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2489E" w14:textId="7EC9D684" w:rsidR="00A929BF"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STUDENT </w:t>
      </w:r>
      <w:r w:rsidR="00074DCC" w:rsidRPr="00074DCC">
        <w:rPr>
          <w:rFonts w:ascii="Times New Roman" w:hAnsi="Times New Roman" w:cs="Times New Roman"/>
        </w:rPr>
        <w:t xml:space="preserve">NAME:  SABIN GHEORGHE </w:t>
      </w:r>
    </w:p>
    <w:p w14:paraId="79CFC0FB" w14:textId="64902173"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STUDENT </w:t>
      </w:r>
      <w:r w:rsidR="00074DCC" w:rsidRPr="00074DCC">
        <w:rPr>
          <w:rFonts w:ascii="Times New Roman" w:hAnsi="Times New Roman" w:cs="Times New Roman"/>
        </w:rPr>
        <w:t>ID: 2213752</w:t>
      </w:r>
    </w:p>
    <w:p w14:paraId="5A7E636B" w14:textId="7E972C9F"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MODULE </w:t>
      </w:r>
      <w:r w:rsidR="00074DCC" w:rsidRPr="00074DCC">
        <w:rPr>
          <w:rFonts w:ascii="Times New Roman" w:hAnsi="Times New Roman" w:cs="Times New Roman"/>
        </w:rPr>
        <w:t xml:space="preserve">CODE: LCBB5010 </w:t>
      </w:r>
    </w:p>
    <w:p w14:paraId="66B90C81" w14:textId="133B4EFB"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LECTURE </w:t>
      </w:r>
      <w:r w:rsidR="00074DCC" w:rsidRPr="00074DCC">
        <w:rPr>
          <w:rFonts w:ascii="Times New Roman" w:hAnsi="Times New Roman" w:cs="Times New Roman"/>
        </w:rPr>
        <w:t xml:space="preserve">NAME: PATRICK YEBOAH </w:t>
      </w:r>
    </w:p>
    <w:p w14:paraId="1E854EDE" w14:textId="358CFC51"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COMPONENT 1 </w:t>
      </w:r>
      <w:r w:rsidR="00074DCC" w:rsidRPr="00074DCC">
        <w:rPr>
          <w:rFonts w:ascii="Times New Roman" w:hAnsi="Times New Roman" w:cs="Times New Roman"/>
        </w:rPr>
        <w:t xml:space="preserve">– 2000 WORDS </w:t>
      </w:r>
    </w:p>
    <w:p w14:paraId="4238FBFD" w14:textId="6ACD5F45"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COMPANY CHOSEN AMAZON </w:t>
      </w:r>
    </w:p>
    <w:p w14:paraId="3FA896D2" w14:textId="77777777" w:rsidR="008D3FFB" w:rsidRPr="00074DCC" w:rsidRDefault="008D3FFB" w:rsidP="00074DCC">
      <w:pPr>
        <w:spacing w:line="360" w:lineRule="auto"/>
        <w:jc w:val="both"/>
        <w:rPr>
          <w:rFonts w:ascii="Times New Roman" w:hAnsi="Times New Roman" w:cs="Times New Roman"/>
        </w:rPr>
      </w:pPr>
    </w:p>
    <w:p w14:paraId="6A8772C1" w14:textId="77777777" w:rsidR="008D3FFB" w:rsidRPr="00074DCC" w:rsidRDefault="008D3FFB" w:rsidP="00074DCC">
      <w:pPr>
        <w:spacing w:line="360" w:lineRule="auto"/>
        <w:jc w:val="both"/>
        <w:rPr>
          <w:rFonts w:ascii="Times New Roman" w:hAnsi="Times New Roman" w:cs="Times New Roman"/>
        </w:rPr>
      </w:pPr>
    </w:p>
    <w:p w14:paraId="5F7A45AA" w14:textId="77777777" w:rsidR="008D3FFB" w:rsidRPr="00074DCC" w:rsidRDefault="008D3FFB" w:rsidP="00074DCC">
      <w:pPr>
        <w:spacing w:line="360" w:lineRule="auto"/>
        <w:jc w:val="both"/>
        <w:rPr>
          <w:rFonts w:ascii="Times New Roman" w:hAnsi="Times New Roman" w:cs="Times New Roman"/>
        </w:rPr>
      </w:pPr>
    </w:p>
    <w:p w14:paraId="5F44B3E6" w14:textId="77777777" w:rsidR="008D3FFB" w:rsidRPr="00074DCC" w:rsidRDefault="008D3FFB" w:rsidP="00074DCC">
      <w:pPr>
        <w:spacing w:line="360" w:lineRule="auto"/>
        <w:jc w:val="both"/>
        <w:rPr>
          <w:rFonts w:ascii="Times New Roman" w:hAnsi="Times New Roman" w:cs="Times New Roman"/>
        </w:rPr>
      </w:pPr>
    </w:p>
    <w:p w14:paraId="16720973" w14:textId="77777777" w:rsidR="008D3FFB" w:rsidRPr="00074DCC" w:rsidRDefault="008D3FFB" w:rsidP="00074DCC">
      <w:pPr>
        <w:spacing w:line="360" w:lineRule="auto"/>
        <w:jc w:val="both"/>
        <w:rPr>
          <w:rFonts w:ascii="Times New Roman" w:hAnsi="Times New Roman" w:cs="Times New Roman"/>
        </w:rPr>
      </w:pPr>
    </w:p>
    <w:p w14:paraId="6D877451" w14:textId="77777777" w:rsidR="008D3FFB" w:rsidRPr="00074DCC" w:rsidRDefault="008D3FFB" w:rsidP="00074DCC">
      <w:pPr>
        <w:spacing w:line="360" w:lineRule="auto"/>
        <w:jc w:val="both"/>
        <w:rPr>
          <w:rFonts w:ascii="Times New Roman" w:hAnsi="Times New Roman" w:cs="Times New Roman"/>
        </w:rPr>
      </w:pPr>
    </w:p>
    <w:p w14:paraId="39968753" w14:textId="77777777" w:rsidR="008D3FFB" w:rsidRPr="00074DCC" w:rsidRDefault="008D3FFB" w:rsidP="00074DCC">
      <w:pPr>
        <w:spacing w:line="360" w:lineRule="auto"/>
        <w:jc w:val="both"/>
        <w:rPr>
          <w:rFonts w:ascii="Times New Roman" w:hAnsi="Times New Roman" w:cs="Times New Roman"/>
        </w:rPr>
      </w:pPr>
    </w:p>
    <w:p w14:paraId="437B6F49" w14:textId="77777777" w:rsidR="008D3FFB" w:rsidRPr="00074DCC" w:rsidRDefault="008D3FFB" w:rsidP="00074DCC">
      <w:pPr>
        <w:spacing w:line="360" w:lineRule="auto"/>
        <w:jc w:val="both"/>
        <w:rPr>
          <w:rFonts w:ascii="Times New Roman" w:hAnsi="Times New Roman" w:cs="Times New Roman"/>
        </w:rPr>
      </w:pPr>
    </w:p>
    <w:p w14:paraId="66423EFE" w14:textId="77777777" w:rsidR="008D3FFB" w:rsidRPr="00074DCC" w:rsidRDefault="008D3FFB" w:rsidP="00074DCC">
      <w:pPr>
        <w:spacing w:line="360" w:lineRule="auto"/>
        <w:jc w:val="both"/>
        <w:rPr>
          <w:rFonts w:ascii="Times New Roman" w:hAnsi="Times New Roman" w:cs="Times New Roman"/>
        </w:rPr>
      </w:pPr>
    </w:p>
    <w:p w14:paraId="010343F8" w14:textId="77777777" w:rsidR="008D3FFB" w:rsidRPr="00074DCC" w:rsidRDefault="008D3FFB" w:rsidP="00074DCC">
      <w:pPr>
        <w:spacing w:line="360" w:lineRule="auto"/>
        <w:jc w:val="both"/>
        <w:rPr>
          <w:rFonts w:ascii="Times New Roman" w:hAnsi="Times New Roman" w:cs="Times New Roman"/>
        </w:rPr>
      </w:pPr>
    </w:p>
    <w:p w14:paraId="1145F70C" w14:textId="77777777" w:rsidR="008D3FFB" w:rsidRPr="00074DCC" w:rsidRDefault="008D3FFB" w:rsidP="00074DCC">
      <w:pPr>
        <w:spacing w:line="360" w:lineRule="auto"/>
        <w:jc w:val="both"/>
        <w:rPr>
          <w:rFonts w:ascii="Times New Roman" w:hAnsi="Times New Roman" w:cs="Times New Roman"/>
        </w:rPr>
      </w:pPr>
    </w:p>
    <w:p w14:paraId="1769ABD9" w14:textId="77777777" w:rsidR="008D3FFB" w:rsidRPr="00074DCC" w:rsidRDefault="008D3FFB" w:rsidP="00074DCC">
      <w:pPr>
        <w:spacing w:line="360" w:lineRule="auto"/>
        <w:jc w:val="both"/>
        <w:rPr>
          <w:rFonts w:ascii="Times New Roman" w:hAnsi="Times New Roman" w:cs="Times New Roman"/>
        </w:rPr>
      </w:pPr>
    </w:p>
    <w:p w14:paraId="2B45C0C9" w14:textId="77777777" w:rsidR="008D3FFB" w:rsidRPr="00074DCC" w:rsidRDefault="008D3FFB" w:rsidP="00074DCC">
      <w:pPr>
        <w:spacing w:line="360" w:lineRule="auto"/>
        <w:jc w:val="both"/>
        <w:rPr>
          <w:rFonts w:ascii="Times New Roman" w:hAnsi="Times New Roman" w:cs="Times New Roman"/>
        </w:rPr>
      </w:pPr>
    </w:p>
    <w:p w14:paraId="1231EC34" w14:textId="77777777" w:rsidR="008D3FFB" w:rsidRPr="00074DCC" w:rsidRDefault="008D3FFB" w:rsidP="00074DCC">
      <w:pPr>
        <w:spacing w:line="360" w:lineRule="auto"/>
        <w:jc w:val="both"/>
        <w:rPr>
          <w:rFonts w:ascii="Times New Roman" w:hAnsi="Times New Roman" w:cs="Times New Roman"/>
        </w:rPr>
      </w:pPr>
    </w:p>
    <w:p w14:paraId="33840745" w14:textId="77777777" w:rsidR="008D3FFB" w:rsidRPr="00074DCC" w:rsidRDefault="008D3FFB" w:rsidP="00074DCC">
      <w:pPr>
        <w:spacing w:line="360" w:lineRule="auto"/>
        <w:jc w:val="both"/>
        <w:rPr>
          <w:rFonts w:ascii="Times New Roman" w:hAnsi="Times New Roman" w:cs="Times New Roman"/>
        </w:rPr>
      </w:pPr>
    </w:p>
    <w:p w14:paraId="097C3A5A" w14:textId="77777777" w:rsidR="008D3FFB" w:rsidRPr="00074DCC" w:rsidRDefault="008D3FFB" w:rsidP="00074DCC">
      <w:pPr>
        <w:spacing w:line="360" w:lineRule="auto"/>
        <w:jc w:val="both"/>
        <w:rPr>
          <w:rFonts w:ascii="Times New Roman" w:hAnsi="Times New Roman" w:cs="Times New Roman"/>
        </w:rPr>
      </w:pPr>
    </w:p>
    <w:p w14:paraId="471AD7C2" w14:textId="77777777" w:rsidR="008D3FFB" w:rsidRPr="00074DCC" w:rsidRDefault="008D3FFB" w:rsidP="00074DCC">
      <w:pPr>
        <w:spacing w:line="360" w:lineRule="auto"/>
        <w:jc w:val="both"/>
        <w:rPr>
          <w:rFonts w:ascii="Times New Roman" w:hAnsi="Times New Roman" w:cs="Times New Roman"/>
        </w:rPr>
      </w:pPr>
    </w:p>
    <w:p w14:paraId="40CA78DB" w14:textId="77777777" w:rsidR="008D3FFB" w:rsidRPr="00074DCC" w:rsidRDefault="008D3FFB" w:rsidP="00074DCC">
      <w:pPr>
        <w:spacing w:line="360" w:lineRule="auto"/>
        <w:jc w:val="both"/>
        <w:rPr>
          <w:rFonts w:ascii="Times New Roman" w:hAnsi="Times New Roman" w:cs="Times New Roman"/>
        </w:rPr>
      </w:pPr>
    </w:p>
    <w:sdt>
      <w:sdtPr>
        <w:id w:val="44443291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A0C36E8" w14:textId="31F4B5AC" w:rsidR="00022ABB" w:rsidRDefault="00022ABB">
          <w:pPr>
            <w:pStyle w:val="TOCHeading"/>
          </w:pPr>
          <w:r>
            <w:t>Table of Contents</w:t>
          </w:r>
        </w:p>
        <w:p w14:paraId="4FD207B6" w14:textId="2C61B5EF" w:rsidR="00022ABB" w:rsidRDefault="00022ABB">
          <w:pPr>
            <w:pStyle w:val="TOC1"/>
            <w:tabs>
              <w:tab w:val="right" w:leader="dot" w:pos="9016"/>
            </w:tabs>
            <w:rPr>
              <w:noProof/>
            </w:rPr>
          </w:pPr>
          <w:r>
            <w:fldChar w:fldCharType="begin"/>
          </w:r>
          <w:r>
            <w:instrText xml:space="preserve"> TOC \o "1-3" \h \z \u </w:instrText>
          </w:r>
          <w:r>
            <w:fldChar w:fldCharType="separate"/>
          </w:r>
          <w:hyperlink w:anchor="_Toc210651533" w:history="1">
            <w:r w:rsidRPr="00EF0E9B">
              <w:rPr>
                <w:rStyle w:val="Hyperlink"/>
                <w:noProof/>
              </w:rPr>
              <w:t>Introduction</w:t>
            </w:r>
            <w:r>
              <w:rPr>
                <w:noProof/>
                <w:webHidden/>
              </w:rPr>
              <w:tab/>
            </w:r>
            <w:r>
              <w:rPr>
                <w:noProof/>
                <w:webHidden/>
              </w:rPr>
              <w:fldChar w:fldCharType="begin"/>
            </w:r>
            <w:r>
              <w:rPr>
                <w:noProof/>
                <w:webHidden/>
              </w:rPr>
              <w:instrText xml:space="preserve"> PAGEREF _Toc210651533 \h </w:instrText>
            </w:r>
            <w:r>
              <w:rPr>
                <w:noProof/>
                <w:webHidden/>
              </w:rPr>
            </w:r>
            <w:r>
              <w:rPr>
                <w:noProof/>
                <w:webHidden/>
              </w:rPr>
              <w:fldChar w:fldCharType="separate"/>
            </w:r>
            <w:r>
              <w:rPr>
                <w:noProof/>
                <w:webHidden/>
              </w:rPr>
              <w:t>3</w:t>
            </w:r>
            <w:r>
              <w:rPr>
                <w:noProof/>
                <w:webHidden/>
              </w:rPr>
              <w:fldChar w:fldCharType="end"/>
            </w:r>
          </w:hyperlink>
        </w:p>
        <w:p w14:paraId="477EA975" w14:textId="3834EF4A" w:rsidR="00022ABB" w:rsidRDefault="00022ABB">
          <w:pPr>
            <w:pStyle w:val="TOC1"/>
            <w:tabs>
              <w:tab w:val="right" w:leader="dot" w:pos="9016"/>
            </w:tabs>
            <w:rPr>
              <w:noProof/>
            </w:rPr>
          </w:pPr>
          <w:hyperlink w:anchor="_Toc210651534" w:history="1">
            <w:r w:rsidRPr="00EF0E9B">
              <w:rPr>
                <w:rStyle w:val="Hyperlink"/>
                <w:noProof/>
              </w:rPr>
              <w:t>Cost Analysis and Business Model</w:t>
            </w:r>
            <w:r>
              <w:rPr>
                <w:noProof/>
                <w:webHidden/>
              </w:rPr>
              <w:tab/>
            </w:r>
            <w:r>
              <w:rPr>
                <w:noProof/>
                <w:webHidden/>
              </w:rPr>
              <w:fldChar w:fldCharType="begin"/>
            </w:r>
            <w:r>
              <w:rPr>
                <w:noProof/>
                <w:webHidden/>
              </w:rPr>
              <w:instrText xml:space="preserve"> PAGEREF _Toc210651534 \h </w:instrText>
            </w:r>
            <w:r>
              <w:rPr>
                <w:noProof/>
                <w:webHidden/>
              </w:rPr>
            </w:r>
            <w:r>
              <w:rPr>
                <w:noProof/>
                <w:webHidden/>
              </w:rPr>
              <w:fldChar w:fldCharType="separate"/>
            </w:r>
            <w:r>
              <w:rPr>
                <w:noProof/>
                <w:webHidden/>
              </w:rPr>
              <w:t>4</w:t>
            </w:r>
            <w:r>
              <w:rPr>
                <w:noProof/>
                <w:webHidden/>
              </w:rPr>
              <w:fldChar w:fldCharType="end"/>
            </w:r>
          </w:hyperlink>
        </w:p>
        <w:p w14:paraId="6137CD43" w14:textId="0535DC23" w:rsidR="00022ABB" w:rsidRDefault="00022ABB">
          <w:pPr>
            <w:pStyle w:val="TOC1"/>
            <w:tabs>
              <w:tab w:val="right" w:leader="dot" w:pos="9016"/>
            </w:tabs>
            <w:rPr>
              <w:noProof/>
            </w:rPr>
          </w:pPr>
          <w:hyperlink w:anchor="_Toc210651535" w:history="1">
            <w:r w:rsidRPr="00EF0E9B">
              <w:rPr>
                <w:rStyle w:val="Hyperlink"/>
                <w:noProof/>
              </w:rPr>
              <w:t>Revenue Model</w:t>
            </w:r>
            <w:r>
              <w:rPr>
                <w:noProof/>
                <w:webHidden/>
              </w:rPr>
              <w:tab/>
            </w:r>
            <w:r>
              <w:rPr>
                <w:noProof/>
                <w:webHidden/>
              </w:rPr>
              <w:fldChar w:fldCharType="begin"/>
            </w:r>
            <w:r>
              <w:rPr>
                <w:noProof/>
                <w:webHidden/>
              </w:rPr>
              <w:instrText xml:space="preserve"> PAGEREF _Toc210651535 \h </w:instrText>
            </w:r>
            <w:r>
              <w:rPr>
                <w:noProof/>
                <w:webHidden/>
              </w:rPr>
            </w:r>
            <w:r>
              <w:rPr>
                <w:noProof/>
                <w:webHidden/>
              </w:rPr>
              <w:fldChar w:fldCharType="separate"/>
            </w:r>
            <w:r>
              <w:rPr>
                <w:noProof/>
                <w:webHidden/>
              </w:rPr>
              <w:t>4</w:t>
            </w:r>
            <w:r>
              <w:rPr>
                <w:noProof/>
                <w:webHidden/>
              </w:rPr>
              <w:fldChar w:fldCharType="end"/>
            </w:r>
          </w:hyperlink>
        </w:p>
        <w:p w14:paraId="34CA626D" w14:textId="180CFD0E" w:rsidR="00022ABB" w:rsidRDefault="00022ABB">
          <w:pPr>
            <w:pStyle w:val="TOC1"/>
            <w:tabs>
              <w:tab w:val="right" w:leader="dot" w:pos="9016"/>
            </w:tabs>
            <w:rPr>
              <w:noProof/>
            </w:rPr>
          </w:pPr>
          <w:hyperlink w:anchor="_Toc210651536" w:history="1">
            <w:r w:rsidRPr="00EF0E9B">
              <w:rPr>
                <w:rStyle w:val="Hyperlink"/>
                <w:noProof/>
              </w:rPr>
              <w:t>Budgeting and Financial Planning at Amazon</w:t>
            </w:r>
            <w:r>
              <w:rPr>
                <w:noProof/>
                <w:webHidden/>
              </w:rPr>
              <w:tab/>
            </w:r>
            <w:r>
              <w:rPr>
                <w:noProof/>
                <w:webHidden/>
              </w:rPr>
              <w:fldChar w:fldCharType="begin"/>
            </w:r>
            <w:r>
              <w:rPr>
                <w:noProof/>
                <w:webHidden/>
              </w:rPr>
              <w:instrText xml:space="preserve"> PAGEREF _Toc210651536 \h </w:instrText>
            </w:r>
            <w:r>
              <w:rPr>
                <w:noProof/>
                <w:webHidden/>
              </w:rPr>
            </w:r>
            <w:r>
              <w:rPr>
                <w:noProof/>
                <w:webHidden/>
              </w:rPr>
              <w:fldChar w:fldCharType="separate"/>
            </w:r>
            <w:r>
              <w:rPr>
                <w:noProof/>
                <w:webHidden/>
              </w:rPr>
              <w:t>7</w:t>
            </w:r>
            <w:r>
              <w:rPr>
                <w:noProof/>
                <w:webHidden/>
              </w:rPr>
              <w:fldChar w:fldCharType="end"/>
            </w:r>
          </w:hyperlink>
        </w:p>
        <w:p w14:paraId="532EB654" w14:textId="5F52D523" w:rsidR="00022ABB" w:rsidRDefault="00022ABB">
          <w:pPr>
            <w:pStyle w:val="TOC1"/>
            <w:tabs>
              <w:tab w:val="right" w:leader="dot" w:pos="9016"/>
            </w:tabs>
            <w:rPr>
              <w:noProof/>
            </w:rPr>
          </w:pPr>
          <w:hyperlink w:anchor="_Toc210651537" w:history="1">
            <w:r w:rsidRPr="00EF0E9B">
              <w:rPr>
                <w:rStyle w:val="Hyperlink"/>
                <w:noProof/>
              </w:rPr>
              <w:t>Performance Measurement and Decision-Making</w:t>
            </w:r>
            <w:r>
              <w:rPr>
                <w:noProof/>
                <w:webHidden/>
              </w:rPr>
              <w:tab/>
            </w:r>
            <w:r>
              <w:rPr>
                <w:noProof/>
                <w:webHidden/>
              </w:rPr>
              <w:fldChar w:fldCharType="begin"/>
            </w:r>
            <w:r>
              <w:rPr>
                <w:noProof/>
                <w:webHidden/>
              </w:rPr>
              <w:instrText xml:space="preserve"> PAGEREF _Toc210651537 \h </w:instrText>
            </w:r>
            <w:r>
              <w:rPr>
                <w:noProof/>
                <w:webHidden/>
              </w:rPr>
            </w:r>
            <w:r>
              <w:rPr>
                <w:noProof/>
                <w:webHidden/>
              </w:rPr>
              <w:fldChar w:fldCharType="separate"/>
            </w:r>
            <w:r>
              <w:rPr>
                <w:noProof/>
                <w:webHidden/>
              </w:rPr>
              <w:t>10</w:t>
            </w:r>
            <w:r>
              <w:rPr>
                <w:noProof/>
                <w:webHidden/>
              </w:rPr>
              <w:fldChar w:fldCharType="end"/>
            </w:r>
          </w:hyperlink>
        </w:p>
        <w:p w14:paraId="4215A056" w14:textId="0B808366" w:rsidR="00022ABB" w:rsidRDefault="00022ABB">
          <w:pPr>
            <w:pStyle w:val="TOC1"/>
            <w:tabs>
              <w:tab w:val="right" w:leader="dot" w:pos="9016"/>
            </w:tabs>
            <w:rPr>
              <w:noProof/>
            </w:rPr>
          </w:pPr>
          <w:hyperlink w:anchor="_Toc210651538" w:history="1">
            <w:r w:rsidRPr="00EF0E9B">
              <w:rPr>
                <w:rStyle w:val="Hyperlink"/>
                <w:noProof/>
              </w:rPr>
              <w:t>Sustainability and Ethical Considerations</w:t>
            </w:r>
            <w:r>
              <w:rPr>
                <w:noProof/>
                <w:webHidden/>
              </w:rPr>
              <w:tab/>
            </w:r>
            <w:r>
              <w:rPr>
                <w:noProof/>
                <w:webHidden/>
              </w:rPr>
              <w:fldChar w:fldCharType="begin"/>
            </w:r>
            <w:r>
              <w:rPr>
                <w:noProof/>
                <w:webHidden/>
              </w:rPr>
              <w:instrText xml:space="preserve"> PAGEREF _Toc210651538 \h </w:instrText>
            </w:r>
            <w:r>
              <w:rPr>
                <w:noProof/>
                <w:webHidden/>
              </w:rPr>
            </w:r>
            <w:r>
              <w:rPr>
                <w:noProof/>
                <w:webHidden/>
              </w:rPr>
              <w:fldChar w:fldCharType="separate"/>
            </w:r>
            <w:r>
              <w:rPr>
                <w:noProof/>
                <w:webHidden/>
              </w:rPr>
              <w:t>13</w:t>
            </w:r>
            <w:r>
              <w:rPr>
                <w:noProof/>
                <w:webHidden/>
              </w:rPr>
              <w:fldChar w:fldCharType="end"/>
            </w:r>
          </w:hyperlink>
        </w:p>
        <w:p w14:paraId="52B4EBB1" w14:textId="411DDC68" w:rsidR="00022ABB" w:rsidRDefault="00022ABB">
          <w:pPr>
            <w:pStyle w:val="TOC1"/>
            <w:tabs>
              <w:tab w:val="right" w:leader="dot" w:pos="9016"/>
            </w:tabs>
            <w:rPr>
              <w:noProof/>
            </w:rPr>
          </w:pPr>
          <w:hyperlink w:anchor="_Toc210651539" w:history="1">
            <w:r w:rsidRPr="00EF0E9B">
              <w:rPr>
                <w:rStyle w:val="Hyperlink"/>
                <w:noProof/>
              </w:rPr>
              <w:t>Conclusion and Recommendations</w:t>
            </w:r>
            <w:r>
              <w:rPr>
                <w:noProof/>
                <w:webHidden/>
              </w:rPr>
              <w:tab/>
            </w:r>
            <w:r>
              <w:rPr>
                <w:noProof/>
                <w:webHidden/>
              </w:rPr>
              <w:fldChar w:fldCharType="begin"/>
            </w:r>
            <w:r>
              <w:rPr>
                <w:noProof/>
                <w:webHidden/>
              </w:rPr>
              <w:instrText xml:space="preserve"> PAGEREF _Toc210651539 \h </w:instrText>
            </w:r>
            <w:r>
              <w:rPr>
                <w:noProof/>
                <w:webHidden/>
              </w:rPr>
            </w:r>
            <w:r>
              <w:rPr>
                <w:noProof/>
                <w:webHidden/>
              </w:rPr>
              <w:fldChar w:fldCharType="separate"/>
            </w:r>
            <w:r>
              <w:rPr>
                <w:noProof/>
                <w:webHidden/>
              </w:rPr>
              <w:t>14</w:t>
            </w:r>
            <w:r>
              <w:rPr>
                <w:noProof/>
                <w:webHidden/>
              </w:rPr>
              <w:fldChar w:fldCharType="end"/>
            </w:r>
          </w:hyperlink>
        </w:p>
        <w:p w14:paraId="01C2C716" w14:textId="7C5DB99A" w:rsidR="00022ABB" w:rsidRDefault="00022ABB">
          <w:pPr>
            <w:pStyle w:val="TOC1"/>
            <w:tabs>
              <w:tab w:val="right" w:leader="dot" w:pos="9016"/>
            </w:tabs>
            <w:rPr>
              <w:noProof/>
            </w:rPr>
          </w:pPr>
          <w:hyperlink w:anchor="_Toc210651540" w:history="1">
            <w:r w:rsidRPr="00EF0E9B">
              <w:rPr>
                <w:rStyle w:val="Hyperlink"/>
                <w:noProof/>
              </w:rPr>
              <w:t>REFERENCES:</w:t>
            </w:r>
            <w:r>
              <w:rPr>
                <w:noProof/>
                <w:webHidden/>
              </w:rPr>
              <w:tab/>
            </w:r>
            <w:r>
              <w:rPr>
                <w:noProof/>
                <w:webHidden/>
              </w:rPr>
              <w:fldChar w:fldCharType="begin"/>
            </w:r>
            <w:r>
              <w:rPr>
                <w:noProof/>
                <w:webHidden/>
              </w:rPr>
              <w:instrText xml:space="preserve"> PAGEREF _Toc210651540 \h </w:instrText>
            </w:r>
            <w:r>
              <w:rPr>
                <w:noProof/>
                <w:webHidden/>
              </w:rPr>
            </w:r>
            <w:r>
              <w:rPr>
                <w:noProof/>
                <w:webHidden/>
              </w:rPr>
              <w:fldChar w:fldCharType="separate"/>
            </w:r>
            <w:r>
              <w:rPr>
                <w:noProof/>
                <w:webHidden/>
              </w:rPr>
              <w:t>15</w:t>
            </w:r>
            <w:r>
              <w:rPr>
                <w:noProof/>
                <w:webHidden/>
              </w:rPr>
              <w:fldChar w:fldCharType="end"/>
            </w:r>
          </w:hyperlink>
        </w:p>
        <w:p w14:paraId="21A353BA" w14:textId="32A65417" w:rsidR="00022ABB" w:rsidRDefault="00022ABB">
          <w:r>
            <w:rPr>
              <w:b/>
              <w:bCs/>
            </w:rPr>
            <w:fldChar w:fldCharType="end"/>
          </w:r>
        </w:p>
      </w:sdtContent>
    </w:sdt>
    <w:p w14:paraId="2382F348" w14:textId="77777777" w:rsidR="008D3FFB" w:rsidRPr="00074DCC" w:rsidRDefault="008D3FFB" w:rsidP="00074DCC">
      <w:pPr>
        <w:spacing w:line="360" w:lineRule="auto"/>
        <w:jc w:val="both"/>
        <w:rPr>
          <w:rFonts w:ascii="Times New Roman" w:hAnsi="Times New Roman" w:cs="Times New Roman"/>
        </w:rPr>
      </w:pPr>
    </w:p>
    <w:p w14:paraId="4D0B7A29" w14:textId="77777777" w:rsidR="008D3FFB" w:rsidRPr="00074DCC" w:rsidRDefault="008D3FFB" w:rsidP="00074DCC">
      <w:pPr>
        <w:spacing w:line="360" w:lineRule="auto"/>
        <w:jc w:val="both"/>
        <w:rPr>
          <w:rFonts w:ascii="Times New Roman" w:hAnsi="Times New Roman" w:cs="Times New Roman"/>
        </w:rPr>
      </w:pPr>
    </w:p>
    <w:p w14:paraId="3E511F8F" w14:textId="77777777" w:rsidR="008D3FFB" w:rsidRPr="00074DCC" w:rsidRDefault="008D3FFB" w:rsidP="00074DCC">
      <w:pPr>
        <w:spacing w:line="360" w:lineRule="auto"/>
        <w:jc w:val="both"/>
        <w:rPr>
          <w:rFonts w:ascii="Times New Roman" w:hAnsi="Times New Roman" w:cs="Times New Roman"/>
        </w:rPr>
      </w:pPr>
    </w:p>
    <w:p w14:paraId="7D6D13B1" w14:textId="77777777" w:rsidR="008D3FFB" w:rsidRPr="00074DCC" w:rsidRDefault="008D3FFB" w:rsidP="00074DCC">
      <w:pPr>
        <w:spacing w:line="360" w:lineRule="auto"/>
        <w:jc w:val="both"/>
        <w:rPr>
          <w:rFonts w:ascii="Times New Roman" w:hAnsi="Times New Roman" w:cs="Times New Roman"/>
        </w:rPr>
      </w:pPr>
    </w:p>
    <w:p w14:paraId="05B737DB" w14:textId="77777777" w:rsidR="008D3FFB" w:rsidRPr="00074DCC" w:rsidRDefault="008D3FFB" w:rsidP="00074DCC">
      <w:pPr>
        <w:spacing w:line="360" w:lineRule="auto"/>
        <w:jc w:val="both"/>
        <w:rPr>
          <w:rFonts w:ascii="Times New Roman" w:hAnsi="Times New Roman" w:cs="Times New Roman"/>
        </w:rPr>
      </w:pPr>
    </w:p>
    <w:p w14:paraId="04355D2E" w14:textId="77777777" w:rsidR="008D3FFB" w:rsidRPr="00074DCC" w:rsidRDefault="008D3FFB" w:rsidP="00074DCC">
      <w:pPr>
        <w:spacing w:line="360" w:lineRule="auto"/>
        <w:jc w:val="both"/>
        <w:rPr>
          <w:rFonts w:ascii="Times New Roman" w:hAnsi="Times New Roman" w:cs="Times New Roman"/>
        </w:rPr>
      </w:pPr>
    </w:p>
    <w:p w14:paraId="7117972F" w14:textId="77777777" w:rsidR="008D3FFB" w:rsidRPr="00074DCC" w:rsidRDefault="008D3FFB" w:rsidP="00074DCC">
      <w:pPr>
        <w:spacing w:line="360" w:lineRule="auto"/>
        <w:jc w:val="both"/>
        <w:rPr>
          <w:rFonts w:ascii="Times New Roman" w:hAnsi="Times New Roman" w:cs="Times New Roman"/>
        </w:rPr>
      </w:pPr>
    </w:p>
    <w:p w14:paraId="47923FAE" w14:textId="77777777" w:rsidR="008D3FFB" w:rsidRPr="00074DCC" w:rsidRDefault="008D3FFB" w:rsidP="00074DCC">
      <w:pPr>
        <w:spacing w:line="360" w:lineRule="auto"/>
        <w:jc w:val="both"/>
        <w:rPr>
          <w:rFonts w:ascii="Times New Roman" w:hAnsi="Times New Roman" w:cs="Times New Roman"/>
        </w:rPr>
      </w:pPr>
    </w:p>
    <w:p w14:paraId="68C60AC4" w14:textId="77777777" w:rsidR="008D3FFB" w:rsidRPr="00074DCC" w:rsidRDefault="008D3FFB" w:rsidP="00074DCC">
      <w:pPr>
        <w:spacing w:line="360" w:lineRule="auto"/>
        <w:jc w:val="both"/>
        <w:rPr>
          <w:rFonts w:ascii="Times New Roman" w:hAnsi="Times New Roman" w:cs="Times New Roman"/>
        </w:rPr>
      </w:pPr>
    </w:p>
    <w:p w14:paraId="300540C7" w14:textId="77777777" w:rsidR="008D3FFB" w:rsidRPr="00074DCC" w:rsidRDefault="008D3FFB" w:rsidP="00074DCC">
      <w:pPr>
        <w:spacing w:line="360" w:lineRule="auto"/>
        <w:jc w:val="both"/>
        <w:rPr>
          <w:rFonts w:ascii="Times New Roman" w:hAnsi="Times New Roman" w:cs="Times New Roman"/>
        </w:rPr>
      </w:pPr>
    </w:p>
    <w:p w14:paraId="20ADE63A" w14:textId="77777777" w:rsidR="008D3FFB" w:rsidRPr="00074DCC" w:rsidRDefault="008D3FFB" w:rsidP="00074DCC">
      <w:pPr>
        <w:spacing w:line="360" w:lineRule="auto"/>
        <w:jc w:val="both"/>
        <w:rPr>
          <w:rFonts w:ascii="Times New Roman" w:hAnsi="Times New Roman" w:cs="Times New Roman"/>
        </w:rPr>
      </w:pPr>
    </w:p>
    <w:p w14:paraId="485265C6" w14:textId="77777777" w:rsidR="008D3FFB" w:rsidRPr="00074DCC" w:rsidRDefault="008D3FFB" w:rsidP="00074DCC">
      <w:pPr>
        <w:spacing w:line="360" w:lineRule="auto"/>
        <w:jc w:val="both"/>
        <w:rPr>
          <w:rFonts w:ascii="Times New Roman" w:hAnsi="Times New Roman" w:cs="Times New Roman"/>
        </w:rPr>
      </w:pPr>
    </w:p>
    <w:p w14:paraId="446E74C7" w14:textId="77777777" w:rsidR="008D3FFB" w:rsidRPr="00074DCC" w:rsidRDefault="008D3FFB" w:rsidP="00074DCC">
      <w:pPr>
        <w:spacing w:line="360" w:lineRule="auto"/>
        <w:jc w:val="both"/>
        <w:rPr>
          <w:rFonts w:ascii="Times New Roman" w:hAnsi="Times New Roman" w:cs="Times New Roman"/>
        </w:rPr>
      </w:pPr>
    </w:p>
    <w:p w14:paraId="219CD858" w14:textId="77777777" w:rsidR="008D3FFB" w:rsidRPr="00074DCC" w:rsidRDefault="008D3FFB" w:rsidP="00074DCC">
      <w:pPr>
        <w:spacing w:line="360" w:lineRule="auto"/>
        <w:jc w:val="both"/>
        <w:rPr>
          <w:rFonts w:ascii="Times New Roman" w:hAnsi="Times New Roman" w:cs="Times New Roman"/>
        </w:rPr>
      </w:pPr>
    </w:p>
    <w:p w14:paraId="263BEEE7" w14:textId="77777777" w:rsidR="008D3FFB" w:rsidRPr="00074DCC" w:rsidRDefault="008D3FFB" w:rsidP="00074DCC">
      <w:pPr>
        <w:spacing w:line="360" w:lineRule="auto"/>
        <w:jc w:val="both"/>
        <w:rPr>
          <w:rFonts w:ascii="Times New Roman" w:hAnsi="Times New Roman" w:cs="Times New Roman"/>
        </w:rPr>
      </w:pPr>
    </w:p>
    <w:p w14:paraId="599D0244" w14:textId="77777777" w:rsidR="008D3FFB" w:rsidRPr="00074DCC" w:rsidRDefault="008D3FFB" w:rsidP="00074DCC">
      <w:pPr>
        <w:spacing w:line="360" w:lineRule="auto"/>
        <w:jc w:val="both"/>
        <w:rPr>
          <w:rFonts w:ascii="Times New Roman" w:hAnsi="Times New Roman" w:cs="Times New Roman"/>
        </w:rPr>
      </w:pPr>
    </w:p>
    <w:p w14:paraId="21B18633" w14:textId="77777777" w:rsidR="008D3FFB" w:rsidRPr="00074DCC" w:rsidRDefault="008D3FFB" w:rsidP="00074DCC">
      <w:pPr>
        <w:spacing w:line="360" w:lineRule="auto"/>
        <w:jc w:val="both"/>
        <w:rPr>
          <w:rFonts w:ascii="Times New Roman" w:hAnsi="Times New Roman" w:cs="Times New Roman"/>
        </w:rPr>
      </w:pPr>
    </w:p>
    <w:p w14:paraId="74B46753" w14:textId="77777777" w:rsidR="008D3FFB" w:rsidRPr="00074DCC" w:rsidRDefault="008D3FFB" w:rsidP="00074DCC">
      <w:pPr>
        <w:spacing w:line="360" w:lineRule="auto"/>
        <w:jc w:val="both"/>
        <w:rPr>
          <w:rFonts w:ascii="Times New Roman" w:hAnsi="Times New Roman" w:cs="Times New Roman"/>
        </w:rPr>
      </w:pPr>
    </w:p>
    <w:p w14:paraId="6503FFAA" w14:textId="77777777" w:rsidR="008D3FFB" w:rsidRPr="00074DCC" w:rsidRDefault="008D3FFB" w:rsidP="00074DCC">
      <w:pPr>
        <w:spacing w:line="360" w:lineRule="auto"/>
        <w:jc w:val="both"/>
        <w:rPr>
          <w:rFonts w:ascii="Times New Roman" w:hAnsi="Times New Roman" w:cs="Times New Roman"/>
        </w:rPr>
      </w:pPr>
    </w:p>
    <w:p w14:paraId="30FE0CC2" w14:textId="77777777" w:rsidR="008D3FFB" w:rsidRPr="00074DCC" w:rsidRDefault="008D3FFB" w:rsidP="00074DCC">
      <w:pPr>
        <w:spacing w:line="360" w:lineRule="auto"/>
        <w:jc w:val="both"/>
        <w:rPr>
          <w:rFonts w:ascii="Times New Roman" w:hAnsi="Times New Roman" w:cs="Times New Roman"/>
        </w:rPr>
      </w:pPr>
    </w:p>
    <w:p w14:paraId="2AFD10A1" w14:textId="77777777" w:rsidR="008D3FFB" w:rsidRPr="00074DCC" w:rsidRDefault="008D3FFB" w:rsidP="00074DCC">
      <w:pPr>
        <w:spacing w:line="360" w:lineRule="auto"/>
        <w:jc w:val="both"/>
        <w:rPr>
          <w:rFonts w:ascii="Times New Roman" w:hAnsi="Times New Roman" w:cs="Times New Roman"/>
        </w:rPr>
      </w:pPr>
    </w:p>
    <w:p w14:paraId="75999E90" w14:textId="77777777" w:rsidR="008D3FFB" w:rsidRPr="00074DCC" w:rsidRDefault="008D3FFB" w:rsidP="00074DCC">
      <w:pPr>
        <w:spacing w:line="360" w:lineRule="auto"/>
        <w:jc w:val="both"/>
        <w:rPr>
          <w:rFonts w:ascii="Times New Roman" w:hAnsi="Times New Roman" w:cs="Times New Roman"/>
        </w:rPr>
      </w:pPr>
    </w:p>
    <w:p w14:paraId="63326AED" w14:textId="77777777" w:rsidR="008D3FFB" w:rsidRPr="00074DCC" w:rsidRDefault="008D3FFB" w:rsidP="00074DCC">
      <w:pPr>
        <w:spacing w:line="360" w:lineRule="auto"/>
        <w:jc w:val="both"/>
        <w:rPr>
          <w:rFonts w:ascii="Times New Roman" w:hAnsi="Times New Roman" w:cs="Times New Roman"/>
        </w:rPr>
      </w:pPr>
    </w:p>
    <w:p w14:paraId="5CA6B1FE" w14:textId="77777777" w:rsidR="008D3FFB" w:rsidRPr="00074DCC" w:rsidRDefault="008D3FFB" w:rsidP="00074DCC">
      <w:pPr>
        <w:spacing w:line="360" w:lineRule="auto"/>
        <w:jc w:val="both"/>
        <w:rPr>
          <w:rFonts w:ascii="Times New Roman" w:hAnsi="Times New Roman" w:cs="Times New Roman"/>
        </w:rPr>
      </w:pPr>
    </w:p>
    <w:p w14:paraId="6CBFC3D7" w14:textId="77777777" w:rsidR="008D3FFB" w:rsidRPr="00074DCC" w:rsidRDefault="008D3FFB" w:rsidP="00074DCC">
      <w:pPr>
        <w:spacing w:line="360" w:lineRule="auto"/>
        <w:jc w:val="both"/>
        <w:rPr>
          <w:rFonts w:ascii="Times New Roman" w:hAnsi="Times New Roman" w:cs="Times New Roman"/>
        </w:rPr>
      </w:pPr>
    </w:p>
    <w:p w14:paraId="17E63E21" w14:textId="77777777" w:rsidR="008D3FFB" w:rsidRPr="00074DCC" w:rsidRDefault="008D3FFB" w:rsidP="00074DCC">
      <w:pPr>
        <w:pStyle w:val="Heading1"/>
      </w:pPr>
      <w:bookmarkStart w:id="0" w:name="_Toc210651533"/>
      <w:r w:rsidRPr="00074DCC">
        <w:t>Introduction</w:t>
      </w:r>
      <w:bookmarkEnd w:id="0"/>
    </w:p>
    <w:p w14:paraId="76EA2CCF" w14:textId="77777777" w:rsidR="008D3FFB" w:rsidRPr="00074DCC" w:rsidRDefault="008D3FFB" w:rsidP="00074DCC">
      <w:pPr>
        <w:pStyle w:val="Heading1"/>
      </w:pPr>
    </w:p>
    <w:p w14:paraId="10C60394" w14:textId="77777777"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Amazon UK is the British subsidiary of Amazon.com, Inc., operating within the e-commerce and technology industry. Since launching its UK website in 1998, Amazon has become the country’s largest online retailer, offering millions of products across categories such as books, electronics, household goods, and groceries (Stone, 2013; Statista, 2024). Alongside its retail platform, Amazon UK provides subscription services such as Amazon Prime, which integrates streaming, delivery, and digital benefits, as well as Amazon Web Services (AWS), supplying cloud infrastructure to businesses and public organisations (Amazon, 2023). The company is also a significant employer in the UK, with more than 75,000 employees and multiple fulfilment centres and offices nationwide (BBC, 2023).</w:t>
      </w:r>
    </w:p>
    <w:p w14:paraId="1783FA58" w14:textId="77777777" w:rsidR="008D3FFB" w:rsidRPr="00074DCC" w:rsidRDefault="008D3FFB" w:rsidP="00074DCC">
      <w:pPr>
        <w:spacing w:line="360" w:lineRule="auto"/>
        <w:jc w:val="both"/>
        <w:rPr>
          <w:rFonts w:ascii="Times New Roman" w:hAnsi="Times New Roman" w:cs="Times New Roman"/>
        </w:rPr>
      </w:pPr>
    </w:p>
    <w:p w14:paraId="2EAE8C48" w14:textId="4415966A"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Management accounting is critical to Amazon UK’s decision-making processes. It provides tools for budgeting, cost control, and performance evaluation, enabling management to assess profitability, streamline logistics, and optimise pricing strategies in a highly competitive environment. Using management accounting information, Amazon UK aligns operational efficiency with strategic goals, ensuring sustainable growth and competitiveness in the UK retail and technology markets (Drury, 2018).</w:t>
      </w:r>
    </w:p>
    <w:p w14:paraId="45244A7D" w14:textId="2CB4EA05"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noProof/>
        </w:rPr>
        <w:lastRenderedPageBreak/>
        <w:drawing>
          <wp:inline distT="0" distB="0" distL="0" distR="0" wp14:anchorId="33828E3F" wp14:editId="542F00F0">
            <wp:extent cx="2636520" cy="2096836"/>
            <wp:effectExtent l="0" t="0" r="0" b="0"/>
            <wp:docPr id="112835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52145"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36520" cy="2096836"/>
                    </a:xfrm>
                    <a:prstGeom prst="rect">
                      <a:avLst/>
                    </a:prstGeom>
                  </pic:spPr>
                </pic:pic>
              </a:graphicData>
            </a:graphic>
          </wp:inline>
        </w:drawing>
      </w:r>
    </w:p>
    <w:p w14:paraId="066E2228" w14:textId="77777777" w:rsidR="008D3FFB" w:rsidRPr="00074DCC" w:rsidRDefault="008D3FFB" w:rsidP="00074DCC">
      <w:pPr>
        <w:spacing w:line="360" w:lineRule="auto"/>
        <w:jc w:val="both"/>
        <w:rPr>
          <w:rFonts w:ascii="Times New Roman" w:hAnsi="Times New Roman" w:cs="Times New Roman"/>
        </w:rPr>
      </w:pPr>
    </w:p>
    <w:p w14:paraId="6F6F2A90" w14:textId="2B3C2CFD" w:rsidR="008D3FFB" w:rsidRPr="00074DCC" w:rsidRDefault="008D3FFB" w:rsidP="00074DCC">
      <w:pPr>
        <w:spacing w:line="360" w:lineRule="auto"/>
        <w:jc w:val="both"/>
        <w:rPr>
          <w:rFonts w:ascii="Times New Roman" w:hAnsi="Times New Roman" w:cs="Times New Roman"/>
        </w:rPr>
      </w:pPr>
    </w:p>
    <w:p w14:paraId="3BF18BD4" w14:textId="77777777" w:rsidR="008D3FFB" w:rsidRPr="00074DCC" w:rsidRDefault="008D3FFB" w:rsidP="00074DCC">
      <w:pPr>
        <w:spacing w:line="360" w:lineRule="auto"/>
        <w:jc w:val="both"/>
        <w:rPr>
          <w:rFonts w:ascii="Times New Roman" w:hAnsi="Times New Roman" w:cs="Times New Roman"/>
        </w:rPr>
      </w:pPr>
    </w:p>
    <w:p w14:paraId="350D75DC" w14:textId="77777777" w:rsidR="008D3FFB" w:rsidRPr="00074DCC" w:rsidRDefault="008D3FFB" w:rsidP="00074DCC">
      <w:pPr>
        <w:spacing w:line="360" w:lineRule="auto"/>
        <w:jc w:val="both"/>
        <w:rPr>
          <w:rFonts w:ascii="Times New Roman" w:hAnsi="Times New Roman" w:cs="Times New Roman"/>
        </w:rPr>
      </w:pPr>
    </w:p>
    <w:p w14:paraId="265A1BF5" w14:textId="77777777" w:rsidR="008D3FFB" w:rsidRPr="00074DCC" w:rsidRDefault="008D3FFB" w:rsidP="00074DCC">
      <w:pPr>
        <w:spacing w:line="360" w:lineRule="auto"/>
        <w:jc w:val="both"/>
        <w:rPr>
          <w:rFonts w:ascii="Times New Roman" w:hAnsi="Times New Roman" w:cs="Times New Roman"/>
        </w:rPr>
      </w:pPr>
    </w:p>
    <w:p w14:paraId="1DCFA391" w14:textId="77777777" w:rsidR="008D3FFB" w:rsidRPr="00074DCC" w:rsidRDefault="008D3FFB" w:rsidP="00074DCC">
      <w:pPr>
        <w:spacing w:line="360" w:lineRule="auto"/>
        <w:jc w:val="both"/>
        <w:rPr>
          <w:rFonts w:ascii="Times New Roman" w:hAnsi="Times New Roman" w:cs="Times New Roman"/>
        </w:rPr>
      </w:pPr>
    </w:p>
    <w:p w14:paraId="369A094E" w14:textId="41C2BD5B" w:rsidR="008D3FFB" w:rsidRPr="00074DCC" w:rsidRDefault="008D3FFB" w:rsidP="00074DCC">
      <w:pPr>
        <w:pStyle w:val="Heading1"/>
      </w:pPr>
      <w:bookmarkStart w:id="1" w:name="_Toc210651534"/>
      <w:r w:rsidRPr="00074DCC">
        <w:t>Cost Analysis and Business Model</w:t>
      </w:r>
      <w:bookmarkEnd w:id="1"/>
    </w:p>
    <w:p w14:paraId="4E63D252" w14:textId="77777777" w:rsidR="008D3FFB" w:rsidRPr="00074DCC" w:rsidRDefault="008D3FFB" w:rsidP="00074DCC">
      <w:pPr>
        <w:pStyle w:val="Heading1"/>
      </w:pPr>
      <w:bookmarkStart w:id="2" w:name="_Toc210651535"/>
      <w:r w:rsidRPr="00074DCC">
        <w:t>Revenue Model</w:t>
      </w:r>
      <w:bookmarkEnd w:id="2"/>
    </w:p>
    <w:p w14:paraId="66887D96" w14:textId="77777777" w:rsidR="008D3FFB" w:rsidRPr="00074DCC" w:rsidRDefault="008D3FFB" w:rsidP="00074DCC">
      <w:pPr>
        <w:spacing w:line="360" w:lineRule="auto"/>
        <w:jc w:val="both"/>
        <w:rPr>
          <w:rFonts w:ascii="Times New Roman" w:hAnsi="Times New Roman" w:cs="Times New Roman"/>
        </w:rPr>
      </w:pPr>
    </w:p>
    <w:p w14:paraId="1D46CF9E" w14:textId="5427A17F"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Amazon UK operates within a diversified revenue model that mirrors the global structure of Amazon.com, Inc. but with adaptations to the British market. The company derives income primarily from three sources: online retail sales, including first-party sales where Amazon purchases goods and resells them directly, and third-party marketplace sales where independent sellers use Amazon’s platform and pay commissions; subscription services, notably Amazon Prime, which combines delivery benefits with access to digital streaming and exclusive deals; and Amazon Web Services (AWS), which provides cloud computing and storage solutions to UK businesses, universities, and government institutions (Amazon, 2023; Statista, 2024). Advertising is also a growing revenue stream, with sellers and brands paying to feature products prominently in search results (Business Model Analyst, 2024).</w:t>
      </w:r>
    </w:p>
    <w:p w14:paraId="409797FF" w14:textId="77777777" w:rsidR="008D3FFB" w:rsidRPr="00074DCC" w:rsidRDefault="008D3FFB" w:rsidP="00074DCC">
      <w:pPr>
        <w:spacing w:line="360" w:lineRule="auto"/>
        <w:jc w:val="both"/>
        <w:rPr>
          <w:rFonts w:ascii="Times New Roman" w:hAnsi="Times New Roman" w:cs="Times New Roman"/>
        </w:rPr>
      </w:pPr>
    </w:p>
    <w:p w14:paraId="12AEE2F0" w14:textId="77777777"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This diversified structure reflects Amazon’s strategic positioning as both a retailer and a platform provider. While retail offers scale and consumer reach, higher-margin services such as AWS and advertising are increasingly significant contributors to profitability (Stone, 2013). In the UK context, Amazon’s revenue model benefits from its dominant e-commerce share (over 25% of online retail sales) and the growing adoption of digital services (Statista, 2024).</w:t>
      </w:r>
    </w:p>
    <w:p w14:paraId="0E71F5F7" w14:textId="77777777" w:rsidR="008D3FFB" w:rsidRPr="00074DCC" w:rsidRDefault="008D3FFB" w:rsidP="00074DCC">
      <w:pPr>
        <w:spacing w:line="360" w:lineRule="auto"/>
        <w:jc w:val="both"/>
        <w:rPr>
          <w:rFonts w:ascii="Times New Roman" w:hAnsi="Times New Roman" w:cs="Times New Roman"/>
          <w:noProof/>
        </w:rPr>
      </w:pPr>
    </w:p>
    <w:p w14:paraId="42473D5A" w14:textId="205C428E"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noProof/>
        </w:rPr>
        <w:drawing>
          <wp:inline distT="0" distB="0" distL="0" distR="0" wp14:anchorId="46A52FFC" wp14:editId="42905648">
            <wp:extent cx="3406140" cy="3406140"/>
            <wp:effectExtent l="0" t="0" r="3810" b="3810"/>
            <wp:docPr id="5811975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6140" cy="3406140"/>
                    </a:xfrm>
                    <a:prstGeom prst="rect">
                      <a:avLst/>
                    </a:prstGeom>
                    <a:noFill/>
                    <a:ln>
                      <a:noFill/>
                    </a:ln>
                  </pic:spPr>
                </pic:pic>
              </a:graphicData>
            </a:graphic>
          </wp:inline>
        </w:drawing>
      </w:r>
    </w:p>
    <w:p w14:paraId="0334A803" w14:textId="77777777" w:rsidR="008D3FFB" w:rsidRPr="00074DCC" w:rsidRDefault="008D3FFB" w:rsidP="00074DCC">
      <w:pPr>
        <w:spacing w:line="360" w:lineRule="auto"/>
        <w:jc w:val="both"/>
        <w:rPr>
          <w:rFonts w:ascii="Times New Roman" w:hAnsi="Times New Roman" w:cs="Times New Roman"/>
        </w:rPr>
      </w:pPr>
    </w:p>
    <w:p w14:paraId="1BAF5A21" w14:textId="77777777" w:rsidR="008D3FFB" w:rsidRPr="00074DCC" w:rsidRDefault="008D3FFB" w:rsidP="00074DCC">
      <w:pPr>
        <w:spacing w:line="360" w:lineRule="auto"/>
        <w:jc w:val="both"/>
        <w:rPr>
          <w:rStyle w:val="Strong"/>
        </w:rPr>
      </w:pPr>
      <w:r w:rsidRPr="00074DCC">
        <w:rPr>
          <w:rStyle w:val="Strong"/>
        </w:rPr>
        <w:t>Cost Structure: Fixed vs. Variable Costs</w:t>
      </w:r>
    </w:p>
    <w:p w14:paraId="31216DDE" w14:textId="77777777" w:rsidR="008D3FFB" w:rsidRPr="00074DCC" w:rsidRDefault="008D3FFB" w:rsidP="00074DCC">
      <w:pPr>
        <w:spacing w:line="360" w:lineRule="auto"/>
        <w:jc w:val="both"/>
        <w:rPr>
          <w:rFonts w:ascii="Times New Roman" w:hAnsi="Times New Roman" w:cs="Times New Roman"/>
        </w:rPr>
      </w:pPr>
    </w:p>
    <w:p w14:paraId="6A80BB3B" w14:textId="77777777"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Amazon UK’s cost structure is characterised by a combination of substantial fixed costs and highly scalable variable costs, reflecting its logistics-intensive and technology-driven model.</w:t>
      </w:r>
    </w:p>
    <w:p w14:paraId="679BC19D" w14:textId="77777777" w:rsidR="008D3FFB" w:rsidRPr="00074DCC" w:rsidRDefault="008D3FFB" w:rsidP="00074DCC">
      <w:pPr>
        <w:spacing w:line="360" w:lineRule="auto"/>
        <w:jc w:val="both"/>
        <w:rPr>
          <w:rFonts w:ascii="Times New Roman" w:hAnsi="Times New Roman" w:cs="Times New Roman"/>
        </w:rPr>
      </w:pPr>
    </w:p>
    <w:p w14:paraId="5D5F958D" w14:textId="77777777"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Fixed costs are those that remain relatively constant regardless of sales volume. Key components include:</w:t>
      </w:r>
    </w:p>
    <w:p w14:paraId="36F9232E" w14:textId="5183059E"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lastRenderedPageBreak/>
        <w:t>Fulfilment infrastructure: Amazon UK operates multiple fulfilment centres, delivery stations, and corporate offices, incurring long-term lease and maintenance costs (BBC, 2023).</w:t>
      </w:r>
    </w:p>
    <w:p w14:paraId="0EC77734" w14:textId="52A72EFD"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Technology and R&amp;D: Significant investment in cloud infrastructure, AI, and logistics automation (Amazon, 2023).</w:t>
      </w:r>
    </w:p>
    <w:p w14:paraId="1534B10D" w14:textId="2ADE8973"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Corporate overheads: Administrative salaries, legal, compliance, and support functions.</w:t>
      </w:r>
    </w:p>
    <w:p w14:paraId="21790B2D" w14:textId="7F930928"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Depreciation and amortisation: On fulfilment centres, robotics, servers, and intangible assets.</w:t>
      </w:r>
    </w:p>
    <w:p w14:paraId="3BAE93D1" w14:textId="77777777" w:rsidR="008D3FFB" w:rsidRPr="00074DCC" w:rsidRDefault="008D3FFB" w:rsidP="00074DCC">
      <w:pPr>
        <w:spacing w:line="360" w:lineRule="auto"/>
        <w:jc w:val="both"/>
        <w:rPr>
          <w:rFonts w:ascii="Times New Roman" w:hAnsi="Times New Roman" w:cs="Times New Roman"/>
        </w:rPr>
      </w:pPr>
    </w:p>
    <w:p w14:paraId="336983EE" w14:textId="77777777" w:rsidR="008D3FFB" w:rsidRPr="00074DCC" w:rsidRDefault="008D3FFB" w:rsidP="00074DCC">
      <w:pPr>
        <w:pStyle w:val="ListParagraph"/>
        <w:numPr>
          <w:ilvl w:val="0"/>
          <w:numId w:val="1"/>
        </w:numPr>
        <w:spacing w:line="360" w:lineRule="auto"/>
        <w:jc w:val="both"/>
        <w:rPr>
          <w:rFonts w:ascii="Times New Roman" w:hAnsi="Times New Roman" w:cs="Times New Roman"/>
        </w:rPr>
      </w:pPr>
      <w:r w:rsidRPr="00074DCC">
        <w:rPr>
          <w:rFonts w:ascii="Times New Roman" w:hAnsi="Times New Roman" w:cs="Times New Roman"/>
        </w:rPr>
        <w:t>Variable costs, by contrast, fluctuate with transaction volume. These include:</w:t>
      </w:r>
    </w:p>
    <w:p w14:paraId="71F7147B" w14:textId="0A81BABF"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Cost of goods sold (COGS): Payments to suppliers for inventory sold directly.</w:t>
      </w:r>
    </w:p>
    <w:p w14:paraId="2ED9966A" w14:textId="7D49E975"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Logistics and delivery expenses: Transportation, packaging, and customer returns, which scale with order volumes.</w:t>
      </w:r>
    </w:p>
    <w:p w14:paraId="6C6C315A" w14:textId="5C7067A8" w:rsidR="008D3FFB" w:rsidRPr="00074DCC" w:rsidRDefault="008D3FFB" w:rsidP="00074DCC">
      <w:pPr>
        <w:pStyle w:val="ListParagraph"/>
        <w:numPr>
          <w:ilvl w:val="1"/>
          <w:numId w:val="1"/>
        </w:numPr>
        <w:spacing w:line="360" w:lineRule="auto"/>
        <w:jc w:val="both"/>
        <w:rPr>
          <w:rFonts w:ascii="Times New Roman" w:hAnsi="Times New Roman" w:cs="Times New Roman"/>
        </w:rPr>
      </w:pPr>
      <w:r w:rsidRPr="00074DCC">
        <w:rPr>
          <w:rFonts w:ascii="Times New Roman" w:hAnsi="Times New Roman" w:cs="Times New Roman"/>
        </w:rPr>
        <w:t>Payment processing fees: Linked to the number and value of transactions.</w:t>
      </w:r>
    </w:p>
    <w:p w14:paraId="0DAE4987" w14:textId="571A898E" w:rsidR="008D3FFB" w:rsidRPr="00074DCC" w:rsidRDefault="008D3FFB" w:rsidP="00074DCC">
      <w:pPr>
        <w:pStyle w:val="ListParagraph"/>
        <w:numPr>
          <w:ilvl w:val="2"/>
          <w:numId w:val="1"/>
        </w:numPr>
        <w:spacing w:line="360" w:lineRule="auto"/>
        <w:jc w:val="both"/>
        <w:rPr>
          <w:rFonts w:ascii="Times New Roman" w:hAnsi="Times New Roman" w:cs="Times New Roman"/>
        </w:rPr>
      </w:pPr>
      <w:r w:rsidRPr="00074DCC">
        <w:rPr>
          <w:rFonts w:ascii="Times New Roman" w:hAnsi="Times New Roman" w:cs="Times New Roman"/>
        </w:rPr>
        <w:t xml:space="preserve">Third-party seller services: While commissions generate revenue, </w:t>
      </w:r>
      <w:r w:rsidR="009842CB" w:rsidRPr="00074DCC">
        <w:rPr>
          <w:rFonts w:ascii="Times New Roman" w:hAnsi="Times New Roman" w:cs="Times New Roman"/>
        </w:rPr>
        <w:t>associat</w:t>
      </w:r>
      <w:r w:rsidRPr="00074DCC">
        <w:rPr>
          <w:rFonts w:ascii="Times New Roman" w:hAnsi="Times New Roman" w:cs="Times New Roman"/>
        </w:rPr>
        <w:t>ed customer support and fraud prevention add costs.</w:t>
      </w:r>
    </w:p>
    <w:p w14:paraId="72476F05" w14:textId="77777777" w:rsidR="008D3FFB" w:rsidRPr="00074DCC" w:rsidRDefault="008D3FFB" w:rsidP="00074DCC">
      <w:pPr>
        <w:spacing w:line="360" w:lineRule="auto"/>
        <w:jc w:val="both"/>
        <w:rPr>
          <w:rFonts w:ascii="Times New Roman" w:hAnsi="Times New Roman" w:cs="Times New Roman"/>
        </w:rPr>
      </w:pPr>
    </w:p>
    <w:p w14:paraId="397B0EC0" w14:textId="550B1982"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This dual structure highlights Amazon’s reliance on operating leverage. High fixed costs mean that as sales volumes rise, average cost per unit falls, improving margins. However, pressure from variable costs</w:t>
      </w:r>
      <w:r w:rsidR="009842CB" w:rsidRPr="00074DCC">
        <w:rPr>
          <w:rFonts w:ascii="Times New Roman" w:hAnsi="Times New Roman" w:cs="Times New Roman"/>
        </w:rPr>
        <w:t xml:space="preserve"> </w:t>
      </w:r>
      <w:r w:rsidRPr="00074DCC">
        <w:rPr>
          <w:rFonts w:ascii="Times New Roman" w:hAnsi="Times New Roman" w:cs="Times New Roman"/>
        </w:rPr>
        <w:t>especially logistics</w:t>
      </w:r>
      <w:r w:rsidR="009842CB" w:rsidRPr="00074DCC">
        <w:rPr>
          <w:rFonts w:ascii="Times New Roman" w:hAnsi="Times New Roman" w:cs="Times New Roman"/>
        </w:rPr>
        <w:t xml:space="preserve"> </w:t>
      </w:r>
      <w:r w:rsidRPr="00074DCC">
        <w:rPr>
          <w:rFonts w:ascii="Times New Roman" w:hAnsi="Times New Roman" w:cs="Times New Roman"/>
        </w:rPr>
        <w:t>remains a challenge in the UK, where consumer expectations for rapid delivery are high and fuel, labour, and energy costs are rising (Reuters, 2023).</w:t>
      </w:r>
    </w:p>
    <w:p w14:paraId="40F1A003" w14:textId="77777777" w:rsidR="008D3FFB" w:rsidRPr="00074DCC" w:rsidRDefault="008D3FFB" w:rsidP="00074DCC">
      <w:pPr>
        <w:spacing w:line="360" w:lineRule="auto"/>
        <w:jc w:val="both"/>
        <w:rPr>
          <w:rFonts w:ascii="Times New Roman" w:hAnsi="Times New Roman" w:cs="Times New Roman"/>
        </w:rPr>
      </w:pPr>
    </w:p>
    <w:p w14:paraId="70299FC8" w14:textId="6EE53A58"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rPr>
        <w:t xml:space="preserve"> Amazon UK’s revenue model combines retail, platform services, subscriptions, and cloud computing, while its cost base reflects both heavy fixed infrastructure and variable logistics outlays. The balance of these structures demonstrates the importance of management accounting in cost control and strategic decision-</w:t>
      </w:r>
    </w:p>
    <w:p w14:paraId="6ABA0159" w14:textId="550542F2" w:rsidR="008D3FFB" w:rsidRPr="00074DCC" w:rsidRDefault="008D3FFB" w:rsidP="00074DCC">
      <w:pPr>
        <w:spacing w:line="360" w:lineRule="auto"/>
        <w:jc w:val="both"/>
        <w:rPr>
          <w:rFonts w:ascii="Times New Roman" w:hAnsi="Times New Roman" w:cs="Times New Roman"/>
        </w:rPr>
      </w:pPr>
      <w:r w:rsidRPr="00074DCC">
        <w:rPr>
          <w:rFonts w:ascii="Times New Roman" w:hAnsi="Times New Roman" w:cs="Times New Roman"/>
          <w:noProof/>
        </w:rPr>
        <w:lastRenderedPageBreak/>
        <w:drawing>
          <wp:inline distT="0" distB="0" distL="0" distR="0" wp14:anchorId="2D5EEF9A" wp14:editId="1D723CB9">
            <wp:extent cx="4602480" cy="3064234"/>
            <wp:effectExtent l="0" t="0" r="7620" b="3175"/>
            <wp:docPr id="647074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11074" cy="3069956"/>
                    </a:xfrm>
                    <a:prstGeom prst="rect">
                      <a:avLst/>
                    </a:prstGeom>
                    <a:noFill/>
                    <a:ln>
                      <a:noFill/>
                    </a:ln>
                  </pic:spPr>
                </pic:pic>
              </a:graphicData>
            </a:graphic>
          </wp:inline>
        </w:drawing>
      </w:r>
    </w:p>
    <w:p w14:paraId="6C7C7EB9" w14:textId="77777777" w:rsidR="008D3FFB" w:rsidRPr="00074DCC" w:rsidRDefault="008D3FFB" w:rsidP="00074DCC">
      <w:pPr>
        <w:spacing w:line="360" w:lineRule="auto"/>
        <w:jc w:val="both"/>
        <w:rPr>
          <w:rFonts w:ascii="Times New Roman" w:hAnsi="Times New Roman" w:cs="Times New Roman"/>
        </w:rPr>
      </w:pPr>
    </w:p>
    <w:p w14:paraId="7441E627" w14:textId="77777777" w:rsidR="002F2563" w:rsidRPr="00074DCC" w:rsidRDefault="002F2563" w:rsidP="00074DCC">
      <w:pPr>
        <w:pStyle w:val="Heading1"/>
      </w:pPr>
      <w:bookmarkStart w:id="3" w:name="_Toc210651536"/>
      <w:r w:rsidRPr="00074DCC">
        <w:t>Budgeting and Financial Planning at Amazon</w:t>
      </w:r>
      <w:bookmarkEnd w:id="3"/>
    </w:p>
    <w:p w14:paraId="1F27639A" w14:textId="77777777" w:rsidR="002F2563" w:rsidRPr="00074DCC" w:rsidRDefault="002F2563" w:rsidP="00074DCC">
      <w:pPr>
        <w:spacing w:line="360" w:lineRule="auto"/>
        <w:jc w:val="both"/>
        <w:rPr>
          <w:rFonts w:ascii="Times New Roman" w:hAnsi="Times New Roman" w:cs="Times New Roman"/>
        </w:rPr>
      </w:pPr>
    </w:p>
    <w:p w14:paraId="4524C11E" w14:textId="772FEB4F"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Budgeting and financial planning constitute foundational mechanisms through which Amazon orchestrates its capital allocation, prioritises strategic investments, and maintains operational discipline across its complex, global operations. In an organisation with multiple business segments retail, cloud computing (AWS), subscriptions, advertising the budget is not merely an accounting exercise but a strategic tool that links long-term vision with annual targets. Amazon conducts iterative internal planning cycles where business units propose budgets, negotiate trade-offs, and adjust assumptions considering changing market conditions. This bottom-up and top-down juxtaposition ensures accountability, agility, and alignment with corporate goals (e.g. scaling AWS, enhancing fulfilment, innovating AI).</w:t>
      </w:r>
    </w:p>
    <w:p w14:paraId="2E118240" w14:textId="77777777" w:rsidR="002F2563" w:rsidRPr="00074DCC" w:rsidRDefault="002F2563" w:rsidP="00074DCC">
      <w:pPr>
        <w:spacing w:line="360" w:lineRule="auto"/>
        <w:jc w:val="both"/>
        <w:rPr>
          <w:rFonts w:ascii="Times New Roman" w:hAnsi="Times New Roman" w:cs="Times New Roman"/>
        </w:rPr>
      </w:pPr>
    </w:p>
    <w:p w14:paraId="19377E1B" w14:textId="555F393B" w:rsidR="008D3FFB"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 xml:space="preserve">In practice, the budgeting process is continuously supported by the Financial Planning &amp; Analysis (FP&amp;A) team, which monitors deviations (variance analysis), updates forecasts, and runs scenario analyses. Because many of Amazon’s cost drivers are semi-fixed (e.g. data centre capacity, fulfilment infrastructure), the budgeting framework must incorporate flexible levers (e.g. staffing, energy usage, marketing intensity) to accommodate fluctuations in demand. Management also embeds key operational metrics such as customer order growth, server </w:t>
      </w:r>
      <w:r w:rsidRPr="00074DCC">
        <w:rPr>
          <w:rFonts w:ascii="Times New Roman" w:hAnsi="Times New Roman" w:cs="Times New Roman"/>
        </w:rPr>
        <w:lastRenderedPageBreak/>
        <w:t>utilisation, and shipping throughput into budget assumptions, reinforcing the link between financial planning and business drivers.</w:t>
      </w:r>
    </w:p>
    <w:p w14:paraId="1A851CB0" w14:textId="05A41D3A"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Internally, Amazon’s intensified investments in infrastructure particularly in AWS data centres, fulfilment facilities, robotics, and advanced AI systems have driven up depreciation, energy, and maintenance costs, as well as headcount in technical and operations teams. In Amazon’s 2024 annual report, management acknowledges that a significant portion of their expenses are fixed or semi-fixed, constraining their ability to scale down rapidly if sales deviate from forecasts. Moreover, Amazon has disclosed that their expense and investment plans are anchored on sales estimates, making them vulnerable to forecasting error and the need for mid-cycle budget adjustments.</w:t>
      </w:r>
    </w:p>
    <w:p w14:paraId="66B5F0B1" w14:textId="77777777" w:rsidR="002F2563" w:rsidRPr="00074DCC" w:rsidRDefault="002F2563" w:rsidP="00074DCC">
      <w:pPr>
        <w:spacing w:line="360" w:lineRule="auto"/>
        <w:jc w:val="both"/>
        <w:rPr>
          <w:rFonts w:ascii="Times New Roman" w:hAnsi="Times New Roman" w:cs="Times New Roman"/>
        </w:rPr>
      </w:pPr>
    </w:p>
    <w:p w14:paraId="1AE3914E" w14:textId="77777777" w:rsidR="002F2563" w:rsidRPr="00074DCC" w:rsidRDefault="002F2563" w:rsidP="00074DCC">
      <w:pPr>
        <w:spacing w:line="360" w:lineRule="auto"/>
        <w:jc w:val="both"/>
        <w:rPr>
          <w:rFonts w:ascii="Times New Roman" w:hAnsi="Times New Roman" w:cs="Times New Roman"/>
        </w:rPr>
      </w:pPr>
    </w:p>
    <w:p w14:paraId="5FB5EA42" w14:textId="77777777" w:rsidR="002F2563" w:rsidRPr="00074DCC" w:rsidRDefault="002F2563" w:rsidP="00074DCC">
      <w:pPr>
        <w:spacing w:line="360" w:lineRule="auto"/>
        <w:jc w:val="both"/>
        <w:rPr>
          <w:rFonts w:ascii="Times New Roman" w:hAnsi="Times New Roman" w:cs="Times New Roman"/>
        </w:rPr>
      </w:pPr>
    </w:p>
    <w:p w14:paraId="5F0D4453" w14:textId="63CA15C5"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noProof/>
        </w:rPr>
        <w:drawing>
          <wp:inline distT="0" distB="0" distL="0" distR="0" wp14:anchorId="73E9BFB5" wp14:editId="66B734D2">
            <wp:extent cx="4036618" cy="2880995"/>
            <wp:effectExtent l="0" t="0" r="2540" b="0"/>
            <wp:docPr id="1698652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6522" cy="2895201"/>
                    </a:xfrm>
                    <a:prstGeom prst="rect">
                      <a:avLst/>
                    </a:prstGeom>
                    <a:noFill/>
                    <a:ln>
                      <a:noFill/>
                    </a:ln>
                  </pic:spPr>
                </pic:pic>
              </a:graphicData>
            </a:graphic>
          </wp:inline>
        </w:drawing>
      </w:r>
    </w:p>
    <w:p w14:paraId="7FAA518B" w14:textId="77777777" w:rsidR="002F2563" w:rsidRPr="00074DCC" w:rsidRDefault="002F2563" w:rsidP="00074DCC">
      <w:pPr>
        <w:spacing w:line="360" w:lineRule="auto"/>
        <w:jc w:val="both"/>
        <w:rPr>
          <w:rFonts w:ascii="Times New Roman" w:hAnsi="Times New Roman" w:cs="Times New Roman"/>
        </w:rPr>
      </w:pPr>
    </w:p>
    <w:p w14:paraId="440737E2" w14:textId="075B12D3"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 xml:space="preserve">Externally, macroeconomic pressures such as inflation, wage growth, rising energy and transportation costs, and supply chain disruptions have placed upward pressure on cost bases globally. Fluctuations in foreign exchange rates further affect Amazon’s international units (both revenues and costs). In some quarters, Amazon has noted foreign exchange headwinds as part of its expense commentary (e.g. first quarter 2025 results) </w:t>
      </w:r>
    </w:p>
    <w:p w14:paraId="63F7B2A4" w14:textId="77777777" w:rsidR="002F2563" w:rsidRPr="00074DCC" w:rsidRDefault="002F2563" w:rsidP="00074DCC">
      <w:pPr>
        <w:spacing w:line="360" w:lineRule="auto"/>
        <w:jc w:val="both"/>
        <w:rPr>
          <w:rFonts w:ascii="Times New Roman" w:hAnsi="Times New Roman" w:cs="Times New Roman"/>
        </w:rPr>
      </w:pPr>
    </w:p>
    <w:p w14:paraId="6E0F8227" w14:textId="7CA76C3D"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In response, Amazon’s management has employed several strategies. First, the iterative OP-2 phase allows the business to revisit budgets midyear, enabling cost reallocation or restraint if conditions change. Second, the company emphasises operational efficiencies optimising server utilisation, automating logistics processes, and refining marketing ROI models. Third, Amazon applies customer-centric cost allocation: business units that deliver higher growth may receive more budget headroom, while less productive segments face tighter constraints. Finally, management actively monitors variance reports and may institute corrective measures (e.g. hiring freezes, deferral of non-critical capital investments). Through these practices, Amazon endeavours to balance the dual imperatives of cost discipline and strategic investment, even amid a challenging macroeconomic environment.</w:t>
      </w:r>
    </w:p>
    <w:p w14:paraId="0005EEFA" w14:textId="77777777" w:rsidR="002F2563" w:rsidRPr="00074DCC" w:rsidRDefault="002F2563" w:rsidP="00074DCC">
      <w:pPr>
        <w:spacing w:line="360" w:lineRule="auto"/>
        <w:jc w:val="both"/>
        <w:rPr>
          <w:rFonts w:ascii="Times New Roman" w:hAnsi="Times New Roman" w:cs="Times New Roman"/>
        </w:rPr>
      </w:pPr>
    </w:p>
    <w:p w14:paraId="6A2C524A" w14:textId="77777777" w:rsidR="009842CB" w:rsidRPr="00074DCC" w:rsidRDefault="009842CB" w:rsidP="00074DCC">
      <w:pPr>
        <w:spacing w:line="360" w:lineRule="auto"/>
        <w:jc w:val="both"/>
        <w:rPr>
          <w:rFonts w:ascii="Times New Roman" w:hAnsi="Times New Roman" w:cs="Times New Roman"/>
        </w:rPr>
      </w:pPr>
    </w:p>
    <w:p w14:paraId="4463B649" w14:textId="77777777" w:rsidR="009842CB" w:rsidRPr="00074DCC" w:rsidRDefault="009842CB" w:rsidP="00074DCC">
      <w:pPr>
        <w:spacing w:line="360" w:lineRule="auto"/>
        <w:jc w:val="both"/>
        <w:rPr>
          <w:rFonts w:ascii="Times New Roman" w:hAnsi="Times New Roman" w:cs="Times New Roman"/>
        </w:rPr>
      </w:pPr>
    </w:p>
    <w:p w14:paraId="1191638F" w14:textId="77777777" w:rsidR="009842CB" w:rsidRPr="00074DCC" w:rsidRDefault="009842CB" w:rsidP="00074DCC">
      <w:pPr>
        <w:spacing w:line="360" w:lineRule="auto"/>
        <w:jc w:val="both"/>
        <w:rPr>
          <w:rFonts w:ascii="Times New Roman" w:hAnsi="Times New Roman" w:cs="Times New Roman"/>
        </w:rPr>
      </w:pPr>
    </w:p>
    <w:p w14:paraId="055F0282" w14:textId="77777777" w:rsidR="009842CB" w:rsidRPr="00074DCC" w:rsidRDefault="009842CB" w:rsidP="00074DCC">
      <w:pPr>
        <w:spacing w:line="360" w:lineRule="auto"/>
        <w:jc w:val="both"/>
        <w:rPr>
          <w:rFonts w:ascii="Times New Roman" w:hAnsi="Times New Roman" w:cs="Times New Roman"/>
        </w:rPr>
      </w:pPr>
    </w:p>
    <w:p w14:paraId="14DF08AA" w14:textId="77777777" w:rsidR="009842CB" w:rsidRPr="00074DCC" w:rsidRDefault="009842CB" w:rsidP="00074DCC">
      <w:pPr>
        <w:spacing w:line="360" w:lineRule="auto"/>
        <w:jc w:val="both"/>
        <w:rPr>
          <w:rFonts w:ascii="Times New Roman" w:hAnsi="Times New Roman" w:cs="Times New Roman"/>
        </w:rPr>
      </w:pPr>
    </w:p>
    <w:p w14:paraId="263D1541" w14:textId="77777777" w:rsidR="009842CB" w:rsidRPr="00074DCC" w:rsidRDefault="009842CB" w:rsidP="00074DCC">
      <w:pPr>
        <w:spacing w:line="360" w:lineRule="auto"/>
        <w:jc w:val="both"/>
        <w:rPr>
          <w:rFonts w:ascii="Times New Roman" w:hAnsi="Times New Roman" w:cs="Times New Roman"/>
        </w:rPr>
      </w:pPr>
    </w:p>
    <w:p w14:paraId="15FCEE46" w14:textId="77777777" w:rsidR="009842CB" w:rsidRPr="00074DCC" w:rsidRDefault="009842CB" w:rsidP="00074DCC">
      <w:pPr>
        <w:spacing w:line="360" w:lineRule="auto"/>
        <w:jc w:val="both"/>
        <w:rPr>
          <w:rFonts w:ascii="Times New Roman" w:hAnsi="Times New Roman" w:cs="Times New Roman"/>
        </w:rPr>
      </w:pPr>
    </w:p>
    <w:p w14:paraId="75340203" w14:textId="77777777" w:rsidR="009842CB" w:rsidRPr="00074DCC" w:rsidRDefault="009842CB" w:rsidP="00074DCC">
      <w:pPr>
        <w:spacing w:line="360" w:lineRule="auto"/>
        <w:jc w:val="both"/>
        <w:rPr>
          <w:rFonts w:ascii="Times New Roman" w:hAnsi="Times New Roman" w:cs="Times New Roman"/>
        </w:rPr>
      </w:pPr>
    </w:p>
    <w:p w14:paraId="53C7712C" w14:textId="77777777" w:rsidR="009842CB" w:rsidRPr="00074DCC" w:rsidRDefault="009842CB" w:rsidP="00074DCC">
      <w:pPr>
        <w:spacing w:line="360" w:lineRule="auto"/>
        <w:jc w:val="both"/>
        <w:rPr>
          <w:rFonts w:ascii="Times New Roman" w:hAnsi="Times New Roman" w:cs="Times New Roman"/>
        </w:rPr>
      </w:pPr>
    </w:p>
    <w:p w14:paraId="2A7FC562" w14:textId="77777777" w:rsidR="009842CB" w:rsidRPr="00074DCC" w:rsidRDefault="009842CB" w:rsidP="00074DCC">
      <w:pPr>
        <w:spacing w:line="360" w:lineRule="auto"/>
        <w:jc w:val="both"/>
        <w:rPr>
          <w:rFonts w:ascii="Times New Roman" w:hAnsi="Times New Roman" w:cs="Times New Roman"/>
        </w:rPr>
      </w:pPr>
    </w:p>
    <w:p w14:paraId="37BB9849" w14:textId="77777777" w:rsidR="009842CB" w:rsidRPr="00074DCC" w:rsidRDefault="009842CB" w:rsidP="00074DCC">
      <w:pPr>
        <w:spacing w:line="360" w:lineRule="auto"/>
        <w:jc w:val="both"/>
        <w:rPr>
          <w:rFonts w:ascii="Times New Roman" w:hAnsi="Times New Roman" w:cs="Times New Roman"/>
        </w:rPr>
      </w:pPr>
    </w:p>
    <w:p w14:paraId="21FBA618" w14:textId="77777777" w:rsidR="009842CB" w:rsidRPr="00074DCC" w:rsidRDefault="009842CB" w:rsidP="00074DCC">
      <w:pPr>
        <w:spacing w:line="360" w:lineRule="auto"/>
        <w:jc w:val="both"/>
        <w:rPr>
          <w:rFonts w:ascii="Times New Roman" w:hAnsi="Times New Roman" w:cs="Times New Roman"/>
        </w:rPr>
      </w:pPr>
    </w:p>
    <w:p w14:paraId="2F652B13" w14:textId="77777777" w:rsidR="009842CB" w:rsidRPr="00074DCC" w:rsidRDefault="009842CB" w:rsidP="00074DCC">
      <w:pPr>
        <w:spacing w:line="360" w:lineRule="auto"/>
        <w:jc w:val="both"/>
        <w:rPr>
          <w:rFonts w:ascii="Times New Roman" w:hAnsi="Times New Roman" w:cs="Times New Roman"/>
        </w:rPr>
      </w:pPr>
    </w:p>
    <w:p w14:paraId="40EF7244" w14:textId="77777777" w:rsidR="009842CB" w:rsidRPr="00074DCC" w:rsidRDefault="009842CB" w:rsidP="00074DCC">
      <w:pPr>
        <w:spacing w:line="360" w:lineRule="auto"/>
        <w:jc w:val="both"/>
        <w:rPr>
          <w:rFonts w:ascii="Times New Roman" w:hAnsi="Times New Roman" w:cs="Times New Roman"/>
        </w:rPr>
      </w:pPr>
    </w:p>
    <w:p w14:paraId="2C246CD4" w14:textId="77777777" w:rsidR="009842CB" w:rsidRPr="00074DCC" w:rsidRDefault="009842CB" w:rsidP="00074DCC">
      <w:pPr>
        <w:spacing w:line="360" w:lineRule="auto"/>
        <w:jc w:val="both"/>
        <w:rPr>
          <w:rFonts w:ascii="Times New Roman" w:hAnsi="Times New Roman" w:cs="Times New Roman"/>
        </w:rPr>
      </w:pPr>
    </w:p>
    <w:p w14:paraId="38E423F9" w14:textId="77777777" w:rsidR="009842CB" w:rsidRPr="00074DCC" w:rsidRDefault="009842CB" w:rsidP="00074DCC">
      <w:pPr>
        <w:spacing w:line="360" w:lineRule="auto"/>
        <w:jc w:val="both"/>
        <w:rPr>
          <w:rFonts w:ascii="Times New Roman" w:hAnsi="Times New Roman" w:cs="Times New Roman"/>
        </w:rPr>
      </w:pPr>
    </w:p>
    <w:p w14:paraId="25DCE2C4" w14:textId="77777777" w:rsidR="009842CB" w:rsidRPr="00074DCC" w:rsidRDefault="009842CB" w:rsidP="00074DCC">
      <w:pPr>
        <w:spacing w:line="360" w:lineRule="auto"/>
        <w:jc w:val="both"/>
        <w:rPr>
          <w:rFonts w:ascii="Times New Roman" w:hAnsi="Times New Roman" w:cs="Times New Roman"/>
        </w:rPr>
      </w:pPr>
    </w:p>
    <w:p w14:paraId="23F29A6B" w14:textId="77777777" w:rsidR="009842CB" w:rsidRPr="00074DCC" w:rsidRDefault="009842CB" w:rsidP="00074DCC">
      <w:pPr>
        <w:spacing w:line="360" w:lineRule="auto"/>
        <w:jc w:val="both"/>
        <w:rPr>
          <w:rFonts w:ascii="Times New Roman" w:hAnsi="Times New Roman" w:cs="Times New Roman"/>
        </w:rPr>
      </w:pPr>
    </w:p>
    <w:p w14:paraId="772BB522" w14:textId="77777777" w:rsidR="009842CB" w:rsidRPr="00074DCC" w:rsidRDefault="009842CB" w:rsidP="00074DCC">
      <w:pPr>
        <w:spacing w:line="360" w:lineRule="auto"/>
        <w:jc w:val="both"/>
        <w:rPr>
          <w:rFonts w:ascii="Times New Roman" w:hAnsi="Times New Roman" w:cs="Times New Roman"/>
        </w:rPr>
      </w:pPr>
    </w:p>
    <w:p w14:paraId="01762B7E" w14:textId="77777777" w:rsidR="009842CB" w:rsidRPr="00074DCC" w:rsidRDefault="009842CB" w:rsidP="00074DCC">
      <w:pPr>
        <w:spacing w:line="360" w:lineRule="auto"/>
        <w:jc w:val="both"/>
        <w:rPr>
          <w:rFonts w:ascii="Times New Roman" w:hAnsi="Times New Roman" w:cs="Times New Roman"/>
        </w:rPr>
      </w:pPr>
    </w:p>
    <w:p w14:paraId="12236E1C" w14:textId="77777777" w:rsidR="002F2563" w:rsidRPr="00074DCC" w:rsidRDefault="002F2563" w:rsidP="00074DCC">
      <w:pPr>
        <w:pStyle w:val="Heading1"/>
      </w:pPr>
      <w:bookmarkStart w:id="4" w:name="_Toc210651537"/>
      <w:r w:rsidRPr="00074DCC">
        <w:t>Performance Measurement and Decision-Making</w:t>
      </w:r>
      <w:bookmarkEnd w:id="4"/>
    </w:p>
    <w:p w14:paraId="7443DFB1" w14:textId="77777777" w:rsidR="002F2563" w:rsidRPr="00074DCC" w:rsidRDefault="002F2563" w:rsidP="00074DCC">
      <w:pPr>
        <w:spacing w:line="360" w:lineRule="auto"/>
        <w:jc w:val="both"/>
        <w:rPr>
          <w:rFonts w:ascii="Times New Roman" w:hAnsi="Times New Roman" w:cs="Times New Roman"/>
        </w:rPr>
      </w:pPr>
    </w:p>
    <w:p w14:paraId="6AE979FE" w14:textId="4EC80D74"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The use of performance measurement is central to Amazon’s ability to align strategic objectives with operational outcomes. Both financial and non-financial key performance indicators (KPIs) are employed to monitor efficiency, profitability, and long-term sustainability. Five indicators are particularly significant.</w:t>
      </w:r>
    </w:p>
    <w:p w14:paraId="33EE1816" w14:textId="77777777" w:rsidR="002F2563" w:rsidRPr="00074DCC" w:rsidRDefault="002F2563" w:rsidP="00074DCC">
      <w:pPr>
        <w:spacing w:line="360" w:lineRule="auto"/>
        <w:jc w:val="both"/>
        <w:rPr>
          <w:rFonts w:ascii="Times New Roman" w:hAnsi="Times New Roman" w:cs="Times New Roman"/>
        </w:rPr>
      </w:pPr>
    </w:p>
    <w:p w14:paraId="49C6D658" w14:textId="430F30DA"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noProof/>
        </w:rPr>
        <w:lastRenderedPageBreak/>
        <w:drawing>
          <wp:inline distT="0" distB="0" distL="0" distR="0" wp14:anchorId="38D1F124" wp14:editId="6175291D">
            <wp:extent cx="3444240" cy="4842056"/>
            <wp:effectExtent l="0" t="0" r="3810" b="0"/>
            <wp:docPr id="1992491367" name="Picture 7" descr="A screenshot of a mobil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91367" name="Picture 7" descr="A screenshot of a mobile devic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46974" cy="4845899"/>
                    </a:xfrm>
                    <a:prstGeom prst="rect">
                      <a:avLst/>
                    </a:prstGeom>
                    <a:noFill/>
                    <a:ln>
                      <a:noFill/>
                    </a:ln>
                  </pic:spPr>
                </pic:pic>
              </a:graphicData>
            </a:graphic>
          </wp:inline>
        </w:drawing>
      </w:r>
    </w:p>
    <w:p w14:paraId="37157F36" w14:textId="2F3945F6" w:rsidR="002F2563" w:rsidRPr="00074DCC" w:rsidRDefault="002F2563" w:rsidP="00074DCC">
      <w:pPr>
        <w:spacing w:line="360" w:lineRule="auto"/>
        <w:jc w:val="both"/>
        <w:rPr>
          <w:rFonts w:ascii="Times New Roman" w:hAnsi="Times New Roman" w:cs="Times New Roman"/>
        </w:rPr>
      </w:pPr>
    </w:p>
    <w:p w14:paraId="43CDB6D8" w14:textId="77777777" w:rsidR="00074DCC" w:rsidRPr="00074DCC" w:rsidRDefault="00074DCC" w:rsidP="00074DCC">
      <w:pPr>
        <w:spacing w:line="360" w:lineRule="auto"/>
        <w:jc w:val="both"/>
        <w:rPr>
          <w:rFonts w:ascii="Times New Roman" w:hAnsi="Times New Roman" w:cs="Times New Roman"/>
        </w:rPr>
      </w:pPr>
      <w:r w:rsidRPr="00074DCC">
        <w:rPr>
          <w:rFonts w:ascii="Times New Roman" w:hAnsi="Times New Roman" w:cs="Times New Roman"/>
        </w:rPr>
        <w:t xml:space="preserve">First, net sales growth is a primary financial KPI, as it measures the expansion of revenue across segments including online retail, third-party marketplace, subscriptions, and cloud services. This is crucial for assessing market share and competitive performance (Amazon, 2024). Second, operating income and operating margin provide insights into cost efficiency and profitability. By tracking margins, Amazon </w:t>
      </w:r>
      <w:proofErr w:type="gramStart"/>
      <w:r w:rsidRPr="00074DCC">
        <w:rPr>
          <w:rFonts w:ascii="Times New Roman" w:hAnsi="Times New Roman" w:cs="Times New Roman"/>
        </w:rPr>
        <w:t>is able to</w:t>
      </w:r>
      <w:proofErr w:type="gramEnd"/>
      <w:r w:rsidRPr="00074DCC">
        <w:rPr>
          <w:rFonts w:ascii="Times New Roman" w:hAnsi="Times New Roman" w:cs="Times New Roman"/>
        </w:rPr>
        <w:t xml:space="preserve"> evaluate whether its scale economies are offsetting rising logistics and labour costs (Yahoo Finance, 2025). Third, free cash flow (FCF) is monitored to determine the company’s ability to fund expansion, repay obligations, and return value to shareholders. Amazon’s consistent focus on cash generation is central to its capital allocation strategy (Amazon, 2024).</w:t>
      </w:r>
    </w:p>
    <w:p w14:paraId="45EC6717" w14:textId="77777777" w:rsidR="00074DCC" w:rsidRPr="00074DCC" w:rsidRDefault="00074DCC" w:rsidP="00074DCC">
      <w:pPr>
        <w:spacing w:line="360" w:lineRule="auto"/>
        <w:jc w:val="both"/>
        <w:rPr>
          <w:rFonts w:ascii="Times New Roman" w:hAnsi="Times New Roman" w:cs="Times New Roman"/>
        </w:rPr>
      </w:pPr>
    </w:p>
    <w:p w14:paraId="193BC968" w14:textId="14EF69DF" w:rsidR="00074DCC" w:rsidRPr="00074DCC" w:rsidRDefault="00074DCC" w:rsidP="00074DCC">
      <w:pPr>
        <w:spacing w:line="360" w:lineRule="auto"/>
        <w:jc w:val="both"/>
        <w:rPr>
          <w:rFonts w:ascii="Times New Roman" w:hAnsi="Times New Roman" w:cs="Times New Roman"/>
        </w:rPr>
      </w:pPr>
      <w:r w:rsidRPr="00074DCC">
        <w:rPr>
          <w:rFonts w:ascii="Times New Roman" w:hAnsi="Times New Roman" w:cs="Times New Roman"/>
        </w:rPr>
        <w:t xml:space="preserve">Fourth, a vital non-financial KPI is Amazon Web Services (AWS) revenue growth, reflecting the success of its cloud segment. AWS contributes disproportionately to operating profits due </w:t>
      </w:r>
      <w:r w:rsidRPr="00074DCC">
        <w:rPr>
          <w:rFonts w:ascii="Times New Roman" w:hAnsi="Times New Roman" w:cs="Times New Roman"/>
        </w:rPr>
        <w:lastRenderedPageBreak/>
        <w:t>to its high margins and thus serves as a driver of strategic investment in data centres and artificial intelligence infrastructure (Amazon, 2024). Finally, operational metrics such as delivery speed and customer satisfaction are used to assess the performance of Amazon’s logistics network. Faster same-day and next-day deliveries not only enhance consumer loyalty but also act as indicators of the effectiveness of Amazon’s fulfilment and distribution strategies (Reuters, 2023).</w:t>
      </w:r>
    </w:p>
    <w:p w14:paraId="25AA4B69" w14:textId="77777777" w:rsidR="00074DCC" w:rsidRPr="00074DCC" w:rsidRDefault="00074DCC" w:rsidP="00074DCC">
      <w:pPr>
        <w:spacing w:line="360" w:lineRule="auto"/>
        <w:jc w:val="both"/>
        <w:rPr>
          <w:rFonts w:ascii="Times New Roman" w:hAnsi="Times New Roman" w:cs="Times New Roman"/>
        </w:rPr>
      </w:pPr>
    </w:p>
    <w:p w14:paraId="111BD091" w14:textId="77777777" w:rsidR="00074DCC" w:rsidRPr="00074DCC" w:rsidRDefault="00074DCC" w:rsidP="00074DCC">
      <w:pPr>
        <w:spacing w:line="360" w:lineRule="auto"/>
        <w:jc w:val="both"/>
        <w:rPr>
          <w:rFonts w:ascii="Times New Roman" w:hAnsi="Times New Roman" w:cs="Times New Roman"/>
        </w:rPr>
      </w:pPr>
      <w:r w:rsidRPr="00074DCC">
        <w:rPr>
          <w:rFonts w:ascii="Times New Roman" w:hAnsi="Times New Roman" w:cs="Times New Roman"/>
        </w:rPr>
        <w:t>These KPIs inform a range of strategic decisions. For example, strong AWS revenue growth has led to continued investment in cloud capacity and expansion into new geographic regions. Monitoring operating margins has prompted Amazon to adopt warehouse automation and robotics to reduce fulfilment costs (Stone, 2013). Similarly, trends in free cash flow have enabled the company to pursue share buybacks and debt reduction while still funding long-term projects. On the non-financial side, delivery performance data has directly influenced decisions to expand local fulfilment centres and to innovate in last-mile delivery solutions.</w:t>
      </w:r>
    </w:p>
    <w:p w14:paraId="731D00D9" w14:textId="77777777" w:rsidR="00074DCC" w:rsidRPr="00074DCC" w:rsidRDefault="00074DCC" w:rsidP="00074DCC">
      <w:pPr>
        <w:spacing w:line="360" w:lineRule="auto"/>
        <w:jc w:val="both"/>
        <w:rPr>
          <w:rFonts w:ascii="Times New Roman" w:hAnsi="Times New Roman" w:cs="Times New Roman"/>
        </w:rPr>
      </w:pPr>
    </w:p>
    <w:p w14:paraId="6CCA3BFF" w14:textId="3FBD51A6" w:rsidR="009842CB" w:rsidRPr="00074DCC" w:rsidRDefault="00074DCC" w:rsidP="00074DCC">
      <w:pPr>
        <w:spacing w:line="360" w:lineRule="auto"/>
        <w:jc w:val="both"/>
        <w:rPr>
          <w:rFonts w:ascii="Times New Roman" w:hAnsi="Times New Roman" w:cs="Times New Roman"/>
        </w:rPr>
      </w:pPr>
      <w:r w:rsidRPr="00074DCC">
        <w:rPr>
          <w:rFonts w:ascii="Times New Roman" w:hAnsi="Times New Roman" w:cs="Times New Roman"/>
        </w:rPr>
        <w:t xml:space="preserve"> Amazon’s performance measurement framework integrates both financial and non-financial KPIs, allowing management to balance growth with efficiency. By linking net sales, profitability, and cash flow with operational outcomes such as delivery speed, Amazon ensures that decision-making is evidence-based and strategically aligned with its long-term objectives.</w:t>
      </w:r>
    </w:p>
    <w:p w14:paraId="5181005A" w14:textId="77777777" w:rsidR="00074DCC" w:rsidRPr="00074DCC" w:rsidRDefault="00074DCC" w:rsidP="00074DCC">
      <w:pPr>
        <w:spacing w:line="360" w:lineRule="auto"/>
        <w:jc w:val="both"/>
        <w:rPr>
          <w:rFonts w:ascii="Times New Roman" w:hAnsi="Times New Roman" w:cs="Times New Roman"/>
        </w:rPr>
      </w:pPr>
    </w:p>
    <w:p w14:paraId="1ADEB37E" w14:textId="77777777" w:rsidR="00074DCC" w:rsidRPr="00074DCC" w:rsidRDefault="00074DCC" w:rsidP="00074DCC">
      <w:pPr>
        <w:spacing w:line="360" w:lineRule="auto"/>
        <w:jc w:val="both"/>
        <w:rPr>
          <w:rFonts w:ascii="Times New Roman" w:hAnsi="Times New Roman" w:cs="Times New Roman"/>
        </w:rPr>
      </w:pPr>
    </w:p>
    <w:p w14:paraId="36670CA5" w14:textId="77777777" w:rsidR="00074DCC" w:rsidRPr="00074DCC" w:rsidRDefault="00074DCC" w:rsidP="00074DCC">
      <w:pPr>
        <w:spacing w:line="360" w:lineRule="auto"/>
        <w:jc w:val="both"/>
        <w:rPr>
          <w:rFonts w:ascii="Times New Roman" w:hAnsi="Times New Roman" w:cs="Times New Roman"/>
        </w:rPr>
      </w:pPr>
    </w:p>
    <w:p w14:paraId="4B141591" w14:textId="77777777" w:rsidR="00074DCC" w:rsidRPr="00074DCC" w:rsidRDefault="00074DCC" w:rsidP="00074DCC">
      <w:pPr>
        <w:spacing w:line="360" w:lineRule="auto"/>
        <w:jc w:val="both"/>
        <w:rPr>
          <w:rFonts w:ascii="Times New Roman" w:hAnsi="Times New Roman" w:cs="Times New Roman"/>
        </w:rPr>
      </w:pPr>
    </w:p>
    <w:p w14:paraId="0D0CF6AD" w14:textId="77777777" w:rsidR="00074DCC" w:rsidRPr="00074DCC" w:rsidRDefault="00074DCC" w:rsidP="00074DCC">
      <w:pPr>
        <w:spacing w:line="360" w:lineRule="auto"/>
        <w:jc w:val="both"/>
        <w:rPr>
          <w:rFonts w:ascii="Times New Roman" w:hAnsi="Times New Roman" w:cs="Times New Roman"/>
        </w:rPr>
      </w:pPr>
    </w:p>
    <w:p w14:paraId="0F647F8D" w14:textId="77777777" w:rsidR="00074DCC" w:rsidRPr="00074DCC" w:rsidRDefault="00074DCC" w:rsidP="00074DCC">
      <w:pPr>
        <w:spacing w:line="360" w:lineRule="auto"/>
        <w:jc w:val="both"/>
        <w:rPr>
          <w:rFonts w:ascii="Times New Roman" w:hAnsi="Times New Roman" w:cs="Times New Roman"/>
        </w:rPr>
      </w:pPr>
    </w:p>
    <w:p w14:paraId="0F4E9F0D" w14:textId="77777777" w:rsidR="002F2563" w:rsidRPr="00074DCC" w:rsidRDefault="002F2563" w:rsidP="00074DCC">
      <w:pPr>
        <w:spacing w:line="360" w:lineRule="auto"/>
        <w:jc w:val="both"/>
        <w:rPr>
          <w:rFonts w:ascii="Times New Roman" w:hAnsi="Times New Roman" w:cs="Times New Roman"/>
        </w:rPr>
      </w:pPr>
    </w:p>
    <w:p w14:paraId="7F0F105E" w14:textId="77777777" w:rsidR="002F2563" w:rsidRPr="00074DCC" w:rsidRDefault="002F2563" w:rsidP="00074DCC">
      <w:pPr>
        <w:pStyle w:val="Heading1"/>
      </w:pPr>
      <w:bookmarkStart w:id="5" w:name="_Toc210651538"/>
      <w:r w:rsidRPr="00074DCC">
        <w:lastRenderedPageBreak/>
        <w:t>Sustainability and Ethical Considerations</w:t>
      </w:r>
      <w:bookmarkEnd w:id="5"/>
    </w:p>
    <w:p w14:paraId="7FF3F110" w14:textId="77777777" w:rsidR="002F2563" w:rsidRPr="00074DCC" w:rsidRDefault="002F2563" w:rsidP="00074DCC">
      <w:pPr>
        <w:pStyle w:val="Heading1"/>
      </w:pPr>
    </w:p>
    <w:p w14:paraId="4C73EA06" w14:textId="77777777"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Amazon has increasingly integrated sustainability into its financial decision-making, reflecting both stakeholder expectations and regulatory pressures. The company’s “Climate Pledge,” announced in 2019, commits Amazon to achieving net-zero carbon emissions by 2040, a decade ahead of the Paris Agreement targets (Amazon, 2023). This pledge has direct financial implications, as capital is allocated to renewable energy projects, electrification of delivery fleets, and energy efficiency investments in fulfilment centres and data centres. For instance, Amazon has invested in thousands of electric delivery vehicles in the UK and Europe, reflecting the link between budgeting decisions and sustainability objectives (BBC, 2023). Furthermore, the company issues sustainability-linked bonds, where financial terms are tied to progress on environmental metrics, embedding sustainability considerations into capital planning and investment (Financial Times, 2022).</w:t>
      </w:r>
    </w:p>
    <w:p w14:paraId="15E5C1B9" w14:textId="77777777" w:rsidR="002F2563" w:rsidRPr="00074DCC" w:rsidRDefault="002F2563" w:rsidP="00074DCC">
      <w:pPr>
        <w:spacing w:line="360" w:lineRule="auto"/>
        <w:jc w:val="both"/>
        <w:rPr>
          <w:rFonts w:ascii="Times New Roman" w:hAnsi="Times New Roman" w:cs="Times New Roman"/>
        </w:rPr>
      </w:pPr>
    </w:p>
    <w:p w14:paraId="2A458C02" w14:textId="77777777"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Ethical considerations are also evident in Amazon’s cost management and pricing strategies. On one hand, its economies of scale allow the company to provide competitive pricing to customers, but this raises concerns regarding the impact on suppliers and small businesses operating on its marketplace platform (</w:t>
      </w:r>
      <w:proofErr w:type="spellStart"/>
      <w:r w:rsidRPr="00074DCC">
        <w:rPr>
          <w:rFonts w:ascii="Times New Roman" w:hAnsi="Times New Roman" w:cs="Times New Roman"/>
        </w:rPr>
        <w:t>Dolnicar</w:t>
      </w:r>
      <w:proofErr w:type="spellEnd"/>
      <w:r w:rsidRPr="00074DCC">
        <w:rPr>
          <w:rFonts w:ascii="Times New Roman" w:hAnsi="Times New Roman" w:cs="Times New Roman"/>
        </w:rPr>
        <w:t>, 2019). Ethical cost management requires balancing efficiency gains with fairness to stakeholders. For example, Amazon has faced criticism over working conditions in fulfilment centres, where pressures to reduce operating costs have been linked to demanding performance targets for employees (Guardian, 2023). Addressing these concerns requires Amazon to consider social costs, not only financial metrics, in its decision-making.</w:t>
      </w:r>
    </w:p>
    <w:p w14:paraId="4918EC3D" w14:textId="77777777" w:rsidR="002F2563" w:rsidRPr="00074DCC" w:rsidRDefault="002F2563" w:rsidP="00074DCC">
      <w:pPr>
        <w:spacing w:line="360" w:lineRule="auto"/>
        <w:jc w:val="both"/>
        <w:rPr>
          <w:rFonts w:ascii="Times New Roman" w:hAnsi="Times New Roman" w:cs="Times New Roman"/>
        </w:rPr>
      </w:pPr>
    </w:p>
    <w:p w14:paraId="5C2BACE3" w14:textId="77777777"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In pricing, transparency has become a key ethical issue. The use of dynamic pricing algorithms can create perceptions of unfairness if customers pay substantially different amounts for the same products. In response, Amazon has sought to increase transparency in how prices are displayed and has emphasised compliance with consumer protection regulations (Reuters, 2023).</w:t>
      </w:r>
    </w:p>
    <w:p w14:paraId="12945A4F" w14:textId="77777777" w:rsidR="002F2563" w:rsidRPr="00074DCC" w:rsidRDefault="002F2563" w:rsidP="00074DCC">
      <w:pPr>
        <w:spacing w:line="360" w:lineRule="auto"/>
        <w:jc w:val="both"/>
        <w:rPr>
          <w:rFonts w:ascii="Times New Roman" w:hAnsi="Times New Roman" w:cs="Times New Roman"/>
        </w:rPr>
      </w:pPr>
    </w:p>
    <w:p w14:paraId="60593402" w14:textId="4F7FE9E7"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lastRenderedPageBreak/>
        <w:t xml:space="preserve"> Amazon integrates sustainability into its financial strategy through climate commitments, renewable investments, and sustainability-linked financing. Ethical considerations in cost and pricing management highlight the need to balance profitability with fairness, transparency, and stakeholder welfare. These practices demonstrate how sustainability and ethics are becoming embedded in management accounting and strategic decision-making.</w:t>
      </w:r>
    </w:p>
    <w:p w14:paraId="3A22FD87" w14:textId="77777777" w:rsidR="002F2563" w:rsidRPr="00074DCC" w:rsidRDefault="002F2563" w:rsidP="00074DCC">
      <w:pPr>
        <w:spacing w:line="360" w:lineRule="auto"/>
        <w:jc w:val="both"/>
        <w:rPr>
          <w:rFonts w:ascii="Times New Roman" w:hAnsi="Times New Roman" w:cs="Times New Roman"/>
        </w:rPr>
      </w:pPr>
    </w:p>
    <w:p w14:paraId="28B12948" w14:textId="77777777" w:rsidR="002F2563" w:rsidRPr="00074DCC" w:rsidRDefault="002F2563" w:rsidP="00074DCC">
      <w:pPr>
        <w:pStyle w:val="Heading1"/>
      </w:pPr>
      <w:bookmarkStart w:id="6" w:name="_Toc210651539"/>
      <w:r w:rsidRPr="00074DCC">
        <w:t>Conclusion and Recommendations</w:t>
      </w:r>
      <w:bookmarkEnd w:id="6"/>
    </w:p>
    <w:p w14:paraId="2F896EC6" w14:textId="77777777" w:rsidR="002F2563" w:rsidRPr="00074DCC" w:rsidRDefault="002F2563" w:rsidP="00074DCC">
      <w:pPr>
        <w:spacing w:line="360" w:lineRule="auto"/>
        <w:jc w:val="both"/>
        <w:rPr>
          <w:rFonts w:ascii="Times New Roman" w:hAnsi="Times New Roman" w:cs="Times New Roman"/>
        </w:rPr>
      </w:pPr>
    </w:p>
    <w:p w14:paraId="466B5D93" w14:textId="77777777" w:rsidR="002F2563" w:rsidRPr="00074DCC" w:rsidRDefault="002F2563" w:rsidP="00074DCC">
      <w:pPr>
        <w:spacing w:line="360" w:lineRule="auto"/>
        <w:jc w:val="both"/>
        <w:rPr>
          <w:rFonts w:ascii="Times New Roman" w:hAnsi="Times New Roman" w:cs="Times New Roman"/>
        </w:rPr>
      </w:pPr>
      <w:r w:rsidRPr="00074DCC">
        <w:rPr>
          <w:rFonts w:ascii="Times New Roman" w:hAnsi="Times New Roman" w:cs="Times New Roman"/>
        </w:rPr>
        <w:t>This report has examined Amazon’s business model, cost structures, budgeting processes, performance measurement, and sustainability practices through a management accounting perspective. The analysis revealed that Amazon relies on a diversified revenue model spanning e-commerce, subscription services, advertising, and Amazon Web Services (AWS). Its cost base is characterised by high fixed investments in infrastructure and technology, alongside variable logistics and operational expenses. Budgeting plays a vital role in planning and variance analysis, especially as operating expenses have risen year-on-year due to both internal expansion and external macroeconomic pressures. Performance measurement combines financial KPIs such as operating margin and free cash flow with non-financial indicators such as delivery speed, enabling strategic alignment. Finally, sustainability and ethical considerations are increasingly embedded in financial decision-making, though challenges remain in labour practices and pricing transparency.</w:t>
      </w:r>
    </w:p>
    <w:p w14:paraId="1FF19A5C" w14:textId="77777777" w:rsidR="002F2563" w:rsidRPr="00074DCC" w:rsidRDefault="002F2563" w:rsidP="00074DCC">
      <w:pPr>
        <w:spacing w:line="360" w:lineRule="auto"/>
        <w:jc w:val="both"/>
        <w:rPr>
          <w:rFonts w:ascii="Times New Roman" w:hAnsi="Times New Roman" w:cs="Times New Roman"/>
        </w:rPr>
      </w:pPr>
    </w:p>
    <w:p w14:paraId="1D17B9BB" w14:textId="7CA4BCA4" w:rsidR="009842CB" w:rsidRPr="00074DCC" w:rsidRDefault="002F2563" w:rsidP="00074DCC">
      <w:pPr>
        <w:pStyle w:val="ListParagraph"/>
        <w:numPr>
          <w:ilvl w:val="0"/>
          <w:numId w:val="2"/>
        </w:numPr>
        <w:spacing w:line="360" w:lineRule="auto"/>
        <w:jc w:val="both"/>
        <w:rPr>
          <w:rFonts w:ascii="Times New Roman" w:hAnsi="Times New Roman" w:cs="Times New Roman"/>
        </w:rPr>
      </w:pPr>
      <w:r w:rsidRPr="00074DCC">
        <w:rPr>
          <w:rFonts w:ascii="Times New Roman" w:hAnsi="Times New Roman" w:cs="Times New Roman"/>
        </w:rPr>
        <w:t xml:space="preserve">Based on management accounting principles, three recommendations are proposed: </w:t>
      </w:r>
      <w:r w:rsidR="009842CB" w:rsidRPr="00074DCC">
        <w:rPr>
          <w:rFonts w:ascii="Times New Roman" w:hAnsi="Times New Roman" w:cs="Times New Roman"/>
        </w:rPr>
        <w:t>A</w:t>
      </w:r>
      <w:r w:rsidRPr="00074DCC">
        <w:rPr>
          <w:rFonts w:ascii="Times New Roman" w:hAnsi="Times New Roman" w:cs="Times New Roman"/>
        </w:rPr>
        <w:t>dopt activity-based costing to improve transparency of logistics and fulfilment costs,</w:t>
      </w:r>
    </w:p>
    <w:p w14:paraId="053B1834" w14:textId="77777777" w:rsidR="00074DCC" w:rsidRPr="00074DCC" w:rsidRDefault="009842CB" w:rsidP="00074DCC">
      <w:pPr>
        <w:pStyle w:val="ListParagraph"/>
        <w:numPr>
          <w:ilvl w:val="0"/>
          <w:numId w:val="2"/>
        </w:numPr>
        <w:spacing w:line="360" w:lineRule="auto"/>
        <w:jc w:val="both"/>
        <w:rPr>
          <w:rFonts w:ascii="Times New Roman" w:hAnsi="Times New Roman" w:cs="Times New Roman"/>
        </w:rPr>
      </w:pPr>
      <w:r w:rsidRPr="00074DCC">
        <w:rPr>
          <w:rFonts w:ascii="Times New Roman" w:hAnsi="Times New Roman" w:cs="Times New Roman"/>
        </w:rPr>
        <w:t>E</w:t>
      </w:r>
      <w:r w:rsidR="002F2563" w:rsidRPr="00074DCC">
        <w:rPr>
          <w:rFonts w:ascii="Times New Roman" w:hAnsi="Times New Roman" w:cs="Times New Roman"/>
        </w:rPr>
        <w:t>xpand non-financial KPIs to integrate sustainability metrics such as carbon cost per unit, and</w:t>
      </w:r>
    </w:p>
    <w:p w14:paraId="12BB799E" w14:textId="08030BB0" w:rsidR="002F2563" w:rsidRPr="00074DCC" w:rsidRDefault="002F2563" w:rsidP="00074DCC">
      <w:pPr>
        <w:pStyle w:val="ListParagraph"/>
        <w:numPr>
          <w:ilvl w:val="0"/>
          <w:numId w:val="2"/>
        </w:numPr>
        <w:spacing w:line="360" w:lineRule="auto"/>
        <w:jc w:val="both"/>
        <w:rPr>
          <w:rFonts w:ascii="Times New Roman" w:hAnsi="Times New Roman" w:cs="Times New Roman"/>
        </w:rPr>
      </w:pPr>
      <w:r w:rsidRPr="00074DCC">
        <w:rPr>
          <w:rFonts w:ascii="Times New Roman" w:hAnsi="Times New Roman" w:cs="Times New Roman"/>
        </w:rPr>
        <w:t xml:space="preserve">  </w:t>
      </w:r>
      <w:r w:rsidR="00023FC7">
        <w:rPr>
          <w:rFonts w:ascii="Times New Roman" w:hAnsi="Times New Roman" w:cs="Times New Roman"/>
        </w:rPr>
        <w:t>E</w:t>
      </w:r>
      <w:r w:rsidRPr="00074DCC">
        <w:rPr>
          <w:rFonts w:ascii="Times New Roman" w:hAnsi="Times New Roman" w:cs="Times New Roman"/>
        </w:rPr>
        <w:t>mploy scenario-based budgeting to enhance resilience against inflationary and regulatory shocks.</w:t>
      </w:r>
    </w:p>
    <w:p w14:paraId="19AF3855" w14:textId="77777777" w:rsidR="002F2563" w:rsidRPr="00074DCC" w:rsidRDefault="002F2563" w:rsidP="00074DCC">
      <w:pPr>
        <w:spacing w:line="360" w:lineRule="auto"/>
        <w:jc w:val="both"/>
        <w:rPr>
          <w:rFonts w:ascii="Times New Roman" w:hAnsi="Times New Roman" w:cs="Times New Roman"/>
        </w:rPr>
      </w:pPr>
    </w:p>
    <w:p w14:paraId="40CD93D3" w14:textId="77777777" w:rsidR="002F2563" w:rsidRPr="00074DCC" w:rsidRDefault="002F2563" w:rsidP="00074DCC">
      <w:pPr>
        <w:spacing w:line="360" w:lineRule="auto"/>
        <w:jc w:val="both"/>
        <w:rPr>
          <w:rFonts w:ascii="Times New Roman" w:hAnsi="Times New Roman" w:cs="Times New Roman"/>
        </w:rPr>
      </w:pPr>
    </w:p>
    <w:p w14:paraId="74570D5F" w14:textId="77777777" w:rsidR="002F2563" w:rsidRPr="00074DCC" w:rsidRDefault="002F2563" w:rsidP="00074DCC">
      <w:pPr>
        <w:spacing w:line="360" w:lineRule="auto"/>
        <w:jc w:val="both"/>
        <w:rPr>
          <w:rFonts w:ascii="Times New Roman" w:hAnsi="Times New Roman" w:cs="Times New Roman"/>
        </w:rPr>
      </w:pPr>
    </w:p>
    <w:p w14:paraId="4F3A9B67" w14:textId="77777777" w:rsidR="002F2563" w:rsidRPr="00074DCC" w:rsidRDefault="002F2563" w:rsidP="00074DCC">
      <w:pPr>
        <w:spacing w:line="360" w:lineRule="auto"/>
        <w:jc w:val="both"/>
        <w:rPr>
          <w:rFonts w:ascii="Times New Roman" w:hAnsi="Times New Roman" w:cs="Times New Roman"/>
        </w:rPr>
      </w:pPr>
    </w:p>
    <w:p w14:paraId="44EB160E" w14:textId="77777777" w:rsidR="002F2563" w:rsidRPr="00074DCC" w:rsidRDefault="002F2563" w:rsidP="00074DCC">
      <w:pPr>
        <w:spacing w:line="360" w:lineRule="auto"/>
        <w:jc w:val="both"/>
        <w:rPr>
          <w:rFonts w:ascii="Times New Roman" w:hAnsi="Times New Roman" w:cs="Times New Roman"/>
        </w:rPr>
      </w:pPr>
    </w:p>
    <w:p w14:paraId="2EC84D41" w14:textId="77777777" w:rsidR="00FF3821" w:rsidRPr="00074DCC" w:rsidRDefault="00FF3821" w:rsidP="00074DCC">
      <w:pPr>
        <w:spacing w:line="360" w:lineRule="auto"/>
        <w:jc w:val="both"/>
        <w:rPr>
          <w:rFonts w:ascii="Times New Roman" w:hAnsi="Times New Roman" w:cs="Times New Roman"/>
        </w:rPr>
      </w:pPr>
    </w:p>
    <w:p w14:paraId="59DDBAB4" w14:textId="77777777" w:rsidR="00FF3821" w:rsidRPr="00074DCC" w:rsidRDefault="00FF3821" w:rsidP="00074DCC">
      <w:pPr>
        <w:spacing w:line="360" w:lineRule="auto"/>
        <w:jc w:val="both"/>
        <w:rPr>
          <w:rFonts w:ascii="Times New Roman" w:hAnsi="Times New Roman" w:cs="Times New Roman"/>
        </w:rPr>
      </w:pPr>
    </w:p>
    <w:p w14:paraId="694B39F9" w14:textId="77777777" w:rsidR="00FF3821" w:rsidRPr="00074DCC" w:rsidRDefault="00FF3821" w:rsidP="00074DCC">
      <w:pPr>
        <w:spacing w:line="360" w:lineRule="auto"/>
        <w:jc w:val="both"/>
        <w:rPr>
          <w:rFonts w:ascii="Times New Roman" w:hAnsi="Times New Roman" w:cs="Times New Roman"/>
        </w:rPr>
      </w:pPr>
    </w:p>
    <w:p w14:paraId="3BE48C70" w14:textId="77777777" w:rsidR="00FF3821" w:rsidRPr="00074DCC" w:rsidRDefault="00FF3821" w:rsidP="00074DCC">
      <w:pPr>
        <w:pStyle w:val="Heading1"/>
      </w:pPr>
      <w:bookmarkStart w:id="7" w:name="_Toc210651540"/>
      <w:r w:rsidRPr="00074DCC">
        <w:t>REFERENCES:</w:t>
      </w:r>
      <w:bookmarkEnd w:id="7"/>
    </w:p>
    <w:p w14:paraId="49EC7EFA" w14:textId="59BAAD61" w:rsidR="00FF3821" w:rsidRPr="00074DCC" w:rsidRDefault="00FF3821" w:rsidP="00074DCC">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Amazon (2023) Sustainability Report.</w:t>
      </w:r>
    </w:p>
    <w:p w14:paraId="10D028F2" w14:textId="324DE773" w:rsidR="00FF3821" w:rsidRPr="00074DCC" w:rsidRDefault="00FF3821" w:rsidP="00074DCC">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BBC (2023) Amazon expands electric delivery fleet in UK.</w:t>
      </w:r>
    </w:p>
    <w:p w14:paraId="1CBF8383" w14:textId="60533827" w:rsidR="00FF3821" w:rsidRPr="00074DCC" w:rsidRDefault="00FF3821" w:rsidP="00074DCC">
      <w:pPr>
        <w:pStyle w:val="ListParagraph"/>
        <w:numPr>
          <w:ilvl w:val="1"/>
          <w:numId w:val="4"/>
        </w:numPr>
        <w:spacing w:line="360" w:lineRule="auto"/>
        <w:jc w:val="both"/>
        <w:rPr>
          <w:rFonts w:ascii="Times New Roman" w:hAnsi="Times New Roman" w:cs="Times New Roman"/>
        </w:rPr>
      </w:pPr>
      <w:proofErr w:type="spellStart"/>
      <w:r w:rsidRPr="00074DCC">
        <w:rPr>
          <w:rFonts w:ascii="Times New Roman" w:hAnsi="Times New Roman" w:cs="Times New Roman"/>
        </w:rPr>
        <w:t>Dolnicar</w:t>
      </w:r>
      <w:proofErr w:type="spellEnd"/>
      <w:r w:rsidRPr="00074DCC">
        <w:rPr>
          <w:rFonts w:ascii="Times New Roman" w:hAnsi="Times New Roman" w:cs="Times New Roman"/>
        </w:rPr>
        <w:t>, S. (2019) ‘A review of research into paid online peer-to-peer accommodation’, Annals of Tourism Research, 75, pp. 248–264.</w:t>
      </w:r>
    </w:p>
    <w:p w14:paraId="7A2509E2" w14:textId="4F0142DC" w:rsidR="00FF3821" w:rsidRPr="00074DCC" w:rsidRDefault="00FF3821" w:rsidP="00074DCC">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 xml:space="preserve">Financial Times (2022) Amazon issues sustainability-linked bond. </w:t>
      </w:r>
    </w:p>
    <w:p w14:paraId="79F9265F" w14:textId="0B957563"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 xml:space="preserve">Guardian (2023) Amazon criticised over warehouse working conditions. </w:t>
      </w:r>
    </w:p>
    <w:p w14:paraId="664213B4" w14:textId="5A28EF81"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 xml:space="preserve">Reuters (2023) Amazon increases transparency in pricing. </w:t>
      </w:r>
    </w:p>
    <w:p w14:paraId="0FFAD0B6" w14:textId="3C5B9C5F"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Amazon (2024) Annual Report 2023/24.</w:t>
      </w:r>
    </w:p>
    <w:p w14:paraId="2425944F" w14:textId="7050DADB"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 xml:space="preserve">Reuters (2023) Amazon invests in UK logistics to meet delivery targets. </w:t>
      </w:r>
    </w:p>
    <w:p w14:paraId="50B76B65" w14:textId="7DB395AD"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Stone, B. (2013) The Everything Store: Jeff Bezos and the Age of Amazon. New York: Little, Brown and Company.</w:t>
      </w:r>
    </w:p>
    <w:p w14:paraId="279FF396" w14:textId="2BAA0066" w:rsidR="00FF3821" w:rsidRPr="00074DCC" w:rsidRDefault="00FF3821" w:rsidP="00023FC7">
      <w:pPr>
        <w:pStyle w:val="ListParagraph"/>
        <w:numPr>
          <w:ilvl w:val="1"/>
          <w:numId w:val="4"/>
        </w:numPr>
        <w:spacing w:line="360" w:lineRule="auto"/>
        <w:jc w:val="both"/>
        <w:rPr>
          <w:rFonts w:ascii="Times New Roman" w:hAnsi="Times New Roman" w:cs="Times New Roman"/>
        </w:rPr>
      </w:pPr>
      <w:r w:rsidRPr="00074DCC">
        <w:rPr>
          <w:rFonts w:ascii="Times New Roman" w:hAnsi="Times New Roman" w:cs="Times New Roman"/>
        </w:rPr>
        <w:t>Yahoo Finance (2025) Amazon.com, Inc. Key Financial Metrics.</w:t>
      </w:r>
    </w:p>
    <w:p w14:paraId="3E507891" w14:textId="77777777" w:rsidR="00FF3821" w:rsidRPr="00074DCC" w:rsidRDefault="00FF3821" w:rsidP="00074DCC">
      <w:pPr>
        <w:spacing w:line="360" w:lineRule="auto"/>
        <w:jc w:val="both"/>
        <w:rPr>
          <w:rFonts w:ascii="Times New Roman" w:hAnsi="Times New Roman" w:cs="Times New Roman"/>
        </w:rPr>
      </w:pPr>
    </w:p>
    <w:p w14:paraId="302E198F" w14:textId="77777777" w:rsidR="00FF3821" w:rsidRPr="00074DCC" w:rsidRDefault="00FF3821" w:rsidP="00074DCC">
      <w:pPr>
        <w:spacing w:line="360" w:lineRule="auto"/>
        <w:jc w:val="both"/>
        <w:rPr>
          <w:rFonts w:ascii="Times New Roman" w:hAnsi="Times New Roman" w:cs="Times New Roman"/>
        </w:rPr>
      </w:pPr>
    </w:p>
    <w:p w14:paraId="73975657" w14:textId="77777777" w:rsidR="00FF3821" w:rsidRPr="00074DCC" w:rsidRDefault="00FF3821" w:rsidP="00074DCC">
      <w:pPr>
        <w:spacing w:line="360" w:lineRule="auto"/>
        <w:jc w:val="both"/>
        <w:rPr>
          <w:rFonts w:ascii="Times New Roman" w:hAnsi="Times New Roman" w:cs="Times New Roman"/>
        </w:rPr>
      </w:pPr>
    </w:p>
    <w:p w14:paraId="0FD84E2E" w14:textId="77777777" w:rsidR="00FF3821" w:rsidRPr="00074DCC" w:rsidRDefault="00FF3821" w:rsidP="00074DCC">
      <w:pPr>
        <w:spacing w:line="360" w:lineRule="auto"/>
        <w:jc w:val="both"/>
        <w:rPr>
          <w:rFonts w:ascii="Times New Roman" w:hAnsi="Times New Roman" w:cs="Times New Roman"/>
        </w:rPr>
      </w:pPr>
    </w:p>
    <w:p w14:paraId="02EC3CC9" w14:textId="77777777" w:rsidR="00FF3821" w:rsidRPr="00074DCC" w:rsidRDefault="00FF3821" w:rsidP="00074DCC">
      <w:pPr>
        <w:spacing w:line="360" w:lineRule="auto"/>
        <w:jc w:val="both"/>
        <w:rPr>
          <w:rFonts w:ascii="Times New Roman" w:hAnsi="Times New Roman" w:cs="Times New Roman"/>
        </w:rPr>
      </w:pPr>
    </w:p>
    <w:sectPr w:rsidR="00FF3821" w:rsidRPr="00074DC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D5FDE" w14:textId="77777777" w:rsidR="00113795" w:rsidRDefault="00113795" w:rsidP="00074DCC">
      <w:pPr>
        <w:spacing w:after="0" w:line="240" w:lineRule="auto"/>
      </w:pPr>
      <w:r>
        <w:separator/>
      </w:r>
    </w:p>
  </w:endnote>
  <w:endnote w:type="continuationSeparator" w:id="0">
    <w:p w14:paraId="00756F97" w14:textId="77777777" w:rsidR="00113795" w:rsidRDefault="00113795" w:rsidP="00074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6B615" w14:textId="77777777" w:rsidR="00113795" w:rsidRDefault="00113795" w:rsidP="00074DCC">
      <w:pPr>
        <w:spacing w:after="0" w:line="240" w:lineRule="auto"/>
      </w:pPr>
      <w:r>
        <w:separator/>
      </w:r>
    </w:p>
  </w:footnote>
  <w:footnote w:type="continuationSeparator" w:id="0">
    <w:p w14:paraId="146A48B5" w14:textId="77777777" w:rsidR="00113795" w:rsidRDefault="00113795" w:rsidP="00074D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366130"/>
      <w:docPartObj>
        <w:docPartGallery w:val="Page Numbers (Top of Page)"/>
        <w:docPartUnique/>
      </w:docPartObj>
    </w:sdtPr>
    <w:sdtContent>
      <w:p w14:paraId="70C69DF6" w14:textId="36670033" w:rsidR="00074DCC" w:rsidRDefault="00074DCC">
        <w:pPr>
          <w:pStyle w:val="Header"/>
          <w:jc w:val="right"/>
        </w:pPr>
        <w:r>
          <w:fldChar w:fldCharType="begin"/>
        </w:r>
        <w:r>
          <w:instrText>PAGE   \* MERGEFORMAT</w:instrText>
        </w:r>
        <w:r>
          <w:fldChar w:fldCharType="separate"/>
        </w:r>
        <w:r>
          <w:t>2</w:t>
        </w:r>
        <w:r>
          <w:fldChar w:fldCharType="end"/>
        </w:r>
      </w:p>
    </w:sdtContent>
  </w:sdt>
  <w:p w14:paraId="5FC7F7A4" w14:textId="77777777" w:rsidR="00074DCC" w:rsidRDefault="00074D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7D58"/>
    <w:multiLevelType w:val="hybridMultilevel"/>
    <w:tmpl w:val="E11234D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91323"/>
    <w:multiLevelType w:val="hybridMultilevel"/>
    <w:tmpl w:val="AB4C2B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14590"/>
    <w:multiLevelType w:val="hybridMultilevel"/>
    <w:tmpl w:val="05364CD8"/>
    <w:lvl w:ilvl="0" w:tplc="0809000B">
      <w:start w:val="1"/>
      <w:numFmt w:val="bullet"/>
      <w:lvlText w:val=""/>
      <w:lvlJc w:val="left"/>
      <w:pPr>
        <w:ind w:left="720" w:hanging="360"/>
      </w:pPr>
      <w:rPr>
        <w:rFonts w:ascii="Wingdings" w:hAnsi="Wingdings" w:hint="default"/>
      </w:rPr>
    </w:lvl>
    <w:lvl w:ilvl="1" w:tplc="630E68C6">
      <w:start w:val="1"/>
      <w:numFmt w:val="decimal"/>
      <w:lvlText w:val="%2."/>
      <w:lvlJc w:val="left"/>
      <w:pPr>
        <w:ind w:left="1440" w:hanging="360"/>
      </w:pPr>
      <w:rPr>
        <w:rFonts w:ascii="Times New Roman" w:eastAsiaTheme="minorHAnsi" w:hAnsi="Times New Roman" w:cs="Times New Roman"/>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A77846"/>
    <w:multiLevelType w:val="hybridMultilevel"/>
    <w:tmpl w:val="DC62440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009569">
    <w:abstractNumId w:val="0"/>
  </w:num>
  <w:num w:numId="2" w16cid:durableId="2089374798">
    <w:abstractNumId w:val="1"/>
  </w:num>
  <w:num w:numId="3" w16cid:durableId="367950232">
    <w:abstractNumId w:val="3"/>
  </w:num>
  <w:num w:numId="4" w16cid:durableId="176042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FFB"/>
    <w:rsid w:val="00022ABB"/>
    <w:rsid w:val="00023FC7"/>
    <w:rsid w:val="00074DCC"/>
    <w:rsid w:val="00110BC8"/>
    <w:rsid w:val="00113795"/>
    <w:rsid w:val="002F2563"/>
    <w:rsid w:val="003D2ABB"/>
    <w:rsid w:val="004D699A"/>
    <w:rsid w:val="008811CA"/>
    <w:rsid w:val="008D3FFB"/>
    <w:rsid w:val="00951857"/>
    <w:rsid w:val="009842CB"/>
    <w:rsid w:val="009F5B0A"/>
    <w:rsid w:val="00A929BF"/>
    <w:rsid w:val="00CD4F00"/>
    <w:rsid w:val="00EC65B3"/>
    <w:rsid w:val="00FF3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A0952"/>
  <w15:chartTrackingRefBased/>
  <w15:docId w15:val="{C715AAC8-7C69-4ADD-BF2E-91A6AB96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Hyperlink">
    <w:name w:val="Hyperlink"/>
    <w:basedOn w:val="DefaultParagraphFont"/>
    <w:uiPriority w:val="99"/>
    <w:unhideWhenUsed/>
    <w:rsid w:val="008D3FFB"/>
    <w:rPr>
      <w:color w:val="467886" w:themeColor="hyperlink"/>
      <w:u w:val="single"/>
    </w:rPr>
  </w:style>
  <w:style w:type="character" w:styleId="UnresolvedMention">
    <w:name w:val="Unresolved Mention"/>
    <w:basedOn w:val="DefaultParagraphFont"/>
    <w:uiPriority w:val="99"/>
    <w:semiHidden/>
    <w:unhideWhenUsed/>
    <w:rsid w:val="008D3FFB"/>
    <w:rPr>
      <w:color w:val="605E5C"/>
      <w:shd w:val="clear" w:color="auto" w:fill="E1DFDD"/>
    </w:rPr>
  </w:style>
  <w:style w:type="paragraph" w:styleId="Header">
    <w:name w:val="header"/>
    <w:basedOn w:val="Normal"/>
    <w:link w:val="HeaderChar"/>
    <w:uiPriority w:val="99"/>
    <w:unhideWhenUsed/>
    <w:rsid w:val="00074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DCC"/>
  </w:style>
  <w:style w:type="paragraph" w:styleId="Footer">
    <w:name w:val="footer"/>
    <w:basedOn w:val="Normal"/>
    <w:link w:val="FooterChar"/>
    <w:uiPriority w:val="99"/>
    <w:unhideWhenUsed/>
    <w:rsid w:val="00074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DCC"/>
  </w:style>
  <w:style w:type="character" w:styleId="Strong">
    <w:name w:val="Strong"/>
    <w:basedOn w:val="DefaultParagraphFont"/>
    <w:uiPriority w:val="22"/>
    <w:qFormat/>
    <w:rsid w:val="00074DCC"/>
    <w:rPr>
      <w:b/>
      <w:bCs/>
    </w:rPr>
  </w:style>
  <w:style w:type="paragraph" w:styleId="TOCHeading">
    <w:name w:val="TOC Heading"/>
    <w:basedOn w:val="Heading1"/>
    <w:next w:val="Normal"/>
    <w:uiPriority w:val="39"/>
    <w:unhideWhenUsed/>
    <w:qFormat/>
    <w:rsid w:val="00022A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22A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sakomar.blogspot.com/2014/09/recensione-cose-che-nessuno-sa-di.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0C16D-FAE7-4C84-8712-9C1958F3E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2504</Words>
  <Characters>14277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 GHEORGHE</dc:creator>
  <cp:keywords/>
  <dc:description/>
  <cp:lastModifiedBy>ionela ocneanu</cp:lastModifiedBy>
  <cp:revision>7</cp:revision>
  <dcterms:created xsi:type="dcterms:W3CDTF">2025-10-06T08:48:00Z</dcterms:created>
  <dcterms:modified xsi:type="dcterms:W3CDTF">2025-10-06T12:58:00Z</dcterms:modified>
</cp:coreProperties>
</file>