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1F2E" w:rsidRDefault="00B21F2E" w:rsidP="00D21DB7">
      <w:pPr>
        <w:jc w:val="both"/>
        <w:rPr>
          <w:rFonts w:ascii="Tahoma" w:hAnsi="Tahoma" w:cs="Tahoma"/>
          <w:b/>
          <w:u w:val="single"/>
        </w:rPr>
      </w:pPr>
    </w:p>
    <w:p w:rsidR="001B69C8" w:rsidRDefault="001B69C8" w:rsidP="00D21DB7">
      <w:pPr>
        <w:jc w:val="both"/>
        <w:rPr>
          <w:rFonts w:ascii="Tahoma" w:hAnsi="Tahoma" w:cs="Tahoma"/>
          <w:b/>
          <w:u w:val="single"/>
        </w:rPr>
      </w:pPr>
    </w:p>
    <w:p w:rsidR="001B69C8" w:rsidRDefault="001B69C8" w:rsidP="00D21DB7">
      <w:pPr>
        <w:jc w:val="both"/>
        <w:rPr>
          <w:rFonts w:ascii="Tahoma" w:hAnsi="Tahoma" w:cs="Tahoma"/>
          <w:b/>
          <w:u w:val="single"/>
        </w:rPr>
      </w:pPr>
    </w:p>
    <w:p w:rsidR="00C50AE7" w:rsidRPr="003C3341" w:rsidRDefault="001B6DB4" w:rsidP="00D21DB7">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sidR="00643CB9">
        <w:rPr>
          <w:rFonts w:ascii="Tahoma" w:hAnsi="Tahoma" w:cs="Tahoma"/>
          <w:b/>
          <w:u w:val="single"/>
        </w:rPr>
        <w:t>–</w:t>
      </w:r>
      <w:r w:rsidR="00B21F2E">
        <w:rPr>
          <w:rFonts w:ascii="Tahoma" w:hAnsi="Tahoma" w:cs="Tahoma"/>
          <w:b/>
          <w:u w:val="single"/>
        </w:rPr>
        <w:t xml:space="preserve">Student Journal </w:t>
      </w:r>
    </w:p>
    <w:p w:rsidR="00301AD0" w:rsidRPr="003C3341" w:rsidRDefault="00D20784" w:rsidP="00D21DB7">
      <w:pPr>
        <w:jc w:val="both"/>
        <w:rPr>
          <w:rFonts w:ascii="Tahoma" w:hAnsi="Tahoma" w:cs="Tahoma"/>
          <w:sz w:val="20"/>
          <w:szCs w:val="20"/>
        </w:rPr>
      </w:pPr>
      <w:r>
        <w:rPr>
          <w:rFonts w:ascii="Tahoma" w:hAnsi="Tahoma" w:cs="Tahoma"/>
          <w:sz w:val="20"/>
          <w:szCs w:val="20"/>
        </w:rPr>
        <w:br/>
      </w:r>
      <w:r>
        <w:rPr>
          <w:rFonts w:ascii="Tahoma" w:hAnsi="Tahoma" w:cs="Tahoma"/>
          <w:sz w:val="20"/>
          <w:szCs w:val="20"/>
        </w:rPr>
        <w:br/>
      </w:r>
    </w:p>
    <w:tbl>
      <w:tblPr>
        <w:tblStyle w:val="TableGrid"/>
        <w:tblW w:w="0" w:type="auto"/>
        <w:tblLook w:val="01E0" w:firstRow="1" w:lastRow="1" w:firstColumn="1" w:lastColumn="1" w:noHBand="0" w:noVBand="0"/>
      </w:tblPr>
      <w:tblGrid>
        <w:gridCol w:w="3987"/>
        <w:gridCol w:w="7195"/>
      </w:tblGrid>
      <w:tr w:rsidR="00B21F2E" w:rsidRPr="003C3341" w:rsidTr="00B21F2E">
        <w:tc>
          <w:tcPr>
            <w:tcW w:w="3987" w:type="dxa"/>
            <w:shd w:val="clear" w:color="auto" w:fill="8DB3E2" w:themeFill="text2" w:themeFillTint="66"/>
          </w:tcPr>
          <w:p w:rsidR="00B21F2E" w:rsidRDefault="00B21F2E" w:rsidP="00D21DB7">
            <w:pPr>
              <w:jc w:val="both"/>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9C167A">
              <w:rPr>
                <w:rFonts w:ascii="Tahoma" w:hAnsi="Tahoma" w:cs="Tahoma"/>
                <w:b/>
                <w:sz w:val="20"/>
                <w:szCs w:val="20"/>
              </w:rPr>
              <w:t xml:space="preserve"> Ciprian Stegaru</w:t>
            </w:r>
          </w:p>
          <w:p w:rsidR="001B69C8" w:rsidRPr="003C3341" w:rsidRDefault="001B69C8" w:rsidP="00D21DB7">
            <w:pPr>
              <w:jc w:val="both"/>
              <w:rPr>
                <w:rFonts w:ascii="Tahoma" w:hAnsi="Tahoma" w:cs="Tahoma"/>
                <w:b/>
                <w:sz w:val="20"/>
                <w:szCs w:val="20"/>
              </w:rPr>
            </w:pPr>
          </w:p>
          <w:p w:rsidR="00B21F2E" w:rsidRPr="003C3341" w:rsidRDefault="001B69C8" w:rsidP="00D21DB7">
            <w:pPr>
              <w:jc w:val="both"/>
              <w:rPr>
                <w:rFonts w:ascii="Tahoma" w:hAnsi="Tahoma" w:cs="Tahoma"/>
                <w:b/>
                <w:sz w:val="20"/>
                <w:szCs w:val="20"/>
              </w:rPr>
            </w:pPr>
            <w:r>
              <w:rPr>
                <w:rFonts w:ascii="Tahoma" w:hAnsi="Tahoma" w:cs="Tahoma"/>
                <w:b/>
                <w:sz w:val="20"/>
                <w:szCs w:val="20"/>
              </w:rPr>
              <w:t>Student Number:</w:t>
            </w:r>
            <w:r w:rsidR="009C167A">
              <w:rPr>
                <w:rFonts w:ascii="Tahoma" w:hAnsi="Tahoma" w:cs="Tahoma"/>
                <w:b/>
                <w:sz w:val="20"/>
                <w:szCs w:val="20"/>
              </w:rPr>
              <w:t xml:space="preserve"> 2027091</w:t>
            </w:r>
          </w:p>
          <w:p w:rsidR="00B21F2E" w:rsidRPr="003C3341" w:rsidRDefault="00B21F2E" w:rsidP="00D21DB7">
            <w:pPr>
              <w:jc w:val="both"/>
              <w:rPr>
                <w:rFonts w:ascii="Tahoma" w:hAnsi="Tahoma" w:cs="Tahoma"/>
                <w:b/>
                <w:sz w:val="20"/>
                <w:szCs w:val="20"/>
              </w:rPr>
            </w:pPr>
          </w:p>
        </w:tc>
        <w:tc>
          <w:tcPr>
            <w:tcW w:w="7195" w:type="dxa"/>
            <w:shd w:val="clear" w:color="auto" w:fill="8DB3E2" w:themeFill="text2" w:themeFillTint="66"/>
          </w:tcPr>
          <w:p w:rsidR="00B21F2E" w:rsidRDefault="001B69C8" w:rsidP="00D21DB7">
            <w:pPr>
              <w:jc w:val="both"/>
              <w:rPr>
                <w:rFonts w:ascii="Tahoma" w:hAnsi="Tahoma" w:cs="Tahoma"/>
                <w:b/>
                <w:sz w:val="20"/>
                <w:szCs w:val="20"/>
              </w:rPr>
            </w:pPr>
            <w:r>
              <w:rPr>
                <w:rFonts w:ascii="Tahoma" w:hAnsi="Tahoma" w:cs="Tahoma"/>
                <w:b/>
                <w:sz w:val="20"/>
                <w:szCs w:val="20"/>
              </w:rPr>
              <w:t>Module:</w:t>
            </w:r>
            <w:r w:rsidR="009C167A">
              <w:rPr>
                <w:rFonts w:ascii="Tahoma" w:hAnsi="Tahoma" w:cs="Tahoma"/>
                <w:b/>
                <w:sz w:val="20"/>
                <w:szCs w:val="20"/>
              </w:rPr>
              <w:t xml:space="preserve"> Food and Beverage Operations</w:t>
            </w:r>
          </w:p>
          <w:p w:rsidR="00B21F2E" w:rsidRDefault="00B21F2E" w:rsidP="00D21DB7">
            <w:pPr>
              <w:jc w:val="both"/>
              <w:rPr>
                <w:rFonts w:ascii="Tahoma" w:hAnsi="Tahoma" w:cs="Tahoma"/>
                <w:b/>
                <w:sz w:val="20"/>
                <w:szCs w:val="20"/>
              </w:rPr>
            </w:pPr>
          </w:p>
          <w:p w:rsidR="001B69C8" w:rsidRPr="003C3341" w:rsidRDefault="001B69C8" w:rsidP="00D21DB7">
            <w:pPr>
              <w:jc w:val="both"/>
              <w:rPr>
                <w:rFonts w:ascii="Tahoma" w:hAnsi="Tahoma" w:cs="Tahoma"/>
                <w:b/>
                <w:sz w:val="20"/>
                <w:szCs w:val="20"/>
              </w:rPr>
            </w:pPr>
            <w:r>
              <w:rPr>
                <w:rFonts w:ascii="Tahoma" w:hAnsi="Tahoma" w:cs="Tahoma"/>
                <w:b/>
                <w:sz w:val="20"/>
                <w:szCs w:val="20"/>
              </w:rPr>
              <w:t>Lecturer:</w:t>
            </w:r>
            <w:r w:rsidR="009C167A">
              <w:rPr>
                <w:rFonts w:ascii="Tahoma" w:hAnsi="Tahoma" w:cs="Tahoma"/>
                <w:b/>
                <w:sz w:val="20"/>
                <w:szCs w:val="20"/>
              </w:rPr>
              <w:t xml:space="preserve"> Laurence Blake</w:t>
            </w:r>
          </w:p>
        </w:tc>
      </w:tr>
    </w:tbl>
    <w:p w:rsidR="00D20784" w:rsidRPr="003C3341" w:rsidRDefault="00D20784" w:rsidP="00D21DB7">
      <w:pPr>
        <w:jc w:val="both"/>
        <w:rPr>
          <w:rFonts w:ascii="Tahoma" w:hAnsi="Tahoma" w:cs="Tahoma"/>
          <w:sz w:val="20"/>
          <w:szCs w:val="20"/>
        </w:rPr>
      </w:pPr>
      <w:r>
        <w:rPr>
          <w:rFonts w:ascii="Tahoma" w:hAnsi="Tahoma" w:cs="Tahoma"/>
          <w:sz w:val="20"/>
          <w:szCs w:val="20"/>
        </w:rPr>
        <w:br/>
      </w:r>
    </w:p>
    <w:tbl>
      <w:tblPr>
        <w:tblStyle w:val="TableGrid"/>
        <w:tblW w:w="0" w:type="auto"/>
        <w:tblLook w:val="01E0" w:firstRow="1" w:lastRow="1" w:firstColumn="1" w:lastColumn="1" w:noHBand="0" w:noVBand="0"/>
      </w:tblPr>
      <w:tblGrid>
        <w:gridCol w:w="3983"/>
        <w:gridCol w:w="7199"/>
      </w:tblGrid>
      <w:tr w:rsidR="00B21F2E" w:rsidRPr="003C3341" w:rsidTr="00563973">
        <w:tc>
          <w:tcPr>
            <w:tcW w:w="3983" w:type="dxa"/>
            <w:shd w:val="clear" w:color="auto" w:fill="FBD4B4" w:themeFill="accent6" w:themeFillTint="66"/>
          </w:tcPr>
          <w:p w:rsidR="00B21F2E" w:rsidRPr="00946B23" w:rsidRDefault="008F0D83" w:rsidP="00D21DB7">
            <w:pPr>
              <w:jc w:val="both"/>
              <w:rPr>
                <w:rFonts w:ascii="Tahoma" w:hAnsi="Tahoma" w:cs="Tahoma"/>
                <w:b/>
                <w:sz w:val="20"/>
                <w:szCs w:val="20"/>
              </w:rPr>
            </w:pPr>
            <w:r>
              <w:rPr>
                <w:rFonts w:ascii="Tahoma" w:hAnsi="Tahoma" w:cs="Tahoma"/>
                <w:b/>
                <w:sz w:val="20"/>
                <w:szCs w:val="20"/>
              </w:rPr>
              <w:t>Topic of choice:</w:t>
            </w:r>
          </w:p>
        </w:tc>
        <w:tc>
          <w:tcPr>
            <w:tcW w:w="7199" w:type="dxa"/>
            <w:shd w:val="clear" w:color="auto" w:fill="FBD4B4" w:themeFill="accent6" w:themeFillTint="66"/>
          </w:tcPr>
          <w:p w:rsidR="00B21F2E" w:rsidRDefault="00B21F2E" w:rsidP="00D21DB7">
            <w:pPr>
              <w:jc w:val="both"/>
              <w:rPr>
                <w:rFonts w:ascii="Tahoma" w:hAnsi="Tahoma" w:cs="Tahoma"/>
                <w:b/>
                <w:sz w:val="20"/>
                <w:szCs w:val="20"/>
              </w:rPr>
            </w:pPr>
          </w:p>
          <w:p w:rsidR="00B21F2E" w:rsidRDefault="00D20784" w:rsidP="00D21DB7">
            <w:pPr>
              <w:jc w:val="both"/>
              <w:rPr>
                <w:rFonts w:ascii="Tahoma" w:hAnsi="Tahoma" w:cs="Tahoma"/>
                <w:b/>
                <w:sz w:val="20"/>
                <w:szCs w:val="20"/>
              </w:rPr>
            </w:pPr>
            <w:r>
              <w:rPr>
                <w:rFonts w:ascii="Tahoma" w:hAnsi="Tahoma" w:cs="Tahoma"/>
                <w:b/>
                <w:sz w:val="20"/>
                <w:szCs w:val="20"/>
              </w:rPr>
              <w:t>Ratings, inspections and reporting procedures</w:t>
            </w:r>
          </w:p>
          <w:p w:rsidR="00B21F2E" w:rsidRPr="003C3341" w:rsidRDefault="00B21F2E" w:rsidP="00D21DB7">
            <w:pPr>
              <w:jc w:val="both"/>
              <w:rPr>
                <w:rFonts w:ascii="Tahoma" w:hAnsi="Tahoma" w:cs="Tahoma"/>
                <w:b/>
                <w:sz w:val="20"/>
                <w:szCs w:val="20"/>
              </w:rPr>
            </w:pPr>
          </w:p>
        </w:tc>
      </w:tr>
      <w:tr w:rsidR="00B945EA" w:rsidRPr="003C3341" w:rsidTr="00A91FD6">
        <w:trPr>
          <w:trHeight w:val="2494"/>
        </w:trPr>
        <w:tc>
          <w:tcPr>
            <w:tcW w:w="11182" w:type="dxa"/>
            <w:gridSpan w:val="2"/>
          </w:tcPr>
          <w:p w:rsidR="00D21DB7" w:rsidRDefault="00D21DB7" w:rsidP="00D21DB7">
            <w:pPr>
              <w:spacing w:line="360" w:lineRule="auto"/>
              <w:jc w:val="both"/>
              <w:rPr>
                <w:b/>
              </w:rPr>
            </w:pPr>
            <w:r>
              <w:rPr>
                <w:b/>
              </w:rPr>
              <w:t>Introduction</w:t>
            </w:r>
          </w:p>
          <w:p w:rsidR="00D21DB7" w:rsidRDefault="00D21DB7" w:rsidP="00D21DB7">
            <w:pPr>
              <w:spacing w:line="360" w:lineRule="auto"/>
              <w:jc w:val="both"/>
            </w:pPr>
            <w:r>
              <w:t xml:space="preserve">Intuitive research will be conducted on the presented assignment, which will mainly focus and discuss rating, inspection and reporting systems within the hotel business. The study will further amalgamate and synthesise the various forms of skills required that an individual can develop and witness success with its application in the future context. </w:t>
            </w:r>
          </w:p>
          <w:p w:rsidR="00D21DB7" w:rsidRDefault="00D21DB7" w:rsidP="00D21DB7">
            <w:pPr>
              <w:spacing w:before="240" w:after="240" w:line="360" w:lineRule="auto"/>
              <w:jc w:val="both"/>
              <w:rPr>
                <w:b/>
              </w:rPr>
            </w:pPr>
            <w:r>
              <w:rPr>
                <w:b/>
              </w:rPr>
              <w:t>Discussion about the topic learnt</w:t>
            </w:r>
          </w:p>
          <w:p w:rsidR="00D21DB7" w:rsidRDefault="00D21DB7" w:rsidP="00D21DB7">
            <w:pPr>
              <w:spacing w:before="240" w:after="240" w:line="360" w:lineRule="auto"/>
              <w:jc w:val="both"/>
            </w:pPr>
            <w:r>
              <w:t xml:space="preserve">Rating, inspection and reporting hold multiple benefits as well as accountability scope for a business. These three attributes hold a special relationship when linked with the hotel industry. </w:t>
            </w:r>
            <w:r>
              <w:rPr>
                <w:b/>
                <w:i/>
              </w:rPr>
              <w:t>The rating</w:t>
            </w:r>
            <w:r>
              <w:t xml:space="preserve"> can be defined as the enumerative value that is provided to a particular hotel out of a five-star rating system. Where 5 denotes the maximum number of stars gained by a hotel, that is providing excellent quality services both in the segment of food, accommodations as well as customer experience. Similarly, when a hotel gains 1 star, it is referred to as inferior both in terms of quality of food and services gained by the customers (</w:t>
            </w:r>
            <w:r>
              <w:rPr>
                <w:color w:val="222222"/>
                <w:highlight w:val="white"/>
              </w:rPr>
              <w:t xml:space="preserve">Zhao </w:t>
            </w:r>
            <w:r>
              <w:rPr>
                <w:i/>
                <w:color w:val="222222"/>
                <w:highlight w:val="white"/>
              </w:rPr>
              <w:t>et al.,</w:t>
            </w:r>
            <w:r>
              <w:rPr>
                <w:color w:val="222222"/>
                <w:highlight w:val="white"/>
              </w:rPr>
              <w:t xml:space="preserve"> 2016)</w:t>
            </w:r>
            <w:r>
              <w:t xml:space="preserve">. On most occasions, the rating is provided by the customers based on the experience gained by one. When looked at in the case of </w:t>
            </w:r>
            <w:r>
              <w:rPr>
                <w:b/>
                <w:i/>
              </w:rPr>
              <w:t>inspection</w:t>
            </w:r>
            <w:r>
              <w:t>, it is referred to as monitoring of the various forms of safety like the "Food Safety Act 1990", which encompasses maintaining the quality and hygiene standards of food offered and sold for the customers within a restaurant.</w:t>
            </w:r>
          </w:p>
          <w:p w:rsidR="00D21DB7" w:rsidRDefault="00D21DB7" w:rsidP="00D21DB7">
            <w:pPr>
              <w:spacing w:before="240" w:after="240" w:line="360" w:lineRule="auto"/>
              <w:jc w:val="both"/>
            </w:pPr>
            <w:r>
              <w:t xml:space="preserve"> Further, inspection is often conducted to meet the customer's requirements, various wants and needs (</w:t>
            </w:r>
            <w:r>
              <w:rPr>
                <w:color w:val="222222"/>
                <w:highlight w:val="white"/>
              </w:rPr>
              <w:t xml:space="preserve">Schneider </w:t>
            </w:r>
            <w:r>
              <w:rPr>
                <w:i/>
                <w:color w:val="222222"/>
                <w:highlight w:val="white"/>
              </w:rPr>
              <w:t xml:space="preserve">et al., </w:t>
            </w:r>
            <w:r>
              <w:rPr>
                <w:color w:val="222222"/>
                <w:highlight w:val="white"/>
              </w:rPr>
              <w:t>2019)</w:t>
            </w:r>
            <w:r>
              <w:t xml:space="preserve">. It acts as a gatekeeper in terms of location and the various hindrance interfaces that can act as a limitation for the company. </w:t>
            </w:r>
            <w:r>
              <w:rPr>
                <w:b/>
                <w:i/>
              </w:rPr>
              <w:t xml:space="preserve">Reporting </w:t>
            </w:r>
            <w:r>
              <w:t>can be defined as the assortment and summarization of data conducted by the managers of particular hotel industry, envisioning the overall performance incurred by the management and the employees of the hotel. It helps in providing a brief understanding related to the areas that can be further enhanced and updated to experience better work output (</w:t>
            </w:r>
            <w:r>
              <w:rPr>
                <w:color w:val="222222"/>
                <w:highlight w:val="white"/>
              </w:rPr>
              <w:t xml:space="preserve">Gaynor </w:t>
            </w:r>
            <w:r>
              <w:rPr>
                <w:i/>
                <w:color w:val="222222"/>
                <w:highlight w:val="white"/>
              </w:rPr>
              <w:t>et al.,</w:t>
            </w:r>
            <w:r>
              <w:rPr>
                <w:color w:val="222222"/>
                <w:highlight w:val="white"/>
              </w:rPr>
              <w:t xml:space="preserve"> 2016)</w:t>
            </w:r>
            <w:r>
              <w:t xml:space="preserve">. Therefore, it can be addressed that the presence of all these three factors is extremely important in the hotel business to experience success and </w:t>
            </w:r>
            <w:r>
              <w:lastRenderedPageBreak/>
              <w:t xml:space="preserve">higher chances of business sustainability.    </w:t>
            </w:r>
          </w:p>
          <w:p w:rsidR="00D21DB7" w:rsidRDefault="00D21DB7" w:rsidP="00D21DB7">
            <w:pPr>
              <w:spacing w:before="240" w:after="240" w:line="360" w:lineRule="auto"/>
              <w:jc w:val="both"/>
              <w:rPr>
                <w:b/>
              </w:rPr>
            </w:pPr>
            <w:r>
              <w:rPr>
                <w:b/>
              </w:rPr>
              <w:t>Discussion about the skills and knowledge acquired</w:t>
            </w:r>
          </w:p>
          <w:p w:rsidR="00D21DB7" w:rsidRDefault="00D21DB7" w:rsidP="00D21DB7">
            <w:pPr>
              <w:spacing w:before="240" w:after="240" w:line="360" w:lineRule="auto"/>
              <w:jc w:val="both"/>
            </w:pPr>
            <w:r>
              <w:t>Skills are an essential component in any business sector. It improves dexterity and develops the aptitude towards experience, better work execution and performance (</w:t>
            </w:r>
            <w:r>
              <w:rPr>
                <w:color w:val="222222"/>
                <w:highlight w:val="white"/>
              </w:rPr>
              <w:t xml:space="preserve">Barreto </w:t>
            </w:r>
            <w:r>
              <w:rPr>
                <w:i/>
                <w:color w:val="222222"/>
                <w:highlight w:val="white"/>
              </w:rPr>
              <w:t xml:space="preserve">et al., </w:t>
            </w:r>
            <w:r>
              <w:rPr>
                <w:color w:val="222222"/>
                <w:highlight w:val="white"/>
              </w:rPr>
              <w:t>2019)</w:t>
            </w:r>
            <w:r>
              <w:t>. Relatively in the above-mentioned areas, the presences of the following skills are extremely important. They are as follows:</w:t>
            </w:r>
          </w:p>
          <w:p w:rsidR="00D21DB7" w:rsidRDefault="00D21DB7" w:rsidP="00D21DB7">
            <w:pPr>
              <w:spacing w:before="240" w:after="240" w:line="360" w:lineRule="auto"/>
              <w:jc w:val="both"/>
            </w:pPr>
            <w:r>
              <w:rPr>
                <w:b/>
                <w:i/>
              </w:rPr>
              <w:t xml:space="preserve">Technical skills: </w:t>
            </w:r>
            <w:r>
              <w:t>Technical skills can be defined as the ability to handle specific fields of tasks that are often aligned with information technology and other forms of mathematical fields. Technical skills hold multiple virtues in the current times since the influx of modernisation has resulted in the opening of various online platforms that provide a summative assessment of a hotel's overall functionality (</w:t>
            </w:r>
            <w:r>
              <w:rPr>
                <w:color w:val="222222"/>
                <w:highlight w:val="white"/>
              </w:rPr>
              <w:t xml:space="preserve">Perpignan </w:t>
            </w:r>
            <w:r>
              <w:rPr>
                <w:i/>
                <w:color w:val="222222"/>
                <w:highlight w:val="white"/>
              </w:rPr>
              <w:t>et al.,</w:t>
            </w:r>
            <w:r>
              <w:rPr>
                <w:color w:val="222222"/>
                <w:highlight w:val="white"/>
              </w:rPr>
              <w:t xml:space="preserve"> 2020)</w:t>
            </w:r>
            <w:r>
              <w:t xml:space="preserve">. Therefore, the presence of technical skills would help a company to make smart decisions and stay relevant during the current times. </w:t>
            </w:r>
          </w:p>
          <w:p w:rsidR="00D21DB7" w:rsidRDefault="00D21DB7" w:rsidP="00D21DB7">
            <w:pPr>
              <w:spacing w:before="240" w:after="240" w:line="360" w:lineRule="auto"/>
              <w:jc w:val="both"/>
              <w:rPr>
                <w:b/>
                <w:i/>
              </w:rPr>
            </w:pPr>
            <w:r>
              <w:rPr>
                <w:b/>
                <w:i/>
              </w:rPr>
              <w:t xml:space="preserve">Critical thinking skills: </w:t>
            </w:r>
            <w:r>
              <w:t>Critical thinking skills are extremely important within every job sector. It helps in the assimilation of drawing in assumptions and hypotheses related to finding an effective solution to a problem (</w:t>
            </w:r>
            <w:r>
              <w:rPr>
                <w:color w:val="222222"/>
                <w:highlight w:val="white"/>
              </w:rPr>
              <w:t>Birgili, 2015)</w:t>
            </w:r>
            <w:r>
              <w:t xml:space="preserve">. When contrasted with the hotel industry it would help in understanding and summarising information related to reporting and inspection to draw inconclusive understanding that can benefit the organisation. </w:t>
            </w:r>
          </w:p>
          <w:p w:rsidR="00D21DB7" w:rsidRDefault="00D21DB7" w:rsidP="00D21DB7">
            <w:pPr>
              <w:spacing w:before="240" w:after="240" w:line="360" w:lineRule="auto"/>
              <w:jc w:val="both"/>
            </w:pPr>
            <w:r>
              <w:rPr>
                <w:b/>
                <w:i/>
              </w:rPr>
              <w:t xml:space="preserve">Teamwork skills: </w:t>
            </w:r>
            <w:r>
              <w:t>A Teamwork skill helps in sharing ideas and responsibilities to complete a task under a brief time frame. It adds in the merit of boosting better productivity rate, enhanced opportunity towards growth and increased innovation chances within any organisation (</w:t>
            </w:r>
            <w:r>
              <w:rPr>
                <w:color w:val="222222"/>
                <w:highlight w:val="white"/>
              </w:rPr>
              <w:t>Salas et al., 2015)</w:t>
            </w:r>
            <w:r>
              <w:t xml:space="preserve">. Teamwork skills in the hotel industry would help in coming to a coherent outcome and implementing strategic decisions that would help the organisation to envision better productivity reports. </w:t>
            </w:r>
          </w:p>
          <w:p w:rsidR="00D21DB7" w:rsidRDefault="00D21DB7" w:rsidP="00D21DB7">
            <w:pPr>
              <w:spacing w:before="240" w:after="240" w:line="360" w:lineRule="auto"/>
              <w:jc w:val="both"/>
              <w:rPr>
                <w:b/>
              </w:rPr>
            </w:pPr>
            <w:r>
              <w:rPr>
                <w:b/>
              </w:rPr>
              <w:t>Application of the knowledge in the future</w:t>
            </w:r>
          </w:p>
          <w:p w:rsidR="00D21DB7" w:rsidRDefault="00D21DB7" w:rsidP="00D21DB7">
            <w:pPr>
              <w:spacing w:before="240" w:after="240" w:line="360" w:lineRule="auto"/>
              <w:jc w:val="both"/>
            </w:pPr>
            <w:r>
              <w:rPr>
                <w:b/>
                <w:i/>
              </w:rPr>
              <w:t xml:space="preserve">Technical skills: </w:t>
            </w:r>
            <w:r>
              <w:t xml:space="preserve">Particularly in the segment of rating and reporting areas within the business, technical skills would help me in great aspects in the future context. It would help me develop knowledge related to mechanical and technical sections, helping me to draw hypotheses based on the current problems interfaced in the technological aspect. </w:t>
            </w:r>
          </w:p>
          <w:p w:rsidR="00D21DB7" w:rsidRDefault="00D21DB7" w:rsidP="00D21DB7">
            <w:pPr>
              <w:spacing w:before="240" w:after="240" w:line="360" w:lineRule="auto"/>
              <w:jc w:val="both"/>
            </w:pPr>
            <w:r>
              <w:rPr>
                <w:b/>
                <w:i/>
              </w:rPr>
              <w:t xml:space="preserve">Critical thinking skills: </w:t>
            </w:r>
            <w:r>
              <w:t xml:space="preserve">Related to handling and mitigating complex issues as in summarising the employees’ performance and the entire work functionality witnessed, critical thinking skills would help me, in drawing in </w:t>
            </w:r>
            <w:r>
              <w:lastRenderedPageBreak/>
              <w:t xml:space="preserve">innovative ideas and evaluating argumentative statements to derive fruitful results. </w:t>
            </w:r>
          </w:p>
          <w:p w:rsidR="00D21DB7" w:rsidRDefault="00D21DB7" w:rsidP="00D21DB7">
            <w:pPr>
              <w:spacing w:before="240" w:after="240" w:line="360" w:lineRule="auto"/>
              <w:jc w:val="both"/>
            </w:pPr>
            <w:r>
              <w:rPr>
                <w:b/>
                <w:i/>
              </w:rPr>
              <w:t xml:space="preserve">Teamwork skills: </w:t>
            </w:r>
            <w:r>
              <w:t xml:space="preserve">The work criteria within the hotel industry can be seen as indifferent departments present within the organisation. Developing this skill would help me, in ensuring better problem-solving expertise and flourishment of innovative ideas that can help the company to envision long term growth and development plans. </w:t>
            </w:r>
          </w:p>
          <w:p w:rsidR="00D21DB7" w:rsidRDefault="00D21DB7" w:rsidP="00D21DB7">
            <w:pPr>
              <w:spacing w:before="240" w:after="240" w:line="360" w:lineRule="auto"/>
              <w:jc w:val="both"/>
              <w:rPr>
                <w:b/>
              </w:rPr>
            </w:pPr>
            <w:r>
              <w:rPr>
                <w:b/>
              </w:rPr>
              <w:t xml:space="preserve">Conclusion </w:t>
            </w:r>
          </w:p>
          <w:p w:rsidR="00B945EA" w:rsidRDefault="00D21DB7" w:rsidP="00D21DB7">
            <w:pPr>
              <w:spacing w:line="360" w:lineRule="auto"/>
              <w:jc w:val="both"/>
              <w:rPr>
                <w:rFonts w:ascii="Tahoma" w:hAnsi="Tahoma" w:cs="Tahoma"/>
                <w:sz w:val="20"/>
                <w:szCs w:val="20"/>
              </w:rPr>
            </w:pPr>
            <w:r>
              <w:t>Summative research was conducted related to the presented topic, which discussed the various forms of fundamentals as in rating, inspection and reporting presented within the hotel business segment. The research presented a concise understanding related to the different skills required in this field and the varied importance it would provide for the individual in the long run, by presenting a self-analysis.</w:t>
            </w:r>
          </w:p>
          <w:p w:rsidR="00F51904" w:rsidRDefault="00F51904" w:rsidP="00D21DB7">
            <w:pPr>
              <w:spacing w:line="360" w:lineRule="auto"/>
              <w:jc w:val="both"/>
              <w:rPr>
                <w:rFonts w:ascii="Arial" w:hAnsi="Arial" w:cs="Arial"/>
              </w:rPr>
            </w:pPr>
          </w:p>
          <w:p w:rsidR="00F51904" w:rsidRDefault="00F51904" w:rsidP="00D21DB7">
            <w:pPr>
              <w:spacing w:line="360" w:lineRule="auto"/>
              <w:jc w:val="both"/>
              <w:rPr>
                <w:rFonts w:ascii="Arial" w:hAnsi="Arial" w:cs="Arial"/>
              </w:rPr>
            </w:pPr>
          </w:p>
          <w:p w:rsidR="00F51904" w:rsidRPr="0082407E" w:rsidRDefault="00F51904" w:rsidP="00D21DB7">
            <w:pPr>
              <w:spacing w:line="360" w:lineRule="auto"/>
              <w:jc w:val="both"/>
              <w:rPr>
                <w:rFonts w:ascii="Arial" w:hAnsi="Arial" w:cs="Arial"/>
              </w:rPr>
            </w:pPr>
          </w:p>
          <w:p w:rsidR="00797115" w:rsidRDefault="00797115"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Default="00375882" w:rsidP="00D21DB7">
            <w:pPr>
              <w:jc w:val="both"/>
              <w:rPr>
                <w:rFonts w:ascii="Tahoma" w:hAnsi="Tahoma" w:cs="Tahoma"/>
                <w:sz w:val="20"/>
                <w:szCs w:val="20"/>
              </w:rPr>
            </w:pPr>
          </w:p>
          <w:p w:rsidR="00375882" w:rsidRPr="003C3341" w:rsidRDefault="00375882" w:rsidP="00D21DB7">
            <w:pPr>
              <w:jc w:val="both"/>
              <w:rPr>
                <w:rFonts w:ascii="Tahoma" w:hAnsi="Tahoma" w:cs="Tahoma"/>
                <w:sz w:val="20"/>
                <w:szCs w:val="20"/>
              </w:rPr>
            </w:pPr>
          </w:p>
        </w:tc>
      </w:tr>
    </w:tbl>
    <w:p w:rsidR="00B00678" w:rsidRDefault="00D20784" w:rsidP="00D21DB7">
      <w:pPr>
        <w:jc w:val="both"/>
        <w:rPr>
          <w:rFonts w:ascii="Tahoma" w:hAnsi="Tahoma" w:cs="Tahoma"/>
          <w:b/>
        </w:rPr>
      </w:pPr>
      <w:r>
        <w:rPr>
          <w:rFonts w:ascii="Tahoma" w:hAnsi="Tahoma" w:cs="Tahoma"/>
          <w:b/>
        </w:rPr>
        <w:lastRenderedPageBreak/>
        <w:br/>
      </w:r>
    </w:p>
    <w:p w:rsidR="00D20784" w:rsidRDefault="00D20784" w:rsidP="00D21DB7">
      <w:pPr>
        <w:jc w:val="both"/>
        <w:rPr>
          <w:rFonts w:ascii="Tahoma" w:hAnsi="Tahoma" w:cs="Tahoma"/>
          <w:b/>
        </w:rPr>
      </w:pPr>
      <w:r>
        <w:rPr>
          <w:rFonts w:ascii="Tahoma" w:hAnsi="Tahoma" w:cs="Tahoma"/>
          <w:b/>
        </w:rPr>
        <w:lastRenderedPageBreak/>
        <w:br/>
      </w:r>
      <w:r>
        <w:rPr>
          <w:rFonts w:ascii="Tahoma" w:hAnsi="Tahoma" w:cs="Tahoma"/>
          <w:b/>
        </w:rPr>
        <w:br/>
      </w:r>
      <w:bookmarkStart w:id="0" w:name="_GoBack"/>
      <w:bookmarkEnd w:id="0"/>
    </w:p>
    <w:tbl>
      <w:tblPr>
        <w:tblStyle w:val="TableGrid"/>
        <w:tblW w:w="0" w:type="auto"/>
        <w:tblLook w:val="01E0" w:firstRow="1" w:lastRow="1" w:firstColumn="1" w:lastColumn="1" w:noHBand="0" w:noVBand="0"/>
      </w:tblPr>
      <w:tblGrid>
        <w:gridCol w:w="10910"/>
        <w:gridCol w:w="272"/>
      </w:tblGrid>
      <w:tr w:rsidR="00375882" w:rsidRPr="003C3341" w:rsidTr="00375882">
        <w:tc>
          <w:tcPr>
            <w:tcW w:w="10910" w:type="dxa"/>
            <w:shd w:val="clear" w:color="auto" w:fill="FBD4B4" w:themeFill="accent6" w:themeFillTint="66"/>
          </w:tcPr>
          <w:p w:rsidR="00375882" w:rsidRPr="00946B23" w:rsidRDefault="00375882" w:rsidP="00D20784">
            <w:pPr>
              <w:jc w:val="both"/>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rsidR="00375882" w:rsidRDefault="00375882" w:rsidP="00D21DB7">
            <w:pPr>
              <w:jc w:val="both"/>
              <w:rPr>
                <w:rFonts w:ascii="Tahoma" w:hAnsi="Tahoma" w:cs="Tahoma"/>
                <w:b/>
                <w:sz w:val="20"/>
                <w:szCs w:val="20"/>
              </w:rPr>
            </w:pPr>
          </w:p>
          <w:p w:rsidR="00375882" w:rsidRPr="003C3341" w:rsidRDefault="00375882" w:rsidP="00D21DB7">
            <w:pPr>
              <w:jc w:val="both"/>
              <w:rPr>
                <w:rFonts w:ascii="Tahoma" w:hAnsi="Tahoma" w:cs="Tahoma"/>
                <w:b/>
                <w:sz w:val="20"/>
                <w:szCs w:val="20"/>
              </w:rPr>
            </w:pPr>
          </w:p>
        </w:tc>
      </w:tr>
      <w:tr w:rsidR="00375882" w:rsidRPr="003C3341" w:rsidTr="007F6692">
        <w:trPr>
          <w:trHeight w:val="2494"/>
        </w:trPr>
        <w:tc>
          <w:tcPr>
            <w:tcW w:w="11182" w:type="dxa"/>
            <w:gridSpan w:val="2"/>
          </w:tcPr>
          <w:p w:rsidR="00D21DB7" w:rsidRDefault="00D21DB7" w:rsidP="00D21DB7">
            <w:pPr>
              <w:spacing w:line="360" w:lineRule="auto"/>
              <w:jc w:val="both"/>
              <w:rPr>
                <w:color w:val="222222"/>
                <w:highlight w:val="white"/>
              </w:rPr>
            </w:pPr>
            <w:r>
              <w:rPr>
                <w:color w:val="222222"/>
                <w:highlight w:val="white"/>
              </w:rPr>
              <w:t xml:space="preserve">Barreto, A., Borsa, D., Hou, S., Comanici, G., Aygün, E., Hamel, P., Toyama, D., Mourad, S., Silver, D. and Precup, D., 2019. The option keyboard: Combining skills in reinforcement learning. </w:t>
            </w:r>
            <w:r>
              <w:rPr>
                <w:i/>
                <w:color w:val="222222"/>
                <w:highlight w:val="white"/>
              </w:rPr>
              <w:t>Advances in Neural Information Processing Systems</w:t>
            </w:r>
            <w:r>
              <w:rPr>
                <w:color w:val="222222"/>
                <w:highlight w:val="white"/>
              </w:rPr>
              <w:t xml:space="preserve">, </w:t>
            </w:r>
            <w:r>
              <w:rPr>
                <w:i/>
                <w:color w:val="222222"/>
                <w:highlight w:val="white"/>
              </w:rPr>
              <w:t>32</w:t>
            </w:r>
            <w:r>
              <w:rPr>
                <w:color w:val="222222"/>
                <w:highlight w:val="white"/>
              </w:rPr>
              <w:t>.</w:t>
            </w:r>
          </w:p>
          <w:p w:rsidR="00D21DB7" w:rsidRDefault="00D21DB7" w:rsidP="00D21DB7">
            <w:pPr>
              <w:spacing w:line="360" w:lineRule="auto"/>
              <w:jc w:val="both"/>
              <w:rPr>
                <w:color w:val="222222"/>
                <w:highlight w:val="white"/>
              </w:rPr>
            </w:pPr>
            <w:r>
              <w:rPr>
                <w:color w:val="222222"/>
                <w:highlight w:val="white"/>
              </w:rPr>
              <w:t xml:space="preserve">Birgili, B., 2015. Creative and critical thinking skills in problem-based learning environments. </w:t>
            </w:r>
            <w:r>
              <w:rPr>
                <w:i/>
                <w:color w:val="222222"/>
                <w:highlight w:val="white"/>
              </w:rPr>
              <w:t>Journal of Gifted Education and Creativity</w:t>
            </w:r>
            <w:r>
              <w:rPr>
                <w:color w:val="222222"/>
                <w:highlight w:val="white"/>
              </w:rPr>
              <w:t xml:space="preserve">, </w:t>
            </w:r>
            <w:r>
              <w:rPr>
                <w:i/>
                <w:color w:val="222222"/>
                <w:highlight w:val="white"/>
              </w:rPr>
              <w:t>2</w:t>
            </w:r>
            <w:r>
              <w:rPr>
                <w:color w:val="222222"/>
                <w:highlight w:val="white"/>
              </w:rPr>
              <w:t>(2), pp.71-80.</w:t>
            </w:r>
          </w:p>
          <w:p w:rsidR="00D21DB7" w:rsidRDefault="00D21DB7" w:rsidP="00D21DB7">
            <w:pPr>
              <w:spacing w:line="360" w:lineRule="auto"/>
              <w:jc w:val="both"/>
              <w:rPr>
                <w:color w:val="222222"/>
                <w:highlight w:val="white"/>
              </w:rPr>
            </w:pPr>
            <w:r>
              <w:rPr>
                <w:color w:val="222222"/>
                <w:highlight w:val="white"/>
              </w:rPr>
              <w:t xml:space="preserve">Gaynor, L.M., Kelton, A.S., Mercer, M. and Yohn, T.L., 2016. Understanding the relation between financial reporting quality and audit quality. </w:t>
            </w:r>
            <w:r>
              <w:rPr>
                <w:i/>
                <w:color w:val="222222"/>
                <w:highlight w:val="white"/>
              </w:rPr>
              <w:t>Auditing: A Journal of Practice &amp; Theory</w:t>
            </w:r>
            <w:r>
              <w:rPr>
                <w:color w:val="222222"/>
                <w:highlight w:val="white"/>
              </w:rPr>
              <w:t xml:space="preserve">, </w:t>
            </w:r>
            <w:r>
              <w:rPr>
                <w:i/>
                <w:color w:val="222222"/>
                <w:highlight w:val="white"/>
              </w:rPr>
              <w:t>35</w:t>
            </w:r>
            <w:r>
              <w:rPr>
                <w:color w:val="222222"/>
                <w:highlight w:val="white"/>
              </w:rPr>
              <w:t>(4), pp.1-22.</w:t>
            </w:r>
          </w:p>
          <w:p w:rsidR="00D21DB7" w:rsidRDefault="00D21DB7" w:rsidP="00D21DB7">
            <w:pPr>
              <w:spacing w:line="360" w:lineRule="auto"/>
              <w:jc w:val="both"/>
              <w:rPr>
                <w:color w:val="222222"/>
                <w:highlight w:val="white"/>
              </w:rPr>
            </w:pPr>
            <w:r>
              <w:rPr>
                <w:color w:val="222222"/>
                <w:highlight w:val="white"/>
              </w:rPr>
              <w:t xml:space="preserve">Perpignan, C., Baouch, Y., Robin, V. and Eynard, B., 2020. Engineering education perspective for sustainable development: A maturity assessment of cross-disciplinary and advanced technical skills in eco-design. </w:t>
            </w:r>
            <w:r>
              <w:rPr>
                <w:i/>
                <w:color w:val="222222"/>
                <w:highlight w:val="white"/>
              </w:rPr>
              <w:t>Procedia CIRP</w:t>
            </w:r>
            <w:r>
              <w:rPr>
                <w:color w:val="222222"/>
                <w:highlight w:val="white"/>
              </w:rPr>
              <w:t xml:space="preserve">, </w:t>
            </w:r>
            <w:r>
              <w:rPr>
                <w:i/>
                <w:color w:val="222222"/>
                <w:highlight w:val="white"/>
              </w:rPr>
              <w:t>90</w:t>
            </w:r>
            <w:r>
              <w:rPr>
                <w:color w:val="222222"/>
                <w:highlight w:val="white"/>
              </w:rPr>
              <w:t>, pp.748-753.</w:t>
            </w:r>
          </w:p>
          <w:p w:rsidR="00D21DB7" w:rsidRDefault="00D21DB7" w:rsidP="00D21DB7">
            <w:pPr>
              <w:spacing w:line="360" w:lineRule="auto"/>
              <w:jc w:val="both"/>
              <w:rPr>
                <w:color w:val="222222"/>
                <w:highlight w:val="white"/>
              </w:rPr>
            </w:pPr>
            <w:r>
              <w:rPr>
                <w:color w:val="222222"/>
                <w:highlight w:val="white"/>
              </w:rPr>
              <w:t xml:space="preserve">Salas, E., Shuffler, M.L., Thayer, A.L., Bedwell, W.L. and Lazzara, E.H., 2015. Understanding and improving teamwork in organizations: A scientifically based practical guide. </w:t>
            </w:r>
            <w:r>
              <w:rPr>
                <w:i/>
                <w:color w:val="222222"/>
                <w:highlight w:val="white"/>
              </w:rPr>
              <w:t>Human resource management</w:t>
            </w:r>
            <w:r>
              <w:rPr>
                <w:color w:val="222222"/>
                <w:highlight w:val="white"/>
              </w:rPr>
              <w:t xml:space="preserve">, </w:t>
            </w:r>
            <w:r>
              <w:rPr>
                <w:i/>
                <w:color w:val="222222"/>
                <w:highlight w:val="white"/>
              </w:rPr>
              <w:t>54</w:t>
            </w:r>
            <w:r>
              <w:rPr>
                <w:color w:val="222222"/>
                <w:highlight w:val="white"/>
              </w:rPr>
              <w:t>(4), pp.599-622.</w:t>
            </w:r>
          </w:p>
          <w:p w:rsidR="00D21DB7" w:rsidRDefault="00D21DB7" w:rsidP="00D21DB7">
            <w:pPr>
              <w:spacing w:line="360" w:lineRule="auto"/>
              <w:jc w:val="both"/>
              <w:rPr>
                <w:color w:val="222222"/>
                <w:highlight w:val="white"/>
              </w:rPr>
            </w:pPr>
            <w:r>
              <w:rPr>
                <w:color w:val="222222"/>
                <w:highlight w:val="white"/>
              </w:rPr>
              <w:t xml:space="preserve">Schneider, R., Rogge, A., Thöns, S., Bismut, E. and Straub, D., 2019, January. A sampling-based approach to identifying optimal inspection and repair strategies for offshore jacket structures. In </w:t>
            </w:r>
            <w:r>
              <w:rPr>
                <w:i/>
                <w:color w:val="222222"/>
                <w:highlight w:val="white"/>
              </w:rPr>
              <w:t>6th International Symposium on Life-Cycle Civil Engineering, IALCCE 2018</w:t>
            </w:r>
            <w:r>
              <w:rPr>
                <w:color w:val="222222"/>
                <w:highlight w:val="white"/>
              </w:rPr>
              <w:t xml:space="preserve"> (pp. 1081-1088). CRC Press/Balkema</w:t>
            </w:r>
          </w:p>
          <w:p w:rsidR="00D21DB7" w:rsidRDefault="00D21DB7" w:rsidP="00D21DB7">
            <w:pPr>
              <w:spacing w:line="360" w:lineRule="auto"/>
              <w:jc w:val="both"/>
              <w:rPr>
                <w:color w:val="222222"/>
                <w:highlight w:val="white"/>
              </w:rPr>
            </w:pPr>
            <w:r>
              <w:rPr>
                <w:color w:val="222222"/>
                <w:highlight w:val="white"/>
              </w:rPr>
              <w:t xml:space="preserve">Zhao, G., Qian, X. and Xie, X., 2016. User-service rating prediction by exploring social users' rating behaviors. </w:t>
            </w:r>
            <w:r>
              <w:rPr>
                <w:i/>
                <w:color w:val="222222"/>
                <w:highlight w:val="white"/>
              </w:rPr>
              <w:t>IEEE transactions on multimedia</w:t>
            </w:r>
            <w:r>
              <w:rPr>
                <w:color w:val="222222"/>
                <w:highlight w:val="white"/>
              </w:rPr>
              <w:t xml:space="preserve">, </w:t>
            </w:r>
            <w:r>
              <w:rPr>
                <w:i/>
                <w:color w:val="222222"/>
                <w:highlight w:val="white"/>
              </w:rPr>
              <w:t>18</w:t>
            </w:r>
            <w:r>
              <w:rPr>
                <w:color w:val="222222"/>
                <w:highlight w:val="white"/>
              </w:rPr>
              <w:t>(3), pp.496-506.</w:t>
            </w:r>
          </w:p>
          <w:p w:rsidR="00375882" w:rsidRDefault="00375882" w:rsidP="00D21DB7">
            <w:pPr>
              <w:jc w:val="both"/>
              <w:rPr>
                <w:rFonts w:ascii="Tahoma" w:hAnsi="Tahoma" w:cs="Tahoma"/>
                <w:sz w:val="20"/>
                <w:szCs w:val="20"/>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Default="00375882" w:rsidP="00D21DB7">
            <w:pPr>
              <w:spacing w:line="360" w:lineRule="auto"/>
              <w:jc w:val="both"/>
              <w:rPr>
                <w:rFonts w:ascii="Arial" w:hAnsi="Arial" w:cs="Arial"/>
              </w:rPr>
            </w:pPr>
          </w:p>
          <w:p w:rsidR="00375882" w:rsidRPr="003C3341" w:rsidRDefault="00375882" w:rsidP="00D21DB7">
            <w:pPr>
              <w:jc w:val="both"/>
              <w:rPr>
                <w:rFonts w:ascii="Tahoma" w:hAnsi="Tahoma" w:cs="Tahoma"/>
                <w:sz w:val="20"/>
                <w:szCs w:val="20"/>
              </w:rPr>
            </w:pPr>
          </w:p>
        </w:tc>
      </w:tr>
    </w:tbl>
    <w:p w:rsidR="00B00678" w:rsidRDefault="00B00678" w:rsidP="00D21DB7">
      <w:pPr>
        <w:jc w:val="both"/>
        <w:rPr>
          <w:rFonts w:ascii="Tahoma" w:hAnsi="Tahoma" w:cs="Tahoma"/>
          <w:b/>
        </w:rPr>
      </w:pPr>
    </w:p>
    <w:p w:rsidR="00B00678" w:rsidRDefault="00B00678" w:rsidP="00D21DB7">
      <w:pPr>
        <w:jc w:val="both"/>
        <w:rPr>
          <w:rFonts w:ascii="Tahoma" w:hAnsi="Tahoma" w:cs="Tahoma"/>
          <w:b/>
        </w:rPr>
      </w:pPr>
    </w:p>
    <w:p w:rsidR="00B00678" w:rsidRDefault="00B00678" w:rsidP="00D21DB7">
      <w:pPr>
        <w:jc w:val="both"/>
        <w:rPr>
          <w:rFonts w:ascii="Tahoma" w:hAnsi="Tahoma" w:cs="Tahoma"/>
          <w:b/>
        </w:rPr>
      </w:pPr>
    </w:p>
    <w:p w:rsidR="00B00678" w:rsidRDefault="00B00678" w:rsidP="00D21DB7">
      <w:pPr>
        <w:jc w:val="both"/>
        <w:rPr>
          <w:rFonts w:ascii="Tahoma" w:hAnsi="Tahoma" w:cs="Tahoma"/>
          <w:b/>
        </w:rPr>
      </w:pPr>
    </w:p>
    <w:p w:rsidR="00B00678" w:rsidRDefault="00B00678" w:rsidP="00D21DB7">
      <w:pPr>
        <w:jc w:val="both"/>
        <w:rPr>
          <w:rFonts w:ascii="Tahoma" w:hAnsi="Tahoma" w:cs="Tahoma"/>
          <w:b/>
        </w:rPr>
      </w:pPr>
    </w:p>
    <w:p w:rsidR="00B00678" w:rsidRDefault="00B00678" w:rsidP="00D21DB7">
      <w:pPr>
        <w:jc w:val="both"/>
        <w:rPr>
          <w:rFonts w:ascii="Tahoma" w:hAnsi="Tahoma" w:cs="Tahoma"/>
          <w:b/>
        </w:rPr>
      </w:pPr>
    </w:p>
    <w:p w:rsidR="00A45D42" w:rsidRDefault="00A45D42" w:rsidP="00D21DB7">
      <w:pPr>
        <w:jc w:val="both"/>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197D" w:rsidRDefault="00BF197D">
      <w:r>
        <w:separator/>
      </w:r>
    </w:p>
  </w:endnote>
  <w:endnote w:type="continuationSeparator" w:id="0">
    <w:p w:rsidR="00BF197D" w:rsidRDefault="00BF19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016876"/>
      <w:docPartObj>
        <w:docPartGallery w:val="Page Numbers (Bottom of Page)"/>
        <w:docPartUnique/>
      </w:docPartObj>
    </w:sdtPr>
    <w:sdtEndPr>
      <w:rPr>
        <w:noProof/>
      </w:rPr>
    </w:sdtEndPr>
    <w:sdtContent>
      <w:p w:rsidR="00B44B68" w:rsidRDefault="00182C39">
        <w:pPr>
          <w:pStyle w:val="Footer"/>
          <w:jc w:val="right"/>
        </w:pPr>
        <w:r>
          <w:fldChar w:fldCharType="begin"/>
        </w:r>
        <w:r w:rsidR="00B44B68">
          <w:instrText xml:space="preserve"> PAGE   \* MERGEFORMAT </w:instrText>
        </w:r>
        <w:r>
          <w:fldChar w:fldCharType="separate"/>
        </w:r>
        <w:r w:rsidR="00D20784">
          <w:rPr>
            <w:noProof/>
          </w:rPr>
          <w:t>5</w:t>
        </w:r>
        <w:r>
          <w:rPr>
            <w:noProof/>
          </w:rPr>
          <w:fldChar w:fldCharType="end"/>
        </w:r>
      </w:p>
    </w:sdtContent>
  </w:sdt>
  <w:p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197D" w:rsidRDefault="00BF197D">
      <w:r>
        <w:separator/>
      </w:r>
    </w:p>
  </w:footnote>
  <w:footnote w:type="continuationSeparator" w:id="0">
    <w:p w:rsidR="00BF197D" w:rsidRDefault="00BF19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2C39"/>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D3E90"/>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167A"/>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1C6C"/>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BF197D"/>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20784"/>
    <w:rsid w:val="00D21DB7"/>
    <w:rsid w:val="00D80D6E"/>
    <w:rsid w:val="00D833FD"/>
    <w:rsid w:val="00D95816"/>
    <w:rsid w:val="00DA09FA"/>
    <w:rsid w:val="00DD00CB"/>
    <w:rsid w:val="00DE6434"/>
    <w:rsid w:val="00DE7B0E"/>
    <w:rsid w:val="00E00580"/>
    <w:rsid w:val="00E22E6D"/>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624FC50"/>
  <w15:docId w15:val="{36EB0896-480E-46F2-8968-9261C4473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Pages>
  <Words>1107</Words>
  <Characters>6315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Windows User</cp:lastModifiedBy>
  <cp:revision>4</cp:revision>
  <cp:lastPrinted>2020-09-28T20:53:00Z</cp:lastPrinted>
  <dcterms:created xsi:type="dcterms:W3CDTF">2022-02-07T09:41:00Z</dcterms:created>
  <dcterms:modified xsi:type="dcterms:W3CDTF">2022-02-08T18:58:00Z</dcterms:modified>
</cp:coreProperties>
</file>