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6B97D" w14:textId="38229DFC" w:rsidR="00D5413C" w:rsidRDefault="00D5413C" w:rsidP="007A4CA1"/>
    <w:p w14:paraId="0B26B1C0" w14:textId="13DFFA9E" w:rsidR="001638F6" w:rsidRPr="001F54C1" w:rsidRDefault="007A4CA1" w:rsidP="007A4CA1">
      <w:pPr>
        <w:pStyle w:val="Title"/>
        <w:rPr>
          <w:color w:val="auto"/>
        </w:rPr>
      </w:pPr>
      <w:r w:rsidRPr="001F54C1">
        <w:rPr>
          <w:color w:val="auto"/>
        </w:rPr>
        <w:t>Mindfulness and Emotional Intelligence in the Contemporary Workplace</w:t>
      </w:r>
    </w:p>
    <w:p w14:paraId="667DD536" w14:textId="13ACB31A" w:rsidR="001638F6" w:rsidRPr="00D5413C" w:rsidRDefault="001638F6" w:rsidP="00D5413C">
      <w:pPr>
        <w:pStyle w:val="Subtitle"/>
      </w:pPr>
    </w:p>
    <w:p w14:paraId="4C1F5394" w14:textId="719E2D96" w:rsidR="007A4CA1" w:rsidRDefault="007A4CA1" w:rsidP="007A4CA1">
      <w:pPr>
        <w:jc w:val="center"/>
      </w:pPr>
      <w:r>
        <w:t>Andrew Omoregie I.D 2317934</w:t>
      </w:r>
    </w:p>
    <w:p w14:paraId="68D63EB6" w14:textId="5C47C53B" w:rsidR="007A4CA1" w:rsidRDefault="007A4CA1" w:rsidP="007A4CA1">
      <w:pPr>
        <w:jc w:val="center"/>
      </w:pPr>
      <w:r>
        <w:t xml:space="preserve">LCLM5006 - </w:t>
      </w:r>
      <w:r w:rsidRPr="007A4CA1">
        <w:t>Developing Emotional Intelligence Skills</w:t>
      </w:r>
    </w:p>
    <w:p w14:paraId="046956E2" w14:textId="48665E72" w:rsidR="003422FF" w:rsidRDefault="007A4CA1" w:rsidP="007A4CA1">
      <w:pPr>
        <w:jc w:val="center"/>
      </w:pPr>
      <w:r>
        <w:t xml:space="preserve">Lecturer Name:  </w:t>
      </w:r>
      <w:r w:rsidRPr="007A4CA1">
        <w:t>Kazeem Oseni</w:t>
      </w:r>
      <w:r w:rsidR="003422FF">
        <w:rPr>
          <w:lang w:val="en-GB" w:bidi="en-GB"/>
        </w:rPr>
        <w:br w:type="page"/>
      </w:r>
    </w:p>
    <w:sdt>
      <w:sdtPr>
        <w:rPr>
          <w:rFonts w:eastAsiaTheme="minorEastAsia" w:cstheme="minorBidi"/>
          <w:sz w:val="24"/>
          <w:szCs w:val="22"/>
          <w:lang w:val="en-GB"/>
        </w:rPr>
        <w:id w:val="253867671"/>
        <w:docPartObj>
          <w:docPartGallery w:val="Table of Contents"/>
          <w:docPartUnique/>
        </w:docPartObj>
      </w:sdtPr>
      <w:sdtEndPr>
        <w:rPr>
          <w:b/>
          <w:bCs/>
          <w:lang w:val="en-US"/>
        </w:rPr>
      </w:sdtEndPr>
      <w:sdtContent>
        <w:p w14:paraId="21868AA7" w14:textId="7A180BFD" w:rsidR="007A4CA1" w:rsidRDefault="007A4CA1">
          <w:pPr>
            <w:pStyle w:val="TOCHeading"/>
          </w:pPr>
          <w:r>
            <w:rPr>
              <w:lang w:val="en-GB"/>
            </w:rPr>
            <w:t>Contents</w:t>
          </w:r>
        </w:p>
        <w:p w14:paraId="793E5A45" w14:textId="7BA5D0F3" w:rsidR="003D677C" w:rsidRDefault="007A4CA1">
          <w:pPr>
            <w:pStyle w:val="TOC1"/>
            <w:tabs>
              <w:tab w:val="right" w:leader="dot" w:pos="8630"/>
            </w:tabs>
            <w:rPr>
              <w:rFonts w:asciiTheme="minorHAnsi" w:hAnsiTheme="minorHAnsi"/>
              <w:noProof/>
              <w:color w:val="auto"/>
              <w:kern w:val="2"/>
              <w:szCs w:val="24"/>
              <w:lang w:val="en-GB" w:eastAsia="en-GB"/>
              <w14:ligatures w14:val="standardContextual"/>
            </w:rPr>
          </w:pPr>
          <w:r>
            <w:fldChar w:fldCharType="begin"/>
          </w:r>
          <w:r>
            <w:instrText xml:space="preserve"> TOC \o "1-3" \h \z \u </w:instrText>
          </w:r>
          <w:r>
            <w:fldChar w:fldCharType="separate"/>
          </w:r>
          <w:hyperlink w:anchor="_Toc216914833" w:history="1">
            <w:r w:rsidR="003D677C" w:rsidRPr="00E70321">
              <w:rPr>
                <w:rStyle w:val="Hyperlink"/>
                <w:noProof/>
              </w:rPr>
              <w:t>Introduction</w:t>
            </w:r>
            <w:r w:rsidR="003D677C">
              <w:rPr>
                <w:noProof/>
                <w:webHidden/>
              </w:rPr>
              <w:tab/>
            </w:r>
            <w:r w:rsidR="003D677C">
              <w:rPr>
                <w:noProof/>
                <w:webHidden/>
              </w:rPr>
              <w:fldChar w:fldCharType="begin"/>
            </w:r>
            <w:r w:rsidR="003D677C">
              <w:rPr>
                <w:noProof/>
                <w:webHidden/>
              </w:rPr>
              <w:instrText xml:space="preserve"> PAGEREF _Toc216914833 \h </w:instrText>
            </w:r>
            <w:r w:rsidR="003D677C">
              <w:rPr>
                <w:noProof/>
                <w:webHidden/>
              </w:rPr>
            </w:r>
            <w:r w:rsidR="003D677C">
              <w:rPr>
                <w:noProof/>
                <w:webHidden/>
              </w:rPr>
              <w:fldChar w:fldCharType="separate"/>
            </w:r>
            <w:r w:rsidR="003D677C">
              <w:rPr>
                <w:noProof/>
                <w:webHidden/>
              </w:rPr>
              <w:t>2</w:t>
            </w:r>
            <w:r w:rsidR="003D677C">
              <w:rPr>
                <w:noProof/>
                <w:webHidden/>
              </w:rPr>
              <w:fldChar w:fldCharType="end"/>
            </w:r>
          </w:hyperlink>
        </w:p>
        <w:p w14:paraId="681A0106" w14:textId="032A2004" w:rsidR="003D677C" w:rsidRDefault="003D677C">
          <w:pPr>
            <w:pStyle w:val="TOC1"/>
            <w:tabs>
              <w:tab w:val="left" w:pos="720"/>
              <w:tab w:val="right" w:leader="dot" w:pos="8630"/>
            </w:tabs>
            <w:rPr>
              <w:rFonts w:asciiTheme="minorHAnsi" w:hAnsiTheme="minorHAnsi"/>
              <w:noProof/>
              <w:color w:val="auto"/>
              <w:kern w:val="2"/>
              <w:szCs w:val="24"/>
              <w:lang w:val="en-GB" w:eastAsia="en-GB"/>
              <w14:ligatures w14:val="standardContextual"/>
            </w:rPr>
          </w:pPr>
          <w:hyperlink w:anchor="_Toc216914834" w:history="1">
            <w:r w:rsidRPr="00E70321">
              <w:rPr>
                <w:rStyle w:val="Hyperlink"/>
                <w:noProof/>
              </w:rPr>
              <w:t>1.</w:t>
            </w:r>
            <w:r>
              <w:rPr>
                <w:rFonts w:asciiTheme="minorHAnsi" w:hAnsiTheme="minorHAnsi"/>
                <w:noProof/>
                <w:color w:val="auto"/>
                <w:kern w:val="2"/>
                <w:szCs w:val="24"/>
                <w:lang w:val="en-GB" w:eastAsia="en-GB"/>
                <w14:ligatures w14:val="standardContextual"/>
              </w:rPr>
              <w:tab/>
            </w:r>
            <w:r w:rsidRPr="00E70321">
              <w:rPr>
                <w:rStyle w:val="Hyperlink"/>
                <w:noProof/>
              </w:rPr>
              <w:t>Use of Emotional Intelligence Components in the Workplace</w:t>
            </w:r>
            <w:r>
              <w:rPr>
                <w:noProof/>
                <w:webHidden/>
              </w:rPr>
              <w:tab/>
            </w:r>
            <w:r>
              <w:rPr>
                <w:noProof/>
                <w:webHidden/>
              </w:rPr>
              <w:fldChar w:fldCharType="begin"/>
            </w:r>
            <w:r>
              <w:rPr>
                <w:noProof/>
                <w:webHidden/>
              </w:rPr>
              <w:instrText xml:space="preserve"> PAGEREF _Toc216914834 \h </w:instrText>
            </w:r>
            <w:r>
              <w:rPr>
                <w:noProof/>
                <w:webHidden/>
              </w:rPr>
            </w:r>
            <w:r>
              <w:rPr>
                <w:noProof/>
                <w:webHidden/>
              </w:rPr>
              <w:fldChar w:fldCharType="separate"/>
            </w:r>
            <w:r>
              <w:rPr>
                <w:noProof/>
                <w:webHidden/>
              </w:rPr>
              <w:t>3</w:t>
            </w:r>
            <w:r>
              <w:rPr>
                <w:noProof/>
                <w:webHidden/>
              </w:rPr>
              <w:fldChar w:fldCharType="end"/>
            </w:r>
          </w:hyperlink>
        </w:p>
        <w:p w14:paraId="48A63C0A" w14:textId="5DF1D8C8" w:rsidR="003D677C" w:rsidRDefault="003D677C">
          <w:pPr>
            <w:pStyle w:val="TOC2"/>
            <w:tabs>
              <w:tab w:val="left" w:pos="960"/>
              <w:tab w:val="right" w:leader="dot" w:pos="8630"/>
            </w:tabs>
            <w:rPr>
              <w:rFonts w:asciiTheme="minorHAnsi" w:hAnsiTheme="minorHAnsi"/>
              <w:noProof/>
              <w:color w:val="auto"/>
              <w:kern w:val="2"/>
              <w:szCs w:val="24"/>
              <w:lang w:val="en-GB" w:eastAsia="en-GB"/>
              <w14:ligatures w14:val="standardContextual"/>
            </w:rPr>
          </w:pPr>
          <w:hyperlink w:anchor="_Toc216914835" w:history="1">
            <w:r w:rsidRPr="00E70321">
              <w:rPr>
                <w:rStyle w:val="Hyperlink"/>
                <w:noProof/>
              </w:rPr>
              <w:t>1.1</w:t>
            </w:r>
            <w:r>
              <w:rPr>
                <w:rFonts w:asciiTheme="minorHAnsi" w:hAnsiTheme="minorHAnsi"/>
                <w:noProof/>
                <w:color w:val="auto"/>
                <w:kern w:val="2"/>
                <w:szCs w:val="24"/>
                <w:lang w:val="en-GB" w:eastAsia="en-GB"/>
                <w14:ligatures w14:val="standardContextual"/>
              </w:rPr>
              <w:tab/>
            </w:r>
            <w:r w:rsidRPr="00E70321">
              <w:rPr>
                <w:rStyle w:val="Hyperlink"/>
                <w:noProof/>
              </w:rPr>
              <w:t>Overview of Emotional Intelligence</w:t>
            </w:r>
            <w:r>
              <w:rPr>
                <w:noProof/>
                <w:webHidden/>
              </w:rPr>
              <w:tab/>
            </w:r>
            <w:r>
              <w:rPr>
                <w:noProof/>
                <w:webHidden/>
              </w:rPr>
              <w:fldChar w:fldCharType="begin"/>
            </w:r>
            <w:r>
              <w:rPr>
                <w:noProof/>
                <w:webHidden/>
              </w:rPr>
              <w:instrText xml:space="preserve"> PAGEREF _Toc216914835 \h </w:instrText>
            </w:r>
            <w:r>
              <w:rPr>
                <w:noProof/>
                <w:webHidden/>
              </w:rPr>
            </w:r>
            <w:r>
              <w:rPr>
                <w:noProof/>
                <w:webHidden/>
              </w:rPr>
              <w:fldChar w:fldCharType="separate"/>
            </w:r>
            <w:r>
              <w:rPr>
                <w:noProof/>
                <w:webHidden/>
              </w:rPr>
              <w:t>3</w:t>
            </w:r>
            <w:r>
              <w:rPr>
                <w:noProof/>
                <w:webHidden/>
              </w:rPr>
              <w:fldChar w:fldCharType="end"/>
            </w:r>
          </w:hyperlink>
        </w:p>
        <w:p w14:paraId="2C5A24F3" w14:textId="4CEC8586" w:rsidR="003D677C" w:rsidRDefault="003D677C">
          <w:pPr>
            <w:pStyle w:val="TOC2"/>
            <w:tabs>
              <w:tab w:val="left" w:pos="960"/>
              <w:tab w:val="right" w:leader="dot" w:pos="8630"/>
            </w:tabs>
            <w:rPr>
              <w:rFonts w:asciiTheme="minorHAnsi" w:hAnsiTheme="minorHAnsi"/>
              <w:noProof/>
              <w:color w:val="auto"/>
              <w:kern w:val="2"/>
              <w:szCs w:val="24"/>
              <w:lang w:val="en-GB" w:eastAsia="en-GB"/>
              <w14:ligatures w14:val="standardContextual"/>
            </w:rPr>
          </w:pPr>
          <w:hyperlink w:anchor="_Toc216914836" w:history="1">
            <w:r w:rsidRPr="00E70321">
              <w:rPr>
                <w:rStyle w:val="Hyperlink"/>
                <w:noProof/>
              </w:rPr>
              <w:t>1.2</w:t>
            </w:r>
            <w:r>
              <w:rPr>
                <w:rFonts w:asciiTheme="minorHAnsi" w:hAnsiTheme="minorHAnsi"/>
                <w:noProof/>
                <w:color w:val="auto"/>
                <w:kern w:val="2"/>
                <w:szCs w:val="24"/>
                <w:lang w:val="en-GB" w:eastAsia="en-GB"/>
                <w14:ligatures w14:val="standardContextual"/>
              </w:rPr>
              <w:tab/>
            </w:r>
            <w:r w:rsidRPr="00E70321">
              <w:rPr>
                <w:rStyle w:val="Hyperlink"/>
                <w:noProof/>
              </w:rPr>
              <w:t>Mayer and Salovey’s Ability Model</w:t>
            </w:r>
            <w:r>
              <w:rPr>
                <w:noProof/>
                <w:webHidden/>
              </w:rPr>
              <w:tab/>
            </w:r>
            <w:r>
              <w:rPr>
                <w:noProof/>
                <w:webHidden/>
              </w:rPr>
              <w:fldChar w:fldCharType="begin"/>
            </w:r>
            <w:r>
              <w:rPr>
                <w:noProof/>
                <w:webHidden/>
              </w:rPr>
              <w:instrText xml:space="preserve"> PAGEREF _Toc216914836 \h </w:instrText>
            </w:r>
            <w:r>
              <w:rPr>
                <w:noProof/>
                <w:webHidden/>
              </w:rPr>
            </w:r>
            <w:r>
              <w:rPr>
                <w:noProof/>
                <w:webHidden/>
              </w:rPr>
              <w:fldChar w:fldCharType="separate"/>
            </w:r>
            <w:r>
              <w:rPr>
                <w:noProof/>
                <w:webHidden/>
              </w:rPr>
              <w:t>4</w:t>
            </w:r>
            <w:r>
              <w:rPr>
                <w:noProof/>
                <w:webHidden/>
              </w:rPr>
              <w:fldChar w:fldCharType="end"/>
            </w:r>
          </w:hyperlink>
        </w:p>
        <w:p w14:paraId="19484589" w14:textId="1BAEFC31" w:rsidR="003D677C" w:rsidRDefault="003D677C">
          <w:pPr>
            <w:pStyle w:val="TOC2"/>
            <w:tabs>
              <w:tab w:val="left" w:pos="960"/>
              <w:tab w:val="right" w:leader="dot" w:pos="8630"/>
            </w:tabs>
            <w:rPr>
              <w:rFonts w:asciiTheme="minorHAnsi" w:hAnsiTheme="minorHAnsi"/>
              <w:noProof/>
              <w:color w:val="auto"/>
              <w:kern w:val="2"/>
              <w:szCs w:val="24"/>
              <w:lang w:val="en-GB" w:eastAsia="en-GB"/>
              <w14:ligatures w14:val="standardContextual"/>
            </w:rPr>
          </w:pPr>
          <w:hyperlink w:anchor="_Toc216914837" w:history="1">
            <w:r w:rsidRPr="00E70321">
              <w:rPr>
                <w:rStyle w:val="Hyperlink"/>
                <w:noProof/>
              </w:rPr>
              <w:t>1.3</w:t>
            </w:r>
            <w:r>
              <w:rPr>
                <w:rFonts w:asciiTheme="minorHAnsi" w:hAnsiTheme="minorHAnsi"/>
                <w:noProof/>
                <w:color w:val="auto"/>
                <w:kern w:val="2"/>
                <w:szCs w:val="24"/>
                <w:lang w:val="en-GB" w:eastAsia="en-GB"/>
                <w14:ligatures w14:val="standardContextual"/>
              </w:rPr>
              <w:tab/>
            </w:r>
            <w:r w:rsidRPr="00E70321">
              <w:rPr>
                <w:rStyle w:val="Hyperlink"/>
                <w:noProof/>
              </w:rPr>
              <w:t>Bar-On’s Trait Model</w:t>
            </w:r>
            <w:r>
              <w:rPr>
                <w:noProof/>
                <w:webHidden/>
              </w:rPr>
              <w:tab/>
            </w:r>
            <w:r>
              <w:rPr>
                <w:noProof/>
                <w:webHidden/>
              </w:rPr>
              <w:fldChar w:fldCharType="begin"/>
            </w:r>
            <w:r>
              <w:rPr>
                <w:noProof/>
                <w:webHidden/>
              </w:rPr>
              <w:instrText xml:space="preserve"> PAGEREF _Toc216914837 \h </w:instrText>
            </w:r>
            <w:r>
              <w:rPr>
                <w:noProof/>
                <w:webHidden/>
              </w:rPr>
            </w:r>
            <w:r>
              <w:rPr>
                <w:noProof/>
                <w:webHidden/>
              </w:rPr>
              <w:fldChar w:fldCharType="separate"/>
            </w:r>
            <w:r>
              <w:rPr>
                <w:noProof/>
                <w:webHidden/>
              </w:rPr>
              <w:t>6</w:t>
            </w:r>
            <w:r>
              <w:rPr>
                <w:noProof/>
                <w:webHidden/>
              </w:rPr>
              <w:fldChar w:fldCharType="end"/>
            </w:r>
          </w:hyperlink>
        </w:p>
        <w:p w14:paraId="04A068A6" w14:textId="5FD25E07" w:rsidR="003D677C" w:rsidRDefault="003D677C">
          <w:pPr>
            <w:pStyle w:val="TOC2"/>
            <w:tabs>
              <w:tab w:val="left" w:pos="960"/>
              <w:tab w:val="right" w:leader="dot" w:pos="8630"/>
            </w:tabs>
            <w:rPr>
              <w:rFonts w:asciiTheme="minorHAnsi" w:hAnsiTheme="minorHAnsi"/>
              <w:noProof/>
              <w:color w:val="auto"/>
              <w:kern w:val="2"/>
              <w:szCs w:val="24"/>
              <w:lang w:val="en-GB" w:eastAsia="en-GB"/>
              <w14:ligatures w14:val="standardContextual"/>
            </w:rPr>
          </w:pPr>
          <w:hyperlink w:anchor="_Toc216914838" w:history="1">
            <w:r w:rsidRPr="00E70321">
              <w:rPr>
                <w:rStyle w:val="Hyperlink"/>
                <w:noProof/>
              </w:rPr>
              <w:t>1.4</w:t>
            </w:r>
            <w:r>
              <w:rPr>
                <w:rFonts w:asciiTheme="minorHAnsi" w:hAnsiTheme="minorHAnsi"/>
                <w:noProof/>
                <w:color w:val="auto"/>
                <w:kern w:val="2"/>
                <w:szCs w:val="24"/>
                <w:lang w:val="en-GB" w:eastAsia="en-GB"/>
                <w14:ligatures w14:val="standardContextual"/>
              </w:rPr>
              <w:tab/>
            </w:r>
            <w:r w:rsidRPr="00E70321">
              <w:rPr>
                <w:rStyle w:val="Hyperlink"/>
                <w:noProof/>
              </w:rPr>
              <w:t>Goleman’s Mixed Model of Emotional Intelligence</w:t>
            </w:r>
            <w:r>
              <w:rPr>
                <w:noProof/>
                <w:webHidden/>
              </w:rPr>
              <w:tab/>
            </w:r>
            <w:r>
              <w:rPr>
                <w:noProof/>
                <w:webHidden/>
              </w:rPr>
              <w:fldChar w:fldCharType="begin"/>
            </w:r>
            <w:r>
              <w:rPr>
                <w:noProof/>
                <w:webHidden/>
              </w:rPr>
              <w:instrText xml:space="preserve"> PAGEREF _Toc216914838 \h </w:instrText>
            </w:r>
            <w:r>
              <w:rPr>
                <w:noProof/>
                <w:webHidden/>
              </w:rPr>
            </w:r>
            <w:r>
              <w:rPr>
                <w:noProof/>
                <w:webHidden/>
              </w:rPr>
              <w:fldChar w:fldCharType="separate"/>
            </w:r>
            <w:r>
              <w:rPr>
                <w:noProof/>
                <w:webHidden/>
              </w:rPr>
              <w:t>8</w:t>
            </w:r>
            <w:r>
              <w:rPr>
                <w:noProof/>
                <w:webHidden/>
              </w:rPr>
              <w:fldChar w:fldCharType="end"/>
            </w:r>
          </w:hyperlink>
        </w:p>
        <w:p w14:paraId="18DB4D8C" w14:textId="2D67D711" w:rsidR="003D677C" w:rsidRDefault="003D677C">
          <w:pPr>
            <w:pStyle w:val="TOC2"/>
            <w:tabs>
              <w:tab w:val="left" w:pos="960"/>
              <w:tab w:val="right" w:leader="dot" w:pos="8630"/>
            </w:tabs>
            <w:rPr>
              <w:rFonts w:asciiTheme="minorHAnsi" w:hAnsiTheme="minorHAnsi"/>
              <w:noProof/>
              <w:color w:val="auto"/>
              <w:kern w:val="2"/>
              <w:szCs w:val="24"/>
              <w:lang w:val="en-GB" w:eastAsia="en-GB"/>
              <w14:ligatures w14:val="standardContextual"/>
            </w:rPr>
          </w:pPr>
          <w:hyperlink w:anchor="_Toc216914839" w:history="1">
            <w:r w:rsidRPr="00E70321">
              <w:rPr>
                <w:rStyle w:val="Hyperlink"/>
                <w:noProof/>
              </w:rPr>
              <w:t>1.5</w:t>
            </w:r>
            <w:r>
              <w:rPr>
                <w:rFonts w:asciiTheme="minorHAnsi" w:hAnsiTheme="minorHAnsi"/>
                <w:noProof/>
                <w:color w:val="auto"/>
                <w:kern w:val="2"/>
                <w:szCs w:val="24"/>
                <w:lang w:val="en-GB" w:eastAsia="en-GB"/>
                <w14:ligatures w14:val="standardContextual"/>
              </w:rPr>
              <w:tab/>
            </w:r>
            <w:r w:rsidRPr="00E70321">
              <w:rPr>
                <w:rStyle w:val="Hyperlink"/>
                <w:noProof/>
              </w:rPr>
              <w:t>Role of Mindfulness in Emotional Intelligence</w:t>
            </w:r>
            <w:r>
              <w:rPr>
                <w:noProof/>
                <w:webHidden/>
              </w:rPr>
              <w:tab/>
            </w:r>
            <w:r>
              <w:rPr>
                <w:noProof/>
                <w:webHidden/>
              </w:rPr>
              <w:fldChar w:fldCharType="begin"/>
            </w:r>
            <w:r>
              <w:rPr>
                <w:noProof/>
                <w:webHidden/>
              </w:rPr>
              <w:instrText xml:space="preserve"> PAGEREF _Toc216914839 \h </w:instrText>
            </w:r>
            <w:r>
              <w:rPr>
                <w:noProof/>
                <w:webHidden/>
              </w:rPr>
            </w:r>
            <w:r>
              <w:rPr>
                <w:noProof/>
                <w:webHidden/>
              </w:rPr>
              <w:fldChar w:fldCharType="separate"/>
            </w:r>
            <w:r>
              <w:rPr>
                <w:noProof/>
                <w:webHidden/>
              </w:rPr>
              <w:t>9</w:t>
            </w:r>
            <w:r>
              <w:rPr>
                <w:noProof/>
                <w:webHidden/>
              </w:rPr>
              <w:fldChar w:fldCharType="end"/>
            </w:r>
          </w:hyperlink>
        </w:p>
        <w:p w14:paraId="303AB1E7" w14:textId="7115133F" w:rsidR="003D677C" w:rsidRDefault="003D677C">
          <w:pPr>
            <w:pStyle w:val="TOC1"/>
            <w:tabs>
              <w:tab w:val="left" w:pos="720"/>
              <w:tab w:val="right" w:leader="dot" w:pos="8630"/>
            </w:tabs>
            <w:rPr>
              <w:rFonts w:asciiTheme="minorHAnsi" w:hAnsiTheme="minorHAnsi"/>
              <w:noProof/>
              <w:color w:val="auto"/>
              <w:kern w:val="2"/>
              <w:szCs w:val="24"/>
              <w:lang w:val="en-GB" w:eastAsia="en-GB"/>
              <w14:ligatures w14:val="standardContextual"/>
            </w:rPr>
          </w:pPr>
          <w:hyperlink w:anchor="_Toc216914840" w:history="1">
            <w:r w:rsidRPr="00E70321">
              <w:rPr>
                <w:rStyle w:val="Hyperlink"/>
                <w:noProof/>
              </w:rPr>
              <w:t>2.</w:t>
            </w:r>
            <w:r>
              <w:rPr>
                <w:rFonts w:asciiTheme="minorHAnsi" w:hAnsiTheme="minorHAnsi"/>
                <w:noProof/>
                <w:color w:val="auto"/>
                <w:kern w:val="2"/>
                <w:szCs w:val="24"/>
                <w:lang w:val="en-GB" w:eastAsia="en-GB"/>
                <w14:ligatures w14:val="standardContextual"/>
              </w:rPr>
              <w:tab/>
            </w:r>
            <w:r w:rsidRPr="00E70321">
              <w:rPr>
                <w:rStyle w:val="Hyperlink"/>
                <w:noProof/>
              </w:rPr>
              <w:t>Emotional Intelligence Across Generations and Recruitment Considerations</w:t>
            </w:r>
            <w:r>
              <w:rPr>
                <w:noProof/>
                <w:webHidden/>
              </w:rPr>
              <w:tab/>
            </w:r>
            <w:r>
              <w:rPr>
                <w:noProof/>
                <w:webHidden/>
              </w:rPr>
              <w:fldChar w:fldCharType="begin"/>
            </w:r>
            <w:r>
              <w:rPr>
                <w:noProof/>
                <w:webHidden/>
              </w:rPr>
              <w:instrText xml:space="preserve"> PAGEREF _Toc216914840 \h </w:instrText>
            </w:r>
            <w:r>
              <w:rPr>
                <w:noProof/>
                <w:webHidden/>
              </w:rPr>
            </w:r>
            <w:r>
              <w:rPr>
                <w:noProof/>
                <w:webHidden/>
              </w:rPr>
              <w:fldChar w:fldCharType="separate"/>
            </w:r>
            <w:r>
              <w:rPr>
                <w:noProof/>
                <w:webHidden/>
              </w:rPr>
              <w:t>10</w:t>
            </w:r>
            <w:r>
              <w:rPr>
                <w:noProof/>
                <w:webHidden/>
              </w:rPr>
              <w:fldChar w:fldCharType="end"/>
            </w:r>
          </w:hyperlink>
        </w:p>
        <w:p w14:paraId="56C7ADAE" w14:textId="481DEF51" w:rsidR="003D677C" w:rsidRDefault="003D677C">
          <w:pPr>
            <w:pStyle w:val="TOC2"/>
            <w:tabs>
              <w:tab w:val="left" w:pos="960"/>
              <w:tab w:val="right" w:leader="dot" w:pos="8630"/>
            </w:tabs>
            <w:rPr>
              <w:rFonts w:asciiTheme="minorHAnsi" w:hAnsiTheme="minorHAnsi"/>
              <w:noProof/>
              <w:color w:val="auto"/>
              <w:kern w:val="2"/>
              <w:szCs w:val="24"/>
              <w:lang w:val="en-GB" w:eastAsia="en-GB"/>
              <w14:ligatures w14:val="standardContextual"/>
            </w:rPr>
          </w:pPr>
          <w:hyperlink w:anchor="_Toc216914841" w:history="1">
            <w:r w:rsidRPr="00E70321">
              <w:rPr>
                <w:rStyle w:val="Hyperlink"/>
                <w:noProof/>
              </w:rPr>
              <w:t>2.1</w:t>
            </w:r>
            <w:r>
              <w:rPr>
                <w:rFonts w:asciiTheme="minorHAnsi" w:hAnsiTheme="minorHAnsi"/>
                <w:noProof/>
                <w:color w:val="auto"/>
                <w:kern w:val="2"/>
                <w:szCs w:val="24"/>
                <w:lang w:val="en-GB" w:eastAsia="en-GB"/>
                <w14:ligatures w14:val="standardContextual"/>
              </w:rPr>
              <w:tab/>
            </w:r>
            <w:r w:rsidRPr="00E70321">
              <w:rPr>
                <w:rStyle w:val="Hyperlink"/>
                <w:noProof/>
              </w:rPr>
              <w:t>Generation X</w:t>
            </w:r>
            <w:r>
              <w:rPr>
                <w:noProof/>
                <w:webHidden/>
              </w:rPr>
              <w:tab/>
            </w:r>
            <w:r>
              <w:rPr>
                <w:noProof/>
                <w:webHidden/>
              </w:rPr>
              <w:fldChar w:fldCharType="begin"/>
            </w:r>
            <w:r>
              <w:rPr>
                <w:noProof/>
                <w:webHidden/>
              </w:rPr>
              <w:instrText xml:space="preserve"> PAGEREF _Toc216914841 \h </w:instrText>
            </w:r>
            <w:r>
              <w:rPr>
                <w:noProof/>
                <w:webHidden/>
              </w:rPr>
            </w:r>
            <w:r>
              <w:rPr>
                <w:noProof/>
                <w:webHidden/>
              </w:rPr>
              <w:fldChar w:fldCharType="separate"/>
            </w:r>
            <w:r>
              <w:rPr>
                <w:noProof/>
                <w:webHidden/>
              </w:rPr>
              <w:t>11</w:t>
            </w:r>
            <w:r>
              <w:rPr>
                <w:noProof/>
                <w:webHidden/>
              </w:rPr>
              <w:fldChar w:fldCharType="end"/>
            </w:r>
          </w:hyperlink>
        </w:p>
        <w:p w14:paraId="455EBFFB" w14:textId="310045A5" w:rsidR="003D677C" w:rsidRDefault="003D677C">
          <w:pPr>
            <w:pStyle w:val="TOC2"/>
            <w:tabs>
              <w:tab w:val="left" w:pos="960"/>
              <w:tab w:val="right" w:leader="dot" w:pos="8630"/>
            </w:tabs>
            <w:rPr>
              <w:rFonts w:asciiTheme="minorHAnsi" w:hAnsiTheme="minorHAnsi"/>
              <w:noProof/>
              <w:color w:val="auto"/>
              <w:kern w:val="2"/>
              <w:szCs w:val="24"/>
              <w:lang w:val="en-GB" w:eastAsia="en-GB"/>
              <w14:ligatures w14:val="standardContextual"/>
            </w:rPr>
          </w:pPr>
          <w:hyperlink w:anchor="_Toc216914842" w:history="1">
            <w:r w:rsidRPr="00E70321">
              <w:rPr>
                <w:rStyle w:val="Hyperlink"/>
                <w:noProof/>
              </w:rPr>
              <w:t>2.2</w:t>
            </w:r>
            <w:r>
              <w:rPr>
                <w:rFonts w:asciiTheme="minorHAnsi" w:hAnsiTheme="minorHAnsi"/>
                <w:noProof/>
                <w:color w:val="auto"/>
                <w:kern w:val="2"/>
                <w:szCs w:val="24"/>
                <w:lang w:val="en-GB" w:eastAsia="en-GB"/>
                <w14:ligatures w14:val="standardContextual"/>
              </w:rPr>
              <w:tab/>
            </w:r>
            <w:r w:rsidRPr="00E70321">
              <w:rPr>
                <w:rStyle w:val="Hyperlink"/>
                <w:noProof/>
              </w:rPr>
              <w:t>Generation Y (Millennials)</w:t>
            </w:r>
            <w:r>
              <w:rPr>
                <w:noProof/>
                <w:webHidden/>
              </w:rPr>
              <w:tab/>
            </w:r>
            <w:r>
              <w:rPr>
                <w:noProof/>
                <w:webHidden/>
              </w:rPr>
              <w:fldChar w:fldCharType="begin"/>
            </w:r>
            <w:r>
              <w:rPr>
                <w:noProof/>
                <w:webHidden/>
              </w:rPr>
              <w:instrText xml:space="preserve"> PAGEREF _Toc216914842 \h </w:instrText>
            </w:r>
            <w:r>
              <w:rPr>
                <w:noProof/>
                <w:webHidden/>
              </w:rPr>
            </w:r>
            <w:r>
              <w:rPr>
                <w:noProof/>
                <w:webHidden/>
              </w:rPr>
              <w:fldChar w:fldCharType="separate"/>
            </w:r>
            <w:r>
              <w:rPr>
                <w:noProof/>
                <w:webHidden/>
              </w:rPr>
              <w:t>11</w:t>
            </w:r>
            <w:r>
              <w:rPr>
                <w:noProof/>
                <w:webHidden/>
              </w:rPr>
              <w:fldChar w:fldCharType="end"/>
            </w:r>
          </w:hyperlink>
        </w:p>
        <w:p w14:paraId="5EF7DCDE" w14:textId="32C1BEB8" w:rsidR="003D677C" w:rsidRDefault="003D677C">
          <w:pPr>
            <w:pStyle w:val="TOC2"/>
            <w:tabs>
              <w:tab w:val="left" w:pos="960"/>
              <w:tab w:val="right" w:leader="dot" w:pos="8630"/>
            </w:tabs>
            <w:rPr>
              <w:rFonts w:asciiTheme="minorHAnsi" w:hAnsiTheme="minorHAnsi"/>
              <w:noProof/>
              <w:color w:val="auto"/>
              <w:kern w:val="2"/>
              <w:szCs w:val="24"/>
              <w:lang w:val="en-GB" w:eastAsia="en-GB"/>
              <w14:ligatures w14:val="standardContextual"/>
            </w:rPr>
          </w:pPr>
          <w:hyperlink w:anchor="_Toc216914843" w:history="1">
            <w:r w:rsidRPr="00E70321">
              <w:rPr>
                <w:rStyle w:val="Hyperlink"/>
                <w:noProof/>
              </w:rPr>
              <w:t>2.3</w:t>
            </w:r>
            <w:r>
              <w:rPr>
                <w:rFonts w:asciiTheme="minorHAnsi" w:hAnsiTheme="minorHAnsi"/>
                <w:noProof/>
                <w:color w:val="auto"/>
                <w:kern w:val="2"/>
                <w:szCs w:val="24"/>
                <w:lang w:val="en-GB" w:eastAsia="en-GB"/>
                <w14:ligatures w14:val="standardContextual"/>
              </w:rPr>
              <w:tab/>
            </w:r>
            <w:r w:rsidRPr="00E70321">
              <w:rPr>
                <w:rStyle w:val="Hyperlink"/>
                <w:noProof/>
              </w:rPr>
              <w:t>Generation Z</w:t>
            </w:r>
            <w:r>
              <w:rPr>
                <w:noProof/>
                <w:webHidden/>
              </w:rPr>
              <w:tab/>
            </w:r>
            <w:r>
              <w:rPr>
                <w:noProof/>
                <w:webHidden/>
              </w:rPr>
              <w:fldChar w:fldCharType="begin"/>
            </w:r>
            <w:r>
              <w:rPr>
                <w:noProof/>
                <w:webHidden/>
              </w:rPr>
              <w:instrText xml:space="preserve"> PAGEREF _Toc216914843 \h </w:instrText>
            </w:r>
            <w:r>
              <w:rPr>
                <w:noProof/>
                <w:webHidden/>
              </w:rPr>
            </w:r>
            <w:r>
              <w:rPr>
                <w:noProof/>
                <w:webHidden/>
              </w:rPr>
              <w:fldChar w:fldCharType="separate"/>
            </w:r>
            <w:r>
              <w:rPr>
                <w:noProof/>
                <w:webHidden/>
              </w:rPr>
              <w:t>12</w:t>
            </w:r>
            <w:r>
              <w:rPr>
                <w:noProof/>
                <w:webHidden/>
              </w:rPr>
              <w:fldChar w:fldCharType="end"/>
            </w:r>
          </w:hyperlink>
        </w:p>
        <w:p w14:paraId="65E124EF" w14:textId="1A4EA2C5" w:rsidR="003D677C" w:rsidRDefault="003D677C">
          <w:pPr>
            <w:pStyle w:val="TOC2"/>
            <w:tabs>
              <w:tab w:val="left" w:pos="960"/>
              <w:tab w:val="right" w:leader="dot" w:pos="8630"/>
            </w:tabs>
            <w:rPr>
              <w:rFonts w:asciiTheme="minorHAnsi" w:hAnsiTheme="minorHAnsi"/>
              <w:noProof/>
              <w:color w:val="auto"/>
              <w:kern w:val="2"/>
              <w:szCs w:val="24"/>
              <w:lang w:val="en-GB" w:eastAsia="en-GB"/>
              <w14:ligatures w14:val="standardContextual"/>
            </w:rPr>
          </w:pPr>
          <w:hyperlink w:anchor="_Toc216914844" w:history="1">
            <w:r w:rsidRPr="00E70321">
              <w:rPr>
                <w:rStyle w:val="Hyperlink"/>
                <w:noProof/>
              </w:rPr>
              <w:t>2.4</w:t>
            </w:r>
            <w:r>
              <w:rPr>
                <w:rFonts w:asciiTheme="minorHAnsi" w:hAnsiTheme="minorHAnsi"/>
                <w:noProof/>
                <w:color w:val="auto"/>
                <w:kern w:val="2"/>
                <w:szCs w:val="24"/>
                <w:lang w:val="en-GB" w:eastAsia="en-GB"/>
                <w14:ligatures w14:val="standardContextual"/>
              </w:rPr>
              <w:tab/>
            </w:r>
            <w:r w:rsidRPr="00E70321">
              <w:rPr>
                <w:rStyle w:val="Hyperlink"/>
                <w:noProof/>
              </w:rPr>
              <w:t>Managing a Multigenerational Workforce</w:t>
            </w:r>
            <w:r>
              <w:rPr>
                <w:noProof/>
                <w:webHidden/>
              </w:rPr>
              <w:tab/>
            </w:r>
            <w:r>
              <w:rPr>
                <w:noProof/>
                <w:webHidden/>
              </w:rPr>
              <w:fldChar w:fldCharType="begin"/>
            </w:r>
            <w:r>
              <w:rPr>
                <w:noProof/>
                <w:webHidden/>
              </w:rPr>
              <w:instrText xml:space="preserve"> PAGEREF _Toc216914844 \h </w:instrText>
            </w:r>
            <w:r>
              <w:rPr>
                <w:noProof/>
                <w:webHidden/>
              </w:rPr>
            </w:r>
            <w:r>
              <w:rPr>
                <w:noProof/>
                <w:webHidden/>
              </w:rPr>
              <w:fldChar w:fldCharType="separate"/>
            </w:r>
            <w:r>
              <w:rPr>
                <w:noProof/>
                <w:webHidden/>
              </w:rPr>
              <w:t>13</w:t>
            </w:r>
            <w:r>
              <w:rPr>
                <w:noProof/>
                <w:webHidden/>
              </w:rPr>
              <w:fldChar w:fldCharType="end"/>
            </w:r>
          </w:hyperlink>
        </w:p>
        <w:p w14:paraId="0952E16F" w14:textId="55CCE9A5" w:rsidR="003D677C" w:rsidRDefault="003D677C">
          <w:pPr>
            <w:pStyle w:val="TOC1"/>
            <w:tabs>
              <w:tab w:val="right" w:leader="dot" w:pos="8630"/>
            </w:tabs>
            <w:rPr>
              <w:rFonts w:asciiTheme="minorHAnsi" w:hAnsiTheme="minorHAnsi"/>
              <w:noProof/>
              <w:color w:val="auto"/>
              <w:kern w:val="2"/>
              <w:szCs w:val="24"/>
              <w:lang w:val="en-GB" w:eastAsia="en-GB"/>
              <w14:ligatures w14:val="standardContextual"/>
            </w:rPr>
          </w:pPr>
          <w:hyperlink w:anchor="_Toc216914845" w:history="1">
            <w:r w:rsidRPr="00E70321">
              <w:rPr>
                <w:rStyle w:val="Hyperlink"/>
                <w:noProof/>
              </w:rPr>
              <w:t>Conclusion and Recommendations</w:t>
            </w:r>
            <w:r>
              <w:rPr>
                <w:noProof/>
                <w:webHidden/>
              </w:rPr>
              <w:tab/>
            </w:r>
            <w:r>
              <w:rPr>
                <w:noProof/>
                <w:webHidden/>
              </w:rPr>
              <w:fldChar w:fldCharType="begin"/>
            </w:r>
            <w:r>
              <w:rPr>
                <w:noProof/>
                <w:webHidden/>
              </w:rPr>
              <w:instrText xml:space="preserve"> PAGEREF _Toc216914845 \h </w:instrText>
            </w:r>
            <w:r>
              <w:rPr>
                <w:noProof/>
                <w:webHidden/>
              </w:rPr>
            </w:r>
            <w:r>
              <w:rPr>
                <w:noProof/>
                <w:webHidden/>
              </w:rPr>
              <w:fldChar w:fldCharType="separate"/>
            </w:r>
            <w:r>
              <w:rPr>
                <w:noProof/>
                <w:webHidden/>
              </w:rPr>
              <w:t>14</w:t>
            </w:r>
            <w:r>
              <w:rPr>
                <w:noProof/>
                <w:webHidden/>
              </w:rPr>
              <w:fldChar w:fldCharType="end"/>
            </w:r>
          </w:hyperlink>
        </w:p>
        <w:p w14:paraId="4B9F156C" w14:textId="083AA5F4" w:rsidR="003D677C" w:rsidRDefault="003D677C">
          <w:pPr>
            <w:pStyle w:val="TOC1"/>
            <w:tabs>
              <w:tab w:val="right" w:leader="dot" w:pos="8630"/>
            </w:tabs>
            <w:rPr>
              <w:rFonts w:asciiTheme="minorHAnsi" w:hAnsiTheme="minorHAnsi"/>
              <w:noProof/>
              <w:color w:val="auto"/>
              <w:kern w:val="2"/>
              <w:szCs w:val="24"/>
              <w:lang w:val="en-GB" w:eastAsia="en-GB"/>
              <w14:ligatures w14:val="standardContextual"/>
            </w:rPr>
          </w:pPr>
          <w:hyperlink w:anchor="_Toc216914846" w:history="1">
            <w:r w:rsidRPr="00E70321">
              <w:rPr>
                <w:rStyle w:val="Hyperlink"/>
                <w:noProof/>
                <w:lang w:val="en-GB"/>
              </w:rPr>
              <w:t>References</w:t>
            </w:r>
            <w:r>
              <w:rPr>
                <w:noProof/>
                <w:webHidden/>
              </w:rPr>
              <w:tab/>
            </w:r>
            <w:r>
              <w:rPr>
                <w:noProof/>
                <w:webHidden/>
              </w:rPr>
              <w:fldChar w:fldCharType="begin"/>
            </w:r>
            <w:r>
              <w:rPr>
                <w:noProof/>
                <w:webHidden/>
              </w:rPr>
              <w:instrText xml:space="preserve"> PAGEREF _Toc216914846 \h </w:instrText>
            </w:r>
            <w:r>
              <w:rPr>
                <w:noProof/>
                <w:webHidden/>
              </w:rPr>
            </w:r>
            <w:r>
              <w:rPr>
                <w:noProof/>
                <w:webHidden/>
              </w:rPr>
              <w:fldChar w:fldCharType="separate"/>
            </w:r>
            <w:r>
              <w:rPr>
                <w:noProof/>
                <w:webHidden/>
              </w:rPr>
              <w:t>15</w:t>
            </w:r>
            <w:r>
              <w:rPr>
                <w:noProof/>
                <w:webHidden/>
              </w:rPr>
              <w:fldChar w:fldCharType="end"/>
            </w:r>
          </w:hyperlink>
        </w:p>
        <w:p w14:paraId="4181EC41" w14:textId="3105AF9F" w:rsidR="007A4CA1" w:rsidRDefault="007A4CA1">
          <w:r>
            <w:rPr>
              <w:b/>
              <w:bCs/>
            </w:rPr>
            <w:fldChar w:fldCharType="end"/>
          </w:r>
        </w:p>
      </w:sdtContent>
    </w:sdt>
    <w:p w14:paraId="5CDD33C5" w14:textId="6F92BA89" w:rsidR="007A4CA1" w:rsidRDefault="007A4CA1">
      <w:pPr>
        <w:pStyle w:val="Heading1"/>
      </w:pPr>
    </w:p>
    <w:p w14:paraId="0905F46C" w14:textId="77777777" w:rsidR="007A4CA1" w:rsidRDefault="007A4CA1">
      <w:pPr>
        <w:spacing w:line="264" w:lineRule="auto"/>
        <w:jc w:val="left"/>
        <w:rPr>
          <w:rFonts w:eastAsiaTheme="majorEastAsia" w:cstheme="majorBidi"/>
          <w:sz w:val="30"/>
          <w:szCs w:val="30"/>
        </w:rPr>
      </w:pPr>
      <w:r>
        <w:br w:type="page"/>
      </w:r>
    </w:p>
    <w:p w14:paraId="11F03002" w14:textId="6ACFEE72" w:rsidR="001638F6" w:rsidRDefault="007A4CA1" w:rsidP="007A4CA1">
      <w:pPr>
        <w:pStyle w:val="Heading1"/>
      </w:pPr>
      <w:bookmarkStart w:id="0" w:name="_Toc216914833"/>
      <w:r>
        <w:lastRenderedPageBreak/>
        <w:t>Introduction</w:t>
      </w:r>
      <w:bookmarkEnd w:id="0"/>
    </w:p>
    <w:p w14:paraId="6925F170" w14:textId="1A55CD2F" w:rsidR="0099540F" w:rsidRDefault="0099540F" w:rsidP="0099540F">
      <w:r>
        <w:t>In today’s work environment</w:t>
      </w:r>
      <w:r w:rsidR="0043454D">
        <w:t>,</w:t>
      </w:r>
      <w:r>
        <w:t xml:space="preserve"> workers must navigate more than just tasks and performance goals; they </w:t>
      </w:r>
      <w:proofErr w:type="gramStart"/>
      <w:r>
        <w:t>have to</w:t>
      </w:r>
      <w:proofErr w:type="gramEnd"/>
      <w:r>
        <w:t xml:space="preserve"> negotiate complex emotional and social relationships. With increasing diversity in the workplace and the speed of change, emotional intelligence (EI) and mindfulness have come under greater focus as skills that are important for strong working relationships and effective leadership. Emotional intelligence originates from self-awareness because</w:t>
      </w:r>
      <w:r w:rsidR="0043454D">
        <w:t>,</w:t>
      </w:r>
      <w:r>
        <w:t xml:space="preserve"> as Goleman argues, one cannot understand others if they do not relate to </w:t>
      </w:r>
      <w:r w:rsidR="0043454D">
        <w:t xml:space="preserve">their </w:t>
      </w:r>
      <w:r>
        <w:t>own emotions.</w:t>
      </w:r>
    </w:p>
    <w:p w14:paraId="6FAC45A1" w14:textId="77777777" w:rsidR="0099540F" w:rsidRDefault="0099540F" w:rsidP="0099540F"/>
    <w:p w14:paraId="3EF81990" w14:textId="77777777" w:rsidR="0099540F" w:rsidRDefault="0099540F" w:rsidP="0099540F">
      <w:r>
        <w:t xml:space="preserve">Emotional intelligence is defined as the ability to perceive, understand, manage and effectively use emotions in oneself and others (Mayer et al., 2016). Mindfulness (i.e., nonjudgmental awareness of the present moment) is also said to enhance emotional intelligence by focusing on the now and through nonjudging emotions. This </w:t>
      </w:r>
      <w:proofErr w:type="gramStart"/>
      <w:r>
        <w:t>body of</w:t>
      </w:r>
      <w:proofErr w:type="gramEnd"/>
      <w:r>
        <w:t xml:space="preserve"> research has found that mindfulness increases emotional regulation, empathy, and well-being—all important in coping with stress and building relationship quality at work (Good et al., 2022).</w:t>
      </w:r>
    </w:p>
    <w:p w14:paraId="4EF98EB1" w14:textId="77777777" w:rsidR="0099540F" w:rsidRDefault="0099540F" w:rsidP="0099540F"/>
    <w:p w14:paraId="010504A9" w14:textId="25D95521" w:rsidR="0099540F" w:rsidRDefault="0099540F" w:rsidP="0099540F">
      <w:r>
        <w:t>The significance of emotional intelligence has been enhanced in recent tests, including remote working, burnout and greater generational diversity. Staff who show high levels of emotional intelligence are better prepared to work under pressure, communicate well and work in teams. Further, managers also are being called upon to pay extra attention to emotional competencies in hiring and managing staff of various generations.</w:t>
      </w:r>
    </w:p>
    <w:p w14:paraId="58FDB9A2" w14:textId="5EBD41A8" w:rsidR="0099540F" w:rsidRDefault="0099540F" w:rsidP="0099540F">
      <w:r>
        <w:t xml:space="preserve">The paper reviews current literature to assess </w:t>
      </w:r>
      <w:proofErr w:type="gramStart"/>
      <w:r>
        <w:t>job seekers'</w:t>
      </w:r>
      <w:proofErr w:type="gramEnd"/>
      <w:r>
        <w:t xml:space="preserve"> use of EI components in workplace settings based on well-established models of emotional intelligence. It also discusses the use of technology to assess emotional intelligence across three </w:t>
      </w:r>
      <w:proofErr w:type="gramStart"/>
      <w:r>
        <w:t>generations;</w:t>
      </w:r>
      <w:proofErr w:type="gramEnd"/>
      <w:r>
        <w:t xml:space="preserve"> Generation X, Generation Y (Millennials) and </w:t>
      </w:r>
      <w:proofErr w:type="gramStart"/>
      <w:r>
        <w:t>generation</w:t>
      </w:r>
      <w:proofErr w:type="gramEnd"/>
      <w:r>
        <w:t xml:space="preserve"> Z, </w:t>
      </w:r>
      <w:r>
        <w:lastRenderedPageBreak/>
        <w:t>particularly within recruitment. The report offers recommendations for enhancing Emotional Intelligence (EI) and mindfulness in organisations.</w:t>
      </w:r>
    </w:p>
    <w:p w14:paraId="57FAA6CE" w14:textId="0EBC9BD5" w:rsidR="00DA0D5B" w:rsidRDefault="006803C8" w:rsidP="006803C8">
      <w:pPr>
        <w:pStyle w:val="Heading1"/>
        <w:numPr>
          <w:ilvl w:val="0"/>
          <w:numId w:val="21"/>
        </w:numPr>
      </w:pPr>
      <w:bookmarkStart w:id="1" w:name="_Toc216914834"/>
      <w:r w:rsidRPr="006803C8">
        <w:t>Use of Emotional Intelligence Components in the Workplace</w:t>
      </w:r>
      <w:bookmarkEnd w:id="1"/>
    </w:p>
    <w:p w14:paraId="5A79D3BB" w14:textId="134960F3" w:rsidR="006803C8" w:rsidRDefault="006803C8" w:rsidP="006803C8">
      <w:pPr>
        <w:pStyle w:val="Heading2"/>
        <w:numPr>
          <w:ilvl w:val="1"/>
          <w:numId w:val="21"/>
        </w:numPr>
      </w:pPr>
      <w:bookmarkStart w:id="2" w:name="_Toc216914835"/>
      <w:r w:rsidRPr="006803C8">
        <w:t>Overview of Emotional Intelligence</w:t>
      </w:r>
      <w:bookmarkEnd w:id="2"/>
    </w:p>
    <w:p w14:paraId="00E7292F" w14:textId="31E600F4" w:rsidR="00665947" w:rsidRDefault="00665947" w:rsidP="00665947">
      <w:r>
        <w:t xml:space="preserve">Mindfulness is a </w:t>
      </w:r>
      <w:proofErr w:type="gramStart"/>
      <w:r>
        <w:t>correlate</w:t>
      </w:r>
      <w:proofErr w:type="gramEnd"/>
      <w:r>
        <w:t xml:space="preserve"> of emotional intelligence, which helps people identify and regulate their emotions more effectively rather than responding automatically or impulsively. Mindfulness is about attentively focusing on the present moment in a </w:t>
      </w:r>
      <w:proofErr w:type="spellStart"/>
      <w:r>
        <w:t>non-judgemental</w:t>
      </w:r>
      <w:proofErr w:type="spellEnd"/>
      <w:r>
        <w:t xml:space="preserve"> manner so that we can be aware of our thoughts and emotions without being compelled to react to them. In an office setting, it's good for these increased levels of attentiveness </w:t>
      </w:r>
      <w:proofErr w:type="gramStart"/>
      <w:r>
        <w:t>are</w:t>
      </w:r>
      <w:proofErr w:type="gramEnd"/>
      <w:r>
        <w:t xml:space="preserve"> in line with critical components of emotional intelligence like self-awareness and self-regulation.</w:t>
      </w:r>
    </w:p>
    <w:p w14:paraId="56FB163D" w14:textId="66B35F39" w:rsidR="00665947" w:rsidRDefault="00665947" w:rsidP="00665947">
      <w:r>
        <w:t xml:space="preserve">In </w:t>
      </w:r>
      <w:proofErr w:type="spellStart"/>
      <w:r>
        <w:t>organisational</w:t>
      </w:r>
      <w:proofErr w:type="spellEnd"/>
      <w:r>
        <w:t xml:space="preserve"> psychology, emotional intelligence is well-investigated and consistently related to positive work-related outcomes such as job satisfaction, employee engagement and leadership effectiveness (Miao et al., </w:t>
      </w:r>
      <w:r w:rsidR="007F2D46">
        <w:t>2016</w:t>
      </w:r>
      <w:r>
        <w:t>). Whereas cognitive intelligence emphasizes logical reasoning and technical problem solving, emotional intelligence focuses on how people perceive, understand, and manage feelings in everyday life. In a work setting, this means identifying one’s emotions and understanding the feelings of others, then applying that knowledge to make decisions that encourage integration and cooperation.</w:t>
      </w:r>
    </w:p>
    <w:p w14:paraId="7990FA6C" w14:textId="77777777" w:rsidR="00665947" w:rsidRDefault="00665947" w:rsidP="00665947">
      <w:r>
        <w:t xml:space="preserve">High emotional intelligence employees are typically better at handling stress, accepting feedback, and building relationships with others. For instance, emotionally intelligent staff </w:t>
      </w:r>
      <w:proofErr w:type="gramStart"/>
      <w:r>
        <w:t>is</w:t>
      </w:r>
      <w:proofErr w:type="gramEnd"/>
      <w:r>
        <w:t xml:space="preserve"> less likely to panic when faced with </w:t>
      </w:r>
      <w:proofErr w:type="gramStart"/>
      <w:r>
        <w:t>a conflict</w:t>
      </w:r>
      <w:proofErr w:type="gramEnd"/>
      <w:r>
        <w:t xml:space="preserve"> or not clear communication under stress and </w:t>
      </w:r>
      <w:proofErr w:type="gramStart"/>
      <w:r>
        <w:t>has</w:t>
      </w:r>
      <w:proofErr w:type="gramEnd"/>
      <w:r>
        <w:t xml:space="preserve"> high chances to adapt themselves in an organization. </w:t>
      </w:r>
      <w:proofErr w:type="gramStart"/>
      <w:r>
        <w:t>The construct</w:t>
      </w:r>
      <w:proofErr w:type="gramEnd"/>
      <w:r>
        <w:t xml:space="preserve"> has become even more relevant nowadays in a working environment that is task-oriented, team-based and constantly changing.</w:t>
      </w:r>
    </w:p>
    <w:p w14:paraId="49E40063" w14:textId="77777777" w:rsidR="00665947" w:rsidRDefault="00665947" w:rsidP="00665947"/>
    <w:p w14:paraId="4AEFB93F" w14:textId="012125EC" w:rsidR="00665947" w:rsidRDefault="00665947" w:rsidP="00665947">
      <w:r>
        <w:lastRenderedPageBreak/>
        <w:t>Crucially, emotional intelligence is not static or intrinsic. Current evidence indicates that emotional competencies are malleable and can be cultivated through specific training, reflection, and influence of mindfulness practices</w:t>
      </w:r>
      <w:r w:rsidR="00EC2351">
        <w:t xml:space="preserve"> </w:t>
      </w:r>
      <w:r w:rsidR="00EC2351" w:rsidRPr="00EC2351">
        <w:t>(Henderson et al., 2023)</w:t>
      </w:r>
      <w:r>
        <w:t xml:space="preserve">. ‘Mindfulness’ can help with emotional intelligence – increasing awareness of your feelings and decreasing levels of automatic reactions meaning you can be more responsive to challenging situations. Employees can develop increased capacity for </w:t>
      </w:r>
      <w:proofErr w:type="gramStart"/>
      <w:r>
        <w:t>emotional,</w:t>
      </w:r>
      <w:proofErr w:type="gramEnd"/>
      <w:r>
        <w:t xml:space="preserve"> response by using these mindfulness-based programs and in turn increase workplace well-being and performance.</w:t>
      </w:r>
    </w:p>
    <w:p w14:paraId="69A27336" w14:textId="77777777" w:rsidR="00665947" w:rsidRDefault="00665947" w:rsidP="00665947"/>
    <w:p w14:paraId="74F3B457" w14:textId="182AC9D8" w:rsidR="00665947" w:rsidRDefault="00665947" w:rsidP="00665947">
      <w:r>
        <w:t xml:space="preserve">In general, Emotional Intelligence is one of the key contributors that define employees' relationship with other people and how they deal with challenges encountered in their jobs. If you can view emotional intelligence as teachable, organisations can be more willing to fund training and development that will help them with both individuals' wellbeing and </w:t>
      </w:r>
      <w:proofErr w:type="spellStart"/>
      <w:r>
        <w:t>organisational</w:t>
      </w:r>
      <w:proofErr w:type="spellEnd"/>
      <w:r>
        <w:t xml:space="preserve"> performance.</w:t>
      </w:r>
    </w:p>
    <w:p w14:paraId="6010E603" w14:textId="0354DA42" w:rsidR="002304F8" w:rsidRDefault="002304F8" w:rsidP="002304F8">
      <w:pPr>
        <w:pStyle w:val="Heading2"/>
        <w:numPr>
          <w:ilvl w:val="1"/>
          <w:numId w:val="21"/>
        </w:numPr>
      </w:pPr>
      <w:bookmarkStart w:id="3" w:name="_Toc216914836"/>
      <w:r w:rsidRPr="002304F8">
        <w:t>Mayer and Salovey’s Ability Model</w:t>
      </w:r>
      <w:bookmarkEnd w:id="3"/>
    </w:p>
    <w:p w14:paraId="158D9570" w14:textId="5C1F7B8B" w:rsidR="00594B60" w:rsidRDefault="00594B60" w:rsidP="00594B60">
      <w:r>
        <w:t xml:space="preserve">Mayer and Salovey’s ability model of emotional intelligence (1997) categorize emotional intelligence as a set of cognitive abilities pertaining to the processing of emotion-related information that can be distinguished from personality traits or social effectiveness. Under this </w:t>
      </w:r>
      <w:proofErr w:type="gramStart"/>
      <w:r>
        <w:t>construct</w:t>
      </w:r>
      <w:proofErr w:type="gramEnd"/>
      <w:r>
        <w:t xml:space="preserve">, emotional intelligence is conceptualized to involve four major abilities: perceiving emotions, using emotions to aid reasoning and problem solving, understanding emotions, and managing emotions (Mayer et al., 2016). This model highlights the way in which we think with emotions and use emotional information to direct our thinking and </w:t>
      </w:r>
      <w:proofErr w:type="spellStart"/>
      <w:r>
        <w:t>behaviour</w:t>
      </w:r>
      <w:proofErr w:type="spellEnd"/>
      <w:r>
        <w:t>.</w:t>
      </w:r>
    </w:p>
    <w:p w14:paraId="73FA3ED0" w14:textId="12258EAD" w:rsidR="00594B60" w:rsidRDefault="00594B60" w:rsidP="00594B60">
      <w:r>
        <w:t xml:space="preserve">At work, the skill of emotional intelligence is essential to good relations between people. Employees who can accurately read emotional signals such as facial expressions or tone of voice and body language are more capable of understanding how their colleagues and customers feel. This is especially critical in roles where teamwork, leadership and customer relations are essential - misunderstandings could mean the difference between a smooth operation/quality </w:t>
      </w:r>
      <w:r>
        <w:lastRenderedPageBreak/>
        <w:t xml:space="preserve">service and an increase in conflict or lowered quality of service. The idea is to use emotions for thinking, that is, enabling employees to apply emotional states </w:t>
      </w:r>
      <w:proofErr w:type="gramStart"/>
      <w:r>
        <w:t>in order to</w:t>
      </w:r>
      <w:proofErr w:type="gramEnd"/>
      <w:r>
        <w:t xml:space="preserve"> aid cognitive processes such as creativity, decision making and problem solving. For instance, positive emotions could promote more flexible thinking whereas attending to negative emotion can act as a warning of danger or caution.</w:t>
      </w:r>
    </w:p>
    <w:p w14:paraId="1A513885" w14:textId="7E7FA563" w:rsidR="00594B60" w:rsidRDefault="00594B60" w:rsidP="00594B60">
      <w:r>
        <w:t xml:space="preserve">Emotional understanding is the recognition of emotional development and responses which may </w:t>
      </w:r>
      <w:proofErr w:type="gramStart"/>
      <w:r>
        <w:t>occur</w:t>
      </w:r>
      <w:proofErr w:type="gramEnd"/>
      <w:r>
        <w:t xml:space="preserve"> for </w:t>
      </w:r>
      <w:proofErr w:type="gramStart"/>
      <w:r>
        <w:t>example</w:t>
      </w:r>
      <w:proofErr w:type="gramEnd"/>
      <w:r>
        <w:t xml:space="preserve"> in </w:t>
      </w:r>
      <w:proofErr w:type="gramStart"/>
      <w:r>
        <w:t>such workplace situations</w:t>
      </w:r>
      <w:proofErr w:type="gramEnd"/>
      <w:r>
        <w:t xml:space="preserve"> as an </w:t>
      </w:r>
      <w:proofErr w:type="spellStart"/>
      <w:r>
        <w:t>organisational</w:t>
      </w:r>
      <w:proofErr w:type="spellEnd"/>
      <w:r>
        <w:t xml:space="preserve"> change or from performance feedback. It also makes staff more attuned to anticipate responses and react in a more considerate way. Emotion management is the most difficult skill in the model and reflects one’s ability to control their own emotions, as well as positively affect others' emotions. This is critical in both a professional context </w:t>
      </w:r>
      <w:proofErr w:type="gramStart"/>
      <w:r>
        <w:t>in order to</w:t>
      </w:r>
      <w:proofErr w:type="gramEnd"/>
      <w:r>
        <w:t xml:space="preserve"> deal with stress, </w:t>
      </w:r>
      <w:proofErr w:type="gramStart"/>
      <w:r>
        <w:t>and also</w:t>
      </w:r>
      <w:proofErr w:type="gramEnd"/>
      <w:r>
        <w:t xml:space="preserve"> personally whether dealing with an emergency or being faced by high pressure situations.</w:t>
      </w:r>
    </w:p>
    <w:p w14:paraId="171D5A2D" w14:textId="77777777" w:rsidR="00594B60" w:rsidRDefault="00594B60" w:rsidP="00594B60">
      <w:r>
        <w:t xml:space="preserve">The ability model is not without its critics who argue that it may be inadequate due to cognitive factors of emotional intelligence taking </w:t>
      </w:r>
      <w:proofErr w:type="spellStart"/>
      <w:r>
        <w:t>centre</w:t>
      </w:r>
      <w:proofErr w:type="spellEnd"/>
      <w:r>
        <w:t xml:space="preserve"> stage, rather than motivation and social dispositions which also contribute to effective performance in the workplace. However, it is still a useful model for the comprehension of emotional reasoning and emotion regulation in </w:t>
      </w:r>
      <w:proofErr w:type="spellStart"/>
      <w:r>
        <w:t>organisation</w:t>
      </w:r>
      <w:proofErr w:type="spellEnd"/>
      <w:r>
        <w:t xml:space="preserve"> setting.</w:t>
      </w:r>
    </w:p>
    <w:p w14:paraId="74EFD064" w14:textId="4FDAC751" w:rsidR="00FA329C" w:rsidRDefault="0043454D" w:rsidP="00594B60">
      <w:r>
        <w:rPr>
          <w:noProof/>
        </w:rPr>
        <w:lastRenderedPageBreak/>
        <w:drawing>
          <wp:inline distT="0" distB="0" distL="0" distR="0" wp14:anchorId="1C94A9CB" wp14:editId="2C1608E9">
            <wp:extent cx="4582795" cy="4067810"/>
            <wp:effectExtent l="0" t="0" r="8255" b="8890"/>
            <wp:docPr id="409213873" name="Picture 1" descr="A diagram of emotional intellig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213873" name="Picture 1" descr="A diagram of emotional intelligence&#10;&#10;AI-generated content may be incorrect."/>
                    <pic:cNvPicPr/>
                  </pic:nvPicPr>
                  <pic:blipFill>
                    <a:blip r:embed="rId8"/>
                    <a:stretch>
                      <a:fillRect/>
                    </a:stretch>
                  </pic:blipFill>
                  <pic:spPr>
                    <a:xfrm>
                      <a:off x="0" y="0"/>
                      <a:ext cx="4583009" cy="4068000"/>
                    </a:xfrm>
                    <a:prstGeom prst="rect">
                      <a:avLst/>
                    </a:prstGeom>
                  </pic:spPr>
                </pic:pic>
              </a:graphicData>
            </a:graphic>
          </wp:inline>
        </w:drawing>
      </w:r>
    </w:p>
    <w:p w14:paraId="3FD183D7" w14:textId="5380B2E4" w:rsidR="00FA329C" w:rsidRDefault="00FA329C" w:rsidP="002304F8">
      <w:pPr>
        <w:rPr>
          <w:sz w:val="18"/>
          <w:szCs w:val="16"/>
        </w:rPr>
      </w:pPr>
      <w:r w:rsidRPr="00FA329C">
        <w:rPr>
          <w:sz w:val="18"/>
          <w:szCs w:val="16"/>
        </w:rPr>
        <w:t>(Emotional Intelligence</w:t>
      </w:r>
      <w:r>
        <w:rPr>
          <w:sz w:val="18"/>
          <w:szCs w:val="16"/>
        </w:rPr>
        <w:t>,</w:t>
      </w:r>
      <w:r w:rsidRPr="00FA329C">
        <w:rPr>
          <w:sz w:val="18"/>
          <w:szCs w:val="16"/>
        </w:rPr>
        <w:t xml:space="preserve"> 2023)</w:t>
      </w:r>
    </w:p>
    <w:p w14:paraId="464D085D" w14:textId="77777777" w:rsidR="00A475E6" w:rsidRPr="00FA329C" w:rsidRDefault="00A475E6" w:rsidP="002304F8">
      <w:pPr>
        <w:rPr>
          <w:sz w:val="14"/>
          <w:szCs w:val="12"/>
        </w:rPr>
      </w:pPr>
    </w:p>
    <w:p w14:paraId="44D6737E" w14:textId="50C2B8A5" w:rsidR="0043454D" w:rsidRDefault="0043454D" w:rsidP="0043454D">
      <w:pPr>
        <w:pStyle w:val="Heading2"/>
        <w:numPr>
          <w:ilvl w:val="1"/>
          <w:numId w:val="21"/>
        </w:numPr>
      </w:pPr>
      <w:bookmarkStart w:id="4" w:name="_Toc216914837"/>
      <w:r w:rsidRPr="0043454D">
        <w:t>Bar-On’s Trait Model</w:t>
      </w:r>
      <w:bookmarkEnd w:id="4"/>
    </w:p>
    <w:p w14:paraId="109EC568" w14:textId="24BF9F57" w:rsidR="00A475E6" w:rsidRDefault="00A475E6" w:rsidP="00A475E6">
      <w:r>
        <w:t>Bar-On’ s model perceives emotional intelligence as a repertoire of emotion -and social-related abilities that influence how effectively everyone accepts himself or herself, manages responsibilities, and copes with the challenges in life (Bar-On, 2006). Contrast with Competency Based Models Bar-On differs from ability-based models in that he considers emotional intelligence as a constellation of behavior, including personality and practical skills that may contribute to psychological health and effective performance. The model can be grouped into five factors: intrapersonal, interpersonal, stress management, adaptability and general mood.</w:t>
      </w:r>
    </w:p>
    <w:p w14:paraId="68A2CCBF" w14:textId="20F14C65" w:rsidR="00A475E6" w:rsidRDefault="00A475E6" w:rsidP="00A475E6">
      <w:r>
        <w:t xml:space="preserve">At the </w:t>
      </w:r>
      <w:proofErr w:type="gramStart"/>
      <w:r>
        <w:t>work-place</w:t>
      </w:r>
      <w:proofErr w:type="gramEnd"/>
      <w:r>
        <w:t xml:space="preserve">, this model is especially helpful in grasping employee well-being and resilience. For example, intrapersonal competences (e.g., emotional self-awareness and self-regard) help employees to recognize their emotions and </w:t>
      </w:r>
      <w:r>
        <w:lastRenderedPageBreak/>
        <w:t xml:space="preserve">remain positive under stress. Empathy and social responsibility provide reflection about the role of teamwork, and its constructive inferences in a positive environment at </w:t>
      </w:r>
      <w:proofErr w:type="gramStart"/>
      <w:r>
        <w:t>work place</w:t>
      </w:r>
      <w:proofErr w:type="gramEnd"/>
      <w:r>
        <w:t>. The stress management aspect is another important factor, because when employees can trim their stress and manage impulses, they're much less apt to experience burnout and feelings of emotional exhaustion.</w:t>
      </w:r>
    </w:p>
    <w:p w14:paraId="313F3911" w14:textId="1ABEB34D" w:rsidR="00A475E6" w:rsidRDefault="00A475E6" w:rsidP="00A475E6">
      <w:r>
        <w:t xml:space="preserve">Adaptability </w:t>
      </w:r>
      <w:proofErr w:type="gramStart"/>
      <w:r>
        <w:t>enables to</w:t>
      </w:r>
      <w:proofErr w:type="gramEnd"/>
      <w:r>
        <w:t xml:space="preserve"> the employees to regulate their emotions, thoughts and </w:t>
      </w:r>
      <w:proofErr w:type="spellStart"/>
      <w:r>
        <w:t>behaviours</w:t>
      </w:r>
      <w:proofErr w:type="spellEnd"/>
      <w:r>
        <w:t xml:space="preserve"> in individual </w:t>
      </w:r>
      <w:proofErr w:type="spellStart"/>
      <w:r>
        <w:t>organisational</w:t>
      </w:r>
      <w:proofErr w:type="spellEnd"/>
      <w:r>
        <w:t xml:space="preserve"> context relating to a particular change, which is crucial in dynamic and uncertain business conditions. General mood (e.g. optimism, happiness) affects motivation, morale </w:t>
      </w:r>
      <w:proofErr w:type="gramStart"/>
      <w:r>
        <w:t>and,</w:t>
      </w:r>
      <w:proofErr w:type="gramEnd"/>
      <w:r>
        <w:t xml:space="preserve"> </w:t>
      </w:r>
      <w:proofErr w:type="gramStart"/>
      <w:r>
        <w:t>consequently</w:t>
      </w:r>
      <w:proofErr w:type="gramEnd"/>
      <w:r>
        <w:t xml:space="preserve"> overall job satisfaction. Happy employees are engaged and productive.</w:t>
      </w:r>
    </w:p>
    <w:p w14:paraId="4CC10A94" w14:textId="77777777" w:rsidR="00A475E6" w:rsidRDefault="00A475E6" w:rsidP="00A475E6">
      <w:r>
        <w:t>Yet, one major limitation of Bar-On’s model is that it has an overtly trait-based focus. Why is this relevant for personality -based measurements: It is problematic in combining with personality traits, if the scale (virulently) assesses stability of EI. However, this model continues to be useful for examining wellbeing, resilience, and emotional functioning at work.</w:t>
      </w:r>
    </w:p>
    <w:p w14:paraId="32A0E128" w14:textId="640C73BD" w:rsidR="00FA329C" w:rsidRDefault="00FA329C" w:rsidP="00A475E6">
      <w:r>
        <w:rPr>
          <w:noProof/>
        </w:rPr>
        <w:lastRenderedPageBreak/>
        <w:drawing>
          <wp:inline distT="0" distB="0" distL="0" distR="0" wp14:anchorId="7D811F1B" wp14:editId="1D3CAEAC">
            <wp:extent cx="4457700" cy="4193408"/>
            <wp:effectExtent l="0" t="0" r="0" b="0"/>
            <wp:docPr id="1423442161" name="Picture 2" descr="A diagram of emotional intellig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442161" name="Picture 2" descr="A diagram of emotional intelligence&#10;&#10;AI-generated content may be incorrect."/>
                    <pic:cNvPicPr/>
                  </pic:nvPicPr>
                  <pic:blipFill>
                    <a:blip r:embed="rId9"/>
                    <a:stretch>
                      <a:fillRect/>
                    </a:stretch>
                  </pic:blipFill>
                  <pic:spPr>
                    <a:xfrm>
                      <a:off x="0" y="0"/>
                      <a:ext cx="4476067" cy="4210686"/>
                    </a:xfrm>
                    <a:prstGeom prst="rect">
                      <a:avLst/>
                    </a:prstGeom>
                  </pic:spPr>
                </pic:pic>
              </a:graphicData>
            </a:graphic>
          </wp:inline>
        </w:drawing>
      </w:r>
    </w:p>
    <w:p w14:paraId="6F5685A3" w14:textId="01DE9523" w:rsidR="00FA329C" w:rsidRPr="00FA329C" w:rsidRDefault="00FA329C" w:rsidP="0043454D">
      <w:pPr>
        <w:rPr>
          <w:sz w:val="18"/>
          <w:szCs w:val="16"/>
        </w:rPr>
      </w:pPr>
      <w:r w:rsidRPr="00FA329C">
        <w:rPr>
          <w:sz w:val="18"/>
          <w:szCs w:val="16"/>
        </w:rPr>
        <w:t>(Emotional Intelligence, 2023)</w:t>
      </w:r>
    </w:p>
    <w:p w14:paraId="4A00F23C" w14:textId="2159B294" w:rsidR="00A85DFF" w:rsidRDefault="00A85DFF" w:rsidP="00A85DFF">
      <w:pPr>
        <w:pStyle w:val="Heading2"/>
        <w:numPr>
          <w:ilvl w:val="1"/>
          <w:numId w:val="21"/>
        </w:numPr>
      </w:pPr>
      <w:bookmarkStart w:id="5" w:name="_Toc216914838"/>
      <w:r w:rsidRPr="00A85DFF">
        <w:t>Goleman’s Mixed Model of Emotional Intelligence</w:t>
      </w:r>
      <w:bookmarkEnd w:id="5"/>
    </w:p>
    <w:p w14:paraId="315773C6" w14:textId="11A22139" w:rsidR="00A85DFF" w:rsidRDefault="00A85DFF" w:rsidP="00A85DFF">
      <w:r>
        <w:t xml:space="preserve">One of the most used frameworks for EI in </w:t>
      </w:r>
      <w:proofErr w:type="spellStart"/>
      <w:r>
        <w:t>organisational</w:t>
      </w:r>
      <w:proofErr w:type="spellEnd"/>
      <w:r>
        <w:t xml:space="preserve"> environments is Goleman’s mixed model. The model proposed five major elements: self-awareness, self-regulation, motivation, empathy and social skills (Goleman et al., 2017).</w:t>
      </w:r>
    </w:p>
    <w:p w14:paraId="5F7B8652" w14:textId="68B0BA39" w:rsidR="00A85DFF" w:rsidRDefault="00A85DFF" w:rsidP="00A85DFF">
      <w:r>
        <w:t xml:space="preserve">Self-awareness is indeed about identifying emotions and knowing what effect they have </w:t>
      </w:r>
      <w:proofErr w:type="gramStart"/>
      <w:r>
        <w:t>upon</w:t>
      </w:r>
      <w:proofErr w:type="gramEnd"/>
      <w:r>
        <w:t xml:space="preserve"> your </w:t>
      </w:r>
      <w:proofErr w:type="spellStart"/>
      <w:r>
        <w:t>behaviour</w:t>
      </w:r>
      <w:proofErr w:type="spellEnd"/>
      <w:r>
        <w:t>. They are more open to feedback and can check themselves. Self-regulation: Controlling emotions — very useful in fast-paced work settings.</w:t>
      </w:r>
    </w:p>
    <w:p w14:paraId="54CCFA5B" w14:textId="5EE4FBF0" w:rsidR="00A85DFF" w:rsidRDefault="00A85DFF" w:rsidP="00A85DFF">
      <w:r>
        <w:t xml:space="preserve">Motivation in EI also implies persevering toward a goal despite setbacks. Emotionally intelligent workers usually are tenacious and hopeful even when circumstances are bleak. Empathy helps drive teamwork and inclusion as </w:t>
      </w:r>
      <w:r>
        <w:lastRenderedPageBreak/>
        <w:t>employees relate to and empathize with the emotions of others. Social skills help in communication, dealing with conflicts as well as cooperation.</w:t>
      </w:r>
    </w:p>
    <w:p w14:paraId="72D361F9" w14:textId="77777777" w:rsidR="00336941" w:rsidRDefault="00A85DFF" w:rsidP="00A85DFF">
      <w:r>
        <w:t>While Goleman’s model is perhaps the most appropriate to use in a ‘business psychology’ context, there has been criticism of potential overlap with personality factors leading to difficulty in measurement of EI.</w:t>
      </w:r>
    </w:p>
    <w:p w14:paraId="48FDAA61" w14:textId="77777777" w:rsidR="00CE63D3" w:rsidRDefault="00336941" w:rsidP="00A85DFF">
      <w:pPr>
        <w:rPr>
          <w:sz w:val="18"/>
          <w:szCs w:val="16"/>
        </w:rPr>
      </w:pPr>
      <w:r w:rsidRPr="00CE63D3">
        <w:rPr>
          <w:noProof/>
          <w:sz w:val="18"/>
          <w:szCs w:val="16"/>
        </w:rPr>
        <w:drawing>
          <wp:inline distT="0" distB="0" distL="0" distR="0" wp14:anchorId="243CC196" wp14:editId="23040B4C">
            <wp:extent cx="4295775" cy="2492024"/>
            <wp:effectExtent l="0" t="0" r="0" b="3810"/>
            <wp:docPr id="1169804456" name="Picture 3" descr="A diagram of emotional intellig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804456" name="Picture 3" descr="A diagram of emotional intelligence&#10;&#10;AI-generated content may be incorrect."/>
                    <pic:cNvPicPr/>
                  </pic:nvPicPr>
                  <pic:blipFill>
                    <a:blip r:embed="rId10"/>
                    <a:stretch>
                      <a:fillRect/>
                    </a:stretch>
                  </pic:blipFill>
                  <pic:spPr>
                    <a:xfrm>
                      <a:off x="0" y="0"/>
                      <a:ext cx="4303688" cy="2496615"/>
                    </a:xfrm>
                    <a:prstGeom prst="rect">
                      <a:avLst/>
                    </a:prstGeom>
                  </pic:spPr>
                </pic:pic>
              </a:graphicData>
            </a:graphic>
          </wp:inline>
        </w:drawing>
      </w:r>
      <w:r w:rsidR="00CE63D3" w:rsidRPr="00CE63D3">
        <w:rPr>
          <w:sz w:val="18"/>
          <w:szCs w:val="16"/>
        </w:rPr>
        <w:t>(Lewis, 2025)</w:t>
      </w:r>
    </w:p>
    <w:p w14:paraId="792CE0DE" w14:textId="77777777" w:rsidR="00A475E6" w:rsidRDefault="00A475E6" w:rsidP="00A85DFF">
      <w:pPr>
        <w:rPr>
          <w:sz w:val="18"/>
          <w:szCs w:val="16"/>
        </w:rPr>
      </w:pPr>
    </w:p>
    <w:p w14:paraId="77EDD9C1" w14:textId="7AC7C984" w:rsidR="00CE63D3" w:rsidRDefault="00CE63D3" w:rsidP="00CE63D3">
      <w:pPr>
        <w:pStyle w:val="Heading2"/>
        <w:numPr>
          <w:ilvl w:val="1"/>
          <w:numId w:val="21"/>
        </w:numPr>
      </w:pPr>
      <w:bookmarkStart w:id="6" w:name="_Toc216914839"/>
      <w:r w:rsidRPr="00CE63D3">
        <w:t>Role of Mindfulness in Emotional Intelligence</w:t>
      </w:r>
      <w:bookmarkEnd w:id="6"/>
    </w:p>
    <w:p w14:paraId="023F4F70" w14:textId="0F57D87A" w:rsidR="008558F7" w:rsidRDefault="008558F7" w:rsidP="008558F7">
      <w:r>
        <w:t>Workers who meditate are more likely to notice their emotional triggers and react in a measured, thoughtful way. Instead of reacting impulsively to stressors (e.g., they receive a challenging task, feel offended by a colleague, or get negative feedback) mindful employees are more inclined to stop and decide how best to respond. In fact, studies propose that mindfulness enhances emotional regulation and reduces stress which in turn empowers employees to remain calm and attentive during challenging situations (Reb et al., 2020). This ability to manage feelings directly improves our relationships with others and enhances the quality of our decision making.</w:t>
      </w:r>
    </w:p>
    <w:p w14:paraId="4886A0EE" w14:textId="12923DC1" w:rsidR="008558F7" w:rsidRDefault="008558F7" w:rsidP="008558F7">
      <w:r>
        <w:t xml:space="preserve">In addition, we know that mindfulness is associated with stronger ethical conduct and greater leadership effectiveness in an </w:t>
      </w:r>
      <w:proofErr w:type="spellStart"/>
      <w:r>
        <w:t>organisational</w:t>
      </w:r>
      <w:proofErr w:type="spellEnd"/>
      <w:r>
        <w:t xml:space="preserve"> setting. As mindful leadership enhances attention and prosocial </w:t>
      </w:r>
      <w:proofErr w:type="spellStart"/>
      <w:r>
        <w:t>behaviour</w:t>
      </w:r>
      <w:proofErr w:type="spellEnd"/>
      <w:r>
        <w:t xml:space="preserve"> (emphasis and empathy), </w:t>
      </w:r>
      <w:r>
        <w:lastRenderedPageBreak/>
        <w:t>leaders and employees are more likely to think about the impact of their actions on others, providing a foundation for workplace conduct based on ethics and compassion (Good et al., 2022). Mindfulness also encourages empathy as it enables people to be more tuned in and sensitive to how select co-workers feel, promoting teamwork and collaboration.</w:t>
      </w:r>
    </w:p>
    <w:p w14:paraId="6AD928CE" w14:textId="77777777" w:rsidR="0084217B" w:rsidRDefault="008558F7" w:rsidP="008558F7">
      <w:r>
        <w:t xml:space="preserve">However, while there are clear benefits to developing mindfulness as a skill, it is primarily effective when it becomes ingrained within an </w:t>
      </w:r>
      <w:proofErr w:type="spellStart"/>
      <w:r>
        <w:t>organisation’s</w:t>
      </w:r>
      <w:proofErr w:type="spellEnd"/>
      <w:r>
        <w:t xml:space="preserve"> culture rather than being regarded as an exercise for individuals. Mindfulness alone may not have substantial effects without appropriate </w:t>
      </w:r>
      <w:proofErr w:type="spellStart"/>
      <w:r>
        <w:t>organisational</w:t>
      </w:r>
      <w:proofErr w:type="spellEnd"/>
      <w:r>
        <w:t xml:space="preserve"> backing, including reasonable workloads and supportive leadership. In general, mindfulness is a theoretical underpinning that contributes to emotional intelligence at the workplace in terms of improved awareness, regulation and interpersonal relations.</w:t>
      </w:r>
    </w:p>
    <w:p w14:paraId="077AB1ED" w14:textId="77777777" w:rsidR="0084217B" w:rsidRDefault="0084217B" w:rsidP="008558F7"/>
    <w:p w14:paraId="4C3BC7DD" w14:textId="2C6F37A9" w:rsidR="00BB20C8" w:rsidRDefault="00BB20C8" w:rsidP="00BB20C8">
      <w:pPr>
        <w:pStyle w:val="Heading1"/>
        <w:numPr>
          <w:ilvl w:val="0"/>
          <w:numId w:val="21"/>
        </w:numPr>
      </w:pPr>
      <w:bookmarkStart w:id="7" w:name="_Toc216914840"/>
      <w:r w:rsidRPr="00BB20C8">
        <w:t>Emotional Intelligence Across Generations and Recruitment Considerations</w:t>
      </w:r>
      <w:bookmarkEnd w:id="7"/>
    </w:p>
    <w:p w14:paraId="16B5153D" w14:textId="77777777" w:rsidR="00A67CB2" w:rsidRPr="00A67CB2" w:rsidRDefault="00A67CB2" w:rsidP="00A67CB2"/>
    <w:p w14:paraId="3318A5AD" w14:textId="6FFAC584" w:rsidR="00E70C9F" w:rsidRPr="00E70C9F" w:rsidRDefault="00594635" w:rsidP="00E70C9F">
      <w:r w:rsidRPr="00594635">
        <w:t xml:space="preserve">The current workforce is typically multigenerational, including Generation X, Generation Y known as the Millennials, and now Generation Z. Each of these generations has been influenced by particular social, economic and environmental events imparting on them differences in Emotional Intelligence (EI), communication styles and workplace needs. Emotional intelligence has consistently been associated with performance at work, teamwork, leadership effectiveness, and wellbeing of employees </w:t>
      </w:r>
      <w:r w:rsidR="007F2D46" w:rsidRPr="007F2D46">
        <w:t>(Miao et al., 2016</w:t>
      </w:r>
      <w:r w:rsidRPr="00594635">
        <w:t xml:space="preserve">). As a result, managers should be aware of generational differences in hiring and managing employees. </w:t>
      </w:r>
      <w:proofErr w:type="spellStart"/>
      <w:r w:rsidRPr="00594635">
        <w:t>Recognising</w:t>
      </w:r>
      <w:proofErr w:type="spellEnd"/>
      <w:r w:rsidRPr="00594635">
        <w:t xml:space="preserve"> these factors facilitates better evaluation of emotional competencies and helps to steer clear from overly reductionist or stereotypical assumption.</w:t>
      </w:r>
    </w:p>
    <w:p w14:paraId="7340C1FD" w14:textId="165F0DDC" w:rsidR="00E70C9F" w:rsidRDefault="00E70C9F" w:rsidP="00E70C9F">
      <w:pPr>
        <w:pStyle w:val="Heading2"/>
        <w:numPr>
          <w:ilvl w:val="1"/>
          <w:numId w:val="21"/>
        </w:numPr>
      </w:pPr>
      <w:bookmarkStart w:id="8" w:name="_Toc216914841"/>
      <w:r w:rsidRPr="00E70C9F">
        <w:lastRenderedPageBreak/>
        <w:t>Generation X</w:t>
      </w:r>
      <w:bookmarkEnd w:id="8"/>
    </w:p>
    <w:p w14:paraId="1ADC9823" w14:textId="18AAE078" w:rsidR="00D34F35" w:rsidRDefault="00D34F35" w:rsidP="00D34F35">
      <w:r>
        <w:t>Gen X – those born around 1965-80 – are often described as confident, strategic and resourceful. This generation of individuals came into the world of work at a time of economic insecurity, </w:t>
      </w:r>
      <w:proofErr w:type="spellStart"/>
      <w:r>
        <w:t>organisational</w:t>
      </w:r>
      <w:proofErr w:type="spellEnd"/>
      <w:r>
        <w:t xml:space="preserve"> downsizing and where long-term employment prospects were less than certain. The evolutionary inducement of these experiences is to cultivate a sense of self-reliance, coping and management (Deal et al., 2010). For emotional intelligence, intrinsic competencies for Generation X tend to be high in intrapersonal, especially managing difficult emotions.</w:t>
      </w:r>
    </w:p>
    <w:p w14:paraId="75861041" w14:textId="5B0FC930" w:rsidR="00D34F35" w:rsidRDefault="00D34F35" w:rsidP="00D34F35">
      <w:r>
        <w:t>Many Generation X staff members are particularly strong in being able to self-regulate. Exposure to upheaval in the workplace has forced them to deal with uncertainty and hold their temper, so they are good at tasks that require equilibrium and the ability to make independent judgments. However, Generation X is perhaps less drawn to emotional expression or frequent feedback than other generations, since Generation X puts a premium on professionalism and clear boundaries between their work life and personal one (Costanza et al., 2012).</w:t>
      </w:r>
    </w:p>
    <w:p w14:paraId="74496DC9" w14:textId="77777777" w:rsidR="00A67CB2" w:rsidRDefault="00D34F35" w:rsidP="00D34F35">
      <w:r>
        <w:t xml:space="preserve">From a hiring standpoint, emotional stability, adaptability and the ability to solve problems independently should be top of mind for managers. Methods of assessment including </w:t>
      </w:r>
      <w:proofErr w:type="spellStart"/>
      <w:r>
        <w:t>behavioural</w:t>
      </w:r>
      <w:proofErr w:type="spellEnd"/>
      <w:r>
        <w:t xml:space="preserve"> interviews and situational judgement test can facilitate the evaluation of stress tolerance and resilience. Managing Gen X employees with emotional intelligence requires that you give them autonomy, clear direction </w:t>
      </w:r>
      <w:proofErr w:type="gramStart"/>
      <w:r>
        <w:t>&amp; recognition</w:t>
      </w:r>
      <w:proofErr w:type="gramEnd"/>
      <w:r>
        <w:t xml:space="preserve"> of their experience.</w:t>
      </w:r>
    </w:p>
    <w:p w14:paraId="7F4AF5D3" w14:textId="79C5A4B9" w:rsidR="00A67CB2" w:rsidRDefault="00A67CB2" w:rsidP="00A67CB2">
      <w:pPr>
        <w:pStyle w:val="Heading2"/>
        <w:numPr>
          <w:ilvl w:val="1"/>
          <w:numId w:val="21"/>
        </w:numPr>
      </w:pPr>
      <w:bookmarkStart w:id="9" w:name="_Toc216914842"/>
      <w:r w:rsidRPr="00A67CB2">
        <w:t>Generation Y (Millennials)</w:t>
      </w:r>
      <w:bookmarkEnd w:id="9"/>
    </w:p>
    <w:p w14:paraId="35FED810" w14:textId="64D0A7B5" w:rsidR="00E005F2" w:rsidRDefault="00E005F2" w:rsidP="00E005F2">
      <w:r>
        <w:t xml:space="preserve">Millennials (Generation Y) are people born roughly between 1981 and 1996. They want to work together, do meaningful work and grow as individuals. Soaring technological advances and a greater emphasis on staff engagement throughout their lives </w:t>
      </w:r>
      <w:proofErr w:type="gramStart"/>
      <w:r>
        <w:t>of</w:t>
      </w:r>
      <w:proofErr w:type="gramEnd"/>
      <w:r>
        <w:t xml:space="preserve"> work have shaped the way millennials </w:t>
      </w:r>
      <w:proofErr w:type="gramStart"/>
      <w:r>
        <w:t>communicate,</w:t>
      </w:r>
      <w:proofErr w:type="gramEnd"/>
      <w:r>
        <w:t xml:space="preserve"> emotionally.</w:t>
      </w:r>
    </w:p>
    <w:p w14:paraId="625A98B7" w14:textId="2D89DF0C" w:rsidR="00E005F2" w:rsidRDefault="00E005F2" w:rsidP="00E005F2">
      <w:r>
        <w:t xml:space="preserve">From an emotional intelligence perspective, Millennials have been found to demonstrate high levels of empathy and social </w:t>
      </w:r>
      <w:proofErr w:type="gramStart"/>
      <w:r>
        <w:t>skill</w:t>
      </w:r>
      <w:proofErr w:type="gramEnd"/>
      <w:r>
        <w:t xml:space="preserve"> which can serve as a resource </w:t>
      </w:r>
      <w:r>
        <w:lastRenderedPageBreak/>
        <w:t xml:space="preserve">for working together (Twenge, 2023). They tend to accept feedback and coaching, which helps facilitate their emotional development. But the increase in self-esteem shown by Millennials, a generation who may have been spoiled and over-praised for bad </w:t>
      </w:r>
      <w:proofErr w:type="spellStart"/>
      <w:r>
        <w:t>behaviour</w:t>
      </w:r>
      <w:proofErr w:type="spellEnd"/>
      <w:r>
        <w:t xml:space="preserve"> as children, seems to be at the cost of their willingness to receive criticism or accept feedback rather than at its expense (Ng et al., 2010) It's likely that Millennials were also overly-indulged and shielded from adversity which makes regulating emotions challenging when they're faced with high-demanding work roles if support is lacking.</w:t>
      </w:r>
    </w:p>
    <w:p w14:paraId="5C1B7CD2" w14:textId="77777777" w:rsidR="004D0AEE" w:rsidRDefault="00E005F2" w:rsidP="00E005F2">
      <w:r>
        <w:t xml:space="preserve">When recruiting Millennials, hiring organizations should evaluate their interpersonal </w:t>
      </w:r>
      <w:proofErr w:type="gramStart"/>
      <w:r>
        <w:t>skill</w:t>
      </w:r>
      <w:proofErr w:type="gramEnd"/>
      <w:r>
        <w:t xml:space="preserve"> and emotional control. Other potential techniques such as </w:t>
      </w:r>
      <w:proofErr w:type="spellStart"/>
      <w:r>
        <w:t>behavioural</w:t>
      </w:r>
      <w:proofErr w:type="spellEnd"/>
      <w:r>
        <w:t xml:space="preserve"> interviews and reflective questions can aid in recognizing candidates with emotional skillfulness and recovery capacity. give millennials the feedback they need, offer growth opportunities, and lead with support." Mentoring and coaching can also be powerful tools to help the generation regulate emotions and develop leadership.</w:t>
      </w:r>
    </w:p>
    <w:p w14:paraId="43485B60" w14:textId="49E638FB" w:rsidR="004D0AEE" w:rsidRDefault="004D0AEE" w:rsidP="004D0AEE">
      <w:pPr>
        <w:pStyle w:val="Heading2"/>
        <w:numPr>
          <w:ilvl w:val="1"/>
          <w:numId w:val="21"/>
        </w:numPr>
      </w:pPr>
      <w:bookmarkStart w:id="10" w:name="_Toc216914843"/>
      <w:r w:rsidRPr="004D0AEE">
        <w:t>Generation Z</w:t>
      </w:r>
      <w:bookmarkEnd w:id="10"/>
    </w:p>
    <w:p w14:paraId="34F1270D" w14:textId="66FC69FC" w:rsidR="00B17BC3" w:rsidRDefault="00B17BC3" w:rsidP="00B17BC3">
      <w:r>
        <w:t xml:space="preserve">Generation Z is anyone born from 1997 onward, and it's this current group of fresh minds who are ready to enter the innovative workforce. This current generation, it is to be remembered, has been brought up in a deeply </w:t>
      </w:r>
      <w:proofErr w:type="spellStart"/>
      <w:r>
        <w:t>digitalised</w:t>
      </w:r>
      <w:proofErr w:type="spellEnd"/>
      <w:r>
        <w:t xml:space="preserve"> world since birth and raised with unprecedented access to technological devices. One of the outcomes is that Gen Z is much more open to discussions about mental health and well-being than any generation before them. This openness tends to make Generation Z members more emotionally attuned than free of stress and anxiety due to exposure of media-heavy news as suggested by the American Psychological Association in 2023.</w:t>
      </w:r>
    </w:p>
    <w:p w14:paraId="5706D44F" w14:textId="37A945D7" w:rsidR="00B17BC3" w:rsidRDefault="00B17BC3" w:rsidP="00B17BC3">
      <w:r>
        <w:t xml:space="preserve">Studies have shown that those in Generation Z might be less acquainted with the verbal-communication side of emotions </w:t>
      </w:r>
      <w:proofErr w:type="gramStart"/>
      <w:r>
        <w:t>as a result of</w:t>
      </w:r>
      <w:proofErr w:type="gramEnd"/>
      <w:r>
        <w:t xml:space="preserve"> their strong dependence on digital communication and interaction. This dependence can interfere with other important skills like conflict resolution and being able to read non-verbal language, </w:t>
      </w:r>
      <w:r>
        <w:lastRenderedPageBreak/>
        <w:t xml:space="preserve">which are key for successful social interaction, as Twenge claims (2023). When recruiting Generation Z employees, it’s critical for managers to assess candidates based upon emotional regulation, adaptability and communication skills. You can do this by conducting structured interviews and </w:t>
      </w:r>
      <w:proofErr w:type="gramStart"/>
      <w:r>
        <w:t>scenario based</w:t>
      </w:r>
      <w:proofErr w:type="gramEnd"/>
      <w:r>
        <w:t xml:space="preserve"> assessments to mimic the realities of a workplace.</w:t>
      </w:r>
    </w:p>
    <w:p w14:paraId="74ED27FE" w14:textId="77777777" w:rsidR="00980959" w:rsidRDefault="00B17BC3" w:rsidP="00B17BC3">
      <w:r>
        <w:t xml:space="preserve">To effectively guide and lead Generation Z, it is important to leverage one that embodies emotional intelligence -- where psychological safety and mental health </w:t>
      </w:r>
      <w:proofErr w:type="gramStart"/>
      <w:r>
        <w:t>takes</w:t>
      </w:r>
      <w:proofErr w:type="gramEnd"/>
      <w:r>
        <w:t xml:space="preserve"> precedence and clear communication is king. Structured onboarding and induction experiences; mentor programs to provide day-to-day guidance in the workplace; development activities that concentrate development on interpersonal skills – all of these are </w:t>
      </w:r>
      <w:proofErr w:type="gramStart"/>
      <w:r>
        <w:t>key ways</w:t>
      </w:r>
      <w:proofErr w:type="gramEnd"/>
      <w:r>
        <w:t xml:space="preserve"> organisations can help Generation Z employees build the confidence and mental strength they need to cope with potentially difficult working environment.</w:t>
      </w:r>
    </w:p>
    <w:p w14:paraId="4663EA9B" w14:textId="022C0EE2" w:rsidR="004D23B9" w:rsidRDefault="004D23B9" w:rsidP="004D23B9">
      <w:pPr>
        <w:pStyle w:val="Heading2"/>
        <w:numPr>
          <w:ilvl w:val="1"/>
          <w:numId w:val="21"/>
        </w:numPr>
      </w:pPr>
      <w:bookmarkStart w:id="11" w:name="_Toc216914844"/>
      <w:r w:rsidRPr="004D23B9">
        <w:t>Managing a Multigenerational Workforce</w:t>
      </w:r>
      <w:bookmarkEnd w:id="11"/>
    </w:p>
    <w:p w14:paraId="1068E916" w14:textId="7B4718EF" w:rsidR="00BB12D5" w:rsidRDefault="00BB12D5" w:rsidP="00BB12D5">
      <w:r>
        <w:t xml:space="preserve">Generalizations of emotional intelligence by generation should be </w:t>
      </w:r>
      <w:proofErr w:type="gramStart"/>
      <w:r>
        <w:t>considered, but</w:t>
      </w:r>
      <w:proofErr w:type="gramEnd"/>
      <w:r>
        <w:t xml:space="preserve"> not used as a crutch. Emotional intelligence fluctuates across generations and is shaped by situational context and </w:t>
      </w:r>
      <w:proofErr w:type="spellStart"/>
      <w:r>
        <w:t>organisational</w:t>
      </w:r>
      <w:proofErr w:type="spellEnd"/>
      <w:r>
        <w:t xml:space="preserve"> surroundings (Costanza et al., 2012). Those managers who are emotionally intelligent will understand this and change their management styles to suit.</w:t>
      </w:r>
    </w:p>
    <w:p w14:paraId="3B619907" w14:textId="77777777" w:rsidR="006E4C7A" w:rsidRDefault="00BB12D5" w:rsidP="00A85DFF">
      <w:r>
        <w:t>Today’s (and tomorrow’s) workforce is multigenerational, and managing them takes empathy, flexibility and communicative excellence. Leaders will have to explore ways to extend autonomy for Generation X, feedback for Millennials and support systems for Generation Z. Cross-generational mentoring can foster better understanding, emotional learning and cooperation. By applying emotionally intelligent management styles, companies can turn generation diversity from a challenge into an advantage.</w:t>
      </w:r>
    </w:p>
    <w:p w14:paraId="01D58365" w14:textId="77777777" w:rsidR="00F51C13" w:rsidRDefault="00F51C13" w:rsidP="006E4C7A">
      <w:pPr>
        <w:pStyle w:val="Heading1"/>
      </w:pPr>
      <w:bookmarkStart w:id="12" w:name="_Toc216914845"/>
      <w:r w:rsidRPr="00F51C13">
        <w:lastRenderedPageBreak/>
        <w:t>Conclusion and Recommendations</w:t>
      </w:r>
      <w:bookmarkEnd w:id="12"/>
    </w:p>
    <w:p w14:paraId="7654F483" w14:textId="4342E220" w:rsidR="00F51C13" w:rsidRDefault="00F51C13" w:rsidP="00F51C13">
      <w:r>
        <w:t xml:space="preserve">This article has shown that emotional intelligence and mindfulness are prime skills in the contemporary workplace. </w:t>
      </w:r>
      <w:proofErr w:type="gramStart"/>
      <w:r>
        <w:t>Building on</w:t>
      </w:r>
      <w:proofErr w:type="gramEnd"/>
      <w:r>
        <w:t xml:space="preserve"> established models of emotional intelligence, it is likely that emotionally intelligent employees are better able to cope with stress, form high-quality relationships, and respond to change. Mindfulness can </w:t>
      </w:r>
      <w:proofErr w:type="gramStart"/>
      <w:r>
        <w:t>also</w:t>
      </w:r>
      <w:proofErr w:type="gramEnd"/>
      <w:r>
        <w:t xml:space="preserve"> greater emotional intelligence through increased emotional awareness and regulation.</w:t>
      </w:r>
    </w:p>
    <w:p w14:paraId="79398048" w14:textId="41B0DD14" w:rsidR="00F51C13" w:rsidRDefault="00F51C13" w:rsidP="00F51C13">
      <w:r>
        <w:t>Gen Y and baby boomers clearly demonstrate the necessity of managers to have more open, inclusive recruitment practices which assess `EQ as well as IQ. Businesses and work organisations that invest in developing emotional intelligence are more likely to have staff who experience increased sense of wellbeing, performance and engagement.</w:t>
      </w:r>
    </w:p>
    <w:p w14:paraId="679184CE" w14:textId="2DFB4CFC" w:rsidR="00CE63D3" w:rsidRPr="00BB12D5" w:rsidRDefault="00F51C13" w:rsidP="00F51C13">
      <w:r>
        <w:t>They suggest that E.I. testing be incorporated into hiring and that mindfulness-based coaching and training be introduced, as well as company-wide workplace development that addresses challenges faced by employees of various generations.</w:t>
      </w:r>
      <w:r w:rsidR="00CE63D3">
        <w:br w:type="page"/>
      </w:r>
    </w:p>
    <w:bookmarkStart w:id="13" w:name="_Toc216914846" w:displacedByCustomXml="next"/>
    <w:sdt>
      <w:sdtPr>
        <w:rPr>
          <w:rFonts w:eastAsiaTheme="minorEastAsia" w:cstheme="minorBidi"/>
          <w:sz w:val="24"/>
          <w:szCs w:val="22"/>
          <w:lang w:val="en-GB"/>
        </w:rPr>
        <w:id w:val="-562018899"/>
        <w:docPartObj>
          <w:docPartGallery w:val="Bibliographies"/>
          <w:docPartUnique/>
        </w:docPartObj>
      </w:sdtPr>
      <w:sdtContent>
        <w:p w14:paraId="3A28A84D" w14:textId="77777777" w:rsidR="005F7313" w:rsidRDefault="005F7313" w:rsidP="005F7313">
          <w:pPr>
            <w:pStyle w:val="Heading1"/>
            <w:rPr>
              <w:lang w:val="en-GB"/>
            </w:rPr>
          </w:pPr>
          <w:r>
            <w:rPr>
              <w:lang w:val="en-GB"/>
            </w:rPr>
            <w:t>References</w:t>
          </w:r>
          <w:bookmarkEnd w:id="13"/>
        </w:p>
        <w:p w14:paraId="7394A837" w14:textId="77777777" w:rsidR="0008582D" w:rsidRDefault="0008582D" w:rsidP="0008582D">
          <w:pPr>
            <w:jc w:val="left"/>
            <w:rPr>
              <w:lang w:val="en-GB"/>
            </w:rPr>
          </w:pPr>
          <w:r w:rsidRPr="00A85DFF">
            <w:rPr>
              <w:lang w:val="en-GB"/>
            </w:rPr>
            <w:t xml:space="preserve">Bar-On, R. (2006). The Bar-On model of emotional-social intelligence (ESI). </w:t>
          </w:r>
          <w:proofErr w:type="spellStart"/>
          <w:r w:rsidRPr="00A85DFF">
            <w:rPr>
              <w:lang w:val="en-GB"/>
            </w:rPr>
            <w:t>Psicothema</w:t>
          </w:r>
          <w:proofErr w:type="spellEnd"/>
          <w:r w:rsidRPr="00A85DFF">
            <w:rPr>
              <w:lang w:val="en-GB"/>
            </w:rPr>
            <w:t>, 18(suppl.), 13-25.</w:t>
          </w:r>
          <w:r>
            <w:rPr>
              <w:lang w:val="en-GB"/>
            </w:rPr>
            <w:t xml:space="preserve"> </w:t>
          </w:r>
        </w:p>
        <w:p w14:paraId="33F16D52" w14:textId="3C8C9316" w:rsidR="0008582D" w:rsidRDefault="0008582D" w:rsidP="0008582D">
          <w:pPr>
            <w:jc w:val="left"/>
            <w:rPr>
              <w:lang w:val="en-GB"/>
            </w:rPr>
          </w:pPr>
          <w:r w:rsidRPr="00F24DB1">
            <w:rPr>
              <w:lang w:val="en-GB"/>
            </w:rPr>
            <w:t xml:space="preserve">Costanza, D.P. et al. (2012) ‘Generational differences in work-related attitudes: A meta-analysis’, Journal of Business and Psychology, 27(4), pp. 375–394. doi:10.1007/s10869-012-9259-4. </w:t>
          </w:r>
        </w:p>
        <w:p w14:paraId="552E882D" w14:textId="19F9FF82" w:rsidR="00D52BF2" w:rsidRPr="00D52BF2" w:rsidRDefault="0008582D" w:rsidP="00466587">
          <w:pPr>
            <w:jc w:val="left"/>
            <w:rPr>
              <w:lang w:val="en-GB"/>
            </w:rPr>
          </w:pPr>
          <w:r w:rsidRPr="004A2CB6">
            <w:rPr>
              <w:lang w:val="en-GB"/>
            </w:rPr>
            <w:t xml:space="preserve">Deal, J.J., Altman, D.G. and </w:t>
          </w:r>
          <w:proofErr w:type="spellStart"/>
          <w:r w:rsidRPr="004A2CB6">
            <w:rPr>
              <w:lang w:val="en-GB"/>
            </w:rPr>
            <w:t>Rogelberg</w:t>
          </w:r>
          <w:proofErr w:type="spellEnd"/>
          <w:r w:rsidRPr="004A2CB6">
            <w:rPr>
              <w:lang w:val="en-GB"/>
            </w:rPr>
            <w:t xml:space="preserve">, S.G. (2010) ‘Millennials at work: What we know and what we need to do (if anything)’, Journal of Business and Psychology, 25(2), pp. 191–199. doi:10.1007/s10869-010-9177-2. </w:t>
          </w:r>
        </w:p>
        <w:p w14:paraId="14C1D5AB" w14:textId="21673171" w:rsidR="00D52BF2" w:rsidRPr="00D52BF2" w:rsidRDefault="00D52BF2" w:rsidP="00D52BF2">
          <w:pPr>
            <w:jc w:val="left"/>
            <w:rPr>
              <w:lang w:val="en-GB"/>
            </w:rPr>
          </w:pPr>
          <w:r w:rsidRPr="00A85DFF">
            <w:rPr>
              <w:lang w:val="en-GB"/>
            </w:rPr>
            <w:t xml:space="preserve">Emotional Intelligence (2023) EQ Power. Available at: https://eqpower.ch/en/emotionale-intelligenz/ (Accessed: </w:t>
          </w:r>
          <w:r>
            <w:rPr>
              <w:lang w:val="en-GB"/>
            </w:rPr>
            <w:t>01</w:t>
          </w:r>
          <w:r w:rsidRPr="00A85DFF">
            <w:rPr>
              <w:lang w:val="en-GB"/>
            </w:rPr>
            <w:t xml:space="preserve"> December 2025). </w:t>
          </w:r>
        </w:p>
        <w:p w14:paraId="478063FB" w14:textId="77777777" w:rsidR="002B78B2" w:rsidRDefault="005F7313" w:rsidP="002304F8">
          <w:pPr>
            <w:jc w:val="left"/>
            <w:rPr>
              <w:lang w:val="en-GB"/>
            </w:rPr>
          </w:pPr>
          <w:r w:rsidRPr="005F7313">
            <w:rPr>
              <w:lang w:val="en-GB"/>
            </w:rPr>
            <w:t>Good, D. J., Lyddy, C. J., Glomb, T. M., Bono, J. E., Brown, K. W., Duffy, M. K., Baer, R. A., Brewer, J. A., &amp; Lazar, S. W. (2022). Contemplating mindfulness at work. Academy of Management Perspectives, 36(1), 1–20.</w:t>
          </w:r>
        </w:p>
        <w:p w14:paraId="24E2F9D5" w14:textId="583C1231" w:rsidR="0008582D" w:rsidRDefault="0008582D" w:rsidP="002304F8">
          <w:pPr>
            <w:jc w:val="left"/>
            <w:rPr>
              <w:lang w:val="en-GB"/>
            </w:rPr>
          </w:pPr>
          <w:r w:rsidRPr="00336941">
            <w:rPr>
              <w:lang w:val="en-GB"/>
            </w:rPr>
            <w:t xml:space="preserve">Goleman, D., Boyatzis, R.E. and McKee, A. (2013) Primal leadership: Unleashing the power of emotional intelligence. Boston, MA: Harvard Business Review Press. </w:t>
          </w:r>
        </w:p>
        <w:p w14:paraId="66612693" w14:textId="77777777" w:rsidR="00D52BF2" w:rsidRDefault="002145DA" w:rsidP="00D52BF2">
          <w:pPr>
            <w:jc w:val="left"/>
            <w:rPr>
              <w:lang w:val="en-GB"/>
            </w:rPr>
          </w:pPr>
          <w:r w:rsidRPr="002145DA">
            <w:rPr>
              <w:lang w:val="en-GB"/>
            </w:rPr>
            <w:t xml:space="preserve">Henderson, A.A., Matthews, R.A. and Ford, M.T. (2023) The temporal dynamics between work stressors and health </w:t>
          </w:r>
          <w:proofErr w:type="spellStart"/>
          <w:r w:rsidRPr="002145DA">
            <w:rPr>
              <w:lang w:val="en-GB"/>
            </w:rPr>
            <w:t>behaviors</w:t>
          </w:r>
          <w:proofErr w:type="spellEnd"/>
          <w:r w:rsidRPr="002145DA">
            <w:rPr>
              <w:lang w:val="en-GB"/>
            </w:rPr>
            <w:t xml:space="preserve">., American Psychological Association. Available at: https://psycnet.apa.org/record/2023-26951-001?doi=1 (Accessed: </w:t>
          </w:r>
          <w:r>
            <w:rPr>
              <w:lang w:val="en-GB"/>
            </w:rPr>
            <w:t>0</w:t>
          </w:r>
          <w:r w:rsidRPr="002145DA">
            <w:rPr>
              <w:lang w:val="en-GB"/>
            </w:rPr>
            <w:t xml:space="preserve">1 December 2025). </w:t>
          </w:r>
        </w:p>
        <w:p w14:paraId="7E40FF3D" w14:textId="3AD95CA3" w:rsidR="0008582D" w:rsidRDefault="0008582D" w:rsidP="00D52BF2">
          <w:pPr>
            <w:jc w:val="left"/>
            <w:rPr>
              <w:lang w:val="en-GB"/>
            </w:rPr>
          </w:pPr>
          <w:r w:rsidRPr="00CE63D3">
            <w:rPr>
              <w:lang w:val="en-GB"/>
            </w:rPr>
            <w:t xml:space="preserve">Lewis, Z. (2025) Goleman’s emotional intelligence model, Leadership Coaches. Available at: https://www.the-leadership-coaches.com/post/goleman-s-emotional-intelligence-model (Accessed: </w:t>
          </w:r>
          <w:r>
            <w:rPr>
              <w:lang w:val="en-GB"/>
            </w:rPr>
            <w:t>02</w:t>
          </w:r>
          <w:r w:rsidRPr="00CE63D3">
            <w:rPr>
              <w:lang w:val="en-GB"/>
            </w:rPr>
            <w:t xml:space="preserve"> December 2025). </w:t>
          </w:r>
        </w:p>
        <w:p w14:paraId="4BDF2F84" w14:textId="5B86C7B4" w:rsidR="00AA3467" w:rsidRDefault="00F8382A" w:rsidP="002304F8">
          <w:pPr>
            <w:jc w:val="left"/>
            <w:rPr>
              <w:lang w:val="en-GB"/>
            </w:rPr>
          </w:pPr>
          <w:r w:rsidRPr="00F8382A">
            <w:rPr>
              <w:lang w:val="en-GB"/>
            </w:rPr>
            <w:t xml:space="preserve">Mayer, J.D., Caruso, D.R. and Salovey, P. (2016) ‘The ability model of emotional intelligence: Principles and updates’, Emotion Review, 8(4), pp. 290–300. doi:10.1177/1754073916639667. </w:t>
          </w:r>
        </w:p>
        <w:p w14:paraId="088683B8" w14:textId="5CA82F50" w:rsidR="0008582D" w:rsidRDefault="0008582D" w:rsidP="0008582D">
          <w:pPr>
            <w:jc w:val="left"/>
            <w:rPr>
              <w:lang w:val="en-GB"/>
            </w:rPr>
          </w:pPr>
          <w:r w:rsidRPr="00730DF4">
            <w:rPr>
              <w:lang w:val="en-GB"/>
            </w:rPr>
            <w:lastRenderedPageBreak/>
            <w:t>Medaris, A. (2023) Gen Z adults and younger millennials are “completely overwhelmed” by stress, American Psychological Association. Available at: https://www.apa.org/topics/stress/generation-z-millennials-young-adults-worries (Accessed: 18 December 2025).</w:t>
          </w:r>
        </w:p>
        <w:p w14:paraId="1FE12746" w14:textId="6C4E93E9" w:rsidR="00466587" w:rsidRDefault="00466587" w:rsidP="0008582D">
          <w:pPr>
            <w:jc w:val="left"/>
            <w:rPr>
              <w:lang w:val="en-GB"/>
            </w:rPr>
          </w:pPr>
          <w:r w:rsidRPr="002B78B2">
            <w:rPr>
              <w:lang w:val="en-GB"/>
            </w:rPr>
            <w:t>Miao, C., Humphrey, R.H. and Qian, S. (2016) ‘A meta</w:t>
          </w:r>
          <w:r w:rsidRPr="002B78B2">
            <w:rPr>
              <w:rFonts w:ascii="Cambria Math" w:hAnsi="Cambria Math" w:cs="Cambria Math"/>
              <w:lang w:val="en-GB"/>
            </w:rPr>
            <w:t>‐</w:t>
          </w:r>
          <w:r w:rsidRPr="002B78B2">
            <w:rPr>
              <w:lang w:val="en-GB"/>
            </w:rPr>
            <w:t>analysis of emotional intelligence and work attitudes</w:t>
          </w:r>
          <w:r w:rsidRPr="002B78B2">
            <w:rPr>
              <w:rFonts w:cs="Arial"/>
              <w:lang w:val="en-GB"/>
            </w:rPr>
            <w:t>’</w:t>
          </w:r>
          <w:r w:rsidRPr="002B78B2">
            <w:rPr>
              <w:lang w:val="en-GB"/>
            </w:rPr>
            <w:t>, Journal of Occupational and Organizational Psychology, 90(2), pp. 177</w:t>
          </w:r>
          <w:r w:rsidRPr="002B78B2">
            <w:rPr>
              <w:rFonts w:cs="Arial"/>
              <w:lang w:val="en-GB"/>
            </w:rPr>
            <w:t>–</w:t>
          </w:r>
          <w:r w:rsidRPr="002B78B2">
            <w:rPr>
              <w:lang w:val="en-GB"/>
            </w:rPr>
            <w:t xml:space="preserve">202. doi:10.1111/joop.12167. </w:t>
          </w:r>
        </w:p>
        <w:p w14:paraId="53625E9E" w14:textId="04B932BD" w:rsidR="0008582D" w:rsidRDefault="00F769EC" w:rsidP="002304F8">
          <w:pPr>
            <w:jc w:val="left"/>
            <w:rPr>
              <w:lang w:val="en-GB"/>
            </w:rPr>
          </w:pPr>
          <w:r w:rsidRPr="00ED77EB">
            <w:rPr>
              <w:lang w:val="en-GB"/>
            </w:rPr>
            <w:t xml:space="preserve">Ng, E.S., Schweitzer, L. and Lyons, S.T. (2010) ‘New generation, great expectations: A field study of the millennial generation’, Journal of Business and Psychology, 25(2), pp. 281–292. doi:10.1007/s10869-010-9159-4. </w:t>
          </w:r>
        </w:p>
        <w:p w14:paraId="3B63EB11" w14:textId="77777777" w:rsidR="00665947" w:rsidRDefault="00665947" w:rsidP="002304F8">
          <w:pPr>
            <w:jc w:val="left"/>
            <w:rPr>
              <w:lang w:val="en-GB"/>
            </w:rPr>
          </w:pPr>
          <w:r w:rsidRPr="00665947">
            <w:rPr>
              <w:lang w:val="en-GB"/>
            </w:rPr>
            <w:t xml:space="preserve">Reb, J., Narayanan, J. and Ho, Z.W. (2013) ‘Mindfulness at work: Antecedents and consequences of employee awareness and absent-mindedness’, Mindfulness, 6(1), pp. 111–122. doi:10.1007/s12671-013-0236-4. </w:t>
          </w:r>
        </w:p>
        <w:p w14:paraId="15D37326" w14:textId="65724F0D" w:rsidR="00CE059E" w:rsidRDefault="00CE059E" w:rsidP="002304F8">
          <w:pPr>
            <w:jc w:val="left"/>
            <w:rPr>
              <w:lang w:val="en-GB"/>
            </w:rPr>
          </w:pPr>
          <w:r w:rsidRPr="00CE059E">
            <w:rPr>
              <w:lang w:val="en-GB"/>
            </w:rPr>
            <w:t xml:space="preserve">Twenge, J.M. (2023) ‘Generations: The real differences between gen Z, millennials, gen X, boomers, and silents—and what they mean for America’s future’, Perspectives on Science and Christian Faith, 75(3), pp. 212–214. doi:10.56315/pscf12-23twenge. </w:t>
          </w:r>
        </w:p>
        <w:p w14:paraId="788FFC27" w14:textId="77777777" w:rsidR="00F24DB1" w:rsidRDefault="00F24DB1" w:rsidP="002304F8">
          <w:pPr>
            <w:jc w:val="left"/>
            <w:rPr>
              <w:lang w:val="en-GB"/>
            </w:rPr>
          </w:pPr>
        </w:p>
        <w:p w14:paraId="087442B3" w14:textId="3F159E3A" w:rsidR="0043454D" w:rsidRDefault="00000000" w:rsidP="002304F8">
          <w:pPr>
            <w:jc w:val="left"/>
            <w:rPr>
              <w:lang w:val="en-GB"/>
            </w:rPr>
          </w:pPr>
        </w:p>
      </w:sdtContent>
    </w:sdt>
    <w:p w14:paraId="52118963" w14:textId="77777777" w:rsidR="00FA329C" w:rsidRPr="007A4CA1" w:rsidRDefault="00FA329C" w:rsidP="005F7313">
      <w:pPr>
        <w:spacing w:line="264" w:lineRule="auto"/>
        <w:jc w:val="left"/>
      </w:pPr>
    </w:p>
    <w:sectPr w:rsidR="00FA329C" w:rsidRPr="007A4CA1">
      <w:footerReference w:type="default" r:id="rId11"/>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F6D5D" w14:textId="77777777" w:rsidR="00516DC0" w:rsidRDefault="00516DC0">
      <w:pPr>
        <w:spacing w:before="0" w:after="0" w:line="240" w:lineRule="auto"/>
      </w:pPr>
      <w:r>
        <w:separator/>
      </w:r>
    </w:p>
  </w:endnote>
  <w:endnote w:type="continuationSeparator" w:id="0">
    <w:p w14:paraId="5F7C9477" w14:textId="77777777" w:rsidR="00516DC0" w:rsidRDefault="00516DC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3007A"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34F1C">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D1EB4" w14:textId="77777777" w:rsidR="00516DC0" w:rsidRDefault="00516DC0">
      <w:pPr>
        <w:spacing w:before="0" w:after="0" w:line="240" w:lineRule="auto"/>
      </w:pPr>
      <w:r>
        <w:separator/>
      </w:r>
    </w:p>
  </w:footnote>
  <w:footnote w:type="continuationSeparator" w:id="0">
    <w:p w14:paraId="2B8C098F" w14:textId="77777777" w:rsidR="00516DC0" w:rsidRDefault="00516DC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53397F52"/>
    <w:multiLevelType w:val="multilevel"/>
    <w:tmpl w:val="7E9A4FF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926764732">
    <w:abstractNumId w:val="9"/>
  </w:num>
  <w:num w:numId="2" w16cid:durableId="897589340">
    <w:abstractNumId w:val="9"/>
  </w:num>
  <w:num w:numId="3" w16cid:durableId="961955739">
    <w:abstractNumId w:val="8"/>
  </w:num>
  <w:num w:numId="4" w16cid:durableId="2060206123">
    <w:abstractNumId w:val="8"/>
  </w:num>
  <w:num w:numId="5" w16cid:durableId="954945676">
    <w:abstractNumId w:val="9"/>
  </w:num>
  <w:num w:numId="6" w16cid:durableId="1592395772">
    <w:abstractNumId w:val="8"/>
  </w:num>
  <w:num w:numId="7" w16cid:durableId="399334100">
    <w:abstractNumId w:val="11"/>
  </w:num>
  <w:num w:numId="8" w16cid:durableId="547181644">
    <w:abstractNumId w:val="10"/>
  </w:num>
  <w:num w:numId="9" w16cid:durableId="1227493434">
    <w:abstractNumId w:val="13"/>
  </w:num>
  <w:num w:numId="10" w16cid:durableId="195044531">
    <w:abstractNumId w:val="12"/>
  </w:num>
  <w:num w:numId="11" w16cid:durableId="1052459307">
    <w:abstractNumId w:val="16"/>
  </w:num>
  <w:num w:numId="12" w16cid:durableId="1363215328">
    <w:abstractNumId w:val="15"/>
  </w:num>
  <w:num w:numId="13" w16cid:durableId="538932878">
    <w:abstractNumId w:val="7"/>
  </w:num>
  <w:num w:numId="14" w16cid:durableId="538279409">
    <w:abstractNumId w:val="6"/>
  </w:num>
  <w:num w:numId="15" w16cid:durableId="1250844500">
    <w:abstractNumId w:val="5"/>
  </w:num>
  <w:num w:numId="16" w16cid:durableId="1075395891">
    <w:abstractNumId w:val="4"/>
  </w:num>
  <w:num w:numId="17" w16cid:durableId="104735510">
    <w:abstractNumId w:val="3"/>
  </w:num>
  <w:num w:numId="18" w16cid:durableId="917204591">
    <w:abstractNumId w:val="2"/>
  </w:num>
  <w:num w:numId="19" w16cid:durableId="331377762">
    <w:abstractNumId w:val="1"/>
  </w:num>
  <w:num w:numId="20" w16cid:durableId="1193306234">
    <w:abstractNumId w:val="0"/>
  </w:num>
  <w:num w:numId="21" w16cid:durableId="15604351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CA1"/>
    <w:rsid w:val="000748AA"/>
    <w:rsid w:val="0008582D"/>
    <w:rsid w:val="001638F6"/>
    <w:rsid w:val="00166D5D"/>
    <w:rsid w:val="001A2000"/>
    <w:rsid w:val="001F54C1"/>
    <w:rsid w:val="002145DA"/>
    <w:rsid w:val="00216CC5"/>
    <w:rsid w:val="002304F8"/>
    <w:rsid w:val="002844B3"/>
    <w:rsid w:val="002B78B2"/>
    <w:rsid w:val="003209D6"/>
    <w:rsid w:val="00334A73"/>
    <w:rsid w:val="00336941"/>
    <w:rsid w:val="003422FF"/>
    <w:rsid w:val="003D677C"/>
    <w:rsid w:val="0043454D"/>
    <w:rsid w:val="00462B11"/>
    <w:rsid w:val="00466587"/>
    <w:rsid w:val="004952C4"/>
    <w:rsid w:val="004A2CB6"/>
    <w:rsid w:val="004D0AEE"/>
    <w:rsid w:val="004D23B9"/>
    <w:rsid w:val="00516DC0"/>
    <w:rsid w:val="00525E20"/>
    <w:rsid w:val="00594635"/>
    <w:rsid w:val="00594B60"/>
    <w:rsid w:val="005A1C5A"/>
    <w:rsid w:val="005F7313"/>
    <w:rsid w:val="00665947"/>
    <w:rsid w:val="006803C8"/>
    <w:rsid w:val="00690EFD"/>
    <w:rsid w:val="006E4C7A"/>
    <w:rsid w:val="007021DE"/>
    <w:rsid w:val="00730DF4"/>
    <w:rsid w:val="00732607"/>
    <w:rsid w:val="007A4CA1"/>
    <w:rsid w:val="007F2D46"/>
    <w:rsid w:val="0084217B"/>
    <w:rsid w:val="00844483"/>
    <w:rsid w:val="008558F7"/>
    <w:rsid w:val="00861389"/>
    <w:rsid w:val="00934F1C"/>
    <w:rsid w:val="00980959"/>
    <w:rsid w:val="0099540F"/>
    <w:rsid w:val="009D2231"/>
    <w:rsid w:val="00A122DB"/>
    <w:rsid w:val="00A475E6"/>
    <w:rsid w:val="00A67CB2"/>
    <w:rsid w:val="00A85DFF"/>
    <w:rsid w:val="00AA3467"/>
    <w:rsid w:val="00AD165F"/>
    <w:rsid w:val="00AF0C10"/>
    <w:rsid w:val="00B17BC3"/>
    <w:rsid w:val="00B47B7A"/>
    <w:rsid w:val="00B646B8"/>
    <w:rsid w:val="00BB12D5"/>
    <w:rsid w:val="00BB20C8"/>
    <w:rsid w:val="00C80BD4"/>
    <w:rsid w:val="00CE059E"/>
    <w:rsid w:val="00CE63D3"/>
    <w:rsid w:val="00CF3A42"/>
    <w:rsid w:val="00D34F35"/>
    <w:rsid w:val="00D52BF2"/>
    <w:rsid w:val="00D5413C"/>
    <w:rsid w:val="00DA0D5B"/>
    <w:rsid w:val="00DC07A3"/>
    <w:rsid w:val="00E005F2"/>
    <w:rsid w:val="00E11B8A"/>
    <w:rsid w:val="00E70C9F"/>
    <w:rsid w:val="00EB7CA8"/>
    <w:rsid w:val="00EC2351"/>
    <w:rsid w:val="00ED4797"/>
    <w:rsid w:val="00ED77EB"/>
    <w:rsid w:val="00EF36FF"/>
    <w:rsid w:val="00F24DB1"/>
    <w:rsid w:val="00F51C13"/>
    <w:rsid w:val="00F677F9"/>
    <w:rsid w:val="00F769EC"/>
    <w:rsid w:val="00F8382A"/>
    <w:rsid w:val="00FA329C"/>
    <w:rsid w:val="00FD1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8DF8D1"/>
  <w15:chartTrackingRefBased/>
  <w15:docId w15:val="{747DC690-3570-409B-B4F2-90B6C82CA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CA1"/>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7A4CA1"/>
    <w:pPr>
      <w:keepNext/>
      <w:keepLines/>
      <w:spacing w:before="600" w:after="60"/>
      <w:outlineLvl w:val="0"/>
    </w:pPr>
    <w:rPr>
      <w:rFonts w:eastAsiaTheme="majorEastAsia" w:cstheme="majorBidi"/>
      <w:sz w:val="30"/>
      <w:szCs w:val="30"/>
    </w:rPr>
  </w:style>
  <w:style w:type="paragraph" w:styleId="Heading2">
    <w:name w:val="heading 2"/>
    <w:basedOn w:val="Normal"/>
    <w:next w:val="Normal"/>
    <w:link w:val="Heading2Char"/>
    <w:uiPriority w:val="4"/>
    <w:unhideWhenUsed/>
    <w:qFormat/>
    <w:rsid w:val="007A4CA1"/>
    <w:pPr>
      <w:keepNext/>
      <w:keepLines/>
      <w:spacing w:before="240" w:after="0"/>
      <w:outlineLvl w:val="1"/>
    </w:pPr>
    <w:rPr>
      <w:rFonts w:eastAsiaTheme="majorEastAsia" w:cstheme="majorBidi"/>
      <w:caps/>
    </w:rPr>
  </w:style>
  <w:style w:type="paragraph" w:styleId="Heading3">
    <w:name w:val="heading 3"/>
    <w:basedOn w:val="Normal"/>
    <w:next w:val="Normal"/>
    <w:link w:val="Heading3Char"/>
    <w:uiPriority w:val="4"/>
    <w:unhideWhenUsed/>
    <w:qFormat/>
    <w:rsid w:val="007A4CA1"/>
    <w:pPr>
      <w:keepNext/>
      <w:keepLines/>
      <w:spacing w:before="200" w:after="0"/>
      <w:outlineLvl w:val="2"/>
    </w:pPr>
    <w:rPr>
      <w:rFonts w:eastAsiaTheme="majorEastAsia" w:cstheme="majorBidi"/>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9"/>
    <w:rsid w:val="007A4CA1"/>
    <w:rPr>
      <w:rFonts w:ascii="Arial" w:eastAsiaTheme="majorEastAsia" w:hAnsi="Arial" w:cstheme="majorBidi"/>
      <w:color w:val="000000" w:themeColor="text1"/>
      <w:sz w:val="30"/>
      <w:szCs w:val="30"/>
    </w:rPr>
  </w:style>
  <w:style w:type="character" w:customStyle="1" w:styleId="Heading2Char">
    <w:name w:val="Heading 2 Char"/>
    <w:basedOn w:val="DefaultParagraphFont"/>
    <w:link w:val="Heading2"/>
    <w:uiPriority w:val="4"/>
    <w:rsid w:val="007A4CA1"/>
    <w:rPr>
      <w:rFonts w:ascii="Arial" w:eastAsiaTheme="majorEastAsia" w:hAnsi="Arial" w:cstheme="majorBidi"/>
      <w:caps/>
      <w:color w:val="000000" w:themeColor="text1"/>
      <w:sz w:val="24"/>
    </w:rPr>
  </w:style>
  <w:style w:type="character" w:customStyle="1" w:styleId="Heading3Char">
    <w:name w:val="Heading 3 Char"/>
    <w:basedOn w:val="DefaultParagraphFont"/>
    <w:link w:val="Heading3"/>
    <w:uiPriority w:val="4"/>
    <w:rsid w:val="007A4CA1"/>
    <w:rPr>
      <w:rFonts w:ascii="Arial" w:eastAsiaTheme="majorEastAsia" w:hAnsi="Arial" w:cstheme="majorBidi"/>
      <w:color w:val="000000" w:themeColor="text1"/>
      <w:sz w:val="24"/>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unhideWhenUsed/>
    <w:pPr>
      <w:spacing w:after="100"/>
      <w:ind w:left="400"/>
    </w:pPr>
    <w:rPr>
      <w:i/>
      <w:i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7A4CA1"/>
    <w:rPr>
      <w:color w:val="993E21" w:themeColor="hyperlink"/>
      <w:u w:val="single"/>
    </w:rPr>
  </w:style>
  <w:style w:type="paragraph" w:styleId="ListParagraph">
    <w:name w:val="List Paragraph"/>
    <w:basedOn w:val="Normal"/>
    <w:uiPriority w:val="34"/>
    <w:semiHidden/>
    <w:qFormat/>
    <w:rsid w:val="006803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last\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7</TotalTime>
  <Pages>17</Pages>
  <Words>3679</Words>
  <Characters>20975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vlasta omoregie</dc:creator>
  <cp:keywords/>
  <cp:lastModifiedBy>vlasta omoregie</cp:lastModifiedBy>
  <cp:revision>9</cp:revision>
  <dcterms:created xsi:type="dcterms:W3CDTF">2025-12-18T01:46:00Z</dcterms:created>
  <dcterms:modified xsi:type="dcterms:W3CDTF">2025-12-18T02:08:00Z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4cd98e8b-b1b9-4c70-83e4-2ea77f45a466</vt:lpwstr>
  </property>
</Properties>
</file>