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CDC2D" w14:textId="77777777"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Qualification: CIPD Diploma in Applied Human Resources</w:t>
      </w:r>
    </w:p>
    <w:p w14:paraId="240762B2" w14:textId="77777777" w:rsidR="00A75362" w:rsidRPr="00A75362" w:rsidRDefault="00A75362" w:rsidP="00A75362">
      <w:pPr>
        <w:spacing w:after="0" w:line="240" w:lineRule="auto"/>
        <w:rPr>
          <w:rFonts w:ascii="Arial" w:eastAsia="Calibri" w:hAnsi="Arial" w:cs="Arial"/>
          <w:color w:val="58595B"/>
          <w:sz w:val="36"/>
          <w:szCs w:val="36"/>
          <w:lang w:val="en-US"/>
        </w:rPr>
      </w:pPr>
    </w:p>
    <w:p w14:paraId="4A6210EB" w14:textId="77777777"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Module Name: Employment Law</w:t>
      </w:r>
    </w:p>
    <w:p w14:paraId="2F2FE170" w14:textId="77777777" w:rsidR="00A75362" w:rsidRPr="00A75362" w:rsidRDefault="00A75362" w:rsidP="00A75362">
      <w:pPr>
        <w:spacing w:after="0" w:line="240" w:lineRule="auto"/>
        <w:rPr>
          <w:rFonts w:ascii="Arial" w:eastAsia="Calibri" w:hAnsi="Arial" w:cs="Arial"/>
          <w:color w:val="58595B"/>
          <w:sz w:val="36"/>
          <w:szCs w:val="36"/>
          <w:lang w:val="en-US"/>
        </w:rPr>
      </w:pPr>
    </w:p>
    <w:p w14:paraId="5AE845E6" w14:textId="77777777" w:rsidR="00A75362" w:rsidRPr="00A75362" w:rsidRDefault="00A75362" w:rsidP="00A75362">
      <w:pPr>
        <w:spacing w:after="0" w:line="240" w:lineRule="auto"/>
        <w:rPr>
          <w:rFonts w:ascii="Arial" w:eastAsia="Calibri" w:hAnsi="Arial" w:cs="Arial"/>
          <w:color w:val="58595B"/>
          <w:sz w:val="36"/>
          <w:szCs w:val="36"/>
          <w:lang w:val="en-US"/>
        </w:rPr>
      </w:pPr>
    </w:p>
    <w:p w14:paraId="1BCE7BF2" w14:textId="448236D6"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Word Count: Activity 1 = 7</w:t>
      </w:r>
      <w:r w:rsidR="009E5111">
        <w:rPr>
          <w:rFonts w:ascii="Arial" w:eastAsia="Calibri" w:hAnsi="Arial" w:cs="Arial"/>
          <w:color w:val="58595B"/>
          <w:sz w:val="36"/>
          <w:szCs w:val="36"/>
          <w:lang w:val="en-US"/>
        </w:rPr>
        <w:t>4</w:t>
      </w:r>
      <w:r w:rsidR="002B285C">
        <w:rPr>
          <w:rFonts w:ascii="Arial" w:eastAsia="Calibri" w:hAnsi="Arial" w:cs="Arial"/>
          <w:color w:val="58595B"/>
          <w:sz w:val="36"/>
          <w:szCs w:val="36"/>
          <w:lang w:val="en-US"/>
        </w:rPr>
        <w:t>3</w:t>
      </w:r>
      <w:r w:rsidRPr="00A75362">
        <w:rPr>
          <w:rFonts w:ascii="Arial" w:eastAsia="Calibri" w:hAnsi="Arial" w:cs="Arial"/>
          <w:color w:val="58595B"/>
          <w:sz w:val="36"/>
          <w:szCs w:val="36"/>
          <w:lang w:val="en-US"/>
        </w:rPr>
        <w:t xml:space="preserve"> words</w:t>
      </w:r>
    </w:p>
    <w:p w14:paraId="5B75C243" w14:textId="52E385F8"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ab/>
      </w:r>
      <w:r w:rsidRPr="00A75362">
        <w:rPr>
          <w:rFonts w:ascii="Arial" w:eastAsia="Calibri" w:hAnsi="Arial" w:cs="Arial"/>
          <w:color w:val="58595B"/>
          <w:sz w:val="36"/>
          <w:szCs w:val="36"/>
          <w:lang w:val="en-US"/>
        </w:rPr>
        <w:tab/>
      </w:r>
      <w:r w:rsidRPr="00A75362">
        <w:rPr>
          <w:rFonts w:ascii="Arial" w:eastAsia="Calibri" w:hAnsi="Arial" w:cs="Arial"/>
          <w:color w:val="58595B"/>
          <w:sz w:val="36"/>
          <w:szCs w:val="36"/>
          <w:lang w:val="en-US"/>
        </w:rPr>
        <w:tab/>
        <w:t>Activity 2 =</w:t>
      </w:r>
      <w:r w:rsidR="00885393">
        <w:rPr>
          <w:rFonts w:ascii="Arial" w:eastAsia="Calibri" w:hAnsi="Arial" w:cs="Arial"/>
          <w:color w:val="58595B"/>
          <w:sz w:val="36"/>
          <w:szCs w:val="36"/>
          <w:lang w:val="en-US"/>
        </w:rPr>
        <w:t xml:space="preserve"> </w:t>
      </w:r>
      <w:r w:rsidR="002418C0">
        <w:rPr>
          <w:rFonts w:ascii="Arial" w:eastAsia="Calibri" w:hAnsi="Arial" w:cs="Arial"/>
          <w:color w:val="58595B"/>
          <w:sz w:val="36"/>
          <w:szCs w:val="36"/>
          <w:lang w:val="en-US"/>
        </w:rPr>
        <w:t>7</w:t>
      </w:r>
      <w:r w:rsidR="00B34FF4">
        <w:rPr>
          <w:rFonts w:ascii="Arial" w:eastAsia="Calibri" w:hAnsi="Arial" w:cs="Arial"/>
          <w:color w:val="58595B"/>
          <w:sz w:val="36"/>
          <w:szCs w:val="36"/>
          <w:lang w:val="en-US"/>
        </w:rPr>
        <w:t>38</w:t>
      </w:r>
      <w:r w:rsidRPr="00A75362">
        <w:rPr>
          <w:rFonts w:ascii="Arial" w:eastAsia="Calibri" w:hAnsi="Arial" w:cs="Arial"/>
          <w:color w:val="58595B"/>
          <w:sz w:val="36"/>
          <w:szCs w:val="36"/>
          <w:lang w:val="en-US"/>
        </w:rPr>
        <w:t xml:space="preserve"> </w:t>
      </w:r>
      <w:r w:rsidR="00EE451E" w:rsidRPr="00A75362">
        <w:rPr>
          <w:rFonts w:ascii="Arial" w:eastAsia="Calibri" w:hAnsi="Arial" w:cs="Arial"/>
          <w:color w:val="58595B"/>
          <w:sz w:val="36"/>
          <w:szCs w:val="36"/>
          <w:lang w:val="en-US"/>
        </w:rPr>
        <w:t>words</w:t>
      </w:r>
    </w:p>
    <w:p w14:paraId="4FAA6BE4" w14:textId="2BECED19"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ab/>
      </w:r>
      <w:r w:rsidRPr="00A75362">
        <w:rPr>
          <w:rFonts w:ascii="Arial" w:eastAsia="Calibri" w:hAnsi="Arial" w:cs="Arial"/>
          <w:color w:val="58595B"/>
          <w:sz w:val="36"/>
          <w:szCs w:val="36"/>
          <w:lang w:val="en-US"/>
        </w:rPr>
        <w:tab/>
      </w:r>
      <w:r w:rsidRPr="00A75362">
        <w:rPr>
          <w:rFonts w:ascii="Arial" w:eastAsia="Calibri" w:hAnsi="Arial" w:cs="Arial"/>
          <w:color w:val="58595B"/>
          <w:sz w:val="36"/>
          <w:szCs w:val="36"/>
          <w:lang w:val="en-US"/>
        </w:rPr>
        <w:tab/>
        <w:t xml:space="preserve">Activity 3 = </w:t>
      </w:r>
      <w:r w:rsidR="002C633A">
        <w:rPr>
          <w:rFonts w:ascii="Arial" w:eastAsia="Calibri" w:hAnsi="Arial" w:cs="Arial"/>
          <w:color w:val="58595B"/>
          <w:sz w:val="36"/>
          <w:szCs w:val="36"/>
          <w:lang w:val="en-US"/>
        </w:rPr>
        <w:t>7</w:t>
      </w:r>
      <w:r w:rsidR="001F7874">
        <w:rPr>
          <w:rFonts w:ascii="Arial" w:eastAsia="Calibri" w:hAnsi="Arial" w:cs="Arial"/>
          <w:color w:val="58595B"/>
          <w:sz w:val="36"/>
          <w:szCs w:val="36"/>
          <w:lang w:val="en-US"/>
        </w:rPr>
        <w:t>57</w:t>
      </w:r>
      <w:r w:rsidR="002C633A">
        <w:rPr>
          <w:rFonts w:ascii="Arial" w:eastAsia="Calibri" w:hAnsi="Arial" w:cs="Arial"/>
          <w:color w:val="58595B"/>
          <w:sz w:val="36"/>
          <w:szCs w:val="36"/>
          <w:lang w:val="en-US"/>
        </w:rPr>
        <w:t xml:space="preserve"> </w:t>
      </w:r>
      <w:r w:rsidRPr="00A75362">
        <w:rPr>
          <w:rFonts w:ascii="Arial" w:eastAsia="Calibri" w:hAnsi="Arial" w:cs="Arial"/>
          <w:color w:val="58595B"/>
          <w:sz w:val="36"/>
          <w:szCs w:val="36"/>
          <w:lang w:val="en-US"/>
        </w:rPr>
        <w:t>words</w:t>
      </w:r>
    </w:p>
    <w:p w14:paraId="57F9E4B7" w14:textId="5DC28BD1" w:rsidR="00A75362" w:rsidRPr="00A75362" w:rsidRDefault="00A75362" w:rsidP="00A75362">
      <w:pPr>
        <w:spacing w:after="0" w:line="240" w:lineRule="auto"/>
        <w:ind w:left="1440" w:firstLine="720"/>
        <w:rPr>
          <w:rFonts w:ascii="Arial" w:eastAsia="Calibri" w:hAnsi="Arial" w:cs="Arial"/>
          <w:color w:val="58595B"/>
          <w:sz w:val="36"/>
          <w:szCs w:val="36"/>
          <w:lang w:val="en-US"/>
        </w:rPr>
      </w:pPr>
      <w:r w:rsidRPr="00A75362">
        <w:rPr>
          <w:rFonts w:ascii="Arial" w:eastAsia="Calibri" w:hAnsi="Arial" w:cs="Arial"/>
          <w:color w:val="58595B"/>
          <w:sz w:val="36"/>
          <w:szCs w:val="36"/>
          <w:lang w:val="en-US"/>
        </w:rPr>
        <w:t xml:space="preserve">Activity 4 = </w:t>
      </w:r>
      <w:r w:rsidR="00E13549">
        <w:rPr>
          <w:rFonts w:ascii="Arial" w:eastAsia="Calibri" w:hAnsi="Arial" w:cs="Arial"/>
          <w:color w:val="58595B"/>
          <w:sz w:val="36"/>
          <w:szCs w:val="36"/>
          <w:lang w:val="en-US"/>
        </w:rPr>
        <w:t>8</w:t>
      </w:r>
      <w:r w:rsidR="003B5D1B">
        <w:rPr>
          <w:rFonts w:ascii="Arial" w:eastAsia="Calibri" w:hAnsi="Arial" w:cs="Arial"/>
          <w:color w:val="58595B"/>
          <w:sz w:val="36"/>
          <w:szCs w:val="36"/>
          <w:lang w:val="en-US"/>
        </w:rPr>
        <w:t>13</w:t>
      </w:r>
      <w:r w:rsidR="002775F7">
        <w:rPr>
          <w:rFonts w:ascii="Arial" w:eastAsia="Calibri" w:hAnsi="Arial" w:cs="Arial"/>
          <w:color w:val="58595B"/>
          <w:sz w:val="36"/>
          <w:szCs w:val="36"/>
          <w:lang w:val="en-US"/>
        </w:rPr>
        <w:t xml:space="preserve"> </w:t>
      </w:r>
      <w:r w:rsidRPr="00A75362">
        <w:rPr>
          <w:rFonts w:ascii="Arial" w:eastAsia="Calibri" w:hAnsi="Arial" w:cs="Arial"/>
          <w:color w:val="58595B"/>
          <w:sz w:val="36"/>
          <w:szCs w:val="36"/>
          <w:lang w:val="en-US"/>
        </w:rPr>
        <w:t>words</w:t>
      </w:r>
    </w:p>
    <w:p w14:paraId="28C826FC" w14:textId="1C3C3F50" w:rsidR="00A75362" w:rsidRPr="00A75362" w:rsidRDefault="00A75362" w:rsidP="00A75362">
      <w:pPr>
        <w:spacing w:after="0" w:line="240" w:lineRule="auto"/>
        <w:ind w:left="1440" w:firstLine="720"/>
        <w:rPr>
          <w:rFonts w:ascii="Arial" w:eastAsia="Calibri" w:hAnsi="Arial" w:cs="Arial"/>
          <w:color w:val="58595B"/>
          <w:sz w:val="36"/>
          <w:szCs w:val="36"/>
          <w:lang w:val="en-US"/>
        </w:rPr>
      </w:pPr>
      <w:r w:rsidRPr="00A75362">
        <w:rPr>
          <w:rFonts w:ascii="Arial" w:eastAsia="Calibri" w:hAnsi="Arial" w:cs="Arial"/>
          <w:color w:val="58595B"/>
          <w:sz w:val="36"/>
          <w:szCs w:val="36"/>
          <w:lang w:val="en-US"/>
        </w:rPr>
        <w:t xml:space="preserve">Activity 5 = </w:t>
      </w:r>
      <w:r w:rsidR="003A5C5E">
        <w:rPr>
          <w:rFonts w:ascii="Arial" w:eastAsia="Calibri" w:hAnsi="Arial" w:cs="Arial"/>
          <w:color w:val="58595B"/>
          <w:sz w:val="36"/>
          <w:szCs w:val="36"/>
          <w:lang w:val="en-US"/>
        </w:rPr>
        <w:t>7</w:t>
      </w:r>
      <w:r w:rsidR="00CD3746">
        <w:rPr>
          <w:rFonts w:ascii="Arial" w:eastAsia="Calibri" w:hAnsi="Arial" w:cs="Arial"/>
          <w:color w:val="58595B"/>
          <w:sz w:val="36"/>
          <w:szCs w:val="36"/>
          <w:lang w:val="en-US"/>
        </w:rPr>
        <w:t>2</w:t>
      </w:r>
      <w:r w:rsidR="003A5C5E">
        <w:rPr>
          <w:rFonts w:ascii="Arial" w:eastAsia="Calibri" w:hAnsi="Arial" w:cs="Arial"/>
          <w:color w:val="58595B"/>
          <w:sz w:val="36"/>
          <w:szCs w:val="36"/>
          <w:lang w:val="en-US"/>
        </w:rPr>
        <w:t>0</w:t>
      </w:r>
      <w:r w:rsidR="003502BF">
        <w:rPr>
          <w:rFonts w:ascii="Arial" w:eastAsia="Calibri" w:hAnsi="Arial" w:cs="Arial"/>
          <w:color w:val="58595B"/>
          <w:sz w:val="36"/>
          <w:szCs w:val="36"/>
          <w:lang w:val="en-US"/>
        </w:rPr>
        <w:t xml:space="preserve"> </w:t>
      </w:r>
      <w:r w:rsidRPr="00A75362">
        <w:rPr>
          <w:rFonts w:ascii="Arial" w:eastAsia="Calibri" w:hAnsi="Arial" w:cs="Arial"/>
          <w:color w:val="58595B"/>
          <w:sz w:val="36"/>
          <w:szCs w:val="36"/>
          <w:lang w:val="en-US"/>
        </w:rPr>
        <w:t>words</w:t>
      </w:r>
    </w:p>
    <w:p w14:paraId="218C579B" w14:textId="4D53530A" w:rsidR="00A75362" w:rsidRPr="00A75362" w:rsidRDefault="00A75362" w:rsidP="00A75362">
      <w:pPr>
        <w:spacing w:after="0" w:line="240" w:lineRule="auto"/>
        <w:ind w:left="1440" w:firstLine="720"/>
        <w:rPr>
          <w:rFonts w:ascii="Arial" w:eastAsia="Calibri" w:hAnsi="Arial" w:cs="Arial"/>
          <w:color w:val="58595B"/>
          <w:sz w:val="36"/>
          <w:szCs w:val="36"/>
          <w:lang w:val="en-US"/>
        </w:rPr>
      </w:pPr>
      <w:r w:rsidRPr="00A75362">
        <w:rPr>
          <w:rFonts w:ascii="Arial" w:eastAsia="Calibri" w:hAnsi="Arial" w:cs="Arial"/>
          <w:color w:val="58595B"/>
          <w:sz w:val="36"/>
          <w:szCs w:val="36"/>
          <w:lang w:val="en-US"/>
        </w:rPr>
        <w:t xml:space="preserve">Activity 6 = </w:t>
      </w:r>
      <w:r w:rsidR="00A93881">
        <w:rPr>
          <w:rFonts w:ascii="Arial" w:eastAsia="Calibri" w:hAnsi="Arial" w:cs="Arial"/>
          <w:color w:val="58595B"/>
          <w:sz w:val="36"/>
          <w:szCs w:val="36"/>
          <w:lang w:val="en-US"/>
        </w:rPr>
        <w:t>77</w:t>
      </w:r>
      <w:r w:rsidR="00D26D07">
        <w:rPr>
          <w:rFonts w:ascii="Arial" w:eastAsia="Calibri" w:hAnsi="Arial" w:cs="Arial"/>
          <w:color w:val="58595B"/>
          <w:sz w:val="36"/>
          <w:szCs w:val="36"/>
          <w:lang w:val="en-US"/>
        </w:rPr>
        <w:t>1</w:t>
      </w:r>
      <w:r w:rsidR="00316549">
        <w:rPr>
          <w:rFonts w:ascii="Arial" w:eastAsia="Calibri" w:hAnsi="Arial" w:cs="Arial"/>
          <w:color w:val="58595B"/>
          <w:sz w:val="36"/>
          <w:szCs w:val="36"/>
          <w:lang w:val="en-US"/>
        </w:rPr>
        <w:t xml:space="preserve"> </w:t>
      </w:r>
      <w:r w:rsidRPr="00A75362">
        <w:rPr>
          <w:rFonts w:ascii="Arial" w:eastAsia="Calibri" w:hAnsi="Arial" w:cs="Arial"/>
          <w:color w:val="58595B"/>
          <w:sz w:val="36"/>
          <w:szCs w:val="36"/>
          <w:lang w:val="en-US"/>
        </w:rPr>
        <w:t>words</w:t>
      </w:r>
    </w:p>
    <w:p w14:paraId="2009A8C8" w14:textId="77777777" w:rsidR="00A75362" w:rsidRPr="00A75362" w:rsidRDefault="00A75362" w:rsidP="00A75362">
      <w:pPr>
        <w:spacing w:after="0" w:line="240" w:lineRule="auto"/>
        <w:rPr>
          <w:rFonts w:ascii="Arial" w:eastAsia="Calibri" w:hAnsi="Arial" w:cs="Arial"/>
          <w:color w:val="58595B"/>
          <w:sz w:val="36"/>
          <w:szCs w:val="36"/>
          <w:lang w:val="en-US"/>
        </w:rPr>
      </w:pPr>
    </w:p>
    <w:p w14:paraId="2D9CC178" w14:textId="77777777" w:rsidR="00A75362" w:rsidRPr="00A75362" w:rsidRDefault="00A75362" w:rsidP="00A75362">
      <w:pPr>
        <w:spacing w:after="0" w:line="240" w:lineRule="auto"/>
        <w:rPr>
          <w:rFonts w:ascii="Arial" w:eastAsia="Calibri" w:hAnsi="Arial" w:cs="Arial"/>
          <w:color w:val="58595B"/>
          <w:sz w:val="36"/>
          <w:szCs w:val="36"/>
          <w:lang w:val="en-US"/>
        </w:rPr>
      </w:pPr>
    </w:p>
    <w:p w14:paraId="71B6F700" w14:textId="77777777" w:rsidR="00A75362" w:rsidRPr="00A75362" w:rsidRDefault="00A75362" w:rsidP="00A75362">
      <w:pPr>
        <w:spacing w:after="0" w:line="240" w:lineRule="auto"/>
        <w:rPr>
          <w:rFonts w:ascii="Arial" w:eastAsia="Calibri" w:hAnsi="Arial" w:cs="Arial"/>
          <w:color w:val="58595B"/>
          <w:sz w:val="36"/>
          <w:szCs w:val="36"/>
          <w:lang w:val="en-US"/>
        </w:rPr>
      </w:pPr>
    </w:p>
    <w:p w14:paraId="132EB61C" w14:textId="77777777" w:rsidR="00A75362" w:rsidRPr="00A75362" w:rsidRDefault="00A75362" w:rsidP="00A75362">
      <w:pPr>
        <w:spacing w:after="0" w:line="240" w:lineRule="auto"/>
        <w:rPr>
          <w:rFonts w:ascii="Arial" w:eastAsia="Calibri" w:hAnsi="Arial" w:cs="Arial"/>
          <w:color w:val="58595B"/>
          <w:sz w:val="36"/>
          <w:szCs w:val="36"/>
          <w:lang w:val="en-US"/>
        </w:rPr>
      </w:pPr>
    </w:p>
    <w:p w14:paraId="020D1470" w14:textId="77777777" w:rsidR="00A75362" w:rsidRPr="00A75362" w:rsidRDefault="00A75362" w:rsidP="00A75362">
      <w:pPr>
        <w:spacing w:after="0" w:line="240" w:lineRule="auto"/>
        <w:rPr>
          <w:rFonts w:ascii="Arial" w:eastAsia="Calibri" w:hAnsi="Arial" w:cs="Arial"/>
          <w:color w:val="58595B"/>
          <w:sz w:val="36"/>
          <w:szCs w:val="36"/>
          <w:lang w:val="en-US"/>
        </w:rPr>
      </w:pPr>
    </w:p>
    <w:p w14:paraId="4AD5AC02" w14:textId="77777777" w:rsidR="00A75362" w:rsidRPr="00A75362" w:rsidRDefault="00A75362" w:rsidP="00A75362">
      <w:pPr>
        <w:spacing w:after="0" w:line="240" w:lineRule="auto"/>
        <w:rPr>
          <w:rFonts w:ascii="Arial" w:eastAsia="Calibri" w:hAnsi="Arial" w:cs="Arial"/>
          <w:color w:val="58595B"/>
          <w:sz w:val="36"/>
          <w:szCs w:val="36"/>
          <w:lang w:val="en-US"/>
        </w:rPr>
      </w:pPr>
    </w:p>
    <w:p w14:paraId="02349FBA" w14:textId="77777777" w:rsidR="00A75362" w:rsidRPr="00A75362" w:rsidRDefault="00A75362" w:rsidP="00A75362">
      <w:pPr>
        <w:spacing w:after="0" w:line="240" w:lineRule="auto"/>
        <w:rPr>
          <w:rFonts w:ascii="Arial" w:eastAsia="Calibri" w:hAnsi="Arial" w:cs="Arial"/>
          <w:color w:val="58595B"/>
          <w:sz w:val="36"/>
          <w:szCs w:val="36"/>
          <w:lang w:val="en-US"/>
        </w:rPr>
      </w:pPr>
    </w:p>
    <w:p w14:paraId="37E04244" w14:textId="77777777" w:rsidR="00A75362" w:rsidRPr="00A75362" w:rsidRDefault="00A75362" w:rsidP="00A75362">
      <w:pPr>
        <w:spacing w:after="0" w:line="240" w:lineRule="auto"/>
        <w:rPr>
          <w:rFonts w:ascii="Arial" w:eastAsia="Calibri" w:hAnsi="Arial" w:cs="Arial"/>
          <w:color w:val="58595B"/>
          <w:sz w:val="36"/>
          <w:szCs w:val="36"/>
          <w:lang w:val="en-US"/>
        </w:rPr>
      </w:pPr>
    </w:p>
    <w:p w14:paraId="315AFE2D" w14:textId="77777777"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Student Name: Nicola Westcott</w:t>
      </w:r>
    </w:p>
    <w:p w14:paraId="0AD5DC2B" w14:textId="77777777"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Student Number: 1909408</w:t>
      </w:r>
    </w:p>
    <w:p w14:paraId="496C0C9A" w14:textId="77777777"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CIPD Membership Number: 55478551</w:t>
      </w:r>
    </w:p>
    <w:p w14:paraId="512C4583" w14:textId="77777777" w:rsidR="00A75362" w:rsidRPr="00A75362" w:rsidRDefault="00A75362" w:rsidP="00A75362">
      <w:pPr>
        <w:spacing w:after="0" w:line="240" w:lineRule="auto"/>
        <w:rPr>
          <w:rFonts w:ascii="Arial" w:eastAsia="Calibri" w:hAnsi="Arial" w:cs="Arial"/>
          <w:color w:val="58595B"/>
          <w:sz w:val="36"/>
          <w:szCs w:val="36"/>
          <w:lang w:val="en-US"/>
        </w:rPr>
      </w:pPr>
    </w:p>
    <w:p w14:paraId="2A739D11" w14:textId="77777777" w:rsidR="00A75362" w:rsidRPr="00A75362" w:rsidRDefault="00A75362" w:rsidP="00A75362">
      <w:pPr>
        <w:spacing w:after="0" w:line="240" w:lineRule="auto"/>
        <w:rPr>
          <w:rFonts w:ascii="Arial" w:eastAsia="Calibri" w:hAnsi="Arial" w:cs="Arial"/>
          <w:color w:val="58595B"/>
          <w:sz w:val="36"/>
          <w:szCs w:val="36"/>
          <w:lang w:val="en-US"/>
        </w:rPr>
      </w:pPr>
    </w:p>
    <w:p w14:paraId="305D4CEC" w14:textId="77777777" w:rsidR="00A75362" w:rsidRPr="00A75362" w:rsidRDefault="00A75362" w:rsidP="00A75362">
      <w:pPr>
        <w:spacing w:after="0" w:line="240" w:lineRule="auto"/>
        <w:rPr>
          <w:rFonts w:ascii="Arial" w:eastAsia="Calibri" w:hAnsi="Arial" w:cs="Arial"/>
          <w:color w:val="58595B"/>
          <w:sz w:val="36"/>
          <w:szCs w:val="36"/>
          <w:lang w:val="en-US"/>
        </w:rPr>
      </w:pPr>
    </w:p>
    <w:p w14:paraId="065CD8F9" w14:textId="77777777"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14:paraId="32FC76C4" w14:textId="77777777" w:rsidR="00A75362" w:rsidRPr="00A75362" w:rsidRDefault="00A75362" w:rsidP="00A75362">
      <w:pPr>
        <w:spacing w:after="0" w:line="240" w:lineRule="auto"/>
        <w:rPr>
          <w:rFonts w:ascii="Arial" w:eastAsia="Calibri" w:hAnsi="Arial" w:cs="Arial"/>
          <w:color w:val="58595B"/>
          <w:sz w:val="36"/>
          <w:szCs w:val="36"/>
          <w:lang w:val="en-US"/>
        </w:rPr>
      </w:pPr>
    </w:p>
    <w:p w14:paraId="1A64FA6C" w14:textId="77777777"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Signed: N Westcott</w:t>
      </w:r>
    </w:p>
    <w:p w14:paraId="2EE7C412" w14:textId="4348453A" w:rsidR="00A75362" w:rsidRPr="00A75362" w:rsidRDefault="00A75362" w:rsidP="00A75362">
      <w:pPr>
        <w:spacing w:after="0" w:line="240" w:lineRule="auto"/>
        <w:rPr>
          <w:rFonts w:ascii="Arial" w:eastAsia="Calibri" w:hAnsi="Arial" w:cs="Arial"/>
          <w:color w:val="58595B"/>
          <w:sz w:val="36"/>
          <w:szCs w:val="36"/>
          <w:lang w:val="en-US"/>
        </w:rPr>
      </w:pPr>
      <w:r w:rsidRPr="00A75362">
        <w:rPr>
          <w:rFonts w:ascii="Arial" w:eastAsia="Calibri" w:hAnsi="Arial" w:cs="Arial"/>
          <w:color w:val="58595B"/>
          <w:sz w:val="36"/>
          <w:szCs w:val="36"/>
          <w:lang w:val="en-US"/>
        </w:rPr>
        <w:t>Date: 2</w:t>
      </w:r>
      <w:r w:rsidR="007D390F">
        <w:rPr>
          <w:rFonts w:ascii="Arial" w:eastAsia="Calibri" w:hAnsi="Arial" w:cs="Arial"/>
          <w:color w:val="58595B"/>
          <w:sz w:val="36"/>
          <w:szCs w:val="36"/>
          <w:lang w:val="en-US"/>
        </w:rPr>
        <w:t>6</w:t>
      </w:r>
      <w:r w:rsidRPr="00A75362">
        <w:rPr>
          <w:rFonts w:ascii="Arial" w:eastAsia="Calibri" w:hAnsi="Arial" w:cs="Arial"/>
          <w:color w:val="58595B"/>
          <w:sz w:val="36"/>
          <w:szCs w:val="36"/>
          <w:lang w:val="en-US"/>
        </w:rPr>
        <w:t>/04/2020</w:t>
      </w:r>
    </w:p>
    <w:p w14:paraId="6A58995B" w14:textId="77777777" w:rsidR="00A75362" w:rsidRDefault="00A75362">
      <w:pPr>
        <w:rPr>
          <w:rFonts w:ascii="Arial" w:hAnsi="Arial" w:cs="Arial"/>
          <w:b/>
          <w:bCs/>
          <w:sz w:val="24"/>
          <w:szCs w:val="24"/>
        </w:rPr>
      </w:pPr>
    </w:p>
    <w:p w14:paraId="5DB9571F" w14:textId="0C59C148" w:rsidR="00340EF9" w:rsidRPr="005B69A5" w:rsidRDefault="00340EF9">
      <w:pPr>
        <w:rPr>
          <w:rFonts w:ascii="Arial" w:hAnsi="Arial" w:cs="Arial"/>
          <w:b/>
          <w:bCs/>
          <w:sz w:val="24"/>
          <w:szCs w:val="24"/>
        </w:rPr>
      </w:pPr>
      <w:r w:rsidRPr="005B69A5">
        <w:rPr>
          <w:rFonts w:ascii="Arial" w:hAnsi="Arial" w:cs="Arial"/>
          <w:b/>
          <w:bCs/>
          <w:sz w:val="24"/>
          <w:szCs w:val="24"/>
        </w:rPr>
        <w:lastRenderedPageBreak/>
        <w:t>Activity 1</w:t>
      </w:r>
    </w:p>
    <w:p w14:paraId="2A503899" w14:textId="77777777" w:rsidR="001C3490" w:rsidRPr="005B69A5" w:rsidRDefault="00340EF9">
      <w:pPr>
        <w:rPr>
          <w:rFonts w:ascii="Arial" w:hAnsi="Arial" w:cs="Arial"/>
          <w:b/>
          <w:bCs/>
          <w:sz w:val="24"/>
          <w:szCs w:val="24"/>
        </w:rPr>
      </w:pPr>
      <w:r w:rsidRPr="005B69A5">
        <w:rPr>
          <w:rFonts w:ascii="Arial" w:hAnsi="Arial" w:cs="Arial"/>
          <w:b/>
          <w:bCs/>
          <w:sz w:val="24"/>
          <w:szCs w:val="24"/>
        </w:rPr>
        <w:t>Explain the purpose of employment law and outline the role played by the tribunal and courts system in enforcing employment law.</w:t>
      </w:r>
    </w:p>
    <w:p w14:paraId="539743C7" w14:textId="1E06C562" w:rsidR="00FE75F8" w:rsidRPr="005B69A5" w:rsidRDefault="00E3508F" w:rsidP="00D17AD5">
      <w:pPr>
        <w:rPr>
          <w:rFonts w:ascii="Arial" w:hAnsi="Arial" w:cs="Arial"/>
          <w:sz w:val="24"/>
          <w:szCs w:val="24"/>
          <w:shd w:val="clear" w:color="auto" w:fill="FFFFFF"/>
        </w:rPr>
      </w:pPr>
      <w:r w:rsidRPr="005B69A5">
        <w:rPr>
          <w:rFonts w:ascii="Arial" w:hAnsi="Arial" w:cs="Arial"/>
          <w:sz w:val="24"/>
          <w:szCs w:val="24"/>
        </w:rPr>
        <w:t>The purpose of Employment law is to ‘</w:t>
      </w:r>
      <w:r w:rsidR="00FE75F8" w:rsidRPr="005B69A5">
        <w:rPr>
          <w:rFonts w:ascii="Arial" w:hAnsi="Arial" w:cs="Arial"/>
          <w:i/>
          <w:iCs/>
          <w:sz w:val="24"/>
          <w:szCs w:val="24"/>
          <w:shd w:val="clear" w:color="auto" w:fill="FFFFFF"/>
        </w:rPr>
        <w:t>regulate the relationship between employers and employees. It governs what employers can expect from employees and what employers can ask employees to do</w:t>
      </w:r>
      <w:r w:rsidR="00F909CF" w:rsidRPr="005B69A5">
        <w:rPr>
          <w:rFonts w:ascii="Arial" w:hAnsi="Arial" w:cs="Arial"/>
          <w:i/>
          <w:iCs/>
          <w:sz w:val="24"/>
          <w:szCs w:val="24"/>
          <w:shd w:val="clear" w:color="auto" w:fill="FFFFFF"/>
        </w:rPr>
        <w:t xml:space="preserve">, </w:t>
      </w:r>
      <w:r w:rsidR="00FE75F8" w:rsidRPr="005B69A5">
        <w:rPr>
          <w:rFonts w:ascii="Arial" w:hAnsi="Arial" w:cs="Arial"/>
          <w:i/>
          <w:iCs/>
          <w:sz w:val="24"/>
          <w:szCs w:val="24"/>
          <w:shd w:val="clear" w:color="auto" w:fill="FFFFFF"/>
        </w:rPr>
        <w:t>and employees rights at work’</w:t>
      </w:r>
      <w:r w:rsidR="00FE75F8" w:rsidRPr="005B69A5">
        <w:rPr>
          <w:rFonts w:ascii="Arial" w:hAnsi="Arial" w:cs="Arial"/>
          <w:b/>
          <w:bCs/>
          <w:i/>
          <w:iCs/>
          <w:sz w:val="24"/>
          <w:szCs w:val="24"/>
          <w:shd w:val="clear" w:color="auto" w:fill="FFFFFF"/>
        </w:rPr>
        <w:t xml:space="preserve"> </w:t>
      </w:r>
      <w:r w:rsidR="00B35415" w:rsidRPr="005B69A5">
        <w:rPr>
          <w:rFonts w:ascii="Arial" w:hAnsi="Arial" w:cs="Arial"/>
          <w:sz w:val="24"/>
          <w:szCs w:val="24"/>
          <w:shd w:val="clear" w:color="auto" w:fill="FFFFFF"/>
        </w:rPr>
        <w:t>(CIPD, 2020</w:t>
      </w:r>
      <w:r w:rsidR="00926AD0">
        <w:rPr>
          <w:rFonts w:ascii="Arial" w:hAnsi="Arial" w:cs="Arial"/>
          <w:sz w:val="24"/>
          <w:szCs w:val="24"/>
          <w:shd w:val="clear" w:color="auto" w:fill="FFFFFF"/>
        </w:rPr>
        <w:t>b</w:t>
      </w:r>
      <w:r w:rsidR="00B35415" w:rsidRPr="005B69A5">
        <w:rPr>
          <w:rFonts w:ascii="Arial" w:hAnsi="Arial" w:cs="Arial"/>
          <w:sz w:val="24"/>
          <w:szCs w:val="24"/>
          <w:shd w:val="clear" w:color="auto" w:fill="FFFFFF"/>
        </w:rPr>
        <w:t>).</w:t>
      </w:r>
    </w:p>
    <w:p w14:paraId="2FC623A5" w14:textId="4D277593" w:rsidR="00B7623F" w:rsidRPr="005B69A5" w:rsidRDefault="006907D9" w:rsidP="00D17AD5">
      <w:pPr>
        <w:rPr>
          <w:rFonts w:ascii="Arial" w:hAnsi="Arial" w:cs="Arial"/>
          <w:sz w:val="24"/>
          <w:szCs w:val="24"/>
        </w:rPr>
      </w:pPr>
      <w:r w:rsidRPr="005B69A5">
        <w:rPr>
          <w:rFonts w:ascii="Arial" w:hAnsi="Arial" w:cs="Arial"/>
          <w:sz w:val="24"/>
          <w:szCs w:val="24"/>
        </w:rPr>
        <w:t xml:space="preserve">By </w:t>
      </w:r>
      <w:r w:rsidR="005713D9" w:rsidRPr="005B69A5">
        <w:rPr>
          <w:rFonts w:ascii="Arial" w:hAnsi="Arial" w:cs="Arial"/>
          <w:sz w:val="24"/>
          <w:szCs w:val="24"/>
        </w:rPr>
        <w:t>balanc</w:t>
      </w:r>
      <w:r w:rsidR="00C3108A">
        <w:rPr>
          <w:rFonts w:ascii="Arial" w:hAnsi="Arial" w:cs="Arial"/>
          <w:sz w:val="24"/>
          <w:szCs w:val="24"/>
        </w:rPr>
        <w:t>ing</w:t>
      </w:r>
      <w:r w:rsidR="005713D9" w:rsidRPr="005B69A5">
        <w:rPr>
          <w:rFonts w:ascii="Arial" w:hAnsi="Arial" w:cs="Arial"/>
          <w:sz w:val="24"/>
          <w:szCs w:val="24"/>
        </w:rPr>
        <w:t xml:space="preserve"> the power between employers and employees</w:t>
      </w:r>
      <w:r w:rsidRPr="005B69A5">
        <w:rPr>
          <w:rFonts w:ascii="Arial" w:hAnsi="Arial" w:cs="Arial"/>
          <w:sz w:val="24"/>
          <w:szCs w:val="24"/>
        </w:rPr>
        <w:t xml:space="preserve"> it</w:t>
      </w:r>
      <w:r w:rsidR="005713D9" w:rsidRPr="005B69A5">
        <w:rPr>
          <w:rFonts w:ascii="Arial" w:hAnsi="Arial" w:cs="Arial"/>
          <w:sz w:val="24"/>
          <w:szCs w:val="24"/>
        </w:rPr>
        <w:t xml:space="preserve"> helps protect employees from being exploited by employers</w:t>
      </w:r>
      <w:r w:rsidR="009A78A3" w:rsidRPr="005B69A5">
        <w:rPr>
          <w:rFonts w:ascii="Arial" w:hAnsi="Arial" w:cs="Arial"/>
          <w:sz w:val="24"/>
          <w:szCs w:val="24"/>
        </w:rPr>
        <w:t>,</w:t>
      </w:r>
      <w:r w:rsidR="005713D9" w:rsidRPr="005B69A5">
        <w:rPr>
          <w:rFonts w:ascii="Arial" w:hAnsi="Arial" w:cs="Arial"/>
          <w:sz w:val="24"/>
          <w:szCs w:val="24"/>
        </w:rPr>
        <w:t xml:space="preserve"> ensuring that all are treated fairly</w:t>
      </w:r>
      <w:r w:rsidR="00AE46B9">
        <w:rPr>
          <w:rFonts w:ascii="Arial" w:hAnsi="Arial" w:cs="Arial"/>
          <w:sz w:val="24"/>
          <w:szCs w:val="24"/>
        </w:rPr>
        <w:t xml:space="preserve">, </w:t>
      </w:r>
      <w:r w:rsidR="005713D9" w:rsidRPr="005B69A5">
        <w:rPr>
          <w:rFonts w:ascii="Arial" w:hAnsi="Arial" w:cs="Arial"/>
          <w:sz w:val="24"/>
          <w:szCs w:val="24"/>
        </w:rPr>
        <w:t xml:space="preserve">with dignity and respect. </w:t>
      </w:r>
    </w:p>
    <w:p w14:paraId="0AEB7EEE" w14:textId="65AC5B91" w:rsidR="00D17AD5" w:rsidRPr="005B69A5" w:rsidRDefault="00C20732" w:rsidP="00D17AD5">
      <w:pPr>
        <w:rPr>
          <w:rFonts w:ascii="Arial" w:hAnsi="Arial" w:cs="Arial"/>
          <w:sz w:val="24"/>
          <w:szCs w:val="24"/>
        </w:rPr>
      </w:pPr>
      <w:r>
        <w:rPr>
          <w:rFonts w:ascii="Arial" w:hAnsi="Arial" w:cs="Arial"/>
          <w:sz w:val="24"/>
          <w:szCs w:val="24"/>
        </w:rPr>
        <w:t>M</w:t>
      </w:r>
      <w:r w:rsidR="005713D9" w:rsidRPr="005B69A5">
        <w:rPr>
          <w:rFonts w:ascii="Arial" w:hAnsi="Arial" w:cs="Arial"/>
          <w:sz w:val="24"/>
          <w:szCs w:val="24"/>
        </w:rPr>
        <w:t xml:space="preserve">inority groups </w:t>
      </w:r>
      <w:r w:rsidR="009A78A3" w:rsidRPr="005B69A5">
        <w:rPr>
          <w:rFonts w:ascii="Arial" w:hAnsi="Arial" w:cs="Arial"/>
          <w:sz w:val="24"/>
          <w:szCs w:val="24"/>
        </w:rPr>
        <w:t>were</w:t>
      </w:r>
      <w:r w:rsidR="005713D9" w:rsidRPr="005B69A5">
        <w:rPr>
          <w:rFonts w:ascii="Arial" w:hAnsi="Arial" w:cs="Arial"/>
          <w:sz w:val="24"/>
          <w:szCs w:val="24"/>
        </w:rPr>
        <w:t xml:space="preserve"> often exploited</w:t>
      </w:r>
      <w:r w:rsidR="009A78A3" w:rsidRPr="005B69A5">
        <w:rPr>
          <w:rFonts w:ascii="Arial" w:hAnsi="Arial" w:cs="Arial"/>
          <w:sz w:val="24"/>
          <w:szCs w:val="24"/>
        </w:rPr>
        <w:t>,</w:t>
      </w:r>
      <w:r w:rsidR="005713D9" w:rsidRPr="005B69A5">
        <w:rPr>
          <w:rFonts w:ascii="Arial" w:hAnsi="Arial" w:cs="Arial"/>
          <w:sz w:val="24"/>
          <w:szCs w:val="24"/>
        </w:rPr>
        <w:t xml:space="preserve"> but by having legal support </w:t>
      </w:r>
      <w:r w:rsidR="00114F45">
        <w:rPr>
          <w:rFonts w:ascii="Arial" w:hAnsi="Arial" w:cs="Arial"/>
          <w:sz w:val="24"/>
          <w:szCs w:val="24"/>
        </w:rPr>
        <w:t>help</w:t>
      </w:r>
      <w:r w:rsidR="005713D9" w:rsidRPr="005B69A5">
        <w:rPr>
          <w:rFonts w:ascii="Arial" w:hAnsi="Arial" w:cs="Arial"/>
          <w:sz w:val="24"/>
          <w:szCs w:val="24"/>
        </w:rPr>
        <w:t xml:space="preserve"> ensure protection from discrimination and encourage</w:t>
      </w:r>
      <w:r w:rsidR="00D17AD5" w:rsidRPr="005B69A5">
        <w:rPr>
          <w:rFonts w:ascii="Arial" w:hAnsi="Arial" w:cs="Arial"/>
          <w:sz w:val="24"/>
          <w:szCs w:val="24"/>
        </w:rPr>
        <w:t>s</w:t>
      </w:r>
      <w:r w:rsidR="005713D9" w:rsidRPr="005B69A5">
        <w:rPr>
          <w:rFonts w:ascii="Arial" w:hAnsi="Arial" w:cs="Arial"/>
          <w:sz w:val="24"/>
          <w:szCs w:val="24"/>
        </w:rPr>
        <w:t xml:space="preserve"> employers to be more inclusive.</w:t>
      </w:r>
      <w:r w:rsidR="00B7623F" w:rsidRPr="005B69A5">
        <w:rPr>
          <w:rFonts w:ascii="Arial" w:hAnsi="Arial" w:cs="Arial"/>
          <w:sz w:val="24"/>
          <w:szCs w:val="24"/>
        </w:rPr>
        <w:t xml:space="preserve"> </w:t>
      </w:r>
      <w:r w:rsidR="000D4AD8">
        <w:rPr>
          <w:rFonts w:ascii="Arial" w:hAnsi="Arial" w:cs="Arial"/>
          <w:sz w:val="24"/>
          <w:szCs w:val="24"/>
        </w:rPr>
        <w:t>L</w:t>
      </w:r>
      <w:r w:rsidR="00D17AD5" w:rsidRPr="005B69A5">
        <w:rPr>
          <w:rFonts w:ascii="Arial" w:hAnsi="Arial" w:cs="Arial"/>
          <w:sz w:val="24"/>
          <w:szCs w:val="24"/>
        </w:rPr>
        <w:t>egislat</w:t>
      </w:r>
      <w:r w:rsidR="000D4AD8">
        <w:rPr>
          <w:rFonts w:ascii="Arial" w:hAnsi="Arial" w:cs="Arial"/>
          <w:sz w:val="24"/>
          <w:szCs w:val="24"/>
        </w:rPr>
        <w:t>ive compliance</w:t>
      </w:r>
      <w:r w:rsidR="00D17AD5" w:rsidRPr="005B69A5">
        <w:rPr>
          <w:rFonts w:ascii="Arial" w:hAnsi="Arial" w:cs="Arial"/>
          <w:sz w:val="24"/>
          <w:szCs w:val="24"/>
        </w:rPr>
        <w:t xml:space="preserve"> and encourag</w:t>
      </w:r>
      <w:r w:rsidR="009A78A3" w:rsidRPr="005B69A5">
        <w:rPr>
          <w:rFonts w:ascii="Arial" w:hAnsi="Arial" w:cs="Arial"/>
          <w:sz w:val="24"/>
          <w:szCs w:val="24"/>
        </w:rPr>
        <w:t>ing</w:t>
      </w:r>
      <w:r w:rsidR="00D17AD5" w:rsidRPr="005B69A5">
        <w:rPr>
          <w:rFonts w:ascii="Arial" w:hAnsi="Arial" w:cs="Arial"/>
          <w:sz w:val="24"/>
          <w:szCs w:val="24"/>
        </w:rPr>
        <w:t xml:space="preserve"> cultural awareness, thus ensur</w:t>
      </w:r>
      <w:r w:rsidR="009737D6" w:rsidRPr="005B69A5">
        <w:rPr>
          <w:rFonts w:ascii="Arial" w:hAnsi="Arial" w:cs="Arial"/>
          <w:sz w:val="24"/>
          <w:szCs w:val="24"/>
        </w:rPr>
        <w:t xml:space="preserve">es </w:t>
      </w:r>
      <w:r w:rsidR="00D17AD5" w:rsidRPr="005B69A5">
        <w:rPr>
          <w:rFonts w:ascii="Arial" w:hAnsi="Arial" w:cs="Arial"/>
          <w:sz w:val="24"/>
          <w:szCs w:val="24"/>
        </w:rPr>
        <w:t>diversity becomes a strength not a weakness.</w:t>
      </w:r>
    </w:p>
    <w:p w14:paraId="383D3B2C" w14:textId="41F5EFDF" w:rsidR="00054217" w:rsidRPr="00C3108A" w:rsidRDefault="005713D9" w:rsidP="00C3108A">
      <w:pPr>
        <w:rPr>
          <w:rFonts w:ascii="Arial" w:hAnsi="Arial" w:cs="Arial"/>
          <w:sz w:val="24"/>
          <w:szCs w:val="24"/>
        </w:rPr>
      </w:pPr>
      <w:r w:rsidRPr="00C3108A">
        <w:rPr>
          <w:rFonts w:ascii="Arial" w:hAnsi="Arial" w:cs="Arial"/>
          <w:sz w:val="24"/>
          <w:szCs w:val="24"/>
        </w:rPr>
        <w:t>Employment law assists trade unions in their efforts to support employees in employment</w:t>
      </w:r>
      <w:r w:rsidR="00B609EA" w:rsidRPr="00C3108A">
        <w:rPr>
          <w:rFonts w:ascii="Arial" w:hAnsi="Arial" w:cs="Arial"/>
          <w:sz w:val="24"/>
          <w:szCs w:val="24"/>
        </w:rPr>
        <w:t xml:space="preserve"> related</w:t>
      </w:r>
      <w:r w:rsidRPr="00C3108A">
        <w:rPr>
          <w:rFonts w:ascii="Arial" w:hAnsi="Arial" w:cs="Arial"/>
          <w:sz w:val="24"/>
          <w:szCs w:val="24"/>
        </w:rPr>
        <w:t xml:space="preserve"> issues that arise.</w:t>
      </w:r>
      <w:r w:rsidR="00C3108A" w:rsidRPr="00C3108A">
        <w:rPr>
          <w:rFonts w:ascii="Arial" w:hAnsi="Arial" w:cs="Arial"/>
          <w:sz w:val="24"/>
          <w:szCs w:val="24"/>
        </w:rPr>
        <w:t xml:space="preserve"> </w:t>
      </w:r>
      <w:r w:rsidR="00B6604C" w:rsidRPr="00C3108A">
        <w:rPr>
          <w:rFonts w:ascii="Arial" w:hAnsi="Arial" w:cs="Arial"/>
          <w:sz w:val="24"/>
          <w:szCs w:val="24"/>
        </w:rPr>
        <w:t xml:space="preserve">The UK’s </w:t>
      </w:r>
      <w:r w:rsidR="00B609EA" w:rsidRPr="00C3108A">
        <w:rPr>
          <w:rFonts w:ascii="Arial" w:hAnsi="Arial" w:cs="Arial"/>
          <w:sz w:val="24"/>
          <w:szCs w:val="24"/>
        </w:rPr>
        <w:t xml:space="preserve">regulated </w:t>
      </w:r>
      <w:r w:rsidR="0040610D" w:rsidRPr="00C3108A">
        <w:rPr>
          <w:rFonts w:ascii="Arial" w:hAnsi="Arial" w:cs="Arial"/>
          <w:sz w:val="24"/>
          <w:szCs w:val="24"/>
        </w:rPr>
        <w:t>labour market</w:t>
      </w:r>
      <w:r w:rsidR="0070497E" w:rsidRPr="00C3108A">
        <w:rPr>
          <w:rFonts w:ascii="Arial" w:hAnsi="Arial" w:cs="Arial"/>
          <w:sz w:val="24"/>
          <w:szCs w:val="24"/>
        </w:rPr>
        <w:t xml:space="preserve"> encourages people to work in the UK </w:t>
      </w:r>
      <w:r w:rsidR="00FC7410">
        <w:rPr>
          <w:rFonts w:ascii="Arial" w:hAnsi="Arial" w:cs="Arial"/>
          <w:sz w:val="24"/>
          <w:szCs w:val="24"/>
        </w:rPr>
        <w:t xml:space="preserve">rather than </w:t>
      </w:r>
      <w:r w:rsidR="0070497E" w:rsidRPr="00C3108A">
        <w:rPr>
          <w:rFonts w:ascii="Arial" w:hAnsi="Arial" w:cs="Arial"/>
          <w:sz w:val="24"/>
          <w:szCs w:val="24"/>
        </w:rPr>
        <w:t>choos</w:t>
      </w:r>
      <w:r w:rsidR="00FC7410">
        <w:rPr>
          <w:rFonts w:ascii="Arial" w:hAnsi="Arial" w:cs="Arial"/>
          <w:sz w:val="24"/>
          <w:szCs w:val="24"/>
        </w:rPr>
        <w:t>ing</w:t>
      </w:r>
      <w:r w:rsidR="0070497E" w:rsidRPr="00C3108A">
        <w:rPr>
          <w:rFonts w:ascii="Arial" w:hAnsi="Arial" w:cs="Arial"/>
          <w:sz w:val="24"/>
          <w:szCs w:val="24"/>
        </w:rPr>
        <w:t xml:space="preserve"> to retire or work overseas</w:t>
      </w:r>
      <w:r w:rsidR="00B7623F" w:rsidRPr="00C3108A">
        <w:rPr>
          <w:rFonts w:ascii="Arial" w:hAnsi="Arial" w:cs="Arial"/>
          <w:sz w:val="24"/>
          <w:szCs w:val="24"/>
        </w:rPr>
        <w:t>.</w:t>
      </w:r>
    </w:p>
    <w:p w14:paraId="1194A3C8" w14:textId="4FD1632A" w:rsidR="00B609EA" w:rsidRPr="005B69A5" w:rsidRDefault="00A005D5" w:rsidP="00054217">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w:t>
      </w:r>
      <w:r w:rsidR="00054217" w:rsidRPr="005B69A5">
        <w:rPr>
          <w:rFonts w:ascii="Arial" w:hAnsi="Arial" w:cs="Arial"/>
          <w:color w:val="000000"/>
          <w:sz w:val="24"/>
          <w:szCs w:val="24"/>
        </w:rPr>
        <w:t>isadvantages of having such a regulated labour market is that it can increase employer</w:t>
      </w:r>
      <w:r w:rsidR="00054217" w:rsidRPr="00B7623F">
        <w:rPr>
          <w:rFonts w:ascii="Arial" w:hAnsi="Arial" w:cs="Arial"/>
          <w:color w:val="000000"/>
          <w:sz w:val="24"/>
          <w:szCs w:val="24"/>
        </w:rPr>
        <w:t xml:space="preserve"> costs </w:t>
      </w:r>
      <w:r w:rsidR="00054217" w:rsidRPr="005B69A5">
        <w:rPr>
          <w:rFonts w:ascii="Arial" w:hAnsi="Arial" w:cs="Arial"/>
          <w:color w:val="000000"/>
          <w:sz w:val="24"/>
          <w:szCs w:val="24"/>
        </w:rPr>
        <w:t xml:space="preserve">which </w:t>
      </w:r>
      <w:r w:rsidR="00307728">
        <w:rPr>
          <w:rFonts w:ascii="Arial" w:hAnsi="Arial" w:cs="Arial"/>
          <w:color w:val="000000"/>
          <w:sz w:val="24"/>
          <w:szCs w:val="24"/>
        </w:rPr>
        <w:t xml:space="preserve">can </w:t>
      </w:r>
      <w:r w:rsidR="00054217" w:rsidRPr="005B69A5">
        <w:rPr>
          <w:rFonts w:ascii="Arial" w:hAnsi="Arial" w:cs="Arial"/>
          <w:color w:val="000000"/>
          <w:sz w:val="24"/>
          <w:szCs w:val="24"/>
        </w:rPr>
        <w:t xml:space="preserve">lead to less </w:t>
      </w:r>
      <w:r w:rsidR="00054217" w:rsidRPr="00B7623F">
        <w:rPr>
          <w:rFonts w:ascii="Arial" w:hAnsi="Arial" w:cs="Arial"/>
          <w:color w:val="000000"/>
          <w:sz w:val="24"/>
          <w:szCs w:val="24"/>
        </w:rPr>
        <w:t>investment</w:t>
      </w:r>
      <w:r w:rsidR="00054217" w:rsidRPr="005B69A5">
        <w:rPr>
          <w:rFonts w:ascii="Arial" w:hAnsi="Arial" w:cs="Arial"/>
          <w:color w:val="000000"/>
          <w:sz w:val="24"/>
          <w:szCs w:val="24"/>
        </w:rPr>
        <w:t xml:space="preserve"> and international competition, thus affecting economic growth and unemployment.</w:t>
      </w:r>
    </w:p>
    <w:p w14:paraId="03B049E5" w14:textId="77777777" w:rsidR="00054217" w:rsidRPr="005B69A5" w:rsidRDefault="00054217" w:rsidP="00054217">
      <w:pPr>
        <w:autoSpaceDE w:val="0"/>
        <w:autoSpaceDN w:val="0"/>
        <w:adjustRightInd w:val="0"/>
        <w:spacing w:after="0" w:line="240" w:lineRule="auto"/>
        <w:rPr>
          <w:rFonts w:ascii="Arial" w:hAnsi="Arial" w:cs="Arial"/>
          <w:color w:val="000000"/>
          <w:sz w:val="24"/>
          <w:szCs w:val="24"/>
        </w:rPr>
      </w:pPr>
    </w:p>
    <w:p w14:paraId="43C6B3EE" w14:textId="5B4AB8EC" w:rsidR="004214E7" w:rsidRDefault="00F909CF" w:rsidP="006C4965">
      <w:pPr>
        <w:spacing w:line="240" w:lineRule="auto"/>
        <w:rPr>
          <w:rFonts w:ascii="Arial" w:hAnsi="Arial" w:cs="Arial"/>
          <w:sz w:val="24"/>
          <w:szCs w:val="24"/>
        </w:rPr>
      </w:pPr>
      <w:r w:rsidRPr="005B69A5">
        <w:rPr>
          <w:rFonts w:ascii="Arial" w:hAnsi="Arial" w:cs="Arial"/>
          <w:sz w:val="24"/>
          <w:szCs w:val="24"/>
        </w:rPr>
        <w:t xml:space="preserve">Most UK employment law </w:t>
      </w:r>
      <w:r w:rsidR="004214E7">
        <w:rPr>
          <w:rFonts w:ascii="Arial" w:hAnsi="Arial" w:cs="Arial"/>
          <w:sz w:val="24"/>
          <w:szCs w:val="24"/>
        </w:rPr>
        <w:t>is governed by civil law</w:t>
      </w:r>
      <w:r w:rsidR="00C3108A">
        <w:rPr>
          <w:rFonts w:ascii="Arial" w:hAnsi="Arial" w:cs="Arial"/>
          <w:sz w:val="24"/>
          <w:szCs w:val="24"/>
        </w:rPr>
        <w:t xml:space="preserve">, </w:t>
      </w:r>
      <w:r w:rsidR="004214E7">
        <w:rPr>
          <w:rFonts w:ascii="Arial" w:hAnsi="Arial" w:cs="Arial"/>
          <w:sz w:val="24"/>
          <w:szCs w:val="24"/>
        </w:rPr>
        <w:t>although criminal law does relate to some employment matters (Daniels, 2019).</w:t>
      </w:r>
    </w:p>
    <w:p w14:paraId="2EA51807" w14:textId="1B1D0216" w:rsidR="00F909CF" w:rsidRDefault="004214E7" w:rsidP="006C4965">
      <w:pPr>
        <w:spacing w:line="240" w:lineRule="auto"/>
        <w:rPr>
          <w:rFonts w:ascii="Arial" w:hAnsi="Arial" w:cs="Arial"/>
          <w:sz w:val="24"/>
          <w:szCs w:val="24"/>
        </w:rPr>
      </w:pPr>
      <w:r>
        <w:rPr>
          <w:rFonts w:ascii="Arial" w:hAnsi="Arial" w:cs="Arial"/>
          <w:sz w:val="24"/>
          <w:szCs w:val="24"/>
        </w:rPr>
        <w:t>Legislation i</w:t>
      </w:r>
      <w:r w:rsidR="00C3108A">
        <w:rPr>
          <w:rFonts w:ascii="Arial" w:hAnsi="Arial" w:cs="Arial"/>
          <w:sz w:val="24"/>
          <w:szCs w:val="24"/>
        </w:rPr>
        <w:t>s</w:t>
      </w:r>
      <w:r>
        <w:rPr>
          <w:rFonts w:ascii="Arial" w:hAnsi="Arial" w:cs="Arial"/>
          <w:sz w:val="24"/>
          <w:szCs w:val="24"/>
        </w:rPr>
        <w:t xml:space="preserve"> mainly</w:t>
      </w:r>
      <w:r w:rsidR="00F909CF" w:rsidRPr="005B69A5">
        <w:rPr>
          <w:rFonts w:ascii="Arial" w:hAnsi="Arial" w:cs="Arial"/>
          <w:sz w:val="24"/>
          <w:szCs w:val="24"/>
        </w:rPr>
        <w:t xml:space="preserve"> in the form of statues passed by Parliament</w:t>
      </w:r>
      <w:r w:rsidR="00735FCB">
        <w:rPr>
          <w:rFonts w:ascii="Arial" w:hAnsi="Arial" w:cs="Arial"/>
          <w:sz w:val="24"/>
          <w:szCs w:val="24"/>
        </w:rPr>
        <w:t xml:space="preserve"> c</w:t>
      </w:r>
      <w:r w:rsidR="00F909CF" w:rsidRPr="005B69A5">
        <w:rPr>
          <w:rFonts w:ascii="Arial" w:hAnsi="Arial" w:cs="Arial"/>
          <w:sz w:val="24"/>
          <w:szCs w:val="24"/>
        </w:rPr>
        <w:t>onsist</w:t>
      </w:r>
      <w:r w:rsidR="00C3108A">
        <w:rPr>
          <w:rFonts w:ascii="Arial" w:hAnsi="Arial" w:cs="Arial"/>
          <w:sz w:val="24"/>
          <w:szCs w:val="24"/>
        </w:rPr>
        <w:t>ing</w:t>
      </w:r>
      <w:r w:rsidR="00F909CF" w:rsidRPr="005B69A5">
        <w:rPr>
          <w:rFonts w:ascii="Arial" w:hAnsi="Arial" w:cs="Arial"/>
          <w:sz w:val="24"/>
          <w:szCs w:val="24"/>
        </w:rPr>
        <w:t xml:space="preserve"> of:</w:t>
      </w:r>
    </w:p>
    <w:p w14:paraId="42E5BB31" w14:textId="2399E4F4" w:rsidR="00A64C1E" w:rsidRDefault="00A64C1E" w:rsidP="006C4965">
      <w:pPr>
        <w:spacing w:line="240" w:lineRule="auto"/>
        <w:rPr>
          <w:rFonts w:ascii="Arial" w:hAnsi="Arial" w:cs="Arial"/>
          <w:sz w:val="24"/>
          <w:szCs w:val="24"/>
        </w:rPr>
      </w:pPr>
      <w:r>
        <w:rPr>
          <w:rFonts w:ascii="Arial" w:hAnsi="Arial" w:cs="Arial"/>
          <w:noProof/>
          <w:sz w:val="24"/>
          <w:szCs w:val="24"/>
        </w:rPr>
        <w:drawing>
          <wp:inline distT="0" distB="0" distL="0" distR="0" wp14:anchorId="61F123BA" wp14:editId="56932270">
            <wp:extent cx="5448300" cy="1150620"/>
            <wp:effectExtent l="19050" t="0" r="19050" b="1143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72297B37" w14:textId="0C2C970D" w:rsidR="00CF7D6A" w:rsidRPr="005B69A5" w:rsidRDefault="00CF7D6A" w:rsidP="00CF7D6A">
      <w:pPr>
        <w:rPr>
          <w:rFonts w:ascii="Arial" w:hAnsi="Arial" w:cs="Arial"/>
          <w:sz w:val="24"/>
          <w:szCs w:val="24"/>
        </w:rPr>
      </w:pPr>
      <w:r w:rsidRPr="005B69A5">
        <w:rPr>
          <w:rFonts w:ascii="Arial" w:hAnsi="Arial" w:cs="Arial"/>
          <w:sz w:val="24"/>
          <w:szCs w:val="24"/>
        </w:rPr>
        <w:t>However</w:t>
      </w:r>
      <w:r w:rsidR="00642256" w:rsidRPr="005B69A5">
        <w:rPr>
          <w:rFonts w:ascii="Arial" w:hAnsi="Arial" w:cs="Arial"/>
          <w:sz w:val="24"/>
          <w:szCs w:val="24"/>
        </w:rPr>
        <w:t>,</w:t>
      </w:r>
      <w:r w:rsidRPr="005B69A5">
        <w:rPr>
          <w:rFonts w:ascii="Arial" w:hAnsi="Arial" w:cs="Arial"/>
          <w:sz w:val="24"/>
          <w:szCs w:val="24"/>
        </w:rPr>
        <w:t xml:space="preserve"> some employment law falls under Common Law</w:t>
      </w:r>
      <w:r w:rsidR="00B80415" w:rsidRPr="005B69A5">
        <w:rPr>
          <w:rFonts w:ascii="Arial" w:hAnsi="Arial" w:cs="Arial"/>
          <w:sz w:val="24"/>
          <w:szCs w:val="24"/>
        </w:rPr>
        <w:t xml:space="preserve"> </w:t>
      </w:r>
      <w:r w:rsidR="00704B62" w:rsidRPr="005B69A5">
        <w:rPr>
          <w:rFonts w:ascii="Arial" w:hAnsi="Arial" w:cs="Arial"/>
          <w:sz w:val="24"/>
          <w:szCs w:val="24"/>
        </w:rPr>
        <w:t>dating back centuries</w:t>
      </w:r>
      <w:r w:rsidRPr="005B69A5">
        <w:rPr>
          <w:rFonts w:ascii="Arial" w:hAnsi="Arial" w:cs="Arial"/>
          <w:sz w:val="24"/>
          <w:szCs w:val="24"/>
        </w:rPr>
        <w:t xml:space="preserve">, where judges have ruled on a point </w:t>
      </w:r>
      <w:r w:rsidR="005B69A5" w:rsidRPr="005B69A5">
        <w:rPr>
          <w:rFonts w:ascii="Arial" w:hAnsi="Arial" w:cs="Arial"/>
          <w:sz w:val="24"/>
          <w:szCs w:val="24"/>
        </w:rPr>
        <w:t xml:space="preserve">that </w:t>
      </w:r>
      <w:r w:rsidRPr="005B69A5">
        <w:rPr>
          <w:rFonts w:ascii="Arial" w:hAnsi="Arial" w:cs="Arial"/>
          <w:sz w:val="24"/>
          <w:szCs w:val="24"/>
        </w:rPr>
        <w:t>has become precedent</w:t>
      </w:r>
      <w:r w:rsidR="00307728">
        <w:rPr>
          <w:rFonts w:ascii="Arial" w:hAnsi="Arial" w:cs="Arial"/>
          <w:sz w:val="24"/>
          <w:szCs w:val="24"/>
        </w:rPr>
        <w:t xml:space="preserve"> (case law)</w:t>
      </w:r>
      <w:r w:rsidRPr="005B69A5">
        <w:rPr>
          <w:rFonts w:ascii="Arial" w:hAnsi="Arial" w:cs="Arial"/>
          <w:sz w:val="24"/>
          <w:szCs w:val="24"/>
        </w:rPr>
        <w:t xml:space="preserve">, </w:t>
      </w:r>
      <w:r w:rsidR="00EF46AE">
        <w:rPr>
          <w:rFonts w:ascii="Arial" w:hAnsi="Arial" w:cs="Arial"/>
          <w:sz w:val="24"/>
          <w:szCs w:val="24"/>
        </w:rPr>
        <w:t xml:space="preserve">which </w:t>
      </w:r>
      <w:r w:rsidRPr="005B69A5">
        <w:rPr>
          <w:rFonts w:ascii="Arial" w:hAnsi="Arial" w:cs="Arial"/>
          <w:sz w:val="24"/>
          <w:szCs w:val="24"/>
        </w:rPr>
        <w:t>evolv</w:t>
      </w:r>
      <w:r w:rsidR="003E1A23">
        <w:rPr>
          <w:rFonts w:ascii="Arial" w:hAnsi="Arial" w:cs="Arial"/>
          <w:sz w:val="24"/>
          <w:szCs w:val="24"/>
        </w:rPr>
        <w:t>e</w:t>
      </w:r>
      <w:r w:rsidRPr="005B69A5">
        <w:rPr>
          <w:rFonts w:ascii="Arial" w:hAnsi="Arial" w:cs="Arial"/>
          <w:sz w:val="24"/>
          <w:szCs w:val="24"/>
        </w:rPr>
        <w:t xml:space="preserve"> over time (law of contracts</w:t>
      </w:r>
      <w:r w:rsidR="00C3108A">
        <w:rPr>
          <w:rFonts w:ascii="Arial" w:hAnsi="Arial" w:cs="Arial"/>
          <w:sz w:val="24"/>
          <w:szCs w:val="24"/>
        </w:rPr>
        <w:t>/</w:t>
      </w:r>
      <w:r w:rsidRPr="005B69A5">
        <w:rPr>
          <w:rFonts w:ascii="Arial" w:hAnsi="Arial" w:cs="Arial"/>
          <w:sz w:val="24"/>
          <w:szCs w:val="24"/>
        </w:rPr>
        <w:t>negligence).</w:t>
      </w:r>
      <w:r w:rsidR="00704B62" w:rsidRPr="005B69A5">
        <w:rPr>
          <w:rFonts w:ascii="Arial" w:hAnsi="Arial" w:cs="Arial"/>
          <w:sz w:val="24"/>
          <w:szCs w:val="24"/>
        </w:rPr>
        <w:t xml:space="preserve"> </w:t>
      </w:r>
      <w:r w:rsidR="00704B62" w:rsidRPr="005B69A5">
        <w:rPr>
          <w:rFonts w:ascii="Arial" w:hAnsi="Arial" w:cs="Arial"/>
          <w:i/>
          <w:iCs/>
          <w:sz w:val="24"/>
          <w:szCs w:val="24"/>
        </w:rPr>
        <w:t>Common laws are not considered my MP’s or government and are entirely judge-made</w:t>
      </w:r>
      <w:r w:rsidR="00704B62" w:rsidRPr="005B69A5">
        <w:rPr>
          <w:rFonts w:ascii="Arial" w:hAnsi="Arial" w:cs="Arial"/>
          <w:sz w:val="24"/>
          <w:szCs w:val="24"/>
        </w:rPr>
        <w:t xml:space="preserve"> (CIPD</w:t>
      </w:r>
      <w:r w:rsidR="00CD2E32" w:rsidRPr="005B69A5">
        <w:rPr>
          <w:rFonts w:ascii="Arial" w:hAnsi="Arial" w:cs="Arial"/>
          <w:sz w:val="24"/>
          <w:szCs w:val="24"/>
        </w:rPr>
        <w:t>,</w:t>
      </w:r>
      <w:r w:rsidR="00704B62" w:rsidRPr="005B69A5">
        <w:rPr>
          <w:rFonts w:ascii="Arial" w:hAnsi="Arial" w:cs="Arial"/>
          <w:sz w:val="24"/>
          <w:szCs w:val="24"/>
        </w:rPr>
        <w:t xml:space="preserve"> 2019</w:t>
      </w:r>
      <w:r w:rsidR="0078423D">
        <w:rPr>
          <w:rFonts w:ascii="Arial" w:hAnsi="Arial" w:cs="Arial"/>
          <w:sz w:val="24"/>
          <w:szCs w:val="24"/>
        </w:rPr>
        <w:t>b</w:t>
      </w:r>
      <w:r w:rsidR="00CD2E32" w:rsidRPr="005B69A5">
        <w:rPr>
          <w:rFonts w:ascii="Arial" w:hAnsi="Arial" w:cs="Arial"/>
          <w:sz w:val="24"/>
          <w:szCs w:val="24"/>
        </w:rPr>
        <w:t>).</w:t>
      </w:r>
    </w:p>
    <w:p w14:paraId="4701416F" w14:textId="42179F17" w:rsidR="009A3130" w:rsidRDefault="009A7253" w:rsidP="00890AF1">
      <w:pPr>
        <w:autoSpaceDE w:val="0"/>
        <w:autoSpaceDN w:val="0"/>
        <w:adjustRightInd w:val="0"/>
        <w:spacing w:after="0" w:line="240" w:lineRule="auto"/>
        <w:rPr>
          <w:rFonts w:ascii="Arial" w:hAnsi="Arial" w:cs="Arial"/>
          <w:sz w:val="24"/>
          <w:szCs w:val="24"/>
        </w:rPr>
      </w:pPr>
      <w:r w:rsidRPr="005B69A5">
        <w:rPr>
          <w:rFonts w:ascii="Arial" w:hAnsi="Arial" w:cs="Arial"/>
          <w:i/>
          <w:iCs/>
          <w:sz w:val="24"/>
          <w:szCs w:val="24"/>
        </w:rPr>
        <w:t xml:space="preserve">‘In the UK most employment law is categorised as 'civil law' or 'private law', meaning that it’s enforced as a result of one party (the claimant) suing another (the respondent) either for compensation or some other remedy in a civil court. The claimant is normally an employee or worker, a former employee or worker, or an unsuccessful job applicant. The claimant uses the court system to allege that the respondent (their current or former employer) has caused them some kind of detriment and has done so in contravention of the law’ </w:t>
      </w:r>
      <w:r w:rsidRPr="005B69A5">
        <w:rPr>
          <w:rFonts w:ascii="Arial" w:hAnsi="Arial" w:cs="Arial"/>
          <w:sz w:val="24"/>
          <w:szCs w:val="24"/>
        </w:rPr>
        <w:t>(CIPD, 2019</w:t>
      </w:r>
      <w:r w:rsidR="0078423D">
        <w:rPr>
          <w:rFonts w:ascii="Arial" w:hAnsi="Arial" w:cs="Arial"/>
          <w:sz w:val="24"/>
          <w:szCs w:val="24"/>
        </w:rPr>
        <w:t>c</w:t>
      </w:r>
      <w:r w:rsidRPr="005B69A5">
        <w:rPr>
          <w:rFonts w:ascii="Arial" w:hAnsi="Arial" w:cs="Arial"/>
          <w:sz w:val="24"/>
          <w:szCs w:val="24"/>
        </w:rPr>
        <w:t>)</w:t>
      </w:r>
      <w:r w:rsidR="00184B0B">
        <w:rPr>
          <w:rFonts w:ascii="Arial" w:hAnsi="Arial" w:cs="Arial"/>
          <w:sz w:val="24"/>
          <w:szCs w:val="24"/>
        </w:rPr>
        <w:t>.</w:t>
      </w:r>
    </w:p>
    <w:p w14:paraId="5F671160" w14:textId="77777777" w:rsidR="00184B0B" w:rsidRDefault="00184B0B" w:rsidP="00890AF1">
      <w:pPr>
        <w:autoSpaceDE w:val="0"/>
        <w:autoSpaceDN w:val="0"/>
        <w:adjustRightInd w:val="0"/>
        <w:spacing w:after="0" w:line="240" w:lineRule="auto"/>
        <w:rPr>
          <w:rFonts w:ascii="Arial" w:hAnsi="Arial" w:cs="Arial"/>
          <w:sz w:val="24"/>
          <w:szCs w:val="24"/>
        </w:rPr>
      </w:pPr>
    </w:p>
    <w:p w14:paraId="234E53BC" w14:textId="4F4FE497" w:rsidR="0077242B" w:rsidRDefault="00D87986" w:rsidP="00890AF1">
      <w:pPr>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The UK has a hierarchical court system, meaning there is a right to appeal to a higher court.</w:t>
      </w:r>
    </w:p>
    <w:p w14:paraId="068CC172" w14:textId="2751EB99" w:rsidR="0077242B" w:rsidRDefault="0077242B" w:rsidP="0077242B">
      <w:pPr>
        <w:autoSpaceDE w:val="0"/>
        <w:autoSpaceDN w:val="0"/>
        <w:adjustRightInd w:val="0"/>
        <w:spacing w:after="0" w:line="240" w:lineRule="auto"/>
        <w:ind w:left="720"/>
        <w:rPr>
          <w:rFonts w:ascii="Arial" w:hAnsi="Arial" w:cs="Arial"/>
          <w:sz w:val="24"/>
          <w:szCs w:val="24"/>
        </w:rPr>
      </w:pPr>
      <w:r>
        <w:rPr>
          <w:rFonts w:ascii="Arial" w:hAnsi="Arial" w:cs="Arial"/>
          <w:noProof/>
          <w:sz w:val="24"/>
          <w:szCs w:val="24"/>
        </w:rPr>
        <w:drawing>
          <wp:inline distT="0" distB="0" distL="0" distR="0" wp14:anchorId="0CC80C6D" wp14:editId="33DAE9FD">
            <wp:extent cx="4758267" cy="1075267"/>
            <wp:effectExtent l="0" t="0" r="2349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E832F91" w14:textId="18A948E6" w:rsidR="0077242B" w:rsidRDefault="0077242B" w:rsidP="0077242B">
      <w:pPr>
        <w:autoSpaceDE w:val="0"/>
        <w:autoSpaceDN w:val="0"/>
        <w:adjustRightInd w:val="0"/>
        <w:spacing w:after="0" w:line="240" w:lineRule="auto"/>
        <w:ind w:left="720"/>
        <w:rPr>
          <w:rFonts w:ascii="Arial" w:hAnsi="Arial" w:cs="Arial"/>
          <w:sz w:val="24"/>
          <w:szCs w:val="24"/>
        </w:rPr>
      </w:pPr>
      <w:r>
        <w:rPr>
          <w:rFonts w:ascii="Arial" w:hAnsi="Arial" w:cs="Arial"/>
          <w:noProof/>
          <w:sz w:val="24"/>
          <w:szCs w:val="24"/>
        </w:rPr>
        <w:drawing>
          <wp:inline distT="0" distB="0" distL="0" distR="0" wp14:anchorId="315E5162" wp14:editId="479BA0A2">
            <wp:extent cx="2195945" cy="905510"/>
            <wp:effectExtent l="0" t="0" r="1397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1E1D409" w14:textId="0CAB3246" w:rsidR="00890AF1" w:rsidRDefault="002A6376" w:rsidP="00890AF1">
      <w:pPr>
        <w:autoSpaceDE w:val="0"/>
        <w:autoSpaceDN w:val="0"/>
        <w:adjustRightInd w:val="0"/>
        <w:spacing w:after="0" w:line="240" w:lineRule="auto"/>
        <w:rPr>
          <w:rFonts w:ascii="Arial" w:hAnsi="Arial" w:cs="Arial"/>
          <w:sz w:val="24"/>
          <w:szCs w:val="24"/>
        </w:rPr>
      </w:pPr>
      <w:r w:rsidRPr="005B69A5">
        <w:rPr>
          <w:rFonts w:ascii="Arial" w:hAnsi="Arial" w:cs="Arial"/>
          <w:sz w:val="24"/>
          <w:szCs w:val="24"/>
        </w:rPr>
        <w:t>Depending on what the legal challenge is, and the level of compensation determines which court the case is taken to</w:t>
      </w:r>
      <w:r w:rsidR="00945716">
        <w:rPr>
          <w:rFonts w:ascii="Arial" w:hAnsi="Arial" w:cs="Arial"/>
          <w:sz w:val="24"/>
          <w:szCs w:val="24"/>
        </w:rPr>
        <w:t>.</w:t>
      </w:r>
      <w:r w:rsidR="006D7390">
        <w:rPr>
          <w:rFonts w:ascii="Arial" w:hAnsi="Arial" w:cs="Arial"/>
          <w:sz w:val="24"/>
          <w:szCs w:val="24"/>
        </w:rPr>
        <w:t xml:space="preserve"> Under the Good Work Plan the government is investing in </w:t>
      </w:r>
      <w:r w:rsidR="006D7390" w:rsidRPr="00B3246F">
        <w:rPr>
          <w:rFonts w:ascii="Arial" w:hAnsi="Arial" w:cs="Arial"/>
          <w:color w:val="0B0C0C"/>
          <w:sz w:val="24"/>
          <w:szCs w:val="24"/>
          <w:shd w:val="clear" w:color="auto" w:fill="FFFFFF"/>
        </w:rPr>
        <w:t>the reform of the courts and tribunals, to transform the way that people experience the justice system</w:t>
      </w:r>
      <w:r w:rsidR="006D7390">
        <w:rPr>
          <w:rFonts w:ascii="Arial" w:hAnsi="Arial" w:cs="Arial"/>
          <w:color w:val="0B0C0C"/>
          <w:sz w:val="24"/>
          <w:szCs w:val="24"/>
          <w:shd w:val="clear" w:color="auto" w:fill="FFFFFF"/>
        </w:rPr>
        <w:t xml:space="preserve"> (</w:t>
      </w:r>
      <w:r w:rsidR="006D7390" w:rsidRPr="00F53EFC">
        <w:rPr>
          <w:rFonts w:ascii="Arial" w:hAnsi="Arial" w:cs="Arial"/>
          <w:color w:val="0B0C0C"/>
          <w:sz w:val="24"/>
          <w:szCs w:val="24"/>
          <w:shd w:val="clear" w:color="auto" w:fill="FFFFFF"/>
        </w:rPr>
        <w:t>Department for</w:t>
      </w:r>
      <w:r w:rsidR="006D7390" w:rsidRPr="00F53EFC">
        <w:rPr>
          <w:rFonts w:ascii="Arial" w:hAnsi="Arial" w:cs="Arial"/>
          <w:color w:val="0B0C0C"/>
          <w:sz w:val="24"/>
          <w:szCs w:val="24"/>
        </w:rPr>
        <w:t xml:space="preserve"> </w:t>
      </w:r>
      <w:r w:rsidR="006D7390" w:rsidRPr="00F53EFC">
        <w:rPr>
          <w:rFonts w:ascii="Arial" w:hAnsi="Arial" w:cs="Arial"/>
          <w:color w:val="0B0C0C"/>
          <w:sz w:val="24"/>
          <w:szCs w:val="24"/>
          <w:shd w:val="clear" w:color="auto" w:fill="FFFFFF"/>
        </w:rPr>
        <w:t>Business, Energy</w:t>
      </w:r>
      <w:r w:rsidR="006D7390" w:rsidRPr="00F53EFC">
        <w:rPr>
          <w:rFonts w:ascii="Arial" w:hAnsi="Arial" w:cs="Arial"/>
          <w:color w:val="0B0C0C"/>
          <w:sz w:val="24"/>
          <w:szCs w:val="24"/>
        </w:rPr>
        <w:t xml:space="preserve"> </w:t>
      </w:r>
      <w:r w:rsidR="006D7390" w:rsidRPr="00F53EFC">
        <w:rPr>
          <w:rFonts w:ascii="Arial" w:hAnsi="Arial" w:cs="Arial"/>
          <w:color w:val="0B0C0C"/>
          <w:sz w:val="24"/>
          <w:szCs w:val="24"/>
          <w:shd w:val="clear" w:color="auto" w:fill="FFFFFF"/>
        </w:rPr>
        <w:t>&amp; Industrial Strategy</w:t>
      </w:r>
      <w:r w:rsidR="006D7390">
        <w:rPr>
          <w:rFonts w:ascii="Arial" w:hAnsi="Arial" w:cs="Arial"/>
          <w:color w:val="0B0C0C"/>
          <w:sz w:val="24"/>
          <w:szCs w:val="24"/>
          <w:shd w:val="clear" w:color="auto" w:fill="FFFFFF"/>
        </w:rPr>
        <w:t>,</w:t>
      </w:r>
      <w:r w:rsidR="006D7390" w:rsidRPr="00F53EFC">
        <w:rPr>
          <w:rFonts w:ascii="Arial" w:hAnsi="Arial" w:cs="Arial"/>
          <w:sz w:val="24"/>
          <w:szCs w:val="24"/>
        </w:rPr>
        <w:t xml:space="preserve"> 2018a</w:t>
      </w:r>
      <w:r w:rsidR="006D7390">
        <w:rPr>
          <w:rFonts w:ascii="Arial" w:hAnsi="Arial" w:cs="Arial"/>
          <w:sz w:val="24"/>
          <w:szCs w:val="24"/>
        </w:rPr>
        <w:t>).</w:t>
      </w:r>
    </w:p>
    <w:p w14:paraId="4CA24C6D" w14:textId="77777777" w:rsidR="00945716" w:rsidRPr="005B69A5" w:rsidRDefault="00945716" w:rsidP="00890AF1">
      <w:pPr>
        <w:autoSpaceDE w:val="0"/>
        <w:autoSpaceDN w:val="0"/>
        <w:adjustRightInd w:val="0"/>
        <w:spacing w:after="0" w:line="240" w:lineRule="auto"/>
        <w:rPr>
          <w:rFonts w:ascii="Arial" w:hAnsi="Arial" w:cs="Arial"/>
          <w:sz w:val="24"/>
          <w:szCs w:val="24"/>
        </w:rPr>
      </w:pPr>
    </w:p>
    <w:p w14:paraId="273C6226" w14:textId="7DF8C096" w:rsidR="00C330CC" w:rsidRDefault="003153F1">
      <w:pPr>
        <w:rPr>
          <w:rFonts w:ascii="Arial" w:hAnsi="Arial" w:cs="Arial"/>
          <w:sz w:val="24"/>
          <w:szCs w:val="24"/>
        </w:rPr>
      </w:pPr>
      <w:r>
        <w:rPr>
          <w:rFonts w:ascii="Arial" w:hAnsi="Arial" w:cs="Arial"/>
          <w:sz w:val="24"/>
          <w:szCs w:val="24"/>
        </w:rPr>
        <w:t>C</w:t>
      </w:r>
      <w:r w:rsidR="00854EC2">
        <w:rPr>
          <w:rFonts w:ascii="Arial" w:hAnsi="Arial" w:cs="Arial"/>
          <w:sz w:val="24"/>
          <w:szCs w:val="24"/>
        </w:rPr>
        <w:t xml:space="preserve">laimants who wish to purse a claim must first inform </w:t>
      </w:r>
      <w:r w:rsidR="00497251">
        <w:rPr>
          <w:rFonts w:ascii="Arial" w:hAnsi="Arial" w:cs="Arial"/>
          <w:sz w:val="24"/>
          <w:szCs w:val="24"/>
        </w:rPr>
        <w:t>the Advisory, Conciliation and Arbitration Service (</w:t>
      </w:r>
      <w:r w:rsidR="00854EC2">
        <w:rPr>
          <w:rFonts w:ascii="Arial" w:hAnsi="Arial" w:cs="Arial"/>
          <w:sz w:val="24"/>
          <w:szCs w:val="24"/>
        </w:rPr>
        <w:t>ACAS</w:t>
      </w:r>
      <w:r w:rsidR="00497251">
        <w:rPr>
          <w:rFonts w:ascii="Arial" w:hAnsi="Arial" w:cs="Arial"/>
          <w:sz w:val="24"/>
          <w:szCs w:val="24"/>
        </w:rPr>
        <w:t>)</w:t>
      </w:r>
      <w:r w:rsidR="00854EC2">
        <w:rPr>
          <w:rFonts w:ascii="Arial" w:hAnsi="Arial" w:cs="Arial"/>
          <w:sz w:val="24"/>
          <w:szCs w:val="24"/>
        </w:rPr>
        <w:t xml:space="preserve"> of their intention. ACAS officials contact the employer to try and facilitate an out of court settlement. </w:t>
      </w:r>
      <w:r w:rsidR="008325A1">
        <w:rPr>
          <w:rFonts w:ascii="Arial" w:hAnsi="Arial" w:cs="Arial"/>
          <w:sz w:val="24"/>
          <w:szCs w:val="24"/>
        </w:rPr>
        <w:t xml:space="preserve">This process of </w:t>
      </w:r>
      <w:r w:rsidR="000B0095">
        <w:rPr>
          <w:rFonts w:ascii="Arial" w:hAnsi="Arial" w:cs="Arial"/>
          <w:sz w:val="24"/>
          <w:szCs w:val="24"/>
        </w:rPr>
        <w:t>E</w:t>
      </w:r>
      <w:r w:rsidR="008325A1">
        <w:rPr>
          <w:rFonts w:ascii="Arial" w:hAnsi="Arial" w:cs="Arial"/>
          <w:sz w:val="24"/>
          <w:szCs w:val="24"/>
        </w:rPr>
        <w:t xml:space="preserve">arly </w:t>
      </w:r>
      <w:r w:rsidR="000B0095">
        <w:rPr>
          <w:rFonts w:ascii="Arial" w:hAnsi="Arial" w:cs="Arial"/>
          <w:sz w:val="24"/>
          <w:szCs w:val="24"/>
        </w:rPr>
        <w:t>C</w:t>
      </w:r>
      <w:r w:rsidR="008325A1">
        <w:rPr>
          <w:rFonts w:ascii="Arial" w:hAnsi="Arial" w:cs="Arial"/>
          <w:sz w:val="24"/>
          <w:szCs w:val="24"/>
        </w:rPr>
        <w:t>onciliation introduced on the 6</w:t>
      </w:r>
      <w:r w:rsidR="008325A1" w:rsidRPr="008325A1">
        <w:rPr>
          <w:rFonts w:ascii="Arial" w:hAnsi="Arial" w:cs="Arial"/>
          <w:sz w:val="24"/>
          <w:szCs w:val="24"/>
          <w:vertAlign w:val="superscript"/>
        </w:rPr>
        <w:t>th</w:t>
      </w:r>
      <w:r w:rsidR="008325A1">
        <w:rPr>
          <w:rFonts w:ascii="Arial" w:hAnsi="Arial" w:cs="Arial"/>
          <w:sz w:val="24"/>
          <w:szCs w:val="24"/>
        </w:rPr>
        <w:t xml:space="preserve"> April 2014, under the Enterprise and Regulatory Reform Act 2013. </w:t>
      </w:r>
      <w:r w:rsidR="000C37AD">
        <w:rPr>
          <w:rFonts w:ascii="Arial" w:hAnsi="Arial" w:cs="Arial"/>
          <w:sz w:val="24"/>
          <w:szCs w:val="24"/>
        </w:rPr>
        <w:t xml:space="preserve">A claimant cannot take the claim to an Employment Tribunal unless they first undertake this Early Conciliation process unless the claim falls under the few exclusions to this process (Daniels, 2019). </w:t>
      </w:r>
    </w:p>
    <w:p w14:paraId="71A41AE9" w14:textId="405F3E22" w:rsidR="00F42177" w:rsidRDefault="00854EC2">
      <w:pPr>
        <w:rPr>
          <w:rFonts w:ascii="Arial" w:hAnsi="Arial" w:cs="Arial"/>
          <w:sz w:val="24"/>
          <w:szCs w:val="24"/>
        </w:rPr>
      </w:pPr>
      <w:r>
        <w:rPr>
          <w:rFonts w:ascii="Arial" w:hAnsi="Arial" w:cs="Arial"/>
          <w:sz w:val="24"/>
          <w:szCs w:val="24"/>
        </w:rPr>
        <w:t>If attempts fail</w:t>
      </w:r>
      <w:r w:rsidR="000B0095">
        <w:rPr>
          <w:rFonts w:ascii="Arial" w:hAnsi="Arial" w:cs="Arial"/>
          <w:sz w:val="24"/>
          <w:szCs w:val="24"/>
        </w:rPr>
        <w:t>,</w:t>
      </w:r>
      <w:r>
        <w:rPr>
          <w:rFonts w:ascii="Arial" w:hAnsi="Arial" w:cs="Arial"/>
          <w:sz w:val="24"/>
          <w:szCs w:val="24"/>
        </w:rPr>
        <w:t xml:space="preserve"> the claimant can lodge a complaint with the employment tribunal office</w:t>
      </w:r>
      <w:r w:rsidR="0037449C">
        <w:rPr>
          <w:rFonts w:ascii="Arial" w:hAnsi="Arial" w:cs="Arial"/>
          <w:sz w:val="24"/>
          <w:szCs w:val="24"/>
        </w:rPr>
        <w:t xml:space="preserve"> within three months of the incident</w:t>
      </w:r>
      <w:r w:rsidR="00DE6C02">
        <w:rPr>
          <w:rFonts w:ascii="Arial" w:hAnsi="Arial" w:cs="Arial"/>
          <w:sz w:val="24"/>
          <w:szCs w:val="24"/>
        </w:rPr>
        <w:t xml:space="preserve"> by completing an ET1</w:t>
      </w:r>
      <w:r>
        <w:rPr>
          <w:rFonts w:ascii="Arial" w:hAnsi="Arial" w:cs="Arial"/>
          <w:sz w:val="24"/>
          <w:szCs w:val="24"/>
        </w:rPr>
        <w:t>.</w:t>
      </w:r>
      <w:r w:rsidR="00DE6C02">
        <w:rPr>
          <w:rFonts w:ascii="Arial" w:hAnsi="Arial" w:cs="Arial"/>
          <w:sz w:val="24"/>
          <w:szCs w:val="24"/>
        </w:rPr>
        <w:t xml:space="preserve"> Details are forwarded to the respondent</w:t>
      </w:r>
      <w:r w:rsidR="007F1B5F">
        <w:rPr>
          <w:rFonts w:ascii="Arial" w:hAnsi="Arial" w:cs="Arial"/>
          <w:sz w:val="24"/>
          <w:szCs w:val="24"/>
        </w:rPr>
        <w:t>,</w:t>
      </w:r>
      <w:r w:rsidR="00DE6C02">
        <w:rPr>
          <w:rFonts w:ascii="Arial" w:hAnsi="Arial" w:cs="Arial"/>
          <w:sz w:val="24"/>
          <w:szCs w:val="24"/>
        </w:rPr>
        <w:t xml:space="preserve"> who responds by completing an ET3 within 28 days.</w:t>
      </w:r>
      <w:r>
        <w:rPr>
          <w:rFonts w:ascii="Arial" w:hAnsi="Arial" w:cs="Arial"/>
          <w:sz w:val="24"/>
          <w:szCs w:val="24"/>
        </w:rPr>
        <w:t xml:space="preserve"> Within a few weeks</w:t>
      </w:r>
      <w:r w:rsidR="001C4881">
        <w:rPr>
          <w:rFonts w:ascii="Arial" w:hAnsi="Arial" w:cs="Arial"/>
          <w:sz w:val="24"/>
          <w:szCs w:val="24"/>
        </w:rPr>
        <w:t>,</w:t>
      </w:r>
      <w:r>
        <w:rPr>
          <w:rFonts w:ascii="Arial" w:hAnsi="Arial" w:cs="Arial"/>
          <w:sz w:val="24"/>
          <w:szCs w:val="24"/>
        </w:rPr>
        <w:t xml:space="preserve"> a </w:t>
      </w:r>
      <w:r w:rsidR="00AE504C">
        <w:rPr>
          <w:rFonts w:ascii="Arial" w:hAnsi="Arial" w:cs="Arial"/>
          <w:sz w:val="24"/>
          <w:szCs w:val="24"/>
        </w:rPr>
        <w:t>preliminary</w:t>
      </w:r>
      <w:r w:rsidR="00F42177">
        <w:rPr>
          <w:rFonts w:ascii="Arial" w:hAnsi="Arial" w:cs="Arial"/>
          <w:sz w:val="24"/>
          <w:szCs w:val="24"/>
        </w:rPr>
        <w:t xml:space="preserve"> hearing and </w:t>
      </w:r>
      <w:r>
        <w:rPr>
          <w:rFonts w:ascii="Arial" w:hAnsi="Arial" w:cs="Arial"/>
          <w:sz w:val="24"/>
          <w:szCs w:val="24"/>
        </w:rPr>
        <w:t>hearing is convened for both sides to present their case in front of an employment judge</w:t>
      </w:r>
      <w:r w:rsidR="000C37AD">
        <w:rPr>
          <w:rFonts w:ascii="Arial" w:hAnsi="Arial" w:cs="Arial"/>
          <w:sz w:val="24"/>
          <w:szCs w:val="24"/>
        </w:rPr>
        <w:t>.</w:t>
      </w:r>
      <w:r w:rsidR="00DE6C02">
        <w:rPr>
          <w:rFonts w:ascii="Arial" w:hAnsi="Arial" w:cs="Arial"/>
          <w:sz w:val="24"/>
          <w:szCs w:val="24"/>
        </w:rPr>
        <w:t xml:space="preserve"> If agreement on a settlement is reached the decision is recorded on a COT3.</w:t>
      </w:r>
    </w:p>
    <w:p w14:paraId="30307B2F" w14:textId="3667A2C0" w:rsidR="00370441" w:rsidRDefault="00F42177">
      <w:pPr>
        <w:rPr>
          <w:rFonts w:ascii="Arial" w:hAnsi="Arial" w:cs="Arial"/>
          <w:sz w:val="24"/>
          <w:szCs w:val="24"/>
        </w:rPr>
      </w:pPr>
      <w:r>
        <w:rPr>
          <w:rFonts w:ascii="Arial" w:hAnsi="Arial" w:cs="Arial"/>
          <w:noProof/>
          <w:sz w:val="24"/>
          <w:szCs w:val="24"/>
        </w:rPr>
        <w:drawing>
          <wp:inline distT="0" distB="0" distL="0" distR="0" wp14:anchorId="77956BB0" wp14:editId="621B072F">
            <wp:extent cx="5879465" cy="1066377"/>
            <wp:effectExtent l="0" t="0" r="698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00854EC2">
        <w:rPr>
          <w:rFonts w:ascii="Arial" w:hAnsi="Arial" w:cs="Arial"/>
          <w:sz w:val="24"/>
          <w:szCs w:val="24"/>
        </w:rPr>
        <w:t>Appeals from an employment tribunal can only be made on a point of law.</w:t>
      </w:r>
      <w:r w:rsidR="00C732A7">
        <w:rPr>
          <w:rFonts w:ascii="Arial" w:hAnsi="Arial" w:cs="Arial"/>
          <w:sz w:val="24"/>
          <w:szCs w:val="24"/>
        </w:rPr>
        <w:t xml:space="preserve"> If a claimant believes the judge has misinterpreted the law</w:t>
      </w:r>
      <w:r w:rsidR="00AE504C">
        <w:rPr>
          <w:rFonts w:ascii="Arial" w:hAnsi="Arial" w:cs="Arial"/>
          <w:sz w:val="24"/>
          <w:szCs w:val="24"/>
        </w:rPr>
        <w:t>,</w:t>
      </w:r>
      <w:r w:rsidR="00C732A7">
        <w:rPr>
          <w:rFonts w:ascii="Arial" w:hAnsi="Arial" w:cs="Arial"/>
          <w:sz w:val="24"/>
          <w:szCs w:val="24"/>
        </w:rPr>
        <w:t xml:space="preserve"> the case can be heard in the next court in the hierarchy, the Employment Appeals tribunal (EAT). Decisions made in the EAT detail how employment statutes are interpreted</w:t>
      </w:r>
      <w:r w:rsidR="00CD0A32">
        <w:rPr>
          <w:rFonts w:ascii="Arial" w:hAnsi="Arial" w:cs="Arial"/>
          <w:sz w:val="24"/>
          <w:szCs w:val="24"/>
        </w:rPr>
        <w:t xml:space="preserve"> so will </w:t>
      </w:r>
      <w:r w:rsidR="00BC040E">
        <w:rPr>
          <w:rFonts w:ascii="Arial" w:hAnsi="Arial" w:cs="Arial"/>
          <w:sz w:val="24"/>
          <w:szCs w:val="24"/>
        </w:rPr>
        <w:t>a</w:t>
      </w:r>
      <w:r w:rsidR="00CD0A32">
        <w:rPr>
          <w:rFonts w:ascii="Arial" w:hAnsi="Arial" w:cs="Arial"/>
          <w:sz w:val="24"/>
          <w:szCs w:val="24"/>
        </w:rPr>
        <w:t>ffect all employers.</w:t>
      </w:r>
    </w:p>
    <w:p w14:paraId="1C34293A" w14:textId="58E3E7D7" w:rsidR="00017532" w:rsidRDefault="00017532">
      <w:pPr>
        <w:rPr>
          <w:rFonts w:ascii="Arial" w:hAnsi="Arial" w:cs="Arial"/>
          <w:sz w:val="24"/>
          <w:szCs w:val="24"/>
        </w:rPr>
      </w:pPr>
      <w:r>
        <w:rPr>
          <w:rFonts w:ascii="Arial" w:hAnsi="Arial" w:cs="Arial"/>
          <w:sz w:val="24"/>
          <w:szCs w:val="24"/>
        </w:rPr>
        <w:t>Disputes in relation to common law are heard before County Courts or if high levels of damages are sought</w:t>
      </w:r>
      <w:r w:rsidR="00C330CC">
        <w:rPr>
          <w:rFonts w:ascii="Arial" w:hAnsi="Arial" w:cs="Arial"/>
          <w:sz w:val="24"/>
          <w:szCs w:val="24"/>
        </w:rPr>
        <w:t>,</w:t>
      </w:r>
      <w:r>
        <w:rPr>
          <w:rFonts w:ascii="Arial" w:hAnsi="Arial" w:cs="Arial"/>
          <w:sz w:val="24"/>
          <w:szCs w:val="24"/>
        </w:rPr>
        <w:t xml:space="preserve"> the High Court. Claimants have six years to bring a claim.</w:t>
      </w:r>
    </w:p>
    <w:p w14:paraId="0185AAD8" w14:textId="3B3F141B" w:rsidR="00017532" w:rsidRDefault="00017532" w:rsidP="00DD0CC5">
      <w:pPr>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 xml:space="preserve">Appeals from EAT, County Court </w:t>
      </w:r>
      <w:r w:rsidR="00DD0CC5">
        <w:rPr>
          <w:rFonts w:ascii="Arial" w:hAnsi="Arial" w:cs="Arial"/>
          <w:sz w:val="24"/>
          <w:szCs w:val="24"/>
        </w:rPr>
        <w:t>or</w:t>
      </w:r>
      <w:r>
        <w:rPr>
          <w:rFonts w:ascii="Arial" w:hAnsi="Arial" w:cs="Arial"/>
          <w:sz w:val="24"/>
          <w:szCs w:val="24"/>
        </w:rPr>
        <w:t xml:space="preserve"> High Court will be heard by the Court of Appeal. </w:t>
      </w:r>
      <w:r w:rsidR="00DD0CC5" w:rsidRPr="00DD0CC5">
        <w:rPr>
          <w:rFonts w:ascii="Arial" w:hAnsi="Arial" w:cs="Arial"/>
          <w:sz w:val="24"/>
          <w:szCs w:val="24"/>
        </w:rPr>
        <w:t>A further appeal to the Supreme Court</w:t>
      </w:r>
      <w:r w:rsidR="00DD0CC5">
        <w:rPr>
          <w:rFonts w:ascii="Arial" w:hAnsi="Arial" w:cs="Arial"/>
          <w:sz w:val="24"/>
          <w:szCs w:val="24"/>
        </w:rPr>
        <w:t>, which is the final court of appeal for UK law</w:t>
      </w:r>
      <w:r w:rsidR="00C330CC">
        <w:rPr>
          <w:rFonts w:ascii="Arial" w:hAnsi="Arial" w:cs="Arial"/>
          <w:sz w:val="24"/>
          <w:szCs w:val="24"/>
        </w:rPr>
        <w:t>,</w:t>
      </w:r>
      <w:r w:rsidR="00DD0CC5" w:rsidRPr="00DD0CC5">
        <w:rPr>
          <w:rFonts w:ascii="Arial" w:hAnsi="Arial" w:cs="Arial"/>
          <w:sz w:val="24"/>
          <w:szCs w:val="24"/>
        </w:rPr>
        <w:t xml:space="preserve"> is only possible where a point of law </w:t>
      </w:r>
      <w:r w:rsidR="000B0095">
        <w:rPr>
          <w:rFonts w:ascii="Arial" w:hAnsi="Arial" w:cs="Arial"/>
          <w:sz w:val="24"/>
          <w:szCs w:val="24"/>
        </w:rPr>
        <w:t xml:space="preserve">which </w:t>
      </w:r>
      <w:r w:rsidR="00DD0CC5" w:rsidRPr="00DD0CC5">
        <w:rPr>
          <w:rFonts w:ascii="Arial" w:hAnsi="Arial" w:cs="Arial"/>
          <w:sz w:val="24"/>
          <w:szCs w:val="24"/>
        </w:rPr>
        <w:t>has</w:t>
      </w:r>
      <w:r w:rsidR="00DD0CC5">
        <w:rPr>
          <w:rFonts w:ascii="Arial" w:hAnsi="Arial" w:cs="Arial"/>
          <w:sz w:val="24"/>
          <w:szCs w:val="24"/>
        </w:rPr>
        <w:t xml:space="preserve"> </w:t>
      </w:r>
      <w:r w:rsidR="00DD0CC5" w:rsidRPr="00DD0CC5">
        <w:rPr>
          <w:rFonts w:ascii="Arial" w:hAnsi="Arial" w:cs="Arial"/>
          <w:sz w:val="24"/>
          <w:szCs w:val="24"/>
        </w:rPr>
        <w:t>general public importance</w:t>
      </w:r>
      <w:r w:rsidR="00DD0CC5">
        <w:rPr>
          <w:rFonts w:ascii="Arial" w:hAnsi="Arial" w:cs="Arial"/>
          <w:sz w:val="24"/>
          <w:szCs w:val="24"/>
        </w:rPr>
        <w:t xml:space="preserve"> </w:t>
      </w:r>
      <w:r w:rsidR="00DD0CC5" w:rsidRPr="00DD0CC5">
        <w:rPr>
          <w:rFonts w:ascii="Arial" w:hAnsi="Arial" w:cs="Arial"/>
          <w:sz w:val="24"/>
          <w:szCs w:val="24"/>
        </w:rPr>
        <w:t>is disputed.</w:t>
      </w:r>
      <w:r w:rsidR="00DD0CC5">
        <w:rPr>
          <w:rFonts w:ascii="Arial" w:hAnsi="Arial" w:cs="Arial"/>
          <w:sz w:val="24"/>
          <w:szCs w:val="24"/>
        </w:rPr>
        <w:t xml:space="preserve"> </w:t>
      </w:r>
      <w:r w:rsidR="00926D2E">
        <w:rPr>
          <w:rFonts w:ascii="Arial" w:hAnsi="Arial" w:cs="Arial"/>
          <w:sz w:val="24"/>
          <w:szCs w:val="24"/>
        </w:rPr>
        <w:t xml:space="preserve"> Disputes regarding EU Directives </w:t>
      </w:r>
      <w:r w:rsidR="00DD0CC5">
        <w:rPr>
          <w:rFonts w:ascii="Arial" w:hAnsi="Arial" w:cs="Arial"/>
          <w:sz w:val="24"/>
          <w:szCs w:val="24"/>
        </w:rPr>
        <w:t xml:space="preserve">are </w:t>
      </w:r>
      <w:r w:rsidR="00926D2E">
        <w:rPr>
          <w:rFonts w:ascii="Arial" w:hAnsi="Arial" w:cs="Arial"/>
          <w:sz w:val="24"/>
          <w:szCs w:val="24"/>
        </w:rPr>
        <w:t>progress</w:t>
      </w:r>
      <w:r w:rsidR="00DD0CC5">
        <w:rPr>
          <w:rFonts w:ascii="Arial" w:hAnsi="Arial" w:cs="Arial"/>
          <w:sz w:val="24"/>
          <w:szCs w:val="24"/>
        </w:rPr>
        <w:t>ed</w:t>
      </w:r>
      <w:r w:rsidR="00926D2E">
        <w:rPr>
          <w:rFonts w:ascii="Arial" w:hAnsi="Arial" w:cs="Arial"/>
          <w:sz w:val="24"/>
          <w:szCs w:val="24"/>
        </w:rPr>
        <w:t xml:space="preserve"> to the European Court of Justice</w:t>
      </w:r>
      <w:r w:rsidR="00AA7416">
        <w:rPr>
          <w:rFonts w:ascii="Arial" w:hAnsi="Arial" w:cs="Arial"/>
          <w:sz w:val="24"/>
          <w:szCs w:val="24"/>
        </w:rPr>
        <w:t xml:space="preserve"> (Taylor and Wilkinson, 2016).</w:t>
      </w:r>
    </w:p>
    <w:p w14:paraId="7635987A" w14:textId="77777777" w:rsidR="00DD0CC5" w:rsidRPr="005B69A5" w:rsidRDefault="00DD0CC5" w:rsidP="00DD0CC5">
      <w:pPr>
        <w:autoSpaceDE w:val="0"/>
        <w:autoSpaceDN w:val="0"/>
        <w:adjustRightInd w:val="0"/>
        <w:spacing w:after="0" w:line="240" w:lineRule="auto"/>
        <w:rPr>
          <w:rFonts w:ascii="Arial" w:hAnsi="Arial" w:cs="Arial"/>
          <w:sz w:val="24"/>
          <w:szCs w:val="24"/>
        </w:rPr>
      </w:pPr>
    </w:p>
    <w:p w14:paraId="658EFB18" w14:textId="12F32936" w:rsidR="00DD43CE" w:rsidRPr="005B69A5" w:rsidRDefault="00AE504C" w:rsidP="00171D66">
      <w:pPr>
        <w:pStyle w:val="Default"/>
        <w:spacing w:after="789"/>
      </w:pPr>
      <w:r w:rsidRPr="005B69A5">
        <w:rPr>
          <w:i/>
          <w:iCs/>
          <w:color w:val="auto"/>
        </w:rPr>
        <w:t>There are over 80 employment related claims that can be heard in an employment tribunal and many more that are employment related but heard in a county court</w:t>
      </w:r>
      <w:r w:rsidRPr="005B69A5">
        <w:rPr>
          <w:color w:val="auto"/>
        </w:rPr>
        <w:t xml:space="preserve"> (Shackleton, 2005).</w:t>
      </w:r>
      <w:r w:rsidRPr="00AE504C">
        <w:t xml:space="preserve"> </w:t>
      </w:r>
      <w:r w:rsidRPr="005B69A5">
        <w:t xml:space="preserve">Therefore, a good knowledge of employment legislation is essential </w:t>
      </w:r>
      <w:r w:rsidR="00A81F2D">
        <w:t xml:space="preserve">for employers </w:t>
      </w:r>
      <w:r w:rsidRPr="005B69A5">
        <w:t>(CIPD, 2007)</w:t>
      </w:r>
      <w:r w:rsidR="00580435">
        <w:t>.</w:t>
      </w:r>
    </w:p>
    <w:p w14:paraId="54845D1F" w14:textId="77777777" w:rsidR="00A74DF7" w:rsidRDefault="00A74DF7">
      <w:pPr>
        <w:rPr>
          <w:rFonts w:ascii="Arial" w:hAnsi="Arial" w:cs="Arial"/>
          <w:b/>
          <w:bCs/>
          <w:sz w:val="24"/>
          <w:szCs w:val="24"/>
        </w:rPr>
      </w:pPr>
    </w:p>
    <w:p w14:paraId="02DB881A" w14:textId="77777777" w:rsidR="00A74DF7" w:rsidRDefault="00A74DF7">
      <w:pPr>
        <w:rPr>
          <w:rFonts w:ascii="Arial" w:hAnsi="Arial" w:cs="Arial"/>
          <w:b/>
          <w:bCs/>
          <w:sz w:val="24"/>
          <w:szCs w:val="24"/>
        </w:rPr>
      </w:pPr>
    </w:p>
    <w:p w14:paraId="2FC9B834" w14:textId="77777777" w:rsidR="00A74DF7" w:rsidRDefault="00A74DF7">
      <w:pPr>
        <w:rPr>
          <w:rFonts w:ascii="Arial" w:hAnsi="Arial" w:cs="Arial"/>
          <w:b/>
          <w:bCs/>
          <w:sz w:val="24"/>
          <w:szCs w:val="24"/>
        </w:rPr>
      </w:pPr>
    </w:p>
    <w:p w14:paraId="3B9BCAB8" w14:textId="77777777" w:rsidR="00A74DF7" w:rsidRDefault="00A74DF7">
      <w:pPr>
        <w:rPr>
          <w:rFonts w:ascii="Arial" w:hAnsi="Arial" w:cs="Arial"/>
          <w:b/>
          <w:bCs/>
          <w:sz w:val="24"/>
          <w:szCs w:val="24"/>
        </w:rPr>
      </w:pPr>
    </w:p>
    <w:p w14:paraId="7FB98819" w14:textId="77777777" w:rsidR="00A74DF7" w:rsidRDefault="00A74DF7">
      <w:pPr>
        <w:rPr>
          <w:rFonts w:ascii="Arial" w:hAnsi="Arial" w:cs="Arial"/>
          <w:b/>
          <w:bCs/>
          <w:sz w:val="24"/>
          <w:szCs w:val="24"/>
        </w:rPr>
      </w:pPr>
    </w:p>
    <w:p w14:paraId="24C66246" w14:textId="77777777" w:rsidR="00A74DF7" w:rsidRDefault="00A74DF7">
      <w:pPr>
        <w:rPr>
          <w:rFonts w:ascii="Arial" w:hAnsi="Arial" w:cs="Arial"/>
          <w:b/>
          <w:bCs/>
          <w:sz w:val="24"/>
          <w:szCs w:val="24"/>
        </w:rPr>
      </w:pPr>
    </w:p>
    <w:p w14:paraId="5AB5F6F9" w14:textId="77777777" w:rsidR="00A74DF7" w:rsidRDefault="00A74DF7">
      <w:pPr>
        <w:rPr>
          <w:rFonts w:ascii="Arial" w:hAnsi="Arial" w:cs="Arial"/>
          <w:b/>
          <w:bCs/>
          <w:sz w:val="24"/>
          <w:szCs w:val="24"/>
        </w:rPr>
      </w:pPr>
    </w:p>
    <w:p w14:paraId="0B7655D7" w14:textId="77777777" w:rsidR="00A74DF7" w:rsidRDefault="00A74DF7">
      <w:pPr>
        <w:rPr>
          <w:rFonts w:ascii="Arial" w:hAnsi="Arial" w:cs="Arial"/>
          <w:b/>
          <w:bCs/>
          <w:sz w:val="24"/>
          <w:szCs w:val="24"/>
        </w:rPr>
      </w:pPr>
    </w:p>
    <w:p w14:paraId="6E4AD2ED" w14:textId="77777777" w:rsidR="00A74DF7" w:rsidRDefault="00A74DF7">
      <w:pPr>
        <w:rPr>
          <w:rFonts w:ascii="Arial" w:hAnsi="Arial" w:cs="Arial"/>
          <w:b/>
          <w:bCs/>
          <w:sz w:val="24"/>
          <w:szCs w:val="24"/>
        </w:rPr>
      </w:pPr>
    </w:p>
    <w:p w14:paraId="30FFA9D4" w14:textId="77777777" w:rsidR="00A74DF7" w:rsidRDefault="00A74DF7">
      <w:pPr>
        <w:rPr>
          <w:rFonts w:ascii="Arial" w:hAnsi="Arial" w:cs="Arial"/>
          <w:b/>
          <w:bCs/>
          <w:sz w:val="24"/>
          <w:szCs w:val="24"/>
        </w:rPr>
      </w:pPr>
    </w:p>
    <w:p w14:paraId="69C7D52F" w14:textId="77777777" w:rsidR="00A74DF7" w:rsidRDefault="00A74DF7">
      <w:pPr>
        <w:rPr>
          <w:rFonts w:ascii="Arial" w:hAnsi="Arial" w:cs="Arial"/>
          <w:b/>
          <w:bCs/>
          <w:sz w:val="24"/>
          <w:szCs w:val="24"/>
        </w:rPr>
      </w:pPr>
    </w:p>
    <w:p w14:paraId="6B009EC8" w14:textId="77777777" w:rsidR="00A74DF7" w:rsidRDefault="00A74DF7">
      <w:pPr>
        <w:rPr>
          <w:rFonts w:ascii="Arial" w:hAnsi="Arial" w:cs="Arial"/>
          <w:b/>
          <w:bCs/>
          <w:sz w:val="24"/>
          <w:szCs w:val="24"/>
        </w:rPr>
      </w:pPr>
    </w:p>
    <w:p w14:paraId="35098C41" w14:textId="77777777" w:rsidR="00A74DF7" w:rsidRDefault="00A74DF7">
      <w:pPr>
        <w:rPr>
          <w:rFonts w:ascii="Arial" w:hAnsi="Arial" w:cs="Arial"/>
          <w:b/>
          <w:bCs/>
          <w:sz w:val="24"/>
          <w:szCs w:val="24"/>
        </w:rPr>
      </w:pPr>
    </w:p>
    <w:p w14:paraId="6E703F27" w14:textId="77777777" w:rsidR="00A74DF7" w:rsidRDefault="00A74DF7">
      <w:pPr>
        <w:rPr>
          <w:rFonts w:ascii="Arial" w:hAnsi="Arial" w:cs="Arial"/>
          <w:b/>
          <w:bCs/>
          <w:sz w:val="24"/>
          <w:szCs w:val="24"/>
        </w:rPr>
      </w:pPr>
    </w:p>
    <w:p w14:paraId="4DE813E3" w14:textId="77777777" w:rsidR="00A74DF7" w:rsidRDefault="00A74DF7">
      <w:pPr>
        <w:rPr>
          <w:rFonts w:ascii="Arial" w:hAnsi="Arial" w:cs="Arial"/>
          <w:b/>
          <w:bCs/>
          <w:sz w:val="24"/>
          <w:szCs w:val="24"/>
        </w:rPr>
      </w:pPr>
    </w:p>
    <w:p w14:paraId="20C696B0" w14:textId="77777777" w:rsidR="00A74DF7" w:rsidRDefault="00A74DF7">
      <w:pPr>
        <w:rPr>
          <w:rFonts w:ascii="Arial" w:hAnsi="Arial" w:cs="Arial"/>
          <w:b/>
          <w:bCs/>
          <w:sz w:val="24"/>
          <w:szCs w:val="24"/>
        </w:rPr>
      </w:pPr>
    </w:p>
    <w:p w14:paraId="0A73A288" w14:textId="77777777" w:rsidR="00A74DF7" w:rsidRDefault="00A74DF7">
      <w:pPr>
        <w:rPr>
          <w:rFonts w:ascii="Arial" w:hAnsi="Arial" w:cs="Arial"/>
          <w:b/>
          <w:bCs/>
          <w:sz w:val="24"/>
          <w:szCs w:val="24"/>
        </w:rPr>
      </w:pPr>
    </w:p>
    <w:p w14:paraId="539D0299" w14:textId="77777777" w:rsidR="00A74DF7" w:rsidRDefault="00A74DF7">
      <w:pPr>
        <w:rPr>
          <w:rFonts w:ascii="Arial" w:hAnsi="Arial" w:cs="Arial"/>
          <w:b/>
          <w:bCs/>
          <w:sz w:val="24"/>
          <w:szCs w:val="24"/>
        </w:rPr>
      </w:pPr>
    </w:p>
    <w:p w14:paraId="5413AD2A" w14:textId="77777777" w:rsidR="00A74DF7" w:rsidRDefault="00A74DF7">
      <w:pPr>
        <w:rPr>
          <w:rFonts w:ascii="Arial" w:hAnsi="Arial" w:cs="Arial"/>
          <w:b/>
          <w:bCs/>
          <w:sz w:val="24"/>
          <w:szCs w:val="24"/>
        </w:rPr>
      </w:pPr>
    </w:p>
    <w:p w14:paraId="69802AC8" w14:textId="77777777" w:rsidR="00A74DF7" w:rsidRDefault="00A74DF7">
      <w:pPr>
        <w:rPr>
          <w:rFonts w:ascii="Arial" w:hAnsi="Arial" w:cs="Arial"/>
          <w:b/>
          <w:bCs/>
          <w:sz w:val="24"/>
          <w:szCs w:val="24"/>
        </w:rPr>
      </w:pPr>
    </w:p>
    <w:p w14:paraId="22293F08" w14:textId="77777777" w:rsidR="00A74DF7" w:rsidRDefault="00A74DF7">
      <w:pPr>
        <w:rPr>
          <w:rFonts w:ascii="Arial" w:hAnsi="Arial" w:cs="Arial"/>
          <w:b/>
          <w:bCs/>
          <w:sz w:val="24"/>
          <w:szCs w:val="24"/>
        </w:rPr>
      </w:pPr>
    </w:p>
    <w:p w14:paraId="489E6A57" w14:textId="77777777" w:rsidR="00A74DF7" w:rsidRDefault="00A74DF7">
      <w:pPr>
        <w:rPr>
          <w:rFonts w:ascii="Arial" w:hAnsi="Arial" w:cs="Arial"/>
          <w:b/>
          <w:bCs/>
          <w:sz w:val="24"/>
          <w:szCs w:val="24"/>
        </w:rPr>
      </w:pPr>
    </w:p>
    <w:p w14:paraId="2CC3DF43" w14:textId="77777777" w:rsidR="003500BC" w:rsidRDefault="003500BC">
      <w:pPr>
        <w:rPr>
          <w:rFonts w:ascii="Arial" w:hAnsi="Arial" w:cs="Arial"/>
          <w:b/>
          <w:bCs/>
          <w:sz w:val="24"/>
          <w:szCs w:val="24"/>
        </w:rPr>
      </w:pPr>
    </w:p>
    <w:p w14:paraId="527779AA" w14:textId="693B8E02" w:rsidR="00340EF9" w:rsidRPr="00FC0DF5" w:rsidRDefault="00340EF9">
      <w:pPr>
        <w:rPr>
          <w:rFonts w:ascii="Arial" w:hAnsi="Arial" w:cs="Arial"/>
          <w:b/>
          <w:bCs/>
          <w:sz w:val="24"/>
          <w:szCs w:val="24"/>
        </w:rPr>
      </w:pPr>
      <w:r w:rsidRPr="00FC0DF5">
        <w:rPr>
          <w:rFonts w:ascii="Arial" w:hAnsi="Arial" w:cs="Arial"/>
          <w:b/>
          <w:bCs/>
          <w:sz w:val="24"/>
          <w:szCs w:val="24"/>
        </w:rPr>
        <w:lastRenderedPageBreak/>
        <w:t>Activity 2</w:t>
      </w:r>
    </w:p>
    <w:p w14:paraId="4C834B25" w14:textId="2B136EA0" w:rsidR="00340EF9" w:rsidRDefault="00340EF9" w:rsidP="00340EF9">
      <w:pPr>
        <w:rPr>
          <w:rFonts w:ascii="Arial" w:hAnsi="Arial" w:cs="Arial"/>
          <w:sz w:val="24"/>
          <w:szCs w:val="24"/>
        </w:rPr>
      </w:pPr>
      <w:r w:rsidRPr="00FC0DF5">
        <w:rPr>
          <w:rFonts w:ascii="Arial" w:hAnsi="Arial" w:cs="Arial"/>
          <w:b/>
          <w:bCs/>
          <w:sz w:val="24"/>
          <w:szCs w:val="24"/>
        </w:rPr>
        <w:t>Summarise the main principles of discrimination law in relation to recruitment and selection and explain how contracts of employment are established.</w:t>
      </w:r>
    </w:p>
    <w:p w14:paraId="6D449F1E" w14:textId="4750880E" w:rsidR="00286B22" w:rsidRDefault="006C569F" w:rsidP="006C569F">
      <w:pPr>
        <w:rPr>
          <w:rFonts w:ascii="Arial" w:hAnsi="Arial" w:cs="Arial"/>
          <w:sz w:val="24"/>
          <w:szCs w:val="24"/>
        </w:rPr>
      </w:pPr>
      <w:r>
        <w:rPr>
          <w:rFonts w:ascii="Arial" w:hAnsi="Arial" w:cs="Arial"/>
          <w:sz w:val="24"/>
          <w:szCs w:val="24"/>
        </w:rPr>
        <w:t xml:space="preserve">During recruitment and selection process employers should have procedures in place </w:t>
      </w:r>
      <w:r w:rsidR="005C6A90">
        <w:rPr>
          <w:rFonts w:ascii="Arial" w:hAnsi="Arial" w:cs="Arial"/>
          <w:sz w:val="24"/>
          <w:szCs w:val="24"/>
        </w:rPr>
        <w:t xml:space="preserve">ensuring the </w:t>
      </w:r>
      <w:r>
        <w:rPr>
          <w:rFonts w:ascii="Arial" w:hAnsi="Arial" w:cs="Arial"/>
          <w:sz w:val="24"/>
          <w:szCs w:val="24"/>
        </w:rPr>
        <w:t>process is fair and equal to all</w:t>
      </w:r>
      <w:r w:rsidR="005C6A90">
        <w:rPr>
          <w:rFonts w:ascii="Arial" w:hAnsi="Arial" w:cs="Arial"/>
          <w:sz w:val="24"/>
          <w:szCs w:val="24"/>
        </w:rPr>
        <w:t xml:space="preserve">, and </w:t>
      </w:r>
      <w:r>
        <w:rPr>
          <w:rFonts w:ascii="Arial" w:hAnsi="Arial" w:cs="Arial"/>
          <w:sz w:val="24"/>
          <w:szCs w:val="24"/>
        </w:rPr>
        <w:t>there is no discrimination. Legislation in relation to discrimination has developed considerably over recent years, the Employment Act 2010 harmonised and brought in more straightforward legislation to protect</w:t>
      </w:r>
      <w:r w:rsidR="000C31CF">
        <w:rPr>
          <w:rFonts w:ascii="Arial" w:hAnsi="Arial" w:cs="Arial"/>
          <w:sz w:val="24"/>
          <w:szCs w:val="24"/>
        </w:rPr>
        <w:t xml:space="preserve"> job applicants, </w:t>
      </w:r>
      <w:r>
        <w:rPr>
          <w:rFonts w:ascii="Arial" w:hAnsi="Arial" w:cs="Arial"/>
          <w:sz w:val="24"/>
          <w:szCs w:val="24"/>
        </w:rPr>
        <w:t>employees</w:t>
      </w:r>
      <w:r w:rsidR="000C31CF">
        <w:rPr>
          <w:rFonts w:ascii="Arial" w:hAnsi="Arial" w:cs="Arial"/>
          <w:sz w:val="24"/>
          <w:szCs w:val="24"/>
        </w:rPr>
        <w:t>/</w:t>
      </w:r>
      <w:r>
        <w:rPr>
          <w:rFonts w:ascii="Arial" w:hAnsi="Arial" w:cs="Arial"/>
          <w:sz w:val="24"/>
          <w:szCs w:val="24"/>
        </w:rPr>
        <w:t>workers, and ex-employees. Protection was updated for the following characteristics</w:t>
      </w:r>
      <w:r w:rsidR="00E80B2A">
        <w:rPr>
          <w:rFonts w:ascii="Arial" w:hAnsi="Arial" w:cs="Arial"/>
          <w:sz w:val="24"/>
          <w:szCs w:val="24"/>
        </w:rPr>
        <w:t xml:space="preserve"> (Protected characteristics, 2015)</w:t>
      </w:r>
      <w:r>
        <w:rPr>
          <w:rFonts w:ascii="Arial" w:hAnsi="Arial" w:cs="Arial"/>
          <w:sz w:val="24"/>
          <w:szCs w:val="24"/>
        </w:rPr>
        <w:t>:</w:t>
      </w:r>
    </w:p>
    <w:p w14:paraId="1DE5D8A4" w14:textId="54CFAE34" w:rsidR="00286B22" w:rsidRDefault="00286B22" w:rsidP="006C569F">
      <w:pPr>
        <w:rPr>
          <w:rFonts w:ascii="Arial" w:hAnsi="Arial" w:cs="Arial"/>
          <w:sz w:val="24"/>
          <w:szCs w:val="24"/>
        </w:rPr>
      </w:pPr>
      <w:r>
        <w:rPr>
          <w:rFonts w:ascii="Arial" w:hAnsi="Arial" w:cs="Arial"/>
          <w:noProof/>
          <w:sz w:val="24"/>
          <w:szCs w:val="24"/>
        </w:rPr>
        <w:drawing>
          <wp:inline distT="0" distB="0" distL="0" distR="0" wp14:anchorId="3E5AD230" wp14:editId="710F00BA">
            <wp:extent cx="6362700" cy="1520190"/>
            <wp:effectExtent l="0" t="19050" r="0" b="4191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E6F7A23" w14:textId="2BF3AF1B" w:rsidR="00F723E1" w:rsidRDefault="009D0AD1" w:rsidP="00340EF9">
      <w:pPr>
        <w:rPr>
          <w:rFonts w:ascii="Arial" w:hAnsi="Arial" w:cs="Arial"/>
          <w:sz w:val="24"/>
          <w:szCs w:val="24"/>
        </w:rPr>
      </w:pPr>
      <w:r>
        <w:rPr>
          <w:rFonts w:ascii="Arial" w:hAnsi="Arial" w:cs="Arial"/>
          <w:sz w:val="24"/>
          <w:szCs w:val="24"/>
        </w:rPr>
        <w:t>Under the act employers can no longer discriminate when advertising jobs in either the advert, job description or person specification. Poor wording could lead to discrimination cases.</w:t>
      </w:r>
    </w:p>
    <w:p w14:paraId="41B2A48A" w14:textId="77777777" w:rsidR="00C3520F" w:rsidRDefault="00EE149C" w:rsidP="00340EF9">
      <w:pPr>
        <w:rPr>
          <w:rFonts w:ascii="Arial" w:hAnsi="Arial" w:cs="Arial"/>
          <w:sz w:val="24"/>
          <w:szCs w:val="24"/>
        </w:rPr>
      </w:pPr>
      <w:r>
        <w:rPr>
          <w:rFonts w:ascii="Arial" w:hAnsi="Arial" w:cs="Arial"/>
          <w:sz w:val="24"/>
          <w:szCs w:val="24"/>
        </w:rPr>
        <w:t>Employers should undertake positive actions such as encouraging members from under-represented groups to apply for jobs. Advertising in areas that are known to have under</w:t>
      </w:r>
      <w:r w:rsidR="00BB7E9E">
        <w:rPr>
          <w:rFonts w:ascii="Arial" w:hAnsi="Arial" w:cs="Arial"/>
          <w:sz w:val="24"/>
          <w:szCs w:val="24"/>
        </w:rPr>
        <w:t>-</w:t>
      </w:r>
      <w:r>
        <w:rPr>
          <w:rFonts w:ascii="Arial" w:hAnsi="Arial" w:cs="Arial"/>
          <w:sz w:val="24"/>
          <w:szCs w:val="24"/>
        </w:rPr>
        <w:t>represented ethnic minority groups or interviewing all disabled applicants. This is not seen as positive discrimination</w:t>
      </w:r>
      <w:r w:rsidR="00CE506A">
        <w:rPr>
          <w:rFonts w:ascii="Arial" w:hAnsi="Arial" w:cs="Arial"/>
          <w:sz w:val="24"/>
          <w:szCs w:val="24"/>
        </w:rPr>
        <w:t xml:space="preserve"> (Daniels, 2019).</w:t>
      </w:r>
      <w:r w:rsidR="00832B09" w:rsidRPr="00832B09">
        <w:rPr>
          <w:rFonts w:ascii="Arial" w:hAnsi="Arial" w:cs="Arial"/>
          <w:sz w:val="24"/>
          <w:szCs w:val="24"/>
        </w:rPr>
        <w:t xml:space="preserve"> </w:t>
      </w:r>
      <w:r w:rsidR="00832B09">
        <w:rPr>
          <w:rFonts w:ascii="Arial" w:hAnsi="Arial" w:cs="Arial"/>
          <w:sz w:val="24"/>
          <w:szCs w:val="24"/>
        </w:rPr>
        <w:t>Having in place</w:t>
      </w:r>
      <w:r w:rsidR="00D35E29">
        <w:rPr>
          <w:rFonts w:ascii="Arial" w:hAnsi="Arial" w:cs="Arial"/>
          <w:sz w:val="24"/>
          <w:szCs w:val="24"/>
        </w:rPr>
        <w:t xml:space="preserve">, </w:t>
      </w:r>
      <w:r w:rsidR="00832B09">
        <w:rPr>
          <w:rFonts w:ascii="Arial" w:hAnsi="Arial" w:cs="Arial"/>
          <w:sz w:val="24"/>
          <w:szCs w:val="24"/>
        </w:rPr>
        <w:t>mentoring schemes or flexible rostering can often assist those from under-represented groups.</w:t>
      </w:r>
    </w:p>
    <w:p w14:paraId="762AAD9E" w14:textId="529538D8" w:rsidR="00FC7607" w:rsidRDefault="00832B09" w:rsidP="00340EF9">
      <w:pPr>
        <w:rPr>
          <w:rFonts w:ascii="Arial" w:hAnsi="Arial" w:cs="Arial"/>
          <w:sz w:val="24"/>
          <w:szCs w:val="24"/>
        </w:rPr>
      </w:pPr>
      <w:r>
        <w:rPr>
          <w:rFonts w:ascii="Arial" w:hAnsi="Arial" w:cs="Arial"/>
          <w:sz w:val="24"/>
          <w:szCs w:val="24"/>
        </w:rPr>
        <w:t xml:space="preserve">When advertising, </w:t>
      </w:r>
      <w:r w:rsidR="00B3591C">
        <w:rPr>
          <w:rFonts w:ascii="Arial" w:hAnsi="Arial" w:cs="Arial"/>
          <w:sz w:val="24"/>
          <w:szCs w:val="24"/>
        </w:rPr>
        <w:t xml:space="preserve">employers should </w:t>
      </w:r>
      <w:r>
        <w:rPr>
          <w:rFonts w:ascii="Arial" w:hAnsi="Arial" w:cs="Arial"/>
          <w:sz w:val="24"/>
          <w:szCs w:val="24"/>
        </w:rPr>
        <w:t>k</w:t>
      </w:r>
      <w:r w:rsidR="009D0AD1">
        <w:rPr>
          <w:rFonts w:ascii="Arial" w:hAnsi="Arial" w:cs="Arial"/>
          <w:sz w:val="24"/>
          <w:szCs w:val="24"/>
        </w:rPr>
        <w:t>eep job titles gender neutral, avoid naming qualifications such as GCSE’s</w:t>
      </w:r>
      <w:r w:rsidR="0050274B">
        <w:rPr>
          <w:rFonts w:ascii="Arial" w:hAnsi="Arial" w:cs="Arial"/>
          <w:sz w:val="24"/>
          <w:szCs w:val="24"/>
        </w:rPr>
        <w:t>,</w:t>
      </w:r>
      <w:r w:rsidR="009D0AD1">
        <w:rPr>
          <w:rFonts w:ascii="Arial" w:hAnsi="Arial" w:cs="Arial"/>
          <w:sz w:val="24"/>
          <w:szCs w:val="24"/>
        </w:rPr>
        <w:t xml:space="preserve"> which could lead to discrimination against older people or those from outside the UK. It is acceptable to stipulate criteria that the applicant </w:t>
      </w:r>
      <w:r w:rsidR="00A2138D">
        <w:rPr>
          <w:rFonts w:ascii="Arial" w:hAnsi="Arial" w:cs="Arial"/>
          <w:sz w:val="24"/>
          <w:szCs w:val="24"/>
        </w:rPr>
        <w:t>needs to undertake the role adequately (CIPD, 2017).</w:t>
      </w:r>
    </w:p>
    <w:p w14:paraId="12EFBFFD" w14:textId="4566A977" w:rsidR="00CE506A" w:rsidRDefault="00FC7607" w:rsidP="00340EF9">
      <w:pPr>
        <w:rPr>
          <w:rFonts w:ascii="Arial" w:hAnsi="Arial" w:cs="Arial"/>
          <w:sz w:val="24"/>
          <w:szCs w:val="24"/>
        </w:rPr>
      </w:pPr>
      <w:r>
        <w:rPr>
          <w:rFonts w:ascii="Arial" w:hAnsi="Arial" w:cs="Arial"/>
          <w:sz w:val="24"/>
          <w:szCs w:val="24"/>
        </w:rPr>
        <w:t xml:space="preserve">When recruiting employers should state they are an </w:t>
      </w:r>
      <w:r w:rsidR="000E5F52">
        <w:rPr>
          <w:rFonts w:ascii="Arial" w:hAnsi="Arial" w:cs="Arial"/>
          <w:sz w:val="24"/>
          <w:szCs w:val="24"/>
        </w:rPr>
        <w:t>equal opportunities employer</w:t>
      </w:r>
      <w:r>
        <w:rPr>
          <w:rFonts w:ascii="Arial" w:hAnsi="Arial" w:cs="Arial"/>
          <w:sz w:val="24"/>
          <w:szCs w:val="24"/>
        </w:rPr>
        <w:t xml:space="preserve"> </w:t>
      </w:r>
      <w:r w:rsidR="00B3591C">
        <w:rPr>
          <w:rFonts w:ascii="Arial" w:hAnsi="Arial" w:cs="Arial"/>
          <w:sz w:val="24"/>
          <w:szCs w:val="24"/>
        </w:rPr>
        <w:t>and</w:t>
      </w:r>
      <w:r>
        <w:rPr>
          <w:rFonts w:ascii="Arial" w:hAnsi="Arial" w:cs="Arial"/>
          <w:sz w:val="24"/>
          <w:szCs w:val="24"/>
        </w:rPr>
        <w:t xml:space="preserve"> encourage disabled</w:t>
      </w:r>
      <w:r w:rsidR="00B3591C">
        <w:rPr>
          <w:rFonts w:ascii="Arial" w:hAnsi="Arial" w:cs="Arial"/>
          <w:sz w:val="24"/>
          <w:szCs w:val="24"/>
        </w:rPr>
        <w:t xml:space="preserve"> applicants to apply,</w:t>
      </w:r>
      <w:r>
        <w:rPr>
          <w:rFonts w:ascii="Arial" w:hAnsi="Arial" w:cs="Arial"/>
          <w:sz w:val="24"/>
          <w:szCs w:val="24"/>
        </w:rPr>
        <w:t xml:space="preserve"> </w:t>
      </w:r>
      <w:r w:rsidR="00B3591C">
        <w:rPr>
          <w:rFonts w:ascii="Arial" w:hAnsi="Arial" w:cs="Arial"/>
          <w:sz w:val="24"/>
          <w:szCs w:val="24"/>
        </w:rPr>
        <w:t xml:space="preserve">state that they </w:t>
      </w:r>
      <w:r>
        <w:rPr>
          <w:rFonts w:ascii="Arial" w:hAnsi="Arial" w:cs="Arial"/>
          <w:sz w:val="24"/>
          <w:szCs w:val="24"/>
        </w:rPr>
        <w:t xml:space="preserve">will provide additional support during the recruitment process if required. </w:t>
      </w:r>
    </w:p>
    <w:p w14:paraId="5EFE4848" w14:textId="72D5DF5F" w:rsidR="00CE506A" w:rsidRDefault="00CE506A" w:rsidP="00340EF9">
      <w:pPr>
        <w:rPr>
          <w:rFonts w:ascii="Arial" w:hAnsi="Arial" w:cs="Arial"/>
          <w:sz w:val="24"/>
          <w:szCs w:val="24"/>
        </w:rPr>
      </w:pPr>
      <w:r>
        <w:rPr>
          <w:rFonts w:ascii="Arial" w:hAnsi="Arial" w:cs="Arial"/>
          <w:sz w:val="24"/>
          <w:szCs w:val="24"/>
        </w:rPr>
        <w:t>It is unlawful to refuse employment based on whether or not they are a member of a trade union.</w:t>
      </w:r>
    </w:p>
    <w:p w14:paraId="1D979282" w14:textId="5A9E3059" w:rsidR="006C569F" w:rsidRDefault="00045ED0" w:rsidP="00340EF9">
      <w:pPr>
        <w:rPr>
          <w:rFonts w:ascii="Arial" w:hAnsi="Arial" w:cs="Arial"/>
          <w:sz w:val="24"/>
          <w:szCs w:val="24"/>
        </w:rPr>
      </w:pPr>
      <w:r>
        <w:rPr>
          <w:rFonts w:ascii="Arial" w:hAnsi="Arial" w:cs="Arial"/>
          <w:sz w:val="24"/>
          <w:szCs w:val="24"/>
        </w:rPr>
        <w:t>Occasionally</w:t>
      </w:r>
      <w:r w:rsidR="00D94D4C">
        <w:rPr>
          <w:rFonts w:ascii="Arial" w:hAnsi="Arial" w:cs="Arial"/>
          <w:sz w:val="24"/>
          <w:szCs w:val="24"/>
        </w:rPr>
        <w:t xml:space="preserve"> employers can in limited cases discrim</w:t>
      </w:r>
      <w:r>
        <w:rPr>
          <w:rFonts w:ascii="Arial" w:hAnsi="Arial" w:cs="Arial"/>
          <w:sz w:val="24"/>
          <w:szCs w:val="24"/>
        </w:rPr>
        <w:t>in</w:t>
      </w:r>
      <w:r w:rsidR="00D94D4C">
        <w:rPr>
          <w:rFonts w:ascii="Arial" w:hAnsi="Arial" w:cs="Arial"/>
          <w:sz w:val="24"/>
          <w:szCs w:val="24"/>
        </w:rPr>
        <w:t>ate</w:t>
      </w:r>
      <w:r w:rsidR="006E6EF5">
        <w:rPr>
          <w:rFonts w:ascii="Arial" w:hAnsi="Arial" w:cs="Arial"/>
          <w:sz w:val="24"/>
          <w:szCs w:val="24"/>
        </w:rPr>
        <w:t>,</w:t>
      </w:r>
      <w:r w:rsidR="00D94D4C">
        <w:rPr>
          <w:rFonts w:ascii="Arial" w:hAnsi="Arial" w:cs="Arial"/>
          <w:sz w:val="24"/>
          <w:szCs w:val="24"/>
        </w:rPr>
        <w:t xml:space="preserve"> when they can prove the occupational requirements of the role justify the discrimination</w:t>
      </w:r>
      <w:r w:rsidR="006E6EF5">
        <w:rPr>
          <w:rFonts w:ascii="Arial" w:hAnsi="Arial" w:cs="Arial"/>
          <w:sz w:val="24"/>
          <w:szCs w:val="24"/>
        </w:rPr>
        <w:t>,</w:t>
      </w:r>
      <w:r w:rsidR="00D94D4C">
        <w:rPr>
          <w:rFonts w:ascii="Arial" w:hAnsi="Arial" w:cs="Arial"/>
          <w:sz w:val="24"/>
          <w:szCs w:val="24"/>
        </w:rPr>
        <w:t xml:space="preserve"> such as personal care roles for </w:t>
      </w:r>
      <w:r w:rsidR="006E6EF5">
        <w:rPr>
          <w:rFonts w:ascii="Arial" w:hAnsi="Arial" w:cs="Arial"/>
          <w:sz w:val="24"/>
          <w:szCs w:val="24"/>
        </w:rPr>
        <w:t>either gender</w:t>
      </w:r>
      <w:r w:rsidR="00D94D4C">
        <w:rPr>
          <w:rFonts w:ascii="Arial" w:hAnsi="Arial" w:cs="Arial"/>
          <w:sz w:val="24"/>
          <w:szCs w:val="24"/>
        </w:rPr>
        <w:t xml:space="preserve">. </w:t>
      </w:r>
    </w:p>
    <w:p w14:paraId="60C81E5A" w14:textId="25CDCEB5" w:rsidR="002739AF" w:rsidRDefault="002739AF" w:rsidP="00340EF9">
      <w:pPr>
        <w:rPr>
          <w:rFonts w:ascii="Arial" w:hAnsi="Arial" w:cs="Arial"/>
          <w:sz w:val="24"/>
          <w:szCs w:val="24"/>
        </w:rPr>
      </w:pPr>
      <w:r>
        <w:rPr>
          <w:rFonts w:ascii="Arial" w:hAnsi="Arial" w:cs="Arial"/>
          <w:sz w:val="24"/>
          <w:szCs w:val="24"/>
        </w:rPr>
        <w:t>There is legislation covering temporary staff</w:t>
      </w:r>
      <w:r w:rsidR="00175575">
        <w:rPr>
          <w:rFonts w:ascii="Arial" w:hAnsi="Arial" w:cs="Arial"/>
          <w:sz w:val="24"/>
          <w:szCs w:val="24"/>
        </w:rPr>
        <w:t xml:space="preserve">, part-time staff, agency workers </w:t>
      </w:r>
      <w:r>
        <w:rPr>
          <w:rFonts w:ascii="Arial" w:hAnsi="Arial" w:cs="Arial"/>
          <w:sz w:val="24"/>
          <w:szCs w:val="24"/>
        </w:rPr>
        <w:t>and those absent from work to ensure they are informed of any vacancies.</w:t>
      </w:r>
      <w:r w:rsidR="00EB5DB3">
        <w:rPr>
          <w:rFonts w:ascii="Arial" w:hAnsi="Arial" w:cs="Arial"/>
          <w:sz w:val="24"/>
          <w:szCs w:val="24"/>
        </w:rPr>
        <w:t xml:space="preserve"> There aren’t </w:t>
      </w:r>
      <w:r w:rsidR="00EB5DB3">
        <w:rPr>
          <w:rFonts w:ascii="Arial" w:hAnsi="Arial" w:cs="Arial"/>
          <w:sz w:val="24"/>
          <w:szCs w:val="24"/>
        </w:rPr>
        <w:lastRenderedPageBreak/>
        <w:t xml:space="preserve">specific rules on of any employer </w:t>
      </w:r>
      <w:r w:rsidR="00887ADB">
        <w:rPr>
          <w:rFonts w:ascii="Arial" w:hAnsi="Arial" w:cs="Arial"/>
          <w:sz w:val="24"/>
          <w:szCs w:val="24"/>
        </w:rPr>
        <w:t>must</w:t>
      </w:r>
      <w:r w:rsidR="00EB5DB3">
        <w:rPr>
          <w:rFonts w:ascii="Arial" w:hAnsi="Arial" w:cs="Arial"/>
          <w:sz w:val="24"/>
          <w:szCs w:val="24"/>
        </w:rPr>
        <w:t xml:space="preserve"> advertise internally or externally but if they don’t advertise </w:t>
      </w:r>
      <w:r w:rsidR="00573C03">
        <w:rPr>
          <w:rFonts w:ascii="Arial" w:hAnsi="Arial" w:cs="Arial"/>
          <w:sz w:val="24"/>
          <w:szCs w:val="24"/>
        </w:rPr>
        <w:t xml:space="preserve">at all or the advertising is limited, </w:t>
      </w:r>
      <w:r w:rsidR="00EB5DB3">
        <w:rPr>
          <w:rFonts w:ascii="Arial" w:hAnsi="Arial" w:cs="Arial"/>
          <w:sz w:val="24"/>
          <w:szCs w:val="24"/>
        </w:rPr>
        <w:t>this can lead to claims on indirect discrimination (CIPD, 2017).</w:t>
      </w:r>
      <w:r w:rsidR="00130BFD">
        <w:rPr>
          <w:rFonts w:ascii="Arial" w:hAnsi="Arial" w:cs="Arial"/>
          <w:sz w:val="24"/>
          <w:szCs w:val="24"/>
        </w:rPr>
        <w:t xml:space="preserve"> Care must also be taken not to discriminate against those with spent criminal convictions.</w:t>
      </w:r>
    </w:p>
    <w:p w14:paraId="416C0341" w14:textId="682CE8DA" w:rsidR="002D2091" w:rsidRDefault="00282F3E" w:rsidP="00340EF9">
      <w:pPr>
        <w:rPr>
          <w:rFonts w:ascii="Arial" w:hAnsi="Arial" w:cs="Arial"/>
          <w:sz w:val="24"/>
          <w:szCs w:val="24"/>
        </w:rPr>
      </w:pPr>
      <w:r>
        <w:rPr>
          <w:rFonts w:ascii="Arial" w:hAnsi="Arial" w:cs="Arial"/>
          <w:sz w:val="24"/>
          <w:szCs w:val="24"/>
        </w:rPr>
        <w:t>Application form</w:t>
      </w:r>
      <w:r w:rsidR="00297B56">
        <w:rPr>
          <w:rFonts w:ascii="Arial" w:hAnsi="Arial" w:cs="Arial"/>
          <w:sz w:val="24"/>
          <w:szCs w:val="24"/>
        </w:rPr>
        <w:t>s</w:t>
      </w:r>
      <w:r>
        <w:rPr>
          <w:rFonts w:ascii="Arial" w:hAnsi="Arial" w:cs="Arial"/>
          <w:sz w:val="24"/>
          <w:szCs w:val="24"/>
        </w:rPr>
        <w:t xml:space="preserve"> should avoid the following:</w:t>
      </w:r>
    </w:p>
    <w:p w14:paraId="0F1D65A2" w14:textId="0BF43EEB" w:rsidR="00C0592E" w:rsidRDefault="002D2091" w:rsidP="00282F3E">
      <w:pPr>
        <w:rPr>
          <w:rFonts w:ascii="Arial" w:hAnsi="Arial" w:cs="Arial"/>
          <w:sz w:val="24"/>
          <w:szCs w:val="24"/>
        </w:rPr>
      </w:pPr>
      <w:r>
        <w:rPr>
          <w:rFonts w:ascii="Arial" w:hAnsi="Arial" w:cs="Arial"/>
          <w:noProof/>
          <w:sz w:val="24"/>
          <w:szCs w:val="24"/>
        </w:rPr>
        <w:drawing>
          <wp:inline distT="0" distB="0" distL="0" distR="0" wp14:anchorId="017F266C" wp14:editId="3BE848FC">
            <wp:extent cx="6156960" cy="868680"/>
            <wp:effectExtent l="38100" t="19050" r="15240" b="4572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FA989BE" w14:textId="6BABE07A" w:rsidR="00282F3E" w:rsidRDefault="00302EBE" w:rsidP="00340EF9">
      <w:pPr>
        <w:rPr>
          <w:rFonts w:ascii="Arial" w:hAnsi="Arial" w:cs="Arial"/>
          <w:sz w:val="24"/>
          <w:szCs w:val="24"/>
        </w:rPr>
      </w:pPr>
      <w:r>
        <w:rPr>
          <w:rFonts w:ascii="Arial" w:hAnsi="Arial" w:cs="Arial"/>
          <w:sz w:val="24"/>
          <w:szCs w:val="24"/>
        </w:rPr>
        <w:t>P</w:t>
      </w:r>
      <w:r w:rsidR="00282F3E" w:rsidRPr="00282F3E">
        <w:rPr>
          <w:rFonts w:ascii="Arial" w:hAnsi="Arial" w:cs="Arial"/>
          <w:sz w:val="24"/>
          <w:szCs w:val="24"/>
        </w:rPr>
        <w:t xml:space="preserve">ersonal </w:t>
      </w:r>
      <w:r w:rsidR="00282F3E">
        <w:rPr>
          <w:rFonts w:ascii="Arial" w:hAnsi="Arial" w:cs="Arial"/>
          <w:sz w:val="24"/>
          <w:szCs w:val="24"/>
        </w:rPr>
        <w:t xml:space="preserve">information </w:t>
      </w:r>
      <w:r>
        <w:rPr>
          <w:rFonts w:ascii="Arial" w:hAnsi="Arial" w:cs="Arial"/>
          <w:sz w:val="24"/>
          <w:szCs w:val="24"/>
        </w:rPr>
        <w:t>such as this could be used to unlawfully discriminate</w:t>
      </w:r>
      <w:r w:rsidR="00C0592E">
        <w:rPr>
          <w:rFonts w:ascii="Arial" w:hAnsi="Arial" w:cs="Arial"/>
          <w:sz w:val="24"/>
          <w:szCs w:val="24"/>
        </w:rPr>
        <w:t xml:space="preserve">. </w:t>
      </w:r>
      <w:r w:rsidR="00AF3924">
        <w:rPr>
          <w:rFonts w:ascii="Arial" w:hAnsi="Arial" w:cs="Arial"/>
          <w:sz w:val="24"/>
          <w:szCs w:val="24"/>
        </w:rPr>
        <w:t xml:space="preserve">Employers can monitor the above </w:t>
      </w:r>
      <w:r w:rsidR="00483E78">
        <w:rPr>
          <w:rFonts w:ascii="Arial" w:hAnsi="Arial" w:cs="Arial"/>
          <w:sz w:val="24"/>
          <w:szCs w:val="24"/>
        </w:rPr>
        <w:t xml:space="preserve">confidentially on a </w:t>
      </w:r>
      <w:r w:rsidR="00AF3924">
        <w:rPr>
          <w:rFonts w:ascii="Arial" w:hAnsi="Arial" w:cs="Arial"/>
          <w:sz w:val="24"/>
          <w:szCs w:val="24"/>
        </w:rPr>
        <w:t>form that is kept separate from the application form and the selection process. This can be used to check that their equality procedure is effective</w:t>
      </w:r>
      <w:r w:rsidR="00483E78">
        <w:rPr>
          <w:rFonts w:ascii="Arial" w:hAnsi="Arial" w:cs="Arial"/>
          <w:sz w:val="24"/>
          <w:szCs w:val="24"/>
        </w:rPr>
        <w:t>,</w:t>
      </w:r>
      <w:r w:rsidR="00AF3924">
        <w:rPr>
          <w:rFonts w:ascii="Arial" w:hAnsi="Arial" w:cs="Arial"/>
          <w:sz w:val="24"/>
          <w:szCs w:val="24"/>
        </w:rPr>
        <w:t xml:space="preserve"> by monitoring who applied and who was recruited.</w:t>
      </w:r>
    </w:p>
    <w:p w14:paraId="171E0580" w14:textId="77777777" w:rsidR="00BD432B" w:rsidRDefault="00BD432B" w:rsidP="00340EF9">
      <w:pPr>
        <w:rPr>
          <w:rFonts w:ascii="Arial" w:hAnsi="Arial" w:cs="Arial"/>
          <w:sz w:val="24"/>
          <w:szCs w:val="24"/>
        </w:rPr>
      </w:pPr>
      <w:r>
        <w:rPr>
          <w:rFonts w:ascii="Arial" w:hAnsi="Arial" w:cs="Arial"/>
          <w:sz w:val="24"/>
          <w:szCs w:val="24"/>
        </w:rPr>
        <w:t>Shortlisting must be undertaken in an objective way, using the same selection criteria. Decisions must be based on the information provided and not on assumptions.</w:t>
      </w:r>
    </w:p>
    <w:p w14:paraId="3DA3AF18" w14:textId="3C51E05C" w:rsidR="00830D30" w:rsidRDefault="00830D30" w:rsidP="00340EF9">
      <w:pPr>
        <w:rPr>
          <w:rFonts w:ascii="Arial" w:hAnsi="Arial" w:cs="Arial"/>
          <w:sz w:val="24"/>
          <w:szCs w:val="24"/>
        </w:rPr>
      </w:pPr>
      <w:r>
        <w:rPr>
          <w:rFonts w:ascii="Arial" w:hAnsi="Arial" w:cs="Arial"/>
          <w:sz w:val="24"/>
          <w:szCs w:val="24"/>
        </w:rPr>
        <w:t>During the interview process employers must make reasonable adjustments to ensure it is accessible by all.</w:t>
      </w:r>
      <w:r w:rsidR="002C67C9">
        <w:rPr>
          <w:rFonts w:ascii="Arial" w:hAnsi="Arial" w:cs="Arial"/>
          <w:sz w:val="24"/>
          <w:szCs w:val="24"/>
        </w:rPr>
        <w:t xml:space="preserve"> Interview questions should be prepared, consistent</w:t>
      </w:r>
      <w:r w:rsidR="00B07A98">
        <w:rPr>
          <w:rFonts w:ascii="Arial" w:hAnsi="Arial" w:cs="Arial"/>
          <w:sz w:val="24"/>
          <w:szCs w:val="24"/>
        </w:rPr>
        <w:t xml:space="preserve">, </w:t>
      </w:r>
      <w:r w:rsidR="002C67C9">
        <w:rPr>
          <w:rFonts w:ascii="Arial" w:hAnsi="Arial" w:cs="Arial"/>
          <w:sz w:val="24"/>
          <w:szCs w:val="24"/>
        </w:rPr>
        <w:t>based on competency, experience and training.</w:t>
      </w:r>
    </w:p>
    <w:p w14:paraId="4355B501" w14:textId="210E4C74" w:rsidR="00122958" w:rsidRDefault="00122958" w:rsidP="00340EF9">
      <w:pPr>
        <w:rPr>
          <w:rFonts w:ascii="Arial" w:hAnsi="Arial" w:cs="Arial"/>
          <w:sz w:val="24"/>
          <w:szCs w:val="24"/>
        </w:rPr>
      </w:pPr>
      <w:r>
        <w:rPr>
          <w:rFonts w:ascii="Arial" w:hAnsi="Arial" w:cs="Arial"/>
          <w:sz w:val="24"/>
          <w:szCs w:val="24"/>
        </w:rPr>
        <w:t>When looking at e</w:t>
      </w:r>
      <w:r w:rsidR="00D23799">
        <w:rPr>
          <w:rFonts w:ascii="Arial" w:hAnsi="Arial" w:cs="Arial"/>
          <w:sz w:val="24"/>
          <w:szCs w:val="24"/>
        </w:rPr>
        <w:t xml:space="preserve">mployment </w:t>
      </w:r>
      <w:r>
        <w:rPr>
          <w:rFonts w:ascii="Arial" w:hAnsi="Arial" w:cs="Arial"/>
          <w:sz w:val="24"/>
          <w:szCs w:val="24"/>
        </w:rPr>
        <w:t>r</w:t>
      </w:r>
      <w:r w:rsidR="00D23799">
        <w:rPr>
          <w:rFonts w:ascii="Arial" w:hAnsi="Arial" w:cs="Arial"/>
          <w:sz w:val="24"/>
          <w:szCs w:val="24"/>
        </w:rPr>
        <w:t>ights</w:t>
      </w:r>
      <w:r>
        <w:rPr>
          <w:rFonts w:ascii="Arial" w:hAnsi="Arial" w:cs="Arial"/>
          <w:sz w:val="24"/>
          <w:szCs w:val="24"/>
        </w:rPr>
        <w:t xml:space="preserve"> under the Employment Rights Act 1996, there are three different categories of people:</w:t>
      </w:r>
    </w:p>
    <w:p w14:paraId="3C97B5F6" w14:textId="272E8722" w:rsidR="00A93ECB" w:rsidRDefault="00871F6F" w:rsidP="00340EF9">
      <w:pPr>
        <w:rPr>
          <w:rFonts w:ascii="Arial" w:hAnsi="Arial" w:cs="Arial"/>
          <w:sz w:val="24"/>
          <w:szCs w:val="24"/>
        </w:rPr>
      </w:pPr>
      <w:r>
        <w:rPr>
          <w:rFonts w:ascii="Arial" w:hAnsi="Arial" w:cs="Arial"/>
          <w:noProof/>
          <w:sz w:val="24"/>
          <w:szCs w:val="24"/>
        </w:rPr>
        <w:drawing>
          <wp:inline distT="0" distB="0" distL="0" distR="0" wp14:anchorId="3F02F64C" wp14:editId="0D0E976B">
            <wp:extent cx="6210300" cy="1226820"/>
            <wp:effectExtent l="19050" t="0" r="57150" b="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7F6B9F9A" w14:textId="410DEB7C" w:rsidR="00122958" w:rsidRDefault="00122958">
      <w:pPr>
        <w:rPr>
          <w:rFonts w:ascii="Arial" w:hAnsi="Arial" w:cs="Arial"/>
          <w:sz w:val="24"/>
          <w:szCs w:val="24"/>
        </w:rPr>
      </w:pPr>
      <w:r>
        <w:rPr>
          <w:rFonts w:ascii="Arial" w:hAnsi="Arial" w:cs="Arial"/>
          <w:sz w:val="24"/>
          <w:szCs w:val="24"/>
        </w:rPr>
        <w:t xml:space="preserve">The status of a person can usually be decided based on the contract of employment, however in recent year employment tribunal judges use a variety of tests to determine a </w:t>
      </w:r>
      <w:r w:rsidR="00070673">
        <w:rPr>
          <w:rFonts w:ascii="Arial" w:hAnsi="Arial" w:cs="Arial"/>
          <w:sz w:val="24"/>
          <w:szCs w:val="24"/>
        </w:rPr>
        <w:t>person’s</w:t>
      </w:r>
      <w:r>
        <w:rPr>
          <w:rFonts w:ascii="Arial" w:hAnsi="Arial" w:cs="Arial"/>
          <w:sz w:val="24"/>
          <w:szCs w:val="24"/>
        </w:rPr>
        <w:t xml:space="preserve"> employment status.</w:t>
      </w:r>
    </w:p>
    <w:p w14:paraId="37CF9390" w14:textId="423150E7" w:rsidR="00A75362" w:rsidRDefault="00185F6A">
      <w:pPr>
        <w:rPr>
          <w:rFonts w:ascii="Arial" w:hAnsi="Arial" w:cs="Arial"/>
          <w:sz w:val="24"/>
          <w:szCs w:val="24"/>
        </w:rPr>
      </w:pPr>
      <w:r w:rsidRPr="00433096">
        <w:rPr>
          <w:rFonts w:ascii="Arial" w:hAnsi="Arial" w:cs="Arial"/>
          <w:sz w:val="24"/>
          <w:szCs w:val="24"/>
        </w:rPr>
        <w:t>A contract of employment is a legal document wh</w:t>
      </w:r>
      <w:r w:rsidR="00433096" w:rsidRPr="00433096">
        <w:rPr>
          <w:rFonts w:ascii="Arial" w:hAnsi="Arial" w:cs="Arial"/>
          <w:sz w:val="24"/>
          <w:szCs w:val="24"/>
        </w:rPr>
        <w:t>i</w:t>
      </w:r>
      <w:r w:rsidRPr="00433096">
        <w:rPr>
          <w:rFonts w:ascii="Arial" w:hAnsi="Arial" w:cs="Arial"/>
          <w:sz w:val="24"/>
          <w:szCs w:val="24"/>
        </w:rPr>
        <w:t xml:space="preserve">ch sets out </w:t>
      </w:r>
      <w:r w:rsidR="00433096">
        <w:rPr>
          <w:rFonts w:ascii="Arial" w:hAnsi="Arial" w:cs="Arial"/>
          <w:sz w:val="24"/>
          <w:szCs w:val="24"/>
        </w:rPr>
        <w:t>‘</w:t>
      </w:r>
      <w:r w:rsidRPr="00433096">
        <w:rPr>
          <w:rFonts w:ascii="Arial" w:hAnsi="Arial" w:cs="Arial"/>
          <w:i/>
          <w:iCs/>
          <w:sz w:val="24"/>
          <w:szCs w:val="24"/>
        </w:rPr>
        <w:t xml:space="preserve">the basis of the employment relationship, it </w:t>
      </w:r>
      <w:r w:rsidR="00433096" w:rsidRPr="00433096">
        <w:rPr>
          <w:rFonts w:ascii="Arial" w:hAnsi="Arial" w:cs="Arial"/>
          <w:i/>
          <w:iCs/>
          <w:sz w:val="24"/>
          <w:szCs w:val="24"/>
        </w:rPr>
        <w:t>can be in writing or orally</w:t>
      </w:r>
      <w:r w:rsidR="00433096">
        <w:rPr>
          <w:rFonts w:ascii="Arial" w:hAnsi="Arial" w:cs="Arial"/>
          <w:i/>
          <w:iCs/>
          <w:sz w:val="24"/>
          <w:szCs w:val="24"/>
        </w:rPr>
        <w:t>’</w:t>
      </w:r>
      <w:r w:rsidR="00433096">
        <w:rPr>
          <w:rFonts w:ascii="Arial" w:hAnsi="Arial" w:cs="Arial"/>
          <w:sz w:val="24"/>
          <w:szCs w:val="24"/>
        </w:rPr>
        <w:t xml:space="preserve"> (Daniels, 2019</w:t>
      </w:r>
      <w:r w:rsidR="00A356B1">
        <w:rPr>
          <w:rFonts w:ascii="Arial" w:hAnsi="Arial" w:cs="Arial"/>
          <w:sz w:val="24"/>
          <w:szCs w:val="24"/>
        </w:rPr>
        <w:t>. P.46</w:t>
      </w:r>
      <w:r w:rsidR="00433096">
        <w:rPr>
          <w:rFonts w:ascii="Arial" w:hAnsi="Arial" w:cs="Arial"/>
          <w:sz w:val="24"/>
          <w:szCs w:val="24"/>
        </w:rPr>
        <w:t>)</w:t>
      </w:r>
      <w:r w:rsidR="008A468B">
        <w:rPr>
          <w:rFonts w:ascii="Arial" w:hAnsi="Arial" w:cs="Arial"/>
          <w:sz w:val="24"/>
          <w:szCs w:val="24"/>
        </w:rPr>
        <w:t>. Care must be taken in the content of the contract.</w:t>
      </w:r>
    </w:p>
    <w:p w14:paraId="4185DEE9" w14:textId="77777777" w:rsidR="00A74DF7" w:rsidRDefault="00A74DF7">
      <w:pPr>
        <w:rPr>
          <w:rFonts w:ascii="Arial" w:hAnsi="Arial" w:cs="Arial"/>
          <w:sz w:val="24"/>
          <w:szCs w:val="24"/>
        </w:rPr>
      </w:pPr>
    </w:p>
    <w:p w14:paraId="794E42D7" w14:textId="77777777" w:rsidR="00A74DF7" w:rsidRDefault="00A74DF7">
      <w:pPr>
        <w:rPr>
          <w:rFonts w:ascii="Arial" w:hAnsi="Arial" w:cs="Arial"/>
          <w:sz w:val="24"/>
          <w:szCs w:val="24"/>
        </w:rPr>
      </w:pPr>
    </w:p>
    <w:p w14:paraId="7235E723" w14:textId="77777777" w:rsidR="00A74DF7" w:rsidRDefault="00A74DF7">
      <w:pPr>
        <w:rPr>
          <w:rFonts w:ascii="Arial" w:hAnsi="Arial" w:cs="Arial"/>
          <w:sz w:val="24"/>
          <w:szCs w:val="24"/>
        </w:rPr>
      </w:pPr>
    </w:p>
    <w:p w14:paraId="733038BD" w14:textId="77777777" w:rsidR="00A74DF7" w:rsidRDefault="00A74DF7">
      <w:pPr>
        <w:rPr>
          <w:rFonts w:ascii="Arial" w:hAnsi="Arial" w:cs="Arial"/>
          <w:sz w:val="24"/>
          <w:szCs w:val="24"/>
        </w:rPr>
      </w:pPr>
    </w:p>
    <w:p w14:paraId="0F125689" w14:textId="18F11145" w:rsidR="001A3CB2" w:rsidRDefault="008A468B">
      <w:pPr>
        <w:rPr>
          <w:rFonts w:ascii="Arial" w:hAnsi="Arial" w:cs="Arial"/>
          <w:sz w:val="24"/>
          <w:szCs w:val="24"/>
        </w:rPr>
      </w:pPr>
      <w:r>
        <w:rPr>
          <w:rFonts w:ascii="Arial" w:hAnsi="Arial" w:cs="Arial"/>
          <w:sz w:val="24"/>
          <w:szCs w:val="24"/>
        </w:rPr>
        <w:lastRenderedPageBreak/>
        <w:t>Contract terms can be</w:t>
      </w:r>
      <w:r w:rsidR="00AB498B">
        <w:rPr>
          <w:rFonts w:ascii="Arial" w:hAnsi="Arial" w:cs="Arial"/>
          <w:sz w:val="24"/>
          <w:szCs w:val="24"/>
        </w:rPr>
        <w:t>:</w:t>
      </w:r>
    </w:p>
    <w:p w14:paraId="6EAB8D99" w14:textId="098FF199" w:rsidR="001A3CB2" w:rsidRDefault="001A3CB2">
      <w:pPr>
        <w:rPr>
          <w:rFonts w:ascii="Arial" w:hAnsi="Arial" w:cs="Arial"/>
          <w:sz w:val="24"/>
          <w:szCs w:val="24"/>
        </w:rPr>
      </w:pPr>
      <w:r>
        <w:rPr>
          <w:rFonts w:ascii="Arial" w:hAnsi="Arial" w:cs="Arial"/>
          <w:noProof/>
          <w:sz w:val="24"/>
          <w:szCs w:val="24"/>
        </w:rPr>
        <w:drawing>
          <wp:inline distT="0" distB="0" distL="0" distR="0" wp14:anchorId="72342B48" wp14:editId="68666E0C">
            <wp:extent cx="6477000" cy="2019300"/>
            <wp:effectExtent l="0" t="0" r="38100" b="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4BD3FF97" w14:textId="77777777" w:rsidR="00360B24" w:rsidRDefault="00360B24" w:rsidP="00360B24">
      <w:pPr>
        <w:rPr>
          <w:rFonts w:ascii="Arial" w:hAnsi="Arial" w:cs="Arial"/>
          <w:sz w:val="24"/>
          <w:szCs w:val="24"/>
        </w:rPr>
      </w:pPr>
      <w:r>
        <w:rPr>
          <w:rFonts w:ascii="Arial" w:hAnsi="Arial" w:cs="Arial"/>
          <w:sz w:val="24"/>
          <w:szCs w:val="24"/>
        </w:rPr>
        <w:t>Implied terms are just as important as express terms, and things such as a bonus being paid every Christmas for the last six years become implied by conduct that employees can expect this payment.</w:t>
      </w:r>
    </w:p>
    <w:p w14:paraId="17F1EE4F" w14:textId="754609BA" w:rsidR="009E7B90" w:rsidRDefault="00E325E4" w:rsidP="00F83E0A">
      <w:pPr>
        <w:rPr>
          <w:rFonts w:ascii="Arial" w:hAnsi="Arial" w:cs="Arial"/>
          <w:sz w:val="24"/>
          <w:szCs w:val="24"/>
        </w:rPr>
      </w:pPr>
      <w:r>
        <w:rPr>
          <w:rFonts w:ascii="Arial" w:hAnsi="Arial" w:cs="Arial"/>
          <w:sz w:val="24"/>
          <w:szCs w:val="24"/>
        </w:rPr>
        <w:t>There is no requirement in law to provide a contract of employment, the ERA</w:t>
      </w:r>
      <w:r w:rsidR="00F83E0A" w:rsidRPr="00F83E0A">
        <w:rPr>
          <w:rFonts w:ascii="Arial" w:hAnsi="Arial" w:cs="Arial"/>
          <w:sz w:val="24"/>
          <w:szCs w:val="24"/>
        </w:rPr>
        <w:t xml:space="preserve"> 1996</w:t>
      </w:r>
      <w:r w:rsidR="00F83E0A">
        <w:rPr>
          <w:rFonts w:ascii="Arial" w:hAnsi="Arial" w:cs="Arial"/>
          <w:sz w:val="24"/>
          <w:szCs w:val="24"/>
        </w:rPr>
        <w:t xml:space="preserve"> section 1-7</w:t>
      </w:r>
      <w:r w:rsidR="00102173">
        <w:rPr>
          <w:rFonts w:ascii="Arial" w:hAnsi="Arial" w:cs="Arial"/>
          <w:sz w:val="24"/>
          <w:szCs w:val="24"/>
        </w:rPr>
        <w:t xml:space="preserve"> states</w:t>
      </w:r>
      <w:r>
        <w:rPr>
          <w:rFonts w:ascii="Arial" w:hAnsi="Arial" w:cs="Arial"/>
          <w:sz w:val="24"/>
          <w:szCs w:val="24"/>
        </w:rPr>
        <w:t xml:space="preserve"> t</w:t>
      </w:r>
      <w:r w:rsidR="00F83E0A">
        <w:rPr>
          <w:rFonts w:ascii="Arial" w:hAnsi="Arial" w:cs="Arial"/>
          <w:sz w:val="24"/>
          <w:szCs w:val="24"/>
        </w:rPr>
        <w:t>hat employee</w:t>
      </w:r>
      <w:r w:rsidR="00102173">
        <w:rPr>
          <w:rFonts w:ascii="Arial" w:hAnsi="Arial" w:cs="Arial"/>
          <w:sz w:val="24"/>
          <w:szCs w:val="24"/>
        </w:rPr>
        <w:t>s</w:t>
      </w:r>
      <w:r w:rsidR="00F83E0A">
        <w:rPr>
          <w:rFonts w:ascii="Arial" w:hAnsi="Arial" w:cs="Arial"/>
          <w:sz w:val="24"/>
          <w:szCs w:val="24"/>
        </w:rPr>
        <w:t xml:space="preserve"> should receive a written statement of employment particulars</w:t>
      </w:r>
      <w:r w:rsidR="00D32BD6">
        <w:rPr>
          <w:rFonts w:ascii="Arial" w:hAnsi="Arial" w:cs="Arial"/>
          <w:sz w:val="24"/>
          <w:szCs w:val="24"/>
        </w:rPr>
        <w:t>,</w:t>
      </w:r>
      <w:r w:rsidR="00F83E0A">
        <w:rPr>
          <w:rFonts w:ascii="Arial" w:hAnsi="Arial" w:cs="Arial"/>
          <w:sz w:val="24"/>
          <w:szCs w:val="24"/>
        </w:rPr>
        <w:t xml:space="preserve"> no later than two months from their date of commencement. This was amended as part of the Good Work Plan to a day one right as of the 6</w:t>
      </w:r>
      <w:r w:rsidR="00F83E0A" w:rsidRPr="00F83E0A">
        <w:rPr>
          <w:rFonts w:ascii="Arial" w:hAnsi="Arial" w:cs="Arial"/>
          <w:sz w:val="24"/>
          <w:szCs w:val="24"/>
          <w:vertAlign w:val="superscript"/>
        </w:rPr>
        <w:t>th</w:t>
      </w:r>
      <w:r w:rsidR="00F83E0A">
        <w:rPr>
          <w:rFonts w:ascii="Arial" w:hAnsi="Arial" w:cs="Arial"/>
          <w:sz w:val="24"/>
          <w:szCs w:val="24"/>
        </w:rPr>
        <w:t xml:space="preserve"> April 2020 </w:t>
      </w:r>
      <w:r w:rsidR="003A1D67">
        <w:rPr>
          <w:rFonts w:ascii="Arial" w:hAnsi="Arial" w:cs="Arial"/>
          <w:sz w:val="24"/>
          <w:szCs w:val="24"/>
        </w:rPr>
        <w:t xml:space="preserve">for employees and workers </w:t>
      </w:r>
      <w:r w:rsidR="00F83E0A">
        <w:rPr>
          <w:rFonts w:ascii="Arial" w:hAnsi="Arial" w:cs="Arial"/>
          <w:sz w:val="24"/>
          <w:szCs w:val="24"/>
        </w:rPr>
        <w:t>(</w:t>
      </w:r>
      <w:r w:rsidR="00F83E0A" w:rsidRPr="00F53EFC">
        <w:rPr>
          <w:rFonts w:ascii="Arial" w:hAnsi="Arial" w:cs="Arial"/>
          <w:color w:val="0B0C0C"/>
          <w:sz w:val="24"/>
          <w:szCs w:val="24"/>
          <w:shd w:val="clear" w:color="auto" w:fill="FFFFFF"/>
        </w:rPr>
        <w:t>Department for</w:t>
      </w:r>
      <w:r w:rsidR="00F83E0A" w:rsidRPr="00F53EFC">
        <w:rPr>
          <w:rFonts w:ascii="Arial" w:hAnsi="Arial" w:cs="Arial"/>
          <w:color w:val="0B0C0C"/>
          <w:sz w:val="24"/>
          <w:szCs w:val="24"/>
        </w:rPr>
        <w:t xml:space="preserve"> </w:t>
      </w:r>
      <w:r w:rsidR="00F83E0A" w:rsidRPr="00F53EFC">
        <w:rPr>
          <w:rFonts w:ascii="Arial" w:hAnsi="Arial" w:cs="Arial"/>
          <w:color w:val="0B0C0C"/>
          <w:sz w:val="24"/>
          <w:szCs w:val="24"/>
          <w:shd w:val="clear" w:color="auto" w:fill="FFFFFF"/>
        </w:rPr>
        <w:t>Business, Energy</w:t>
      </w:r>
      <w:r w:rsidR="00F83E0A" w:rsidRPr="00F53EFC">
        <w:rPr>
          <w:rFonts w:ascii="Arial" w:hAnsi="Arial" w:cs="Arial"/>
          <w:color w:val="0B0C0C"/>
          <w:sz w:val="24"/>
          <w:szCs w:val="24"/>
        </w:rPr>
        <w:t xml:space="preserve"> </w:t>
      </w:r>
      <w:r w:rsidR="00F83E0A" w:rsidRPr="00F53EFC">
        <w:rPr>
          <w:rFonts w:ascii="Arial" w:hAnsi="Arial" w:cs="Arial"/>
          <w:color w:val="0B0C0C"/>
          <w:sz w:val="24"/>
          <w:szCs w:val="24"/>
          <w:shd w:val="clear" w:color="auto" w:fill="FFFFFF"/>
        </w:rPr>
        <w:t>&amp; Industrial Strategy</w:t>
      </w:r>
      <w:r w:rsidR="00F83E0A" w:rsidRPr="00F53EFC">
        <w:rPr>
          <w:rFonts w:ascii="Arial" w:hAnsi="Arial" w:cs="Arial"/>
          <w:sz w:val="24"/>
          <w:szCs w:val="24"/>
        </w:rPr>
        <w:t xml:space="preserve"> 2018a</w:t>
      </w:r>
      <w:r w:rsidR="00F83E0A">
        <w:rPr>
          <w:rFonts w:ascii="Arial" w:hAnsi="Arial" w:cs="Arial"/>
          <w:sz w:val="24"/>
          <w:szCs w:val="24"/>
        </w:rPr>
        <w:t>).</w:t>
      </w:r>
      <w:r w:rsidR="00B9784E">
        <w:rPr>
          <w:rFonts w:ascii="Arial" w:hAnsi="Arial" w:cs="Arial"/>
          <w:sz w:val="24"/>
          <w:szCs w:val="24"/>
        </w:rPr>
        <w:t xml:space="preserve"> </w:t>
      </w:r>
    </w:p>
    <w:p w14:paraId="13FB348F" w14:textId="34FC4FBC" w:rsidR="00F83E0A" w:rsidRDefault="00B9784E" w:rsidP="00F83E0A">
      <w:pPr>
        <w:rPr>
          <w:rFonts w:ascii="Arial" w:hAnsi="Arial" w:cs="Arial"/>
          <w:sz w:val="24"/>
          <w:szCs w:val="24"/>
        </w:rPr>
      </w:pPr>
      <w:r>
        <w:rPr>
          <w:rFonts w:ascii="Arial" w:hAnsi="Arial" w:cs="Arial"/>
          <w:sz w:val="24"/>
          <w:szCs w:val="24"/>
        </w:rPr>
        <w:t xml:space="preserve">The statement must include </w:t>
      </w:r>
      <w:r w:rsidR="00D32BD6">
        <w:rPr>
          <w:rFonts w:ascii="Arial" w:hAnsi="Arial" w:cs="Arial"/>
          <w:sz w:val="24"/>
          <w:szCs w:val="24"/>
        </w:rPr>
        <w:t xml:space="preserve">certain information to satisfy the requirements of the Act, </w:t>
      </w:r>
      <w:r w:rsidR="00484A38">
        <w:rPr>
          <w:rFonts w:ascii="Arial" w:hAnsi="Arial" w:cs="Arial"/>
          <w:sz w:val="24"/>
          <w:szCs w:val="24"/>
        </w:rPr>
        <w:t>such as name, job title, job duties, pay, details of sickness scheme, pension scheme etc. H</w:t>
      </w:r>
      <w:r w:rsidR="00D32BD6">
        <w:rPr>
          <w:rFonts w:ascii="Arial" w:hAnsi="Arial" w:cs="Arial"/>
          <w:sz w:val="24"/>
          <w:szCs w:val="24"/>
        </w:rPr>
        <w:t>owever</w:t>
      </w:r>
      <w:r w:rsidR="00484A38">
        <w:rPr>
          <w:rFonts w:ascii="Arial" w:hAnsi="Arial" w:cs="Arial"/>
          <w:sz w:val="24"/>
          <w:szCs w:val="24"/>
        </w:rPr>
        <w:t>,</w:t>
      </w:r>
      <w:r w:rsidR="00D32BD6">
        <w:rPr>
          <w:rFonts w:ascii="Arial" w:hAnsi="Arial" w:cs="Arial"/>
          <w:sz w:val="24"/>
          <w:szCs w:val="24"/>
        </w:rPr>
        <w:t xml:space="preserve"> employers are likely to add additional clauses relevant to the employment</w:t>
      </w:r>
      <w:r w:rsidR="00484A38">
        <w:rPr>
          <w:rFonts w:ascii="Arial" w:hAnsi="Arial" w:cs="Arial"/>
          <w:sz w:val="24"/>
          <w:szCs w:val="24"/>
        </w:rPr>
        <w:t xml:space="preserve"> such as probationary periods</w:t>
      </w:r>
      <w:r w:rsidR="00D32BD6">
        <w:rPr>
          <w:rFonts w:ascii="Arial" w:hAnsi="Arial" w:cs="Arial"/>
          <w:sz w:val="24"/>
          <w:szCs w:val="24"/>
        </w:rPr>
        <w:t xml:space="preserve">. The statement is not a contract of employment but simply states the main terms and conditions of employment. There is no requirement in law for it to be signed </w:t>
      </w:r>
      <w:r w:rsidR="008915D7">
        <w:rPr>
          <w:rFonts w:ascii="Arial" w:hAnsi="Arial" w:cs="Arial"/>
          <w:sz w:val="24"/>
          <w:szCs w:val="24"/>
        </w:rPr>
        <w:t>and therefore could be challenged by either party</w:t>
      </w:r>
      <w:r w:rsidR="00D32BD6">
        <w:rPr>
          <w:rFonts w:ascii="Arial" w:hAnsi="Arial" w:cs="Arial"/>
          <w:sz w:val="24"/>
          <w:szCs w:val="24"/>
        </w:rPr>
        <w:t>,</w:t>
      </w:r>
      <w:r w:rsidR="008915D7">
        <w:rPr>
          <w:rFonts w:ascii="Arial" w:hAnsi="Arial" w:cs="Arial"/>
          <w:sz w:val="24"/>
          <w:szCs w:val="24"/>
        </w:rPr>
        <w:t xml:space="preserve"> g</w:t>
      </w:r>
      <w:r w:rsidR="00D32BD6">
        <w:rPr>
          <w:rFonts w:ascii="Arial" w:hAnsi="Arial" w:cs="Arial"/>
          <w:sz w:val="24"/>
          <w:szCs w:val="24"/>
        </w:rPr>
        <w:t xml:space="preserve">ood practice by employers </w:t>
      </w:r>
      <w:r w:rsidR="008915D7">
        <w:rPr>
          <w:rFonts w:ascii="Arial" w:hAnsi="Arial" w:cs="Arial"/>
          <w:sz w:val="24"/>
          <w:szCs w:val="24"/>
        </w:rPr>
        <w:t xml:space="preserve">would be </w:t>
      </w:r>
      <w:r w:rsidR="00D32BD6">
        <w:rPr>
          <w:rFonts w:ascii="Arial" w:hAnsi="Arial" w:cs="Arial"/>
          <w:sz w:val="24"/>
          <w:szCs w:val="24"/>
        </w:rPr>
        <w:t>to have a signed copy.</w:t>
      </w:r>
      <w:r w:rsidR="00636C71">
        <w:rPr>
          <w:rFonts w:ascii="Arial" w:hAnsi="Arial" w:cs="Arial"/>
          <w:sz w:val="24"/>
          <w:szCs w:val="24"/>
        </w:rPr>
        <w:t xml:space="preserve"> A court wil</w:t>
      </w:r>
      <w:r w:rsidR="00C63169">
        <w:rPr>
          <w:rFonts w:ascii="Arial" w:hAnsi="Arial" w:cs="Arial"/>
          <w:sz w:val="24"/>
          <w:szCs w:val="24"/>
        </w:rPr>
        <w:t>l</w:t>
      </w:r>
      <w:r w:rsidR="00636C71">
        <w:rPr>
          <w:rFonts w:ascii="Arial" w:hAnsi="Arial" w:cs="Arial"/>
          <w:sz w:val="24"/>
          <w:szCs w:val="24"/>
        </w:rPr>
        <w:t xml:space="preserve"> usually accept that the statement is evidence of agreed terms and conditions</w:t>
      </w:r>
      <w:r w:rsidR="00090D40">
        <w:rPr>
          <w:rFonts w:ascii="Arial" w:hAnsi="Arial" w:cs="Arial"/>
          <w:sz w:val="24"/>
          <w:szCs w:val="24"/>
        </w:rPr>
        <w:t xml:space="preserve"> (Daniels, 2019)</w:t>
      </w:r>
      <w:r w:rsidR="00636C71">
        <w:rPr>
          <w:rFonts w:ascii="Arial" w:hAnsi="Arial" w:cs="Arial"/>
          <w:sz w:val="24"/>
          <w:szCs w:val="24"/>
        </w:rPr>
        <w:t>.</w:t>
      </w:r>
    </w:p>
    <w:p w14:paraId="43C6DC61" w14:textId="77777777" w:rsidR="00C3520F" w:rsidRDefault="00C3520F">
      <w:pPr>
        <w:rPr>
          <w:rFonts w:ascii="Arial" w:hAnsi="Arial" w:cs="Arial"/>
          <w:b/>
          <w:bCs/>
          <w:sz w:val="24"/>
          <w:szCs w:val="24"/>
        </w:rPr>
      </w:pPr>
    </w:p>
    <w:p w14:paraId="4F312259" w14:textId="77777777" w:rsidR="0047711E" w:rsidRDefault="0047711E">
      <w:pPr>
        <w:rPr>
          <w:rFonts w:ascii="Arial" w:hAnsi="Arial" w:cs="Arial"/>
          <w:b/>
          <w:bCs/>
          <w:sz w:val="24"/>
          <w:szCs w:val="24"/>
        </w:rPr>
      </w:pPr>
    </w:p>
    <w:p w14:paraId="296FDFA1" w14:textId="77777777" w:rsidR="0047711E" w:rsidRDefault="0047711E">
      <w:pPr>
        <w:rPr>
          <w:rFonts w:ascii="Arial" w:hAnsi="Arial" w:cs="Arial"/>
          <w:b/>
          <w:bCs/>
          <w:sz w:val="24"/>
          <w:szCs w:val="24"/>
        </w:rPr>
      </w:pPr>
    </w:p>
    <w:p w14:paraId="761A7150" w14:textId="77777777" w:rsidR="0047711E" w:rsidRDefault="0047711E">
      <w:pPr>
        <w:rPr>
          <w:rFonts w:ascii="Arial" w:hAnsi="Arial" w:cs="Arial"/>
          <w:b/>
          <w:bCs/>
          <w:sz w:val="24"/>
          <w:szCs w:val="24"/>
        </w:rPr>
      </w:pPr>
    </w:p>
    <w:p w14:paraId="38757E0A" w14:textId="77777777" w:rsidR="0047711E" w:rsidRDefault="0047711E">
      <w:pPr>
        <w:rPr>
          <w:rFonts w:ascii="Arial" w:hAnsi="Arial" w:cs="Arial"/>
          <w:b/>
          <w:bCs/>
          <w:sz w:val="24"/>
          <w:szCs w:val="24"/>
        </w:rPr>
      </w:pPr>
    </w:p>
    <w:p w14:paraId="6BCD6669" w14:textId="77777777" w:rsidR="00A74DF7" w:rsidRDefault="00A74DF7">
      <w:pPr>
        <w:rPr>
          <w:rFonts w:ascii="Arial" w:hAnsi="Arial" w:cs="Arial"/>
          <w:b/>
          <w:bCs/>
          <w:sz w:val="24"/>
          <w:szCs w:val="24"/>
        </w:rPr>
      </w:pPr>
    </w:p>
    <w:p w14:paraId="1684DE04" w14:textId="77777777" w:rsidR="00A74DF7" w:rsidRDefault="00A74DF7">
      <w:pPr>
        <w:rPr>
          <w:rFonts w:ascii="Arial" w:hAnsi="Arial" w:cs="Arial"/>
          <w:b/>
          <w:bCs/>
          <w:sz w:val="24"/>
          <w:szCs w:val="24"/>
        </w:rPr>
      </w:pPr>
    </w:p>
    <w:p w14:paraId="52FAE9CF" w14:textId="77777777" w:rsidR="00A74DF7" w:rsidRDefault="00A74DF7">
      <w:pPr>
        <w:rPr>
          <w:rFonts w:ascii="Arial" w:hAnsi="Arial" w:cs="Arial"/>
          <w:b/>
          <w:bCs/>
          <w:sz w:val="24"/>
          <w:szCs w:val="24"/>
        </w:rPr>
      </w:pPr>
    </w:p>
    <w:p w14:paraId="0201FF11" w14:textId="77777777" w:rsidR="007076E5" w:rsidRDefault="007076E5">
      <w:pPr>
        <w:rPr>
          <w:rFonts w:ascii="Arial" w:hAnsi="Arial" w:cs="Arial"/>
          <w:b/>
          <w:bCs/>
          <w:sz w:val="24"/>
          <w:szCs w:val="24"/>
        </w:rPr>
      </w:pPr>
    </w:p>
    <w:p w14:paraId="63E6A2DB" w14:textId="70A195F0" w:rsidR="00340EF9" w:rsidRPr="00FC0DF5" w:rsidRDefault="00340EF9">
      <w:pPr>
        <w:rPr>
          <w:rFonts w:ascii="Arial" w:hAnsi="Arial" w:cs="Arial"/>
          <w:b/>
          <w:bCs/>
          <w:sz w:val="24"/>
          <w:szCs w:val="24"/>
        </w:rPr>
      </w:pPr>
      <w:r w:rsidRPr="00FC0DF5">
        <w:rPr>
          <w:rFonts w:ascii="Arial" w:hAnsi="Arial" w:cs="Arial"/>
          <w:b/>
          <w:bCs/>
          <w:sz w:val="24"/>
          <w:szCs w:val="24"/>
        </w:rPr>
        <w:lastRenderedPageBreak/>
        <w:t>Activity 3</w:t>
      </w:r>
    </w:p>
    <w:p w14:paraId="7412E1EF" w14:textId="77777777" w:rsidR="002F0AD6" w:rsidRDefault="00340EF9">
      <w:pPr>
        <w:rPr>
          <w:rFonts w:ascii="Arial" w:hAnsi="Arial" w:cs="Arial"/>
          <w:b/>
          <w:bCs/>
          <w:sz w:val="24"/>
          <w:szCs w:val="24"/>
        </w:rPr>
      </w:pPr>
      <w:r w:rsidRPr="00FC0DF5">
        <w:rPr>
          <w:rFonts w:ascii="Arial" w:hAnsi="Arial" w:cs="Arial"/>
          <w:b/>
          <w:bCs/>
          <w:sz w:val="24"/>
          <w:szCs w:val="24"/>
        </w:rPr>
        <w:t xml:space="preserve">An organisation is planning a major reorganisation which will involve moving some staff to other sites and outsourcing a major function to a sub-contractor. </w:t>
      </w:r>
      <w:r w:rsidRPr="00FC0DF5">
        <w:rPr>
          <w:rFonts w:ascii="Arial" w:hAnsi="Arial" w:cs="Arial"/>
          <w:b/>
          <w:bCs/>
          <w:sz w:val="24"/>
          <w:szCs w:val="24"/>
        </w:rPr>
        <w:br/>
        <w:t>(a) Outline when and how contracts can be changed lawfully</w:t>
      </w:r>
    </w:p>
    <w:p w14:paraId="57DEEFF1" w14:textId="67C26462" w:rsidR="00371A91" w:rsidRPr="0003049E" w:rsidRDefault="000B4BF2" w:rsidP="00371A91">
      <w:pPr>
        <w:spacing w:after="100" w:afterAutospacing="1" w:line="240" w:lineRule="auto"/>
        <w:rPr>
          <w:rFonts w:ascii="Arial" w:eastAsia="Times New Roman" w:hAnsi="Arial" w:cs="Arial"/>
          <w:sz w:val="24"/>
          <w:szCs w:val="24"/>
          <w:lang w:eastAsia="en-GB"/>
        </w:rPr>
      </w:pPr>
      <w:r w:rsidRPr="00371A91">
        <w:rPr>
          <w:rFonts w:ascii="Arial" w:eastAsia="Times New Roman" w:hAnsi="Arial" w:cs="Arial"/>
          <w:sz w:val="24"/>
          <w:szCs w:val="24"/>
          <w:lang w:eastAsia="en-GB"/>
        </w:rPr>
        <w:t>Whe</w:t>
      </w:r>
      <w:r w:rsidR="00EE5523">
        <w:rPr>
          <w:rFonts w:ascii="Arial" w:eastAsia="Times New Roman" w:hAnsi="Arial" w:cs="Arial"/>
          <w:sz w:val="24"/>
          <w:szCs w:val="24"/>
          <w:lang w:eastAsia="en-GB"/>
        </w:rPr>
        <w:t xml:space="preserve">n </w:t>
      </w:r>
      <w:r w:rsidRPr="00371A91">
        <w:rPr>
          <w:rFonts w:ascii="Arial" w:eastAsia="Times New Roman" w:hAnsi="Arial" w:cs="Arial"/>
          <w:sz w:val="24"/>
          <w:szCs w:val="24"/>
          <w:lang w:eastAsia="en-GB"/>
        </w:rPr>
        <w:t xml:space="preserve">undertaking </w:t>
      </w:r>
      <w:r w:rsidR="00EE5523">
        <w:rPr>
          <w:rFonts w:ascii="Arial" w:eastAsia="Times New Roman" w:hAnsi="Arial" w:cs="Arial"/>
          <w:sz w:val="24"/>
          <w:szCs w:val="24"/>
          <w:lang w:eastAsia="en-GB"/>
        </w:rPr>
        <w:t>the</w:t>
      </w:r>
      <w:r w:rsidRPr="00371A91">
        <w:rPr>
          <w:rFonts w:ascii="Arial" w:eastAsia="Times New Roman" w:hAnsi="Arial" w:cs="Arial"/>
          <w:sz w:val="24"/>
          <w:szCs w:val="24"/>
          <w:lang w:eastAsia="en-GB"/>
        </w:rPr>
        <w:t xml:space="preserve"> </w:t>
      </w:r>
      <w:r w:rsidR="0056429B" w:rsidRPr="00371A91">
        <w:rPr>
          <w:rFonts w:ascii="Arial" w:eastAsia="Times New Roman" w:hAnsi="Arial" w:cs="Arial"/>
          <w:sz w:val="24"/>
          <w:szCs w:val="24"/>
          <w:lang w:eastAsia="en-GB"/>
        </w:rPr>
        <w:t>re</w:t>
      </w:r>
      <w:r w:rsidR="0056429B">
        <w:rPr>
          <w:rFonts w:ascii="Arial" w:eastAsia="Times New Roman" w:hAnsi="Arial" w:cs="Arial"/>
          <w:sz w:val="24"/>
          <w:szCs w:val="24"/>
          <w:lang w:eastAsia="en-GB"/>
        </w:rPr>
        <w:t>-</w:t>
      </w:r>
      <w:r w:rsidR="0056429B" w:rsidRPr="00371A91">
        <w:rPr>
          <w:rFonts w:ascii="Arial" w:eastAsia="Times New Roman" w:hAnsi="Arial" w:cs="Arial"/>
          <w:sz w:val="24"/>
          <w:szCs w:val="24"/>
          <w:lang w:eastAsia="en-GB"/>
        </w:rPr>
        <w:t>organisation,</w:t>
      </w:r>
      <w:r w:rsidR="004B55B0">
        <w:rPr>
          <w:rFonts w:ascii="Arial" w:eastAsia="Times New Roman" w:hAnsi="Arial" w:cs="Arial"/>
          <w:sz w:val="24"/>
          <w:szCs w:val="24"/>
          <w:lang w:eastAsia="en-GB"/>
        </w:rPr>
        <w:t xml:space="preserve"> the company will need to look at the contracts of employment,</w:t>
      </w:r>
      <w:r w:rsidRPr="00371A91">
        <w:rPr>
          <w:rFonts w:ascii="Arial" w:eastAsia="Times New Roman" w:hAnsi="Arial" w:cs="Arial"/>
          <w:sz w:val="24"/>
          <w:szCs w:val="24"/>
          <w:lang w:eastAsia="en-GB"/>
        </w:rPr>
        <w:t xml:space="preserve"> v</w:t>
      </w:r>
      <w:r w:rsidRPr="0003049E">
        <w:rPr>
          <w:rFonts w:ascii="Arial" w:eastAsia="Times New Roman" w:hAnsi="Arial" w:cs="Arial"/>
          <w:sz w:val="24"/>
          <w:szCs w:val="24"/>
          <w:lang w:eastAsia="en-GB"/>
        </w:rPr>
        <w:t>arying existing contractual terms normally require the worker</w:t>
      </w:r>
      <w:r w:rsidR="007E1027">
        <w:rPr>
          <w:rFonts w:ascii="Arial" w:eastAsia="Times New Roman" w:hAnsi="Arial" w:cs="Arial"/>
          <w:sz w:val="24"/>
          <w:szCs w:val="24"/>
          <w:lang w:eastAsia="en-GB"/>
        </w:rPr>
        <w:t>/</w:t>
      </w:r>
      <w:r w:rsidRPr="0003049E">
        <w:rPr>
          <w:rFonts w:ascii="Arial" w:eastAsia="Times New Roman" w:hAnsi="Arial" w:cs="Arial"/>
          <w:sz w:val="24"/>
          <w:szCs w:val="24"/>
          <w:lang w:eastAsia="en-GB"/>
        </w:rPr>
        <w:t xml:space="preserve">employee’s agreement. </w:t>
      </w:r>
      <w:r w:rsidR="00371A91" w:rsidRPr="0003049E">
        <w:rPr>
          <w:rFonts w:ascii="Arial" w:eastAsia="Times New Roman" w:hAnsi="Arial" w:cs="Arial"/>
          <w:sz w:val="24"/>
          <w:szCs w:val="24"/>
          <w:lang w:eastAsia="en-GB"/>
        </w:rPr>
        <w:t>Any variations should be confirmed in writing within one month of the changes taking place</w:t>
      </w:r>
      <w:r w:rsidR="00371A91">
        <w:rPr>
          <w:rFonts w:ascii="Arial" w:eastAsia="Times New Roman" w:hAnsi="Arial" w:cs="Arial"/>
          <w:sz w:val="24"/>
          <w:szCs w:val="24"/>
          <w:lang w:eastAsia="en-GB"/>
        </w:rPr>
        <w:t xml:space="preserve"> (CIPD, 2020a)</w:t>
      </w:r>
      <w:r w:rsidR="00371A91" w:rsidRPr="0003049E">
        <w:rPr>
          <w:rFonts w:ascii="Arial" w:eastAsia="Times New Roman" w:hAnsi="Arial" w:cs="Arial"/>
          <w:sz w:val="24"/>
          <w:szCs w:val="24"/>
          <w:lang w:eastAsia="en-GB"/>
        </w:rPr>
        <w:t>.</w:t>
      </w:r>
    </w:p>
    <w:p w14:paraId="28DCE10A" w14:textId="29117D84" w:rsidR="002F0AD6" w:rsidRPr="000B4BF2" w:rsidRDefault="0056429B">
      <w:pPr>
        <w:rPr>
          <w:rFonts w:ascii="&amp;quot" w:eastAsia="Times New Roman" w:hAnsi="&amp;quot" w:cs="Times New Roman"/>
          <w:b/>
          <w:bCs/>
          <w:color w:val="58595B"/>
          <w:sz w:val="24"/>
          <w:szCs w:val="24"/>
          <w:lang w:eastAsia="en-GB"/>
        </w:rPr>
      </w:pPr>
      <w:r>
        <w:rPr>
          <w:rFonts w:ascii="Arial" w:hAnsi="Arial" w:cs="Arial"/>
          <w:sz w:val="24"/>
          <w:szCs w:val="24"/>
        </w:rPr>
        <w:t>Once a contract is formed</w:t>
      </w:r>
      <w:r w:rsidR="0065768E" w:rsidRPr="000B4BF2">
        <w:rPr>
          <w:rFonts w:ascii="Arial" w:hAnsi="Arial" w:cs="Arial"/>
          <w:sz w:val="24"/>
          <w:szCs w:val="24"/>
        </w:rPr>
        <w:t xml:space="preserve">, it is legally binding by both </w:t>
      </w:r>
      <w:r w:rsidR="0065768E">
        <w:rPr>
          <w:rFonts w:ascii="Arial" w:hAnsi="Arial" w:cs="Arial"/>
          <w:sz w:val="24"/>
          <w:szCs w:val="24"/>
        </w:rPr>
        <w:t>parties</w:t>
      </w:r>
      <w:r>
        <w:rPr>
          <w:rFonts w:ascii="Arial" w:hAnsi="Arial" w:cs="Arial"/>
          <w:sz w:val="24"/>
          <w:szCs w:val="24"/>
        </w:rPr>
        <w:t xml:space="preserve"> under the law of contract within the UK</w:t>
      </w:r>
      <w:r w:rsidR="00B94700">
        <w:rPr>
          <w:rFonts w:ascii="Arial" w:hAnsi="Arial" w:cs="Arial"/>
          <w:sz w:val="24"/>
          <w:szCs w:val="24"/>
        </w:rPr>
        <w:t>.</w:t>
      </w:r>
      <w:r w:rsidR="0065768E">
        <w:rPr>
          <w:rFonts w:ascii="Arial" w:hAnsi="Arial" w:cs="Arial"/>
          <w:sz w:val="24"/>
          <w:szCs w:val="24"/>
        </w:rPr>
        <w:t xml:space="preserve"> </w:t>
      </w:r>
      <w:r w:rsidR="00B94700">
        <w:rPr>
          <w:rFonts w:ascii="Arial" w:hAnsi="Arial" w:cs="Arial"/>
          <w:sz w:val="24"/>
          <w:szCs w:val="24"/>
        </w:rPr>
        <w:t>Detrimental changes cannot be made without first securing agreement. (Taylor &amp; Wilkinson, 2016)</w:t>
      </w:r>
      <w:r w:rsidR="00B21DBC">
        <w:rPr>
          <w:rFonts w:ascii="Arial" w:hAnsi="Arial" w:cs="Arial"/>
          <w:sz w:val="24"/>
          <w:szCs w:val="24"/>
        </w:rPr>
        <w:t xml:space="preserve"> otherwise</w:t>
      </w:r>
      <w:r w:rsidR="003A799D">
        <w:rPr>
          <w:rFonts w:ascii="Arial" w:hAnsi="Arial" w:cs="Arial"/>
          <w:sz w:val="24"/>
          <w:szCs w:val="24"/>
        </w:rPr>
        <w:t xml:space="preserve"> there could be claims of constructive dismissal</w:t>
      </w:r>
      <w:r w:rsidR="00B94700">
        <w:rPr>
          <w:rFonts w:ascii="Arial" w:hAnsi="Arial" w:cs="Arial"/>
          <w:sz w:val="24"/>
          <w:szCs w:val="24"/>
        </w:rPr>
        <w:t>.</w:t>
      </w:r>
      <w:r w:rsidR="00B21DBC">
        <w:rPr>
          <w:rFonts w:ascii="Arial" w:hAnsi="Arial" w:cs="Arial"/>
          <w:sz w:val="24"/>
          <w:szCs w:val="24"/>
        </w:rPr>
        <w:t xml:space="preserve"> </w:t>
      </w:r>
      <w:r w:rsidR="00CA79C9">
        <w:rPr>
          <w:rFonts w:ascii="Arial" w:hAnsi="Arial" w:cs="Arial"/>
          <w:sz w:val="24"/>
          <w:szCs w:val="24"/>
        </w:rPr>
        <w:t>O</w:t>
      </w:r>
      <w:r w:rsidR="00B21DBC">
        <w:rPr>
          <w:rFonts w:ascii="Arial" w:hAnsi="Arial" w:cs="Arial"/>
          <w:sz w:val="24"/>
          <w:szCs w:val="24"/>
        </w:rPr>
        <w:t>n occasions, employers do need to make changes for business reasons.</w:t>
      </w:r>
    </w:p>
    <w:p w14:paraId="5E0578ED" w14:textId="111E2385" w:rsidR="00AC5452" w:rsidRDefault="00AC5452">
      <w:pPr>
        <w:rPr>
          <w:rFonts w:ascii="Arial" w:hAnsi="Arial" w:cs="Arial"/>
          <w:sz w:val="24"/>
          <w:szCs w:val="24"/>
        </w:rPr>
      </w:pPr>
      <w:r>
        <w:rPr>
          <w:rFonts w:ascii="Arial" w:hAnsi="Arial" w:cs="Arial"/>
          <w:sz w:val="24"/>
          <w:szCs w:val="24"/>
        </w:rPr>
        <w:t>Employers will not need to change contracts if:</w:t>
      </w:r>
    </w:p>
    <w:p w14:paraId="4C455F4F" w14:textId="1334AA89" w:rsidR="006A2F4E" w:rsidRDefault="006A2F4E">
      <w:pPr>
        <w:rPr>
          <w:rFonts w:ascii="Arial" w:hAnsi="Arial" w:cs="Arial"/>
          <w:sz w:val="24"/>
          <w:szCs w:val="24"/>
        </w:rPr>
      </w:pPr>
      <w:r>
        <w:rPr>
          <w:rFonts w:ascii="Arial" w:hAnsi="Arial" w:cs="Arial"/>
          <w:noProof/>
          <w:sz w:val="24"/>
          <w:szCs w:val="24"/>
        </w:rPr>
        <w:drawing>
          <wp:inline distT="0" distB="0" distL="0" distR="0" wp14:anchorId="667EF9CC" wp14:editId="690B7742">
            <wp:extent cx="6233160" cy="2148840"/>
            <wp:effectExtent l="0" t="0" r="0" b="381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64592745" w14:textId="57820268" w:rsidR="00F62859" w:rsidRDefault="00586340">
      <w:pPr>
        <w:rPr>
          <w:rFonts w:ascii="Arial" w:hAnsi="Arial" w:cs="Arial"/>
          <w:sz w:val="24"/>
          <w:szCs w:val="24"/>
        </w:rPr>
      </w:pPr>
      <w:r>
        <w:rPr>
          <w:rFonts w:ascii="Arial" w:hAnsi="Arial" w:cs="Arial"/>
          <w:sz w:val="24"/>
          <w:szCs w:val="24"/>
        </w:rPr>
        <w:t>To change a contract lawfully</w:t>
      </w:r>
      <w:r w:rsidR="00F62859">
        <w:rPr>
          <w:rFonts w:ascii="Arial" w:hAnsi="Arial" w:cs="Arial"/>
          <w:sz w:val="24"/>
          <w:szCs w:val="24"/>
        </w:rPr>
        <w:t>:</w:t>
      </w:r>
    </w:p>
    <w:p w14:paraId="17A4354F" w14:textId="0DC7CC5C" w:rsidR="0013202A" w:rsidRDefault="00703290" w:rsidP="0046117A">
      <w:pPr>
        <w:pStyle w:val="ListParagraph"/>
        <w:numPr>
          <w:ilvl w:val="0"/>
          <w:numId w:val="15"/>
        </w:numPr>
        <w:rPr>
          <w:rFonts w:cs="Arial"/>
          <w:sz w:val="24"/>
          <w:szCs w:val="24"/>
        </w:rPr>
      </w:pPr>
      <w:r w:rsidRPr="0013202A">
        <w:rPr>
          <w:rFonts w:cs="Arial"/>
          <w:sz w:val="24"/>
          <w:szCs w:val="24"/>
        </w:rPr>
        <w:t>F</w:t>
      </w:r>
      <w:r w:rsidR="00F62859" w:rsidRPr="0013202A">
        <w:rPr>
          <w:rFonts w:cs="Arial"/>
          <w:sz w:val="24"/>
          <w:szCs w:val="24"/>
        </w:rPr>
        <w:t>lexibility</w:t>
      </w:r>
      <w:r w:rsidR="00127D59" w:rsidRPr="0013202A">
        <w:rPr>
          <w:rFonts w:cs="Arial"/>
          <w:sz w:val="24"/>
          <w:szCs w:val="24"/>
        </w:rPr>
        <w:t xml:space="preserve"> clause included</w:t>
      </w:r>
      <w:r w:rsidR="00F62859" w:rsidRPr="0013202A">
        <w:rPr>
          <w:rFonts w:cs="Arial"/>
          <w:sz w:val="24"/>
          <w:szCs w:val="24"/>
        </w:rPr>
        <w:t xml:space="preserve"> gives the employer the right to make reasonable changes to terms and con</w:t>
      </w:r>
      <w:r w:rsidR="00823D5F" w:rsidRPr="0013202A">
        <w:rPr>
          <w:rFonts w:cs="Arial"/>
          <w:sz w:val="24"/>
          <w:szCs w:val="24"/>
        </w:rPr>
        <w:t>ditions</w:t>
      </w:r>
      <w:r w:rsidR="004D41F9" w:rsidRPr="0013202A">
        <w:rPr>
          <w:rFonts w:cs="Arial"/>
          <w:sz w:val="24"/>
          <w:szCs w:val="24"/>
        </w:rPr>
        <w:t>,</w:t>
      </w:r>
      <w:r w:rsidR="00823D5F" w:rsidRPr="0013202A">
        <w:rPr>
          <w:rFonts w:cs="Arial"/>
          <w:sz w:val="24"/>
          <w:szCs w:val="24"/>
        </w:rPr>
        <w:t xml:space="preserve"> </w:t>
      </w:r>
      <w:r w:rsidR="00095D3B" w:rsidRPr="0013202A">
        <w:rPr>
          <w:rFonts w:cs="Arial"/>
          <w:sz w:val="24"/>
          <w:szCs w:val="24"/>
        </w:rPr>
        <w:t xml:space="preserve">e.g. </w:t>
      </w:r>
      <w:r w:rsidR="00823D5F" w:rsidRPr="0013202A">
        <w:rPr>
          <w:rFonts w:cs="Arial"/>
          <w:sz w:val="24"/>
          <w:szCs w:val="24"/>
        </w:rPr>
        <w:t>mobility clauses allow employers to relocate staff with reasonable notice.</w:t>
      </w:r>
    </w:p>
    <w:p w14:paraId="50C5A674" w14:textId="60AAE872" w:rsidR="00AE44F3" w:rsidRPr="0013202A" w:rsidRDefault="00AE44F3" w:rsidP="0046117A">
      <w:pPr>
        <w:pStyle w:val="ListParagraph"/>
        <w:numPr>
          <w:ilvl w:val="0"/>
          <w:numId w:val="15"/>
        </w:numPr>
        <w:rPr>
          <w:rFonts w:cs="Arial"/>
          <w:sz w:val="24"/>
          <w:szCs w:val="24"/>
        </w:rPr>
      </w:pPr>
      <w:r w:rsidRPr="0013202A">
        <w:rPr>
          <w:rFonts w:cs="Arial"/>
          <w:sz w:val="24"/>
          <w:szCs w:val="24"/>
        </w:rPr>
        <w:t>Writing to an employee detailing the contractual changes.</w:t>
      </w:r>
      <w:r w:rsidR="005D04A2" w:rsidRPr="0013202A">
        <w:rPr>
          <w:rFonts w:cs="Arial"/>
          <w:sz w:val="24"/>
          <w:szCs w:val="24"/>
        </w:rPr>
        <w:t xml:space="preserve"> If the employee accepts this is the safest course of action.</w:t>
      </w:r>
      <w:r w:rsidRPr="0013202A">
        <w:rPr>
          <w:rFonts w:cs="Arial"/>
          <w:sz w:val="24"/>
          <w:szCs w:val="24"/>
        </w:rPr>
        <w:t xml:space="preserve"> If the employee continues to come to work with no </w:t>
      </w:r>
      <w:r w:rsidR="00AC3A6B" w:rsidRPr="0013202A">
        <w:rPr>
          <w:rFonts w:cs="Arial"/>
          <w:sz w:val="24"/>
          <w:szCs w:val="24"/>
        </w:rPr>
        <w:t>objections,</w:t>
      </w:r>
      <w:r w:rsidRPr="0013202A">
        <w:rPr>
          <w:rFonts w:cs="Arial"/>
          <w:sz w:val="24"/>
          <w:szCs w:val="24"/>
        </w:rPr>
        <w:t xml:space="preserve"> after </w:t>
      </w:r>
      <w:r w:rsidR="004D41F9" w:rsidRPr="0013202A">
        <w:rPr>
          <w:rFonts w:cs="Arial"/>
          <w:sz w:val="24"/>
          <w:szCs w:val="24"/>
        </w:rPr>
        <w:t xml:space="preserve">approximately </w:t>
      </w:r>
      <w:r w:rsidRPr="0013202A">
        <w:rPr>
          <w:rFonts w:cs="Arial"/>
          <w:sz w:val="24"/>
          <w:szCs w:val="24"/>
        </w:rPr>
        <w:t xml:space="preserve">two months </w:t>
      </w:r>
      <w:r w:rsidR="009E1609" w:rsidRPr="0013202A">
        <w:rPr>
          <w:rFonts w:cs="Arial"/>
          <w:sz w:val="24"/>
          <w:szCs w:val="24"/>
        </w:rPr>
        <w:t xml:space="preserve">an employer has the </w:t>
      </w:r>
      <w:r w:rsidR="00AC3A6B" w:rsidRPr="0013202A">
        <w:rPr>
          <w:rFonts w:cs="Arial"/>
          <w:sz w:val="24"/>
          <w:szCs w:val="24"/>
        </w:rPr>
        <w:t xml:space="preserve">legal </w:t>
      </w:r>
      <w:r w:rsidR="009E1609" w:rsidRPr="0013202A">
        <w:rPr>
          <w:rFonts w:cs="Arial"/>
          <w:sz w:val="24"/>
          <w:szCs w:val="24"/>
        </w:rPr>
        <w:t xml:space="preserve">right to </w:t>
      </w:r>
      <w:r w:rsidR="00AC3A6B" w:rsidRPr="0013202A">
        <w:rPr>
          <w:rFonts w:cs="Arial"/>
          <w:sz w:val="24"/>
          <w:szCs w:val="24"/>
        </w:rPr>
        <w:t>assume the employee has ‘</w:t>
      </w:r>
      <w:r w:rsidR="00AC3A6B" w:rsidRPr="0013202A">
        <w:rPr>
          <w:rFonts w:cs="Arial"/>
          <w:i/>
          <w:iCs/>
          <w:sz w:val="24"/>
          <w:szCs w:val="24"/>
        </w:rPr>
        <w:t>accepted through practice’</w:t>
      </w:r>
      <w:r w:rsidR="009C0767" w:rsidRPr="0013202A">
        <w:rPr>
          <w:rFonts w:cs="Arial"/>
          <w:sz w:val="24"/>
          <w:szCs w:val="24"/>
        </w:rPr>
        <w:t xml:space="preserve"> (Taylor &amp; Wilkinson, 2016).</w:t>
      </w:r>
    </w:p>
    <w:p w14:paraId="01A8B4F7" w14:textId="51FF5440" w:rsidR="009C0767" w:rsidRPr="009C0767" w:rsidRDefault="009C0767" w:rsidP="009C0767">
      <w:pPr>
        <w:pStyle w:val="ListParagraph"/>
        <w:numPr>
          <w:ilvl w:val="0"/>
          <w:numId w:val="15"/>
        </w:numPr>
        <w:rPr>
          <w:rFonts w:cs="Arial"/>
          <w:sz w:val="24"/>
          <w:szCs w:val="24"/>
        </w:rPr>
      </w:pPr>
      <w:r w:rsidRPr="009C0767">
        <w:rPr>
          <w:rFonts w:cs="Arial"/>
          <w:sz w:val="24"/>
          <w:szCs w:val="24"/>
        </w:rPr>
        <w:t>Negotiations are undertaken with a trade union and a collective agreement is in place covering all individuals</w:t>
      </w:r>
      <w:r w:rsidR="00703290">
        <w:rPr>
          <w:rFonts w:cs="Arial"/>
          <w:sz w:val="24"/>
          <w:szCs w:val="24"/>
        </w:rPr>
        <w:t xml:space="preserve">, </w:t>
      </w:r>
      <w:r w:rsidR="007332F3">
        <w:rPr>
          <w:rFonts w:cs="Arial"/>
          <w:sz w:val="24"/>
          <w:szCs w:val="24"/>
        </w:rPr>
        <w:t xml:space="preserve">consultation rules/timescale </w:t>
      </w:r>
      <w:r w:rsidR="00703290">
        <w:rPr>
          <w:rFonts w:cs="Arial"/>
          <w:sz w:val="24"/>
          <w:szCs w:val="24"/>
        </w:rPr>
        <w:t>need to be adhered to.</w:t>
      </w:r>
    </w:p>
    <w:p w14:paraId="10BFC8B3" w14:textId="03F6548E" w:rsidR="005D04A2" w:rsidRPr="0003049E" w:rsidRDefault="009C0767" w:rsidP="005D04A2">
      <w:pPr>
        <w:pStyle w:val="ListParagraph"/>
        <w:numPr>
          <w:ilvl w:val="0"/>
          <w:numId w:val="15"/>
        </w:numPr>
        <w:rPr>
          <w:rFonts w:ascii="&amp;quot" w:eastAsia="Times New Roman" w:hAnsi="&amp;quot"/>
          <w:b/>
          <w:bCs/>
          <w:color w:val="58595B"/>
          <w:sz w:val="24"/>
          <w:szCs w:val="24"/>
          <w:lang w:eastAsia="en-GB"/>
        </w:rPr>
      </w:pPr>
      <w:r w:rsidRPr="009C0767">
        <w:rPr>
          <w:rFonts w:cs="Arial"/>
          <w:sz w:val="24"/>
          <w:szCs w:val="24"/>
        </w:rPr>
        <w:t xml:space="preserve">Dismissing staff and rehiring </w:t>
      </w:r>
      <w:r w:rsidR="00703290">
        <w:rPr>
          <w:rFonts w:cs="Arial"/>
          <w:sz w:val="24"/>
          <w:szCs w:val="24"/>
        </w:rPr>
        <w:t>immediately</w:t>
      </w:r>
      <w:r w:rsidRPr="009C0767">
        <w:rPr>
          <w:rFonts w:cs="Arial"/>
          <w:sz w:val="24"/>
          <w:szCs w:val="24"/>
        </w:rPr>
        <w:t xml:space="preserve"> on new term</w:t>
      </w:r>
      <w:r w:rsidR="00703290">
        <w:rPr>
          <w:rFonts w:cs="Arial"/>
          <w:sz w:val="24"/>
          <w:szCs w:val="24"/>
        </w:rPr>
        <w:t>s/</w:t>
      </w:r>
      <w:r w:rsidRPr="009C0767">
        <w:rPr>
          <w:rFonts w:cs="Arial"/>
          <w:sz w:val="24"/>
          <w:szCs w:val="24"/>
        </w:rPr>
        <w:t>conditions, this is a last resort as it could raise unfair dismissal claims in court therefore an employer must be able to show it acted reasonably to be successfu</w:t>
      </w:r>
      <w:r w:rsidR="00703290">
        <w:rPr>
          <w:rFonts w:cs="Arial"/>
          <w:sz w:val="24"/>
          <w:szCs w:val="24"/>
        </w:rPr>
        <w:t>l.</w:t>
      </w:r>
    </w:p>
    <w:p w14:paraId="1AADC278" w14:textId="77777777" w:rsidR="002D1702" w:rsidRDefault="002D1702" w:rsidP="00AE4C63">
      <w:pPr>
        <w:rPr>
          <w:rFonts w:cs="Arial"/>
          <w:sz w:val="24"/>
          <w:szCs w:val="24"/>
        </w:rPr>
      </w:pPr>
    </w:p>
    <w:p w14:paraId="33A498FC" w14:textId="67C56482" w:rsidR="00AE4C63" w:rsidRDefault="00645FDA" w:rsidP="00AE4C63">
      <w:pPr>
        <w:rPr>
          <w:rFonts w:ascii="Arial" w:hAnsi="Arial" w:cs="Arial"/>
          <w:sz w:val="24"/>
          <w:szCs w:val="24"/>
        </w:rPr>
      </w:pPr>
      <w:r w:rsidRPr="00645FDA">
        <w:rPr>
          <w:rFonts w:ascii="Arial" w:hAnsi="Arial" w:cs="Arial"/>
          <w:sz w:val="24"/>
          <w:szCs w:val="24"/>
        </w:rPr>
        <w:lastRenderedPageBreak/>
        <w:t xml:space="preserve">The introduction of new working practices or new technology does not </w:t>
      </w:r>
      <w:r>
        <w:rPr>
          <w:rFonts w:ascii="Arial" w:hAnsi="Arial" w:cs="Arial"/>
          <w:sz w:val="24"/>
          <w:szCs w:val="24"/>
        </w:rPr>
        <w:t xml:space="preserve">impact contractual </w:t>
      </w:r>
      <w:r w:rsidR="005C5E7B">
        <w:rPr>
          <w:rFonts w:ascii="Arial" w:hAnsi="Arial" w:cs="Arial"/>
          <w:sz w:val="24"/>
          <w:szCs w:val="24"/>
        </w:rPr>
        <w:t>terms;</w:t>
      </w:r>
      <w:r>
        <w:rPr>
          <w:rFonts w:ascii="Arial" w:hAnsi="Arial" w:cs="Arial"/>
          <w:sz w:val="24"/>
          <w:szCs w:val="24"/>
        </w:rPr>
        <w:t xml:space="preserve"> </w:t>
      </w:r>
      <w:r w:rsidR="007233D3">
        <w:rPr>
          <w:rFonts w:ascii="Arial" w:hAnsi="Arial" w:cs="Arial"/>
          <w:sz w:val="24"/>
          <w:szCs w:val="24"/>
        </w:rPr>
        <w:t>therefore,</w:t>
      </w:r>
      <w:r>
        <w:rPr>
          <w:rFonts w:ascii="Arial" w:hAnsi="Arial" w:cs="Arial"/>
          <w:sz w:val="24"/>
          <w:szCs w:val="24"/>
        </w:rPr>
        <w:t xml:space="preserve"> an employer can lawfully make these changes.</w:t>
      </w:r>
    </w:p>
    <w:p w14:paraId="15852F84" w14:textId="266CAB43" w:rsidR="00C20E06" w:rsidRDefault="00794A64" w:rsidP="00AE4C63">
      <w:pPr>
        <w:rPr>
          <w:rFonts w:ascii="Arial" w:hAnsi="Arial" w:cs="Arial"/>
          <w:sz w:val="24"/>
          <w:szCs w:val="24"/>
        </w:rPr>
      </w:pPr>
      <w:r>
        <w:rPr>
          <w:rFonts w:ascii="Arial" w:hAnsi="Arial" w:cs="Arial"/>
          <w:sz w:val="24"/>
          <w:szCs w:val="24"/>
        </w:rPr>
        <w:t xml:space="preserve">A further point to consider is constructive dismissal which can be claimed by employees who have over two years’ service. If the following conditions </w:t>
      </w:r>
      <w:r w:rsidR="00BD63B5">
        <w:rPr>
          <w:rFonts w:ascii="Arial" w:hAnsi="Arial" w:cs="Arial"/>
          <w:sz w:val="24"/>
          <w:szCs w:val="24"/>
        </w:rPr>
        <w:t>occur</w:t>
      </w:r>
      <w:r w:rsidR="006573DC">
        <w:rPr>
          <w:rFonts w:ascii="Arial" w:hAnsi="Arial" w:cs="Arial"/>
          <w:sz w:val="24"/>
          <w:szCs w:val="24"/>
        </w:rPr>
        <w:t xml:space="preserve"> (as set in the case of </w:t>
      </w:r>
      <w:r w:rsidR="006573DC" w:rsidRPr="006573DC">
        <w:rPr>
          <w:rFonts w:ascii="Arial" w:hAnsi="Arial" w:cs="Arial"/>
          <w:i/>
          <w:iCs/>
          <w:sz w:val="24"/>
          <w:szCs w:val="24"/>
        </w:rPr>
        <w:t>Western Excavating (ECC) Ltd v Sharp</w:t>
      </w:r>
      <w:r w:rsidR="006573DC">
        <w:rPr>
          <w:rFonts w:ascii="Arial" w:hAnsi="Arial" w:cs="Arial"/>
          <w:sz w:val="24"/>
          <w:szCs w:val="24"/>
        </w:rPr>
        <w:t>, 1978)</w:t>
      </w:r>
      <w:r w:rsidR="00BD63B5">
        <w:rPr>
          <w:rFonts w:ascii="Arial" w:hAnsi="Arial" w:cs="Arial"/>
          <w:sz w:val="24"/>
          <w:szCs w:val="24"/>
        </w:rPr>
        <w:t>,</w:t>
      </w:r>
      <w:r>
        <w:rPr>
          <w:rFonts w:ascii="Arial" w:hAnsi="Arial" w:cs="Arial"/>
          <w:sz w:val="24"/>
          <w:szCs w:val="24"/>
        </w:rPr>
        <w:t xml:space="preserve"> it could lead to a constructive dismissal claim</w:t>
      </w:r>
      <w:r w:rsidR="00486FF8">
        <w:rPr>
          <w:rFonts w:ascii="Arial" w:hAnsi="Arial" w:cs="Arial"/>
          <w:sz w:val="24"/>
          <w:szCs w:val="24"/>
        </w:rPr>
        <w:t xml:space="preserve"> in an employment tribunal</w:t>
      </w:r>
      <w:r>
        <w:rPr>
          <w:rFonts w:ascii="Arial" w:hAnsi="Arial" w:cs="Arial"/>
          <w:sz w:val="24"/>
          <w:szCs w:val="24"/>
        </w:rPr>
        <w:t>:</w:t>
      </w:r>
    </w:p>
    <w:p w14:paraId="14484E6D" w14:textId="466F5501" w:rsidR="00C20E06" w:rsidRDefault="00C20E06" w:rsidP="00AE4C63">
      <w:pPr>
        <w:rPr>
          <w:rFonts w:ascii="Arial" w:hAnsi="Arial" w:cs="Arial"/>
          <w:sz w:val="24"/>
          <w:szCs w:val="24"/>
        </w:rPr>
      </w:pPr>
      <w:r>
        <w:rPr>
          <w:rFonts w:ascii="Arial" w:hAnsi="Arial" w:cs="Arial"/>
          <w:noProof/>
          <w:sz w:val="24"/>
          <w:szCs w:val="24"/>
        </w:rPr>
        <w:drawing>
          <wp:inline distT="0" distB="0" distL="0" distR="0" wp14:anchorId="381CD105" wp14:editId="08B6AADC">
            <wp:extent cx="6469380" cy="2240280"/>
            <wp:effectExtent l="0" t="0" r="7620" b="762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2268E169" w14:textId="649A2038" w:rsidR="000B76F9" w:rsidRDefault="00EA1F62">
      <w:pPr>
        <w:rPr>
          <w:rFonts w:ascii="Arial" w:hAnsi="Arial" w:cs="Arial"/>
          <w:sz w:val="24"/>
          <w:szCs w:val="24"/>
        </w:rPr>
      </w:pPr>
      <w:r>
        <w:rPr>
          <w:rFonts w:ascii="Arial" w:hAnsi="Arial" w:cs="Arial"/>
          <w:sz w:val="24"/>
          <w:szCs w:val="24"/>
        </w:rPr>
        <w:t>Failure by employers to show they acted reasonably in a constructive dismissal claim can</w:t>
      </w:r>
      <w:r w:rsidR="000125A2">
        <w:rPr>
          <w:rFonts w:ascii="Arial" w:hAnsi="Arial" w:cs="Arial"/>
          <w:sz w:val="24"/>
          <w:szCs w:val="24"/>
        </w:rPr>
        <w:t xml:space="preserve"> lead to </w:t>
      </w:r>
      <w:r>
        <w:rPr>
          <w:rFonts w:ascii="Arial" w:hAnsi="Arial" w:cs="Arial"/>
          <w:sz w:val="24"/>
          <w:szCs w:val="24"/>
        </w:rPr>
        <w:t>financial implications</w:t>
      </w:r>
      <w:r w:rsidR="00B179E6">
        <w:rPr>
          <w:rFonts w:ascii="Arial" w:hAnsi="Arial" w:cs="Arial"/>
          <w:sz w:val="24"/>
          <w:szCs w:val="24"/>
        </w:rPr>
        <w:t xml:space="preserve"> (Daniels, 2019)</w:t>
      </w:r>
      <w:r w:rsidR="000125A2">
        <w:rPr>
          <w:rFonts w:ascii="Arial" w:hAnsi="Arial" w:cs="Arial"/>
          <w:sz w:val="24"/>
          <w:szCs w:val="24"/>
        </w:rPr>
        <w:t>.</w:t>
      </w:r>
    </w:p>
    <w:p w14:paraId="23B1CB15" w14:textId="5EEA70B3" w:rsidR="00645FDA" w:rsidRDefault="00340EF9">
      <w:pPr>
        <w:rPr>
          <w:rFonts w:ascii="Arial" w:hAnsi="Arial" w:cs="Arial"/>
          <w:b/>
          <w:bCs/>
          <w:sz w:val="24"/>
          <w:szCs w:val="24"/>
        </w:rPr>
      </w:pPr>
      <w:r w:rsidRPr="00FC0DF5">
        <w:rPr>
          <w:rFonts w:ascii="Arial" w:hAnsi="Arial" w:cs="Arial"/>
          <w:b/>
          <w:bCs/>
          <w:sz w:val="24"/>
          <w:szCs w:val="24"/>
        </w:rPr>
        <w:t>(b) Explain briefly the main requirements of redundancy law</w:t>
      </w:r>
    </w:p>
    <w:p w14:paraId="08FFE33A" w14:textId="544985D0" w:rsidR="005C5689" w:rsidRPr="003364BD" w:rsidRDefault="00FC7686">
      <w:pPr>
        <w:rPr>
          <w:rFonts w:cs="Arial"/>
          <w:sz w:val="24"/>
          <w:szCs w:val="24"/>
        </w:rPr>
      </w:pPr>
      <w:r>
        <w:rPr>
          <w:rFonts w:ascii="Arial" w:hAnsi="Arial" w:cs="Arial"/>
          <w:sz w:val="24"/>
          <w:szCs w:val="24"/>
        </w:rPr>
        <w:t xml:space="preserve">An employee who has two </w:t>
      </w:r>
      <w:r w:rsidR="000D0030">
        <w:rPr>
          <w:rFonts w:ascii="Arial" w:hAnsi="Arial" w:cs="Arial"/>
          <w:sz w:val="24"/>
          <w:szCs w:val="24"/>
        </w:rPr>
        <w:t>years’ service</w:t>
      </w:r>
      <w:r>
        <w:rPr>
          <w:rFonts w:ascii="Arial" w:hAnsi="Arial" w:cs="Arial"/>
          <w:sz w:val="24"/>
          <w:szCs w:val="24"/>
        </w:rPr>
        <w:t xml:space="preserve"> will have the right to severance pay if they are made </w:t>
      </w:r>
      <w:r w:rsidRPr="003364BD">
        <w:rPr>
          <w:rFonts w:ascii="Arial" w:hAnsi="Arial" w:cs="Arial"/>
          <w:sz w:val="24"/>
          <w:szCs w:val="24"/>
        </w:rPr>
        <w:t>redundant</w:t>
      </w:r>
      <w:r w:rsidR="003364BD" w:rsidRPr="003364BD">
        <w:rPr>
          <w:rFonts w:ascii="Arial" w:hAnsi="Arial" w:cs="Arial"/>
          <w:sz w:val="24"/>
          <w:szCs w:val="24"/>
        </w:rPr>
        <w:t xml:space="preserve"> (CIPD, 2019d)</w:t>
      </w:r>
      <w:r w:rsidR="003364BD">
        <w:rPr>
          <w:rFonts w:cs="Arial"/>
          <w:sz w:val="24"/>
          <w:szCs w:val="24"/>
        </w:rPr>
        <w:t xml:space="preserve">. </w:t>
      </w:r>
      <w:r w:rsidR="005C5689" w:rsidRPr="005C5689">
        <w:rPr>
          <w:rFonts w:ascii="Arial" w:hAnsi="Arial" w:cs="Arial"/>
          <w:sz w:val="24"/>
          <w:szCs w:val="24"/>
        </w:rPr>
        <w:t>Redun</w:t>
      </w:r>
      <w:r w:rsidR="005C5689">
        <w:rPr>
          <w:rFonts w:ascii="Arial" w:hAnsi="Arial" w:cs="Arial"/>
          <w:sz w:val="24"/>
          <w:szCs w:val="24"/>
        </w:rPr>
        <w:t>d</w:t>
      </w:r>
      <w:r w:rsidR="005C5689" w:rsidRPr="005C5689">
        <w:rPr>
          <w:rFonts w:ascii="Arial" w:hAnsi="Arial" w:cs="Arial"/>
          <w:sz w:val="24"/>
          <w:szCs w:val="24"/>
        </w:rPr>
        <w:t>a</w:t>
      </w:r>
      <w:r w:rsidR="005C5689">
        <w:rPr>
          <w:rFonts w:ascii="Arial" w:hAnsi="Arial" w:cs="Arial"/>
          <w:sz w:val="24"/>
          <w:szCs w:val="24"/>
        </w:rPr>
        <w:t>n</w:t>
      </w:r>
      <w:r w:rsidR="005C5689" w:rsidRPr="005C5689">
        <w:rPr>
          <w:rFonts w:ascii="Arial" w:hAnsi="Arial" w:cs="Arial"/>
          <w:sz w:val="24"/>
          <w:szCs w:val="24"/>
        </w:rPr>
        <w:t xml:space="preserve">cy </w:t>
      </w:r>
      <w:r w:rsidR="005C5689">
        <w:rPr>
          <w:rFonts w:ascii="Arial" w:hAnsi="Arial" w:cs="Arial"/>
          <w:sz w:val="24"/>
          <w:szCs w:val="24"/>
        </w:rPr>
        <w:t>is when the employer:</w:t>
      </w:r>
    </w:p>
    <w:p w14:paraId="2AE842E9" w14:textId="486B3608" w:rsidR="003364BD" w:rsidRDefault="003364BD">
      <w:pPr>
        <w:rPr>
          <w:rFonts w:ascii="Arial" w:hAnsi="Arial" w:cs="Arial"/>
          <w:sz w:val="24"/>
          <w:szCs w:val="24"/>
        </w:rPr>
      </w:pPr>
      <w:r>
        <w:rPr>
          <w:rFonts w:ascii="Arial" w:hAnsi="Arial" w:cs="Arial"/>
          <w:noProof/>
          <w:sz w:val="24"/>
          <w:szCs w:val="24"/>
        </w:rPr>
        <w:drawing>
          <wp:inline distT="0" distB="0" distL="0" distR="0" wp14:anchorId="5404A98C" wp14:editId="41B32B41">
            <wp:extent cx="6469380" cy="1638300"/>
            <wp:effectExtent l="38100" t="0" r="26670" b="381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7DED1127" w14:textId="118F3542" w:rsidR="002D1702" w:rsidRDefault="00FC7686">
      <w:pPr>
        <w:rPr>
          <w:rFonts w:ascii="Arial" w:hAnsi="Arial" w:cs="Arial"/>
          <w:sz w:val="24"/>
          <w:szCs w:val="24"/>
        </w:rPr>
      </w:pPr>
      <w:r>
        <w:rPr>
          <w:rFonts w:ascii="Arial" w:hAnsi="Arial" w:cs="Arial"/>
          <w:sz w:val="24"/>
          <w:szCs w:val="24"/>
        </w:rPr>
        <w:t xml:space="preserve">When an employer is reducing </w:t>
      </w:r>
      <w:r w:rsidR="000D0030">
        <w:rPr>
          <w:rFonts w:ascii="Arial" w:hAnsi="Arial" w:cs="Arial"/>
          <w:sz w:val="24"/>
          <w:szCs w:val="24"/>
        </w:rPr>
        <w:t>its</w:t>
      </w:r>
      <w:r>
        <w:rPr>
          <w:rFonts w:ascii="Arial" w:hAnsi="Arial" w:cs="Arial"/>
          <w:sz w:val="24"/>
          <w:szCs w:val="24"/>
        </w:rPr>
        <w:t xml:space="preserve"> headcount and undertaking change management for these reasons a redundancy occurs.</w:t>
      </w:r>
    </w:p>
    <w:p w14:paraId="61AEB719" w14:textId="170A3702" w:rsidR="00FC7686" w:rsidRDefault="00FC7686">
      <w:pPr>
        <w:rPr>
          <w:rFonts w:ascii="Arial" w:hAnsi="Arial" w:cs="Arial"/>
          <w:sz w:val="24"/>
          <w:szCs w:val="24"/>
        </w:rPr>
      </w:pPr>
      <w:r>
        <w:rPr>
          <w:rFonts w:ascii="Arial" w:hAnsi="Arial" w:cs="Arial"/>
          <w:sz w:val="24"/>
          <w:szCs w:val="24"/>
        </w:rPr>
        <w:t>T</w:t>
      </w:r>
      <w:r w:rsidR="000D0030">
        <w:rPr>
          <w:rFonts w:ascii="Arial" w:hAnsi="Arial" w:cs="Arial"/>
          <w:sz w:val="24"/>
          <w:szCs w:val="24"/>
        </w:rPr>
        <w:t xml:space="preserve">o </w:t>
      </w:r>
      <w:r>
        <w:rPr>
          <w:rFonts w:ascii="Arial" w:hAnsi="Arial" w:cs="Arial"/>
          <w:sz w:val="24"/>
          <w:szCs w:val="24"/>
        </w:rPr>
        <w:t>undertake redun</w:t>
      </w:r>
      <w:r w:rsidR="000D0030">
        <w:rPr>
          <w:rFonts w:ascii="Arial" w:hAnsi="Arial" w:cs="Arial"/>
          <w:sz w:val="24"/>
          <w:szCs w:val="24"/>
        </w:rPr>
        <w:t>d</w:t>
      </w:r>
      <w:r>
        <w:rPr>
          <w:rFonts w:ascii="Arial" w:hAnsi="Arial" w:cs="Arial"/>
          <w:sz w:val="24"/>
          <w:szCs w:val="24"/>
        </w:rPr>
        <w:t>a</w:t>
      </w:r>
      <w:r w:rsidR="000D0030">
        <w:rPr>
          <w:rFonts w:ascii="Arial" w:hAnsi="Arial" w:cs="Arial"/>
          <w:sz w:val="24"/>
          <w:szCs w:val="24"/>
        </w:rPr>
        <w:t>n</w:t>
      </w:r>
      <w:r>
        <w:rPr>
          <w:rFonts w:ascii="Arial" w:hAnsi="Arial" w:cs="Arial"/>
          <w:sz w:val="24"/>
          <w:szCs w:val="24"/>
        </w:rPr>
        <w:t>cy legally an employer must:</w:t>
      </w:r>
    </w:p>
    <w:p w14:paraId="1D2AC260" w14:textId="77777777" w:rsidR="00FC7686" w:rsidRPr="000D0030" w:rsidRDefault="00FC7686" w:rsidP="000D0030">
      <w:pPr>
        <w:pStyle w:val="ListParagraph"/>
        <w:numPr>
          <w:ilvl w:val="0"/>
          <w:numId w:val="18"/>
        </w:numPr>
        <w:rPr>
          <w:rFonts w:cs="Arial"/>
          <w:sz w:val="24"/>
          <w:szCs w:val="24"/>
        </w:rPr>
      </w:pPr>
      <w:r w:rsidRPr="000D0030">
        <w:rPr>
          <w:rFonts w:cs="Arial"/>
          <w:sz w:val="24"/>
          <w:szCs w:val="24"/>
        </w:rPr>
        <w:t>Identify the group of potential employees who could be made redundant</w:t>
      </w:r>
    </w:p>
    <w:p w14:paraId="544C0C0C" w14:textId="4BB07C55" w:rsidR="00FC7686" w:rsidRPr="000D0030" w:rsidRDefault="00FC7686" w:rsidP="000D0030">
      <w:pPr>
        <w:pStyle w:val="ListParagraph"/>
        <w:numPr>
          <w:ilvl w:val="0"/>
          <w:numId w:val="18"/>
        </w:numPr>
        <w:rPr>
          <w:rFonts w:cs="Arial"/>
          <w:sz w:val="24"/>
          <w:szCs w:val="24"/>
        </w:rPr>
      </w:pPr>
      <w:r w:rsidRPr="000D0030">
        <w:rPr>
          <w:rFonts w:cs="Arial"/>
          <w:sz w:val="24"/>
          <w:szCs w:val="24"/>
        </w:rPr>
        <w:t xml:space="preserve">Consult that group of employees </w:t>
      </w:r>
      <w:r w:rsidR="00BA37F2">
        <w:rPr>
          <w:rFonts w:cs="Arial"/>
          <w:sz w:val="24"/>
          <w:szCs w:val="24"/>
        </w:rPr>
        <w:t>regarding</w:t>
      </w:r>
      <w:r w:rsidRPr="000D0030">
        <w:rPr>
          <w:rFonts w:cs="Arial"/>
          <w:sz w:val="24"/>
          <w:szCs w:val="24"/>
        </w:rPr>
        <w:t xml:space="preserve"> the selection method that will be used. Individual consultation is always </w:t>
      </w:r>
      <w:r w:rsidR="000D0030" w:rsidRPr="000D0030">
        <w:rPr>
          <w:rFonts w:cs="Arial"/>
          <w:sz w:val="24"/>
          <w:szCs w:val="24"/>
        </w:rPr>
        <w:t>required,</w:t>
      </w:r>
      <w:r w:rsidRPr="000D0030">
        <w:rPr>
          <w:rFonts w:cs="Arial"/>
          <w:sz w:val="24"/>
          <w:szCs w:val="24"/>
        </w:rPr>
        <w:t xml:space="preserve"> collective consultation is required if more than 20 employees are to be made redundant. </w:t>
      </w:r>
    </w:p>
    <w:p w14:paraId="60828ADA" w14:textId="16B7E039" w:rsidR="00645FDA" w:rsidRDefault="000D0030" w:rsidP="00FA741B">
      <w:pPr>
        <w:pStyle w:val="ListParagraph"/>
        <w:numPr>
          <w:ilvl w:val="0"/>
          <w:numId w:val="18"/>
        </w:numPr>
        <w:rPr>
          <w:rFonts w:cs="Arial"/>
          <w:sz w:val="24"/>
          <w:szCs w:val="24"/>
        </w:rPr>
      </w:pPr>
      <w:r w:rsidRPr="000D0030">
        <w:rPr>
          <w:rFonts w:cs="Arial"/>
          <w:sz w:val="24"/>
          <w:szCs w:val="24"/>
        </w:rPr>
        <w:t>The selection process must be fa</w:t>
      </w:r>
      <w:r w:rsidR="00852BD2">
        <w:rPr>
          <w:rFonts w:cs="Arial"/>
          <w:sz w:val="24"/>
          <w:szCs w:val="24"/>
        </w:rPr>
        <w:t>ir</w:t>
      </w:r>
      <w:r w:rsidRPr="000D0030">
        <w:rPr>
          <w:rFonts w:cs="Arial"/>
          <w:sz w:val="24"/>
          <w:szCs w:val="24"/>
        </w:rPr>
        <w:t xml:space="preserve"> and reasonable</w:t>
      </w:r>
      <w:r w:rsidR="00384D7B">
        <w:rPr>
          <w:rFonts w:cs="Arial"/>
          <w:sz w:val="24"/>
          <w:szCs w:val="24"/>
        </w:rPr>
        <w:t xml:space="preserve"> (ACAS, 2020b)</w:t>
      </w:r>
      <w:r w:rsidRPr="000D0030">
        <w:rPr>
          <w:rFonts w:cs="Arial"/>
          <w:sz w:val="24"/>
          <w:szCs w:val="24"/>
        </w:rPr>
        <w:t>.</w:t>
      </w:r>
    </w:p>
    <w:p w14:paraId="49C3413C" w14:textId="77777777" w:rsidR="000854D7" w:rsidRDefault="000854D7">
      <w:pPr>
        <w:rPr>
          <w:rFonts w:ascii="Arial" w:hAnsi="Arial" w:cs="Arial"/>
          <w:sz w:val="24"/>
          <w:szCs w:val="24"/>
        </w:rPr>
      </w:pPr>
    </w:p>
    <w:p w14:paraId="6F05E2E2" w14:textId="77925DB5" w:rsidR="00057CCC" w:rsidRDefault="00057CCC">
      <w:pPr>
        <w:rPr>
          <w:rFonts w:ascii="Arial" w:hAnsi="Arial" w:cs="Arial"/>
          <w:sz w:val="24"/>
          <w:szCs w:val="24"/>
        </w:rPr>
      </w:pPr>
      <w:r>
        <w:rPr>
          <w:rFonts w:ascii="Arial" w:hAnsi="Arial" w:cs="Arial"/>
          <w:sz w:val="24"/>
          <w:szCs w:val="24"/>
        </w:rPr>
        <w:lastRenderedPageBreak/>
        <w:t>The length of the consultation period depends on the number of employees concerned</w:t>
      </w:r>
      <w:r w:rsidR="000854D7">
        <w:rPr>
          <w:rFonts w:ascii="Arial" w:hAnsi="Arial" w:cs="Arial"/>
          <w:sz w:val="24"/>
          <w:szCs w:val="24"/>
        </w:rPr>
        <w:t xml:space="preserve"> (Trade Union and Labour </w:t>
      </w:r>
      <w:r w:rsidR="00843014">
        <w:rPr>
          <w:rFonts w:ascii="Arial" w:hAnsi="Arial" w:cs="Arial"/>
          <w:sz w:val="24"/>
          <w:szCs w:val="24"/>
        </w:rPr>
        <w:t>Relations</w:t>
      </w:r>
      <w:r w:rsidR="002006DB">
        <w:rPr>
          <w:rFonts w:ascii="Arial" w:hAnsi="Arial" w:cs="Arial"/>
          <w:sz w:val="24"/>
          <w:szCs w:val="24"/>
        </w:rPr>
        <w:t xml:space="preserve"> </w:t>
      </w:r>
      <w:r w:rsidR="00843014">
        <w:rPr>
          <w:rFonts w:ascii="Arial" w:hAnsi="Arial" w:cs="Arial"/>
          <w:sz w:val="24"/>
          <w:szCs w:val="24"/>
        </w:rPr>
        <w:t>(Consolidation) Act 1992</w:t>
      </w:r>
      <w:r w:rsidR="002006DB">
        <w:rPr>
          <w:rFonts w:ascii="Arial" w:hAnsi="Arial" w:cs="Arial"/>
          <w:sz w:val="24"/>
          <w:szCs w:val="24"/>
        </w:rPr>
        <w:t>)</w:t>
      </w:r>
      <w:r>
        <w:rPr>
          <w:rFonts w:ascii="Arial" w:hAnsi="Arial" w:cs="Arial"/>
          <w:sz w:val="24"/>
          <w:szCs w:val="24"/>
        </w:rPr>
        <w:t xml:space="preserve">: </w:t>
      </w:r>
    </w:p>
    <w:p w14:paraId="58F55358" w14:textId="338D360E" w:rsidR="00843014" w:rsidRDefault="00843014">
      <w:pPr>
        <w:rPr>
          <w:rFonts w:ascii="Arial" w:hAnsi="Arial" w:cs="Arial"/>
          <w:sz w:val="24"/>
          <w:szCs w:val="24"/>
        </w:rPr>
      </w:pPr>
      <w:r>
        <w:rPr>
          <w:rFonts w:ascii="Arial" w:hAnsi="Arial" w:cs="Arial"/>
          <w:noProof/>
          <w:sz w:val="24"/>
          <w:szCs w:val="24"/>
        </w:rPr>
        <w:drawing>
          <wp:inline distT="0" distB="0" distL="0" distR="0" wp14:anchorId="4B5F86CF" wp14:editId="76C2C545">
            <wp:extent cx="6377553" cy="1220470"/>
            <wp:effectExtent l="0" t="38100" r="42545" b="5588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14:paraId="144B8E78" w14:textId="40BFB477" w:rsidR="00FA741B" w:rsidRDefault="003F7B9D">
      <w:pPr>
        <w:rPr>
          <w:rFonts w:ascii="Arial" w:hAnsi="Arial" w:cs="Arial"/>
          <w:sz w:val="24"/>
          <w:szCs w:val="24"/>
        </w:rPr>
      </w:pPr>
      <w:r>
        <w:rPr>
          <w:rFonts w:ascii="Arial" w:hAnsi="Arial" w:cs="Arial"/>
          <w:sz w:val="24"/>
          <w:szCs w:val="24"/>
        </w:rPr>
        <w:t>The Act also determines the i</w:t>
      </w:r>
      <w:r w:rsidR="00FA741B">
        <w:rPr>
          <w:rFonts w:ascii="Arial" w:hAnsi="Arial" w:cs="Arial"/>
          <w:sz w:val="24"/>
          <w:szCs w:val="24"/>
        </w:rPr>
        <w:t xml:space="preserve">nformation that must be provided to employees </w:t>
      </w:r>
      <w:r>
        <w:rPr>
          <w:rFonts w:ascii="Arial" w:hAnsi="Arial" w:cs="Arial"/>
          <w:sz w:val="24"/>
          <w:szCs w:val="24"/>
        </w:rPr>
        <w:t>at the start of the consultation</w:t>
      </w:r>
      <w:r w:rsidR="00FA741B">
        <w:rPr>
          <w:rFonts w:ascii="Arial" w:hAnsi="Arial" w:cs="Arial"/>
          <w:sz w:val="24"/>
          <w:szCs w:val="24"/>
        </w:rPr>
        <w:t>:</w:t>
      </w:r>
    </w:p>
    <w:p w14:paraId="1A106471" w14:textId="1E7D1FE7" w:rsidR="00FA741B" w:rsidRDefault="008A7E28">
      <w:pPr>
        <w:rPr>
          <w:rFonts w:ascii="Arial" w:hAnsi="Arial" w:cs="Arial"/>
          <w:sz w:val="24"/>
          <w:szCs w:val="24"/>
        </w:rPr>
      </w:pPr>
      <w:r>
        <w:rPr>
          <w:rFonts w:ascii="Arial" w:hAnsi="Arial" w:cs="Arial"/>
          <w:noProof/>
          <w:sz w:val="24"/>
          <w:szCs w:val="24"/>
        </w:rPr>
        <w:drawing>
          <wp:inline distT="0" distB="0" distL="0" distR="0" wp14:anchorId="413D984A" wp14:editId="79D3AF7D">
            <wp:extent cx="6332220" cy="1333500"/>
            <wp:effectExtent l="0" t="0" r="0" b="190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14:paraId="5BE63136" w14:textId="2A6E1596" w:rsidR="00645FDA" w:rsidRDefault="00B51E56">
      <w:pPr>
        <w:rPr>
          <w:rFonts w:ascii="Arial" w:hAnsi="Arial" w:cs="Arial"/>
          <w:sz w:val="24"/>
          <w:szCs w:val="24"/>
        </w:rPr>
      </w:pPr>
      <w:r>
        <w:rPr>
          <w:rFonts w:ascii="Arial" w:hAnsi="Arial" w:cs="Arial"/>
          <w:sz w:val="24"/>
          <w:szCs w:val="24"/>
        </w:rPr>
        <w:t>There are minimum levels of redundancy pay which increase every year in employment statutes based on age, salary and length of service</w:t>
      </w:r>
      <w:r w:rsidR="00291EC8">
        <w:rPr>
          <w:rFonts w:ascii="Arial" w:hAnsi="Arial" w:cs="Arial"/>
          <w:sz w:val="24"/>
          <w:szCs w:val="24"/>
        </w:rPr>
        <w:t xml:space="preserve"> (ACAS, 2020a)</w:t>
      </w:r>
      <w:r w:rsidR="008A7E28">
        <w:rPr>
          <w:rFonts w:ascii="Arial" w:hAnsi="Arial" w:cs="Arial"/>
          <w:sz w:val="24"/>
          <w:szCs w:val="24"/>
        </w:rPr>
        <w:t>. Although many business</w:t>
      </w:r>
      <w:r w:rsidR="00974DCE">
        <w:rPr>
          <w:rFonts w:ascii="Arial" w:hAnsi="Arial" w:cs="Arial"/>
          <w:sz w:val="24"/>
          <w:szCs w:val="24"/>
        </w:rPr>
        <w:t>es</w:t>
      </w:r>
      <w:r w:rsidR="008A7E28">
        <w:rPr>
          <w:rFonts w:ascii="Arial" w:hAnsi="Arial" w:cs="Arial"/>
          <w:sz w:val="24"/>
          <w:szCs w:val="24"/>
        </w:rPr>
        <w:t xml:space="preserve"> will pay above the statutory value.</w:t>
      </w:r>
    </w:p>
    <w:p w14:paraId="1C0DEC6C" w14:textId="3A9D3AC3" w:rsidR="008A7E28" w:rsidRPr="005C5689" w:rsidRDefault="008A7E28">
      <w:pPr>
        <w:rPr>
          <w:rFonts w:ascii="Arial" w:hAnsi="Arial" w:cs="Arial"/>
          <w:sz w:val="24"/>
          <w:szCs w:val="24"/>
        </w:rPr>
      </w:pPr>
      <w:r>
        <w:rPr>
          <w:rFonts w:ascii="Arial" w:hAnsi="Arial" w:cs="Arial"/>
          <w:sz w:val="24"/>
          <w:szCs w:val="24"/>
        </w:rPr>
        <w:t xml:space="preserve">If </w:t>
      </w:r>
      <w:r w:rsidR="00BB7BF6">
        <w:rPr>
          <w:rFonts w:ascii="Arial" w:hAnsi="Arial" w:cs="Arial"/>
          <w:sz w:val="24"/>
          <w:szCs w:val="24"/>
        </w:rPr>
        <w:t xml:space="preserve">an offer of </w:t>
      </w:r>
      <w:r>
        <w:rPr>
          <w:rFonts w:ascii="Arial" w:hAnsi="Arial" w:cs="Arial"/>
          <w:sz w:val="24"/>
          <w:szCs w:val="24"/>
        </w:rPr>
        <w:t>su</w:t>
      </w:r>
      <w:r w:rsidR="00BB7BF6">
        <w:rPr>
          <w:rFonts w:ascii="Arial" w:hAnsi="Arial" w:cs="Arial"/>
          <w:sz w:val="24"/>
          <w:szCs w:val="24"/>
        </w:rPr>
        <w:t>i</w:t>
      </w:r>
      <w:r>
        <w:rPr>
          <w:rFonts w:ascii="Arial" w:hAnsi="Arial" w:cs="Arial"/>
          <w:sz w:val="24"/>
          <w:szCs w:val="24"/>
        </w:rPr>
        <w:t xml:space="preserve">table employment </w:t>
      </w:r>
      <w:r w:rsidR="00BB7BF6">
        <w:rPr>
          <w:rFonts w:ascii="Arial" w:hAnsi="Arial" w:cs="Arial"/>
          <w:sz w:val="24"/>
          <w:szCs w:val="24"/>
        </w:rPr>
        <w:t xml:space="preserve">is made to an employee on the same conditions or the employee us reengaged on alternative employment, then there is no entitlement to statutory redundancy. </w:t>
      </w:r>
      <w:r w:rsidR="00803486">
        <w:rPr>
          <w:rFonts w:ascii="Arial" w:hAnsi="Arial" w:cs="Arial"/>
          <w:sz w:val="24"/>
          <w:szCs w:val="24"/>
        </w:rPr>
        <w:t>The employee is entitled to a statutory minimum trial of 4 weeks</w:t>
      </w:r>
      <w:r w:rsidR="00824A45">
        <w:rPr>
          <w:rFonts w:ascii="Arial" w:hAnsi="Arial" w:cs="Arial"/>
          <w:sz w:val="24"/>
          <w:szCs w:val="24"/>
        </w:rPr>
        <w:t xml:space="preserve"> (Daniels, 2019). </w:t>
      </w:r>
      <w:r w:rsidR="00BB7BF6">
        <w:rPr>
          <w:rFonts w:ascii="Arial" w:hAnsi="Arial" w:cs="Arial"/>
          <w:sz w:val="24"/>
          <w:szCs w:val="24"/>
        </w:rPr>
        <w:t>Any woman who is pregnant whilst the redundancy process is undertaken ha</w:t>
      </w:r>
      <w:r w:rsidR="00803486">
        <w:rPr>
          <w:rFonts w:ascii="Arial" w:hAnsi="Arial" w:cs="Arial"/>
          <w:sz w:val="24"/>
          <w:szCs w:val="24"/>
        </w:rPr>
        <w:t>s</w:t>
      </w:r>
      <w:r w:rsidR="00BB7BF6">
        <w:rPr>
          <w:rFonts w:ascii="Arial" w:hAnsi="Arial" w:cs="Arial"/>
          <w:sz w:val="24"/>
          <w:szCs w:val="24"/>
        </w:rPr>
        <w:t xml:space="preserve"> the right to another position.</w:t>
      </w:r>
    </w:p>
    <w:p w14:paraId="2202924A" w14:textId="0B15BC51" w:rsidR="00340EF9" w:rsidRPr="00FC0DF5" w:rsidRDefault="00340EF9">
      <w:pPr>
        <w:rPr>
          <w:rFonts w:ascii="Arial" w:hAnsi="Arial" w:cs="Arial"/>
          <w:b/>
          <w:bCs/>
          <w:sz w:val="24"/>
          <w:szCs w:val="24"/>
        </w:rPr>
      </w:pPr>
      <w:r w:rsidRPr="00FC0DF5">
        <w:rPr>
          <w:rFonts w:ascii="Arial" w:hAnsi="Arial" w:cs="Arial"/>
          <w:b/>
          <w:bCs/>
          <w:sz w:val="24"/>
          <w:szCs w:val="24"/>
        </w:rPr>
        <w:br/>
        <w:t>(c) Summarise the main requirements of the law on business transfers.</w:t>
      </w:r>
    </w:p>
    <w:p w14:paraId="54DA9EFF" w14:textId="4A8DF96D" w:rsidR="00E776B8" w:rsidRDefault="00E776B8" w:rsidP="00E776B8">
      <w:pPr>
        <w:rPr>
          <w:rFonts w:ascii="Arial" w:hAnsi="Arial" w:cs="Arial"/>
          <w:sz w:val="24"/>
          <w:szCs w:val="24"/>
        </w:rPr>
      </w:pPr>
      <w:r>
        <w:rPr>
          <w:rFonts w:ascii="Arial" w:hAnsi="Arial" w:cs="Arial"/>
          <w:sz w:val="24"/>
          <w:szCs w:val="24"/>
        </w:rPr>
        <w:t xml:space="preserve">As a major function is going to be out-sourced to a sub-contractor then the organisation needs to consider TUPE – Transfer of Undertakings (Protection of Employment) Regulations 1981 which protect employees who work for </w:t>
      </w:r>
      <w:r w:rsidR="00C15385">
        <w:rPr>
          <w:rFonts w:ascii="Arial" w:hAnsi="Arial" w:cs="Arial"/>
          <w:sz w:val="24"/>
          <w:szCs w:val="24"/>
        </w:rPr>
        <w:t xml:space="preserve">the </w:t>
      </w:r>
      <w:r>
        <w:rPr>
          <w:rFonts w:ascii="Arial" w:hAnsi="Arial" w:cs="Arial"/>
          <w:sz w:val="24"/>
          <w:szCs w:val="24"/>
        </w:rPr>
        <w:t>organisation</w:t>
      </w:r>
      <w:r w:rsidR="00C15385">
        <w:rPr>
          <w:rFonts w:ascii="Arial" w:hAnsi="Arial" w:cs="Arial"/>
          <w:sz w:val="24"/>
          <w:szCs w:val="24"/>
        </w:rPr>
        <w:t>.</w:t>
      </w:r>
    </w:p>
    <w:p w14:paraId="62128AB4" w14:textId="77777777" w:rsidR="00E776B8" w:rsidRDefault="00E776B8" w:rsidP="00E776B8">
      <w:pPr>
        <w:rPr>
          <w:rFonts w:ascii="Arial" w:hAnsi="Arial" w:cs="Arial"/>
          <w:sz w:val="24"/>
          <w:szCs w:val="24"/>
        </w:rPr>
      </w:pPr>
      <w:r>
        <w:rPr>
          <w:rFonts w:ascii="Arial" w:hAnsi="Arial" w:cs="Arial"/>
          <w:sz w:val="24"/>
          <w:szCs w:val="24"/>
        </w:rPr>
        <w:t>TUPE applies in one of two circumstances (CIPD, 2019e):</w:t>
      </w:r>
    </w:p>
    <w:p w14:paraId="7C601512" w14:textId="77777777" w:rsidR="00E776B8" w:rsidRDefault="00E776B8" w:rsidP="00E776B8">
      <w:pPr>
        <w:rPr>
          <w:rFonts w:ascii="Arial" w:hAnsi="Arial" w:cs="Arial"/>
          <w:sz w:val="24"/>
          <w:szCs w:val="24"/>
        </w:rPr>
      </w:pPr>
      <w:r>
        <w:rPr>
          <w:rFonts w:ascii="Arial" w:hAnsi="Arial" w:cs="Arial"/>
          <w:noProof/>
          <w:sz w:val="24"/>
          <w:szCs w:val="24"/>
        </w:rPr>
        <w:drawing>
          <wp:inline distT="0" distB="0" distL="0" distR="0" wp14:anchorId="534D0B64" wp14:editId="2AC06103">
            <wp:extent cx="6362700" cy="1170122"/>
            <wp:effectExtent l="38100" t="0" r="57150" b="1143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p>
    <w:p w14:paraId="7807D165" w14:textId="77777777" w:rsidR="00256FE7" w:rsidRDefault="00256FE7" w:rsidP="00E776B8">
      <w:pPr>
        <w:rPr>
          <w:rFonts w:ascii="Arial" w:hAnsi="Arial" w:cs="Arial"/>
          <w:sz w:val="24"/>
          <w:szCs w:val="24"/>
        </w:rPr>
      </w:pPr>
    </w:p>
    <w:p w14:paraId="0D155325" w14:textId="4439CA04" w:rsidR="00E776B8" w:rsidRDefault="00E776B8" w:rsidP="00E776B8">
      <w:pPr>
        <w:rPr>
          <w:rFonts w:ascii="Arial" w:hAnsi="Arial" w:cs="Arial"/>
          <w:sz w:val="24"/>
          <w:szCs w:val="24"/>
        </w:rPr>
      </w:pPr>
      <w:r>
        <w:rPr>
          <w:rFonts w:ascii="Arial" w:hAnsi="Arial" w:cs="Arial"/>
          <w:sz w:val="24"/>
          <w:szCs w:val="24"/>
        </w:rPr>
        <w:lastRenderedPageBreak/>
        <w:t>TUPE does not apply if:</w:t>
      </w:r>
    </w:p>
    <w:p w14:paraId="062372CF" w14:textId="77777777" w:rsidR="00E776B8" w:rsidRPr="00A346B8" w:rsidRDefault="00E776B8" w:rsidP="00E776B8">
      <w:pPr>
        <w:rPr>
          <w:rFonts w:ascii="Arial" w:hAnsi="Arial" w:cs="Arial"/>
          <w:sz w:val="24"/>
          <w:szCs w:val="24"/>
        </w:rPr>
      </w:pPr>
      <w:r>
        <w:rPr>
          <w:rFonts w:ascii="Arial" w:hAnsi="Arial" w:cs="Arial"/>
          <w:noProof/>
          <w:sz w:val="24"/>
          <w:szCs w:val="24"/>
        </w:rPr>
        <w:drawing>
          <wp:inline distT="0" distB="0" distL="0" distR="0" wp14:anchorId="178196E7" wp14:editId="621AC236">
            <wp:extent cx="6042660" cy="903099"/>
            <wp:effectExtent l="38100" t="0" r="15240" b="3048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5" r:lo="rId76" r:qs="rId77" r:cs="rId78"/>
              </a:graphicData>
            </a:graphic>
          </wp:inline>
        </w:drawing>
      </w:r>
    </w:p>
    <w:p w14:paraId="18F823CD" w14:textId="77777777" w:rsidR="00E776B8" w:rsidRDefault="00E776B8" w:rsidP="00E776B8">
      <w:pPr>
        <w:rPr>
          <w:rFonts w:ascii="Arial" w:hAnsi="Arial" w:cs="Arial"/>
          <w:sz w:val="24"/>
          <w:szCs w:val="24"/>
        </w:rPr>
      </w:pPr>
      <w:r>
        <w:rPr>
          <w:rFonts w:ascii="Arial" w:hAnsi="Arial" w:cs="Arial"/>
          <w:sz w:val="24"/>
          <w:szCs w:val="24"/>
        </w:rPr>
        <w:t>When a TUPE transfer occurs all contractual rights of an employee are transferred, including contracts of employment, collective agreements, trade union recognition.</w:t>
      </w:r>
    </w:p>
    <w:p w14:paraId="02823695" w14:textId="77777777" w:rsidR="00E776B8" w:rsidRDefault="00E776B8" w:rsidP="00E776B8">
      <w:pPr>
        <w:rPr>
          <w:rFonts w:ascii="Arial" w:hAnsi="Arial" w:cs="Arial"/>
          <w:sz w:val="24"/>
          <w:szCs w:val="24"/>
        </w:rPr>
      </w:pPr>
      <w:r>
        <w:rPr>
          <w:rFonts w:ascii="Arial" w:hAnsi="Arial" w:cs="Arial"/>
          <w:sz w:val="24"/>
          <w:szCs w:val="24"/>
        </w:rPr>
        <w:t>The following doesn’t transfer under TUPE:</w:t>
      </w:r>
    </w:p>
    <w:p w14:paraId="5874B411" w14:textId="77777777" w:rsidR="00E776B8" w:rsidRDefault="00E776B8" w:rsidP="00E776B8">
      <w:pPr>
        <w:rPr>
          <w:rFonts w:ascii="Arial" w:hAnsi="Arial" w:cs="Arial"/>
          <w:sz w:val="24"/>
          <w:szCs w:val="24"/>
        </w:rPr>
      </w:pPr>
      <w:r>
        <w:rPr>
          <w:rFonts w:ascii="Arial" w:hAnsi="Arial" w:cs="Arial"/>
          <w:noProof/>
          <w:sz w:val="24"/>
          <w:szCs w:val="24"/>
        </w:rPr>
        <w:drawing>
          <wp:inline distT="0" distB="0" distL="0" distR="0" wp14:anchorId="0D6FF49D" wp14:editId="46734A91">
            <wp:extent cx="6111240" cy="838200"/>
            <wp:effectExtent l="0" t="0" r="381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0" r:lo="rId81" r:qs="rId82" r:cs="rId83"/>
              </a:graphicData>
            </a:graphic>
          </wp:inline>
        </w:drawing>
      </w:r>
    </w:p>
    <w:p w14:paraId="102CC407" w14:textId="77777777" w:rsidR="00E776B8" w:rsidRPr="003661D6" w:rsidRDefault="00E776B8" w:rsidP="00E776B8">
      <w:pPr>
        <w:rPr>
          <w:rFonts w:ascii="Arial" w:hAnsi="Arial" w:cs="Arial"/>
          <w:sz w:val="24"/>
          <w:szCs w:val="24"/>
        </w:rPr>
      </w:pPr>
      <w:r w:rsidRPr="003661D6">
        <w:rPr>
          <w:rFonts w:ascii="Arial" w:hAnsi="Arial" w:cs="Arial"/>
          <w:sz w:val="24"/>
          <w:szCs w:val="24"/>
        </w:rPr>
        <w:t>The</w:t>
      </w:r>
      <w:r>
        <w:rPr>
          <w:rFonts w:ascii="Arial" w:hAnsi="Arial" w:cs="Arial"/>
          <w:sz w:val="24"/>
          <w:szCs w:val="24"/>
        </w:rPr>
        <w:t xml:space="preserve"> 2014 updated regulations show that there cannot be</w:t>
      </w:r>
      <w:r w:rsidRPr="003661D6">
        <w:rPr>
          <w:rFonts w:ascii="Arial" w:hAnsi="Arial" w:cs="Arial"/>
          <w:sz w:val="24"/>
          <w:szCs w:val="24"/>
        </w:rPr>
        <w:t xml:space="preserve"> </w:t>
      </w:r>
      <w:r>
        <w:rPr>
          <w:rFonts w:ascii="Arial" w:hAnsi="Arial" w:cs="Arial"/>
          <w:sz w:val="24"/>
          <w:szCs w:val="24"/>
        </w:rPr>
        <w:t xml:space="preserve">a </w:t>
      </w:r>
      <w:r w:rsidRPr="003661D6">
        <w:rPr>
          <w:rFonts w:ascii="Arial" w:hAnsi="Arial" w:cs="Arial"/>
          <w:sz w:val="24"/>
          <w:szCs w:val="24"/>
        </w:rPr>
        <w:t>variation of c</w:t>
      </w:r>
      <w:r>
        <w:rPr>
          <w:rFonts w:ascii="Arial" w:hAnsi="Arial" w:cs="Arial"/>
          <w:sz w:val="24"/>
          <w:szCs w:val="24"/>
        </w:rPr>
        <w:t xml:space="preserve">ontractual terms unless there is an economic, technical or organisational (ETO) reason to do so (Daniels, 2019). </w:t>
      </w:r>
    </w:p>
    <w:p w14:paraId="2068EE7A" w14:textId="21D405EC" w:rsidR="00E776B8" w:rsidRDefault="00E776B8" w:rsidP="00E776B8">
      <w:pPr>
        <w:rPr>
          <w:rFonts w:ascii="Arial" w:hAnsi="Arial" w:cs="Arial"/>
          <w:sz w:val="24"/>
          <w:szCs w:val="24"/>
        </w:rPr>
      </w:pPr>
      <w:r w:rsidRPr="004E3B23">
        <w:rPr>
          <w:rFonts w:ascii="Arial" w:hAnsi="Arial" w:cs="Arial"/>
          <w:sz w:val="24"/>
          <w:szCs w:val="24"/>
        </w:rPr>
        <w:t>Consultation must also take place with employee representatives detailing the following:</w:t>
      </w:r>
    </w:p>
    <w:p w14:paraId="74917F0E" w14:textId="79867778" w:rsidR="00E776B8" w:rsidRPr="00E776B8" w:rsidRDefault="00E776B8" w:rsidP="00E776B8">
      <w:pPr>
        <w:rPr>
          <w:rFonts w:ascii="Arial" w:hAnsi="Arial" w:cs="Arial"/>
          <w:sz w:val="24"/>
          <w:szCs w:val="24"/>
        </w:rPr>
      </w:pPr>
      <w:r>
        <w:rPr>
          <w:rFonts w:ascii="Arial" w:hAnsi="Arial" w:cs="Arial"/>
          <w:noProof/>
          <w:sz w:val="24"/>
          <w:szCs w:val="24"/>
        </w:rPr>
        <w:drawing>
          <wp:inline distT="0" distB="0" distL="0" distR="0" wp14:anchorId="4A7956D7" wp14:editId="271388F4">
            <wp:extent cx="6083300" cy="2014780"/>
            <wp:effectExtent l="19050" t="19050" r="12700" b="4318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5" r:lo="rId86" r:qs="rId87" r:cs="rId88"/>
              </a:graphicData>
            </a:graphic>
          </wp:inline>
        </w:drawing>
      </w:r>
    </w:p>
    <w:p w14:paraId="097297E1" w14:textId="77777777" w:rsidR="00E776B8" w:rsidRPr="005F38B8" w:rsidRDefault="00E776B8" w:rsidP="00E776B8">
      <w:pPr>
        <w:rPr>
          <w:rFonts w:ascii="Arial" w:hAnsi="Arial" w:cs="Arial"/>
          <w:sz w:val="24"/>
          <w:szCs w:val="24"/>
        </w:rPr>
      </w:pPr>
      <w:r>
        <w:rPr>
          <w:rFonts w:ascii="Arial" w:hAnsi="Arial" w:cs="Arial"/>
          <w:sz w:val="24"/>
          <w:szCs w:val="24"/>
        </w:rPr>
        <w:t>Failure to do the above could result in 13 weeks’ pay per employee (Daniels, 2019).</w:t>
      </w:r>
    </w:p>
    <w:p w14:paraId="164B41C5" w14:textId="77777777" w:rsidR="00F07B6D" w:rsidRDefault="00F07B6D" w:rsidP="00E776B8">
      <w:pPr>
        <w:rPr>
          <w:rFonts w:ascii="Arial" w:hAnsi="Arial" w:cs="Arial"/>
          <w:sz w:val="24"/>
          <w:szCs w:val="24"/>
        </w:rPr>
      </w:pPr>
    </w:p>
    <w:p w14:paraId="4C7E1AB6" w14:textId="77777777" w:rsidR="00F07B6D" w:rsidRDefault="00F07B6D" w:rsidP="00E776B8">
      <w:pPr>
        <w:rPr>
          <w:rFonts w:ascii="Arial" w:hAnsi="Arial" w:cs="Arial"/>
          <w:sz w:val="24"/>
          <w:szCs w:val="24"/>
        </w:rPr>
      </w:pPr>
    </w:p>
    <w:p w14:paraId="7C98C9E7" w14:textId="77777777" w:rsidR="00F07B6D" w:rsidRDefault="00F07B6D" w:rsidP="00E776B8">
      <w:pPr>
        <w:rPr>
          <w:rFonts w:ascii="Arial" w:hAnsi="Arial" w:cs="Arial"/>
          <w:sz w:val="24"/>
          <w:szCs w:val="24"/>
        </w:rPr>
      </w:pPr>
    </w:p>
    <w:p w14:paraId="2565FFD7" w14:textId="77777777" w:rsidR="00F07B6D" w:rsidRDefault="00F07B6D" w:rsidP="00E776B8">
      <w:pPr>
        <w:rPr>
          <w:rFonts w:ascii="Arial" w:hAnsi="Arial" w:cs="Arial"/>
          <w:sz w:val="24"/>
          <w:szCs w:val="24"/>
        </w:rPr>
      </w:pPr>
    </w:p>
    <w:p w14:paraId="1249C94F" w14:textId="77777777" w:rsidR="00F07B6D" w:rsidRDefault="00F07B6D" w:rsidP="00E776B8">
      <w:pPr>
        <w:rPr>
          <w:rFonts w:ascii="Arial" w:hAnsi="Arial" w:cs="Arial"/>
          <w:sz w:val="24"/>
          <w:szCs w:val="24"/>
        </w:rPr>
      </w:pPr>
    </w:p>
    <w:p w14:paraId="67683981" w14:textId="77777777" w:rsidR="00F07B6D" w:rsidRDefault="00F07B6D" w:rsidP="00E776B8">
      <w:pPr>
        <w:rPr>
          <w:rFonts w:ascii="Arial" w:hAnsi="Arial" w:cs="Arial"/>
          <w:sz w:val="24"/>
          <w:szCs w:val="24"/>
        </w:rPr>
      </w:pPr>
    </w:p>
    <w:p w14:paraId="697EC091" w14:textId="77777777" w:rsidR="00F07B6D" w:rsidRDefault="00F07B6D" w:rsidP="00E776B8">
      <w:pPr>
        <w:rPr>
          <w:rFonts w:ascii="Arial" w:hAnsi="Arial" w:cs="Arial"/>
          <w:sz w:val="24"/>
          <w:szCs w:val="24"/>
        </w:rPr>
      </w:pPr>
    </w:p>
    <w:p w14:paraId="0C394970" w14:textId="2472F71C" w:rsidR="00E776B8" w:rsidRDefault="00E776B8" w:rsidP="00E776B8">
      <w:pPr>
        <w:rPr>
          <w:rFonts w:ascii="Arial" w:hAnsi="Arial" w:cs="Arial"/>
          <w:sz w:val="24"/>
          <w:szCs w:val="24"/>
        </w:rPr>
      </w:pPr>
      <w:r>
        <w:rPr>
          <w:rFonts w:ascii="Arial" w:hAnsi="Arial" w:cs="Arial"/>
          <w:sz w:val="24"/>
          <w:szCs w:val="24"/>
        </w:rPr>
        <w:lastRenderedPageBreak/>
        <w:t>Under TUPE Regulations 2006 t</w:t>
      </w:r>
      <w:r w:rsidRPr="005F38B8">
        <w:rPr>
          <w:rFonts w:ascii="Arial" w:hAnsi="Arial" w:cs="Arial"/>
          <w:sz w:val="24"/>
          <w:szCs w:val="24"/>
        </w:rPr>
        <w:t>he transfer</w:t>
      </w:r>
      <w:r>
        <w:rPr>
          <w:rFonts w:ascii="Arial" w:hAnsi="Arial" w:cs="Arial"/>
          <w:sz w:val="24"/>
          <w:szCs w:val="24"/>
        </w:rPr>
        <w:t>or</w:t>
      </w:r>
      <w:r w:rsidRPr="005F38B8">
        <w:rPr>
          <w:rFonts w:ascii="Arial" w:hAnsi="Arial" w:cs="Arial"/>
          <w:sz w:val="24"/>
          <w:szCs w:val="24"/>
        </w:rPr>
        <w:t xml:space="preserve"> must legally provide the transferee with the following information 28 days prior to the transfer</w:t>
      </w:r>
      <w:r>
        <w:rPr>
          <w:rFonts w:ascii="Arial" w:hAnsi="Arial" w:cs="Arial"/>
          <w:sz w:val="24"/>
          <w:szCs w:val="24"/>
        </w:rPr>
        <w:t>:</w:t>
      </w:r>
    </w:p>
    <w:p w14:paraId="0CC31818" w14:textId="77777777" w:rsidR="00E776B8" w:rsidRDefault="00E776B8" w:rsidP="00E776B8">
      <w:pPr>
        <w:rPr>
          <w:rFonts w:ascii="Arial" w:hAnsi="Arial" w:cs="Arial"/>
          <w:sz w:val="24"/>
          <w:szCs w:val="24"/>
        </w:rPr>
      </w:pPr>
      <w:r>
        <w:rPr>
          <w:rFonts w:ascii="Arial" w:hAnsi="Arial" w:cs="Arial"/>
          <w:noProof/>
          <w:sz w:val="24"/>
          <w:szCs w:val="24"/>
        </w:rPr>
        <w:drawing>
          <wp:inline distT="0" distB="0" distL="0" distR="0" wp14:anchorId="1A4E9DFA" wp14:editId="6BF7D868">
            <wp:extent cx="6145530" cy="1914041"/>
            <wp:effectExtent l="19050" t="0" r="26670" b="4826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0" r:lo="rId91" r:qs="rId92" r:cs="rId93"/>
              </a:graphicData>
            </a:graphic>
          </wp:inline>
        </w:drawing>
      </w:r>
    </w:p>
    <w:p w14:paraId="25AF7E4D" w14:textId="2C1DAA93" w:rsidR="008A581A" w:rsidRPr="00B23530" w:rsidRDefault="00E776B8" w:rsidP="00E776B8">
      <w:pPr>
        <w:rPr>
          <w:rFonts w:ascii="Arial" w:hAnsi="Arial" w:cs="Arial"/>
          <w:sz w:val="24"/>
          <w:szCs w:val="24"/>
        </w:rPr>
      </w:pPr>
      <w:r>
        <w:rPr>
          <w:rFonts w:ascii="Arial" w:hAnsi="Arial" w:cs="Arial"/>
          <w:sz w:val="24"/>
          <w:szCs w:val="24"/>
        </w:rPr>
        <w:t>Any dismissal because of a transfer will automatically be unfair, as will any breach of contract or substantial changes to conditions, or if an employee is dismissed immediately before or after the transfer if the reason is to do with the transfer. There is no time limit to when contract can be changed</w:t>
      </w:r>
      <w:r w:rsidR="00256FE7">
        <w:rPr>
          <w:rFonts w:ascii="Arial" w:hAnsi="Arial" w:cs="Arial"/>
          <w:sz w:val="24"/>
          <w:szCs w:val="24"/>
        </w:rPr>
        <w:t xml:space="preserve"> after the transfer</w:t>
      </w:r>
      <w:r w:rsidR="001E1FE4">
        <w:rPr>
          <w:rFonts w:ascii="Arial" w:hAnsi="Arial" w:cs="Arial"/>
          <w:sz w:val="24"/>
          <w:szCs w:val="24"/>
        </w:rPr>
        <w:t>.</w:t>
      </w:r>
    </w:p>
    <w:p w14:paraId="5604A8D1" w14:textId="77777777" w:rsidR="00A74DF7" w:rsidRDefault="00A74DF7">
      <w:pPr>
        <w:rPr>
          <w:rFonts w:ascii="Arial" w:hAnsi="Arial" w:cs="Arial"/>
          <w:b/>
          <w:bCs/>
          <w:sz w:val="24"/>
          <w:szCs w:val="24"/>
        </w:rPr>
      </w:pPr>
    </w:p>
    <w:p w14:paraId="5A58F719" w14:textId="77777777" w:rsidR="00A74DF7" w:rsidRDefault="00A74DF7">
      <w:pPr>
        <w:rPr>
          <w:rFonts w:ascii="Arial" w:hAnsi="Arial" w:cs="Arial"/>
          <w:b/>
          <w:bCs/>
          <w:sz w:val="24"/>
          <w:szCs w:val="24"/>
        </w:rPr>
      </w:pPr>
    </w:p>
    <w:p w14:paraId="4FF63FA5" w14:textId="77777777" w:rsidR="00A74DF7" w:rsidRDefault="00A74DF7">
      <w:pPr>
        <w:rPr>
          <w:rFonts w:ascii="Arial" w:hAnsi="Arial" w:cs="Arial"/>
          <w:b/>
          <w:bCs/>
          <w:sz w:val="24"/>
          <w:szCs w:val="24"/>
        </w:rPr>
      </w:pPr>
    </w:p>
    <w:p w14:paraId="21F662E6" w14:textId="77777777" w:rsidR="00A74DF7" w:rsidRDefault="00A74DF7">
      <w:pPr>
        <w:rPr>
          <w:rFonts w:ascii="Arial" w:hAnsi="Arial" w:cs="Arial"/>
          <w:b/>
          <w:bCs/>
          <w:sz w:val="24"/>
          <w:szCs w:val="24"/>
        </w:rPr>
      </w:pPr>
    </w:p>
    <w:p w14:paraId="2D1CF606" w14:textId="77777777" w:rsidR="00A74DF7" w:rsidRDefault="00A74DF7">
      <w:pPr>
        <w:rPr>
          <w:rFonts w:ascii="Arial" w:hAnsi="Arial" w:cs="Arial"/>
          <w:b/>
          <w:bCs/>
          <w:sz w:val="24"/>
          <w:szCs w:val="24"/>
        </w:rPr>
      </w:pPr>
    </w:p>
    <w:p w14:paraId="4F9FC63B" w14:textId="77777777" w:rsidR="00A74DF7" w:rsidRDefault="00A74DF7">
      <w:pPr>
        <w:rPr>
          <w:rFonts w:ascii="Arial" w:hAnsi="Arial" w:cs="Arial"/>
          <w:b/>
          <w:bCs/>
          <w:sz w:val="24"/>
          <w:szCs w:val="24"/>
        </w:rPr>
      </w:pPr>
    </w:p>
    <w:p w14:paraId="5F380295" w14:textId="77777777" w:rsidR="00A74DF7" w:rsidRDefault="00A74DF7">
      <w:pPr>
        <w:rPr>
          <w:rFonts w:ascii="Arial" w:hAnsi="Arial" w:cs="Arial"/>
          <w:b/>
          <w:bCs/>
          <w:sz w:val="24"/>
          <w:szCs w:val="24"/>
        </w:rPr>
      </w:pPr>
    </w:p>
    <w:p w14:paraId="4AAAA04D" w14:textId="77777777" w:rsidR="00A74DF7" w:rsidRDefault="00A74DF7">
      <w:pPr>
        <w:rPr>
          <w:rFonts w:ascii="Arial" w:hAnsi="Arial" w:cs="Arial"/>
          <w:b/>
          <w:bCs/>
          <w:sz w:val="24"/>
          <w:szCs w:val="24"/>
        </w:rPr>
      </w:pPr>
    </w:p>
    <w:p w14:paraId="079E4497" w14:textId="77777777" w:rsidR="00A74DF7" w:rsidRDefault="00A74DF7">
      <w:pPr>
        <w:rPr>
          <w:rFonts w:ascii="Arial" w:hAnsi="Arial" w:cs="Arial"/>
          <w:b/>
          <w:bCs/>
          <w:sz w:val="24"/>
          <w:szCs w:val="24"/>
        </w:rPr>
      </w:pPr>
    </w:p>
    <w:p w14:paraId="43C1E35B" w14:textId="77777777" w:rsidR="00A74DF7" w:rsidRDefault="00A74DF7">
      <w:pPr>
        <w:rPr>
          <w:rFonts w:ascii="Arial" w:hAnsi="Arial" w:cs="Arial"/>
          <w:b/>
          <w:bCs/>
          <w:sz w:val="24"/>
          <w:szCs w:val="24"/>
        </w:rPr>
      </w:pPr>
    </w:p>
    <w:p w14:paraId="14DDC930" w14:textId="77777777" w:rsidR="00A74DF7" w:rsidRDefault="00A74DF7">
      <w:pPr>
        <w:rPr>
          <w:rFonts w:ascii="Arial" w:hAnsi="Arial" w:cs="Arial"/>
          <w:b/>
          <w:bCs/>
          <w:sz w:val="24"/>
          <w:szCs w:val="24"/>
        </w:rPr>
      </w:pPr>
    </w:p>
    <w:p w14:paraId="7FEE4653" w14:textId="77777777" w:rsidR="00A74DF7" w:rsidRDefault="00A74DF7">
      <w:pPr>
        <w:rPr>
          <w:rFonts w:ascii="Arial" w:hAnsi="Arial" w:cs="Arial"/>
          <w:b/>
          <w:bCs/>
          <w:sz w:val="24"/>
          <w:szCs w:val="24"/>
        </w:rPr>
      </w:pPr>
    </w:p>
    <w:p w14:paraId="4C73C091" w14:textId="77777777" w:rsidR="00A74DF7" w:rsidRDefault="00A74DF7">
      <w:pPr>
        <w:rPr>
          <w:rFonts w:ascii="Arial" w:hAnsi="Arial" w:cs="Arial"/>
          <w:b/>
          <w:bCs/>
          <w:sz w:val="24"/>
          <w:szCs w:val="24"/>
        </w:rPr>
      </w:pPr>
    </w:p>
    <w:p w14:paraId="576379EE" w14:textId="77777777" w:rsidR="00A74DF7" w:rsidRDefault="00A74DF7">
      <w:pPr>
        <w:rPr>
          <w:rFonts w:ascii="Arial" w:hAnsi="Arial" w:cs="Arial"/>
          <w:b/>
          <w:bCs/>
          <w:sz w:val="24"/>
          <w:szCs w:val="24"/>
        </w:rPr>
      </w:pPr>
    </w:p>
    <w:p w14:paraId="05B37A25" w14:textId="77777777" w:rsidR="00A74DF7" w:rsidRDefault="00A74DF7">
      <w:pPr>
        <w:rPr>
          <w:rFonts w:ascii="Arial" w:hAnsi="Arial" w:cs="Arial"/>
          <w:b/>
          <w:bCs/>
          <w:sz w:val="24"/>
          <w:szCs w:val="24"/>
        </w:rPr>
      </w:pPr>
    </w:p>
    <w:p w14:paraId="28B64563" w14:textId="77777777" w:rsidR="00A74DF7" w:rsidRDefault="00A74DF7">
      <w:pPr>
        <w:rPr>
          <w:rFonts w:ascii="Arial" w:hAnsi="Arial" w:cs="Arial"/>
          <w:b/>
          <w:bCs/>
          <w:sz w:val="24"/>
          <w:szCs w:val="24"/>
        </w:rPr>
      </w:pPr>
    </w:p>
    <w:p w14:paraId="114D4703" w14:textId="77777777" w:rsidR="00A74DF7" w:rsidRDefault="00A74DF7">
      <w:pPr>
        <w:rPr>
          <w:rFonts w:ascii="Arial" w:hAnsi="Arial" w:cs="Arial"/>
          <w:b/>
          <w:bCs/>
          <w:sz w:val="24"/>
          <w:szCs w:val="24"/>
        </w:rPr>
      </w:pPr>
    </w:p>
    <w:p w14:paraId="028D6C59" w14:textId="77777777" w:rsidR="00A74DF7" w:rsidRDefault="00A74DF7">
      <w:pPr>
        <w:rPr>
          <w:rFonts w:ascii="Arial" w:hAnsi="Arial" w:cs="Arial"/>
          <w:b/>
          <w:bCs/>
          <w:sz w:val="24"/>
          <w:szCs w:val="24"/>
        </w:rPr>
      </w:pPr>
    </w:p>
    <w:p w14:paraId="6A7D65C1" w14:textId="77777777" w:rsidR="00F732BE" w:rsidRDefault="00F732BE">
      <w:pPr>
        <w:rPr>
          <w:rFonts w:ascii="Arial" w:hAnsi="Arial" w:cs="Arial"/>
          <w:b/>
          <w:bCs/>
          <w:sz w:val="24"/>
          <w:szCs w:val="24"/>
        </w:rPr>
      </w:pPr>
    </w:p>
    <w:p w14:paraId="02B4BD28" w14:textId="568FECD4" w:rsidR="00340EF9" w:rsidRPr="00FC0DF5" w:rsidRDefault="00340EF9">
      <w:pPr>
        <w:rPr>
          <w:rFonts w:ascii="Arial" w:hAnsi="Arial" w:cs="Arial"/>
          <w:b/>
          <w:bCs/>
          <w:sz w:val="24"/>
          <w:szCs w:val="24"/>
        </w:rPr>
      </w:pPr>
      <w:r w:rsidRPr="00FC0DF5">
        <w:rPr>
          <w:rFonts w:ascii="Arial" w:hAnsi="Arial" w:cs="Arial"/>
          <w:b/>
          <w:bCs/>
          <w:sz w:val="24"/>
          <w:szCs w:val="24"/>
        </w:rPr>
        <w:lastRenderedPageBreak/>
        <w:t>Activity 4</w:t>
      </w:r>
    </w:p>
    <w:p w14:paraId="0A198162" w14:textId="43A081EF" w:rsidR="009066F8" w:rsidRPr="009066F8" w:rsidRDefault="00340EF9" w:rsidP="009066F8">
      <w:pPr>
        <w:rPr>
          <w:rFonts w:ascii="Arial" w:hAnsi="Arial" w:cs="Arial"/>
          <w:b/>
          <w:bCs/>
          <w:sz w:val="24"/>
          <w:szCs w:val="24"/>
        </w:rPr>
      </w:pPr>
      <w:r w:rsidRPr="00FC0DF5">
        <w:rPr>
          <w:rFonts w:ascii="Arial" w:hAnsi="Arial" w:cs="Arial"/>
          <w:b/>
          <w:bCs/>
          <w:sz w:val="24"/>
          <w:szCs w:val="24"/>
        </w:rPr>
        <w:t xml:space="preserve">Summarise: </w:t>
      </w:r>
      <w:r w:rsidRPr="00FC0DF5">
        <w:rPr>
          <w:rFonts w:ascii="Arial" w:hAnsi="Arial" w:cs="Arial"/>
          <w:b/>
          <w:bCs/>
          <w:sz w:val="24"/>
          <w:szCs w:val="24"/>
        </w:rPr>
        <w:br/>
        <w:t xml:space="preserve">(a) the major statutory rights employees have in relation to pay, holidays and </w:t>
      </w:r>
      <w:r w:rsidRPr="00FC0DF5">
        <w:rPr>
          <w:rFonts w:ascii="Arial" w:hAnsi="Arial" w:cs="Arial"/>
          <w:b/>
          <w:bCs/>
          <w:sz w:val="24"/>
          <w:szCs w:val="24"/>
        </w:rPr>
        <w:br/>
        <w:t xml:space="preserve">     working time</w:t>
      </w:r>
    </w:p>
    <w:p w14:paraId="7E084596" w14:textId="77F3A6A0" w:rsidR="009066F8" w:rsidRDefault="009066F8" w:rsidP="009066F8">
      <w:pPr>
        <w:rPr>
          <w:rFonts w:ascii="Arial" w:hAnsi="Arial" w:cs="Arial"/>
          <w:color w:val="0B0C0C"/>
          <w:sz w:val="24"/>
          <w:szCs w:val="24"/>
          <w:shd w:val="clear" w:color="auto" w:fill="FFFFFF"/>
        </w:rPr>
      </w:pPr>
      <w:r>
        <w:rPr>
          <w:rFonts w:ascii="Arial" w:hAnsi="Arial" w:cs="Arial"/>
          <w:color w:val="0B0C0C"/>
          <w:sz w:val="24"/>
          <w:szCs w:val="24"/>
          <w:shd w:val="clear" w:color="auto" w:fill="FFFFFF"/>
        </w:rPr>
        <w:t>It is the duty of an employer to pay the employee during the period of employment</w:t>
      </w:r>
      <w:r w:rsidR="001E5729">
        <w:rPr>
          <w:rFonts w:ascii="Arial" w:hAnsi="Arial" w:cs="Arial"/>
          <w:color w:val="0B0C0C"/>
          <w:sz w:val="24"/>
          <w:szCs w:val="24"/>
          <w:shd w:val="clear" w:color="auto" w:fill="FFFFFF"/>
        </w:rPr>
        <w:t xml:space="preserve"> in connection with work done </w:t>
      </w:r>
      <w:r>
        <w:rPr>
          <w:rFonts w:ascii="Arial" w:hAnsi="Arial" w:cs="Arial"/>
          <w:i/>
          <w:iCs/>
          <w:color w:val="0B0C0C"/>
          <w:sz w:val="24"/>
          <w:szCs w:val="24"/>
          <w:shd w:val="clear" w:color="auto" w:fill="FFFFFF"/>
        </w:rPr>
        <w:t>(Daniels, 2019)</w:t>
      </w:r>
      <w:r>
        <w:rPr>
          <w:rFonts w:ascii="Arial" w:hAnsi="Arial" w:cs="Arial"/>
          <w:color w:val="0B0C0C"/>
          <w:sz w:val="24"/>
          <w:szCs w:val="24"/>
          <w:shd w:val="clear" w:color="auto" w:fill="FFFFFF"/>
        </w:rPr>
        <w:t>. A worker has the right to receive a written pay statement with each payment of wages</w:t>
      </w:r>
      <w:r w:rsidR="003F29D0">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(Employment Rights Act 1996)</w:t>
      </w:r>
      <w:r w:rsidR="00031DD9">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In April 2019, employer</w:t>
      </w:r>
      <w:r w:rsidR="00960930">
        <w:rPr>
          <w:rFonts w:ascii="Arial" w:hAnsi="Arial" w:cs="Arial"/>
          <w:color w:val="0B0C0C"/>
          <w:sz w:val="24"/>
          <w:szCs w:val="24"/>
          <w:shd w:val="clear" w:color="auto" w:fill="FFFFFF"/>
        </w:rPr>
        <w:t>s</w:t>
      </w:r>
      <w:r>
        <w:rPr>
          <w:rFonts w:ascii="Arial" w:hAnsi="Arial" w:cs="Arial"/>
          <w:color w:val="0B0C0C"/>
          <w:sz w:val="24"/>
          <w:szCs w:val="24"/>
          <w:shd w:val="clear" w:color="auto" w:fill="FFFFFF"/>
        </w:rPr>
        <w:t xml:space="preserve"> </w:t>
      </w:r>
      <w:r w:rsidR="00960930">
        <w:rPr>
          <w:rFonts w:ascii="Arial" w:hAnsi="Arial" w:cs="Arial"/>
          <w:color w:val="0B0C0C"/>
          <w:sz w:val="24"/>
          <w:szCs w:val="24"/>
          <w:shd w:val="clear" w:color="auto" w:fill="FFFFFF"/>
        </w:rPr>
        <w:t>are</w:t>
      </w:r>
      <w:r>
        <w:rPr>
          <w:rFonts w:ascii="Arial" w:hAnsi="Arial" w:cs="Arial"/>
          <w:color w:val="0B0C0C"/>
          <w:sz w:val="24"/>
          <w:szCs w:val="24"/>
          <w:shd w:val="clear" w:color="auto" w:fill="FFFFFF"/>
        </w:rPr>
        <w:t xml:space="preserve"> required to show the number of hours worked if the amount paid depends on the number of hours worked (</w:t>
      </w:r>
      <w:r w:rsidRPr="0083548C">
        <w:rPr>
          <w:rFonts w:ascii="Arial" w:hAnsi="Arial" w:cs="Arial"/>
          <w:color w:val="0B0C0C"/>
          <w:sz w:val="24"/>
          <w:szCs w:val="24"/>
          <w:shd w:val="clear" w:color="auto" w:fill="FFFFFF"/>
        </w:rPr>
        <w:t>Department for</w:t>
      </w:r>
      <w:r w:rsidRPr="0083548C">
        <w:rPr>
          <w:rFonts w:ascii="&amp;quot" w:hAnsi="&amp;quot"/>
          <w:color w:val="0B0C0C"/>
          <w:sz w:val="24"/>
          <w:szCs w:val="24"/>
        </w:rPr>
        <w:t xml:space="preserve"> </w:t>
      </w:r>
      <w:r w:rsidRPr="0083548C">
        <w:rPr>
          <w:rFonts w:ascii="Arial" w:hAnsi="Arial" w:cs="Arial"/>
          <w:color w:val="0B0C0C"/>
          <w:sz w:val="24"/>
          <w:szCs w:val="24"/>
          <w:shd w:val="clear" w:color="auto" w:fill="FFFFFF"/>
        </w:rPr>
        <w:t>Business, Energy</w:t>
      </w:r>
      <w:r w:rsidRPr="0083548C">
        <w:rPr>
          <w:rFonts w:ascii="&amp;quot" w:hAnsi="&amp;quot"/>
          <w:color w:val="0B0C0C"/>
          <w:sz w:val="24"/>
          <w:szCs w:val="24"/>
        </w:rPr>
        <w:t xml:space="preserve"> </w:t>
      </w:r>
      <w:r w:rsidRPr="0083548C">
        <w:rPr>
          <w:rFonts w:ascii="Arial" w:hAnsi="Arial" w:cs="Arial"/>
          <w:color w:val="0B0C0C"/>
          <w:sz w:val="24"/>
          <w:szCs w:val="24"/>
          <w:shd w:val="clear" w:color="auto" w:fill="FFFFFF"/>
        </w:rPr>
        <w:t>&amp; Industrial Strategy</w:t>
      </w:r>
      <w:r>
        <w:rPr>
          <w:rFonts w:ascii="Arial" w:hAnsi="Arial" w:cs="Arial"/>
          <w:sz w:val="24"/>
          <w:szCs w:val="24"/>
        </w:rPr>
        <w:t xml:space="preserve"> 2018b</w:t>
      </w:r>
      <w:r>
        <w:rPr>
          <w:rFonts w:ascii="Arial" w:hAnsi="Arial" w:cs="Arial"/>
          <w:color w:val="0B0C0C"/>
          <w:sz w:val="24"/>
          <w:szCs w:val="24"/>
          <w:shd w:val="clear" w:color="auto" w:fill="FFFFFF"/>
        </w:rPr>
        <w:t>).</w:t>
      </w:r>
    </w:p>
    <w:p w14:paraId="278F2EEB" w14:textId="481C98C0" w:rsidR="002B3046" w:rsidRDefault="009066F8" w:rsidP="009066F8">
      <w:pPr>
        <w:rPr>
          <w:rFonts w:ascii="Arial" w:hAnsi="Arial" w:cs="Arial"/>
          <w:sz w:val="24"/>
          <w:szCs w:val="24"/>
        </w:rPr>
      </w:pPr>
      <w:r>
        <w:rPr>
          <w:rFonts w:ascii="Arial" w:hAnsi="Arial" w:cs="Arial"/>
          <w:sz w:val="24"/>
          <w:szCs w:val="24"/>
        </w:rPr>
        <w:t>Unlawful deduction from wages is one of the most common Employment Tribunal claims. Lawful deductions from wages are:</w:t>
      </w:r>
    </w:p>
    <w:p w14:paraId="300E5DDC" w14:textId="3C44EB36" w:rsidR="002B3046" w:rsidRDefault="00401E72" w:rsidP="009066F8">
      <w:pPr>
        <w:rPr>
          <w:rFonts w:ascii="Arial" w:hAnsi="Arial" w:cs="Arial"/>
          <w:sz w:val="24"/>
          <w:szCs w:val="24"/>
        </w:rPr>
      </w:pPr>
      <w:r>
        <w:rPr>
          <w:rFonts w:ascii="Arial" w:hAnsi="Arial" w:cs="Arial"/>
          <w:noProof/>
          <w:sz w:val="24"/>
          <w:szCs w:val="24"/>
        </w:rPr>
        <w:drawing>
          <wp:inline distT="0" distB="0" distL="0" distR="0" wp14:anchorId="3B005208" wp14:editId="439D2F2D">
            <wp:extent cx="6307455" cy="1226127"/>
            <wp:effectExtent l="0" t="19050" r="55245" b="317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5" r:lo="rId96" r:qs="rId97" r:cs="rId98"/>
              </a:graphicData>
            </a:graphic>
          </wp:inline>
        </w:drawing>
      </w:r>
    </w:p>
    <w:p w14:paraId="5DB2DFA7" w14:textId="630A870F" w:rsidR="009066F8" w:rsidRDefault="009066F8" w:rsidP="009066F8">
      <w:pPr>
        <w:rPr>
          <w:rFonts w:ascii="Arial" w:hAnsi="Arial" w:cs="Arial"/>
          <w:sz w:val="24"/>
          <w:szCs w:val="24"/>
        </w:rPr>
      </w:pPr>
      <w:r>
        <w:rPr>
          <w:rFonts w:ascii="Arial" w:hAnsi="Arial" w:cs="Arial"/>
          <w:sz w:val="24"/>
          <w:szCs w:val="24"/>
        </w:rPr>
        <w:t xml:space="preserve">The National Minimum Wage Act 1998 </w:t>
      </w:r>
      <w:r w:rsidR="006C6013">
        <w:rPr>
          <w:rFonts w:ascii="Arial" w:hAnsi="Arial" w:cs="Arial"/>
          <w:sz w:val="24"/>
          <w:szCs w:val="24"/>
        </w:rPr>
        <w:t xml:space="preserve">entitles </w:t>
      </w:r>
      <w:r>
        <w:rPr>
          <w:rFonts w:ascii="Arial" w:hAnsi="Arial" w:cs="Arial"/>
          <w:sz w:val="24"/>
          <w:szCs w:val="24"/>
        </w:rPr>
        <w:t>workers to receive a minimum hourly rate of pay. In April 2016, the National Living Wage was added for those aged over 25 years</w:t>
      </w:r>
      <w:r w:rsidR="00926AD0">
        <w:rPr>
          <w:rFonts w:ascii="Arial" w:hAnsi="Arial" w:cs="Arial"/>
          <w:sz w:val="24"/>
          <w:szCs w:val="24"/>
        </w:rPr>
        <w:t xml:space="preserve"> </w:t>
      </w:r>
      <w:r w:rsidR="00926AD0" w:rsidRPr="00926AD0">
        <w:rPr>
          <w:rFonts w:ascii="Arial" w:hAnsi="Arial" w:cs="Arial"/>
          <w:sz w:val="24"/>
          <w:szCs w:val="24"/>
        </w:rPr>
        <w:t>(CIPD, 2020c)</w:t>
      </w:r>
      <w:r w:rsidR="00926AD0">
        <w:rPr>
          <w:rFonts w:ascii="Arial" w:hAnsi="Arial" w:cs="Arial"/>
          <w:sz w:val="24"/>
          <w:szCs w:val="24"/>
        </w:rPr>
        <w:t>.</w:t>
      </w:r>
    </w:p>
    <w:p w14:paraId="195636F8" w14:textId="6FF5315C" w:rsidR="009066F8" w:rsidRPr="00197C9E" w:rsidRDefault="005E6AB5" w:rsidP="009066F8">
      <w:pPr>
        <w:rPr>
          <w:rFonts w:ascii="Arial" w:hAnsi="Arial" w:cs="Arial"/>
          <w:sz w:val="24"/>
          <w:szCs w:val="24"/>
        </w:rPr>
      </w:pPr>
      <w:r>
        <w:rPr>
          <w:noProof/>
        </w:rPr>
        <w:drawing>
          <wp:inline distT="0" distB="0" distL="0" distR="0" wp14:anchorId="15F82DC0" wp14:editId="6CFFCB2E">
            <wp:extent cx="5467350" cy="2200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467350" cy="2200275"/>
                    </a:xfrm>
                    <a:prstGeom prst="rect">
                      <a:avLst/>
                    </a:prstGeom>
                  </pic:spPr>
                </pic:pic>
              </a:graphicData>
            </a:graphic>
          </wp:inline>
        </w:drawing>
      </w:r>
      <w:r>
        <w:rPr>
          <w:rFonts w:ascii="Arial" w:hAnsi="Arial" w:cs="Arial"/>
          <w:sz w:val="24"/>
          <w:szCs w:val="24"/>
        </w:rPr>
        <w:t>F</w:t>
      </w:r>
      <w:r w:rsidR="009066F8">
        <w:rPr>
          <w:rFonts w:ascii="Arial" w:hAnsi="Arial" w:cs="Arial"/>
          <w:sz w:val="24"/>
          <w:szCs w:val="24"/>
        </w:rPr>
        <w:t>ailure</w:t>
      </w:r>
      <w:r w:rsidR="00D14880">
        <w:rPr>
          <w:rFonts w:ascii="Arial" w:hAnsi="Arial" w:cs="Arial"/>
          <w:sz w:val="24"/>
          <w:szCs w:val="24"/>
        </w:rPr>
        <w:t xml:space="preserve"> </w:t>
      </w:r>
      <w:r w:rsidR="009066F8">
        <w:rPr>
          <w:rFonts w:ascii="Arial" w:hAnsi="Arial" w:cs="Arial"/>
          <w:sz w:val="24"/>
          <w:szCs w:val="24"/>
        </w:rPr>
        <w:t>to pay the NMW can result in fines of up to £20,000 per employee</w:t>
      </w:r>
      <w:r w:rsidR="00310B9B" w:rsidRPr="00310B9B">
        <w:rPr>
          <w:rFonts w:ascii="Arial" w:hAnsi="Arial" w:cs="Arial"/>
          <w:sz w:val="24"/>
          <w:szCs w:val="24"/>
        </w:rPr>
        <w:t xml:space="preserve"> </w:t>
      </w:r>
      <w:r w:rsidR="00310B9B">
        <w:rPr>
          <w:rFonts w:ascii="Arial" w:hAnsi="Arial" w:cs="Arial"/>
          <w:sz w:val="24"/>
          <w:szCs w:val="24"/>
        </w:rPr>
        <w:t>(Employment Act 2015)</w:t>
      </w:r>
      <w:r w:rsidR="009066F8">
        <w:rPr>
          <w:rFonts w:ascii="Arial" w:hAnsi="Arial" w:cs="Arial"/>
          <w:sz w:val="24"/>
          <w:szCs w:val="24"/>
        </w:rPr>
        <w:t>.</w:t>
      </w:r>
      <w:r w:rsidR="00313B07">
        <w:rPr>
          <w:rFonts w:ascii="Arial" w:hAnsi="Arial" w:cs="Arial"/>
          <w:sz w:val="24"/>
          <w:szCs w:val="24"/>
        </w:rPr>
        <w:t xml:space="preserve"> </w:t>
      </w:r>
      <w:r w:rsidR="002862DE">
        <w:rPr>
          <w:rFonts w:ascii="Arial" w:hAnsi="Arial" w:cs="Arial"/>
          <w:sz w:val="24"/>
          <w:szCs w:val="24"/>
        </w:rPr>
        <w:t>There is also a</w:t>
      </w:r>
      <w:r w:rsidR="002862DE" w:rsidRPr="002862DE">
        <w:rPr>
          <w:rFonts w:ascii="Arial" w:hAnsi="Arial" w:cs="Arial"/>
          <w:sz w:val="24"/>
          <w:szCs w:val="24"/>
        </w:rPr>
        <w:t xml:space="preserve"> </w:t>
      </w:r>
      <w:r w:rsidR="00313B07" w:rsidRPr="002862DE">
        <w:rPr>
          <w:rFonts w:ascii="Arial" w:hAnsi="Arial" w:cs="Arial"/>
          <w:sz w:val="24"/>
          <w:szCs w:val="24"/>
        </w:rPr>
        <w:t>Living wage</w:t>
      </w:r>
      <w:r w:rsidR="00926AD0" w:rsidRPr="002862DE">
        <w:rPr>
          <w:rFonts w:ascii="Arial" w:hAnsi="Arial" w:cs="Arial"/>
          <w:sz w:val="24"/>
          <w:szCs w:val="24"/>
        </w:rPr>
        <w:t xml:space="preserve"> </w:t>
      </w:r>
      <w:r w:rsidR="002862DE">
        <w:rPr>
          <w:rFonts w:ascii="Arial" w:hAnsi="Arial" w:cs="Arial"/>
          <w:sz w:val="24"/>
          <w:szCs w:val="24"/>
        </w:rPr>
        <w:t>which can be paid voluntarily by employer</w:t>
      </w:r>
      <w:r w:rsidR="00D14880">
        <w:rPr>
          <w:rFonts w:ascii="Arial" w:hAnsi="Arial" w:cs="Arial"/>
          <w:sz w:val="24"/>
          <w:szCs w:val="24"/>
        </w:rPr>
        <w:t>s</w:t>
      </w:r>
      <w:r w:rsidR="002862DE">
        <w:rPr>
          <w:rFonts w:ascii="Arial" w:hAnsi="Arial" w:cs="Arial"/>
          <w:sz w:val="24"/>
          <w:szCs w:val="24"/>
        </w:rPr>
        <w:t xml:space="preserve"> which is higher than the National Living Wage</w:t>
      </w:r>
      <w:r w:rsidR="00CF4740">
        <w:rPr>
          <w:rFonts w:ascii="Arial" w:hAnsi="Arial" w:cs="Arial"/>
          <w:sz w:val="24"/>
          <w:szCs w:val="24"/>
        </w:rPr>
        <w:t xml:space="preserve"> (Daniels, 2019)</w:t>
      </w:r>
      <w:r w:rsidR="002862DE">
        <w:rPr>
          <w:rFonts w:ascii="Arial" w:hAnsi="Arial" w:cs="Arial"/>
          <w:sz w:val="24"/>
          <w:szCs w:val="24"/>
        </w:rPr>
        <w:t>.</w:t>
      </w:r>
    </w:p>
    <w:p w14:paraId="1B878503" w14:textId="77777777" w:rsidR="009066F8" w:rsidRPr="00197C9E" w:rsidRDefault="009066F8" w:rsidP="009066F8">
      <w:pPr>
        <w:rPr>
          <w:rFonts w:ascii="Arial" w:hAnsi="Arial" w:cs="Arial"/>
          <w:sz w:val="24"/>
          <w:szCs w:val="24"/>
        </w:rPr>
      </w:pPr>
      <w:r>
        <w:rPr>
          <w:rFonts w:ascii="Arial" w:hAnsi="Arial" w:cs="Arial"/>
          <w:sz w:val="24"/>
          <w:szCs w:val="24"/>
        </w:rPr>
        <w:t>All employers must pay Statutory Sick Pay (SSP) to employees who qualify i.e. have been off sick for a period of 4 days or more and earn above the National Insurance threshold in the eight weeks prior to absence. SSP is payable from the 4</w:t>
      </w:r>
      <w:r w:rsidRPr="007961E4">
        <w:rPr>
          <w:rFonts w:ascii="Arial" w:hAnsi="Arial" w:cs="Arial"/>
          <w:sz w:val="24"/>
          <w:szCs w:val="24"/>
          <w:vertAlign w:val="superscript"/>
        </w:rPr>
        <w:t>th</w:t>
      </w:r>
      <w:r>
        <w:rPr>
          <w:rFonts w:ascii="Arial" w:hAnsi="Arial" w:cs="Arial"/>
          <w:sz w:val="24"/>
          <w:szCs w:val="24"/>
        </w:rPr>
        <w:t xml:space="preserve"> day for 28 weeks in a 12-month period.</w:t>
      </w:r>
      <w:r w:rsidRPr="00197C9E">
        <w:rPr>
          <w:rFonts w:ascii="Arial" w:hAnsi="Arial" w:cs="Arial"/>
          <w:sz w:val="24"/>
          <w:szCs w:val="24"/>
        </w:rPr>
        <w:t xml:space="preserve"> </w:t>
      </w:r>
    </w:p>
    <w:p w14:paraId="7B4AC22D" w14:textId="095BF978" w:rsidR="009066F8" w:rsidRDefault="009066F8">
      <w:pPr>
        <w:rPr>
          <w:rFonts w:ascii="Arial" w:hAnsi="Arial" w:cs="Arial"/>
          <w:sz w:val="24"/>
          <w:szCs w:val="24"/>
        </w:rPr>
      </w:pPr>
      <w:r>
        <w:rPr>
          <w:rFonts w:ascii="Arial" w:hAnsi="Arial" w:cs="Arial"/>
          <w:sz w:val="24"/>
          <w:szCs w:val="24"/>
        </w:rPr>
        <w:t>The Working Time Regulations 1998</w:t>
      </w:r>
      <w:r w:rsidR="00132B88">
        <w:rPr>
          <w:rFonts w:ascii="Arial" w:hAnsi="Arial" w:cs="Arial"/>
          <w:sz w:val="24"/>
          <w:szCs w:val="24"/>
        </w:rPr>
        <w:t xml:space="preserve"> </w:t>
      </w:r>
      <w:r>
        <w:rPr>
          <w:rFonts w:ascii="Arial" w:hAnsi="Arial" w:cs="Arial"/>
          <w:sz w:val="24"/>
          <w:szCs w:val="24"/>
        </w:rPr>
        <w:t xml:space="preserve">provided employees with minimum levels of holidays, rest periods and reasonable working hours. </w:t>
      </w:r>
    </w:p>
    <w:p w14:paraId="05CA9EA9" w14:textId="49417A25" w:rsidR="00C31CB5" w:rsidRDefault="00D14880">
      <w:pPr>
        <w:rPr>
          <w:rFonts w:ascii="Arial" w:hAnsi="Arial" w:cs="Arial"/>
          <w:color w:val="0B0C0C"/>
          <w:sz w:val="24"/>
          <w:szCs w:val="24"/>
          <w:shd w:val="clear" w:color="auto" w:fill="FFFFFF"/>
        </w:rPr>
      </w:pPr>
      <w:r>
        <w:rPr>
          <w:rFonts w:ascii="Arial" w:hAnsi="Arial" w:cs="Arial"/>
          <w:sz w:val="24"/>
          <w:szCs w:val="24"/>
        </w:rPr>
        <w:lastRenderedPageBreak/>
        <w:t>W</w:t>
      </w:r>
      <w:r w:rsidR="00CF434B">
        <w:rPr>
          <w:rFonts w:ascii="Arial" w:hAnsi="Arial" w:cs="Arial"/>
          <w:sz w:val="24"/>
          <w:szCs w:val="24"/>
        </w:rPr>
        <w:t>orkers</w:t>
      </w:r>
      <w:r w:rsidR="00C95D1C">
        <w:rPr>
          <w:rFonts w:ascii="Arial" w:hAnsi="Arial" w:cs="Arial"/>
          <w:sz w:val="24"/>
          <w:szCs w:val="24"/>
        </w:rPr>
        <w:t xml:space="preserve"> are entitled</w:t>
      </w:r>
      <w:r w:rsidR="00CF434B">
        <w:rPr>
          <w:rFonts w:ascii="Arial" w:hAnsi="Arial" w:cs="Arial"/>
          <w:sz w:val="24"/>
          <w:szCs w:val="24"/>
        </w:rPr>
        <w:t xml:space="preserve"> to 5.6 weeks paid leave</w:t>
      </w:r>
      <w:r w:rsidR="00C95D1C">
        <w:rPr>
          <w:rFonts w:ascii="Arial" w:hAnsi="Arial" w:cs="Arial"/>
          <w:sz w:val="24"/>
          <w:szCs w:val="24"/>
        </w:rPr>
        <w:t>,</w:t>
      </w:r>
      <w:r w:rsidR="00CF434B">
        <w:rPr>
          <w:rFonts w:ascii="Arial" w:hAnsi="Arial" w:cs="Arial"/>
          <w:sz w:val="24"/>
          <w:szCs w:val="24"/>
        </w:rPr>
        <w:t xml:space="preserve"> inclusive of the eight UK public holidays</w:t>
      </w:r>
      <w:r>
        <w:rPr>
          <w:rFonts w:ascii="Arial" w:hAnsi="Arial" w:cs="Arial"/>
          <w:sz w:val="24"/>
          <w:szCs w:val="24"/>
        </w:rPr>
        <w:t xml:space="preserve"> and to r</w:t>
      </w:r>
      <w:r w:rsidR="00CF434B">
        <w:rPr>
          <w:rFonts w:ascii="Arial" w:hAnsi="Arial" w:cs="Arial"/>
          <w:sz w:val="24"/>
          <w:szCs w:val="24"/>
        </w:rPr>
        <w:t xml:space="preserve">eceive </w:t>
      </w:r>
      <w:r w:rsidR="004C24FD">
        <w:rPr>
          <w:rFonts w:ascii="Arial" w:hAnsi="Arial" w:cs="Arial"/>
          <w:sz w:val="24"/>
          <w:szCs w:val="24"/>
        </w:rPr>
        <w:t>payment equivalent to a week</w:t>
      </w:r>
      <w:r w:rsidR="00100B0A">
        <w:rPr>
          <w:rFonts w:ascii="Arial" w:hAnsi="Arial" w:cs="Arial"/>
          <w:sz w:val="24"/>
          <w:szCs w:val="24"/>
        </w:rPr>
        <w:t>’</w:t>
      </w:r>
      <w:r w:rsidR="004C24FD">
        <w:rPr>
          <w:rFonts w:ascii="Arial" w:hAnsi="Arial" w:cs="Arial"/>
          <w:sz w:val="24"/>
          <w:szCs w:val="24"/>
        </w:rPr>
        <w:t xml:space="preserve">s pay for each week of leave. If </w:t>
      </w:r>
      <w:r w:rsidR="009D304E">
        <w:rPr>
          <w:rFonts w:ascii="Arial" w:hAnsi="Arial" w:cs="Arial"/>
          <w:sz w:val="24"/>
          <w:szCs w:val="24"/>
        </w:rPr>
        <w:t xml:space="preserve">earnings </w:t>
      </w:r>
      <w:r w:rsidR="00843D39">
        <w:rPr>
          <w:rFonts w:ascii="Arial" w:hAnsi="Arial" w:cs="Arial"/>
          <w:sz w:val="24"/>
          <w:szCs w:val="24"/>
        </w:rPr>
        <w:t>vary</w:t>
      </w:r>
      <w:r w:rsidR="00476913">
        <w:rPr>
          <w:rFonts w:ascii="Arial" w:hAnsi="Arial" w:cs="Arial"/>
          <w:sz w:val="24"/>
          <w:szCs w:val="24"/>
        </w:rPr>
        <w:t>,</w:t>
      </w:r>
      <w:r w:rsidR="004C24FD">
        <w:rPr>
          <w:rFonts w:ascii="Arial" w:hAnsi="Arial" w:cs="Arial"/>
          <w:sz w:val="24"/>
          <w:szCs w:val="24"/>
        </w:rPr>
        <w:t xml:space="preserve"> t</w:t>
      </w:r>
      <w:r w:rsidR="00A52809">
        <w:rPr>
          <w:rFonts w:ascii="Arial" w:hAnsi="Arial" w:cs="Arial"/>
          <w:sz w:val="24"/>
          <w:szCs w:val="24"/>
        </w:rPr>
        <w:t xml:space="preserve">o </w:t>
      </w:r>
      <w:r w:rsidR="004C24FD">
        <w:rPr>
          <w:rFonts w:ascii="Arial" w:hAnsi="Arial" w:cs="Arial"/>
          <w:sz w:val="24"/>
          <w:szCs w:val="24"/>
        </w:rPr>
        <w:t>receive an average of pay received in the last twelve weeks (Daniels, 2019)</w:t>
      </w:r>
      <w:r w:rsidR="002857E0">
        <w:rPr>
          <w:rFonts w:ascii="Arial" w:hAnsi="Arial" w:cs="Arial"/>
          <w:sz w:val="24"/>
          <w:szCs w:val="24"/>
        </w:rPr>
        <w:t>. As of</w:t>
      </w:r>
      <w:r w:rsidR="00100B0A">
        <w:rPr>
          <w:rFonts w:ascii="Arial" w:hAnsi="Arial" w:cs="Arial"/>
          <w:sz w:val="24"/>
          <w:szCs w:val="24"/>
        </w:rPr>
        <w:t xml:space="preserve"> 6</w:t>
      </w:r>
      <w:r w:rsidR="00100B0A" w:rsidRPr="00100B0A">
        <w:rPr>
          <w:rFonts w:ascii="Arial" w:hAnsi="Arial" w:cs="Arial"/>
          <w:sz w:val="24"/>
          <w:szCs w:val="24"/>
          <w:vertAlign w:val="superscript"/>
        </w:rPr>
        <w:t>th</w:t>
      </w:r>
      <w:r w:rsidR="00100B0A">
        <w:rPr>
          <w:rFonts w:ascii="Arial" w:hAnsi="Arial" w:cs="Arial"/>
          <w:sz w:val="24"/>
          <w:szCs w:val="24"/>
        </w:rPr>
        <w:t xml:space="preserve"> April 2020, the </w:t>
      </w:r>
      <w:r w:rsidR="00100B0A" w:rsidRPr="00100B0A">
        <w:rPr>
          <w:rFonts w:ascii="Arial" w:hAnsi="Arial" w:cs="Arial"/>
          <w:color w:val="0B0C0C"/>
          <w:sz w:val="24"/>
          <w:szCs w:val="24"/>
          <w:shd w:val="clear" w:color="auto" w:fill="FFFFFF"/>
        </w:rPr>
        <w:t>reference period for determining an average week’s pay</w:t>
      </w:r>
      <w:r w:rsidR="00100B0A">
        <w:rPr>
          <w:rFonts w:ascii="Arial" w:hAnsi="Arial" w:cs="Arial"/>
          <w:color w:val="0B0C0C"/>
          <w:sz w:val="24"/>
          <w:szCs w:val="24"/>
          <w:shd w:val="clear" w:color="auto" w:fill="FFFFFF"/>
        </w:rPr>
        <w:t xml:space="preserve"> changed</w:t>
      </w:r>
      <w:r w:rsidR="00100B0A" w:rsidRPr="00100B0A">
        <w:rPr>
          <w:rFonts w:ascii="Arial" w:hAnsi="Arial" w:cs="Arial"/>
          <w:color w:val="0B0C0C"/>
          <w:sz w:val="24"/>
          <w:szCs w:val="24"/>
          <w:shd w:val="clear" w:color="auto" w:fill="FFFFFF"/>
        </w:rPr>
        <w:t xml:space="preserve"> from 12 weeks to 52 weeks</w:t>
      </w:r>
      <w:r w:rsidR="009D304E">
        <w:rPr>
          <w:rFonts w:ascii="Arial" w:hAnsi="Arial" w:cs="Arial"/>
          <w:color w:val="0B0C0C"/>
          <w:sz w:val="24"/>
          <w:szCs w:val="24"/>
          <w:shd w:val="clear" w:color="auto" w:fill="FFFFFF"/>
        </w:rPr>
        <w:t xml:space="preserve"> </w:t>
      </w:r>
      <w:r w:rsidR="00F455AA">
        <w:rPr>
          <w:rFonts w:ascii="Arial" w:hAnsi="Arial" w:cs="Arial"/>
          <w:color w:val="0B0C0C"/>
          <w:sz w:val="24"/>
          <w:szCs w:val="24"/>
          <w:shd w:val="clear" w:color="auto" w:fill="FFFFFF"/>
        </w:rPr>
        <w:t>(</w:t>
      </w:r>
      <w:bookmarkStart w:id="0" w:name="_Hlk38111217"/>
      <w:r w:rsidR="00D07C22" w:rsidRPr="0083548C">
        <w:rPr>
          <w:rFonts w:ascii="Arial" w:hAnsi="Arial" w:cs="Arial"/>
          <w:color w:val="0B0C0C"/>
          <w:sz w:val="24"/>
          <w:szCs w:val="24"/>
          <w:shd w:val="clear" w:color="auto" w:fill="FFFFFF"/>
        </w:rPr>
        <w:t>Department for</w:t>
      </w:r>
      <w:r w:rsidR="00D07C22" w:rsidRPr="0083548C">
        <w:rPr>
          <w:rFonts w:ascii="&amp;quot" w:hAnsi="&amp;quot"/>
          <w:color w:val="0B0C0C"/>
          <w:sz w:val="24"/>
          <w:szCs w:val="24"/>
        </w:rPr>
        <w:t xml:space="preserve"> </w:t>
      </w:r>
      <w:r w:rsidR="00D07C22" w:rsidRPr="0083548C">
        <w:rPr>
          <w:rFonts w:ascii="Arial" w:hAnsi="Arial" w:cs="Arial"/>
          <w:color w:val="0B0C0C"/>
          <w:sz w:val="24"/>
          <w:szCs w:val="24"/>
          <w:shd w:val="clear" w:color="auto" w:fill="FFFFFF"/>
        </w:rPr>
        <w:t>Business, Energy</w:t>
      </w:r>
      <w:r w:rsidR="00D07C22" w:rsidRPr="0083548C">
        <w:rPr>
          <w:rFonts w:ascii="&amp;quot" w:hAnsi="&amp;quot"/>
          <w:color w:val="0B0C0C"/>
          <w:sz w:val="24"/>
          <w:szCs w:val="24"/>
        </w:rPr>
        <w:t xml:space="preserve"> </w:t>
      </w:r>
      <w:r w:rsidR="00D07C22" w:rsidRPr="0083548C">
        <w:rPr>
          <w:rFonts w:ascii="Arial" w:hAnsi="Arial" w:cs="Arial"/>
          <w:color w:val="0B0C0C"/>
          <w:sz w:val="24"/>
          <w:szCs w:val="24"/>
          <w:shd w:val="clear" w:color="auto" w:fill="FFFFFF"/>
        </w:rPr>
        <w:t>&amp; Industrial Strategy</w:t>
      </w:r>
      <w:r w:rsidR="009D304E">
        <w:rPr>
          <w:rFonts w:ascii="Arial" w:hAnsi="Arial" w:cs="Arial"/>
          <w:color w:val="0B0C0C"/>
          <w:sz w:val="24"/>
          <w:szCs w:val="24"/>
          <w:shd w:val="clear" w:color="auto" w:fill="FFFFFF"/>
        </w:rPr>
        <w:t>,</w:t>
      </w:r>
      <w:r w:rsidR="00D07C22">
        <w:rPr>
          <w:rFonts w:ascii="Arial" w:hAnsi="Arial" w:cs="Arial"/>
          <w:sz w:val="24"/>
          <w:szCs w:val="24"/>
        </w:rPr>
        <w:t xml:space="preserve"> 2018a</w:t>
      </w:r>
      <w:r w:rsidR="00F455AA">
        <w:rPr>
          <w:rFonts w:ascii="Arial" w:hAnsi="Arial" w:cs="Arial"/>
          <w:color w:val="0B0C0C"/>
          <w:sz w:val="24"/>
          <w:szCs w:val="24"/>
          <w:shd w:val="clear" w:color="auto" w:fill="FFFFFF"/>
        </w:rPr>
        <w:t>).</w:t>
      </w:r>
      <w:bookmarkEnd w:id="0"/>
    </w:p>
    <w:p w14:paraId="7336F04F" w14:textId="4306B361" w:rsidR="00162694" w:rsidRDefault="00003AC2" w:rsidP="008970A1">
      <w:pPr>
        <w:pStyle w:val="Default"/>
      </w:pPr>
      <w:r>
        <w:rPr>
          <w:color w:val="0B0C0C"/>
          <w:shd w:val="clear" w:color="auto" w:fill="FFFFFF"/>
        </w:rPr>
        <w:t>W</w:t>
      </w:r>
      <w:r w:rsidR="00F455AA">
        <w:rPr>
          <w:color w:val="0B0C0C"/>
          <w:shd w:val="clear" w:color="auto" w:fill="FFFFFF"/>
        </w:rPr>
        <w:t>orking hours</w:t>
      </w:r>
      <w:r w:rsidR="00EC201C">
        <w:rPr>
          <w:color w:val="0B0C0C"/>
          <w:shd w:val="clear" w:color="auto" w:fill="FFFFFF"/>
        </w:rPr>
        <w:t xml:space="preserve"> </w:t>
      </w:r>
      <w:r w:rsidR="00F455AA">
        <w:rPr>
          <w:color w:val="0B0C0C"/>
          <w:shd w:val="clear" w:color="auto" w:fill="FFFFFF"/>
        </w:rPr>
        <w:t>must not exceed 48 hours in a 17-week reference period.</w:t>
      </w:r>
      <w:r w:rsidR="00843D39">
        <w:rPr>
          <w:color w:val="0B0C0C"/>
          <w:shd w:val="clear" w:color="auto" w:fill="FFFFFF"/>
        </w:rPr>
        <w:t xml:space="preserve"> </w:t>
      </w:r>
      <w:r w:rsidR="00305BC5">
        <w:rPr>
          <w:color w:val="0B0C0C"/>
          <w:shd w:val="clear" w:color="auto" w:fill="FFFFFF"/>
        </w:rPr>
        <w:t xml:space="preserve">This was difficult to apply in the </w:t>
      </w:r>
      <w:r w:rsidR="00642E8F">
        <w:rPr>
          <w:color w:val="0B0C0C"/>
          <w:shd w:val="clear" w:color="auto" w:fill="FFFFFF"/>
        </w:rPr>
        <w:t>UK;</w:t>
      </w:r>
      <w:r w:rsidR="00305BC5">
        <w:rPr>
          <w:color w:val="0B0C0C"/>
          <w:shd w:val="clear" w:color="auto" w:fill="FFFFFF"/>
        </w:rPr>
        <w:t xml:space="preserve"> </w:t>
      </w:r>
      <w:r w:rsidR="00D0553C">
        <w:rPr>
          <w:color w:val="0B0C0C"/>
          <w:shd w:val="clear" w:color="auto" w:fill="FFFFFF"/>
        </w:rPr>
        <w:t>therefore,</w:t>
      </w:r>
      <w:r w:rsidR="00305BC5">
        <w:rPr>
          <w:color w:val="0B0C0C"/>
          <w:shd w:val="clear" w:color="auto" w:fill="FFFFFF"/>
        </w:rPr>
        <w:t xml:space="preserve"> employees were given the option to opt out of the directive</w:t>
      </w:r>
      <w:r w:rsidR="007655B9">
        <w:rPr>
          <w:color w:val="0B0C0C"/>
          <w:shd w:val="clear" w:color="auto" w:fill="FFFFFF"/>
        </w:rPr>
        <w:t xml:space="preserve"> (doctors, firefighters)</w:t>
      </w:r>
      <w:r w:rsidR="00305BC5">
        <w:rPr>
          <w:color w:val="0B0C0C"/>
          <w:shd w:val="clear" w:color="auto" w:fill="FFFFFF"/>
        </w:rPr>
        <w:t>.</w:t>
      </w:r>
      <w:r w:rsidR="00E526D3">
        <w:rPr>
          <w:color w:val="0B0C0C"/>
          <w:shd w:val="clear" w:color="auto" w:fill="FFFFFF"/>
        </w:rPr>
        <w:t xml:space="preserve"> Should employees choose not to opt out they must not suffer any detriment but does not entitle them to additional rights.</w:t>
      </w:r>
      <w:r w:rsidR="00197C9E" w:rsidRPr="00197C9E">
        <w:t xml:space="preserve"> </w:t>
      </w:r>
    </w:p>
    <w:p w14:paraId="64FC90EF" w14:textId="77777777" w:rsidR="008970A1" w:rsidRPr="008970A1" w:rsidRDefault="008970A1" w:rsidP="008970A1">
      <w:pPr>
        <w:pStyle w:val="Default"/>
      </w:pPr>
    </w:p>
    <w:p w14:paraId="09EC81E4" w14:textId="4B1F103F" w:rsidR="007E3CCB" w:rsidRDefault="002A4338" w:rsidP="00DC2F11">
      <w:pPr>
        <w:autoSpaceDE w:val="0"/>
        <w:autoSpaceDN w:val="0"/>
        <w:adjustRightInd w:val="0"/>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Night workers </w:t>
      </w:r>
      <w:r w:rsidR="00D0553C">
        <w:rPr>
          <w:rFonts w:ascii="Arial" w:hAnsi="Arial" w:cs="Arial"/>
          <w:color w:val="0B0C0C"/>
          <w:sz w:val="24"/>
          <w:szCs w:val="24"/>
          <w:shd w:val="clear" w:color="auto" w:fill="FFFFFF"/>
        </w:rPr>
        <w:t>–</w:t>
      </w:r>
      <w:r w:rsidR="0011552F">
        <w:rPr>
          <w:rFonts w:ascii="Arial" w:hAnsi="Arial" w:cs="Arial"/>
          <w:color w:val="0B0C0C"/>
          <w:sz w:val="24"/>
          <w:szCs w:val="24"/>
          <w:shd w:val="clear" w:color="auto" w:fill="FFFFFF"/>
        </w:rPr>
        <w:t xml:space="preserve"> </w:t>
      </w:r>
      <w:r w:rsidR="00D0553C">
        <w:rPr>
          <w:rFonts w:ascii="Arial" w:hAnsi="Arial" w:cs="Arial"/>
          <w:color w:val="0B0C0C"/>
          <w:sz w:val="24"/>
          <w:szCs w:val="24"/>
          <w:shd w:val="clear" w:color="auto" w:fill="FFFFFF"/>
        </w:rPr>
        <w:t xml:space="preserve">working </w:t>
      </w:r>
      <w:r>
        <w:rPr>
          <w:rFonts w:ascii="Arial" w:hAnsi="Arial" w:cs="Arial"/>
          <w:color w:val="0B0C0C"/>
          <w:sz w:val="24"/>
          <w:szCs w:val="24"/>
          <w:shd w:val="clear" w:color="auto" w:fill="FFFFFF"/>
        </w:rPr>
        <w:t>three hours between the period 11pm</w:t>
      </w:r>
      <w:r w:rsidR="00B13739">
        <w:rPr>
          <w:rFonts w:ascii="Arial" w:hAnsi="Arial" w:cs="Arial"/>
          <w:color w:val="0B0C0C"/>
          <w:sz w:val="24"/>
          <w:szCs w:val="24"/>
          <w:shd w:val="clear" w:color="auto" w:fill="FFFFFF"/>
        </w:rPr>
        <w:t>-6am</w:t>
      </w:r>
      <w:r w:rsidR="0011552F">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were provided with protection under the regulations to ensure they do not suffer with health issues due to the night work.</w:t>
      </w:r>
    </w:p>
    <w:p w14:paraId="642A227D" w14:textId="77777777" w:rsidR="00306270" w:rsidRPr="00306270" w:rsidRDefault="00306270" w:rsidP="00DC2F11">
      <w:pPr>
        <w:autoSpaceDE w:val="0"/>
        <w:autoSpaceDN w:val="0"/>
        <w:adjustRightInd w:val="0"/>
        <w:spacing w:after="0" w:line="240" w:lineRule="auto"/>
        <w:rPr>
          <w:rFonts w:ascii="Arial" w:hAnsi="Arial" w:cs="Arial"/>
          <w:color w:val="0B0C0C"/>
          <w:sz w:val="24"/>
          <w:szCs w:val="24"/>
          <w:shd w:val="clear" w:color="auto" w:fill="FFFFFF"/>
        </w:rPr>
      </w:pPr>
    </w:p>
    <w:p w14:paraId="57ED84D3" w14:textId="294C325B" w:rsidR="00002BE2" w:rsidRDefault="008970A1">
      <w:pPr>
        <w:rPr>
          <w:rFonts w:ascii="Arial" w:hAnsi="Arial" w:cs="Arial"/>
          <w:color w:val="0B0C0C"/>
          <w:sz w:val="24"/>
          <w:szCs w:val="24"/>
          <w:shd w:val="clear" w:color="auto" w:fill="FFFFFF"/>
        </w:rPr>
      </w:pPr>
      <w:r>
        <w:rPr>
          <w:rFonts w:ascii="Arial" w:hAnsi="Arial" w:cs="Arial"/>
          <w:color w:val="0B0C0C"/>
          <w:sz w:val="24"/>
          <w:szCs w:val="24"/>
          <w:shd w:val="clear" w:color="auto" w:fill="FFFFFF"/>
        </w:rPr>
        <w:t>R</w:t>
      </w:r>
      <w:r w:rsidR="006F06C0">
        <w:rPr>
          <w:rFonts w:ascii="Arial" w:hAnsi="Arial" w:cs="Arial"/>
          <w:color w:val="0B0C0C"/>
          <w:sz w:val="24"/>
          <w:szCs w:val="24"/>
          <w:shd w:val="clear" w:color="auto" w:fill="FFFFFF"/>
        </w:rPr>
        <w:t>est break</w:t>
      </w:r>
      <w:r>
        <w:rPr>
          <w:rFonts w:ascii="Arial" w:hAnsi="Arial" w:cs="Arial"/>
          <w:color w:val="0B0C0C"/>
          <w:sz w:val="24"/>
          <w:szCs w:val="24"/>
          <w:shd w:val="clear" w:color="auto" w:fill="FFFFFF"/>
        </w:rPr>
        <w:t xml:space="preserve"> entitlements:</w:t>
      </w:r>
    </w:p>
    <w:p w14:paraId="2EF83FEE" w14:textId="01F5A8D8" w:rsidR="00840EEB" w:rsidRDefault="00840EEB">
      <w:pPr>
        <w:rPr>
          <w:rFonts w:ascii="Arial" w:hAnsi="Arial" w:cs="Arial"/>
          <w:color w:val="0B0C0C"/>
          <w:sz w:val="24"/>
          <w:szCs w:val="24"/>
          <w:shd w:val="clear" w:color="auto" w:fill="FFFFFF"/>
        </w:rPr>
      </w:pPr>
      <w:r>
        <w:rPr>
          <w:rFonts w:ascii="Arial" w:hAnsi="Arial" w:cs="Arial"/>
          <w:noProof/>
          <w:color w:val="0B0C0C"/>
          <w:sz w:val="24"/>
          <w:szCs w:val="24"/>
          <w:shd w:val="clear" w:color="auto" w:fill="FFFFFF"/>
        </w:rPr>
        <w:drawing>
          <wp:inline distT="0" distB="0" distL="0" distR="0" wp14:anchorId="485B246F" wp14:editId="3961C595">
            <wp:extent cx="5943600" cy="1879492"/>
            <wp:effectExtent l="38100" t="19050" r="19050" b="4508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1" r:lo="rId102" r:qs="rId103" r:cs="rId104"/>
              </a:graphicData>
            </a:graphic>
          </wp:inline>
        </w:drawing>
      </w:r>
    </w:p>
    <w:p w14:paraId="68C1D24A" w14:textId="598DA13E" w:rsidR="00517C3F" w:rsidRPr="0084576E" w:rsidRDefault="00A67F4F" w:rsidP="0084576E">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Young Workers Directive </w:t>
      </w:r>
      <w:r w:rsidR="0097551B">
        <w:rPr>
          <w:rFonts w:ascii="Arial" w:hAnsi="Arial" w:cs="Arial"/>
          <w:color w:val="0B0C0C"/>
          <w:sz w:val="24"/>
          <w:szCs w:val="24"/>
          <w:shd w:val="clear" w:color="auto" w:fill="FFFFFF"/>
        </w:rPr>
        <w:t>also</w:t>
      </w:r>
      <w:r w:rsidR="00C977D4">
        <w:rPr>
          <w:rFonts w:ascii="Arial" w:hAnsi="Arial" w:cs="Arial"/>
          <w:color w:val="0B0C0C"/>
          <w:sz w:val="24"/>
          <w:szCs w:val="24"/>
          <w:shd w:val="clear" w:color="auto" w:fill="FFFFFF"/>
        </w:rPr>
        <w:t xml:space="preserve"> limits the</w:t>
      </w:r>
      <w:r w:rsidR="000B66E2">
        <w:rPr>
          <w:rFonts w:ascii="Arial" w:hAnsi="Arial" w:cs="Arial"/>
          <w:color w:val="0B0C0C"/>
          <w:sz w:val="24"/>
          <w:szCs w:val="24"/>
          <w:shd w:val="clear" w:color="auto" w:fill="FFFFFF"/>
        </w:rPr>
        <w:t xml:space="preserve"> number of hours per day/week for workers based on age between 13-</w:t>
      </w:r>
      <w:r w:rsidR="00C977D4">
        <w:rPr>
          <w:rFonts w:ascii="Arial" w:hAnsi="Arial" w:cs="Arial"/>
          <w:color w:val="0B0C0C"/>
          <w:sz w:val="24"/>
          <w:szCs w:val="24"/>
          <w:shd w:val="clear" w:color="auto" w:fill="FFFFFF"/>
        </w:rPr>
        <w:t>16 years.</w:t>
      </w:r>
      <w:r w:rsidR="000B66E2">
        <w:rPr>
          <w:rFonts w:ascii="Arial" w:hAnsi="Arial" w:cs="Arial"/>
          <w:color w:val="0B0C0C"/>
          <w:sz w:val="24"/>
          <w:szCs w:val="24"/>
          <w:shd w:val="clear" w:color="auto" w:fill="FFFFFF"/>
        </w:rPr>
        <w:t xml:space="preserve"> </w:t>
      </w:r>
    </w:p>
    <w:p w14:paraId="0223EFEE" w14:textId="77777777" w:rsidR="0046041A" w:rsidRDefault="0046041A" w:rsidP="00CB22C6">
      <w:pPr>
        <w:autoSpaceDE w:val="0"/>
        <w:autoSpaceDN w:val="0"/>
        <w:adjustRightInd w:val="0"/>
        <w:spacing w:after="0" w:line="240" w:lineRule="auto"/>
        <w:rPr>
          <w:rFonts w:ascii="Arial" w:hAnsi="Arial" w:cs="Arial"/>
          <w:b/>
          <w:bCs/>
          <w:sz w:val="24"/>
          <w:szCs w:val="24"/>
        </w:rPr>
      </w:pPr>
      <w:r w:rsidRPr="00FC0DF5">
        <w:rPr>
          <w:rFonts w:ascii="Arial" w:hAnsi="Arial" w:cs="Arial"/>
          <w:b/>
          <w:bCs/>
          <w:sz w:val="24"/>
          <w:szCs w:val="24"/>
        </w:rPr>
        <w:t>(b) the major maternity, paternity and other family-friendly employment rights.</w:t>
      </w:r>
    </w:p>
    <w:p w14:paraId="2EE14862" w14:textId="77777777" w:rsidR="0046041A" w:rsidRDefault="0046041A" w:rsidP="00CB22C6">
      <w:pPr>
        <w:autoSpaceDE w:val="0"/>
        <w:autoSpaceDN w:val="0"/>
        <w:adjustRightInd w:val="0"/>
        <w:spacing w:after="0" w:line="240" w:lineRule="auto"/>
        <w:rPr>
          <w:rFonts w:ascii="Arial" w:hAnsi="Arial" w:cs="Arial"/>
          <w:b/>
          <w:bCs/>
          <w:sz w:val="24"/>
          <w:szCs w:val="24"/>
        </w:rPr>
      </w:pPr>
    </w:p>
    <w:p w14:paraId="7687A29E" w14:textId="37B827F2" w:rsidR="007961E4" w:rsidRDefault="004826FB" w:rsidP="00CB22C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w:t>
      </w:r>
      <w:r w:rsidR="00CB22C6">
        <w:rPr>
          <w:rFonts w:ascii="Arial" w:hAnsi="Arial" w:cs="Arial"/>
          <w:color w:val="000000"/>
          <w:sz w:val="24"/>
          <w:szCs w:val="24"/>
        </w:rPr>
        <w:t xml:space="preserve"> </w:t>
      </w:r>
      <w:r>
        <w:rPr>
          <w:rFonts w:ascii="Arial" w:hAnsi="Arial" w:cs="Arial"/>
          <w:color w:val="000000"/>
          <w:sz w:val="24"/>
          <w:szCs w:val="24"/>
        </w:rPr>
        <w:t>pregnant woman has the right to take paid time off to attend antenatal appointments</w:t>
      </w:r>
      <w:r w:rsidR="00CB22C6">
        <w:rPr>
          <w:rFonts w:ascii="Arial" w:hAnsi="Arial" w:cs="Arial"/>
          <w:color w:val="000000"/>
          <w:sz w:val="24"/>
          <w:szCs w:val="24"/>
        </w:rPr>
        <w:t>.</w:t>
      </w:r>
    </w:p>
    <w:p w14:paraId="0A97BEDE" w14:textId="77777777" w:rsidR="00CB22C6" w:rsidRPr="00CB22C6" w:rsidRDefault="00CB22C6" w:rsidP="00CB22C6">
      <w:pPr>
        <w:autoSpaceDE w:val="0"/>
        <w:autoSpaceDN w:val="0"/>
        <w:adjustRightInd w:val="0"/>
        <w:spacing w:after="0" w:line="240" w:lineRule="auto"/>
        <w:rPr>
          <w:rFonts w:ascii="Arial" w:hAnsi="Arial" w:cs="Arial"/>
          <w:b/>
          <w:bCs/>
          <w:color w:val="000000"/>
          <w:sz w:val="24"/>
          <w:szCs w:val="24"/>
        </w:rPr>
      </w:pPr>
    </w:p>
    <w:p w14:paraId="319645F7" w14:textId="72ABED74" w:rsidR="002D5E40" w:rsidRDefault="00D9251E" w:rsidP="004826FB">
      <w:pPr>
        <w:autoSpaceDE w:val="0"/>
        <w:autoSpaceDN w:val="0"/>
        <w:adjustRightInd w:val="0"/>
        <w:spacing w:after="180" w:line="240" w:lineRule="auto"/>
        <w:rPr>
          <w:rFonts w:ascii="Arial" w:hAnsi="Arial" w:cs="Arial"/>
          <w:color w:val="000000"/>
          <w:sz w:val="24"/>
          <w:szCs w:val="24"/>
        </w:rPr>
      </w:pPr>
      <w:r>
        <w:rPr>
          <w:rFonts w:ascii="Arial" w:hAnsi="Arial" w:cs="Arial"/>
          <w:color w:val="000000"/>
          <w:sz w:val="24"/>
          <w:szCs w:val="24"/>
        </w:rPr>
        <w:t>There are t</w:t>
      </w:r>
      <w:r w:rsidR="004826FB">
        <w:rPr>
          <w:rFonts w:ascii="Arial" w:hAnsi="Arial" w:cs="Arial"/>
          <w:color w:val="000000"/>
          <w:sz w:val="24"/>
          <w:szCs w:val="24"/>
        </w:rPr>
        <w:t>hree types of maternity leave:</w:t>
      </w:r>
    </w:p>
    <w:p w14:paraId="67659B35" w14:textId="6F64B0A6" w:rsidR="005F6B7F" w:rsidRDefault="002D5E40" w:rsidP="004826FB">
      <w:pPr>
        <w:autoSpaceDE w:val="0"/>
        <w:autoSpaceDN w:val="0"/>
        <w:adjustRightInd w:val="0"/>
        <w:spacing w:after="180" w:line="240" w:lineRule="auto"/>
        <w:rPr>
          <w:rFonts w:ascii="Arial" w:hAnsi="Arial" w:cs="Arial"/>
          <w:color w:val="000000"/>
          <w:sz w:val="24"/>
          <w:szCs w:val="24"/>
        </w:rPr>
      </w:pPr>
      <w:r>
        <w:rPr>
          <w:rFonts w:ascii="Arial" w:hAnsi="Arial" w:cs="Arial"/>
          <w:noProof/>
          <w:color w:val="000000"/>
          <w:sz w:val="24"/>
          <w:szCs w:val="24"/>
        </w:rPr>
        <w:drawing>
          <wp:inline distT="0" distB="0" distL="0" distR="0" wp14:anchorId="6642DE30" wp14:editId="69CEEE46">
            <wp:extent cx="6188710" cy="1278467"/>
            <wp:effectExtent l="38100" t="0" r="5969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6" r:lo="rId107" r:qs="rId108" r:cs="rId109"/>
              </a:graphicData>
            </a:graphic>
          </wp:inline>
        </w:drawing>
      </w:r>
    </w:p>
    <w:p w14:paraId="56950CB0" w14:textId="77777777" w:rsidR="00D22AA7" w:rsidRDefault="00D22AA7" w:rsidP="004826FB">
      <w:pPr>
        <w:autoSpaceDE w:val="0"/>
        <w:autoSpaceDN w:val="0"/>
        <w:adjustRightInd w:val="0"/>
        <w:spacing w:after="180" w:line="240" w:lineRule="auto"/>
        <w:rPr>
          <w:rFonts w:ascii="Arial" w:hAnsi="Arial" w:cs="Arial"/>
          <w:color w:val="000000"/>
          <w:sz w:val="24"/>
          <w:szCs w:val="24"/>
        </w:rPr>
      </w:pPr>
    </w:p>
    <w:p w14:paraId="47C216ED" w14:textId="77777777" w:rsidR="00D22AA7" w:rsidRDefault="00D22AA7" w:rsidP="004826FB">
      <w:pPr>
        <w:autoSpaceDE w:val="0"/>
        <w:autoSpaceDN w:val="0"/>
        <w:adjustRightInd w:val="0"/>
        <w:spacing w:after="180" w:line="240" w:lineRule="auto"/>
        <w:rPr>
          <w:rFonts w:ascii="Arial" w:hAnsi="Arial" w:cs="Arial"/>
          <w:color w:val="000000"/>
          <w:sz w:val="24"/>
          <w:szCs w:val="24"/>
        </w:rPr>
      </w:pPr>
    </w:p>
    <w:p w14:paraId="33BC28AC" w14:textId="77777777" w:rsidR="00D22AA7" w:rsidRDefault="00D22AA7" w:rsidP="004826FB">
      <w:pPr>
        <w:autoSpaceDE w:val="0"/>
        <w:autoSpaceDN w:val="0"/>
        <w:adjustRightInd w:val="0"/>
        <w:spacing w:after="180" w:line="240" w:lineRule="auto"/>
        <w:rPr>
          <w:rFonts w:ascii="Arial" w:hAnsi="Arial" w:cs="Arial"/>
          <w:color w:val="000000"/>
          <w:sz w:val="24"/>
          <w:szCs w:val="24"/>
        </w:rPr>
      </w:pPr>
    </w:p>
    <w:p w14:paraId="13DFCCEE" w14:textId="77777777" w:rsidR="00D22AA7" w:rsidRDefault="00D22AA7" w:rsidP="004826FB">
      <w:pPr>
        <w:autoSpaceDE w:val="0"/>
        <w:autoSpaceDN w:val="0"/>
        <w:adjustRightInd w:val="0"/>
        <w:spacing w:after="180" w:line="240" w:lineRule="auto"/>
        <w:rPr>
          <w:rFonts w:ascii="Arial" w:hAnsi="Arial" w:cs="Arial"/>
          <w:color w:val="000000"/>
          <w:sz w:val="24"/>
          <w:szCs w:val="24"/>
        </w:rPr>
      </w:pPr>
    </w:p>
    <w:p w14:paraId="391A242E" w14:textId="54712686" w:rsidR="004826FB" w:rsidRDefault="004826FB" w:rsidP="004826FB">
      <w:pPr>
        <w:autoSpaceDE w:val="0"/>
        <w:autoSpaceDN w:val="0"/>
        <w:adjustRightInd w:val="0"/>
        <w:spacing w:after="180" w:line="240" w:lineRule="auto"/>
        <w:rPr>
          <w:rFonts w:ascii="Arial" w:hAnsi="Arial" w:cs="Arial"/>
          <w:color w:val="000000"/>
          <w:sz w:val="24"/>
          <w:szCs w:val="24"/>
        </w:rPr>
      </w:pPr>
      <w:r>
        <w:rPr>
          <w:rFonts w:ascii="Arial" w:hAnsi="Arial" w:cs="Arial"/>
          <w:color w:val="000000"/>
          <w:sz w:val="24"/>
          <w:szCs w:val="24"/>
        </w:rPr>
        <w:t xml:space="preserve">To qualify for </w:t>
      </w:r>
      <w:r w:rsidR="005F36F7">
        <w:rPr>
          <w:rFonts w:ascii="Arial" w:hAnsi="Arial" w:cs="Arial"/>
          <w:color w:val="000000"/>
          <w:sz w:val="24"/>
          <w:szCs w:val="24"/>
        </w:rPr>
        <w:t>maternity</w:t>
      </w:r>
      <w:r>
        <w:rPr>
          <w:rFonts w:ascii="Arial" w:hAnsi="Arial" w:cs="Arial"/>
          <w:color w:val="000000"/>
          <w:sz w:val="24"/>
          <w:szCs w:val="24"/>
        </w:rPr>
        <w:t xml:space="preserve"> leave the woman must inform her employer by the 15</w:t>
      </w:r>
      <w:r w:rsidRPr="004826FB">
        <w:rPr>
          <w:rFonts w:ascii="Arial" w:hAnsi="Arial" w:cs="Arial"/>
          <w:color w:val="000000"/>
          <w:sz w:val="24"/>
          <w:szCs w:val="24"/>
          <w:vertAlign w:val="superscript"/>
        </w:rPr>
        <w:t>th</w:t>
      </w:r>
      <w:r>
        <w:rPr>
          <w:rFonts w:ascii="Arial" w:hAnsi="Arial" w:cs="Arial"/>
          <w:color w:val="000000"/>
          <w:sz w:val="24"/>
          <w:szCs w:val="24"/>
        </w:rPr>
        <w:t xml:space="preserve"> week (QW) </w:t>
      </w:r>
      <w:r w:rsidR="00A81195">
        <w:rPr>
          <w:rFonts w:ascii="Arial" w:hAnsi="Arial" w:cs="Arial"/>
          <w:color w:val="000000"/>
          <w:sz w:val="24"/>
          <w:szCs w:val="24"/>
        </w:rPr>
        <w:t>before the expected week of childbirth (EWC):</w:t>
      </w:r>
    </w:p>
    <w:p w14:paraId="407AE388" w14:textId="19DEA501" w:rsidR="00416858" w:rsidRDefault="00416858" w:rsidP="002E7D8B">
      <w:pPr>
        <w:autoSpaceDE w:val="0"/>
        <w:autoSpaceDN w:val="0"/>
        <w:adjustRightInd w:val="0"/>
        <w:spacing w:after="180" w:line="240" w:lineRule="auto"/>
        <w:rPr>
          <w:rFonts w:ascii="Arial" w:hAnsi="Arial" w:cs="Arial"/>
          <w:color w:val="000000"/>
          <w:sz w:val="24"/>
          <w:szCs w:val="24"/>
        </w:rPr>
      </w:pPr>
      <w:r>
        <w:rPr>
          <w:rFonts w:ascii="Arial" w:hAnsi="Arial" w:cs="Arial"/>
          <w:noProof/>
          <w:color w:val="000000"/>
          <w:sz w:val="24"/>
          <w:szCs w:val="24"/>
        </w:rPr>
        <w:drawing>
          <wp:inline distT="0" distB="0" distL="0" distR="0" wp14:anchorId="0D6CD602" wp14:editId="3EA78ABB">
            <wp:extent cx="6005830" cy="1154624"/>
            <wp:effectExtent l="19050" t="0" r="13970" b="762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1" r:lo="rId112" r:qs="rId113" r:cs="rId114"/>
              </a:graphicData>
            </a:graphic>
          </wp:inline>
        </w:drawing>
      </w:r>
    </w:p>
    <w:p w14:paraId="0AF37E01" w14:textId="77777777" w:rsidR="00A30EEF" w:rsidRDefault="006A0D30" w:rsidP="005F36F7">
      <w:pPr>
        <w:autoSpaceDE w:val="0"/>
        <w:autoSpaceDN w:val="0"/>
        <w:adjustRightInd w:val="0"/>
        <w:spacing w:after="180"/>
        <w:rPr>
          <w:rFonts w:ascii="Arial" w:hAnsi="Arial" w:cs="Arial"/>
          <w:color w:val="000000"/>
          <w:sz w:val="24"/>
          <w:szCs w:val="24"/>
        </w:rPr>
      </w:pPr>
      <w:r>
        <w:rPr>
          <w:rFonts w:ascii="Arial" w:hAnsi="Arial" w:cs="Arial"/>
          <w:color w:val="000000"/>
          <w:sz w:val="24"/>
          <w:szCs w:val="24"/>
        </w:rPr>
        <w:t xml:space="preserve">The earliest OML can start is 11 weeks before the EWC, however </w:t>
      </w:r>
      <w:r w:rsidR="005F36F7">
        <w:rPr>
          <w:rFonts w:ascii="Arial" w:hAnsi="Arial" w:cs="Arial"/>
          <w:color w:val="000000"/>
          <w:sz w:val="24"/>
          <w:szCs w:val="24"/>
        </w:rPr>
        <w:t xml:space="preserve">is </w:t>
      </w:r>
      <w:r>
        <w:rPr>
          <w:rFonts w:ascii="Arial" w:hAnsi="Arial" w:cs="Arial"/>
          <w:color w:val="000000"/>
          <w:sz w:val="24"/>
          <w:szCs w:val="24"/>
        </w:rPr>
        <w:t>automatically trigger</w:t>
      </w:r>
      <w:r w:rsidR="005F36F7">
        <w:rPr>
          <w:rFonts w:ascii="Arial" w:hAnsi="Arial" w:cs="Arial"/>
          <w:color w:val="000000"/>
          <w:sz w:val="24"/>
          <w:szCs w:val="24"/>
        </w:rPr>
        <w:t>ed</w:t>
      </w:r>
      <w:r>
        <w:rPr>
          <w:rFonts w:ascii="Arial" w:hAnsi="Arial" w:cs="Arial"/>
          <w:color w:val="000000"/>
          <w:sz w:val="24"/>
          <w:szCs w:val="24"/>
        </w:rPr>
        <w:t xml:space="preserve"> if the baby arrives early</w:t>
      </w:r>
      <w:r w:rsidR="005F36F7">
        <w:rPr>
          <w:rFonts w:ascii="Arial" w:hAnsi="Arial" w:cs="Arial"/>
          <w:color w:val="000000"/>
          <w:sz w:val="24"/>
          <w:szCs w:val="24"/>
        </w:rPr>
        <w:t>,</w:t>
      </w:r>
      <w:r>
        <w:rPr>
          <w:rFonts w:ascii="Arial" w:hAnsi="Arial" w:cs="Arial"/>
          <w:color w:val="000000"/>
          <w:sz w:val="24"/>
          <w:szCs w:val="24"/>
        </w:rPr>
        <w:t xml:space="preserve"> or if within 4 weeks of the EWC the woman is absent with pregnancy-related illness (Daniels, 2019).</w:t>
      </w:r>
      <w:r w:rsidR="005F36F7">
        <w:rPr>
          <w:rFonts w:ascii="Arial" w:hAnsi="Arial" w:cs="Arial"/>
          <w:color w:val="000000"/>
          <w:sz w:val="24"/>
          <w:szCs w:val="24"/>
        </w:rPr>
        <w:t xml:space="preserve"> </w:t>
      </w:r>
    </w:p>
    <w:p w14:paraId="1643F3A1" w14:textId="33840BD3" w:rsidR="0032364F" w:rsidRDefault="0032364F" w:rsidP="00A30EEF">
      <w:pPr>
        <w:autoSpaceDE w:val="0"/>
        <w:autoSpaceDN w:val="0"/>
        <w:adjustRightInd w:val="0"/>
        <w:spacing w:after="180"/>
        <w:rPr>
          <w:rFonts w:ascii="Arial" w:hAnsi="Arial" w:cs="Arial"/>
          <w:color w:val="000000"/>
          <w:sz w:val="24"/>
          <w:szCs w:val="24"/>
        </w:rPr>
      </w:pPr>
      <w:r>
        <w:rPr>
          <w:rFonts w:ascii="Arial" w:hAnsi="Arial" w:cs="Arial"/>
          <w:color w:val="000000"/>
          <w:sz w:val="24"/>
          <w:szCs w:val="24"/>
        </w:rPr>
        <w:t>Right</w:t>
      </w:r>
      <w:r w:rsidR="00CB22C6">
        <w:rPr>
          <w:rFonts w:ascii="Arial" w:hAnsi="Arial" w:cs="Arial"/>
          <w:color w:val="000000"/>
          <w:sz w:val="24"/>
          <w:szCs w:val="24"/>
        </w:rPr>
        <w:t>s</w:t>
      </w:r>
      <w:r>
        <w:rPr>
          <w:rFonts w:ascii="Arial" w:hAnsi="Arial" w:cs="Arial"/>
          <w:color w:val="000000"/>
          <w:sz w:val="24"/>
          <w:szCs w:val="24"/>
        </w:rPr>
        <w:t xml:space="preserve"> to statutory and contractual holiday will continue during maternity leave.</w:t>
      </w:r>
      <w:r w:rsidR="00A30EEF">
        <w:rPr>
          <w:rFonts w:ascii="Arial" w:hAnsi="Arial" w:cs="Arial"/>
          <w:color w:val="000000"/>
          <w:sz w:val="24"/>
          <w:szCs w:val="24"/>
        </w:rPr>
        <w:t xml:space="preserve"> </w:t>
      </w:r>
      <w:r>
        <w:rPr>
          <w:rFonts w:ascii="Arial" w:hAnsi="Arial" w:cs="Arial"/>
          <w:color w:val="000000"/>
          <w:sz w:val="24"/>
          <w:szCs w:val="24"/>
        </w:rPr>
        <w:t xml:space="preserve">The Work and Families Act 2006 introduced keeping in touch days </w:t>
      </w:r>
      <w:r w:rsidR="009D1DE2">
        <w:rPr>
          <w:rFonts w:ascii="Arial" w:hAnsi="Arial" w:cs="Arial"/>
          <w:color w:val="000000"/>
          <w:sz w:val="24"/>
          <w:szCs w:val="24"/>
        </w:rPr>
        <w:t xml:space="preserve">enabling </w:t>
      </w:r>
      <w:r>
        <w:rPr>
          <w:rFonts w:ascii="Arial" w:hAnsi="Arial" w:cs="Arial"/>
          <w:color w:val="000000"/>
          <w:sz w:val="24"/>
          <w:szCs w:val="24"/>
        </w:rPr>
        <w:t>employee</w:t>
      </w:r>
      <w:r w:rsidR="009D1DE2">
        <w:rPr>
          <w:rFonts w:ascii="Arial" w:hAnsi="Arial" w:cs="Arial"/>
          <w:color w:val="000000"/>
          <w:sz w:val="24"/>
          <w:szCs w:val="24"/>
        </w:rPr>
        <w:t>s</w:t>
      </w:r>
      <w:r>
        <w:rPr>
          <w:rFonts w:ascii="Arial" w:hAnsi="Arial" w:cs="Arial"/>
          <w:color w:val="000000"/>
          <w:sz w:val="24"/>
          <w:szCs w:val="24"/>
        </w:rPr>
        <w:t xml:space="preserve"> </w:t>
      </w:r>
      <w:r w:rsidR="009D1DE2">
        <w:rPr>
          <w:rFonts w:ascii="Arial" w:hAnsi="Arial" w:cs="Arial"/>
          <w:color w:val="000000"/>
          <w:sz w:val="24"/>
          <w:szCs w:val="24"/>
        </w:rPr>
        <w:t xml:space="preserve">to </w:t>
      </w:r>
      <w:r>
        <w:rPr>
          <w:rFonts w:ascii="Arial" w:hAnsi="Arial" w:cs="Arial"/>
          <w:color w:val="000000"/>
          <w:sz w:val="24"/>
          <w:szCs w:val="24"/>
        </w:rPr>
        <w:t>work for up to 10 days during the maternity leave without losing any entitlement to maternity pay.</w:t>
      </w:r>
    </w:p>
    <w:p w14:paraId="24C23649" w14:textId="6C978CC9" w:rsidR="00077C1E" w:rsidRDefault="00720DA8" w:rsidP="007961E4">
      <w:pPr>
        <w:autoSpaceDE w:val="0"/>
        <w:autoSpaceDN w:val="0"/>
        <w:adjustRightInd w:val="0"/>
        <w:spacing w:after="237" w:line="240" w:lineRule="auto"/>
        <w:rPr>
          <w:rFonts w:ascii="Arial" w:hAnsi="Arial" w:cs="Arial"/>
          <w:color w:val="000000"/>
          <w:sz w:val="24"/>
          <w:szCs w:val="24"/>
        </w:rPr>
      </w:pPr>
      <w:r>
        <w:rPr>
          <w:rFonts w:ascii="Arial" w:hAnsi="Arial" w:cs="Arial"/>
          <w:color w:val="000000"/>
          <w:sz w:val="24"/>
          <w:szCs w:val="24"/>
        </w:rPr>
        <w:t xml:space="preserve">There is a </w:t>
      </w:r>
      <w:r w:rsidR="0032364F">
        <w:rPr>
          <w:rFonts w:ascii="Arial" w:hAnsi="Arial" w:cs="Arial"/>
          <w:color w:val="000000"/>
          <w:sz w:val="24"/>
          <w:szCs w:val="24"/>
        </w:rPr>
        <w:t>right to return to the same job</w:t>
      </w:r>
      <w:r w:rsidR="00CB22C6">
        <w:rPr>
          <w:rFonts w:ascii="Arial" w:hAnsi="Arial" w:cs="Arial"/>
          <w:color w:val="000000"/>
          <w:sz w:val="24"/>
          <w:szCs w:val="24"/>
        </w:rPr>
        <w:t xml:space="preserve"> when returning from OML or to a suitable alternative job when returning from AML</w:t>
      </w:r>
      <w:r w:rsidR="0032364F">
        <w:rPr>
          <w:rFonts w:ascii="Arial" w:hAnsi="Arial" w:cs="Arial"/>
          <w:color w:val="000000"/>
          <w:sz w:val="24"/>
          <w:szCs w:val="24"/>
        </w:rPr>
        <w:t>.</w:t>
      </w:r>
      <w:r w:rsidR="00CB22C6">
        <w:rPr>
          <w:rFonts w:ascii="Arial" w:hAnsi="Arial" w:cs="Arial"/>
          <w:color w:val="000000"/>
          <w:sz w:val="24"/>
          <w:szCs w:val="24"/>
        </w:rPr>
        <w:t xml:space="preserve"> </w:t>
      </w:r>
    </w:p>
    <w:p w14:paraId="7DCB8001" w14:textId="5A127DA6" w:rsidR="00077C1E" w:rsidRDefault="00966C9A" w:rsidP="007961E4">
      <w:pPr>
        <w:autoSpaceDE w:val="0"/>
        <w:autoSpaceDN w:val="0"/>
        <w:adjustRightInd w:val="0"/>
        <w:spacing w:after="237" w:line="240" w:lineRule="auto"/>
        <w:rPr>
          <w:rFonts w:ascii="Arial" w:hAnsi="Arial" w:cs="Arial"/>
          <w:color w:val="000000"/>
          <w:sz w:val="24"/>
          <w:szCs w:val="24"/>
        </w:rPr>
      </w:pPr>
      <w:r>
        <w:rPr>
          <w:rFonts w:ascii="Arial" w:hAnsi="Arial" w:cs="Arial"/>
          <w:color w:val="000000"/>
          <w:sz w:val="24"/>
          <w:szCs w:val="24"/>
        </w:rPr>
        <w:t>Statutory Maternity Pay</w:t>
      </w:r>
      <w:r w:rsidR="00077C1E">
        <w:rPr>
          <w:rFonts w:ascii="Arial" w:hAnsi="Arial" w:cs="Arial"/>
          <w:color w:val="000000"/>
          <w:sz w:val="24"/>
          <w:szCs w:val="24"/>
        </w:rPr>
        <w:t xml:space="preserve"> qualifying criteria (CIPD, 2020</w:t>
      </w:r>
      <w:r w:rsidR="000846AC">
        <w:rPr>
          <w:rFonts w:ascii="Arial" w:hAnsi="Arial" w:cs="Arial"/>
          <w:color w:val="000000"/>
          <w:sz w:val="24"/>
          <w:szCs w:val="24"/>
        </w:rPr>
        <w:t>c</w:t>
      </w:r>
      <w:r w:rsidR="00077C1E">
        <w:rPr>
          <w:rFonts w:ascii="Arial" w:hAnsi="Arial" w:cs="Arial"/>
          <w:color w:val="000000"/>
          <w:sz w:val="24"/>
          <w:szCs w:val="24"/>
        </w:rPr>
        <w:t>):</w:t>
      </w:r>
    </w:p>
    <w:p w14:paraId="20D2892F" w14:textId="7E30B9E9" w:rsidR="00077C1E" w:rsidRDefault="00077C1E" w:rsidP="007961E4">
      <w:pPr>
        <w:autoSpaceDE w:val="0"/>
        <w:autoSpaceDN w:val="0"/>
        <w:adjustRightInd w:val="0"/>
        <w:spacing w:after="237" w:line="240" w:lineRule="auto"/>
        <w:rPr>
          <w:rFonts w:ascii="Arial" w:hAnsi="Arial" w:cs="Arial"/>
          <w:color w:val="000000"/>
          <w:sz w:val="24"/>
          <w:szCs w:val="24"/>
        </w:rPr>
      </w:pPr>
      <w:r>
        <w:rPr>
          <w:rFonts w:ascii="Arial" w:hAnsi="Arial" w:cs="Arial"/>
          <w:noProof/>
          <w:color w:val="000000"/>
          <w:sz w:val="24"/>
          <w:szCs w:val="24"/>
        </w:rPr>
        <w:drawing>
          <wp:inline distT="0" distB="0" distL="0" distR="0" wp14:anchorId="319A02C8" wp14:editId="58A2B762">
            <wp:extent cx="6323330" cy="1193369"/>
            <wp:effectExtent l="38100" t="0" r="20320" b="6985"/>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6" r:lo="rId117" r:qs="rId118" r:cs="rId119"/>
              </a:graphicData>
            </a:graphic>
          </wp:inline>
        </w:drawing>
      </w:r>
    </w:p>
    <w:p w14:paraId="46D2BDD5" w14:textId="5987387B" w:rsidR="008418E4" w:rsidRDefault="00966C9A" w:rsidP="007961E4">
      <w:pPr>
        <w:autoSpaceDE w:val="0"/>
        <w:autoSpaceDN w:val="0"/>
        <w:adjustRightInd w:val="0"/>
        <w:spacing w:after="237" w:line="240" w:lineRule="auto"/>
        <w:rPr>
          <w:rFonts w:ascii="Arial" w:hAnsi="Arial" w:cs="Arial"/>
          <w:color w:val="000000"/>
          <w:sz w:val="24"/>
          <w:szCs w:val="24"/>
        </w:rPr>
      </w:pPr>
      <w:r>
        <w:rPr>
          <w:rFonts w:ascii="Arial" w:hAnsi="Arial" w:cs="Arial"/>
          <w:color w:val="000000"/>
          <w:sz w:val="24"/>
          <w:szCs w:val="24"/>
        </w:rPr>
        <w:t xml:space="preserve">SMP is </w:t>
      </w:r>
      <w:r w:rsidR="008418E4">
        <w:rPr>
          <w:rFonts w:ascii="Arial" w:hAnsi="Arial" w:cs="Arial"/>
          <w:color w:val="000000"/>
          <w:sz w:val="24"/>
          <w:szCs w:val="24"/>
        </w:rPr>
        <w:t>payable for 39 weeks:</w:t>
      </w:r>
    </w:p>
    <w:p w14:paraId="07FB9773" w14:textId="77777777" w:rsidR="008418E4" w:rsidRPr="008418E4" w:rsidRDefault="00966C9A" w:rsidP="008418E4">
      <w:pPr>
        <w:pStyle w:val="ListParagraph"/>
        <w:numPr>
          <w:ilvl w:val="0"/>
          <w:numId w:val="37"/>
        </w:numPr>
        <w:autoSpaceDE w:val="0"/>
        <w:autoSpaceDN w:val="0"/>
        <w:adjustRightInd w:val="0"/>
        <w:spacing w:after="237"/>
        <w:rPr>
          <w:rFonts w:cs="Arial"/>
          <w:color w:val="000000"/>
          <w:sz w:val="24"/>
          <w:szCs w:val="24"/>
        </w:rPr>
      </w:pPr>
      <w:r w:rsidRPr="008418E4">
        <w:rPr>
          <w:rFonts w:cs="Arial"/>
          <w:color w:val="000000"/>
          <w:sz w:val="24"/>
          <w:szCs w:val="24"/>
        </w:rPr>
        <w:t>6 weeks at 90% average earnings</w:t>
      </w:r>
    </w:p>
    <w:p w14:paraId="4826D211" w14:textId="1A2005B2" w:rsidR="00834D5E" w:rsidRPr="008418E4" w:rsidRDefault="00966C9A" w:rsidP="008418E4">
      <w:pPr>
        <w:pStyle w:val="ListParagraph"/>
        <w:numPr>
          <w:ilvl w:val="0"/>
          <w:numId w:val="37"/>
        </w:numPr>
        <w:autoSpaceDE w:val="0"/>
        <w:autoSpaceDN w:val="0"/>
        <w:adjustRightInd w:val="0"/>
        <w:spacing w:after="237"/>
        <w:rPr>
          <w:rFonts w:cs="Arial"/>
          <w:color w:val="000000"/>
          <w:sz w:val="24"/>
          <w:szCs w:val="24"/>
        </w:rPr>
      </w:pPr>
      <w:r w:rsidRPr="008418E4">
        <w:rPr>
          <w:rFonts w:cs="Arial"/>
          <w:color w:val="000000"/>
          <w:sz w:val="24"/>
          <w:szCs w:val="24"/>
        </w:rPr>
        <w:t>33 weeks at the set rate for the current financial year</w:t>
      </w:r>
      <w:r w:rsidR="00935E63" w:rsidRPr="008418E4">
        <w:rPr>
          <w:rFonts w:cs="Arial"/>
          <w:color w:val="000000"/>
          <w:sz w:val="24"/>
          <w:szCs w:val="24"/>
        </w:rPr>
        <w:t xml:space="preserve"> </w:t>
      </w:r>
    </w:p>
    <w:p w14:paraId="0A5C1BA9" w14:textId="35B9F799" w:rsidR="00D45B2F" w:rsidRDefault="00D45B2F" w:rsidP="007961E4">
      <w:pPr>
        <w:autoSpaceDE w:val="0"/>
        <w:autoSpaceDN w:val="0"/>
        <w:adjustRightInd w:val="0"/>
        <w:spacing w:after="237" w:line="240" w:lineRule="auto"/>
        <w:rPr>
          <w:rFonts w:ascii="Arial" w:hAnsi="Arial" w:cs="Arial"/>
          <w:color w:val="000000"/>
          <w:sz w:val="24"/>
          <w:szCs w:val="24"/>
        </w:rPr>
      </w:pPr>
      <w:r>
        <w:rPr>
          <w:rFonts w:ascii="Arial" w:hAnsi="Arial" w:cs="Arial"/>
          <w:color w:val="000000"/>
          <w:sz w:val="24"/>
          <w:szCs w:val="24"/>
        </w:rPr>
        <w:t>The Employment Act 2002 introduced</w:t>
      </w:r>
      <w:r w:rsidR="003828D1">
        <w:rPr>
          <w:rFonts w:ascii="Arial" w:hAnsi="Arial" w:cs="Arial"/>
          <w:color w:val="000000"/>
          <w:sz w:val="24"/>
          <w:szCs w:val="24"/>
        </w:rPr>
        <w:t xml:space="preserve"> (for eligible employees who met the qualifying criteria)</w:t>
      </w:r>
      <w:r>
        <w:rPr>
          <w:rFonts w:ascii="Arial" w:hAnsi="Arial" w:cs="Arial"/>
          <w:color w:val="000000"/>
          <w:sz w:val="24"/>
          <w:szCs w:val="24"/>
        </w:rPr>
        <w:t>:</w:t>
      </w:r>
    </w:p>
    <w:p w14:paraId="4C768BF2" w14:textId="0F0CF479" w:rsidR="007961E4" w:rsidRPr="007961E4" w:rsidRDefault="00653269" w:rsidP="007961E4">
      <w:pPr>
        <w:autoSpaceDE w:val="0"/>
        <w:autoSpaceDN w:val="0"/>
        <w:adjustRightInd w:val="0"/>
        <w:spacing w:after="237" w:line="240" w:lineRule="auto"/>
        <w:rPr>
          <w:rFonts w:ascii="Arial" w:hAnsi="Arial" w:cs="Arial"/>
          <w:color w:val="000000"/>
          <w:sz w:val="24"/>
          <w:szCs w:val="24"/>
        </w:rPr>
      </w:pPr>
      <w:r>
        <w:rPr>
          <w:rFonts w:ascii="Arial" w:hAnsi="Arial" w:cs="Arial"/>
          <w:color w:val="000000"/>
          <w:sz w:val="24"/>
          <w:szCs w:val="24"/>
        </w:rPr>
        <w:t xml:space="preserve">Statutory </w:t>
      </w:r>
      <w:r w:rsidR="007961E4" w:rsidRPr="007961E4">
        <w:rPr>
          <w:rFonts w:ascii="Arial" w:hAnsi="Arial" w:cs="Arial"/>
          <w:color w:val="000000"/>
          <w:sz w:val="24"/>
          <w:szCs w:val="24"/>
        </w:rPr>
        <w:t>Paternity</w:t>
      </w:r>
      <w:r>
        <w:rPr>
          <w:rFonts w:ascii="Arial" w:hAnsi="Arial" w:cs="Arial"/>
          <w:color w:val="000000"/>
          <w:sz w:val="24"/>
          <w:szCs w:val="24"/>
        </w:rPr>
        <w:t xml:space="preserve"> Leave </w:t>
      </w:r>
      <w:r w:rsidR="00924B89">
        <w:rPr>
          <w:rFonts w:ascii="Arial" w:hAnsi="Arial" w:cs="Arial"/>
          <w:color w:val="000000"/>
          <w:sz w:val="24"/>
          <w:szCs w:val="24"/>
        </w:rPr>
        <w:t>–</w:t>
      </w:r>
      <w:r w:rsidR="00D45B2F">
        <w:rPr>
          <w:rFonts w:ascii="Arial" w:hAnsi="Arial" w:cs="Arial"/>
          <w:color w:val="000000"/>
          <w:sz w:val="24"/>
          <w:szCs w:val="24"/>
        </w:rPr>
        <w:t xml:space="preserve"> </w:t>
      </w:r>
      <w:r>
        <w:rPr>
          <w:rFonts w:ascii="Arial" w:hAnsi="Arial" w:cs="Arial"/>
          <w:color w:val="000000"/>
          <w:sz w:val="24"/>
          <w:szCs w:val="24"/>
        </w:rPr>
        <w:t>one</w:t>
      </w:r>
      <w:r w:rsidR="00924B89">
        <w:rPr>
          <w:rFonts w:ascii="Arial" w:hAnsi="Arial" w:cs="Arial"/>
          <w:color w:val="000000"/>
          <w:sz w:val="24"/>
          <w:szCs w:val="24"/>
        </w:rPr>
        <w:t>/</w:t>
      </w:r>
      <w:r>
        <w:rPr>
          <w:rFonts w:ascii="Arial" w:hAnsi="Arial" w:cs="Arial"/>
          <w:color w:val="000000"/>
          <w:sz w:val="24"/>
          <w:szCs w:val="24"/>
        </w:rPr>
        <w:t>two weeks leave.</w:t>
      </w:r>
      <w:r w:rsidR="00924B89">
        <w:rPr>
          <w:rFonts w:ascii="Arial" w:hAnsi="Arial" w:cs="Arial"/>
          <w:color w:val="000000"/>
          <w:sz w:val="24"/>
          <w:szCs w:val="24"/>
        </w:rPr>
        <w:t xml:space="preserve"> M</w:t>
      </w:r>
      <w:r w:rsidR="00841E86">
        <w:rPr>
          <w:rFonts w:ascii="Arial" w:hAnsi="Arial" w:cs="Arial"/>
          <w:color w:val="000000"/>
          <w:sz w:val="24"/>
          <w:szCs w:val="24"/>
        </w:rPr>
        <w:t>ust</w:t>
      </w:r>
      <w:r w:rsidR="00BA558E">
        <w:rPr>
          <w:rFonts w:ascii="Arial" w:hAnsi="Arial" w:cs="Arial"/>
          <w:color w:val="000000"/>
          <w:sz w:val="24"/>
          <w:szCs w:val="24"/>
        </w:rPr>
        <w:t xml:space="preserve"> also</w:t>
      </w:r>
      <w:r w:rsidR="00841E86">
        <w:rPr>
          <w:rFonts w:ascii="Arial" w:hAnsi="Arial" w:cs="Arial"/>
          <w:color w:val="000000"/>
          <w:sz w:val="24"/>
          <w:szCs w:val="24"/>
        </w:rPr>
        <w:t xml:space="preserve"> </w:t>
      </w:r>
      <w:r>
        <w:rPr>
          <w:rFonts w:ascii="Arial" w:hAnsi="Arial" w:cs="Arial"/>
          <w:color w:val="000000"/>
          <w:sz w:val="24"/>
          <w:szCs w:val="24"/>
        </w:rPr>
        <w:t>be the father of the child</w:t>
      </w:r>
      <w:r w:rsidR="002772BF">
        <w:rPr>
          <w:rFonts w:ascii="Arial" w:hAnsi="Arial" w:cs="Arial"/>
          <w:color w:val="000000"/>
          <w:sz w:val="24"/>
          <w:szCs w:val="24"/>
        </w:rPr>
        <w:t xml:space="preserve">, partner of the mother </w:t>
      </w:r>
      <w:r>
        <w:rPr>
          <w:rFonts w:ascii="Arial" w:hAnsi="Arial" w:cs="Arial"/>
          <w:color w:val="000000"/>
          <w:sz w:val="24"/>
          <w:szCs w:val="24"/>
        </w:rPr>
        <w:t xml:space="preserve">or have responsibility of bringing up the child. </w:t>
      </w:r>
      <w:r w:rsidR="00924B89">
        <w:rPr>
          <w:rFonts w:ascii="Arial" w:hAnsi="Arial" w:cs="Arial"/>
          <w:color w:val="000000"/>
          <w:sz w:val="24"/>
          <w:szCs w:val="24"/>
        </w:rPr>
        <w:t>L</w:t>
      </w:r>
      <w:r>
        <w:rPr>
          <w:rFonts w:ascii="Arial" w:hAnsi="Arial" w:cs="Arial"/>
          <w:color w:val="000000"/>
          <w:sz w:val="24"/>
          <w:szCs w:val="24"/>
        </w:rPr>
        <w:t>eave must be taken within 56 days of the birth</w:t>
      </w:r>
      <w:r w:rsidR="004E63BF">
        <w:rPr>
          <w:rFonts w:ascii="Arial" w:hAnsi="Arial" w:cs="Arial"/>
          <w:color w:val="000000"/>
          <w:sz w:val="24"/>
          <w:szCs w:val="24"/>
        </w:rPr>
        <w:t>/placement</w:t>
      </w:r>
      <w:r>
        <w:rPr>
          <w:rFonts w:ascii="Arial" w:hAnsi="Arial" w:cs="Arial"/>
          <w:color w:val="000000"/>
          <w:sz w:val="24"/>
          <w:szCs w:val="24"/>
        </w:rPr>
        <w:t xml:space="preserve"> of the </w:t>
      </w:r>
      <w:r w:rsidR="004E63BF">
        <w:rPr>
          <w:rFonts w:ascii="Arial" w:hAnsi="Arial" w:cs="Arial"/>
          <w:color w:val="000000"/>
          <w:sz w:val="24"/>
          <w:szCs w:val="24"/>
        </w:rPr>
        <w:t>child</w:t>
      </w:r>
      <w:r>
        <w:rPr>
          <w:rFonts w:ascii="Arial" w:hAnsi="Arial" w:cs="Arial"/>
          <w:color w:val="000000"/>
          <w:sz w:val="24"/>
          <w:szCs w:val="24"/>
        </w:rPr>
        <w:t xml:space="preserve">. </w:t>
      </w:r>
      <w:r w:rsidR="002772BF">
        <w:rPr>
          <w:rFonts w:ascii="Arial" w:hAnsi="Arial" w:cs="Arial"/>
          <w:color w:val="000000"/>
          <w:sz w:val="24"/>
          <w:szCs w:val="24"/>
        </w:rPr>
        <w:t>Statutory paternity Pay is paid at the lower rate of the current SMP.</w:t>
      </w:r>
    </w:p>
    <w:p w14:paraId="7AE3A930" w14:textId="351DD082" w:rsidR="007961E4" w:rsidRPr="007961E4" w:rsidRDefault="00D72ED0" w:rsidP="007961E4">
      <w:pPr>
        <w:autoSpaceDE w:val="0"/>
        <w:autoSpaceDN w:val="0"/>
        <w:adjustRightInd w:val="0"/>
        <w:spacing w:after="237" w:line="240" w:lineRule="auto"/>
        <w:rPr>
          <w:rFonts w:ascii="Arial" w:hAnsi="Arial" w:cs="Arial"/>
          <w:color w:val="000000"/>
          <w:sz w:val="24"/>
          <w:szCs w:val="24"/>
        </w:rPr>
      </w:pPr>
      <w:r>
        <w:rPr>
          <w:rFonts w:ascii="Arial" w:hAnsi="Arial" w:cs="Arial"/>
          <w:color w:val="000000"/>
          <w:sz w:val="24"/>
          <w:szCs w:val="24"/>
        </w:rPr>
        <w:t xml:space="preserve">Statutory </w:t>
      </w:r>
      <w:r w:rsidR="007961E4" w:rsidRPr="007961E4">
        <w:rPr>
          <w:rFonts w:ascii="Arial" w:hAnsi="Arial" w:cs="Arial"/>
          <w:color w:val="000000"/>
          <w:sz w:val="24"/>
          <w:szCs w:val="24"/>
        </w:rPr>
        <w:t>Adoption</w:t>
      </w:r>
      <w:r>
        <w:rPr>
          <w:rFonts w:ascii="Arial" w:hAnsi="Arial" w:cs="Arial"/>
          <w:color w:val="000000"/>
          <w:sz w:val="24"/>
          <w:szCs w:val="24"/>
        </w:rPr>
        <w:t xml:space="preserve"> Leave </w:t>
      </w:r>
      <w:r w:rsidR="00D45B2F">
        <w:rPr>
          <w:rFonts w:ascii="Arial" w:hAnsi="Arial" w:cs="Arial"/>
          <w:color w:val="000000"/>
          <w:sz w:val="24"/>
          <w:szCs w:val="24"/>
        </w:rPr>
        <w:t xml:space="preserve">- </w:t>
      </w:r>
      <w:r>
        <w:rPr>
          <w:rFonts w:ascii="Arial" w:hAnsi="Arial" w:cs="Arial"/>
          <w:color w:val="000000"/>
          <w:sz w:val="24"/>
          <w:szCs w:val="24"/>
        </w:rPr>
        <w:t>entitles the primary adopter to the same rights as maternity leave</w:t>
      </w:r>
      <w:r w:rsidR="00ED26A8">
        <w:rPr>
          <w:rFonts w:ascii="Arial" w:hAnsi="Arial" w:cs="Arial"/>
          <w:color w:val="000000"/>
          <w:sz w:val="24"/>
          <w:szCs w:val="24"/>
        </w:rPr>
        <w:t>/</w:t>
      </w:r>
      <w:r>
        <w:rPr>
          <w:rFonts w:ascii="Arial" w:hAnsi="Arial" w:cs="Arial"/>
          <w:color w:val="000000"/>
          <w:sz w:val="24"/>
          <w:szCs w:val="24"/>
        </w:rPr>
        <w:t xml:space="preserve">pay </w:t>
      </w:r>
      <w:r w:rsidR="00C30D66">
        <w:rPr>
          <w:rFonts w:ascii="Arial" w:hAnsi="Arial" w:cs="Arial"/>
          <w:color w:val="000000"/>
          <w:sz w:val="24"/>
          <w:szCs w:val="24"/>
        </w:rPr>
        <w:t>and</w:t>
      </w:r>
      <w:r>
        <w:rPr>
          <w:rFonts w:ascii="Arial" w:hAnsi="Arial" w:cs="Arial"/>
          <w:color w:val="000000"/>
          <w:sz w:val="24"/>
          <w:szCs w:val="24"/>
        </w:rPr>
        <w:t xml:space="preserve"> paid time off for five appointment to meet the child. The </w:t>
      </w:r>
      <w:r>
        <w:rPr>
          <w:rFonts w:ascii="Arial" w:hAnsi="Arial" w:cs="Arial"/>
          <w:color w:val="000000"/>
          <w:sz w:val="24"/>
          <w:szCs w:val="24"/>
        </w:rPr>
        <w:lastRenderedPageBreak/>
        <w:t xml:space="preserve">secondary adopter has the right to two paid appointments </w:t>
      </w:r>
      <w:r w:rsidR="00D45B2F">
        <w:rPr>
          <w:rFonts w:ascii="Arial" w:hAnsi="Arial" w:cs="Arial"/>
          <w:color w:val="000000"/>
          <w:sz w:val="24"/>
          <w:szCs w:val="24"/>
        </w:rPr>
        <w:t>and</w:t>
      </w:r>
      <w:r>
        <w:rPr>
          <w:rFonts w:ascii="Arial" w:hAnsi="Arial" w:cs="Arial"/>
          <w:color w:val="000000"/>
          <w:sz w:val="24"/>
          <w:szCs w:val="24"/>
        </w:rPr>
        <w:t xml:space="preserve"> the same rights as paternity leave</w:t>
      </w:r>
      <w:r w:rsidR="00ED26A8">
        <w:rPr>
          <w:rFonts w:ascii="Arial" w:hAnsi="Arial" w:cs="Arial"/>
          <w:color w:val="000000"/>
          <w:sz w:val="24"/>
          <w:szCs w:val="24"/>
        </w:rPr>
        <w:t>/</w:t>
      </w:r>
      <w:r>
        <w:rPr>
          <w:rFonts w:ascii="Arial" w:hAnsi="Arial" w:cs="Arial"/>
          <w:color w:val="000000"/>
          <w:sz w:val="24"/>
          <w:szCs w:val="24"/>
        </w:rPr>
        <w:t>pay.</w:t>
      </w:r>
    </w:p>
    <w:p w14:paraId="08182FC5" w14:textId="77777777" w:rsidR="005918C2" w:rsidRDefault="007961E4" w:rsidP="007961E4">
      <w:pPr>
        <w:autoSpaceDE w:val="0"/>
        <w:autoSpaceDN w:val="0"/>
        <w:adjustRightInd w:val="0"/>
        <w:spacing w:after="237" w:line="240" w:lineRule="auto"/>
        <w:rPr>
          <w:rFonts w:ascii="Arial" w:hAnsi="Arial" w:cs="Arial"/>
          <w:color w:val="000000"/>
          <w:sz w:val="24"/>
          <w:szCs w:val="24"/>
        </w:rPr>
      </w:pPr>
      <w:r w:rsidRPr="007961E4">
        <w:rPr>
          <w:rFonts w:ascii="Arial" w:hAnsi="Arial" w:cs="Arial"/>
          <w:color w:val="000000"/>
          <w:sz w:val="24"/>
          <w:szCs w:val="24"/>
        </w:rPr>
        <w:t>Shared parental lea</w:t>
      </w:r>
      <w:r w:rsidR="003A3131">
        <w:rPr>
          <w:rFonts w:ascii="Arial" w:hAnsi="Arial" w:cs="Arial"/>
          <w:color w:val="000000"/>
          <w:sz w:val="24"/>
          <w:szCs w:val="24"/>
        </w:rPr>
        <w:t>ve</w:t>
      </w:r>
      <w:r w:rsidR="00D72ED0">
        <w:rPr>
          <w:rFonts w:ascii="Arial" w:hAnsi="Arial" w:cs="Arial"/>
          <w:color w:val="000000"/>
          <w:sz w:val="24"/>
          <w:szCs w:val="24"/>
        </w:rPr>
        <w:t xml:space="preserve"> gives employee</w:t>
      </w:r>
      <w:r w:rsidR="00884029">
        <w:rPr>
          <w:rFonts w:ascii="Arial" w:hAnsi="Arial" w:cs="Arial"/>
          <w:color w:val="000000"/>
          <w:sz w:val="24"/>
          <w:szCs w:val="24"/>
        </w:rPr>
        <w:t>s</w:t>
      </w:r>
      <w:r w:rsidR="000E11CF">
        <w:rPr>
          <w:rFonts w:ascii="Arial" w:hAnsi="Arial" w:cs="Arial"/>
          <w:color w:val="000000"/>
          <w:sz w:val="24"/>
          <w:szCs w:val="24"/>
        </w:rPr>
        <w:t xml:space="preserve"> </w:t>
      </w:r>
      <w:r w:rsidR="00D72ED0">
        <w:rPr>
          <w:rFonts w:ascii="Arial" w:hAnsi="Arial" w:cs="Arial"/>
          <w:color w:val="000000"/>
          <w:sz w:val="24"/>
          <w:szCs w:val="24"/>
        </w:rPr>
        <w:t xml:space="preserve">the right to share the leave with their partner. </w:t>
      </w:r>
      <w:r w:rsidR="005B3744">
        <w:rPr>
          <w:rFonts w:ascii="Arial" w:hAnsi="Arial" w:cs="Arial"/>
          <w:color w:val="000000"/>
          <w:sz w:val="24"/>
          <w:szCs w:val="24"/>
        </w:rPr>
        <w:t>E</w:t>
      </w:r>
      <w:r w:rsidR="00D72ED0">
        <w:rPr>
          <w:rFonts w:ascii="Arial" w:hAnsi="Arial" w:cs="Arial"/>
          <w:color w:val="000000"/>
          <w:sz w:val="24"/>
          <w:szCs w:val="24"/>
        </w:rPr>
        <w:t>mployee</w:t>
      </w:r>
      <w:r w:rsidR="005B3744">
        <w:rPr>
          <w:rFonts w:ascii="Arial" w:hAnsi="Arial" w:cs="Arial"/>
          <w:color w:val="000000"/>
          <w:sz w:val="24"/>
          <w:szCs w:val="24"/>
        </w:rPr>
        <w:t>s</w:t>
      </w:r>
      <w:r w:rsidR="00D72ED0">
        <w:rPr>
          <w:rFonts w:ascii="Arial" w:hAnsi="Arial" w:cs="Arial"/>
          <w:color w:val="000000"/>
          <w:sz w:val="24"/>
          <w:szCs w:val="24"/>
        </w:rPr>
        <w:t xml:space="preserve"> can choose to curtail </w:t>
      </w:r>
      <w:r w:rsidR="005B3744">
        <w:rPr>
          <w:rFonts w:ascii="Arial" w:hAnsi="Arial" w:cs="Arial"/>
          <w:color w:val="000000"/>
          <w:sz w:val="24"/>
          <w:szCs w:val="24"/>
        </w:rPr>
        <w:t>the</w:t>
      </w:r>
      <w:r w:rsidR="00D72ED0">
        <w:rPr>
          <w:rFonts w:ascii="Arial" w:hAnsi="Arial" w:cs="Arial"/>
          <w:color w:val="000000"/>
          <w:sz w:val="24"/>
          <w:szCs w:val="24"/>
        </w:rPr>
        <w:t xml:space="preserve"> SML</w:t>
      </w:r>
      <w:r w:rsidR="00695CA8">
        <w:rPr>
          <w:rFonts w:ascii="Arial" w:hAnsi="Arial" w:cs="Arial"/>
          <w:color w:val="000000"/>
          <w:sz w:val="24"/>
          <w:szCs w:val="24"/>
        </w:rPr>
        <w:t>,</w:t>
      </w:r>
      <w:r w:rsidR="00D72ED0">
        <w:rPr>
          <w:rFonts w:ascii="Arial" w:hAnsi="Arial" w:cs="Arial"/>
          <w:color w:val="000000"/>
          <w:sz w:val="24"/>
          <w:szCs w:val="24"/>
        </w:rPr>
        <w:t xml:space="preserve"> after the CML and share with her partner. They are also entitled to 20 SPLIT days, instead of KIT days</w:t>
      </w:r>
      <w:r w:rsidR="003A3131">
        <w:rPr>
          <w:rFonts w:ascii="Arial" w:hAnsi="Arial" w:cs="Arial"/>
          <w:color w:val="000000"/>
          <w:sz w:val="24"/>
          <w:szCs w:val="24"/>
        </w:rPr>
        <w:t xml:space="preserve"> (Shared Parental Leave Regulations 2014).</w:t>
      </w:r>
    </w:p>
    <w:p w14:paraId="210A98C3" w14:textId="1BE700D8" w:rsidR="00C77F4B" w:rsidRDefault="00871B13" w:rsidP="007961E4">
      <w:pPr>
        <w:autoSpaceDE w:val="0"/>
        <w:autoSpaceDN w:val="0"/>
        <w:adjustRightInd w:val="0"/>
        <w:spacing w:after="237" w:line="240" w:lineRule="auto"/>
        <w:rPr>
          <w:rFonts w:ascii="Arial" w:hAnsi="Arial" w:cs="Arial"/>
          <w:color w:val="000000"/>
          <w:sz w:val="24"/>
          <w:szCs w:val="24"/>
        </w:rPr>
      </w:pPr>
      <w:r>
        <w:rPr>
          <w:rFonts w:ascii="Arial" w:hAnsi="Arial" w:cs="Arial"/>
          <w:color w:val="000000"/>
          <w:sz w:val="24"/>
          <w:szCs w:val="24"/>
        </w:rPr>
        <w:t>Parental Leave</w:t>
      </w:r>
      <w:r w:rsidR="00F47137">
        <w:rPr>
          <w:rFonts w:ascii="Arial" w:hAnsi="Arial" w:cs="Arial"/>
          <w:color w:val="000000"/>
          <w:sz w:val="24"/>
          <w:szCs w:val="24"/>
        </w:rPr>
        <w:t xml:space="preserve"> gives employees</w:t>
      </w:r>
      <w:r w:rsidR="00BC37C9">
        <w:rPr>
          <w:rFonts w:ascii="Arial" w:hAnsi="Arial" w:cs="Arial"/>
          <w:color w:val="000000"/>
          <w:sz w:val="24"/>
          <w:szCs w:val="24"/>
        </w:rPr>
        <w:t xml:space="preserve"> the right to</w:t>
      </w:r>
      <w:r w:rsidR="00AF554A">
        <w:rPr>
          <w:rFonts w:ascii="Arial" w:hAnsi="Arial" w:cs="Arial"/>
          <w:color w:val="000000"/>
          <w:sz w:val="24"/>
          <w:szCs w:val="24"/>
        </w:rPr>
        <w:t>:</w:t>
      </w:r>
    </w:p>
    <w:p w14:paraId="630C6DBC" w14:textId="57646FF7" w:rsidR="00C77F4B" w:rsidRDefault="00C77F4B" w:rsidP="007961E4">
      <w:pPr>
        <w:autoSpaceDE w:val="0"/>
        <w:autoSpaceDN w:val="0"/>
        <w:adjustRightInd w:val="0"/>
        <w:spacing w:after="237" w:line="240" w:lineRule="auto"/>
        <w:rPr>
          <w:rFonts w:ascii="Arial" w:hAnsi="Arial" w:cs="Arial"/>
          <w:color w:val="000000"/>
          <w:sz w:val="24"/>
          <w:szCs w:val="24"/>
        </w:rPr>
      </w:pPr>
      <w:r>
        <w:rPr>
          <w:rFonts w:ascii="Arial" w:hAnsi="Arial" w:cs="Arial"/>
          <w:noProof/>
          <w:color w:val="000000"/>
          <w:sz w:val="24"/>
          <w:szCs w:val="24"/>
        </w:rPr>
        <w:drawing>
          <wp:inline distT="0" distB="0" distL="0" distR="0" wp14:anchorId="432836DD" wp14:editId="79A1BE06">
            <wp:extent cx="6296025" cy="1518834"/>
            <wp:effectExtent l="38100" t="0" r="9525" b="5715"/>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1" r:lo="rId122" r:qs="rId123" r:cs="rId124"/>
              </a:graphicData>
            </a:graphic>
          </wp:inline>
        </w:drawing>
      </w:r>
    </w:p>
    <w:p w14:paraId="17ECC743" w14:textId="45C42B6E" w:rsidR="007961E4" w:rsidRPr="00A30EEF" w:rsidRDefault="008871B3" w:rsidP="007961E4">
      <w:pPr>
        <w:autoSpaceDE w:val="0"/>
        <w:autoSpaceDN w:val="0"/>
        <w:adjustRightInd w:val="0"/>
        <w:spacing w:after="237" w:line="240" w:lineRule="auto"/>
        <w:rPr>
          <w:rFonts w:ascii="Arial" w:hAnsi="Arial" w:cs="Arial"/>
          <w:sz w:val="24"/>
          <w:szCs w:val="24"/>
        </w:rPr>
      </w:pPr>
      <w:r>
        <w:rPr>
          <w:rFonts w:ascii="Arial" w:hAnsi="Arial" w:cs="Arial"/>
          <w:color w:val="000000"/>
          <w:sz w:val="24"/>
          <w:szCs w:val="24"/>
        </w:rPr>
        <w:t>E</w:t>
      </w:r>
      <w:r w:rsidR="00DD2905">
        <w:rPr>
          <w:rFonts w:ascii="Arial" w:hAnsi="Arial" w:cs="Arial"/>
          <w:color w:val="000000"/>
          <w:sz w:val="24"/>
          <w:szCs w:val="24"/>
        </w:rPr>
        <w:t>mployer</w:t>
      </w:r>
      <w:r>
        <w:rPr>
          <w:rFonts w:ascii="Arial" w:hAnsi="Arial" w:cs="Arial"/>
          <w:color w:val="000000"/>
          <w:sz w:val="24"/>
          <w:szCs w:val="24"/>
        </w:rPr>
        <w:t>s</w:t>
      </w:r>
      <w:r w:rsidR="00DD2905">
        <w:rPr>
          <w:rFonts w:ascii="Arial" w:hAnsi="Arial" w:cs="Arial"/>
          <w:color w:val="000000"/>
          <w:sz w:val="24"/>
          <w:szCs w:val="24"/>
        </w:rPr>
        <w:t xml:space="preserve"> can refuse the request if there is a good business reason for doing so</w:t>
      </w:r>
      <w:r>
        <w:rPr>
          <w:rFonts w:ascii="Arial" w:hAnsi="Arial" w:cs="Arial"/>
          <w:color w:val="000000"/>
          <w:sz w:val="24"/>
          <w:szCs w:val="24"/>
        </w:rPr>
        <w:t xml:space="preserve">, </w:t>
      </w:r>
      <w:r w:rsidR="00DD2905" w:rsidRPr="00A30EEF">
        <w:rPr>
          <w:rFonts w:ascii="Arial" w:hAnsi="Arial" w:cs="Arial"/>
          <w:sz w:val="24"/>
          <w:szCs w:val="24"/>
        </w:rPr>
        <w:t>but only if it falls under one of eight reasons given in statute.</w:t>
      </w:r>
    </w:p>
    <w:p w14:paraId="49B2E40C" w14:textId="069CCD0A" w:rsidR="000A7E5B" w:rsidRDefault="00C93210" w:rsidP="000A7E5B">
      <w:pPr>
        <w:autoSpaceDE w:val="0"/>
        <w:autoSpaceDN w:val="0"/>
        <w:adjustRightInd w:val="0"/>
        <w:spacing w:after="0" w:line="240" w:lineRule="auto"/>
        <w:rPr>
          <w:rFonts w:ascii="Arial" w:hAnsi="Arial" w:cs="Arial"/>
          <w:sz w:val="24"/>
          <w:szCs w:val="24"/>
        </w:rPr>
      </w:pPr>
      <w:r>
        <w:rPr>
          <w:rFonts w:ascii="Arial" w:hAnsi="Arial" w:cs="Arial"/>
          <w:sz w:val="24"/>
          <w:szCs w:val="24"/>
        </w:rPr>
        <w:t>E</w:t>
      </w:r>
      <w:r w:rsidR="004D7E98" w:rsidRPr="00A30EEF">
        <w:rPr>
          <w:rFonts w:ascii="Arial" w:hAnsi="Arial" w:cs="Arial"/>
          <w:sz w:val="24"/>
          <w:szCs w:val="24"/>
        </w:rPr>
        <w:t xml:space="preserve">mployers </w:t>
      </w:r>
      <w:r>
        <w:rPr>
          <w:rFonts w:ascii="Arial" w:hAnsi="Arial" w:cs="Arial"/>
          <w:sz w:val="24"/>
          <w:szCs w:val="24"/>
        </w:rPr>
        <w:t xml:space="preserve">are required </w:t>
      </w:r>
      <w:r w:rsidR="004D7E98" w:rsidRPr="00A30EEF">
        <w:rPr>
          <w:rFonts w:ascii="Arial" w:hAnsi="Arial" w:cs="Arial"/>
          <w:sz w:val="24"/>
          <w:szCs w:val="24"/>
        </w:rPr>
        <w:t>to provide employees with reasonable t</w:t>
      </w:r>
      <w:r w:rsidR="007961E4" w:rsidRPr="00A30EEF">
        <w:rPr>
          <w:rFonts w:ascii="Arial" w:hAnsi="Arial" w:cs="Arial"/>
          <w:sz w:val="24"/>
          <w:szCs w:val="24"/>
        </w:rPr>
        <w:t xml:space="preserve">ime off </w:t>
      </w:r>
      <w:r w:rsidR="004D7E98" w:rsidRPr="00A30EEF">
        <w:rPr>
          <w:rFonts w:ascii="Arial" w:hAnsi="Arial" w:cs="Arial"/>
          <w:sz w:val="24"/>
          <w:szCs w:val="24"/>
        </w:rPr>
        <w:t>in order to care for</w:t>
      </w:r>
      <w:r w:rsidR="007961E4" w:rsidRPr="00A30EEF">
        <w:rPr>
          <w:rFonts w:ascii="Arial" w:hAnsi="Arial" w:cs="Arial"/>
          <w:sz w:val="24"/>
          <w:szCs w:val="24"/>
        </w:rPr>
        <w:t xml:space="preserve"> dependants</w:t>
      </w:r>
      <w:r w:rsidR="004D7E98" w:rsidRPr="00A30EEF">
        <w:rPr>
          <w:rFonts w:ascii="Arial" w:hAnsi="Arial" w:cs="Arial"/>
          <w:sz w:val="24"/>
          <w:szCs w:val="24"/>
        </w:rPr>
        <w:t>, such as the dependant becoming ill, disruption to care arrangements</w:t>
      </w:r>
      <w:r w:rsidR="00F11318" w:rsidRPr="00A30EEF">
        <w:rPr>
          <w:rFonts w:ascii="Arial" w:hAnsi="Arial" w:cs="Arial"/>
          <w:sz w:val="24"/>
          <w:szCs w:val="24"/>
        </w:rPr>
        <w:t xml:space="preserve"> (Employment Rights Act 1996).</w:t>
      </w:r>
    </w:p>
    <w:p w14:paraId="4872AD28" w14:textId="77777777" w:rsidR="000A7E5B" w:rsidRPr="000A7E5B" w:rsidRDefault="000A7E5B" w:rsidP="000A7E5B">
      <w:pPr>
        <w:autoSpaceDE w:val="0"/>
        <w:autoSpaceDN w:val="0"/>
        <w:adjustRightInd w:val="0"/>
        <w:spacing w:after="0" w:line="240" w:lineRule="auto"/>
        <w:rPr>
          <w:rFonts w:ascii="Arial" w:hAnsi="Arial" w:cs="Arial"/>
          <w:sz w:val="24"/>
          <w:szCs w:val="24"/>
        </w:rPr>
      </w:pPr>
    </w:p>
    <w:p w14:paraId="29E1D089" w14:textId="49DB2C9E" w:rsidR="000A7E5B" w:rsidRPr="000A7E5B" w:rsidRDefault="000A7E5B">
      <w:pPr>
        <w:rPr>
          <w:rFonts w:ascii="Arial" w:hAnsi="Arial" w:cs="Arial"/>
          <w:sz w:val="24"/>
          <w:szCs w:val="24"/>
        </w:rPr>
      </w:pPr>
      <w:r w:rsidRPr="000A7E5B">
        <w:rPr>
          <w:rFonts w:ascii="Arial" w:hAnsi="Arial" w:cs="Arial"/>
          <w:sz w:val="24"/>
          <w:szCs w:val="24"/>
        </w:rPr>
        <w:t>As of 6</w:t>
      </w:r>
      <w:r w:rsidRPr="000A7E5B">
        <w:rPr>
          <w:rFonts w:ascii="Arial" w:hAnsi="Arial" w:cs="Arial"/>
          <w:sz w:val="24"/>
          <w:szCs w:val="24"/>
          <w:vertAlign w:val="superscript"/>
        </w:rPr>
        <w:t>th</w:t>
      </w:r>
      <w:r w:rsidRPr="000A7E5B">
        <w:rPr>
          <w:rFonts w:ascii="Arial" w:hAnsi="Arial" w:cs="Arial"/>
          <w:sz w:val="24"/>
          <w:szCs w:val="24"/>
        </w:rPr>
        <w:t xml:space="preserve"> April 2020, </w:t>
      </w:r>
      <w:r w:rsidRPr="000A7E5B">
        <w:rPr>
          <w:rFonts w:ascii="Arial" w:hAnsi="Arial" w:cs="Arial"/>
          <w:sz w:val="24"/>
          <w:szCs w:val="24"/>
        </w:rPr>
        <w:t>The Parental Bereavement (Leave and Pay) Act 2018, entitle</w:t>
      </w:r>
      <w:r w:rsidRPr="000A7E5B">
        <w:rPr>
          <w:rFonts w:ascii="Arial" w:hAnsi="Arial" w:cs="Arial"/>
          <w:sz w:val="24"/>
          <w:szCs w:val="24"/>
        </w:rPr>
        <w:t>s</w:t>
      </w:r>
      <w:r w:rsidRPr="000A7E5B">
        <w:rPr>
          <w:rFonts w:ascii="Arial" w:hAnsi="Arial" w:cs="Arial"/>
          <w:sz w:val="24"/>
          <w:szCs w:val="24"/>
        </w:rPr>
        <w:t xml:space="preserve"> parents </w:t>
      </w:r>
      <w:r w:rsidRPr="000A7E5B">
        <w:rPr>
          <w:rFonts w:ascii="Arial" w:hAnsi="Arial" w:cs="Arial"/>
          <w:sz w:val="24"/>
          <w:szCs w:val="24"/>
        </w:rPr>
        <w:t xml:space="preserve">of children under the age of 18 years who die or stillborn babies after 24 weeks to two weeks </w:t>
      </w:r>
      <w:r w:rsidRPr="000A7E5B">
        <w:rPr>
          <w:rFonts w:ascii="Arial" w:hAnsi="Arial" w:cs="Arial"/>
          <w:sz w:val="24"/>
          <w:szCs w:val="24"/>
        </w:rPr>
        <w:t>paid bereavement leave.</w:t>
      </w:r>
    </w:p>
    <w:p w14:paraId="71657938" w14:textId="77777777" w:rsidR="00A74DF7" w:rsidRDefault="00A74DF7">
      <w:pPr>
        <w:rPr>
          <w:rFonts w:ascii="Arial" w:hAnsi="Arial" w:cs="Arial"/>
          <w:b/>
          <w:bCs/>
          <w:sz w:val="24"/>
          <w:szCs w:val="24"/>
        </w:rPr>
      </w:pPr>
    </w:p>
    <w:p w14:paraId="54B2705E" w14:textId="77777777" w:rsidR="00A74DF7" w:rsidRDefault="00A74DF7">
      <w:pPr>
        <w:rPr>
          <w:rFonts w:ascii="Arial" w:hAnsi="Arial" w:cs="Arial"/>
          <w:b/>
          <w:bCs/>
          <w:sz w:val="24"/>
          <w:szCs w:val="24"/>
        </w:rPr>
      </w:pPr>
    </w:p>
    <w:p w14:paraId="410015EB" w14:textId="77777777" w:rsidR="00A74DF7" w:rsidRDefault="00A74DF7">
      <w:pPr>
        <w:rPr>
          <w:rFonts w:ascii="Arial" w:hAnsi="Arial" w:cs="Arial"/>
          <w:b/>
          <w:bCs/>
          <w:sz w:val="24"/>
          <w:szCs w:val="24"/>
        </w:rPr>
      </w:pPr>
    </w:p>
    <w:p w14:paraId="606F0120" w14:textId="77777777" w:rsidR="00A74DF7" w:rsidRDefault="00A74DF7">
      <w:pPr>
        <w:rPr>
          <w:rFonts w:ascii="Arial" w:hAnsi="Arial" w:cs="Arial"/>
          <w:b/>
          <w:bCs/>
          <w:sz w:val="24"/>
          <w:szCs w:val="24"/>
        </w:rPr>
      </w:pPr>
    </w:p>
    <w:p w14:paraId="7BB060F5" w14:textId="77777777" w:rsidR="00A74DF7" w:rsidRDefault="00A74DF7">
      <w:pPr>
        <w:rPr>
          <w:rFonts w:ascii="Arial" w:hAnsi="Arial" w:cs="Arial"/>
          <w:b/>
          <w:bCs/>
          <w:sz w:val="24"/>
          <w:szCs w:val="24"/>
        </w:rPr>
      </w:pPr>
    </w:p>
    <w:p w14:paraId="4E87A202" w14:textId="77777777" w:rsidR="00A74DF7" w:rsidRDefault="00A74DF7">
      <w:pPr>
        <w:rPr>
          <w:rFonts w:ascii="Arial" w:hAnsi="Arial" w:cs="Arial"/>
          <w:b/>
          <w:bCs/>
          <w:sz w:val="24"/>
          <w:szCs w:val="24"/>
        </w:rPr>
      </w:pPr>
    </w:p>
    <w:p w14:paraId="0B692F11" w14:textId="77777777" w:rsidR="00A74DF7" w:rsidRDefault="00A74DF7">
      <w:pPr>
        <w:rPr>
          <w:rFonts w:ascii="Arial" w:hAnsi="Arial" w:cs="Arial"/>
          <w:b/>
          <w:bCs/>
          <w:sz w:val="24"/>
          <w:szCs w:val="24"/>
        </w:rPr>
      </w:pPr>
    </w:p>
    <w:p w14:paraId="62B9F22C" w14:textId="77777777" w:rsidR="00A74DF7" w:rsidRDefault="00A74DF7">
      <w:pPr>
        <w:rPr>
          <w:rFonts w:ascii="Arial" w:hAnsi="Arial" w:cs="Arial"/>
          <w:b/>
          <w:bCs/>
          <w:sz w:val="24"/>
          <w:szCs w:val="24"/>
        </w:rPr>
      </w:pPr>
    </w:p>
    <w:p w14:paraId="30E47A35" w14:textId="77777777" w:rsidR="00A74DF7" w:rsidRDefault="00A74DF7">
      <w:pPr>
        <w:rPr>
          <w:rFonts w:ascii="Arial" w:hAnsi="Arial" w:cs="Arial"/>
          <w:b/>
          <w:bCs/>
          <w:sz w:val="24"/>
          <w:szCs w:val="24"/>
        </w:rPr>
      </w:pPr>
    </w:p>
    <w:p w14:paraId="201EC8EB" w14:textId="77777777" w:rsidR="00A74DF7" w:rsidRDefault="00A74DF7">
      <w:pPr>
        <w:rPr>
          <w:rFonts w:ascii="Arial" w:hAnsi="Arial" w:cs="Arial"/>
          <w:b/>
          <w:bCs/>
          <w:sz w:val="24"/>
          <w:szCs w:val="24"/>
        </w:rPr>
      </w:pPr>
    </w:p>
    <w:p w14:paraId="43CAED7E" w14:textId="77777777" w:rsidR="00A74DF7" w:rsidRDefault="00A74DF7">
      <w:pPr>
        <w:rPr>
          <w:rFonts w:ascii="Arial" w:hAnsi="Arial" w:cs="Arial"/>
          <w:b/>
          <w:bCs/>
          <w:sz w:val="24"/>
          <w:szCs w:val="24"/>
        </w:rPr>
      </w:pPr>
    </w:p>
    <w:p w14:paraId="62B282D4" w14:textId="77777777" w:rsidR="00B64B17" w:rsidRDefault="00B64B17">
      <w:pPr>
        <w:rPr>
          <w:rFonts w:ascii="Arial" w:hAnsi="Arial" w:cs="Arial"/>
          <w:b/>
          <w:bCs/>
          <w:sz w:val="24"/>
          <w:szCs w:val="24"/>
        </w:rPr>
      </w:pPr>
    </w:p>
    <w:p w14:paraId="69B16758" w14:textId="6932F373" w:rsidR="00340EF9" w:rsidRPr="00F53EFC" w:rsidRDefault="00340EF9">
      <w:pPr>
        <w:rPr>
          <w:rFonts w:ascii="Arial" w:hAnsi="Arial" w:cs="Arial"/>
          <w:b/>
          <w:bCs/>
          <w:sz w:val="24"/>
          <w:szCs w:val="24"/>
        </w:rPr>
      </w:pPr>
      <w:r w:rsidRPr="00F53EFC">
        <w:rPr>
          <w:rFonts w:ascii="Arial" w:hAnsi="Arial" w:cs="Arial"/>
          <w:b/>
          <w:bCs/>
          <w:sz w:val="24"/>
          <w:szCs w:val="24"/>
        </w:rPr>
        <w:lastRenderedPageBreak/>
        <w:t>Activity 5</w:t>
      </w:r>
    </w:p>
    <w:p w14:paraId="54B59AB0" w14:textId="77777777" w:rsidR="008341DA" w:rsidRDefault="00340EF9">
      <w:pPr>
        <w:rPr>
          <w:rFonts w:ascii="Arial" w:hAnsi="Arial" w:cs="Arial"/>
          <w:b/>
          <w:bCs/>
          <w:sz w:val="24"/>
          <w:szCs w:val="24"/>
        </w:rPr>
      </w:pPr>
      <w:r w:rsidRPr="00F53EFC">
        <w:rPr>
          <w:rFonts w:ascii="Arial" w:hAnsi="Arial" w:cs="Arial"/>
          <w:b/>
          <w:bCs/>
          <w:sz w:val="24"/>
          <w:szCs w:val="24"/>
        </w:rPr>
        <w:t>Summarise:</w:t>
      </w:r>
      <w:r w:rsidRPr="00F53EFC">
        <w:rPr>
          <w:rFonts w:ascii="Arial" w:hAnsi="Arial" w:cs="Arial"/>
          <w:b/>
          <w:bCs/>
          <w:sz w:val="24"/>
          <w:szCs w:val="24"/>
        </w:rPr>
        <w:br/>
        <w:t>(a) the major requirements of health and safety law</w:t>
      </w:r>
    </w:p>
    <w:p w14:paraId="65921D81" w14:textId="227D5F93" w:rsidR="00901D93" w:rsidRDefault="00D30AC9">
      <w:pPr>
        <w:rPr>
          <w:rFonts w:ascii="Arial" w:hAnsi="Arial" w:cs="Arial"/>
          <w:sz w:val="24"/>
          <w:szCs w:val="24"/>
        </w:rPr>
      </w:pPr>
      <w:r>
        <w:rPr>
          <w:rFonts w:ascii="Arial" w:hAnsi="Arial" w:cs="Arial"/>
          <w:sz w:val="24"/>
          <w:szCs w:val="24"/>
        </w:rPr>
        <w:t>‘</w:t>
      </w:r>
      <w:r w:rsidRPr="00D30AC9">
        <w:rPr>
          <w:rFonts w:ascii="Arial" w:hAnsi="Arial" w:cs="Arial"/>
          <w:i/>
          <w:iCs/>
          <w:sz w:val="24"/>
          <w:szCs w:val="24"/>
        </w:rPr>
        <w:t xml:space="preserve">The Health and Safety at Work Act 1974 </w:t>
      </w:r>
      <w:r w:rsidR="00901D93">
        <w:rPr>
          <w:rFonts w:ascii="Arial" w:hAnsi="Arial" w:cs="Arial"/>
          <w:i/>
          <w:iCs/>
          <w:sz w:val="24"/>
          <w:szCs w:val="24"/>
        </w:rPr>
        <w:t xml:space="preserve">(HASAWA) </w:t>
      </w:r>
      <w:r w:rsidRPr="00D30AC9">
        <w:rPr>
          <w:rFonts w:ascii="Arial" w:hAnsi="Arial" w:cs="Arial"/>
          <w:i/>
          <w:iCs/>
          <w:sz w:val="24"/>
          <w:szCs w:val="24"/>
        </w:rPr>
        <w:t>is the main statute relating to health and safety and sets out the main duties of the employer and employee’</w:t>
      </w:r>
      <w:r>
        <w:rPr>
          <w:rFonts w:ascii="Arial" w:hAnsi="Arial" w:cs="Arial"/>
          <w:sz w:val="24"/>
          <w:szCs w:val="24"/>
        </w:rPr>
        <w:t xml:space="preserve"> </w:t>
      </w:r>
      <w:r w:rsidR="002255EF">
        <w:rPr>
          <w:rFonts w:ascii="Arial" w:hAnsi="Arial" w:cs="Arial"/>
          <w:sz w:val="24"/>
          <w:szCs w:val="24"/>
        </w:rPr>
        <w:t>(</w:t>
      </w:r>
      <w:r>
        <w:rPr>
          <w:rFonts w:ascii="Arial" w:hAnsi="Arial" w:cs="Arial"/>
          <w:sz w:val="24"/>
          <w:szCs w:val="24"/>
        </w:rPr>
        <w:t>Daniels, 2019</w:t>
      </w:r>
      <w:r w:rsidR="002255EF">
        <w:rPr>
          <w:rFonts w:ascii="Arial" w:hAnsi="Arial" w:cs="Arial"/>
          <w:sz w:val="24"/>
          <w:szCs w:val="24"/>
        </w:rPr>
        <w:t>, p.247</w:t>
      </w:r>
      <w:r>
        <w:rPr>
          <w:rFonts w:ascii="Arial" w:hAnsi="Arial" w:cs="Arial"/>
          <w:sz w:val="24"/>
          <w:szCs w:val="24"/>
        </w:rPr>
        <w:t xml:space="preserve">). </w:t>
      </w:r>
    </w:p>
    <w:p w14:paraId="017D4728" w14:textId="660913A4" w:rsidR="00901D93" w:rsidRDefault="00901D93">
      <w:pPr>
        <w:rPr>
          <w:rFonts w:ascii="Arial" w:hAnsi="Arial" w:cs="Arial"/>
          <w:sz w:val="24"/>
          <w:szCs w:val="24"/>
        </w:rPr>
      </w:pPr>
      <w:r>
        <w:rPr>
          <w:rFonts w:ascii="Arial" w:hAnsi="Arial" w:cs="Arial"/>
          <w:sz w:val="24"/>
          <w:szCs w:val="24"/>
        </w:rPr>
        <w:t xml:space="preserve">The HASAWA covers the full range of general issues but there is also a range of legislation that focuses on specific issues e.g. manual handling, protective equipment, </w:t>
      </w:r>
      <w:r w:rsidR="008E561A">
        <w:rPr>
          <w:rFonts w:ascii="Arial" w:hAnsi="Arial" w:cs="Arial"/>
          <w:sz w:val="24"/>
          <w:szCs w:val="24"/>
        </w:rPr>
        <w:t>display screen equipment, storage, use and risk of hazardous substances etc.</w:t>
      </w:r>
    </w:p>
    <w:p w14:paraId="6BF05691" w14:textId="57FBAEA6" w:rsidR="0085411E" w:rsidRDefault="0085411E">
      <w:pPr>
        <w:rPr>
          <w:rFonts w:ascii="Arial" w:hAnsi="Arial" w:cs="Arial"/>
          <w:sz w:val="24"/>
          <w:szCs w:val="24"/>
        </w:rPr>
      </w:pPr>
      <w:r>
        <w:rPr>
          <w:rFonts w:ascii="Arial" w:hAnsi="Arial" w:cs="Arial"/>
          <w:sz w:val="24"/>
          <w:szCs w:val="24"/>
        </w:rPr>
        <w:t>Under the HASAWA employers have a duty to provide</w:t>
      </w:r>
      <w:r w:rsidR="007C6E3F">
        <w:rPr>
          <w:rFonts w:ascii="Arial" w:hAnsi="Arial" w:cs="Arial"/>
          <w:sz w:val="24"/>
          <w:szCs w:val="24"/>
        </w:rPr>
        <w:t xml:space="preserve"> (HSE, 2020)</w:t>
      </w:r>
      <w:r>
        <w:rPr>
          <w:rFonts w:ascii="Arial" w:hAnsi="Arial" w:cs="Arial"/>
          <w:sz w:val="24"/>
          <w:szCs w:val="24"/>
        </w:rPr>
        <w:t>:</w:t>
      </w:r>
    </w:p>
    <w:p w14:paraId="0543553F" w14:textId="4015A49B" w:rsidR="0085411E" w:rsidRPr="00CA4C8D" w:rsidRDefault="0085411E" w:rsidP="00CA4C8D">
      <w:pPr>
        <w:pStyle w:val="ListParagraph"/>
        <w:numPr>
          <w:ilvl w:val="0"/>
          <w:numId w:val="32"/>
        </w:numPr>
        <w:rPr>
          <w:rFonts w:cs="Arial"/>
          <w:sz w:val="24"/>
          <w:szCs w:val="24"/>
        </w:rPr>
      </w:pPr>
      <w:r w:rsidRPr="00CA4C8D">
        <w:rPr>
          <w:rFonts w:cs="Arial"/>
          <w:sz w:val="24"/>
          <w:szCs w:val="24"/>
        </w:rPr>
        <w:t xml:space="preserve">safe and adequate plant and equipment – such as personal protective equipment </w:t>
      </w:r>
    </w:p>
    <w:p w14:paraId="4A3A797A" w14:textId="072A96DB" w:rsidR="0085411E" w:rsidRPr="00CA4C8D" w:rsidRDefault="0085411E" w:rsidP="00CA4C8D">
      <w:pPr>
        <w:pStyle w:val="ListParagraph"/>
        <w:numPr>
          <w:ilvl w:val="0"/>
          <w:numId w:val="32"/>
        </w:numPr>
        <w:rPr>
          <w:rFonts w:cs="Arial"/>
          <w:sz w:val="24"/>
          <w:szCs w:val="24"/>
        </w:rPr>
      </w:pPr>
      <w:r w:rsidRPr="00CA4C8D">
        <w:rPr>
          <w:rFonts w:cs="Arial"/>
          <w:sz w:val="24"/>
          <w:szCs w:val="24"/>
        </w:rPr>
        <w:t xml:space="preserve">safe premises/place or work – no unsafe surfaces/areas </w:t>
      </w:r>
    </w:p>
    <w:p w14:paraId="3481B5F1" w14:textId="777CF8A3" w:rsidR="0085411E" w:rsidRPr="00CA4C8D" w:rsidRDefault="0085411E" w:rsidP="00CA4C8D">
      <w:pPr>
        <w:pStyle w:val="ListParagraph"/>
        <w:numPr>
          <w:ilvl w:val="0"/>
          <w:numId w:val="32"/>
        </w:numPr>
        <w:rPr>
          <w:rFonts w:cs="Arial"/>
          <w:sz w:val="24"/>
          <w:szCs w:val="24"/>
        </w:rPr>
      </w:pPr>
      <w:r w:rsidRPr="00CA4C8D">
        <w:rPr>
          <w:rFonts w:cs="Arial"/>
          <w:sz w:val="24"/>
          <w:szCs w:val="24"/>
        </w:rPr>
        <w:t>competent and safe fellow employees – no behaviour that could put others at risk</w:t>
      </w:r>
    </w:p>
    <w:p w14:paraId="32BD25BB" w14:textId="0571D19C" w:rsidR="0085411E" w:rsidRPr="00CA4C8D" w:rsidRDefault="0085411E" w:rsidP="00CA4C8D">
      <w:pPr>
        <w:pStyle w:val="ListParagraph"/>
        <w:numPr>
          <w:ilvl w:val="0"/>
          <w:numId w:val="32"/>
        </w:numPr>
        <w:rPr>
          <w:rFonts w:cs="Arial"/>
          <w:sz w:val="24"/>
          <w:szCs w:val="24"/>
        </w:rPr>
      </w:pPr>
      <w:r w:rsidRPr="00CA4C8D">
        <w:rPr>
          <w:rFonts w:cs="Arial"/>
          <w:sz w:val="24"/>
          <w:szCs w:val="24"/>
        </w:rPr>
        <w:t>a safe system of work- no poor quality of air</w:t>
      </w:r>
    </w:p>
    <w:p w14:paraId="480EF654" w14:textId="77777777" w:rsidR="00CE2922" w:rsidRDefault="00CE2922">
      <w:pPr>
        <w:rPr>
          <w:rFonts w:ascii="Arial" w:hAnsi="Arial" w:cs="Arial"/>
          <w:sz w:val="24"/>
          <w:szCs w:val="24"/>
        </w:rPr>
      </w:pPr>
    </w:p>
    <w:p w14:paraId="087C3576" w14:textId="010CC5F8" w:rsidR="0085411E" w:rsidRDefault="00CE2922">
      <w:pPr>
        <w:rPr>
          <w:rFonts w:ascii="Arial" w:hAnsi="Arial" w:cs="Arial"/>
          <w:sz w:val="24"/>
          <w:szCs w:val="24"/>
        </w:rPr>
      </w:pPr>
      <w:r>
        <w:rPr>
          <w:rFonts w:ascii="Arial" w:hAnsi="Arial" w:cs="Arial"/>
          <w:sz w:val="24"/>
          <w:szCs w:val="24"/>
        </w:rPr>
        <w:t>Under the HASAWA employees have a duty to:</w:t>
      </w:r>
    </w:p>
    <w:p w14:paraId="62135937" w14:textId="11A3A16E" w:rsidR="00CE2922" w:rsidRPr="00CE2922" w:rsidRDefault="00CE2922" w:rsidP="00CE2922">
      <w:pPr>
        <w:pStyle w:val="ListParagraph"/>
        <w:numPr>
          <w:ilvl w:val="0"/>
          <w:numId w:val="33"/>
        </w:numPr>
        <w:rPr>
          <w:rFonts w:cs="Arial"/>
          <w:sz w:val="24"/>
          <w:szCs w:val="24"/>
        </w:rPr>
      </w:pPr>
      <w:r>
        <w:rPr>
          <w:rFonts w:cs="Arial"/>
          <w:sz w:val="24"/>
          <w:szCs w:val="24"/>
        </w:rPr>
        <w:t>t</w:t>
      </w:r>
      <w:r w:rsidRPr="00CE2922">
        <w:rPr>
          <w:rFonts w:cs="Arial"/>
          <w:sz w:val="24"/>
          <w:szCs w:val="24"/>
        </w:rPr>
        <w:t>ake responsible care for themselves and others</w:t>
      </w:r>
    </w:p>
    <w:p w14:paraId="17D4A15C" w14:textId="11F6801E" w:rsidR="00CE2922" w:rsidRPr="00CE2922" w:rsidRDefault="00CE2922" w:rsidP="00CE2922">
      <w:pPr>
        <w:pStyle w:val="ListParagraph"/>
        <w:numPr>
          <w:ilvl w:val="0"/>
          <w:numId w:val="33"/>
        </w:numPr>
        <w:rPr>
          <w:rFonts w:cs="Arial"/>
          <w:sz w:val="24"/>
          <w:szCs w:val="24"/>
        </w:rPr>
      </w:pPr>
      <w:r>
        <w:rPr>
          <w:rFonts w:cs="Arial"/>
          <w:sz w:val="24"/>
          <w:szCs w:val="24"/>
        </w:rPr>
        <w:t>c</w:t>
      </w:r>
      <w:r w:rsidRPr="00CE2922">
        <w:rPr>
          <w:rFonts w:cs="Arial"/>
          <w:sz w:val="24"/>
          <w:szCs w:val="24"/>
        </w:rPr>
        <w:t>ooperate with employer to ensure health and safety requirements are met</w:t>
      </w:r>
    </w:p>
    <w:p w14:paraId="088B93D0" w14:textId="17C1FCAB" w:rsidR="00CE2922" w:rsidRPr="00CE2922" w:rsidRDefault="00CE2922" w:rsidP="00CE2922">
      <w:pPr>
        <w:pStyle w:val="ListParagraph"/>
        <w:numPr>
          <w:ilvl w:val="0"/>
          <w:numId w:val="33"/>
        </w:numPr>
        <w:rPr>
          <w:rFonts w:cs="Arial"/>
          <w:sz w:val="24"/>
          <w:szCs w:val="24"/>
        </w:rPr>
      </w:pPr>
      <w:r>
        <w:rPr>
          <w:rFonts w:cs="Arial"/>
          <w:sz w:val="24"/>
          <w:szCs w:val="24"/>
        </w:rPr>
        <w:t>u</w:t>
      </w:r>
      <w:r w:rsidRPr="00CE2922">
        <w:rPr>
          <w:rFonts w:cs="Arial"/>
          <w:sz w:val="24"/>
          <w:szCs w:val="24"/>
        </w:rPr>
        <w:t>se PPE when required</w:t>
      </w:r>
    </w:p>
    <w:p w14:paraId="6C72AFD4" w14:textId="09D6CC9B" w:rsidR="00CE2922" w:rsidRPr="00CE2922" w:rsidRDefault="00CE2922" w:rsidP="00CE2922">
      <w:pPr>
        <w:pStyle w:val="ListParagraph"/>
        <w:numPr>
          <w:ilvl w:val="0"/>
          <w:numId w:val="33"/>
        </w:numPr>
        <w:rPr>
          <w:rFonts w:cs="Arial"/>
          <w:sz w:val="24"/>
          <w:szCs w:val="24"/>
        </w:rPr>
      </w:pPr>
      <w:r>
        <w:rPr>
          <w:rFonts w:cs="Arial"/>
          <w:sz w:val="24"/>
          <w:szCs w:val="24"/>
        </w:rPr>
        <w:t>t</w:t>
      </w:r>
      <w:r w:rsidRPr="00CE2922">
        <w:rPr>
          <w:rFonts w:cs="Arial"/>
          <w:sz w:val="24"/>
          <w:szCs w:val="24"/>
        </w:rPr>
        <w:t xml:space="preserve">o follow appropriate systems of work </w:t>
      </w:r>
    </w:p>
    <w:p w14:paraId="5F7814D4" w14:textId="4273B905" w:rsidR="002B7A1F" w:rsidRDefault="00CE2922" w:rsidP="002B7A1F">
      <w:pPr>
        <w:pStyle w:val="ListParagraph"/>
        <w:numPr>
          <w:ilvl w:val="0"/>
          <w:numId w:val="33"/>
        </w:numPr>
        <w:rPr>
          <w:rFonts w:cs="Arial"/>
          <w:sz w:val="24"/>
          <w:szCs w:val="24"/>
        </w:rPr>
      </w:pPr>
      <w:r>
        <w:rPr>
          <w:rFonts w:cs="Arial"/>
          <w:sz w:val="24"/>
          <w:szCs w:val="24"/>
        </w:rPr>
        <w:t>t</w:t>
      </w:r>
      <w:r w:rsidRPr="00CE2922">
        <w:rPr>
          <w:rFonts w:cs="Arial"/>
          <w:sz w:val="24"/>
          <w:szCs w:val="24"/>
        </w:rPr>
        <w:t>o inform employers of any serious and imminent dangers or shortcomings</w:t>
      </w:r>
    </w:p>
    <w:p w14:paraId="6C8DC2D0" w14:textId="77777777" w:rsidR="002B7A1F" w:rsidRPr="002B7A1F" w:rsidRDefault="002B7A1F" w:rsidP="002B7A1F">
      <w:pPr>
        <w:pStyle w:val="ListParagraph"/>
        <w:rPr>
          <w:rFonts w:cs="Arial"/>
          <w:sz w:val="24"/>
          <w:szCs w:val="24"/>
        </w:rPr>
      </w:pPr>
    </w:p>
    <w:p w14:paraId="150C78A3" w14:textId="13D15356" w:rsidR="002B7A1F" w:rsidRDefault="0059584B" w:rsidP="002B7A1F">
      <w:pPr>
        <w:rPr>
          <w:rFonts w:ascii="Arial" w:hAnsi="Arial" w:cs="Arial"/>
          <w:sz w:val="24"/>
          <w:szCs w:val="24"/>
        </w:rPr>
      </w:pPr>
      <w:r>
        <w:rPr>
          <w:rFonts w:ascii="Arial" w:hAnsi="Arial" w:cs="Arial"/>
          <w:sz w:val="24"/>
          <w:szCs w:val="24"/>
        </w:rPr>
        <w:t>Over recent years there has been a sharp increase in the number of claims for w</w:t>
      </w:r>
      <w:r w:rsidR="002B7A1F" w:rsidRPr="002B7A1F">
        <w:rPr>
          <w:rFonts w:ascii="Arial" w:hAnsi="Arial" w:cs="Arial"/>
          <w:sz w:val="24"/>
          <w:szCs w:val="24"/>
        </w:rPr>
        <w:t>ork</w:t>
      </w:r>
      <w:r w:rsidR="00C31FFA">
        <w:rPr>
          <w:rFonts w:ascii="Arial" w:hAnsi="Arial" w:cs="Arial"/>
          <w:sz w:val="24"/>
          <w:szCs w:val="24"/>
        </w:rPr>
        <w:t>-</w:t>
      </w:r>
      <w:r w:rsidR="002B7A1F" w:rsidRPr="002B7A1F">
        <w:rPr>
          <w:rFonts w:ascii="Arial" w:hAnsi="Arial" w:cs="Arial"/>
          <w:sz w:val="24"/>
          <w:szCs w:val="24"/>
        </w:rPr>
        <w:t xml:space="preserve">related stress </w:t>
      </w:r>
      <w:r w:rsidR="00867127">
        <w:rPr>
          <w:rFonts w:ascii="Arial" w:hAnsi="Arial" w:cs="Arial"/>
          <w:sz w:val="24"/>
          <w:szCs w:val="24"/>
        </w:rPr>
        <w:t xml:space="preserve">with mental health becoming the most </w:t>
      </w:r>
      <w:r w:rsidR="00FD14C3">
        <w:rPr>
          <w:rFonts w:ascii="Arial" w:hAnsi="Arial" w:cs="Arial"/>
          <w:sz w:val="24"/>
          <w:szCs w:val="24"/>
        </w:rPr>
        <w:t>mentioned reason for absence on unfit to work notes</w:t>
      </w:r>
      <w:r w:rsidR="00F3064F">
        <w:rPr>
          <w:rFonts w:ascii="Arial" w:hAnsi="Arial" w:cs="Arial"/>
          <w:sz w:val="24"/>
          <w:szCs w:val="24"/>
        </w:rPr>
        <w:t xml:space="preserve"> (Daniels, 2019).</w:t>
      </w:r>
    </w:p>
    <w:p w14:paraId="6076D133" w14:textId="7519E200" w:rsidR="003D572D" w:rsidRDefault="003D572D" w:rsidP="002B7A1F">
      <w:pPr>
        <w:rPr>
          <w:rFonts w:ascii="Arial" w:hAnsi="Arial" w:cs="Arial"/>
          <w:sz w:val="24"/>
          <w:szCs w:val="24"/>
        </w:rPr>
      </w:pPr>
      <w:r>
        <w:rPr>
          <w:rFonts w:ascii="Arial" w:hAnsi="Arial" w:cs="Arial"/>
          <w:sz w:val="24"/>
          <w:szCs w:val="24"/>
        </w:rPr>
        <w:t>The HASAWA requires all employers who have more than five employees to prepare a written procedure in relation to health and safety at work</w:t>
      </w:r>
      <w:r w:rsidR="00EB055F">
        <w:rPr>
          <w:rFonts w:ascii="Arial" w:hAnsi="Arial" w:cs="Arial"/>
          <w:sz w:val="24"/>
          <w:szCs w:val="24"/>
        </w:rPr>
        <w:t xml:space="preserve">. There should also be a health and safety representative elected by employees that the employer </w:t>
      </w:r>
      <w:r w:rsidR="00530C8A">
        <w:rPr>
          <w:rFonts w:ascii="Arial" w:hAnsi="Arial" w:cs="Arial"/>
          <w:sz w:val="24"/>
          <w:szCs w:val="24"/>
        </w:rPr>
        <w:t>must</w:t>
      </w:r>
      <w:r w:rsidR="00EB055F">
        <w:rPr>
          <w:rFonts w:ascii="Arial" w:hAnsi="Arial" w:cs="Arial"/>
          <w:sz w:val="24"/>
          <w:szCs w:val="24"/>
        </w:rPr>
        <w:t xml:space="preserve"> consult with on all aspects of safety.</w:t>
      </w:r>
    </w:p>
    <w:p w14:paraId="5023ACF7" w14:textId="133BF4E2" w:rsidR="00EB055F" w:rsidRDefault="00EB055F" w:rsidP="002B7A1F">
      <w:pPr>
        <w:rPr>
          <w:rFonts w:ascii="Arial" w:hAnsi="Arial" w:cs="Arial"/>
          <w:sz w:val="24"/>
          <w:szCs w:val="24"/>
        </w:rPr>
      </w:pPr>
      <w:r>
        <w:rPr>
          <w:rFonts w:ascii="Arial" w:hAnsi="Arial" w:cs="Arial"/>
          <w:sz w:val="24"/>
          <w:szCs w:val="24"/>
        </w:rPr>
        <w:t xml:space="preserve">The Health and Safety Executive (HSE) was established to enforce the HASAWA and they have the right to enter workplaces and carry out investigations </w:t>
      </w:r>
    </w:p>
    <w:p w14:paraId="18AAC4E5" w14:textId="52A19BAB" w:rsidR="003D572D" w:rsidRPr="002B7A1F" w:rsidRDefault="003D572D" w:rsidP="002B7A1F">
      <w:pPr>
        <w:rPr>
          <w:rFonts w:ascii="Arial" w:hAnsi="Arial" w:cs="Arial"/>
          <w:sz w:val="24"/>
          <w:szCs w:val="24"/>
        </w:rPr>
      </w:pPr>
      <w:r>
        <w:rPr>
          <w:rFonts w:ascii="Arial" w:hAnsi="Arial" w:cs="Arial"/>
          <w:sz w:val="24"/>
          <w:szCs w:val="24"/>
        </w:rPr>
        <w:t>If a claim is successful under the HASAWA the penalty is a fine or imprisonment. In April 2008 the Corporate Manslaughter and Corporate Homicide Act 2007 came into force</w:t>
      </w:r>
      <w:r w:rsidR="00372C77">
        <w:rPr>
          <w:rFonts w:ascii="Arial" w:hAnsi="Arial" w:cs="Arial"/>
          <w:sz w:val="24"/>
          <w:szCs w:val="24"/>
        </w:rPr>
        <w:t xml:space="preserve"> which enables organisations to be liable for any breach of duty of care by the actions of senior management</w:t>
      </w:r>
      <w:r>
        <w:rPr>
          <w:rFonts w:ascii="Arial" w:hAnsi="Arial" w:cs="Arial"/>
          <w:sz w:val="24"/>
          <w:szCs w:val="24"/>
        </w:rPr>
        <w:t>.</w:t>
      </w:r>
    </w:p>
    <w:p w14:paraId="588B9848" w14:textId="77777777" w:rsidR="00F75F88" w:rsidRDefault="00F75F88">
      <w:pPr>
        <w:rPr>
          <w:rFonts w:ascii="Arial" w:hAnsi="Arial" w:cs="Arial"/>
          <w:b/>
          <w:bCs/>
          <w:sz w:val="24"/>
          <w:szCs w:val="24"/>
        </w:rPr>
      </w:pPr>
    </w:p>
    <w:p w14:paraId="73C1C0CE" w14:textId="77777777" w:rsidR="00F75F88" w:rsidRDefault="00F75F88">
      <w:pPr>
        <w:rPr>
          <w:rFonts w:ascii="Arial" w:hAnsi="Arial" w:cs="Arial"/>
          <w:b/>
          <w:bCs/>
          <w:sz w:val="24"/>
          <w:szCs w:val="24"/>
        </w:rPr>
      </w:pPr>
    </w:p>
    <w:p w14:paraId="45C9673C" w14:textId="7E5DE908" w:rsidR="008341DA" w:rsidRDefault="00340EF9">
      <w:pPr>
        <w:rPr>
          <w:rFonts w:ascii="Arial" w:hAnsi="Arial" w:cs="Arial"/>
          <w:b/>
          <w:bCs/>
          <w:sz w:val="24"/>
          <w:szCs w:val="24"/>
        </w:rPr>
      </w:pPr>
      <w:r w:rsidRPr="00F53EFC">
        <w:rPr>
          <w:rFonts w:ascii="Arial" w:hAnsi="Arial" w:cs="Arial"/>
          <w:b/>
          <w:bCs/>
          <w:sz w:val="24"/>
          <w:szCs w:val="24"/>
        </w:rPr>
        <w:lastRenderedPageBreak/>
        <w:t>(b) key legislation supporting equality and diversity in the workplace</w:t>
      </w:r>
    </w:p>
    <w:p w14:paraId="380471C4" w14:textId="3E916C36" w:rsidR="00867127" w:rsidRDefault="00EB055F">
      <w:pPr>
        <w:rPr>
          <w:rFonts w:ascii="Arial" w:hAnsi="Arial" w:cs="Arial"/>
          <w:sz w:val="24"/>
          <w:szCs w:val="24"/>
        </w:rPr>
      </w:pPr>
      <w:r>
        <w:rPr>
          <w:rFonts w:ascii="Arial" w:hAnsi="Arial" w:cs="Arial"/>
          <w:sz w:val="24"/>
          <w:szCs w:val="24"/>
        </w:rPr>
        <w:t xml:space="preserve">The </w:t>
      </w:r>
      <w:r w:rsidR="00784DB7" w:rsidRPr="00784DB7">
        <w:rPr>
          <w:rFonts w:ascii="Arial" w:hAnsi="Arial" w:cs="Arial"/>
          <w:sz w:val="24"/>
          <w:szCs w:val="24"/>
        </w:rPr>
        <w:t>Equality Act 2010</w:t>
      </w:r>
      <w:r w:rsidR="00FE7A98">
        <w:rPr>
          <w:rFonts w:ascii="Arial" w:hAnsi="Arial" w:cs="Arial"/>
          <w:sz w:val="24"/>
          <w:szCs w:val="24"/>
        </w:rPr>
        <w:t xml:space="preserve"> replaced nine pieces of major legislation and 100 smaller pieces and made it easier and more straightforward for employees to pursue cases of potential discrimination.</w:t>
      </w:r>
    </w:p>
    <w:p w14:paraId="6BF11F71" w14:textId="78B3F940" w:rsidR="00FE7A98" w:rsidRDefault="00FE7A98">
      <w:pPr>
        <w:rPr>
          <w:rFonts w:ascii="Arial" w:hAnsi="Arial" w:cs="Arial"/>
          <w:sz w:val="24"/>
          <w:szCs w:val="24"/>
        </w:rPr>
      </w:pPr>
      <w:r>
        <w:rPr>
          <w:rFonts w:ascii="Arial" w:hAnsi="Arial" w:cs="Arial"/>
          <w:sz w:val="24"/>
          <w:szCs w:val="24"/>
        </w:rPr>
        <w:t xml:space="preserve">Types of discrimination </w:t>
      </w:r>
      <w:r w:rsidRPr="006E61BD">
        <w:rPr>
          <w:rFonts w:ascii="Arial" w:hAnsi="Arial" w:cs="Arial"/>
          <w:sz w:val="24"/>
          <w:szCs w:val="24"/>
        </w:rPr>
        <w:t>are (</w:t>
      </w:r>
      <w:r w:rsidR="002E79D4">
        <w:rPr>
          <w:rFonts w:ascii="Arial" w:hAnsi="Arial" w:cs="Arial"/>
          <w:sz w:val="24"/>
          <w:szCs w:val="24"/>
        </w:rPr>
        <w:t>Daniels</w:t>
      </w:r>
      <w:r w:rsidRPr="006E61BD">
        <w:rPr>
          <w:rFonts w:ascii="Arial" w:hAnsi="Arial" w:cs="Arial"/>
          <w:sz w:val="24"/>
          <w:szCs w:val="24"/>
        </w:rPr>
        <w:t>, 201</w:t>
      </w:r>
      <w:r w:rsidR="002E79D4">
        <w:rPr>
          <w:rFonts w:ascii="Arial" w:hAnsi="Arial" w:cs="Arial"/>
          <w:sz w:val="24"/>
          <w:szCs w:val="24"/>
        </w:rPr>
        <w:t>9</w:t>
      </w:r>
      <w:r w:rsidRPr="006E61BD">
        <w:rPr>
          <w:rFonts w:ascii="Arial" w:hAnsi="Arial" w:cs="Arial"/>
          <w:sz w:val="24"/>
          <w:szCs w:val="24"/>
        </w:rPr>
        <w:t>):</w:t>
      </w:r>
      <w:r>
        <w:rPr>
          <w:rFonts w:ascii="Arial" w:hAnsi="Arial" w:cs="Arial"/>
          <w:sz w:val="24"/>
          <w:szCs w:val="24"/>
        </w:rPr>
        <w:t xml:space="preserve"> </w:t>
      </w:r>
    </w:p>
    <w:p w14:paraId="2DFBF078" w14:textId="1FA47F0D" w:rsidR="002E7777" w:rsidRDefault="002E7777">
      <w:pPr>
        <w:rPr>
          <w:rFonts w:ascii="Arial" w:hAnsi="Arial" w:cs="Arial"/>
          <w:sz w:val="24"/>
          <w:szCs w:val="24"/>
        </w:rPr>
      </w:pPr>
      <w:r>
        <w:rPr>
          <w:rFonts w:ascii="Arial" w:hAnsi="Arial" w:cs="Arial"/>
          <w:sz w:val="24"/>
          <w:szCs w:val="24"/>
        </w:rPr>
        <w:t>Direct – due to a protected characteristic one person is treated less favourably than another</w:t>
      </w:r>
    </w:p>
    <w:p w14:paraId="04AAE9DF" w14:textId="2F18D575" w:rsidR="002E7777" w:rsidRDefault="002E7777">
      <w:pPr>
        <w:rPr>
          <w:rFonts w:ascii="Arial" w:hAnsi="Arial" w:cs="Arial"/>
          <w:sz w:val="24"/>
          <w:szCs w:val="24"/>
        </w:rPr>
      </w:pPr>
      <w:r>
        <w:rPr>
          <w:rFonts w:ascii="Arial" w:hAnsi="Arial" w:cs="Arial"/>
          <w:sz w:val="24"/>
          <w:szCs w:val="24"/>
        </w:rPr>
        <w:t>Associative – due to someone’s association with someone else who has the protected characteristic</w:t>
      </w:r>
    </w:p>
    <w:p w14:paraId="7B7D5C61" w14:textId="5D452FEF" w:rsidR="002E7777" w:rsidRDefault="002E7777">
      <w:pPr>
        <w:rPr>
          <w:rFonts w:ascii="Arial" w:hAnsi="Arial" w:cs="Arial"/>
          <w:sz w:val="24"/>
          <w:szCs w:val="24"/>
        </w:rPr>
      </w:pPr>
      <w:r>
        <w:rPr>
          <w:rFonts w:ascii="Arial" w:hAnsi="Arial" w:cs="Arial"/>
          <w:sz w:val="24"/>
          <w:szCs w:val="24"/>
        </w:rPr>
        <w:t>Perception – someone is perceived to have the protected characteristic even if they do not</w:t>
      </w:r>
    </w:p>
    <w:p w14:paraId="424CDB1C" w14:textId="3994521B" w:rsidR="002E7777" w:rsidRDefault="002E7777">
      <w:pPr>
        <w:rPr>
          <w:rFonts w:ascii="Arial" w:hAnsi="Arial" w:cs="Arial"/>
          <w:sz w:val="24"/>
          <w:szCs w:val="24"/>
        </w:rPr>
      </w:pPr>
      <w:r>
        <w:rPr>
          <w:rFonts w:ascii="Arial" w:hAnsi="Arial" w:cs="Arial"/>
          <w:sz w:val="24"/>
          <w:szCs w:val="24"/>
        </w:rPr>
        <w:t>Indirect discrimination – by applying a provision, criterion or practice to someone who has the protected characteristic</w:t>
      </w:r>
    </w:p>
    <w:p w14:paraId="5A583EE0" w14:textId="6F20FE9B" w:rsidR="002E7777" w:rsidRDefault="002E7777">
      <w:pPr>
        <w:rPr>
          <w:rFonts w:ascii="Arial" w:hAnsi="Arial" w:cs="Arial"/>
          <w:sz w:val="24"/>
          <w:szCs w:val="24"/>
        </w:rPr>
      </w:pPr>
      <w:r>
        <w:rPr>
          <w:rFonts w:ascii="Arial" w:hAnsi="Arial" w:cs="Arial"/>
          <w:sz w:val="24"/>
          <w:szCs w:val="24"/>
        </w:rPr>
        <w:t>Harassment – unwanted conduct in relation to the protected characteristic</w:t>
      </w:r>
    </w:p>
    <w:p w14:paraId="4DACA0C1" w14:textId="5F562B9E" w:rsidR="002E7777" w:rsidRDefault="002E7777">
      <w:pPr>
        <w:rPr>
          <w:rFonts w:ascii="Arial" w:hAnsi="Arial" w:cs="Arial"/>
          <w:sz w:val="24"/>
          <w:szCs w:val="24"/>
        </w:rPr>
      </w:pPr>
      <w:r>
        <w:rPr>
          <w:rFonts w:ascii="Arial" w:hAnsi="Arial" w:cs="Arial"/>
          <w:sz w:val="24"/>
          <w:szCs w:val="24"/>
        </w:rPr>
        <w:t>Victimisation – subjected to a detriment because of exercising their rights</w:t>
      </w:r>
    </w:p>
    <w:p w14:paraId="4074FB7D" w14:textId="2DDB87D9" w:rsidR="002E7777" w:rsidRDefault="002E7777">
      <w:pPr>
        <w:rPr>
          <w:rFonts w:ascii="Arial" w:hAnsi="Arial" w:cs="Arial"/>
          <w:sz w:val="24"/>
          <w:szCs w:val="24"/>
        </w:rPr>
      </w:pPr>
      <w:r>
        <w:rPr>
          <w:rFonts w:ascii="Arial" w:hAnsi="Arial" w:cs="Arial"/>
          <w:sz w:val="24"/>
          <w:szCs w:val="24"/>
        </w:rPr>
        <w:t>Disability discrimination – treated less favourably due to a disability</w:t>
      </w:r>
    </w:p>
    <w:p w14:paraId="4E21388D" w14:textId="71545A3B" w:rsidR="00867127" w:rsidRPr="00784DB7" w:rsidRDefault="002E7777">
      <w:pPr>
        <w:rPr>
          <w:rFonts w:ascii="Arial" w:hAnsi="Arial" w:cs="Arial"/>
          <w:sz w:val="24"/>
          <w:szCs w:val="24"/>
        </w:rPr>
      </w:pPr>
      <w:r>
        <w:rPr>
          <w:rFonts w:ascii="Arial" w:hAnsi="Arial" w:cs="Arial"/>
          <w:sz w:val="24"/>
          <w:szCs w:val="24"/>
        </w:rPr>
        <w:t>Failure to make reasonable adjustments – when an employer puts a disabled person at a disadvantage by not making reasonable adjustments, this could be a physical feature of the premises</w:t>
      </w:r>
    </w:p>
    <w:p w14:paraId="467C7B3C" w14:textId="5E3BC229" w:rsidR="00FE7A98" w:rsidRDefault="00FE7A98">
      <w:pPr>
        <w:rPr>
          <w:rFonts w:ascii="Arial" w:hAnsi="Arial" w:cs="Arial"/>
          <w:sz w:val="24"/>
          <w:szCs w:val="24"/>
        </w:rPr>
      </w:pPr>
      <w:r>
        <w:rPr>
          <w:rFonts w:ascii="Arial" w:hAnsi="Arial" w:cs="Arial"/>
          <w:sz w:val="24"/>
          <w:szCs w:val="24"/>
        </w:rPr>
        <w:t xml:space="preserve">The Act </w:t>
      </w:r>
      <w:r w:rsidR="006427B8">
        <w:rPr>
          <w:rFonts w:ascii="Arial" w:hAnsi="Arial" w:cs="Arial"/>
          <w:sz w:val="24"/>
          <w:szCs w:val="24"/>
        </w:rPr>
        <w:t>protects</w:t>
      </w:r>
      <w:r>
        <w:rPr>
          <w:rFonts w:ascii="Arial" w:hAnsi="Arial" w:cs="Arial"/>
          <w:sz w:val="24"/>
          <w:szCs w:val="24"/>
        </w:rPr>
        <w:t xml:space="preserve"> employees in the workplace and any discrimination under any of the above could lead to liability falling on either, employer (including acts of employees (</w:t>
      </w:r>
      <w:r w:rsidR="00E77821">
        <w:rPr>
          <w:rFonts w:ascii="Arial" w:hAnsi="Arial" w:cs="Arial"/>
          <w:sz w:val="24"/>
          <w:szCs w:val="24"/>
        </w:rPr>
        <w:t xml:space="preserve">called </w:t>
      </w:r>
      <w:r>
        <w:rPr>
          <w:rFonts w:ascii="Arial" w:hAnsi="Arial" w:cs="Arial"/>
          <w:sz w:val="24"/>
          <w:szCs w:val="24"/>
        </w:rPr>
        <w:t>vicarious liability</w:t>
      </w:r>
      <w:r w:rsidR="00E77821">
        <w:rPr>
          <w:rFonts w:ascii="Arial" w:hAnsi="Arial" w:cs="Arial"/>
          <w:sz w:val="24"/>
          <w:szCs w:val="24"/>
        </w:rPr>
        <w:t xml:space="preserve">, </w:t>
      </w:r>
      <w:r>
        <w:rPr>
          <w:rFonts w:ascii="Arial" w:hAnsi="Arial" w:cs="Arial"/>
          <w:sz w:val="24"/>
          <w:szCs w:val="24"/>
        </w:rPr>
        <w:t>unless they took reasonable steps prevent the discrimination) or the employees if they discriminate.</w:t>
      </w:r>
      <w:r w:rsidR="00E77821">
        <w:rPr>
          <w:rFonts w:ascii="Arial" w:hAnsi="Arial" w:cs="Arial"/>
          <w:sz w:val="24"/>
          <w:szCs w:val="24"/>
        </w:rPr>
        <w:t xml:space="preserve"> </w:t>
      </w:r>
      <w:r w:rsidR="006427B8">
        <w:rPr>
          <w:rFonts w:ascii="Arial" w:hAnsi="Arial" w:cs="Arial"/>
          <w:sz w:val="24"/>
          <w:szCs w:val="24"/>
        </w:rPr>
        <w:t xml:space="preserve">Risks are also assessed including for new and expectant mothers. </w:t>
      </w:r>
      <w:r w:rsidR="00E77821">
        <w:rPr>
          <w:rFonts w:ascii="Arial" w:hAnsi="Arial" w:cs="Arial"/>
          <w:sz w:val="24"/>
          <w:szCs w:val="24"/>
        </w:rPr>
        <w:t xml:space="preserve">There has been a rise recently </w:t>
      </w:r>
      <w:r w:rsidR="00580E6F">
        <w:rPr>
          <w:rFonts w:ascii="Arial" w:hAnsi="Arial" w:cs="Arial"/>
          <w:sz w:val="24"/>
          <w:szCs w:val="24"/>
        </w:rPr>
        <w:t>i</w:t>
      </w:r>
      <w:r w:rsidR="00E77821">
        <w:rPr>
          <w:rFonts w:ascii="Arial" w:hAnsi="Arial" w:cs="Arial"/>
          <w:sz w:val="24"/>
          <w:szCs w:val="24"/>
        </w:rPr>
        <w:t>n</w:t>
      </w:r>
      <w:r w:rsidR="00B24915">
        <w:rPr>
          <w:rFonts w:ascii="Arial" w:hAnsi="Arial" w:cs="Arial"/>
          <w:sz w:val="24"/>
          <w:szCs w:val="24"/>
        </w:rPr>
        <w:t xml:space="preserve"> </w:t>
      </w:r>
      <w:r w:rsidR="00E77821">
        <w:rPr>
          <w:rFonts w:ascii="Arial" w:hAnsi="Arial" w:cs="Arial"/>
          <w:sz w:val="24"/>
          <w:szCs w:val="24"/>
        </w:rPr>
        <w:t>case</w:t>
      </w:r>
      <w:r w:rsidR="00580E6F">
        <w:rPr>
          <w:rFonts w:ascii="Arial" w:hAnsi="Arial" w:cs="Arial"/>
          <w:sz w:val="24"/>
          <w:szCs w:val="24"/>
        </w:rPr>
        <w:t>s</w:t>
      </w:r>
      <w:r w:rsidR="00B24915">
        <w:rPr>
          <w:rFonts w:ascii="Arial" w:hAnsi="Arial" w:cs="Arial"/>
          <w:sz w:val="24"/>
          <w:szCs w:val="24"/>
        </w:rPr>
        <w:t xml:space="preserve"> which fall under the </w:t>
      </w:r>
      <w:r w:rsidR="00580E6F" w:rsidRPr="00580E6F">
        <w:rPr>
          <w:rFonts w:ascii="Arial" w:hAnsi="Arial" w:cs="Arial"/>
          <w:sz w:val="24"/>
          <w:szCs w:val="24"/>
        </w:rPr>
        <w:t xml:space="preserve">philosophical belief </w:t>
      </w:r>
      <w:r w:rsidR="00B24915">
        <w:rPr>
          <w:rFonts w:ascii="Arial" w:hAnsi="Arial" w:cs="Arial"/>
          <w:sz w:val="24"/>
          <w:szCs w:val="24"/>
        </w:rPr>
        <w:t>protected characteristic</w:t>
      </w:r>
      <w:r w:rsidR="00F75F88">
        <w:rPr>
          <w:rFonts w:ascii="Arial" w:hAnsi="Arial" w:cs="Arial"/>
          <w:sz w:val="24"/>
          <w:szCs w:val="24"/>
        </w:rPr>
        <w:t xml:space="preserve"> (ethical veganism)</w:t>
      </w:r>
      <w:r w:rsidR="00B24915">
        <w:rPr>
          <w:rFonts w:ascii="Arial" w:hAnsi="Arial" w:cs="Arial"/>
          <w:sz w:val="24"/>
          <w:szCs w:val="24"/>
        </w:rPr>
        <w:t>.</w:t>
      </w:r>
      <w:r w:rsidR="00041EE8">
        <w:rPr>
          <w:rFonts w:ascii="Arial" w:hAnsi="Arial" w:cs="Arial"/>
          <w:sz w:val="24"/>
          <w:szCs w:val="24"/>
        </w:rPr>
        <w:t xml:space="preserve"> </w:t>
      </w:r>
      <w:r w:rsidR="00041EE8" w:rsidRPr="005B69A5">
        <w:rPr>
          <w:rFonts w:ascii="Arial" w:hAnsi="Arial" w:cs="Arial"/>
          <w:sz w:val="24"/>
          <w:szCs w:val="24"/>
        </w:rPr>
        <w:t xml:space="preserve">Following the introduction of the Equality Act 2010, employers must manage teams from culturally different backgrounds. According to Richard Sennett (2012), </w:t>
      </w:r>
      <w:r w:rsidR="00041EE8" w:rsidRPr="005B69A5">
        <w:rPr>
          <w:rFonts w:ascii="Arial" w:hAnsi="Arial" w:cs="Arial"/>
          <w:i/>
          <w:iCs/>
          <w:sz w:val="24"/>
          <w:szCs w:val="24"/>
        </w:rPr>
        <w:t>‘effective co-operation with people who are different from ourselves is a skill to be learned’.</w:t>
      </w:r>
    </w:p>
    <w:p w14:paraId="55D68212" w14:textId="475EAE4A" w:rsidR="00340EF9" w:rsidRDefault="00340EF9">
      <w:pPr>
        <w:rPr>
          <w:rFonts w:ascii="Arial" w:hAnsi="Arial" w:cs="Arial"/>
          <w:b/>
          <w:bCs/>
          <w:sz w:val="24"/>
          <w:szCs w:val="24"/>
        </w:rPr>
      </w:pPr>
      <w:r w:rsidRPr="00F53EFC">
        <w:rPr>
          <w:rFonts w:ascii="Arial" w:hAnsi="Arial" w:cs="Arial"/>
          <w:b/>
          <w:bCs/>
          <w:sz w:val="24"/>
          <w:szCs w:val="24"/>
        </w:rPr>
        <w:t>(c) the concept of implied duties in relation to employee management at work</w:t>
      </w:r>
    </w:p>
    <w:p w14:paraId="1CEE9488" w14:textId="3870B3B2" w:rsidR="008341DA" w:rsidRDefault="00AE2D4F" w:rsidP="008341DA">
      <w:pPr>
        <w:rPr>
          <w:rFonts w:ascii="Arial" w:hAnsi="Arial" w:cs="Arial"/>
          <w:sz w:val="24"/>
          <w:szCs w:val="24"/>
        </w:rPr>
      </w:pPr>
      <w:r>
        <w:rPr>
          <w:rFonts w:ascii="Arial" w:hAnsi="Arial" w:cs="Arial"/>
          <w:sz w:val="24"/>
          <w:szCs w:val="24"/>
        </w:rPr>
        <w:t>Terms can be implied into contracts for b</w:t>
      </w:r>
      <w:r w:rsidR="008341DA">
        <w:rPr>
          <w:rFonts w:ascii="Arial" w:hAnsi="Arial" w:cs="Arial"/>
          <w:sz w:val="24"/>
          <w:szCs w:val="24"/>
        </w:rPr>
        <w:t>oth the employer and employee:</w:t>
      </w:r>
    </w:p>
    <w:p w14:paraId="1DE4337B" w14:textId="575FE3E9" w:rsidR="00F67B32" w:rsidRDefault="008341DA" w:rsidP="008341DA">
      <w:pPr>
        <w:rPr>
          <w:rFonts w:ascii="Arial" w:hAnsi="Arial" w:cs="Arial"/>
          <w:sz w:val="24"/>
          <w:szCs w:val="24"/>
        </w:rPr>
      </w:pPr>
      <w:r>
        <w:rPr>
          <w:rFonts w:ascii="Arial" w:hAnsi="Arial" w:cs="Arial"/>
          <w:sz w:val="24"/>
          <w:szCs w:val="24"/>
        </w:rPr>
        <w:t>Employers</w:t>
      </w:r>
      <w:r w:rsidR="009F5612">
        <w:rPr>
          <w:rFonts w:ascii="Arial" w:hAnsi="Arial" w:cs="Arial"/>
          <w:sz w:val="24"/>
          <w:szCs w:val="24"/>
        </w:rPr>
        <w:t xml:space="preserve"> have an implied duty to</w:t>
      </w:r>
      <w:r w:rsidR="00F67B32">
        <w:rPr>
          <w:rFonts w:ascii="Arial" w:hAnsi="Arial" w:cs="Arial"/>
          <w:sz w:val="24"/>
          <w:szCs w:val="24"/>
        </w:rPr>
        <w:t>:</w:t>
      </w:r>
    </w:p>
    <w:p w14:paraId="07C4E5B3" w14:textId="45D48D60" w:rsidR="008341DA" w:rsidRDefault="008341DA" w:rsidP="008341DA">
      <w:pPr>
        <w:rPr>
          <w:rFonts w:ascii="Arial" w:hAnsi="Arial" w:cs="Arial"/>
          <w:sz w:val="24"/>
          <w:szCs w:val="24"/>
        </w:rPr>
      </w:pPr>
      <w:r>
        <w:rPr>
          <w:rFonts w:ascii="Arial" w:hAnsi="Arial" w:cs="Arial"/>
          <w:sz w:val="24"/>
          <w:szCs w:val="24"/>
        </w:rPr>
        <w:t>to pay wages</w:t>
      </w:r>
      <w:r w:rsidR="00F67B32">
        <w:rPr>
          <w:rFonts w:ascii="Arial" w:hAnsi="Arial" w:cs="Arial"/>
          <w:sz w:val="24"/>
          <w:szCs w:val="24"/>
        </w:rPr>
        <w:t xml:space="preserve"> (at least NMW) and to be equal for men and women</w:t>
      </w:r>
      <w:r>
        <w:rPr>
          <w:rFonts w:ascii="Arial" w:hAnsi="Arial" w:cs="Arial"/>
          <w:sz w:val="24"/>
          <w:szCs w:val="24"/>
        </w:rPr>
        <w:t>, to provide work</w:t>
      </w:r>
      <w:r w:rsidR="00F67B32">
        <w:rPr>
          <w:rFonts w:ascii="Arial" w:hAnsi="Arial" w:cs="Arial"/>
          <w:sz w:val="24"/>
          <w:szCs w:val="24"/>
        </w:rPr>
        <w:t xml:space="preserve"> including safe workplace and systems</w:t>
      </w:r>
      <w:r>
        <w:rPr>
          <w:rFonts w:ascii="Arial" w:hAnsi="Arial" w:cs="Arial"/>
          <w:sz w:val="24"/>
          <w:szCs w:val="24"/>
        </w:rPr>
        <w:t xml:space="preserve">, provide references, </w:t>
      </w:r>
      <w:r w:rsidR="00D6229C">
        <w:rPr>
          <w:rFonts w:ascii="Arial" w:hAnsi="Arial" w:cs="Arial"/>
          <w:sz w:val="24"/>
          <w:szCs w:val="24"/>
        </w:rPr>
        <w:t xml:space="preserve">incorporate collective agreements / workforce arrangements, customs or practices, </w:t>
      </w:r>
      <w:r>
        <w:rPr>
          <w:rFonts w:ascii="Arial" w:hAnsi="Arial" w:cs="Arial"/>
          <w:sz w:val="24"/>
          <w:szCs w:val="24"/>
        </w:rPr>
        <w:t>indemnify employees against liabilities and losses, bring attention to rights of employees, take reasonable care of health and safety of employees, support against bullying, respect privacy, deal with grievances , care not to damage relationship and trust.</w:t>
      </w:r>
    </w:p>
    <w:p w14:paraId="1DE09B4B" w14:textId="77777777" w:rsidR="00CA553E" w:rsidRDefault="00CA553E" w:rsidP="00F67B32">
      <w:pPr>
        <w:rPr>
          <w:rFonts w:ascii="Arial" w:hAnsi="Arial" w:cs="Arial"/>
          <w:sz w:val="24"/>
          <w:szCs w:val="24"/>
        </w:rPr>
      </w:pPr>
    </w:p>
    <w:p w14:paraId="1ED17EF7" w14:textId="6923CF9D" w:rsidR="00D22AC3" w:rsidRDefault="008341DA" w:rsidP="00F67B32">
      <w:pPr>
        <w:rPr>
          <w:rFonts w:ascii="Arial" w:hAnsi="Arial" w:cs="Arial"/>
          <w:sz w:val="24"/>
          <w:szCs w:val="24"/>
        </w:rPr>
      </w:pPr>
      <w:r>
        <w:rPr>
          <w:rFonts w:ascii="Arial" w:hAnsi="Arial" w:cs="Arial"/>
          <w:sz w:val="24"/>
          <w:szCs w:val="24"/>
        </w:rPr>
        <w:lastRenderedPageBreak/>
        <w:t>Employees</w:t>
      </w:r>
      <w:r w:rsidR="009F5612">
        <w:rPr>
          <w:rFonts w:ascii="Arial" w:hAnsi="Arial" w:cs="Arial"/>
          <w:sz w:val="24"/>
          <w:szCs w:val="24"/>
        </w:rPr>
        <w:t xml:space="preserve"> have an implied duty to:</w:t>
      </w:r>
    </w:p>
    <w:p w14:paraId="58439340" w14:textId="407DBDB5" w:rsidR="00AE2D4F" w:rsidRDefault="008341DA" w:rsidP="00F67B32">
      <w:pPr>
        <w:rPr>
          <w:rFonts w:ascii="Arial" w:hAnsi="Arial" w:cs="Arial"/>
          <w:sz w:val="24"/>
          <w:szCs w:val="24"/>
        </w:rPr>
      </w:pPr>
      <w:r>
        <w:rPr>
          <w:rFonts w:ascii="Arial" w:hAnsi="Arial" w:cs="Arial"/>
          <w:sz w:val="24"/>
          <w:szCs w:val="24"/>
        </w:rPr>
        <w:t>obey all instructions, co-operate with employer, fidelity, take reasonable care in carrying out duties</w:t>
      </w:r>
      <w:r w:rsidR="00697EA3">
        <w:rPr>
          <w:rFonts w:ascii="Arial" w:hAnsi="Arial" w:cs="Arial"/>
          <w:sz w:val="24"/>
          <w:szCs w:val="24"/>
        </w:rPr>
        <w:t xml:space="preserve"> (Daniels, 2019)</w:t>
      </w:r>
      <w:r>
        <w:rPr>
          <w:rFonts w:ascii="Arial" w:hAnsi="Arial" w:cs="Arial"/>
          <w:sz w:val="24"/>
          <w:szCs w:val="24"/>
        </w:rPr>
        <w:t>.</w:t>
      </w:r>
    </w:p>
    <w:p w14:paraId="1462F2EB" w14:textId="5761D85E" w:rsidR="004E1B49" w:rsidRPr="00C82A27" w:rsidRDefault="00F67B32" w:rsidP="00C82A27">
      <w:pPr>
        <w:spacing w:after="100" w:afterAutospacing="1" w:line="240" w:lineRule="auto"/>
        <w:rPr>
          <w:rFonts w:ascii="Arial" w:eastAsia="Times New Roman" w:hAnsi="Arial" w:cs="Arial"/>
          <w:sz w:val="24"/>
          <w:szCs w:val="24"/>
          <w:lang w:eastAsia="en-GB"/>
        </w:rPr>
      </w:pPr>
      <w:r w:rsidRPr="00F67B32">
        <w:rPr>
          <w:rFonts w:ascii="Arial" w:hAnsi="Arial" w:cs="Arial"/>
          <w:i/>
          <w:iCs/>
          <w:sz w:val="24"/>
          <w:szCs w:val="24"/>
        </w:rPr>
        <w:t>‘</w:t>
      </w:r>
      <w:r w:rsidR="00AE2D4F" w:rsidRPr="00AE2D4F">
        <w:rPr>
          <w:rFonts w:ascii="Arial" w:eastAsia="Times New Roman" w:hAnsi="Arial" w:cs="Arial"/>
          <w:i/>
          <w:iCs/>
          <w:sz w:val="24"/>
          <w:szCs w:val="24"/>
          <w:lang w:eastAsia="en-GB"/>
        </w:rPr>
        <w:t>As many terms as possible should be clearly set out in writing and given to the new employee before or when they start the job. This will help to avoid uncertainty or a dispute between the employer and the employee about the terms</w:t>
      </w:r>
      <w:r w:rsidRPr="00F67B32">
        <w:rPr>
          <w:rFonts w:ascii="Arial" w:eastAsia="Times New Roman" w:hAnsi="Arial" w:cs="Arial"/>
          <w:i/>
          <w:iCs/>
          <w:sz w:val="24"/>
          <w:szCs w:val="24"/>
          <w:lang w:eastAsia="en-GB"/>
        </w:rPr>
        <w:t>’</w:t>
      </w:r>
      <w:r>
        <w:rPr>
          <w:rFonts w:ascii="Arial" w:eastAsia="Times New Roman" w:hAnsi="Arial" w:cs="Arial"/>
          <w:i/>
          <w:iCs/>
          <w:sz w:val="24"/>
          <w:szCs w:val="24"/>
          <w:lang w:eastAsia="en-GB"/>
        </w:rPr>
        <w:t xml:space="preserve"> </w:t>
      </w:r>
      <w:r>
        <w:rPr>
          <w:rFonts w:ascii="Arial" w:eastAsia="Times New Roman" w:hAnsi="Arial" w:cs="Arial"/>
          <w:sz w:val="24"/>
          <w:szCs w:val="24"/>
          <w:lang w:eastAsia="en-GB"/>
        </w:rPr>
        <w:t>(CIPD, 2020a).</w:t>
      </w:r>
    </w:p>
    <w:p w14:paraId="458BDE3C" w14:textId="77777777" w:rsidR="00A74DF7" w:rsidRDefault="00A74DF7">
      <w:pPr>
        <w:rPr>
          <w:rFonts w:ascii="Arial" w:hAnsi="Arial" w:cs="Arial"/>
          <w:b/>
          <w:bCs/>
          <w:sz w:val="24"/>
          <w:szCs w:val="24"/>
        </w:rPr>
      </w:pPr>
    </w:p>
    <w:p w14:paraId="31E06EEE" w14:textId="77777777" w:rsidR="00A74DF7" w:rsidRDefault="00A74DF7">
      <w:pPr>
        <w:rPr>
          <w:rFonts w:ascii="Arial" w:hAnsi="Arial" w:cs="Arial"/>
          <w:b/>
          <w:bCs/>
          <w:sz w:val="24"/>
          <w:szCs w:val="24"/>
        </w:rPr>
      </w:pPr>
    </w:p>
    <w:p w14:paraId="17757EEC" w14:textId="77777777" w:rsidR="00A74DF7" w:rsidRDefault="00A74DF7">
      <w:pPr>
        <w:rPr>
          <w:rFonts w:ascii="Arial" w:hAnsi="Arial" w:cs="Arial"/>
          <w:b/>
          <w:bCs/>
          <w:sz w:val="24"/>
          <w:szCs w:val="24"/>
        </w:rPr>
      </w:pPr>
    </w:p>
    <w:p w14:paraId="48DB69DA" w14:textId="77777777" w:rsidR="00A74DF7" w:rsidRDefault="00A74DF7">
      <w:pPr>
        <w:rPr>
          <w:rFonts w:ascii="Arial" w:hAnsi="Arial" w:cs="Arial"/>
          <w:b/>
          <w:bCs/>
          <w:sz w:val="24"/>
          <w:szCs w:val="24"/>
        </w:rPr>
      </w:pPr>
    </w:p>
    <w:p w14:paraId="41DE26F0" w14:textId="77777777" w:rsidR="00A74DF7" w:rsidRDefault="00A74DF7">
      <w:pPr>
        <w:rPr>
          <w:rFonts w:ascii="Arial" w:hAnsi="Arial" w:cs="Arial"/>
          <w:b/>
          <w:bCs/>
          <w:sz w:val="24"/>
          <w:szCs w:val="24"/>
        </w:rPr>
      </w:pPr>
    </w:p>
    <w:p w14:paraId="4BDF9D05" w14:textId="77777777" w:rsidR="00A74DF7" w:rsidRDefault="00A74DF7">
      <w:pPr>
        <w:rPr>
          <w:rFonts w:ascii="Arial" w:hAnsi="Arial" w:cs="Arial"/>
          <w:b/>
          <w:bCs/>
          <w:sz w:val="24"/>
          <w:szCs w:val="24"/>
        </w:rPr>
      </w:pPr>
    </w:p>
    <w:p w14:paraId="40C38A25" w14:textId="77777777" w:rsidR="00A74DF7" w:rsidRDefault="00A74DF7">
      <w:pPr>
        <w:rPr>
          <w:rFonts w:ascii="Arial" w:hAnsi="Arial" w:cs="Arial"/>
          <w:b/>
          <w:bCs/>
          <w:sz w:val="24"/>
          <w:szCs w:val="24"/>
        </w:rPr>
      </w:pPr>
    </w:p>
    <w:p w14:paraId="58F11E08" w14:textId="77777777" w:rsidR="00A74DF7" w:rsidRDefault="00A74DF7">
      <w:pPr>
        <w:rPr>
          <w:rFonts w:ascii="Arial" w:hAnsi="Arial" w:cs="Arial"/>
          <w:b/>
          <w:bCs/>
          <w:sz w:val="24"/>
          <w:szCs w:val="24"/>
        </w:rPr>
      </w:pPr>
    </w:p>
    <w:p w14:paraId="43706DCB" w14:textId="77777777" w:rsidR="00A74DF7" w:rsidRDefault="00A74DF7">
      <w:pPr>
        <w:rPr>
          <w:rFonts w:ascii="Arial" w:hAnsi="Arial" w:cs="Arial"/>
          <w:b/>
          <w:bCs/>
          <w:sz w:val="24"/>
          <w:szCs w:val="24"/>
        </w:rPr>
      </w:pPr>
    </w:p>
    <w:p w14:paraId="2F16D84D" w14:textId="77777777" w:rsidR="00A74DF7" w:rsidRDefault="00A74DF7">
      <w:pPr>
        <w:rPr>
          <w:rFonts w:ascii="Arial" w:hAnsi="Arial" w:cs="Arial"/>
          <w:b/>
          <w:bCs/>
          <w:sz w:val="24"/>
          <w:szCs w:val="24"/>
        </w:rPr>
      </w:pPr>
    </w:p>
    <w:p w14:paraId="0D476D16" w14:textId="77777777" w:rsidR="00A74DF7" w:rsidRDefault="00A74DF7">
      <w:pPr>
        <w:rPr>
          <w:rFonts w:ascii="Arial" w:hAnsi="Arial" w:cs="Arial"/>
          <w:b/>
          <w:bCs/>
          <w:sz w:val="24"/>
          <w:szCs w:val="24"/>
        </w:rPr>
      </w:pPr>
    </w:p>
    <w:p w14:paraId="4CE87329" w14:textId="77777777" w:rsidR="00A74DF7" w:rsidRDefault="00A74DF7">
      <w:pPr>
        <w:rPr>
          <w:rFonts w:ascii="Arial" w:hAnsi="Arial" w:cs="Arial"/>
          <w:b/>
          <w:bCs/>
          <w:sz w:val="24"/>
          <w:szCs w:val="24"/>
        </w:rPr>
      </w:pPr>
    </w:p>
    <w:p w14:paraId="0EE1D256" w14:textId="77777777" w:rsidR="00A74DF7" w:rsidRDefault="00A74DF7">
      <w:pPr>
        <w:rPr>
          <w:rFonts w:ascii="Arial" w:hAnsi="Arial" w:cs="Arial"/>
          <w:b/>
          <w:bCs/>
          <w:sz w:val="24"/>
          <w:szCs w:val="24"/>
        </w:rPr>
      </w:pPr>
    </w:p>
    <w:p w14:paraId="53CDD300" w14:textId="77777777" w:rsidR="00A74DF7" w:rsidRDefault="00A74DF7">
      <w:pPr>
        <w:rPr>
          <w:rFonts w:ascii="Arial" w:hAnsi="Arial" w:cs="Arial"/>
          <w:b/>
          <w:bCs/>
          <w:sz w:val="24"/>
          <w:szCs w:val="24"/>
        </w:rPr>
      </w:pPr>
    </w:p>
    <w:p w14:paraId="058C487D" w14:textId="77777777" w:rsidR="00A74DF7" w:rsidRDefault="00A74DF7">
      <w:pPr>
        <w:rPr>
          <w:rFonts w:ascii="Arial" w:hAnsi="Arial" w:cs="Arial"/>
          <w:b/>
          <w:bCs/>
          <w:sz w:val="24"/>
          <w:szCs w:val="24"/>
        </w:rPr>
      </w:pPr>
    </w:p>
    <w:p w14:paraId="43BBD9D4" w14:textId="77777777" w:rsidR="00A74DF7" w:rsidRDefault="00A74DF7">
      <w:pPr>
        <w:rPr>
          <w:rFonts w:ascii="Arial" w:hAnsi="Arial" w:cs="Arial"/>
          <w:b/>
          <w:bCs/>
          <w:sz w:val="24"/>
          <w:szCs w:val="24"/>
        </w:rPr>
      </w:pPr>
    </w:p>
    <w:p w14:paraId="5CEB7CDA" w14:textId="77777777" w:rsidR="00A74DF7" w:rsidRDefault="00A74DF7">
      <w:pPr>
        <w:rPr>
          <w:rFonts w:ascii="Arial" w:hAnsi="Arial" w:cs="Arial"/>
          <w:b/>
          <w:bCs/>
          <w:sz w:val="24"/>
          <w:szCs w:val="24"/>
        </w:rPr>
      </w:pPr>
    </w:p>
    <w:p w14:paraId="126679AF" w14:textId="77777777" w:rsidR="00A74DF7" w:rsidRDefault="00A74DF7">
      <w:pPr>
        <w:rPr>
          <w:rFonts w:ascii="Arial" w:hAnsi="Arial" w:cs="Arial"/>
          <w:b/>
          <w:bCs/>
          <w:sz w:val="24"/>
          <w:szCs w:val="24"/>
        </w:rPr>
      </w:pPr>
    </w:p>
    <w:p w14:paraId="1F50683A" w14:textId="77777777" w:rsidR="00A74DF7" w:rsidRDefault="00A74DF7">
      <w:pPr>
        <w:rPr>
          <w:rFonts w:ascii="Arial" w:hAnsi="Arial" w:cs="Arial"/>
          <w:b/>
          <w:bCs/>
          <w:sz w:val="24"/>
          <w:szCs w:val="24"/>
        </w:rPr>
      </w:pPr>
    </w:p>
    <w:p w14:paraId="2A890CD5" w14:textId="77777777" w:rsidR="00A74DF7" w:rsidRDefault="00A74DF7">
      <w:pPr>
        <w:rPr>
          <w:rFonts w:ascii="Arial" w:hAnsi="Arial" w:cs="Arial"/>
          <w:b/>
          <w:bCs/>
          <w:sz w:val="24"/>
          <w:szCs w:val="24"/>
        </w:rPr>
      </w:pPr>
    </w:p>
    <w:p w14:paraId="24165529" w14:textId="77777777" w:rsidR="00A74DF7" w:rsidRDefault="00A74DF7">
      <w:pPr>
        <w:rPr>
          <w:rFonts w:ascii="Arial" w:hAnsi="Arial" w:cs="Arial"/>
          <w:b/>
          <w:bCs/>
          <w:sz w:val="24"/>
          <w:szCs w:val="24"/>
        </w:rPr>
      </w:pPr>
    </w:p>
    <w:p w14:paraId="7C4CEC29" w14:textId="77777777" w:rsidR="00A74DF7" w:rsidRDefault="00A74DF7">
      <w:pPr>
        <w:rPr>
          <w:rFonts w:ascii="Arial" w:hAnsi="Arial" w:cs="Arial"/>
          <w:b/>
          <w:bCs/>
          <w:sz w:val="24"/>
          <w:szCs w:val="24"/>
        </w:rPr>
      </w:pPr>
    </w:p>
    <w:p w14:paraId="3E60D6A0" w14:textId="77777777" w:rsidR="00A74DF7" w:rsidRDefault="00A74DF7">
      <w:pPr>
        <w:rPr>
          <w:rFonts w:ascii="Arial" w:hAnsi="Arial" w:cs="Arial"/>
          <w:b/>
          <w:bCs/>
          <w:sz w:val="24"/>
          <w:szCs w:val="24"/>
        </w:rPr>
      </w:pPr>
    </w:p>
    <w:p w14:paraId="0DE54532" w14:textId="77777777" w:rsidR="00A74DF7" w:rsidRDefault="00A74DF7">
      <w:pPr>
        <w:rPr>
          <w:rFonts w:ascii="Arial" w:hAnsi="Arial" w:cs="Arial"/>
          <w:b/>
          <w:bCs/>
          <w:sz w:val="24"/>
          <w:szCs w:val="24"/>
        </w:rPr>
      </w:pPr>
    </w:p>
    <w:p w14:paraId="6268DF2A" w14:textId="77777777" w:rsidR="00B64B17" w:rsidRDefault="00B64B17">
      <w:pPr>
        <w:rPr>
          <w:rFonts w:ascii="Arial" w:hAnsi="Arial" w:cs="Arial"/>
          <w:b/>
          <w:bCs/>
          <w:sz w:val="24"/>
          <w:szCs w:val="24"/>
        </w:rPr>
      </w:pPr>
    </w:p>
    <w:p w14:paraId="7F934D0C" w14:textId="7551E91C" w:rsidR="00340EF9" w:rsidRPr="00F53EFC" w:rsidRDefault="00340EF9">
      <w:pPr>
        <w:rPr>
          <w:rFonts w:ascii="Arial" w:hAnsi="Arial" w:cs="Arial"/>
          <w:b/>
          <w:bCs/>
          <w:sz w:val="24"/>
          <w:szCs w:val="24"/>
        </w:rPr>
      </w:pPr>
      <w:r w:rsidRPr="00F53EFC">
        <w:rPr>
          <w:rFonts w:ascii="Arial" w:hAnsi="Arial" w:cs="Arial"/>
          <w:b/>
          <w:bCs/>
          <w:sz w:val="24"/>
          <w:szCs w:val="24"/>
        </w:rPr>
        <w:lastRenderedPageBreak/>
        <w:t>Activity 6</w:t>
      </w:r>
    </w:p>
    <w:p w14:paraId="4CD0B9AF" w14:textId="77777777" w:rsidR="005A60C6" w:rsidRDefault="00340EF9">
      <w:pPr>
        <w:rPr>
          <w:rFonts w:ascii="Arial" w:hAnsi="Arial" w:cs="Arial"/>
          <w:b/>
          <w:bCs/>
          <w:sz w:val="24"/>
          <w:szCs w:val="24"/>
        </w:rPr>
      </w:pPr>
      <w:r w:rsidRPr="00F53EFC">
        <w:rPr>
          <w:rFonts w:ascii="Arial" w:hAnsi="Arial" w:cs="Arial"/>
          <w:b/>
          <w:bCs/>
          <w:sz w:val="24"/>
          <w:szCs w:val="24"/>
        </w:rPr>
        <w:t>Explain briefly the main requirements of unfair dismissal law in respect of:</w:t>
      </w:r>
      <w:r w:rsidRPr="00F53EFC">
        <w:rPr>
          <w:rFonts w:ascii="Arial" w:hAnsi="Arial" w:cs="Arial"/>
          <w:b/>
          <w:bCs/>
          <w:sz w:val="24"/>
          <w:szCs w:val="24"/>
        </w:rPr>
        <w:br/>
        <w:t>(a) capability</w:t>
      </w:r>
    </w:p>
    <w:p w14:paraId="60FD5FDA" w14:textId="07899232" w:rsidR="00F246E2" w:rsidRDefault="00F246E2">
      <w:pPr>
        <w:rPr>
          <w:rFonts w:ascii="Arial" w:hAnsi="Arial" w:cs="Arial"/>
          <w:sz w:val="24"/>
          <w:szCs w:val="24"/>
        </w:rPr>
      </w:pPr>
      <w:r>
        <w:rPr>
          <w:rFonts w:ascii="Arial" w:hAnsi="Arial" w:cs="Arial"/>
          <w:sz w:val="24"/>
          <w:szCs w:val="24"/>
        </w:rPr>
        <w:t>Unfair dismissal law only applies to employees, tribunal claims can only be brought for by people who work under a contract for services not a contract of service. The employee must also have two years continuous service, apart from if the claim is to do with pregnancy, trade union membership or unsafe conditions (Taylor and Wilkinson, 2016).</w:t>
      </w:r>
      <w:r w:rsidR="009D71F5">
        <w:rPr>
          <w:rFonts w:ascii="Arial" w:hAnsi="Arial" w:cs="Arial"/>
          <w:sz w:val="24"/>
          <w:szCs w:val="24"/>
        </w:rPr>
        <w:t xml:space="preserve"> ‘</w:t>
      </w:r>
      <w:r w:rsidR="009D71F5">
        <w:rPr>
          <w:rFonts w:ascii="Arial" w:hAnsi="Arial" w:cs="Arial"/>
          <w:i/>
          <w:iCs/>
          <w:sz w:val="24"/>
          <w:szCs w:val="24"/>
        </w:rPr>
        <w:t>An</w:t>
      </w:r>
      <w:r w:rsidR="009D71F5" w:rsidRPr="005A60C6">
        <w:rPr>
          <w:rFonts w:ascii="Arial" w:hAnsi="Arial" w:cs="Arial"/>
          <w:i/>
          <w:iCs/>
          <w:sz w:val="24"/>
          <w:szCs w:val="24"/>
        </w:rPr>
        <w:t xml:space="preserve"> employee has the right not to be unfairly dismissed by their employer’</w:t>
      </w:r>
      <w:r w:rsidR="009D71F5">
        <w:rPr>
          <w:rFonts w:ascii="Arial" w:hAnsi="Arial" w:cs="Arial"/>
          <w:i/>
          <w:iCs/>
          <w:sz w:val="24"/>
          <w:szCs w:val="24"/>
        </w:rPr>
        <w:t xml:space="preserve"> </w:t>
      </w:r>
      <w:r w:rsidR="009D71F5">
        <w:rPr>
          <w:rFonts w:ascii="Arial" w:hAnsi="Arial" w:cs="Arial"/>
          <w:sz w:val="24"/>
          <w:szCs w:val="24"/>
        </w:rPr>
        <w:t>(E</w:t>
      </w:r>
      <w:r w:rsidR="00E77821">
        <w:rPr>
          <w:rFonts w:ascii="Arial" w:hAnsi="Arial" w:cs="Arial"/>
          <w:sz w:val="24"/>
          <w:szCs w:val="24"/>
        </w:rPr>
        <w:t>RA</w:t>
      </w:r>
      <w:r w:rsidR="009D71F5">
        <w:rPr>
          <w:rFonts w:ascii="Arial" w:hAnsi="Arial" w:cs="Arial"/>
          <w:sz w:val="24"/>
          <w:szCs w:val="24"/>
        </w:rPr>
        <w:t xml:space="preserve"> 1996).</w:t>
      </w:r>
    </w:p>
    <w:p w14:paraId="74A6C9A5" w14:textId="25C04D7B" w:rsidR="005A60C6" w:rsidRDefault="009D71F5">
      <w:pPr>
        <w:rPr>
          <w:rFonts w:ascii="Arial" w:hAnsi="Arial" w:cs="Arial"/>
          <w:sz w:val="24"/>
          <w:szCs w:val="24"/>
        </w:rPr>
      </w:pPr>
      <w:r>
        <w:rPr>
          <w:rFonts w:ascii="Arial" w:hAnsi="Arial" w:cs="Arial"/>
          <w:sz w:val="24"/>
          <w:szCs w:val="24"/>
        </w:rPr>
        <w:t>C</w:t>
      </w:r>
      <w:r w:rsidR="005A60C6">
        <w:rPr>
          <w:rFonts w:ascii="Arial" w:hAnsi="Arial" w:cs="Arial"/>
          <w:sz w:val="24"/>
          <w:szCs w:val="24"/>
        </w:rPr>
        <w:t xml:space="preserve">apability </w:t>
      </w:r>
      <w:r w:rsidR="00CA59C3">
        <w:rPr>
          <w:rFonts w:ascii="Arial" w:hAnsi="Arial" w:cs="Arial"/>
          <w:sz w:val="24"/>
          <w:szCs w:val="24"/>
        </w:rPr>
        <w:t xml:space="preserve">is defined </w:t>
      </w:r>
      <w:r w:rsidR="005A60C6">
        <w:rPr>
          <w:rFonts w:ascii="Arial" w:hAnsi="Arial" w:cs="Arial"/>
          <w:sz w:val="24"/>
          <w:szCs w:val="24"/>
        </w:rPr>
        <w:t>as ‘</w:t>
      </w:r>
      <w:r w:rsidR="005A60C6" w:rsidRPr="005A60C6">
        <w:rPr>
          <w:rFonts w:ascii="Arial" w:hAnsi="Arial" w:cs="Arial"/>
          <w:i/>
          <w:iCs/>
          <w:sz w:val="24"/>
          <w:szCs w:val="24"/>
        </w:rPr>
        <w:t>skill, aptitude, health or any other physical or mental quality</w:t>
      </w:r>
      <w:r w:rsidR="005A60C6">
        <w:rPr>
          <w:rFonts w:ascii="Arial" w:hAnsi="Arial" w:cs="Arial"/>
          <w:sz w:val="24"/>
          <w:szCs w:val="24"/>
        </w:rPr>
        <w:t>’</w:t>
      </w:r>
      <w:r w:rsidR="00CA59C3" w:rsidRPr="00CA59C3">
        <w:rPr>
          <w:rFonts w:ascii="Arial" w:hAnsi="Arial" w:cs="Arial"/>
          <w:sz w:val="24"/>
          <w:szCs w:val="24"/>
        </w:rPr>
        <w:t xml:space="preserve"> </w:t>
      </w:r>
      <w:r w:rsidR="00CA59C3">
        <w:rPr>
          <w:rFonts w:ascii="Arial" w:hAnsi="Arial" w:cs="Arial"/>
          <w:sz w:val="24"/>
          <w:szCs w:val="24"/>
        </w:rPr>
        <w:t>(E</w:t>
      </w:r>
      <w:r w:rsidR="00E77821">
        <w:rPr>
          <w:rFonts w:ascii="Arial" w:hAnsi="Arial" w:cs="Arial"/>
          <w:sz w:val="24"/>
          <w:szCs w:val="24"/>
        </w:rPr>
        <w:t xml:space="preserve">RA </w:t>
      </w:r>
      <w:r w:rsidR="00CA59C3">
        <w:rPr>
          <w:rFonts w:ascii="Arial" w:hAnsi="Arial" w:cs="Arial"/>
          <w:sz w:val="24"/>
          <w:szCs w:val="24"/>
        </w:rPr>
        <w:t>1996)</w:t>
      </w:r>
      <w:r w:rsidR="00914C68">
        <w:rPr>
          <w:rFonts w:ascii="Arial" w:hAnsi="Arial" w:cs="Arial"/>
          <w:sz w:val="24"/>
          <w:szCs w:val="24"/>
        </w:rPr>
        <w:t>.</w:t>
      </w:r>
    </w:p>
    <w:p w14:paraId="73577782" w14:textId="4C83DF4E" w:rsidR="006701E4" w:rsidRDefault="006701E4">
      <w:pPr>
        <w:rPr>
          <w:rFonts w:ascii="Arial" w:hAnsi="Arial" w:cs="Arial"/>
          <w:sz w:val="24"/>
          <w:szCs w:val="24"/>
        </w:rPr>
      </w:pPr>
      <w:r>
        <w:rPr>
          <w:rFonts w:ascii="Arial" w:hAnsi="Arial" w:cs="Arial"/>
          <w:sz w:val="24"/>
          <w:szCs w:val="24"/>
        </w:rPr>
        <w:t xml:space="preserve">Before an employee can be dismissed legally on the grounds of capability, a formal meeting must be set up </w:t>
      </w:r>
      <w:r w:rsidR="0009654E">
        <w:rPr>
          <w:rFonts w:ascii="Arial" w:hAnsi="Arial" w:cs="Arial"/>
          <w:sz w:val="24"/>
          <w:szCs w:val="24"/>
        </w:rPr>
        <w:t>for</w:t>
      </w:r>
      <w:r>
        <w:rPr>
          <w:rFonts w:ascii="Arial" w:hAnsi="Arial" w:cs="Arial"/>
          <w:sz w:val="24"/>
          <w:szCs w:val="24"/>
        </w:rPr>
        <w:t xml:space="preserve"> the employee to receive a formal warning about their performance. A timescale is </w:t>
      </w:r>
      <w:r w:rsidR="007723DB">
        <w:rPr>
          <w:rFonts w:ascii="Arial" w:hAnsi="Arial" w:cs="Arial"/>
          <w:sz w:val="24"/>
          <w:szCs w:val="24"/>
        </w:rPr>
        <w:t xml:space="preserve">put in place </w:t>
      </w:r>
      <w:r>
        <w:rPr>
          <w:rFonts w:ascii="Arial" w:hAnsi="Arial" w:cs="Arial"/>
          <w:sz w:val="24"/>
          <w:szCs w:val="24"/>
        </w:rPr>
        <w:t>wh</w:t>
      </w:r>
      <w:r w:rsidR="007723DB">
        <w:rPr>
          <w:rFonts w:ascii="Arial" w:hAnsi="Arial" w:cs="Arial"/>
          <w:sz w:val="24"/>
          <w:szCs w:val="24"/>
        </w:rPr>
        <w:t>ere</w:t>
      </w:r>
      <w:r>
        <w:rPr>
          <w:rFonts w:ascii="Arial" w:hAnsi="Arial" w:cs="Arial"/>
          <w:sz w:val="24"/>
          <w:szCs w:val="24"/>
        </w:rPr>
        <w:t xml:space="preserve"> improvements in the </w:t>
      </w:r>
      <w:r w:rsidR="005023B4">
        <w:rPr>
          <w:rFonts w:ascii="Arial" w:hAnsi="Arial" w:cs="Arial"/>
          <w:sz w:val="24"/>
          <w:szCs w:val="24"/>
        </w:rPr>
        <w:t>employees’</w:t>
      </w:r>
      <w:r>
        <w:rPr>
          <w:rFonts w:ascii="Arial" w:hAnsi="Arial" w:cs="Arial"/>
          <w:sz w:val="24"/>
          <w:szCs w:val="24"/>
        </w:rPr>
        <w:t xml:space="preserve"> performance must be demonstrated. </w:t>
      </w:r>
      <w:r w:rsidR="007723DB">
        <w:rPr>
          <w:rFonts w:ascii="Arial" w:hAnsi="Arial" w:cs="Arial"/>
          <w:sz w:val="24"/>
          <w:szCs w:val="24"/>
        </w:rPr>
        <w:t>A</w:t>
      </w:r>
      <w:r>
        <w:rPr>
          <w:rFonts w:ascii="Arial" w:hAnsi="Arial" w:cs="Arial"/>
          <w:sz w:val="24"/>
          <w:szCs w:val="24"/>
        </w:rPr>
        <w:t xml:space="preserve"> training programme </w:t>
      </w:r>
      <w:r w:rsidR="007723DB">
        <w:rPr>
          <w:rFonts w:ascii="Arial" w:hAnsi="Arial" w:cs="Arial"/>
          <w:sz w:val="24"/>
          <w:szCs w:val="24"/>
        </w:rPr>
        <w:t xml:space="preserve">can be implemented to </w:t>
      </w:r>
      <w:r w:rsidR="005023B4">
        <w:rPr>
          <w:rFonts w:ascii="Arial" w:hAnsi="Arial" w:cs="Arial"/>
          <w:sz w:val="24"/>
          <w:szCs w:val="24"/>
        </w:rPr>
        <w:t xml:space="preserve">assist the employee </w:t>
      </w:r>
      <w:r w:rsidR="007723DB">
        <w:rPr>
          <w:rFonts w:ascii="Arial" w:hAnsi="Arial" w:cs="Arial"/>
          <w:sz w:val="24"/>
          <w:szCs w:val="24"/>
        </w:rPr>
        <w:t>in</w:t>
      </w:r>
      <w:r w:rsidR="005023B4">
        <w:rPr>
          <w:rFonts w:ascii="Arial" w:hAnsi="Arial" w:cs="Arial"/>
          <w:sz w:val="24"/>
          <w:szCs w:val="24"/>
        </w:rPr>
        <w:t xml:space="preserve"> meet</w:t>
      </w:r>
      <w:r w:rsidR="007723DB">
        <w:rPr>
          <w:rFonts w:ascii="Arial" w:hAnsi="Arial" w:cs="Arial"/>
          <w:sz w:val="24"/>
          <w:szCs w:val="24"/>
        </w:rPr>
        <w:t>ing</w:t>
      </w:r>
      <w:r w:rsidR="005023B4">
        <w:rPr>
          <w:rFonts w:ascii="Arial" w:hAnsi="Arial" w:cs="Arial"/>
          <w:sz w:val="24"/>
          <w:szCs w:val="24"/>
        </w:rPr>
        <w:t xml:space="preserve"> the </w:t>
      </w:r>
      <w:r>
        <w:rPr>
          <w:rFonts w:ascii="Arial" w:hAnsi="Arial" w:cs="Arial"/>
          <w:sz w:val="24"/>
          <w:szCs w:val="24"/>
        </w:rPr>
        <w:t xml:space="preserve">performance targets </w:t>
      </w:r>
      <w:r w:rsidR="005023B4">
        <w:rPr>
          <w:rFonts w:ascii="Arial" w:hAnsi="Arial" w:cs="Arial"/>
          <w:sz w:val="24"/>
          <w:szCs w:val="24"/>
        </w:rPr>
        <w:t>that have been set.</w:t>
      </w:r>
      <w:r w:rsidR="003510D8">
        <w:rPr>
          <w:rFonts w:ascii="Arial" w:hAnsi="Arial" w:cs="Arial"/>
          <w:sz w:val="24"/>
          <w:szCs w:val="24"/>
        </w:rPr>
        <w:t xml:space="preserve"> Performance is then monitored</w:t>
      </w:r>
      <w:r w:rsidR="00CF574F">
        <w:rPr>
          <w:rFonts w:ascii="Arial" w:hAnsi="Arial" w:cs="Arial"/>
          <w:sz w:val="24"/>
          <w:szCs w:val="24"/>
        </w:rPr>
        <w:t>/</w:t>
      </w:r>
      <w:r w:rsidR="0082008A">
        <w:rPr>
          <w:rFonts w:ascii="Arial" w:hAnsi="Arial" w:cs="Arial"/>
          <w:sz w:val="24"/>
          <w:szCs w:val="24"/>
        </w:rPr>
        <w:t>reviewed,</w:t>
      </w:r>
      <w:r w:rsidR="003510D8">
        <w:rPr>
          <w:rFonts w:ascii="Arial" w:hAnsi="Arial" w:cs="Arial"/>
          <w:sz w:val="24"/>
          <w:szCs w:val="24"/>
        </w:rPr>
        <w:t xml:space="preserve"> and decisions made as to whether to set further meetings, to discuss if performance has improved to the necessary standard, if not, issue further warnings or dismiss. There must also be an appeals process.</w:t>
      </w:r>
    </w:p>
    <w:p w14:paraId="7F2303B6" w14:textId="439B06A9" w:rsidR="00CF574F" w:rsidRDefault="0082008A">
      <w:pPr>
        <w:rPr>
          <w:rFonts w:ascii="Arial" w:hAnsi="Arial" w:cs="Arial"/>
          <w:sz w:val="24"/>
          <w:szCs w:val="24"/>
        </w:rPr>
      </w:pPr>
      <w:r>
        <w:rPr>
          <w:rFonts w:ascii="Arial" w:hAnsi="Arial" w:cs="Arial"/>
          <w:sz w:val="24"/>
          <w:szCs w:val="24"/>
        </w:rPr>
        <w:t xml:space="preserve">Ill health (with no long-term underlying health condition) and poor attendance issues are also dealt with in the same manner. Clear targets are set and opportunities for improvements to be made. If these are not </w:t>
      </w:r>
      <w:r w:rsidR="002249F7">
        <w:rPr>
          <w:rFonts w:ascii="Arial" w:hAnsi="Arial" w:cs="Arial"/>
          <w:sz w:val="24"/>
          <w:szCs w:val="24"/>
        </w:rPr>
        <w:t>met,</w:t>
      </w:r>
      <w:r>
        <w:rPr>
          <w:rFonts w:ascii="Arial" w:hAnsi="Arial" w:cs="Arial"/>
          <w:sz w:val="24"/>
          <w:szCs w:val="24"/>
        </w:rPr>
        <w:t xml:space="preserve"> then it is lawful to dismiss.</w:t>
      </w:r>
      <w:r w:rsidR="0068170A">
        <w:rPr>
          <w:rFonts w:ascii="Arial" w:hAnsi="Arial" w:cs="Arial"/>
          <w:sz w:val="24"/>
          <w:szCs w:val="24"/>
        </w:rPr>
        <w:t xml:space="preserve"> If an employee does have an under-lying health </w:t>
      </w:r>
      <w:r w:rsidR="008C7996">
        <w:rPr>
          <w:rFonts w:ascii="Arial" w:hAnsi="Arial" w:cs="Arial"/>
          <w:sz w:val="24"/>
          <w:szCs w:val="24"/>
        </w:rPr>
        <w:t>condition,</w:t>
      </w:r>
      <w:r w:rsidR="0068170A">
        <w:rPr>
          <w:rFonts w:ascii="Arial" w:hAnsi="Arial" w:cs="Arial"/>
          <w:sz w:val="24"/>
          <w:szCs w:val="24"/>
        </w:rPr>
        <w:t xml:space="preserve"> there is a legal requirement to act reasonably. In such cases consideration must be given to whether the employee is able to recover/return to work within a reasonable timeframe. Depending on the condition consideration must also be given under the disability discrimination la</w:t>
      </w:r>
      <w:r w:rsidR="00F72450">
        <w:rPr>
          <w:rFonts w:ascii="Arial" w:hAnsi="Arial" w:cs="Arial"/>
          <w:sz w:val="24"/>
          <w:szCs w:val="24"/>
        </w:rPr>
        <w:t>w</w:t>
      </w:r>
      <w:r w:rsidR="0068170A">
        <w:rPr>
          <w:rFonts w:ascii="Arial" w:hAnsi="Arial" w:cs="Arial"/>
          <w:sz w:val="24"/>
          <w:szCs w:val="24"/>
        </w:rPr>
        <w:t>. Employers must ensure they take into consideration of any adjustments could be put in place to assist the employee in returning to work.</w:t>
      </w:r>
      <w:r w:rsidR="008A7E56">
        <w:rPr>
          <w:rFonts w:ascii="Arial" w:hAnsi="Arial" w:cs="Arial"/>
          <w:sz w:val="24"/>
          <w:szCs w:val="24"/>
        </w:rPr>
        <w:t xml:space="preserve"> This process </w:t>
      </w:r>
      <w:r w:rsidR="007C2C02">
        <w:rPr>
          <w:rFonts w:ascii="Arial" w:hAnsi="Arial" w:cs="Arial"/>
          <w:sz w:val="24"/>
          <w:szCs w:val="24"/>
        </w:rPr>
        <w:t>must</w:t>
      </w:r>
      <w:r w:rsidR="008A7E56">
        <w:rPr>
          <w:rFonts w:ascii="Arial" w:hAnsi="Arial" w:cs="Arial"/>
          <w:sz w:val="24"/>
          <w:szCs w:val="24"/>
        </w:rPr>
        <w:t xml:space="preserve"> be undertaken before dismissal</w:t>
      </w:r>
      <w:r w:rsidR="00B07997">
        <w:rPr>
          <w:rFonts w:ascii="Arial" w:hAnsi="Arial" w:cs="Arial"/>
          <w:sz w:val="24"/>
          <w:szCs w:val="24"/>
        </w:rPr>
        <w:t xml:space="preserve"> (CIPD, 2019a)</w:t>
      </w:r>
      <w:r w:rsidR="008A7E56">
        <w:rPr>
          <w:rFonts w:ascii="Arial" w:hAnsi="Arial" w:cs="Arial"/>
          <w:sz w:val="24"/>
          <w:szCs w:val="24"/>
        </w:rPr>
        <w:t>.</w:t>
      </w:r>
    </w:p>
    <w:p w14:paraId="4A979C76" w14:textId="77777777" w:rsidR="00BB0595" w:rsidRDefault="00340EF9">
      <w:pPr>
        <w:rPr>
          <w:rFonts w:ascii="Arial" w:hAnsi="Arial" w:cs="Arial"/>
          <w:b/>
          <w:bCs/>
          <w:sz w:val="24"/>
          <w:szCs w:val="24"/>
        </w:rPr>
      </w:pPr>
      <w:r w:rsidRPr="00F53EFC">
        <w:rPr>
          <w:rFonts w:ascii="Arial" w:hAnsi="Arial" w:cs="Arial"/>
          <w:b/>
          <w:bCs/>
          <w:sz w:val="24"/>
          <w:szCs w:val="24"/>
        </w:rPr>
        <w:br/>
        <w:t>(b) miscondu</w:t>
      </w:r>
      <w:r w:rsidR="00BB0595">
        <w:rPr>
          <w:rFonts w:ascii="Arial" w:hAnsi="Arial" w:cs="Arial"/>
          <w:b/>
          <w:bCs/>
          <w:sz w:val="24"/>
          <w:szCs w:val="24"/>
        </w:rPr>
        <w:t>ct</w:t>
      </w:r>
    </w:p>
    <w:p w14:paraId="5EB66BAB" w14:textId="0C26BECE" w:rsidR="00BB0595" w:rsidRDefault="00EA4EEF">
      <w:pPr>
        <w:rPr>
          <w:rFonts w:ascii="Arial" w:hAnsi="Arial" w:cs="Arial"/>
          <w:sz w:val="24"/>
          <w:szCs w:val="24"/>
        </w:rPr>
      </w:pPr>
      <w:r w:rsidRPr="00EA4EEF">
        <w:rPr>
          <w:rFonts w:ascii="Arial" w:hAnsi="Arial" w:cs="Arial"/>
          <w:sz w:val="24"/>
          <w:szCs w:val="24"/>
        </w:rPr>
        <w:t>Ordinary misconduct is seen as a minor breach of an employer’s rules</w:t>
      </w:r>
      <w:r>
        <w:rPr>
          <w:rFonts w:ascii="Arial" w:hAnsi="Arial" w:cs="Arial"/>
          <w:sz w:val="24"/>
          <w:szCs w:val="24"/>
        </w:rPr>
        <w:t xml:space="preserve"> such as being rude to colleagues, being late, internet shopping during working hours.</w:t>
      </w:r>
      <w:r w:rsidR="0064147B">
        <w:rPr>
          <w:rFonts w:ascii="Arial" w:hAnsi="Arial" w:cs="Arial"/>
          <w:sz w:val="24"/>
          <w:szCs w:val="24"/>
        </w:rPr>
        <w:t xml:space="preserve"> The legal response to these is to </w:t>
      </w:r>
      <w:r w:rsidR="004B64CC">
        <w:rPr>
          <w:rFonts w:ascii="Arial" w:hAnsi="Arial" w:cs="Arial"/>
          <w:sz w:val="24"/>
          <w:szCs w:val="24"/>
        </w:rPr>
        <w:t>investigate</w:t>
      </w:r>
      <w:r w:rsidR="0064147B">
        <w:rPr>
          <w:rFonts w:ascii="Arial" w:hAnsi="Arial" w:cs="Arial"/>
          <w:sz w:val="24"/>
          <w:szCs w:val="24"/>
        </w:rPr>
        <w:t xml:space="preserve"> the issue, organise a hearing to that the employee can present their case (they are able to have colleague or union representative with them), issue a formal warning, have an appeal process in place. There is no dismissal for a first offence, it is only is subsequent offences occur that dismissal is lawful. Organisations can have their own rules as to how many offences or length of time that a warning is held on file. Tribunals expect employers to follow their own procedure and would class the dismissal as unfair if they do not</w:t>
      </w:r>
      <w:r w:rsidR="003378E0">
        <w:rPr>
          <w:rFonts w:ascii="Arial" w:hAnsi="Arial" w:cs="Arial"/>
          <w:sz w:val="24"/>
          <w:szCs w:val="24"/>
        </w:rPr>
        <w:t xml:space="preserve"> (CIPD, 2019a)</w:t>
      </w:r>
      <w:r w:rsidR="0064147B">
        <w:rPr>
          <w:rFonts w:ascii="Arial" w:hAnsi="Arial" w:cs="Arial"/>
          <w:sz w:val="24"/>
          <w:szCs w:val="24"/>
        </w:rPr>
        <w:t>.</w:t>
      </w:r>
    </w:p>
    <w:p w14:paraId="60C7649F" w14:textId="0630CC58" w:rsidR="0064147B" w:rsidRDefault="0064147B">
      <w:pPr>
        <w:rPr>
          <w:rFonts w:ascii="Arial" w:hAnsi="Arial" w:cs="Arial"/>
          <w:sz w:val="24"/>
          <w:szCs w:val="24"/>
        </w:rPr>
      </w:pPr>
      <w:r>
        <w:rPr>
          <w:rFonts w:ascii="Arial" w:hAnsi="Arial" w:cs="Arial"/>
          <w:sz w:val="24"/>
          <w:szCs w:val="24"/>
        </w:rPr>
        <w:t xml:space="preserve">Gross misconduct is when </w:t>
      </w:r>
      <w:r w:rsidR="004B64CC">
        <w:rPr>
          <w:rFonts w:ascii="Arial" w:hAnsi="Arial" w:cs="Arial"/>
          <w:sz w:val="24"/>
          <w:szCs w:val="24"/>
        </w:rPr>
        <w:t>an employee breaches the</w:t>
      </w:r>
      <w:r w:rsidR="00D875E0">
        <w:rPr>
          <w:rFonts w:ascii="Arial" w:hAnsi="Arial" w:cs="Arial"/>
          <w:sz w:val="24"/>
          <w:szCs w:val="24"/>
        </w:rPr>
        <w:t xml:space="preserve"> </w:t>
      </w:r>
      <w:r w:rsidR="007A0A4F">
        <w:rPr>
          <w:rFonts w:ascii="Arial" w:hAnsi="Arial" w:cs="Arial"/>
          <w:sz w:val="24"/>
          <w:szCs w:val="24"/>
        </w:rPr>
        <w:t>employer’s</w:t>
      </w:r>
      <w:r w:rsidR="00D875E0">
        <w:rPr>
          <w:rFonts w:ascii="Arial" w:hAnsi="Arial" w:cs="Arial"/>
          <w:sz w:val="24"/>
          <w:szCs w:val="24"/>
        </w:rPr>
        <w:t xml:space="preserve"> rules in a serious way, such as illegal use of drugs, dishonesty. As with misconduct the issue must be </w:t>
      </w:r>
      <w:r w:rsidR="00D875E0">
        <w:rPr>
          <w:rFonts w:ascii="Arial" w:hAnsi="Arial" w:cs="Arial"/>
          <w:sz w:val="24"/>
          <w:szCs w:val="24"/>
        </w:rPr>
        <w:lastRenderedPageBreak/>
        <w:t xml:space="preserve">investigated, a hearing held and appeal process in place. </w:t>
      </w:r>
      <w:r w:rsidR="006B346D">
        <w:rPr>
          <w:rFonts w:ascii="Arial" w:hAnsi="Arial" w:cs="Arial"/>
          <w:sz w:val="24"/>
          <w:szCs w:val="24"/>
        </w:rPr>
        <w:t>O</w:t>
      </w:r>
      <w:r w:rsidR="00D875E0">
        <w:rPr>
          <w:rFonts w:ascii="Arial" w:hAnsi="Arial" w:cs="Arial"/>
          <w:sz w:val="24"/>
          <w:szCs w:val="24"/>
        </w:rPr>
        <w:t>nce this is done the employer has the right to dismiss without notice</w:t>
      </w:r>
      <w:r w:rsidR="00917D92">
        <w:rPr>
          <w:rFonts w:ascii="Arial" w:hAnsi="Arial" w:cs="Arial"/>
          <w:sz w:val="24"/>
          <w:szCs w:val="24"/>
        </w:rPr>
        <w:t xml:space="preserve"> (Taylor and Wilkinson, 2016).</w:t>
      </w:r>
    </w:p>
    <w:p w14:paraId="2A22B981" w14:textId="7E080E68" w:rsidR="00DA079F" w:rsidRPr="00DA079F" w:rsidRDefault="002661B1" w:rsidP="00DA079F">
      <w:pPr>
        <w:rPr>
          <w:rFonts w:ascii="Arial" w:eastAsia="Calibri" w:hAnsi="Arial" w:cs="Arial"/>
          <w:sz w:val="24"/>
          <w:szCs w:val="24"/>
        </w:rPr>
      </w:pPr>
      <w:r w:rsidRPr="00DA079F">
        <w:rPr>
          <w:rFonts w:ascii="Arial" w:eastAsia="Times New Roman" w:hAnsi="Arial" w:cs="Arial"/>
          <w:sz w:val="24"/>
          <w:szCs w:val="24"/>
          <w:lang w:eastAsia="en-GB"/>
        </w:rPr>
        <w:t xml:space="preserve">In terms of misconduct, the </w:t>
      </w:r>
      <w:hyperlink r:id="rId126" w:history="1">
        <w:r w:rsidR="00DA079F" w:rsidRPr="00042D17">
          <w:rPr>
            <w:rFonts w:ascii="Arial" w:hAnsi="Arial" w:cs="Arial"/>
            <w:i/>
            <w:iCs/>
            <w:sz w:val="24"/>
            <w:szCs w:val="24"/>
            <w:bdr w:val="none" w:sz="0" w:space="0" w:color="auto" w:frame="1"/>
          </w:rPr>
          <w:t>British Home Stores Ltd v Burchell [19</w:t>
        </w:r>
        <w:r w:rsidR="00A87C88" w:rsidRPr="00042D17">
          <w:rPr>
            <w:rFonts w:ascii="Arial" w:hAnsi="Arial" w:cs="Arial"/>
            <w:i/>
            <w:iCs/>
            <w:sz w:val="24"/>
            <w:szCs w:val="24"/>
            <w:bdr w:val="none" w:sz="0" w:space="0" w:color="auto" w:frame="1"/>
          </w:rPr>
          <w:t>80</w:t>
        </w:r>
        <w:r w:rsidR="00DA079F" w:rsidRPr="00042D17">
          <w:rPr>
            <w:rFonts w:ascii="Arial" w:hAnsi="Arial" w:cs="Arial"/>
            <w:i/>
            <w:iCs/>
            <w:sz w:val="24"/>
            <w:szCs w:val="24"/>
            <w:bdr w:val="none" w:sz="0" w:space="0" w:color="auto" w:frame="1"/>
          </w:rPr>
          <w:t>] IRLR 379</w:t>
        </w:r>
      </w:hyperlink>
      <w:r w:rsidR="00DA079F" w:rsidRPr="00DA079F">
        <w:rPr>
          <w:rFonts w:ascii="Arial" w:hAnsi="Arial" w:cs="Arial"/>
          <w:sz w:val="24"/>
          <w:szCs w:val="24"/>
          <w:bdr w:val="none" w:sz="0" w:space="0" w:color="auto" w:frame="1"/>
        </w:rPr>
        <w:t xml:space="preserve"> is used by Tribunals to decide if employers have acted reasonably</w:t>
      </w:r>
      <w:r w:rsidR="00A87C88">
        <w:rPr>
          <w:rFonts w:ascii="Arial" w:hAnsi="Arial" w:cs="Arial"/>
          <w:sz w:val="24"/>
          <w:szCs w:val="24"/>
          <w:bdr w:val="none" w:sz="0" w:space="0" w:color="auto" w:frame="1"/>
        </w:rPr>
        <w:t xml:space="preserve"> (Daniels, 2019).</w:t>
      </w:r>
    </w:p>
    <w:p w14:paraId="269FC35E" w14:textId="77777777" w:rsidR="00FE3AB1" w:rsidRDefault="00DA079F" w:rsidP="00FE3AB1">
      <w:pPr>
        <w:spacing w:after="456" w:line="240" w:lineRule="auto"/>
        <w:jc w:val="center"/>
        <w:rPr>
          <w:rFonts w:ascii="Arial" w:hAnsi="Arial" w:cs="Arial"/>
          <w:b/>
          <w:bCs/>
          <w:sz w:val="24"/>
          <w:szCs w:val="24"/>
        </w:rPr>
      </w:pPr>
      <w:r>
        <w:rPr>
          <w:rFonts w:ascii="Arial" w:eastAsia="Times New Roman" w:hAnsi="Arial" w:cs="Arial"/>
          <w:noProof/>
          <w:sz w:val="24"/>
          <w:szCs w:val="24"/>
          <w:lang w:eastAsia="en-GB"/>
        </w:rPr>
        <w:drawing>
          <wp:inline distT="0" distB="0" distL="0" distR="0" wp14:anchorId="4F2A9D4C" wp14:editId="45BAA6B9">
            <wp:extent cx="6005945" cy="2286000"/>
            <wp:effectExtent l="0" t="0" r="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7" r:lo="rId128" r:qs="rId129" r:cs="rId130"/>
              </a:graphicData>
            </a:graphic>
          </wp:inline>
        </w:drawing>
      </w:r>
      <w:r w:rsidR="00FE3AB1" w:rsidRPr="00FE3AB1">
        <w:rPr>
          <w:rFonts w:ascii="Arial" w:hAnsi="Arial" w:cs="Arial"/>
          <w:sz w:val="20"/>
          <w:szCs w:val="20"/>
        </w:rPr>
        <w:t>Burchell Test</w:t>
      </w:r>
    </w:p>
    <w:p w14:paraId="6626967B" w14:textId="77777777" w:rsidR="003C57E2" w:rsidRDefault="00340EF9" w:rsidP="00FE3AB1">
      <w:pPr>
        <w:spacing w:after="456" w:line="240" w:lineRule="auto"/>
        <w:rPr>
          <w:rFonts w:ascii="Arial" w:hAnsi="Arial" w:cs="Arial"/>
          <w:b/>
          <w:bCs/>
          <w:sz w:val="24"/>
          <w:szCs w:val="24"/>
        </w:rPr>
      </w:pPr>
      <w:r w:rsidRPr="00F53EFC">
        <w:rPr>
          <w:rFonts w:ascii="Arial" w:hAnsi="Arial" w:cs="Arial"/>
          <w:b/>
          <w:bCs/>
          <w:sz w:val="24"/>
          <w:szCs w:val="24"/>
        </w:rPr>
        <w:t>(c) grievance</w:t>
      </w:r>
    </w:p>
    <w:p w14:paraId="601DE3EF" w14:textId="546F0D12" w:rsidR="00B57961" w:rsidRPr="00FE3AB1" w:rsidRDefault="00001C98" w:rsidP="00FE3AB1">
      <w:pPr>
        <w:spacing w:after="456" w:line="240" w:lineRule="auto"/>
        <w:rPr>
          <w:rFonts w:ascii="Arial" w:hAnsi="Arial" w:cs="Arial"/>
          <w:b/>
          <w:bCs/>
          <w:sz w:val="24"/>
          <w:szCs w:val="24"/>
        </w:rPr>
      </w:pPr>
      <w:r w:rsidRPr="00001C98">
        <w:rPr>
          <w:rFonts w:ascii="Arial" w:hAnsi="Arial" w:cs="Arial"/>
          <w:sz w:val="24"/>
          <w:szCs w:val="24"/>
        </w:rPr>
        <w:t>The Employment Act 2002</w:t>
      </w:r>
      <w:r>
        <w:rPr>
          <w:rFonts w:ascii="Arial" w:hAnsi="Arial" w:cs="Arial"/>
          <w:sz w:val="24"/>
          <w:szCs w:val="24"/>
        </w:rPr>
        <w:t xml:space="preserve"> introduced statutory procedures for discipline and grievance, however following the Gibbons Report in 2007</w:t>
      </w:r>
      <w:r w:rsidR="00115226">
        <w:rPr>
          <w:rFonts w:ascii="Arial" w:hAnsi="Arial" w:cs="Arial"/>
          <w:sz w:val="24"/>
          <w:szCs w:val="24"/>
        </w:rPr>
        <w:t>,</w:t>
      </w:r>
      <w:r>
        <w:rPr>
          <w:rFonts w:ascii="Arial" w:hAnsi="Arial" w:cs="Arial"/>
          <w:sz w:val="24"/>
          <w:szCs w:val="24"/>
        </w:rPr>
        <w:t xml:space="preserve"> it was recommended that this procedure was repealed. This occurred in April 2009 </w:t>
      </w:r>
      <w:r w:rsidR="003D4496">
        <w:rPr>
          <w:rFonts w:ascii="Arial" w:hAnsi="Arial" w:cs="Arial"/>
          <w:sz w:val="24"/>
          <w:szCs w:val="24"/>
        </w:rPr>
        <w:t xml:space="preserve">as part of the Employment Act 2008, </w:t>
      </w:r>
      <w:r>
        <w:rPr>
          <w:rFonts w:ascii="Arial" w:hAnsi="Arial" w:cs="Arial"/>
          <w:sz w:val="24"/>
          <w:szCs w:val="24"/>
        </w:rPr>
        <w:t>and organisations now follow the Acas Code of Practice: Discipline and Grievance Procedure. ‘</w:t>
      </w:r>
      <w:r w:rsidRPr="00001C98">
        <w:rPr>
          <w:rFonts w:ascii="Arial" w:hAnsi="Arial" w:cs="Arial"/>
          <w:i/>
          <w:iCs/>
          <w:sz w:val="24"/>
          <w:szCs w:val="24"/>
        </w:rPr>
        <w:t xml:space="preserve">This does not have the same status </w:t>
      </w:r>
      <w:r>
        <w:rPr>
          <w:rFonts w:ascii="Arial" w:hAnsi="Arial" w:cs="Arial"/>
          <w:i/>
          <w:iCs/>
          <w:sz w:val="24"/>
          <w:szCs w:val="24"/>
        </w:rPr>
        <w:t xml:space="preserve">as statute </w:t>
      </w:r>
      <w:r w:rsidRPr="00001C98">
        <w:rPr>
          <w:rFonts w:ascii="Arial" w:hAnsi="Arial" w:cs="Arial"/>
          <w:i/>
          <w:iCs/>
          <w:sz w:val="24"/>
          <w:szCs w:val="24"/>
        </w:rPr>
        <w:t xml:space="preserve">but if </w:t>
      </w:r>
      <w:r>
        <w:rPr>
          <w:rFonts w:ascii="Arial" w:hAnsi="Arial" w:cs="Arial"/>
          <w:i/>
          <w:iCs/>
          <w:sz w:val="24"/>
          <w:szCs w:val="24"/>
        </w:rPr>
        <w:t>followed by employers</w:t>
      </w:r>
      <w:r w:rsidRPr="00001C98">
        <w:rPr>
          <w:rFonts w:ascii="Arial" w:hAnsi="Arial" w:cs="Arial"/>
          <w:i/>
          <w:iCs/>
          <w:sz w:val="24"/>
          <w:szCs w:val="24"/>
        </w:rPr>
        <w:t xml:space="preserve"> they will be able to show very good grounds when defending a claim</w:t>
      </w:r>
      <w:r>
        <w:rPr>
          <w:rFonts w:ascii="Arial" w:hAnsi="Arial" w:cs="Arial"/>
          <w:i/>
          <w:iCs/>
          <w:sz w:val="24"/>
          <w:szCs w:val="24"/>
        </w:rPr>
        <w:t>’ (Daniels, 2019</w:t>
      </w:r>
      <w:r w:rsidR="005C0EDC">
        <w:rPr>
          <w:rFonts w:ascii="Arial" w:hAnsi="Arial" w:cs="Arial"/>
          <w:i/>
          <w:iCs/>
          <w:sz w:val="24"/>
          <w:szCs w:val="24"/>
        </w:rPr>
        <w:t xml:space="preserve"> p.170-171</w:t>
      </w:r>
      <w:r>
        <w:rPr>
          <w:rFonts w:ascii="Arial" w:hAnsi="Arial" w:cs="Arial"/>
          <w:i/>
          <w:iCs/>
          <w:sz w:val="24"/>
          <w:szCs w:val="24"/>
        </w:rPr>
        <w:t>).</w:t>
      </w:r>
      <w:r w:rsidR="002745EE">
        <w:rPr>
          <w:rFonts w:ascii="Arial" w:hAnsi="Arial" w:cs="Arial"/>
          <w:i/>
          <w:iCs/>
          <w:sz w:val="24"/>
          <w:szCs w:val="24"/>
        </w:rPr>
        <w:t xml:space="preserve"> </w:t>
      </w:r>
      <w:r w:rsidR="002745EE">
        <w:rPr>
          <w:rFonts w:ascii="Arial" w:hAnsi="Arial" w:cs="Arial"/>
          <w:sz w:val="24"/>
          <w:szCs w:val="24"/>
        </w:rPr>
        <w:t>Most employers will have their own procedures which comply with the Acas code.</w:t>
      </w:r>
    </w:p>
    <w:p w14:paraId="1F6EFFEE" w14:textId="45B12DB6" w:rsidR="000341E0" w:rsidRDefault="000341E0">
      <w:pPr>
        <w:rPr>
          <w:rFonts w:ascii="Arial" w:hAnsi="Arial" w:cs="Arial"/>
          <w:sz w:val="24"/>
          <w:szCs w:val="24"/>
        </w:rPr>
      </w:pPr>
      <w:r>
        <w:rPr>
          <w:rFonts w:ascii="Arial" w:hAnsi="Arial" w:cs="Arial"/>
          <w:sz w:val="24"/>
          <w:szCs w:val="24"/>
        </w:rPr>
        <w:t>The Code sets out three stages that should be followed</w:t>
      </w:r>
      <w:r w:rsidR="00895ADC">
        <w:rPr>
          <w:rFonts w:ascii="Arial" w:hAnsi="Arial" w:cs="Arial"/>
          <w:sz w:val="24"/>
          <w:szCs w:val="24"/>
        </w:rPr>
        <w:t xml:space="preserve"> when a grievance occurs</w:t>
      </w:r>
      <w:r>
        <w:rPr>
          <w:rFonts w:ascii="Arial" w:hAnsi="Arial" w:cs="Arial"/>
          <w:sz w:val="24"/>
          <w:szCs w:val="24"/>
        </w:rPr>
        <w:t>:</w:t>
      </w:r>
    </w:p>
    <w:p w14:paraId="54A55347" w14:textId="16EA80ED" w:rsidR="000341E0" w:rsidRPr="008B0AFC" w:rsidRDefault="000341E0" w:rsidP="008B0AFC">
      <w:pPr>
        <w:pStyle w:val="ListParagraph"/>
        <w:numPr>
          <w:ilvl w:val="0"/>
          <w:numId w:val="10"/>
        </w:numPr>
        <w:rPr>
          <w:rFonts w:cs="Arial"/>
          <w:sz w:val="24"/>
          <w:szCs w:val="24"/>
        </w:rPr>
      </w:pPr>
      <w:r w:rsidRPr="008B0AFC">
        <w:rPr>
          <w:rFonts w:cs="Arial"/>
          <w:sz w:val="24"/>
          <w:szCs w:val="24"/>
        </w:rPr>
        <w:t xml:space="preserve">Employee writes to employer detailing the nature of the </w:t>
      </w:r>
      <w:r w:rsidR="006C0538" w:rsidRPr="008B0AFC">
        <w:rPr>
          <w:rFonts w:cs="Arial"/>
          <w:sz w:val="24"/>
          <w:szCs w:val="24"/>
        </w:rPr>
        <w:t>grievance.</w:t>
      </w:r>
    </w:p>
    <w:p w14:paraId="18CD0948" w14:textId="6B70A262" w:rsidR="006C0538" w:rsidRPr="008B0AFC" w:rsidRDefault="006C0538" w:rsidP="008B0AFC">
      <w:pPr>
        <w:pStyle w:val="ListParagraph"/>
        <w:numPr>
          <w:ilvl w:val="0"/>
          <w:numId w:val="10"/>
        </w:numPr>
        <w:rPr>
          <w:rFonts w:cs="Arial"/>
          <w:sz w:val="24"/>
          <w:szCs w:val="24"/>
        </w:rPr>
      </w:pPr>
      <w:r w:rsidRPr="008B0AFC">
        <w:rPr>
          <w:rFonts w:cs="Arial"/>
          <w:sz w:val="24"/>
          <w:szCs w:val="24"/>
        </w:rPr>
        <w:t>The employer must investigate the issue and then within a reasonable timeframe</w:t>
      </w:r>
      <w:r w:rsidR="00D12762">
        <w:rPr>
          <w:rFonts w:cs="Arial"/>
          <w:sz w:val="24"/>
          <w:szCs w:val="24"/>
        </w:rPr>
        <w:t xml:space="preserve">, </w:t>
      </w:r>
      <w:r w:rsidR="000341E0" w:rsidRPr="008B0AFC">
        <w:rPr>
          <w:rFonts w:cs="Arial"/>
          <w:sz w:val="24"/>
          <w:szCs w:val="24"/>
        </w:rPr>
        <w:t>arrange</w:t>
      </w:r>
      <w:r w:rsidRPr="008B0AFC">
        <w:rPr>
          <w:rFonts w:cs="Arial"/>
          <w:sz w:val="24"/>
          <w:szCs w:val="24"/>
        </w:rPr>
        <w:t xml:space="preserve"> </w:t>
      </w:r>
      <w:r w:rsidR="000341E0" w:rsidRPr="008B0AFC">
        <w:rPr>
          <w:rFonts w:cs="Arial"/>
          <w:sz w:val="24"/>
          <w:szCs w:val="24"/>
        </w:rPr>
        <w:t>a meeting with the employee</w:t>
      </w:r>
      <w:r w:rsidR="00AA1A8F">
        <w:rPr>
          <w:rFonts w:cs="Arial"/>
          <w:sz w:val="24"/>
          <w:szCs w:val="24"/>
        </w:rPr>
        <w:t xml:space="preserve"> at a suitable location</w:t>
      </w:r>
      <w:r w:rsidR="000341E0" w:rsidRPr="008B0AFC">
        <w:rPr>
          <w:rFonts w:cs="Arial"/>
          <w:sz w:val="24"/>
          <w:szCs w:val="24"/>
        </w:rPr>
        <w:t xml:space="preserve"> to discuss</w:t>
      </w:r>
      <w:r w:rsidRPr="008B0AFC">
        <w:rPr>
          <w:rFonts w:cs="Arial"/>
          <w:sz w:val="24"/>
          <w:szCs w:val="24"/>
        </w:rPr>
        <w:t>.</w:t>
      </w:r>
      <w:r w:rsidR="00F22D1B">
        <w:rPr>
          <w:rFonts w:cs="Arial"/>
          <w:sz w:val="24"/>
          <w:szCs w:val="24"/>
        </w:rPr>
        <w:t xml:space="preserve"> The employee has the right t</w:t>
      </w:r>
      <w:r w:rsidR="00295CCB">
        <w:rPr>
          <w:rFonts w:cs="Arial"/>
          <w:sz w:val="24"/>
          <w:szCs w:val="24"/>
        </w:rPr>
        <w:t>o</w:t>
      </w:r>
      <w:r w:rsidR="00F22D1B">
        <w:rPr>
          <w:rFonts w:cs="Arial"/>
          <w:sz w:val="24"/>
          <w:szCs w:val="24"/>
        </w:rPr>
        <w:t xml:space="preserve"> postpone the meeting if not suitable.</w:t>
      </w:r>
      <w:r w:rsidRPr="008B0AFC">
        <w:rPr>
          <w:rFonts w:cs="Arial"/>
          <w:sz w:val="24"/>
          <w:szCs w:val="24"/>
        </w:rPr>
        <w:t xml:space="preserve"> </w:t>
      </w:r>
      <w:r w:rsidR="00F22D1B">
        <w:rPr>
          <w:rFonts w:cs="Arial"/>
          <w:sz w:val="24"/>
          <w:szCs w:val="24"/>
        </w:rPr>
        <w:t xml:space="preserve">Following the hearing and after </w:t>
      </w:r>
      <w:r w:rsidRPr="008B0AFC">
        <w:rPr>
          <w:rFonts w:cs="Arial"/>
          <w:sz w:val="24"/>
          <w:szCs w:val="24"/>
        </w:rPr>
        <w:t>consideration the employer must inform the employee of any action or reasons for lack of action.</w:t>
      </w:r>
    </w:p>
    <w:p w14:paraId="66B5B8B3" w14:textId="1355658B" w:rsidR="002745EE" w:rsidRDefault="006C0538" w:rsidP="002745EE">
      <w:pPr>
        <w:pStyle w:val="ListParagraph"/>
        <w:numPr>
          <w:ilvl w:val="0"/>
          <w:numId w:val="10"/>
        </w:numPr>
        <w:rPr>
          <w:rFonts w:cs="Arial"/>
          <w:sz w:val="24"/>
          <w:szCs w:val="24"/>
        </w:rPr>
      </w:pPr>
      <w:r w:rsidRPr="008B0AFC">
        <w:rPr>
          <w:rFonts w:cs="Arial"/>
          <w:sz w:val="24"/>
          <w:szCs w:val="24"/>
        </w:rPr>
        <w:t>The employee must have the right to appeal the decision</w:t>
      </w:r>
      <w:r w:rsidR="008B0AFC">
        <w:rPr>
          <w:rFonts w:cs="Arial"/>
          <w:sz w:val="24"/>
          <w:szCs w:val="24"/>
        </w:rPr>
        <w:t>.</w:t>
      </w:r>
    </w:p>
    <w:p w14:paraId="4E254496" w14:textId="77777777" w:rsidR="002745EE" w:rsidRPr="002745EE" w:rsidRDefault="002745EE" w:rsidP="002745EE">
      <w:pPr>
        <w:pStyle w:val="ListParagraph"/>
        <w:rPr>
          <w:rFonts w:cs="Arial"/>
          <w:sz w:val="24"/>
          <w:szCs w:val="24"/>
        </w:rPr>
      </w:pPr>
    </w:p>
    <w:p w14:paraId="44A53A84" w14:textId="5D892008" w:rsidR="00257C14" w:rsidRDefault="003D4496">
      <w:pPr>
        <w:rPr>
          <w:rFonts w:ascii="Arial" w:hAnsi="Arial" w:cs="Arial"/>
          <w:sz w:val="24"/>
          <w:szCs w:val="24"/>
        </w:rPr>
      </w:pPr>
      <w:r>
        <w:rPr>
          <w:rFonts w:ascii="Arial" w:hAnsi="Arial" w:cs="Arial"/>
          <w:sz w:val="24"/>
          <w:szCs w:val="24"/>
        </w:rPr>
        <w:t>Th</w:t>
      </w:r>
      <w:r w:rsidR="00D95DA5">
        <w:rPr>
          <w:rFonts w:ascii="Arial" w:hAnsi="Arial" w:cs="Arial"/>
          <w:sz w:val="24"/>
          <w:szCs w:val="24"/>
        </w:rPr>
        <w:t xml:space="preserve">is </w:t>
      </w:r>
      <w:r>
        <w:rPr>
          <w:rFonts w:ascii="Arial" w:hAnsi="Arial" w:cs="Arial"/>
          <w:sz w:val="24"/>
          <w:szCs w:val="24"/>
        </w:rPr>
        <w:t>ensure all employees are treated equally and fairly.</w:t>
      </w:r>
      <w:r w:rsidR="002745EE">
        <w:rPr>
          <w:rFonts w:ascii="Arial" w:hAnsi="Arial" w:cs="Arial"/>
          <w:sz w:val="24"/>
          <w:szCs w:val="24"/>
        </w:rPr>
        <w:t xml:space="preserve"> Employers should encourage issues to be discussed resolved with line managers in the first instance</w:t>
      </w:r>
      <w:r w:rsidR="00D95DA5">
        <w:rPr>
          <w:rFonts w:ascii="Arial" w:hAnsi="Arial" w:cs="Arial"/>
          <w:sz w:val="24"/>
          <w:szCs w:val="24"/>
        </w:rPr>
        <w:t xml:space="preserve"> before moving to a formal grievance.</w:t>
      </w:r>
      <w:r w:rsidR="00D12762">
        <w:rPr>
          <w:rFonts w:ascii="Arial" w:hAnsi="Arial" w:cs="Arial"/>
          <w:sz w:val="24"/>
          <w:szCs w:val="24"/>
        </w:rPr>
        <w:t xml:space="preserve"> Employers should ensure staff are aware of the formal route, including the course of action, points of contact, timescale</w:t>
      </w:r>
      <w:r w:rsidR="00B97796">
        <w:rPr>
          <w:rFonts w:ascii="Arial" w:hAnsi="Arial" w:cs="Arial"/>
          <w:sz w:val="24"/>
          <w:szCs w:val="24"/>
        </w:rPr>
        <w:t>,</w:t>
      </w:r>
      <w:r w:rsidR="00D12762">
        <w:rPr>
          <w:rFonts w:ascii="Arial" w:hAnsi="Arial" w:cs="Arial"/>
          <w:sz w:val="24"/>
          <w:szCs w:val="24"/>
        </w:rPr>
        <w:t xml:space="preserve"> next steps if a satisfactory outcome is not reached. Employees have the </w:t>
      </w:r>
      <w:r w:rsidR="0007321C">
        <w:rPr>
          <w:rFonts w:ascii="Arial" w:hAnsi="Arial" w:cs="Arial"/>
          <w:sz w:val="24"/>
          <w:szCs w:val="24"/>
        </w:rPr>
        <w:t xml:space="preserve">statutory </w:t>
      </w:r>
      <w:r w:rsidR="00D12762">
        <w:rPr>
          <w:rFonts w:ascii="Arial" w:hAnsi="Arial" w:cs="Arial"/>
          <w:sz w:val="24"/>
          <w:szCs w:val="24"/>
        </w:rPr>
        <w:t xml:space="preserve">right to be </w:t>
      </w:r>
      <w:r w:rsidR="00D12762">
        <w:rPr>
          <w:rFonts w:ascii="Arial" w:hAnsi="Arial" w:cs="Arial"/>
          <w:sz w:val="24"/>
          <w:szCs w:val="24"/>
        </w:rPr>
        <w:lastRenderedPageBreak/>
        <w:t>accompanied by a colleague or trade union representative</w:t>
      </w:r>
      <w:r w:rsidR="0007321C">
        <w:rPr>
          <w:rFonts w:ascii="Arial" w:hAnsi="Arial" w:cs="Arial"/>
          <w:sz w:val="24"/>
          <w:szCs w:val="24"/>
        </w:rPr>
        <w:t xml:space="preserve"> (Employee Relations Act 1999)</w:t>
      </w:r>
      <w:r w:rsidR="00D12762">
        <w:rPr>
          <w:rFonts w:ascii="Arial" w:hAnsi="Arial" w:cs="Arial"/>
          <w:sz w:val="24"/>
          <w:szCs w:val="24"/>
        </w:rPr>
        <w:t>.</w:t>
      </w:r>
      <w:r w:rsidR="00257C14">
        <w:rPr>
          <w:rFonts w:ascii="Arial" w:hAnsi="Arial" w:cs="Arial"/>
          <w:sz w:val="24"/>
          <w:szCs w:val="24"/>
        </w:rPr>
        <w:t xml:space="preserve"> </w:t>
      </w:r>
      <w:r w:rsidR="00D74B49">
        <w:rPr>
          <w:rFonts w:ascii="Arial" w:hAnsi="Arial" w:cs="Arial"/>
          <w:sz w:val="24"/>
          <w:szCs w:val="24"/>
        </w:rPr>
        <w:t>R</w:t>
      </w:r>
      <w:r w:rsidR="00257C14">
        <w:rPr>
          <w:rFonts w:ascii="Arial" w:hAnsi="Arial" w:cs="Arial"/>
          <w:sz w:val="24"/>
          <w:szCs w:val="24"/>
        </w:rPr>
        <w:t xml:space="preserve">ecords </w:t>
      </w:r>
      <w:r w:rsidR="00D74B49">
        <w:rPr>
          <w:rFonts w:ascii="Arial" w:hAnsi="Arial" w:cs="Arial"/>
          <w:sz w:val="24"/>
          <w:szCs w:val="24"/>
        </w:rPr>
        <w:t>should be</w:t>
      </w:r>
      <w:r w:rsidR="00257C14">
        <w:rPr>
          <w:rFonts w:ascii="Arial" w:hAnsi="Arial" w:cs="Arial"/>
          <w:sz w:val="24"/>
          <w:szCs w:val="24"/>
        </w:rPr>
        <w:t xml:space="preserve"> kept of all cases (CIPD, 2019a).</w:t>
      </w:r>
    </w:p>
    <w:p w14:paraId="69F67B5F" w14:textId="77777777" w:rsidR="003D4496" w:rsidRPr="00001C98" w:rsidRDefault="003D4496">
      <w:pPr>
        <w:rPr>
          <w:rFonts w:ascii="Arial" w:hAnsi="Arial" w:cs="Arial"/>
          <w:sz w:val="24"/>
          <w:szCs w:val="24"/>
        </w:rPr>
      </w:pPr>
    </w:p>
    <w:p w14:paraId="6373D1AF" w14:textId="6D401517" w:rsidR="009235C8" w:rsidRPr="00F53EFC" w:rsidRDefault="009235C8">
      <w:pPr>
        <w:rPr>
          <w:rFonts w:ascii="Arial" w:hAnsi="Arial" w:cs="Arial"/>
          <w:sz w:val="24"/>
          <w:szCs w:val="24"/>
        </w:rPr>
      </w:pPr>
    </w:p>
    <w:p w14:paraId="32A76E73" w14:textId="77777777" w:rsidR="00D95E29" w:rsidRDefault="00D95E29">
      <w:pPr>
        <w:rPr>
          <w:rFonts w:ascii="Arial" w:hAnsi="Arial" w:cs="Arial"/>
          <w:sz w:val="24"/>
          <w:szCs w:val="24"/>
        </w:rPr>
      </w:pPr>
    </w:p>
    <w:p w14:paraId="71DCAB5A" w14:textId="77777777" w:rsidR="00A74DF7" w:rsidRDefault="00A74DF7">
      <w:pPr>
        <w:rPr>
          <w:rFonts w:ascii="Arial" w:hAnsi="Arial" w:cs="Arial"/>
          <w:color w:val="000000" w:themeColor="text1"/>
          <w:sz w:val="24"/>
          <w:szCs w:val="24"/>
        </w:rPr>
      </w:pPr>
    </w:p>
    <w:p w14:paraId="43B5668C" w14:textId="77777777" w:rsidR="00A74DF7" w:rsidRDefault="00A74DF7">
      <w:pPr>
        <w:rPr>
          <w:rFonts w:ascii="Arial" w:hAnsi="Arial" w:cs="Arial"/>
          <w:color w:val="000000" w:themeColor="text1"/>
          <w:sz w:val="24"/>
          <w:szCs w:val="24"/>
        </w:rPr>
      </w:pPr>
    </w:p>
    <w:p w14:paraId="29ECF27D" w14:textId="77777777" w:rsidR="00A74DF7" w:rsidRDefault="00A74DF7">
      <w:pPr>
        <w:rPr>
          <w:rFonts w:ascii="Arial" w:hAnsi="Arial" w:cs="Arial"/>
          <w:color w:val="000000" w:themeColor="text1"/>
          <w:sz w:val="24"/>
          <w:szCs w:val="24"/>
        </w:rPr>
      </w:pPr>
    </w:p>
    <w:p w14:paraId="0A119214" w14:textId="77777777" w:rsidR="00A74DF7" w:rsidRDefault="00A74DF7">
      <w:pPr>
        <w:rPr>
          <w:rFonts w:ascii="Arial" w:hAnsi="Arial" w:cs="Arial"/>
          <w:color w:val="000000" w:themeColor="text1"/>
          <w:sz w:val="24"/>
          <w:szCs w:val="24"/>
        </w:rPr>
      </w:pPr>
    </w:p>
    <w:p w14:paraId="11046308" w14:textId="77777777" w:rsidR="00A74DF7" w:rsidRDefault="00A74DF7">
      <w:pPr>
        <w:rPr>
          <w:rFonts w:ascii="Arial" w:hAnsi="Arial" w:cs="Arial"/>
          <w:color w:val="000000" w:themeColor="text1"/>
          <w:sz w:val="24"/>
          <w:szCs w:val="24"/>
        </w:rPr>
      </w:pPr>
    </w:p>
    <w:p w14:paraId="7647C519" w14:textId="77777777" w:rsidR="00A74DF7" w:rsidRDefault="00A74DF7">
      <w:pPr>
        <w:rPr>
          <w:rFonts w:ascii="Arial" w:hAnsi="Arial" w:cs="Arial"/>
          <w:color w:val="000000" w:themeColor="text1"/>
          <w:sz w:val="24"/>
          <w:szCs w:val="24"/>
        </w:rPr>
      </w:pPr>
    </w:p>
    <w:p w14:paraId="40916671" w14:textId="77777777" w:rsidR="00A74DF7" w:rsidRDefault="00A74DF7">
      <w:pPr>
        <w:rPr>
          <w:rFonts w:ascii="Arial" w:hAnsi="Arial" w:cs="Arial"/>
          <w:color w:val="000000" w:themeColor="text1"/>
          <w:sz w:val="24"/>
          <w:szCs w:val="24"/>
        </w:rPr>
      </w:pPr>
    </w:p>
    <w:p w14:paraId="04BD5F4A" w14:textId="77777777" w:rsidR="00A74DF7" w:rsidRDefault="00A74DF7">
      <w:pPr>
        <w:rPr>
          <w:rFonts w:ascii="Arial" w:hAnsi="Arial" w:cs="Arial"/>
          <w:color w:val="000000" w:themeColor="text1"/>
          <w:sz w:val="24"/>
          <w:szCs w:val="24"/>
        </w:rPr>
      </w:pPr>
    </w:p>
    <w:p w14:paraId="6356F68D" w14:textId="77777777" w:rsidR="00A74DF7" w:rsidRDefault="00A74DF7">
      <w:pPr>
        <w:rPr>
          <w:rFonts w:ascii="Arial" w:hAnsi="Arial" w:cs="Arial"/>
          <w:color w:val="000000" w:themeColor="text1"/>
          <w:sz w:val="24"/>
          <w:szCs w:val="24"/>
        </w:rPr>
      </w:pPr>
    </w:p>
    <w:p w14:paraId="3EBC8A6A" w14:textId="77777777" w:rsidR="00A74DF7" w:rsidRDefault="00A74DF7">
      <w:pPr>
        <w:rPr>
          <w:rFonts w:ascii="Arial" w:hAnsi="Arial" w:cs="Arial"/>
          <w:color w:val="000000" w:themeColor="text1"/>
          <w:sz w:val="24"/>
          <w:szCs w:val="24"/>
        </w:rPr>
      </w:pPr>
    </w:p>
    <w:p w14:paraId="23E97C29" w14:textId="77777777" w:rsidR="00A74DF7" w:rsidRDefault="00A74DF7">
      <w:pPr>
        <w:rPr>
          <w:rFonts w:ascii="Arial" w:hAnsi="Arial" w:cs="Arial"/>
          <w:color w:val="000000" w:themeColor="text1"/>
          <w:sz w:val="24"/>
          <w:szCs w:val="24"/>
        </w:rPr>
      </w:pPr>
    </w:p>
    <w:p w14:paraId="54D35752" w14:textId="77777777" w:rsidR="00A74DF7" w:rsidRDefault="00A74DF7">
      <w:pPr>
        <w:rPr>
          <w:rFonts w:ascii="Arial" w:hAnsi="Arial" w:cs="Arial"/>
          <w:color w:val="000000" w:themeColor="text1"/>
          <w:sz w:val="24"/>
          <w:szCs w:val="24"/>
        </w:rPr>
      </w:pPr>
    </w:p>
    <w:p w14:paraId="386F3A7D" w14:textId="77777777" w:rsidR="00A74DF7" w:rsidRDefault="00A74DF7">
      <w:pPr>
        <w:rPr>
          <w:rFonts w:ascii="Arial" w:hAnsi="Arial" w:cs="Arial"/>
          <w:color w:val="000000" w:themeColor="text1"/>
          <w:sz w:val="24"/>
          <w:szCs w:val="24"/>
        </w:rPr>
      </w:pPr>
    </w:p>
    <w:p w14:paraId="58611918" w14:textId="77777777" w:rsidR="00A74DF7" w:rsidRDefault="00A74DF7">
      <w:pPr>
        <w:rPr>
          <w:rFonts w:ascii="Arial" w:hAnsi="Arial" w:cs="Arial"/>
          <w:color w:val="000000" w:themeColor="text1"/>
          <w:sz w:val="24"/>
          <w:szCs w:val="24"/>
        </w:rPr>
      </w:pPr>
    </w:p>
    <w:p w14:paraId="1D5CF7BE" w14:textId="77777777" w:rsidR="00A74DF7" w:rsidRDefault="00A74DF7">
      <w:pPr>
        <w:rPr>
          <w:rFonts w:ascii="Arial" w:hAnsi="Arial" w:cs="Arial"/>
          <w:color w:val="000000" w:themeColor="text1"/>
          <w:sz w:val="24"/>
          <w:szCs w:val="24"/>
        </w:rPr>
      </w:pPr>
    </w:p>
    <w:p w14:paraId="10B65700" w14:textId="77777777" w:rsidR="00A74DF7" w:rsidRDefault="00A74DF7">
      <w:pPr>
        <w:rPr>
          <w:rFonts w:ascii="Arial" w:hAnsi="Arial" w:cs="Arial"/>
          <w:color w:val="000000" w:themeColor="text1"/>
          <w:sz w:val="24"/>
          <w:szCs w:val="24"/>
        </w:rPr>
      </w:pPr>
    </w:p>
    <w:p w14:paraId="7906A0BB" w14:textId="77777777" w:rsidR="00A74DF7" w:rsidRDefault="00A74DF7">
      <w:pPr>
        <w:rPr>
          <w:rFonts w:ascii="Arial" w:hAnsi="Arial" w:cs="Arial"/>
          <w:color w:val="000000" w:themeColor="text1"/>
          <w:sz w:val="24"/>
          <w:szCs w:val="24"/>
        </w:rPr>
      </w:pPr>
    </w:p>
    <w:p w14:paraId="563D0BFC" w14:textId="77777777" w:rsidR="00A74DF7" w:rsidRDefault="00A74DF7">
      <w:pPr>
        <w:rPr>
          <w:rFonts w:ascii="Arial" w:hAnsi="Arial" w:cs="Arial"/>
          <w:color w:val="000000" w:themeColor="text1"/>
          <w:sz w:val="24"/>
          <w:szCs w:val="24"/>
        </w:rPr>
      </w:pPr>
    </w:p>
    <w:p w14:paraId="7BBF74CC" w14:textId="77777777" w:rsidR="00A74DF7" w:rsidRDefault="00A74DF7">
      <w:pPr>
        <w:rPr>
          <w:rFonts w:ascii="Arial" w:hAnsi="Arial" w:cs="Arial"/>
          <w:color w:val="000000" w:themeColor="text1"/>
          <w:sz w:val="24"/>
          <w:szCs w:val="24"/>
        </w:rPr>
      </w:pPr>
    </w:p>
    <w:p w14:paraId="7F4FAFA7" w14:textId="77777777" w:rsidR="00A74DF7" w:rsidRDefault="00A74DF7">
      <w:pPr>
        <w:rPr>
          <w:rFonts w:ascii="Arial" w:hAnsi="Arial" w:cs="Arial"/>
          <w:color w:val="000000" w:themeColor="text1"/>
          <w:sz w:val="24"/>
          <w:szCs w:val="24"/>
        </w:rPr>
      </w:pPr>
    </w:p>
    <w:p w14:paraId="74F9B089" w14:textId="77777777" w:rsidR="00A74DF7" w:rsidRDefault="00A74DF7">
      <w:pPr>
        <w:rPr>
          <w:rFonts w:ascii="Arial" w:hAnsi="Arial" w:cs="Arial"/>
          <w:color w:val="000000" w:themeColor="text1"/>
          <w:sz w:val="24"/>
          <w:szCs w:val="24"/>
        </w:rPr>
      </w:pPr>
    </w:p>
    <w:p w14:paraId="6DE14E96" w14:textId="77777777" w:rsidR="00A74DF7" w:rsidRDefault="00A74DF7">
      <w:pPr>
        <w:rPr>
          <w:rFonts w:ascii="Arial" w:hAnsi="Arial" w:cs="Arial"/>
          <w:color w:val="000000" w:themeColor="text1"/>
          <w:sz w:val="24"/>
          <w:szCs w:val="24"/>
        </w:rPr>
      </w:pPr>
    </w:p>
    <w:p w14:paraId="06B4D03E" w14:textId="77777777" w:rsidR="00A74DF7" w:rsidRDefault="00A74DF7">
      <w:pPr>
        <w:rPr>
          <w:rFonts w:ascii="Arial" w:hAnsi="Arial" w:cs="Arial"/>
          <w:color w:val="000000" w:themeColor="text1"/>
          <w:sz w:val="24"/>
          <w:szCs w:val="24"/>
        </w:rPr>
      </w:pPr>
    </w:p>
    <w:p w14:paraId="29844DCF" w14:textId="77777777" w:rsidR="00A74DF7" w:rsidRDefault="00A74DF7">
      <w:pPr>
        <w:rPr>
          <w:rFonts w:ascii="Arial" w:hAnsi="Arial" w:cs="Arial"/>
          <w:color w:val="000000" w:themeColor="text1"/>
          <w:sz w:val="24"/>
          <w:szCs w:val="24"/>
        </w:rPr>
      </w:pPr>
    </w:p>
    <w:p w14:paraId="32F7AA28" w14:textId="77777777" w:rsidR="00A74DF7" w:rsidRDefault="00A74DF7">
      <w:pPr>
        <w:rPr>
          <w:rFonts w:ascii="Arial" w:hAnsi="Arial" w:cs="Arial"/>
          <w:color w:val="000000" w:themeColor="text1"/>
          <w:sz w:val="24"/>
          <w:szCs w:val="24"/>
        </w:rPr>
      </w:pPr>
    </w:p>
    <w:p w14:paraId="5E656BBF" w14:textId="77777777" w:rsidR="00B64B17" w:rsidRDefault="00B64B17">
      <w:pPr>
        <w:rPr>
          <w:rFonts w:ascii="Arial" w:hAnsi="Arial" w:cs="Arial"/>
          <w:color w:val="000000" w:themeColor="text1"/>
          <w:sz w:val="24"/>
          <w:szCs w:val="24"/>
        </w:rPr>
      </w:pPr>
    </w:p>
    <w:p w14:paraId="566A4560" w14:textId="6C46422B" w:rsidR="009235C8" w:rsidRPr="003F2CE2" w:rsidRDefault="009235C8">
      <w:pPr>
        <w:rPr>
          <w:rFonts w:ascii="Arial" w:hAnsi="Arial" w:cs="Arial"/>
          <w:color w:val="000000" w:themeColor="text1"/>
          <w:sz w:val="24"/>
          <w:szCs w:val="24"/>
        </w:rPr>
      </w:pPr>
      <w:bookmarkStart w:id="1" w:name="_GoBack"/>
      <w:bookmarkEnd w:id="1"/>
      <w:r w:rsidRPr="003F2CE2">
        <w:rPr>
          <w:rFonts w:ascii="Arial" w:hAnsi="Arial" w:cs="Arial"/>
          <w:color w:val="000000" w:themeColor="text1"/>
          <w:sz w:val="24"/>
          <w:szCs w:val="24"/>
        </w:rPr>
        <w:lastRenderedPageBreak/>
        <w:t>References</w:t>
      </w:r>
    </w:p>
    <w:p w14:paraId="14505A03" w14:textId="65E5E311" w:rsidR="00073767" w:rsidRPr="003F2CE2" w:rsidRDefault="00073767" w:rsidP="009235C8">
      <w:pPr>
        <w:pStyle w:val="Default"/>
        <w:rPr>
          <w:color w:val="000000" w:themeColor="text1"/>
        </w:rPr>
      </w:pPr>
      <w:r w:rsidRPr="003F2CE2">
        <w:rPr>
          <w:color w:val="000000" w:themeColor="text1"/>
        </w:rPr>
        <w:t>ACAS (20</w:t>
      </w:r>
      <w:r w:rsidR="00BA6820" w:rsidRPr="003F2CE2">
        <w:rPr>
          <w:color w:val="000000" w:themeColor="text1"/>
        </w:rPr>
        <w:t>20a</w:t>
      </w:r>
      <w:r w:rsidRPr="003F2CE2">
        <w:rPr>
          <w:color w:val="000000" w:themeColor="text1"/>
        </w:rPr>
        <w:t xml:space="preserve">) </w:t>
      </w:r>
      <w:r w:rsidRPr="003F2CE2">
        <w:rPr>
          <w:i/>
          <w:iCs/>
          <w:color w:val="000000" w:themeColor="text1"/>
        </w:rPr>
        <w:t>Your rights during redundancy</w:t>
      </w:r>
      <w:r w:rsidRPr="003F2CE2">
        <w:rPr>
          <w:color w:val="000000" w:themeColor="text1"/>
        </w:rPr>
        <w:t xml:space="preserve"> [Factsheet] Available at: </w:t>
      </w:r>
      <w:hyperlink r:id="rId132" w:history="1">
        <w:r w:rsidRPr="003F2CE2">
          <w:rPr>
            <w:rStyle w:val="Hyperlink"/>
            <w:color w:val="000000" w:themeColor="text1"/>
          </w:rPr>
          <w:t>https://www.acas.org.uk/your-rights-during-redundancy</w:t>
        </w:r>
      </w:hyperlink>
      <w:r w:rsidRPr="003F2CE2">
        <w:rPr>
          <w:color w:val="000000" w:themeColor="text1"/>
        </w:rPr>
        <w:t xml:space="preserve"> (Accessed 22 Apr 2020).</w:t>
      </w:r>
    </w:p>
    <w:p w14:paraId="11E1BBE9" w14:textId="1BF28E3F" w:rsidR="00073767" w:rsidRPr="003F2CE2" w:rsidRDefault="00073767" w:rsidP="009235C8">
      <w:pPr>
        <w:pStyle w:val="Default"/>
        <w:rPr>
          <w:color w:val="000000" w:themeColor="text1"/>
        </w:rPr>
      </w:pPr>
    </w:p>
    <w:p w14:paraId="4347CDFE" w14:textId="03FAF9E6" w:rsidR="00073767" w:rsidRPr="003F2CE2" w:rsidRDefault="00073767" w:rsidP="009235C8">
      <w:pPr>
        <w:pStyle w:val="Default"/>
        <w:rPr>
          <w:color w:val="000000" w:themeColor="text1"/>
        </w:rPr>
      </w:pPr>
      <w:r w:rsidRPr="003F2CE2">
        <w:rPr>
          <w:color w:val="000000" w:themeColor="text1"/>
        </w:rPr>
        <w:t>ACAS (20</w:t>
      </w:r>
      <w:r w:rsidR="00BA6820" w:rsidRPr="003F2CE2">
        <w:rPr>
          <w:color w:val="000000" w:themeColor="text1"/>
        </w:rPr>
        <w:t>20b</w:t>
      </w:r>
      <w:r w:rsidRPr="003F2CE2">
        <w:rPr>
          <w:color w:val="000000" w:themeColor="text1"/>
        </w:rPr>
        <w:t xml:space="preserve">) </w:t>
      </w:r>
      <w:r w:rsidRPr="003F2CE2">
        <w:rPr>
          <w:i/>
          <w:iCs/>
          <w:color w:val="000000" w:themeColor="text1"/>
        </w:rPr>
        <w:t>Manag</w:t>
      </w:r>
      <w:r w:rsidR="00DC753A" w:rsidRPr="003F2CE2">
        <w:rPr>
          <w:i/>
          <w:iCs/>
          <w:color w:val="000000" w:themeColor="text1"/>
        </w:rPr>
        <w:t xml:space="preserve">e staff </w:t>
      </w:r>
      <w:r w:rsidRPr="003F2CE2">
        <w:rPr>
          <w:i/>
          <w:iCs/>
          <w:color w:val="000000" w:themeColor="text1"/>
        </w:rPr>
        <w:t>redundanc</w:t>
      </w:r>
      <w:r w:rsidR="00DC753A" w:rsidRPr="003F2CE2">
        <w:rPr>
          <w:i/>
          <w:iCs/>
          <w:color w:val="000000" w:themeColor="text1"/>
        </w:rPr>
        <w:t>ies</w:t>
      </w:r>
      <w:r w:rsidRPr="003F2CE2">
        <w:rPr>
          <w:i/>
          <w:iCs/>
          <w:color w:val="000000" w:themeColor="text1"/>
        </w:rPr>
        <w:t xml:space="preserve"> </w:t>
      </w:r>
      <w:r w:rsidRPr="003F2CE2">
        <w:rPr>
          <w:color w:val="000000" w:themeColor="text1"/>
        </w:rPr>
        <w:t xml:space="preserve">[Factsheet] Available at: </w:t>
      </w:r>
      <w:hyperlink r:id="rId133" w:history="1">
        <w:r w:rsidRPr="003F2CE2">
          <w:rPr>
            <w:rStyle w:val="Hyperlink"/>
            <w:color w:val="000000" w:themeColor="text1"/>
          </w:rPr>
          <w:t>https://www.acas.org.uk/manage-staff-redundancies</w:t>
        </w:r>
      </w:hyperlink>
      <w:r w:rsidRPr="003F2CE2">
        <w:rPr>
          <w:color w:val="000000" w:themeColor="text1"/>
        </w:rPr>
        <w:t xml:space="preserve"> (Accessed 22 Apr 2020).</w:t>
      </w:r>
    </w:p>
    <w:p w14:paraId="4E07A4FE" w14:textId="77777777" w:rsidR="00073767" w:rsidRPr="003F2CE2" w:rsidRDefault="00073767" w:rsidP="009235C8">
      <w:pPr>
        <w:pStyle w:val="Default"/>
        <w:rPr>
          <w:color w:val="000000" w:themeColor="text1"/>
        </w:rPr>
      </w:pPr>
    </w:p>
    <w:p w14:paraId="461C0BF7" w14:textId="6999D830" w:rsidR="009235C8" w:rsidRPr="003F2CE2" w:rsidRDefault="009235C8" w:rsidP="009235C8">
      <w:pPr>
        <w:pStyle w:val="Default"/>
        <w:rPr>
          <w:color w:val="000000" w:themeColor="text1"/>
        </w:rPr>
      </w:pPr>
      <w:r w:rsidRPr="003F2CE2">
        <w:rPr>
          <w:color w:val="000000" w:themeColor="text1"/>
        </w:rPr>
        <w:t xml:space="preserve">CIPD (2007) </w:t>
      </w:r>
      <w:r w:rsidRPr="003F2CE2">
        <w:rPr>
          <w:i/>
          <w:iCs/>
          <w:color w:val="000000" w:themeColor="text1"/>
        </w:rPr>
        <w:t>The changing HR function</w:t>
      </w:r>
      <w:r w:rsidRPr="003F2CE2">
        <w:rPr>
          <w:color w:val="000000" w:themeColor="text1"/>
        </w:rPr>
        <w:t>. [Survey report]. London: Chartered Institute of Personnel Development.</w:t>
      </w:r>
    </w:p>
    <w:p w14:paraId="06CCD36E" w14:textId="7AD7DD40" w:rsidR="005B750A" w:rsidRPr="003F2CE2" w:rsidRDefault="005B750A" w:rsidP="009235C8">
      <w:pPr>
        <w:pStyle w:val="Default"/>
        <w:rPr>
          <w:color w:val="000000" w:themeColor="text1"/>
        </w:rPr>
      </w:pPr>
    </w:p>
    <w:p w14:paraId="67960114" w14:textId="59C160C5" w:rsidR="00D73DCD" w:rsidRPr="003F2CE2" w:rsidRDefault="00D73DCD" w:rsidP="00D73DCD">
      <w:pPr>
        <w:rPr>
          <w:rFonts w:ascii="Arial" w:hAnsi="Arial" w:cs="Arial"/>
          <w:color w:val="000000" w:themeColor="text1"/>
          <w:sz w:val="24"/>
          <w:szCs w:val="24"/>
        </w:rPr>
      </w:pPr>
      <w:r w:rsidRPr="003F2CE2">
        <w:rPr>
          <w:rFonts w:ascii="Arial" w:hAnsi="Arial" w:cs="Arial"/>
          <w:color w:val="000000" w:themeColor="text1"/>
          <w:sz w:val="24"/>
          <w:szCs w:val="24"/>
        </w:rPr>
        <w:t xml:space="preserve">CIPD (2017) </w:t>
      </w:r>
      <w:r w:rsidRPr="003F2CE2">
        <w:rPr>
          <w:rFonts w:ascii="Arial" w:hAnsi="Arial" w:cs="Arial"/>
          <w:i/>
          <w:iCs/>
          <w:color w:val="000000" w:themeColor="text1"/>
          <w:sz w:val="24"/>
          <w:szCs w:val="24"/>
        </w:rPr>
        <w:t>Recruitment and selection Q&amp;A’s</w:t>
      </w:r>
      <w:r w:rsidRPr="003F2CE2">
        <w:rPr>
          <w:rFonts w:ascii="Arial" w:hAnsi="Arial" w:cs="Arial"/>
          <w:color w:val="000000" w:themeColor="text1"/>
          <w:sz w:val="24"/>
          <w:szCs w:val="24"/>
        </w:rPr>
        <w:t xml:space="preserve"> 27 Feb 2017 [Factsheet] Available at: </w:t>
      </w:r>
      <w:hyperlink r:id="rId134" w:history="1">
        <w:r w:rsidRPr="003F2CE2">
          <w:rPr>
            <w:rStyle w:val="Hyperlink"/>
            <w:rFonts w:ascii="Arial" w:hAnsi="Arial" w:cs="Arial"/>
            <w:color w:val="000000" w:themeColor="text1"/>
            <w:sz w:val="24"/>
            <w:szCs w:val="24"/>
          </w:rPr>
          <w:t>https://www.cipd.co.uk/knowledge/fundamentals/emp-law/recruitment/questions</w:t>
        </w:r>
      </w:hyperlink>
      <w:r w:rsidRPr="003F2CE2">
        <w:rPr>
          <w:rFonts w:ascii="Arial" w:hAnsi="Arial" w:cs="Arial"/>
          <w:color w:val="000000" w:themeColor="text1"/>
          <w:sz w:val="24"/>
          <w:szCs w:val="24"/>
        </w:rPr>
        <w:t xml:space="preserve"> Accessed 25 Apr 2020).</w:t>
      </w:r>
    </w:p>
    <w:p w14:paraId="464FEC97" w14:textId="7FB54145" w:rsidR="005B750A" w:rsidRPr="003F2CE2" w:rsidRDefault="005B750A" w:rsidP="005B750A">
      <w:pPr>
        <w:autoSpaceDE w:val="0"/>
        <w:autoSpaceDN w:val="0"/>
        <w:adjustRightInd w:val="0"/>
        <w:spacing w:after="0" w:line="240" w:lineRule="auto"/>
        <w:rPr>
          <w:rFonts w:ascii="Arial" w:hAnsi="Arial" w:cs="Arial"/>
          <w:color w:val="000000" w:themeColor="text1"/>
          <w:sz w:val="24"/>
          <w:szCs w:val="24"/>
        </w:rPr>
      </w:pPr>
      <w:r w:rsidRPr="003F2CE2">
        <w:rPr>
          <w:rFonts w:ascii="Arial" w:hAnsi="Arial" w:cs="Arial"/>
          <w:color w:val="000000" w:themeColor="text1"/>
          <w:sz w:val="24"/>
          <w:szCs w:val="24"/>
        </w:rPr>
        <w:t xml:space="preserve">CIPD (2019a) </w:t>
      </w:r>
      <w:r w:rsidRPr="003F2CE2">
        <w:rPr>
          <w:rFonts w:ascii="Arial" w:hAnsi="Arial" w:cs="Arial"/>
          <w:i/>
          <w:iCs/>
          <w:color w:val="000000" w:themeColor="text1"/>
          <w:sz w:val="24"/>
          <w:szCs w:val="24"/>
        </w:rPr>
        <w:t xml:space="preserve">Discipline and Grievance at work </w:t>
      </w:r>
      <w:r w:rsidRPr="003F2CE2">
        <w:rPr>
          <w:rFonts w:ascii="Arial" w:hAnsi="Arial" w:cs="Arial"/>
          <w:color w:val="000000" w:themeColor="text1"/>
          <w:sz w:val="24"/>
          <w:szCs w:val="24"/>
        </w:rPr>
        <w:t xml:space="preserve">14 Aug 2019 [Factsheet] Available at: </w:t>
      </w:r>
      <w:r w:rsidR="00735DC6" w:rsidRPr="003F2CE2">
        <w:rPr>
          <w:rFonts w:ascii="Arial" w:hAnsi="Arial" w:cs="Arial"/>
          <w:color w:val="000000" w:themeColor="text1"/>
          <w:sz w:val="24"/>
          <w:szCs w:val="24"/>
        </w:rPr>
        <w:t xml:space="preserve">https://www.cipd.co.uk/knowledge/fundamentals/emp-law/discipline/factsheet </w:t>
      </w:r>
      <w:r w:rsidRPr="003F2CE2">
        <w:rPr>
          <w:rFonts w:ascii="Arial" w:hAnsi="Arial" w:cs="Arial"/>
          <w:color w:val="000000" w:themeColor="text1"/>
          <w:sz w:val="24"/>
          <w:szCs w:val="24"/>
        </w:rPr>
        <w:t>(Accessed 17 Apr 2020).</w:t>
      </w:r>
    </w:p>
    <w:p w14:paraId="2223E5D0" w14:textId="261EA3E5" w:rsidR="009235C8" w:rsidRPr="003F2CE2" w:rsidRDefault="009235C8" w:rsidP="009235C8">
      <w:pPr>
        <w:pStyle w:val="Default"/>
        <w:rPr>
          <w:color w:val="000000" w:themeColor="text1"/>
        </w:rPr>
      </w:pPr>
    </w:p>
    <w:p w14:paraId="4916892F" w14:textId="39EA8CC9" w:rsidR="00FE75F8" w:rsidRPr="003F2CE2" w:rsidRDefault="00FE75F8" w:rsidP="00BB2A41">
      <w:pPr>
        <w:autoSpaceDE w:val="0"/>
        <w:autoSpaceDN w:val="0"/>
        <w:adjustRightInd w:val="0"/>
        <w:spacing w:after="0" w:line="240" w:lineRule="auto"/>
        <w:rPr>
          <w:rFonts w:ascii="Arial" w:hAnsi="Arial" w:cs="Arial"/>
          <w:color w:val="000000" w:themeColor="text1"/>
          <w:sz w:val="24"/>
          <w:szCs w:val="24"/>
        </w:rPr>
      </w:pPr>
      <w:r w:rsidRPr="003F2CE2">
        <w:rPr>
          <w:rFonts w:ascii="Arial" w:hAnsi="Arial" w:cs="Arial"/>
          <w:color w:val="000000" w:themeColor="text1"/>
          <w:sz w:val="24"/>
          <w:szCs w:val="24"/>
        </w:rPr>
        <w:t>CIPD (2019</w:t>
      </w:r>
      <w:r w:rsidR="00802CC1" w:rsidRPr="003F2CE2">
        <w:rPr>
          <w:rFonts w:ascii="Arial" w:hAnsi="Arial" w:cs="Arial"/>
          <w:color w:val="000000" w:themeColor="text1"/>
          <w:sz w:val="24"/>
          <w:szCs w:val="24"/>
        </w:rPr>
        <w:t>b</w:t>
      </w:r>
      <w:r w:rsidRPr="003F2CE2">
        <w:rPr>
          <w:rFonts w:ascii="Arial" w:hAnsi="Arial" w:cs="Arial"/>
          <w:color w:val="000000" w:themeColor="text1"/>
          <w:sz w:val="24"/>
          <w:szCs w:val="24"/>
        </w:rPr>
        <w:t xml:space="preserve">) </w:t>
      </w:r>
      <w:r w:rsidRPr="003F2CE2">
        <w:rPr>
          <w:rFonts w:ascii="Arial" w:hAnsi="Arial" w:cs="Arial"/>
          <w:i/>
          <w:iCs/>
          <w:color w:val="000000" w:themeColor="text1"/>
          <w:sz w:val="24"/>
          <w:szCs w:val="24"/>
        </w:rPr>
        <w:t>Employment law in the UK: how it is made</w:t>
      </w:r>
      <w:r w:rsidRPr="003F2CE2">
        <w:rPr>
          <w:rFonts w:ascii="Arial" w:hAnsi="Arial" w:cs="Arial"/>
          <w:color w:val="000000" w:themeColor="text1"/>
          <w:sz w:val="24"/>
          <w:szCs w:val="24"/>
        </w:rPr>
        <w:t xml:space="preserve"> 28 Jun 2019 [Factsheet]</w:t>
      </w:r>
      <w:r w:rsidR="005C1A19" w:rsidRPr="003F2CE2">
        <w:rPr>
          <w:rFonts w:ascii="Arial" w:hAnsi="Arial" w:cs="Arial"/>
          <w:color w:val="000000" w:themeColor="text1"/>
          <w:sz w:val="24"/>
          <w:szCs w:val="24"/>
        </w:rPr>
        <w:t xml:space="preserve"> Available at: </w:t>
      </w:r>
      <w:hyperlink r:id="rId135" w:history="1">
        <w:r w:rsidR="005C1A19" w:rsidRPr="003F2CE2">
          <w:rPr>
            <w:rStyle w:val="Hyperlink"/>
            <w:rFonts w:ascii="Arial" w:hAnsi="Arial" w:cs="Arial"/>
            <w:color w:val="000000" w:themeColor="text1"/>
            <w:sz w:val="24"/>
            <w:szCs w:val="24"/>
          </w:rPr>
          <w:t>https://www.cipd.co.uk/knowledge/fundamentals/emp-law/about/uk-emp-law-made</w:t>
        </w:r>
      </w:hyperlink>
      <w:r w:rsidR="005C1A19" w:rsidRPr="003F2CE2">
        <w:rPr>
          <w:rFonts w:ascii="Arial" w:hAnsi="Arial" w:cs="Arial"/>
          <w:color w:val="000000" w:themeColor="text1"/>
          <w:sz w:val="24"/>
          <w:szCs w:val="24"/>
        </w:rPr>
        <w:t xml:space="preserve"> (Accessed 17 Apr 2020).</w:t>
      </w:r>
    </w:p>
    <w:p w14:paraId="78941BF2" w14:textId="77777777" w:rsidR="00BB2A41" w:rsidRPr="003F2CE2" w:rsidRDefault="00BB2A41" w:rsidP="00BB2A41">
      <w:pPr>
        <w:autoSpaceDE w:val="0"/>
        <w:autoSpaceDN w:val="0"/>
        <w:adjustRightInd w:val="0"/>
        <w:spacing w:after="0" w:line="240" w:lineRule="auto"/>
        <w:rPr>
          <w:rFonts w:ascii="Arial" w:hAnsi="Arial" w:cs="Arial"/>
          <w:color w:val="000000" w:themeColor="text1"/>
          <w:sz w:val="24"/>
          <w:szCs w:val="24"/>
        </w:rPr>
      </w:pPr>
    </w:p>
    <w:p w14:paraId="220FA812" w14:textId="6F3243B5" w:rsidR="00FE75F8" w:rsidRPr="003F2CE2" w:rsidRDefault="00FE75F8" w:rsidP="00FE75F8">
      <w:pPr>
        <w:autoSpaceDE w:val="0"/>
        <w:autoSpaceDN w:val="0"/>
        <w:adjustRightInd w:val="0"/>
        <w:spacing w:after="0" w:line="240" w:lineRule="auto"/>
        <w:rPr>
          <w:rFonts w:ascii="Arial" w:hAnsi="Arial" w:cs="Arial"/>
          <w:color w:val="000000" w:themeColor="text1"/>
          <w:sz w:val="24"/>
          <w:szCs w:val="24"/>
        </w:rPr>
      </w:pPr>
      <w:r w:rsidRPr="003F2CE2">
        <w:rPr>
          <w:rFonts w:ascii="Arial" w:hAnsi="Arial" w:cs="Arial"/>
          <w:color w:val="000000" w:themeColor="text1"/>
          <w:sz w:val="24"/>
          <w:szCs w:val="24"/>
        </w:rPr>
        <w:t>CIPD (2019</w:t>
      </w:r>
      <w:r w:rsidR="00802CC1" w:rsidRPr="003F2CE2">
        <w:rPr>
          <w:rFonts w:ascii="Arial" w:hAnsi="Arial" w:cs="Arial"/>
          <w:color w:val="000000" w:themeColor="text1"/>
          <w:sz w:val="24"/>
          <w:szCs w:val="24"/>
        </w:rPr>
        <w:t>c</w:t>
      </w:r>
      <w:r w:rsidRPr="003F2CE2">
        <w:rPr>
          <w:rFonts w:ascii="Arial" w:hAnsi="Arial" w:cs="Arial"/>
          <w:color w:val="000000" w:themeColor="text1"/>
          <w:sz w:val="24"/>
          <w:szCs w:val="24"/>
        </w:rPr>
        <w:t xml:space="preserve">) </w:t>
      </w:r>
      <w:r w:rsidRPr="003F2CE2">
        <w:rPr>
          <w:rFonts w:ascii="Arial" w:hAnsi="Arial" w:cs="Arial"/>
          <w:i/>
          <w:iCs/>
          <w:color w:val="000000" w:themeColor="text1"/>
          <w:sz w:val="24"/>
          <w:szCs w:val="24"/>
        </w:rPr>
        <w:t>Employment law in the UK: the court system</w:t>
      </w:r>
      <w:r w:rsidRPr="003F2CE2">
        <w:rPr>
          <w:rFonts w:ascii="Arial" w:hAnsi="Arial" w:cs="Arial"/>
          <w:color w:val="000000" w:themeColor="text1"/>
          <w:sz w:val="24"/>
          <w:szCs w:val="24"/>
        </w:rPr>
        <w:t xml:space="preserve"> 28 Jun 2019 [Factsheet] </w:t>
      </w:r>
    </w:p>
    <w:p w14:paraId="78FAC2E4" w14:textId="2F163BC6" w:rsidR="00023969" w:rsidRPr="003F2CE2" w:rsidRDefault="005C1A19" w:rsidP="00023969">
      <w:pPr>
        <w:autoSpaceDE w:val="0"/>
        <w:autoSpaceDN w:val="0"/>
        <w:adjustRightInd w:val="0"/>
        <w:spacing w:after="0" w:line="240" w:lineRule="auto"/>
        <w:rPr>
          <w:rFonts w:ascii="Arial" w:hAnsi="Arial" w:cs="Arial"/>
          <w:color w:val="000000" w:themeColor="text1"/>
          <w:sz w:val="24"/>
          <w:szCs w:val="24"/>
        </w:rPr>
      </w:pPr>
      <w:r w:rsidRPr="003F2CE2">
        <w:rPr>
          <w:rFonts w:ascii="Arial" w:hAnsi="Arial" w:cs="Arial"/>
          <w:color w:val="000000" w:themeColor="text1"/>
          <w:sz w:val="24"/>
          <w:szCs w:val="24"/>
        </w:rPr>
        <w:t xml:space="preserve">Available at: </w:t>
      </w:r>
      <w:hyperlink r:id="rId136" w:history="1">
        <w:r w:rsidRPr="003F2CE2">
          <w:rPr>
            <w:rStyle w:val="Hyperlink"/>
            <w:rFonts w:ascii="Arial" w:hAnsi="Arial" w:cs="Arial"/>
            <w:color w:val="000000" w:themeColor="text1"/>
            <w:sz w:val="24"/>
            <w:szCs w:val="24"/>
          </w:rPr>
          <w:t>https://www.cipd.co.uk/knowledge/fundamentals/emp-law/about/court-system</w:t>
        </w:r>
      </w:hyperlink>
      <w:r w:rsidRPr="003F2CE2">
        <w:rPr>
          <w:rFonts w:ascii="Arial" w:hAnsi="Arial" w:cs="Arial"/>
          <w:color w:val="000000" w:themeColor="text1"/>
          <w:sz w:val="24"/>
          <w:szCs w:val="24"/>
        </w:rPr>
        <w:t xml:space="preserve"> (Accessed 17 Apr 2020).</w:t>
      </w:r>
    </w:p>
    <w:p w14:paraId="02FFDEF8" w14:textId="77777777" w:rsidR="00023969" w:rsidRPr="003F2CE2" w:rsidRDefault="00023969" w:rsidP="00023969">
      <w:pPr>
        <w:autoSpaceDE w:val="0"/>
        <w:autoSpaceDN w:val="0"/>
        <w:adjustRightInd w:val="0"/>
        <w:spacing w:after="0" w:line="240" w:lineRule="auto"/>
        <w:rPr>
          <w:rFonts w:ascii="Arial" w:hAnsi="Arial" w:cs="Arial"/>
          <w:color w:val="000000" w:themeColor="text1"/>
          <w:sz w:val="24"/>
          <w:szCs w:val="24"/>
        </w:rPr>
      </w:pPr>
    </w:p>
    <w:p w14:paraId="3D5761AF" w14:textId="3EBCBED3" w:rsidR="00F5330B" w:rsidRPr="003F2CE2" w:rsidRDefault="00F5330B" w:rsidP="00023969">
      <w:pPr>
        <w:rPr>
          <w:rFonts w:ascii="Arial" w:hAnsi="Arial" w:cs="Arial"/>
          <w:color w:val="000000" w:themeColor="text1"/>
          <w:sz w:val="24"/>
          <w:szCs w:val="24"/>
        </w:rPr>
      </w:pPr>
      <w:r w:rsidRPr="003F2CE2">
        <w:rPr>
          <w:rFonts w:ascii="Arial" w:hAnsi="Arial" w:cs="Arial"/>
          <w:color w:val="000000" w:themeColor="text1"/>
          <w:sz w:val="24"/>
          <w:szCs w:val="24"/>
        </w:rPr>
        <w:t xml:space="preserve">CIPD (2019d) </w:t>
      </w:r>
      <w:r w:rsidRPr="003F2CE2">
        <w:rPr>
          <w:rFonts w:ascii="Arial" w:hAnsi="Arial" w:cs="Arial"/>
          <w:i/>
          <w:iCs/>
          <w:color w:val="000000" w:themeColor="text1"/>
          <w:sz w:val="24"/>
          <w:szCs w:val="24"/>
        </w:rPr>
        <w:t>Redundancy: an introduction</w:t>
      </w:r>
      <w:r w:rsidRPr="003F2CE2">
        <w:rPr>
          <w:rFonts w:ascii="Arial" w:hAnsi="Arial" w:cs="Arial"/>
          <w:color w:val="000000" w:themeColor="text1"/>
          <w:sz w:val="24"/>
          <w:szCs w:val="24"/>
        </w:rPr>
        <w:t xml:space="preserve"> 25 Apr 2019 [Factsheet] Available at: </w:t>
      </w:r>
      <w:hyperlink r:id="rId137" w:history="1">
        <w:r w:rsidRPr="003F2CE2">
          <w:rPr>
            <w:rStyle w:val="Hyperlink"/>
            <w:rFonts w:ascii="Arial" w:hAnsi="Arial" w:cs="Arial"/>
            <w:color w:val="000000" w:themeColor="text1"/>
            <w:sz w:val="24"/>
            <w:szCs w:val="24"/>
          </w:rPr>
          <w:t>https://www.cipd.co.uk/knowledge/fundamentals/emp-law/redundancy/factsheet</w:t>
        </w:r>
      </w:hyperlink>
      <w:r w:rsidRPr="003F2CE2">
        <w:rPr>
          <w:rFonts w:ascii="Arial" w:hAnsi="Arial" w:cs="Arial"/>
          <w:color w:val="000000" w:themeColor="text1"/>
          <w:sz w:val="24"/>
          <w:szCs w:val="24"/>
        </w:rPr>
        <w:t xml:space="preserve"> (Accessed 22 Apr 2020).</w:t>
      </w:r>
    </w:p>
    <w:p w14:paraId="482BCA32" w14:textId="370329EC" w:rsidR="005228D2" w:rsidRPr="003F2CE2" w:rsidRDefault="00023969" w:rsidP="005228D2">
      <w:pPr>
        <w:rPr>
          <w:rFonts w:ascii="Arial" w:hAnsi="Arial" w:cs="Arial"/>
          <w:color w:val="000000" w:themeColor="text1"/>
          <w:sz w:val="24"/>
          <w:szCs w:val="24"/>
        </w:rPr>
      </w:pPr>
      <w:r w:rsidRPr="003F2CE2">
        <w:rPr>
          <w:rFonts w:ascii="Arial" w:hAnsi="Arial" w:cs="Arial"/>
          <w:color w:val="000000" w:themeColor="text1"/>
          <w:sz w:val="24"/>
          <w:szCs w:val="24"/>
        </w:rPr>
        <w:t>CIPD (2019</w:t>
      </w:r>
      <w:r w:rsidR="00490F95" w:rsidRPr="003F2CE2">
        <w:rPr>
          <w:rFonts w:ascii="Arial" w:hAnsi="Arial" w:cs="Arial"/>
          <w:color w:val="000000" w:themeColor="text1"/>
          <w:sz w:val="24"/>
          <w:szCs w:val="24"/>
        </w:rPr>
        <w:t>e</w:t>
      </w:r>
      <w:r w:rsidRPr="003F2CE2">
        <w:rPr>
          <w:rFonts w:ascii="Arial" w:hAnsi="Arial" w:cs="Arial"/>
          <w:color w:val="000000" w:themeColor="text1"/>
          <w:sz w:val="24"/>
          <w:szCs w:val="24"/>
        </w:rPr>
        <w:t xml:space="preserve">) </w:t>
      </w:r>
      <w:r w:rsidRPr="003F2CE2">
        <w:rPr>
          <w:rFonts w:ascii="Arial" w:hAnsi="Arial" w:cs="Arial"/>
          <w:i/>
          <w:iCs/>
          <w:color w:val="000000" w:themeColor="text1"/>
          <w:sz w:val="24"/>
          <w:szCs w:val="24"/>
        </w:rPr>
        <w:t>Transfer of Undertakings (TUPE):</w:t>
      </w:r>
      <w:r w:rsidRPr="003F2CE2">
        <w:rPr>
          <w:rFonts w:ascii="Arial" w:hAnsi="Arial" w:cs="Arial"/>
          <w:color w:val="000000" w:themeColor="text1"/>
          <w:sz w:val="24"/>
          <w:szCs w:val="24"/>
        </w:rPr>
        <w:t xml:space="preserve"> an induction 28 Mar 2019 [Factsheet] Available at: </w:t>
      </w:r>
      <w:hyperlink r:id="rId138" w:history="1">
        <w:r w:rsidRPr="003F2CE2">
          <w:rPr>
            <w:rStyle w:val="Hyperlink"/>
            <w:rFonts w:ascii="Arial" w:hAnsi="Arial" w:cs="Arial"/>
            <w:color w:val="000000" w:themeColor="text1"/>
            <w:sz w:val="24"/>
            <w:szCs w:val="24"/>
          </w:rPr>
          <w:t>https://www.cipd.co.uk/knowledge/fundamentals/emp-law/tupe/factsheet</w:t>
        </w:r>
      </w:hyperlink>
      <w:r w:rsidRPr="003F2CE2">
        <w:rPr>
          <w:rFonts w:ascii="Arial" w:hAnsi="Arial" w:cs="Arial"/>
          <w:color w:val="000000" w:themeColor="text1"/>
          <w:sz w:val="24"/>
          <w:szCs w:val="24"/>
        </w:rPr>
        <w:t xml:space="preserve"> (Accessed 22 Apr 2020).</w:t>
      </w:r>
    </w:p>
    <w:p w14:paraId="2869A80A" w14:textId="0F6C0A98" w:rsidR="005228D2" w:rsidRPr="003F2CE2" w:rsidRDefault="005228D2" w:rsidP="005228D2">
      <w:pPr>
        <w:rPr>
          <w:rFonts w:ascii="Arial" w:hAnsi="Arial" w:cs="Arial"/>
          <w:color w:val="000000" w:themeColor="text1"/>
          <w:sz w:val="24"/>
          <w:szCs w:val="24"/>
        </w:rPr>
      </w:pPr>
      <w:r w:rsidRPr="003F2CE2">
        <w:rPr>
          <w:rFonts w:ascii="Arial" w:hAnsi="Arial" w:cs="Arial"/>
          <w:color w:val="000000" w:themeColor="text1"/>
          <w:sz w:val="24"/>
          <w:szCs w:val="24"/>
        </w:rPr>
        <w:t>CIPD (2020a)</w:t>
      </w:r>
      <w:r w:rsidRPr="003F2CE2">
        <w:rPr>
          <w:rFonts w:ascii="Arial" w:hAnsi="Arial" w:cs="Arial"/>
          <w:i/>
          <w:iCs/>
          <w:color w:val="000000" w:themeColor="text1"/>
          <w:sz w:val="24"/>
          <w:szCs w:val="24"/>
        </w:rPr>
        <w:t xml:space="preserve"> Contracts of employment</w:t>
      </w:r>
      <w:r w:rsidRPr="003F2CE2">
        <w:rPr>
          <w:rFonts w:ascii="Arial" w:hAnsi="Arial" w:cs="Arial"/>
          <w:color w:val="000000" w:themeColor="text1"/>
          <w:sz w:val="24"/>
          <w:szCs w:val="24"/>
        </w:rPr>
        <w:t xml:space="preserve"> 06 Apr 2020 [Factsheet] Available at: </w:t>
      </w:r>
      <w:hyperlink r:id="rId139" w:history="1">
        <w:r w:rsidRPr="003F2CE2">
          <w:rPr>
            <w:rStyle w:val="Hyperlink"/>
            <w:rFonts w:ascii="Arial" w:hAnsi="Arial" w:cs="Arial"/>
            <w:color w:val="000000" w:themeColor="text1"/>
            <w:sz w:val="24"/>
            <w:szCs w:val="24"/>
          </w:rPr>
          <w:t>https://www.cipd.co.uk/knowledge/fundamentals/emp-law/terms-conditions/contracts-factsheet</w:t>
        </w:r>
      </w:hyperlink>
      <w:r w:rsidRPr="003F2CE2">
        <w:rPr>
          <w:rFonts w:ascii="Arial" w:hAnsi="Arial" w:cs="Arial"/>
          <w:color w:val="000000" w:themeColor="text1"/>
          <w:sz w:val="24"/>
          <w:szCs w:val="24"/>
        </w:rPr>
        <w:t xml:space="preserve"> Accessed 25 Apr 2020).</w:t>
      </w:r>
    </w:p>
    <w:p w14:paraId="1B3BC49B" w14:textId="5EB42ECF" w:rsidR="005C1A19" w:rsidRPr="003F2CE2" w:rsidRDefault="005C1A19" w:rsidP="00FE75F8">
      <w:pPr>
        <w:autoSpaceDE w:val="0"/>
        <w:autoSpaceDN w:val="0"/>
        <w:adjustRightInd w:val="0"/>
        <w:spacing w:after="0" w:line="240" w:lineRule="auto"/>
        <w:rPr>
          <w:rFonts w:ascii="Arial" w:hAnsi="Arial" w:cs="Arial"/>
          <w:color w:val="000000" w:themeColor="text1"/>
          <w:sz w:val="24"/>
          <w:szCs w:val="24"/>
        </w:rPr>
      </w:pPr>
      <w:r w:rsidRPr="003F2CE2">
        <w:rPr>
          <w:rFonts w:ascii="Arial" w:hAnsi="Arial" w:cs="Arial"/>
          <w:color w:val="000000" w:themeColor="text1"/>
          <w:sz w:val="24"/>
          <w:szCs w:val="24"/>
        </w:rPr>
        <w:t>CIPD (2020</w:t>
      </w:r>
      <w:r w:rsidR="002C6878" w:rsidRPr="003F2CE2">
        <w:rPr>
          <w:rFonts w:ascii="Arial" w:hAnsi="Arial" w:cs="Arial"/>
          <w:color w:val="000000" w:themeColor="text1"/>
          <w:sz w:val="24"/>
          <w:szCs w:val="24"/>
        </w:rPr>
        <w:t>b</w:t>
      </w:r>
      <w:r w:rsidRPr="003F2CE2">
        <w:rPr>
          <w:rFonts w:ascii="Arial" w:hAnsi="Arial" w:cs="Arial"/>
          <w:color w:val="000000" w:themeColor="text1"/>
          <w:sz w:val="24"/>
          <w:szCs w:val="24"/>
        </w:rPr>
        <w:t xml:space="preserve">) </w:t>
      </w:r>
      <w:r w:rsidRPr="003F2CE2">
        <w:rPr>
          <w:rFonts w:ascii="Arial" w:hAnsi="Arial" w:cs="Arial"/>
          <w:i/>
          <w:iCs/>
          <w:color w:val="000000" w:themeColor="text1"/>
          <w:sz w:val="24"/>
          <w:szCs w:val="24"/>
        </w:rPr>
        <w:t>Employment Law</w:t>
      </w:r>
      <w:r w:rsidRPr="003F2CE2">
        <w:rPr>
          <w:rFonts w:ascii="Arial" w:hAnsi="Arial" w:cs="Arial"/>
          <w:color w:val="000000" w:themeColor="text1"/>
          <w:sz w:val="24"/>
          <w:szCs w:val="24"/>
        </w:rPr>
        <w:t xml:space="preserve"> [Factsheet] Available at: </w:t>
      </w:r>
      <w:hyperlink r:id="rId140" w:history="1">
        <w:r w:rsidRPr="003F2CE2">
          <w:rPr>
            <w:rStyle w:val="Hyperlink"/>
            <w:rFonts w:ascii="Arial" w:hAnsi="Arial" w:cs="Arial"/>
            <w:color w:val="000000" w:themeColor="text1"/>
            <w:sz w:val="24"/>
            <w:szCs w:val="24"/>
          </w:rPr>
          <w:t>https://www.cipd.co.uk/knowledge/fundamentals/emp-law</w:t>
        </w:r>
      </w:hyperlink>
      <w:r w:rsidRPr="003F2CE2">
        <w:rPr>
          <w:rFonts w:ascii="Arial" w:hAnsi="Arial" w:cs="Arial"/>
          <w:color w:val="000000" w:themeColor="text1"/>
          <w:sz w:val="24"/>
          <w:szCs w:val="24"/>
        </w:rPr>
        <w:t xml:space="preserve"> (accessed 17 Apr 2020).</w:t>
      </w:r>
    </w:p>
    <w:p w14:paraId="44BC84C3" w14:textId="0F3DF5E6" w:rsidR="00AC5361" w:rsidRPr="003F2CE2" w:rsidRDefault="00AC5361" w:rsidP="00FE75F8">
      <w:pPr>
        <w:autoSpaceDE w:val="0"/>
        <w:autoSpaceDN w:val="0"/>
        <w:adjustRightInd w:val="0"/>
        <w:spacing w:after="0" w:line="240" w:lineRule="auto"/>
        <w:rPr>
          <w:rFonts w:ascii="Arial" w:hAnsi="Arial" w:cs="Arial"/>
          <w:color w:val="000000" w:themeColor="text1"/>
          <w:sz w:val="24"/>
          <w:szCs w:val="24"/>
        </w:rPr>
      </w:pPr>
    </w:p>
    <w:p w14:paraId="5E3F1F94" w14:textId="3301B5BA" w:rsidR="00AC5361" w:rsidRPr="003F2CE2" w:rsidRDefault="00AC5361" w:rsidP="00AC5361">
      <w:pPr>
        <w:autoSpaceDE w:val="0"/>
        <w:autoSpaceDN w:val="0"/>
        <w:adjustRightInd w:val="0"/>
        <w:spacing w:after="0" w:line="240" w:lineRule="auto"/>
        <w:rPr>
          <w:rFonts w:ascii="Arial" w:hAnsi="Arial" w:cs="Arial"/>
          <w:color w:val="000000" w:themeColor="text1"/>
          <w:sz w:val="24"/>
          <w:szCs w:val="24"/>
        </w:rPr>
      </w:pPr>
      <w:r w:rsidRPr="003F2CE2">
        <w:rPr>
          <w:rFonts w:ascii="Arial" w:hAnsi="Arial" w:cs="Arial"/>
          <w:color w:val="000000" w:themeColor="text1"/>
          <w:sz w:val="24"/>
          <w:szCs w:val="24"/>
        </w:rPr>
        <w:t>CIPD (2020</w:t>
      </w:r>
      <w:r w:rsidR="002C6878" w:rsidRPr="003F2CE2">
        <w:rPr>
          <w:rFonts w:ascii="Arial" w:hAnsi="Arial" w:cs="Arial"/>
          <w:color w:val="000000" w:themeColor="text1"/>
          <w:sz w:val="24"/>
          <w:szCs w:val="24"/>
        </w:rPr>
        <w:t>c</w:t>
      </w:r>
      <w:r w:rsidRPr="003F2CE2">
        <w:rPr>
          <w:rFonts w:ascii="Arial" w:hAnsi="Arial" w:cs="Arial"/>
          <w:color w:val="000000" w:themeColor="text1"/>
          <w:sz w:val="24"/>
          <w:szCs w:val="24"/>
        </w:rPr>
        <w:t xml:space="preserve">) </w:t>
      </w:r>
      <w:r w:rsidRPr="003F2CE2">
        <w:rPr>
          <w:rFonts w:ascii="Arial" w:hAnsi="Arial" w:cs="Arial"/>
          <w:i/>
          <w:iCs/>
          <w:color w:val="000000" w:themeColor="text1"/>
          <w:sz w:val="24"/>
          <w:szCs w:val="24"/>
        </w:rPr>
        <w:t xml:space="preserve">Statutory rates and compensation limits </w:t>
      </w:r>
      <w:r w:rsidRPr="003F2CE2">
        <w:rPr>
          <w:rFonts w:ascii="Arial" w:hAnsi="Arial" w:cs="Arial"/>
          <w:color w:val="000000" w:themeColor="text1"/>
          <w:sz w:val="24"/>
          <w:szCs w:val="24"/>
        </w:rPr>
        <w:t xml:space="preserve">31 Mar 2020 [Factsheet] Available at: </w:t>
      </w:r>
      <w:r w:rsidR="002111CB" w:rsidRPr="003F2CE2">
        <w:rPr>
          <w:rFonts w:ascii="Arial" w:hAnsi="Arial" w:cs="Arial"/>
          <w:color w:val="000000" w:themeColor="text1"/>
          <w:sz w:val="24"/>
          <w:szCs w:val="24"/>
        </w:rPr>
        <w:t xml:space="preserve">https://www.cipd.co.uk/knowledge/fundamentals/emp-law/about/statutory-rates </w:t>
      </w:r>
      <w:r w:rsidRPr="003F2CE2">
        <w:rPr>
          <w:rFonts w:ascii="Arial" w:hAnsi="Arial" w:cs="Arial"/>
          <w:color w:val="000000" w:themeColor="text1"/>
          <w:sz w:val="24"/>
          <w:szCs w:val="24"/>
        </w:rPr>
        <w:t>(</w:t>
      </w:r>
      <w:r w:rsidR="002111CB" w:rsidRPr="003F2CE2">
        <w:rPr>
          <w:rFonts w:ascii="Arial" w:hAnsi="Arial" w:cs="Arial"/>
          <w:color w:val="000000" w:themeColor="text1"/>
          <w:sz w:val="24"/>
          <w:szCs w:val="24"/>
        </w:rPr>
        <w:t>A</w:t>
      </w:r>
      <w:r w:rsidRPr="003F2CE2">
        <w:rPr>
          <w:rFonts w:ascii="Arial" w:hAnsi="Arial" w:cs="Arial"/>
          <w:color w:val="000000" w:themeColor="text1"/>
          <w:sz w:val="24"/>
          <w:szCs w:val="24"/>
        </w:rPr>
        <w:t>ccessed 17 Apr 2020).</w:t>
      </w:r>
    </w:p>
    <w:p w14:paraId="03926910" w14:textId="22D52A96" w:rsidR="0077417E" w:rsidRPr="003F2CE2" w:rsidRDefault="0077417E" w:rsidP="00FE75F8">
      <w:pPr>
        <w:autoSpaceDE w:val="0"/>
        <w:autoSpaceDN w:val="0"/>
        <w:adjustRightInd w:val="0"/>
        <w:spacing w:after="0" w:line="240" w:lineRule="auto"/>
        <w:rPr>
          <w:rFonts w:ascii="Arial" w:hAnsi="Arial" w:cs="Arial"/>
          <w:color w:val="000000" w:themeColor="text1"/>
          <w:sz w:val="24"/>
          <w:szCs w:val="24"/>
        </w:rPr>
      </w:pPr>
    </w:p>
    <w:p w14:paraId="66CF7091" w14:textId="166CBE9E" w:rsidR="0077417E" w:rsidRPr="003F2CE2" w:rsidRDefault="0077417E" w:rsidP="00FE75F8">
      <w:pPr>
        <w:autoSpaceDE w:val="0"/>
        <w:autoSpaceDN w:val="0"/>
        <w:adjustRightInd w:val="0"/>
        <w:spacing w:after="0" w:line="240" w:lineRule="auto"/>
        <w:rPr>
          <w:rFonts w:ascii="Arial" w:hAnsi="Arial" w:cs="Arial"/>
          <w:color w:val="000000" w:themeColor="text1"/>
          <w:sz w:val="24"/>
          <w:szCs w:val="24"/>
        </w:rPr>
      </w:pPr>
      <w:r w:rsidRPr="003F2CE2">
        <w:rPr>
          <w:rFonts w:ascii="Arial" w:hAnsi="Arial" w:cs="Arial"/>
          <w:color w:val="000000" w:themeColor="text1"/>
          <w:sz w:val="24"/>
          <w:szCs w:val="24"/>
        </w:rPr>
        <w:t xml:space="preserve">Daniels, K. 2019 </w:t>
      </w:r>
      <w:r w:rsidRPr="003F2CE2">
        <w:rPr>
          <w:rFonts w:ascii="Arial" w:hAnsi="Arial" w:cs="Arial"/>
          <w:i/>
          <w:iCs/>
          <w:color w:val="000000" w:themeColor="text1"/>
          <w:sz w:val="24"/>
          <w:szCs w:val="24"/>
        </w:rPr>
        <w:t>Introduction to Employment Law: Fundamentals for HR and Business Students</w:t>
      </w:r>
      <w:r w:rsidRPr="003F2CE2">
        <w:rPr>
          <w:rFonts w:ascii="Arial" w:hAnsi="Arial" w:cs="Arial"/>
          <w:color w:val="000000" w:themeColor="text1"/>
          <w:sz w:val="24"/>
          <w:szCs w:val="24"/>
        </w:rPr>
        <w:t xml:space="preserve"> 5</w:t>
      </w:r>
      <w:r w:rsidRPr="003F2CE2">
        <w:rPr>
          <w:rFonts w:ascii="Arial" w:hAnsi="Arial" w:cs="Arial"/>
          <w:color w:val="000000" w:themeColor="text1"/>
          <w:sz w:val="24"/>
          <w:szCs w:val="24"/>
          <w:vertAlign w:val="superscript"/>
        </w:rPr>
        <w:t>th</w:t>
      </w:r>
      <w:r w:rsidRPr="003F2CE2">
        <w:rPr>
          <w:rFonts w:ascii="Arial" w:hAnsi="Arial" w:cs="Arial"/>
          <w:color w:val="000000" w:themeColor="text1"/>
          <w:sz w:val="24"/>
          <w:szCs w:val="24"/>
        </w:rPr>
        <w:t xml:space="preserve"> ed. London: Kogan Page.</w:t>
      </w:r>
    </w:p>
    <w:p w14:paraId="7DEC846D" w14:textId="5D204F39" w:rsidR="00FE75F8" w:rsidRPr="003F2CE2" w:rsidRDefault="00FE75F8" w:rsidP="00FE75F8">
      <w:pPr>
        <w:autoSpaceDE w:val="0"/>
        <w:autoSpaceDN w:val="0"/>
        <w:adjustRightInd w:val="0"/>
        <w:spacing w:after="0" w:line="240" w:lineRule="auto"/>
        <w:rPr>
          <w:rFonts w:ascii="Arial" w:hAnsi="Arial" w:cs="Arial"/>
          <w:color w:val="000000" w:themeColor="text1"/>
          <w:sz w:val="24"/>
          <w:szCs w:val="24"/>
        </w:rPr>
      </w:pPr>
    </w:p>
    <w:p w14:paraId="7403134B" w14:textId="77777777" w:rsidR="00D262A6" w:rsidRDefault="00D262A6" w:rsidP="00BB2A41">
      <w:pPr>
        <w:rPr>
          <w:rFonts w:ascii="Arial" w:hAnsi="Arial" w:cs="Arial"/>
          <w:color w:val="000000" w:themeColor="text1"/>
          <w:sz w:val="24"/>
          <w:szCs w:val="24"/>
          <w:shd w:val="clear" w:color="auto" w:fill="FFFFFF"/>
        </w:rPr>
      </w:pPr>
    </w:p>
    <w:p w14:paraId="0BE57FB4" w14:textId="57690C20" w:rsidR="00BB2A41" w:rsidRPr="003F2CE2" w:rsidRDefault="00BB2A41" w:rsidP="00BB2A41">
      <w:pPr>
        <w:rPr>
          <w:rFonts w:ascii="Arial" w:hAnsi="Arial" w:cs="Arial"/>
          <w:color w:val="000000" w:themeColor="text1"/>
          <w:sz w:val="24"/>
          <w:szCs w:val="24"/>
        </w:rPr>
      </w:pPr>
      <w:r w:rsidRPr="003F2CE2">
        <w:rPr>
          <w:rFonts w:ascii="Arial" w:hAnsi="Arial" w:cs="Arial"/>
          <w:color w:val="000000" w:themeColor="text1"/>
          <w:sz w:val="24"/>
          <w:szCs w:val="24"/>
          <w:shd w:val="clear" w:color="auto" w:fill="FFFFFF"/>
        </w:rPr>
        <w:lastRenderedPageBreak/>
        <w:t>Department for</w:t>
      </w:r>
      <w:r w:rsidRPr="003F2CE2">
        <w:rPr>
          <w:rFonts w:ascii="Arial" w:hAnsi="Arial" w:cs="Arial"/>
          <w:color w:val="000000" w:themeColor="text1"/>
          <w:sz w:val="24"/>
          <w:szCs w:val="24"/>
        </w:rPr>
        <w:t xml:space="preserve"> </w:t>
      </w:r>
      <w:r w:rsidRPr="003F2CE2">
        <w:rPr>
          <w:rFonts w:ascii="Arial" w:hAnsi="Arial" w:cs="Arial"/>
          <w:color w:val="000000" w:themeColor="text1"/>
          <w:sz w:val="24"/>
          <w:szCs w:val="24"/>
          <w:shd w:val="clear" w:color="auto" w:fill="FFFFFF"/>
        </w:rPr>
        <w:t>Business, Energy</w:t>
      </w:r>
      <w:r w:rsidRPr="003F2CE2">
        <w:rPr>
          <w:rFonts w:ascii="Arial" w:hAnsi="Arial" w:cs="Arial"/>
          <w:color w:val="000000" w:themeColor="text1"/>
          <w:sz w:val="24"/>
          <w:szCs w:val="24"/>
        </w:rPr>
        <w:t xml:space="preserve"> </w:t>
      </w:r>
      <w:r w:rsidRPr="003F2CE2">
        <w:rPr>
          <w:rFonts w:ascii="Arial" w:hAnsi="Arial" w:cs="Arial"/>
          <w:color w:val="000000" w:themeColor="text1"/>
          <w:sz w:val="24"/>
          <w:szCs w:val="24"/>
          <w:shd w:val="clear" w:color="auto" w:fill="FFFFFF"/>
        </w:rPr>
        <w:t>&amp; Industrial Strategy</w:t>
      </w:r>
      <w:r w:rsidRPr="003F2CE2">
        <w:rPr>
          <w:rFonts w:ascii="Arial" w:hAnsi="Arial" w:cs="Arial"/>
          <w:color w:val="000000" w:themeColor="text1"/>
          <w:sz w:val="24"/>
          <w:szCs w:val="24"/>
        </w:rPr>
        <w:t xml:space="preserve"> 2018a Good Work Plan [Policy Paper] Published 17 December 2018. Available at: </w:t>
      </w:r>
      <w:hyperlink r:id="rId141" w:history="1">
        <w:r w:rsidRPr="003F2CE2">
          <w:rPr>
            <w:rStyle w:val="Hyperlink"/>
            <w:rFonts w:ascii="Arial" w:hAnsi="Arial" w:cs="Arial"/>
            <w:color w:val="000000" w:themeColor="text1"/>
            <w:sz w:val="24"/>
            <w:szCs w:val="24"/>
          </w:rPr>
          <w:t>https://www.gov.uk/government/publications/good-work-plan/good-work-plan</w:t>
        </w:r>
      </w:hyperlink>
      <w:r w:rsidRPr="003F2CE2">
        <w:rPr>
          <w:rFonts w:ascii="Arial" w:hAnsi="Arial" w:cs="Arial"/>
          <w:color w:val="000000" w:themeColor="text1"/>
          <w:sz w:val="24"/>
          <w:szCs w:val="24"/>
        </w:rPr>
        <w:t xml:space="preserve"> (Accessed 18 Apr 2020).</w:t>
      </w:r>
    </w:p>
    <w:p w14:paraId="3B8C2EA0" w14:textId="014C0998" w:rsidR="00BB2A41" w:rsidRPr="003F2CE2" w:rsidRDefault="00BB2A41" w:rsidP="00BB2A41">
      <w:pPr>
        <w:rPr>
          <w:rFonts w:ascii="Arial" w:hAnsi="Arial" w:cs="Arial"/>
          <w:color w:val="000000" w:themeColor="text1"/>
          <w:sz w:val="24"/>
          <w:szCs w:val="24"/>
        </w:rPr>
      </w:pPr>
      <w:r w:rsidRPr="003F2CE2">
        <w:rPr>
          <w:rFonts w:ascii="Arial" w:hAnsi="Arial" w:cs="Arial"/>
          <w:color w:val="000000" w:themeColor="text1"/>
          <w:sz w:val="24"/>
          <w:szCs w:val="24"/>
          <w:shd w:val="clear" w:color="auto" w:fill="FFFFFF"/>
        </w:rPr>
        <w:t>Department for</w:t>
      </w:r>
      <w:r w:rsidRPr="003F2CE2">
        <w:rPr>
          <w:rFonts w:ascii="Arial" w:hAnsi="Arial" w:cs="Arial"/>
          <w:color w:val="000000" w:themeColor="text1"/>
          <w:sz w:val="24"/>
          <w:szCs w:val="24"/>
        </w:rPr>
        <w:t xml:space="preserve"> </w:t>
      </w:r>
      <w:r w:rsidRPr="003F2CE2">
        <w:rPr>
          <w:rFonts w:ascii="Arial" w:hAnsi="Arial" w:cs="Arial"/>
          <w:color w:val="000000" w:themeColor="text1"/>
          <w:sz w:val="24"/>
          <w:szCs w:val="24"/>
          <w:shd w:val="clear" w:color="auto" w:fill="FFFFFF"/>
        </w:rPr>
        <w:t>Business, Energy</w:t>
      </w:r>
      <w:r w:rsidRPr="003F2CE2">
        <w:rPr>
          <w:rFonts w:ascii="Arial" w:hAnsi="Arial" w:cs="Arial"/>
          <w:color w:val="000000" w:themeColor="text1"/>
          <w:sz w:val="24"/>
          <w:szCs w:val="24"/>
        </w:rPr>
        <w:t xml:space="preserve"> </w:t>
      </w:r>
      <w:r w:rsidRPr="003F2CE2">
        <w:rPr>
          <w:rFonts w:ascii="Arial" w:hAnsi="Arial" w:cs="Arial"/>
          <w:color w:val="000000" w:themeColor="text1"/>
          <w:sz w:val="24"/>
          <w:szCs w:val="24"/>
          <w:shd w:val="clear" w:color="auto" w:fill="FFFFFF"/>
        </w:rPr>
        <w:t>&amp; Industrial Strategy</w:t>
      </w:r>
      <w:r w:rsidRPr="003F2CE2">
        <w:rPr>
          <w:rFonts w:ascii="Arial" w:hAnsi="Arial" w:cs="Arial"/>
          <w:color w:val="000000" w:themeColor="text1"/>
          <w:sz w:val="24"/>
          <w:szCs w:val="24"/>
        </w:rPr>
        <w:t xml:space="preserve"> 2018b [</w:t>
      </w:r>
      <w:r w:rsidR="002B66B7" w:rsidRPr="003F2CE2">
        <w:rPr>
          <w:rFonts w:ascii="Arial" w:hAnsi="Arial" w:cs="Arial"/>
          <w:color w:val="000000" w:themeColor="text1"/>
          <w:sz w:val="24"/>
          <w:szCs w:val="24"/>
        </w:rPr>
        <w:t>Guidance</w:t>
      </w:r>
      <w:r w:rsidRPr="003F2CE2">
        <w:rPr>
          <w:rFonts w:ascii="Arial" w:hAnsi="Arial" w:cs="Arial"/>
          <w:color w:val="000000" w:themeColor="text1"/>
          <w:sz w:val="24"/>
          <w:szCs w:val="24"/>
        </w:rPr>
        <w:t xml:space="preserve">] Published 13 December 2018. Available at: </w:t>
      </w:r>
      <w:hyperlink r:id="rId142" w:history="1">
        <w:r w:rsidRPr="003F2CE2">
          <w:rPr>
            <w:rStyle w:val="Hyperlink"/>
            <w:rFonts w:ascii="Arial" w:hAnsi="Arial" w:cs="Arial"/>
            <w:color w:val="000000" w:themeColor="text1"/>
            <w:sz w:val="24"/>
            <w:szCs w:val="24"/>
          </w:rPr>
          <w:t>https://www.gov.uk/government/publications/payslip-policy-a-guide-to-the-2019-legislation</w:t>
        </w:r>
      </w:hyperlink>
      <w:r w:rsidRPr="003F2CE2">
        <w:rPr>
          <w:rFonts w:ascii="Arial" w:hAnsi="Arial" w:cs="Arial"/>
          <w:color w:val="000000" w:themeColor="text1"/>
          <w:sz w:val="24"/>
          <w:szCs w:val="24"/>
        </w:rPr>
        <w:t xml:space="preserve"> (Accessed 17 Apr 2020).</w:t>
      </w:r>
    </w:p>
    <w:p w14:paraId="74933704" w14:textId="47311E94" w:rsidR="00310B9B" w:rsidRPr="003F2CE2" w:rsidRDefault="00310B9B" w:rsidP="00FE75F8">
      <w:pPr>
        <w:autoSpaceDE w:val="0"/>
        <w:autoSpaceDN w:val="0"/>
        <w:adjustRightInd w:val="0"/>
        <w:spacing w:after="0" w:line="240" w:lineRule="auto"/>
        <w:rPr>
          <w:rFonts w:ascii="Arial" w:hAnsi="Arial" w:cs="Arial"/>
          <w:color w:val="000000" w:themeColor="text1"/>
          <w:sz w:val="24"/>
          <w:szCs w:val="24"/>
        </w:rPr>
      </w:pPr>
      <w:r w:rsidRPr="003F2CE2">
        <w:rPr>
          <w:rFonts w:ascii="Arial" w:hAnsi="Arial" w:cs="Arial"/>
          <w:color w:val="000000" w:themeColor="text1"/>
          <w:sz w:val="24"/>
          <w:szCs w:val="24"/>
        </w:rPr>
        <w:t xml:space="preserve">Employment Act 2015 Available at: </w:t>
      </w:r>
      <w:hyperlink r:id="rId143" w:history="1">
        <w:r w:rsidRPr="003F2CE2">
          <w:rPr>
            <w:rStyle w:val="Hyperlink"/>
            <w:rFonts w:ascii="Arial" w:hAnsi="Arial" w:cs="Arial"/>
            <w:color w:val="000000" w:themeColor="text1"/>
            <w:sz w:val="24"/>
            <w:szCs w:val="24"/>
          </w:rPr>
          <w:t>http://www.legislation.gov.uk/ukpga/2015/26/pdfs/ukpga_20150026_en.pdf</w:t>
        </w:r>
      </w:hyperlink>
      <w:r w:rsidRPr="003F2CE2">
        <w:rPr>
          <w:rFonts w:ascii="Arial" w:hAnsi="Arial" w:cs="Arial"/>
          <w:color w:val="000000" w:themeColor="text1"/>
          <w:sz w:val="24"/>
          <w:szCs w:val="24"/>
        </w:rPr>
        <w:t xml:space="preserve"> (Accessed 18 Apr 2020).</w:t>
      </w:r>
    </w:p>
    <w:p w14:paraId="4F3BAF72" w14:textId="77777777" w:rsidR="00310B9B" w:rsidRPr="003F2CE2" w:rsidRDefault="00310B9B" w:rsidP="00FE75F8">
      <w:pPr>
        <w:autoSpaceDE w:val="0"/>
        <w:autoSpaceDN w:val="0"/>
        <w:adjustRightInd w:val="0"/>
        <w:spacing w:after="0" w:line="240" w:lineRule="auto"/>
        <w:rPr>
          <w:rFonts w:ascii="Arial" w:hAnsi="Arial" w:cs="Arial"/>
          <w:color w:val="000000" w:themeColor="text1"/>
          <w:sz w:val="24"/>
          <w:szCs w:val="24"/>
        </w:rPr>
      </w:pPr>
    </w:p>
    <w:p w14:paraId="3D7E42EC" w14:textId="388866D4" w:rsidR="0071180B" w:rsidRDefault="0071180B" w:rsidP="00FE75F8">
      <w:pPr>
        <w:autoSpaceDE w:val="0"/>
        <w:autoSpaceDN w:val="0"/>
        <w:adjustRightInd w:val="0"/>
        <w:spacing w:after="0" w:line="240" w:lineRule="auto"/>
        <w:rPr>
          <w:rFonts w:ascii="Arial" w:hAnsi="Arial" w:cs="Arial"/>
          <w:color w:val="000000" w:themeColor="text1"/>
          <w:sz w:val="24"/>
          <w:szCs w:val="24"/>
        </w:rPr>
      </w:pPr>
      <w:r w:rsidRPr="003F2CE2">
        <w:rPr>
          <w:rFonts w:ascii="Arial" w:hAnsi="Arial" w:cs="Arial"/>
          <w:color w:val="000000" w:themeColor="text1"/>
          <w:sz w:val="24"/>
          <w:szCs w:val="24"/>
        </w:rPr>
        <w:t xml:space="preserve">Employment Rights Act 1996 Available at: </w:t>
      </w:r>
      <w:hyperlink r:id="rId144" w:history="1">
        <w:r w:rsidRPr="003F2CE2">
          <w:rPr>
            <w:rStyle w:val="Hyperlink"/>
            <w:rFonts w:ascii="Arial" w:hAnsi="Arial" w:cs="Arial"/>
            <w:color w:val="000000" w:themeColor="text1"/>
            <w:sz w:val="24"/>
            <w:szCs w:val="24"/>
          </w:rPr>
          <w:t>http://www.legislation.gov.uk/ukpga/1996/18/section/8</w:t>
        </w:r>
      </w:hyperlink>
      <w:r w:rsidRPr="003F2CE2">
        <w:rPr>
          <w:rFonts w:ascii="Arial" w:hAnsi="Arial" w:cs="Arial"/>
          <w:color w:val="000000" w:themeColor="text1"/>
          <w:sz w:val="24"/>
          <w:szCs w:val="24"/>
        </w:rPr>
        <w:t xml:space="preserve"> (Accessed 18 Apr 2020).</w:t>
      </w:r>
    </w:p>
    <w:p w14:paraId="63DDA416" w14:textId="48ECCE5D" w:rsidR="007D3801" w:rsidRPr="002832B8" w:rsidRDefault="007D3801" w:rsidP="00FE75F8">
      <w:pPr>
        <w:autoSpaceDE w:val="0"/>
        <w:autoSpaceDN w:val="0"/>
        <w:adjustRightInd w:val="0"/>
        <w:spacing w:after="0" w:line="240" w:lineRule="auto"/>
        <w:rPr>
          <w:rFonts w:ascii="Arial" w:hAnsi="Arial" w:cs="Arial"/>
          <w:sz w:val="24"/>
          <w:szCs w:val="24"/>
        </w:rPr>
      </w:pPr>
    </w:p>
    <w:p w14:paraId="3FB58E9E" w14:textId="55FC8B91" w:rsidR="007D3801" w:rsidRPr="002832B8" w:rsidRDefault="007D3801" w:rsidP="00FE75F8">
      <w:pPr>
        <w:autoSpaceDE w:val="0"/>
        <w:autoSpaceDN w:val="0"/>
        <w:adjustRightInd w:val="0"/>
        <w:spacing w:after="0" w:line="240" w:lineRule="auto"/>
        <w:rPr>
          <w:rFonts w:ascii="Arial" w:hAnsi="Arial" w:cs="Arial"/>
          <w:sz w:val="24"/>
          <w:szCs w:val="24"/>
        </w:rPr>
      </w:pPr>
      <w:r w:rsidRPr="002832B8">
        <w:rPr>
          <w:rFonts w:ascii="Arial" w:hAnsi="Arial" w:cs="Arial"/>
          <w:sz w:val="24"/>
          <w:szCs w:val="24"/>
        </w:rPr>
        <w:t xml:space="preserve">HSE (2020) </w:t>
      </w:r>
      <w:r w:rsidRPr="002832B8">
        <w:rPr>
          <w:rFonts w:ascii="Arial" w:hAnsi="Arial" w:cs="Arial"/>
          <w:i/>
          <w:iCs/>
          <w:sz w:val="24"/>
          <w:szCs w:val="24"/>
        </w:rPr>
        <w:t>Health and Safety at Work etc Act 1974</w:t>
      </w:r>
      <w:r w:rsidRPr="002832B8">
        <w:rPr>
          <w:rFonts w:ascii="Arial" w:hAnsi="Arial" w:cs="Arial"/>
          <w:sz w:val="24"/>
          <w:szCs w:val="24"/>
        </w:rPr>
        <w:t xml:space="preserve"> Available at: </w:t>
      </w:r>
      <w:hyperlink r:id="rId145" w:history="1">
        <w:r w:rsidRPr="002832B8">
          <w:rPr>
            <w:rStyle w:val="Hyperlink"/>
            <w:rFonts w:ascii="Arial" w:hAnsi="Arial" w:cs="Arial"/>
            <w:color w:val="auto"/>
            <w:sz w:val="24"/>
            <w:szCs w:val="24"/>
          </w:rPr>
          <w:t>https://www.hse.gov.uk/legislation/hswa.htm#</w:t>
        </w:r>
      </w:hyperlink>
      <w:r w:rsidRPr="002832B8">
        <w:rPr>
          <w:rFonts w:ascii="Arial" w:hAnsi="Arial" w:cs="Arial"/>
          <w:sz w:val="24"/>
          <w:szCs w:val="24"/>
        </w:rPr>
        <w:t xml:space="preserve"> (Accessed 25 Apr 2020).</w:t>
      </w:r>
    </w:p>
    <w:p w14:paraId="00FB1548" w14:textId="77777777" w:rsidR="0071180B" w:rsidRPr="003F2CE2" w:rsidRDefault="0071180B" w:rsidP="00FE75F8">
      <w:pPr>
        <w:autoSpaceDE w:val="0"/>
        <w:autoSpaceDN w:val="0"/>
        <w:adjustRightInd w:val="0"/>
        <w:spacing w:after="0" w:line="240" w:lineRule="auto"/>
        <w:rPr>
          <w:rFonts w:ascii="Arial" w:hAnsi="Arial" w:cs="Arial"/>
          <w:color w:val="000000" w:themeColor="text1"/>
          <w:sz w:val="24"/>
          <w:szCs w:val="24"/>
        </w:rPr>
      </w:pPr>
    </w:p>
    <w:p w14:paraId="3C9F7AD1" w14:textId="28100683" w:rsidR="005773D0" w:rsidRDefault="005773D0" w:rsidP="00BB2A41">
      <w:pPr>
        <w:rPr>
          <w:rFonts w:ascii="Arial" w:hAnsi="Arial" w:cs="Arial"/>
          <w:color w:val="000000" w:themeColor="text1"/>
          <w:sz w:val="24"/>
          <w:szCs w:val="24"/>
        </w:rPr>
      </w:pPr>
      <w:r w:rsidRPr="003F2CE2">
        <w:rPr>
          <w:rFonts w:ascii="Arial" w:hAnsi="Arial" w:cs="Arial"/>
          <w:color w:val="000000" w:themeColor="text1"/>
          <w:sz w:val="24"/>
          <w:szCs w:val="24"/>
        </w:rPr>
        <w:t xml:space="preserve">Maternity and Parental Leave Regulations 1999 Available at: </w:t>
      </w:r>
      <w:hyperlink r:id="rId146" w:history="1">
        <w:r w:rsidRPr="003F2CE2">
          <w:rPr>
            <w:rStyle w:val="Hyperlink"/>
            <w:rFonts w:ascii="Arial" w:hAnsi="Arial" w:cs="Arial"/>
            <w:color w:val="000000" w:themeColor="text1"/>
            <w:sz w:val="24"/>
            <w:szCs w:val="24"/>
          </w:rPr>
          <w:t>http://www.legislation.gov.uk/uksi/1999/3312/contents/made</w:t>
        </w:r>
      </w:hyperlink>
      <w:r w:rsidRPr="003F2CE2">
        <w:rPr>
          <w:rFonts w:ascii="Arial" w:hAnsi="Arial" w:cs="Arial"/>
          <w:color w:val="000000" w:themeColor="text1"/>
          <w:sz w:val="24"/>
          <w:szCs w:val="24"/>
        </w:rPr>
        <w:t xml:space="preserve"> (accessed 18 Apr 2020).</w:t>
      </w:r>
    </w:p>
    <w:p w14:paraId="09D69966" w14:textId="310BDA8A" w:rsidR="003F2CE2" w:rsidRPr="003F2CE2" w:rsidRDefault="003F2CE2" w:rsidP="00BB2A41">
      <w:pPr>
        <w:rPr>
          <w:rFonts w:ascii="Arial" w:hAnsi="Arial" w:cs="Arial"/>
          <w:color w:val="000000" w:themeColor="text1"/>
          <w:sz w:val="24"/>
          <w:szCs w:val="24"/>
        </w:rPr>
      </w:pPr>
      <w:r w:rsidRPr="003F2CE2">
        <w:rPr>
          <w:rFonts w:ascii="Arial" w:hAnsi="Arial" w:cs="Arial"/>
          <w:color w:val="000000" w:themeColor="text1"/>
          <w:sz w:val="24"/>
          <w:szCs w:val="24"/>
        </w:rPr>
        <w:t>Protected Characteristics 6 Aug 2015 [</w:t>
      </w:r>
      <w:r>
        <w:rPr>
          <w:rFonts w:ascii="Arial" w:hAnsi="Arial" w:cs="Arial"/>
          <w:color w:val="000000" w:themeColor="text1"/>
          <w:sz w:val="24"/>
          <w:szCs w:val="24"/>
        </w:rPr>
        <w:t>Video</w:t>
      </w:r>
      <w:r w:rsidRPr="003F2CE2">
        <w:rPr>
          <w:rFonts w:ascii="Arial" w:hAnsi="Arial" w:cs="Arial"/>
          <w:color w:val="000000" w:themeColor="text1"/>
          <w:sz w:val="24"/>
          <w:szCs w:val="24"/>
        </w:rPr>
        <w:t xml:space="preserve">] Available at: </w:t>
      </w:r>
      <w:hyperlink r:id="rId147" w:history="1">
        <w:r w:rsidRPr="003F2CE2">
          <w:rPr>
            <w:rStyle w:val="Hyperlink"/>
            <w:rFonts w:ascii="Arial" w:hAnsi="Arial" w:cs="Arial"/>
            <w:color w:val="000000" w:themeColor="text1"/>
            <w:sz w:val="24"/>
            <w:szCs w:val="24"/>
          </w:rPr>
          <w:t>https://www.youtube.com/watch?v=prkUa-bEYkE</w:t>
        </w:r>
      </w:hyperlink>
      <w:r w:rsidRPr="003F2CE2">
        <w:rPr>
          <w:rFonts w:ascii="Arial" w:hAnsi="Arial" w:cs="Arial"/>
          <w:color w:val="000000" w:themeColor="text1"/>
          <w:sz w:val="24"/>
          <w:szCs w:val="24"/>
        </w:rPr>
        <w:t xml:space="preserve"> Accessed 25 Apr 2020).</w:t>
      </w:r>
    </w:p>
    <w:p w14:paraId="008240EB" w14:textId="5F077850" w:rsidR="009235C8" w:rsidRPr="003F2CE2" w:rsidRDefault="009235C8" w:rsidP="00BB2A41">
      <w:pPr>
        <w:rPr>
          <w:rFonts w:ascii="Arial" w:hAnsi="Arial" w:cs="Arial"/>
          <w:color w:val="000000" w:themeColor="text1"/>
          <w:sz w:val="24"/>
          <w:szCs w:val="24"/>
        </w:rPr>
      </w:pPr>
      <w:r w:rsidRPr="003F2CE2">
        <w:rPr>
          <w:rFonts w:ascii="Arial" w:hAnsi="Arial" w:cs="Arial"/>
          <w:color w:val="000000" w:themeColor="text1"/>
          <w:sz w:val="24"/>
          <w:szCs w:val="24"/>
        </w:rPr>
        <w:t xml:space="preserve">Sennett, R. (2012) </w:t>
      </w:r>
      <w:r w:rsidRPr="003F2CE2">
        <w:rPr>
          <w:rFonts w:ascii="Arial" w:hAnsi="Arial" w:cs="Arial"/>
          <w:i/>
          <w:iCs/>
          <w:color w:val="000000" w:themeColor="text1"/>
          <w:sz w:val="24"/>
          <w:szCs w:val="24"/>
        </w:rPr>
        <w:t xml:space="preserve">Together: the rituals, pleasures and politics of co-operation. </w:t>
      </w:r>
      <w:r w:rsidRPr="003F2CE2">
        <w:rPr>
          <w:rFonts w:ascii="Arial" w:hAnsi="Arial" w:cs="Arial"/>
          <w:color w:val="000000" w:themeColor="text1"/>
          <w:sz w:val="24"/>
          <w:szCs w:val="24"/>
        </w:rPr>
        <w:t>London: Allen Lane.</w:t>
      </w:r>
    </w:p>
    <w:p w14:paraId="48CEF1B8" w14:textId="4EB8029B" w:rsidR="009235C8" w:rsidRPr="003F2CE2" w:rsidRDefault="00A1457B">
      <w:pPr>
        <w:rPr>
          <w:rFonts w:ascii="Arial" w:hAnsi="Arial" w:cs="Arial"/>
          <w:color w:val="000000" w:themeColor="text1"/>
          <w:sz w:val="24"/>
          <w:szCs w:val="24"/>
        </w:rPr>
      </w:pPr>
      <w:r w:rsidRPr="003F2CE2">
        <w:rPr>
          <w:rFonts w:ascii="Arial" w:hAnsi="Arial" w:cs="Arial"/>
          <w:color w:val="000000" w:themeColor="text1"/>
          <w:sz w:val="24"/>
          <w:szCs w:val="24"/>
        </w:rPr>
        <w:t xml:space="preserve">Shackleton, J. R. (2005) Regulating the labour market. In Booth, P. (ed). </w:t>
      </w:r>
      <w:r w:rsidRPr="003F2CE2">
        <w:rPr>
          <w:rFonts w:ascii="Arial" w:hAnsi="Arial" w:cs="Arial"/>
          <w:i/>
          <w:iCs/>
          <w:color w:val="000000" w:themeColor="text1"/>
          <w:sz w:val="24"/>
          <w:szCs w:val="24"/>
        </w:rPr>
        <w:t xml:space="preserve">Towards a liberal utopia? </w:t>
      </w:r>
      <w:r w:rsidRPr="003F2CE2">
        <w:rPr>
          <w:rFonts w:ascii="Arial" w:hAnsi="Arial" w:cs="Arial"/>
          <w:color w:val="000000" w:themeColor="text1"/>
          <w:sz w:val="24"/>
          <w:szCs w:val="24"/>
        </w:rPr>
        <w:t>London: Institute of Economic Affairs.</w:t>
      </w:r>
    </w:p>
    <w:p w14:paraId="1BE473BE" w14:textId="5B78485A" w:rsidR="005773D0" w:rsidRPr="003F2CE2" w:rsidRDefault="005773D0" w:rsidP="00A609D9">
      <w:pPr>
        <w:spacing w:after="0" w:line="240" w:lineRule="auto"/>
        <w:rPr>
          <w:rFonts w:ascii="Arial" w:eastAsia="Calibri" w:hAnsi="Arial" w:cs="Arial"/>
          <w:color w:val="000000" w:themeColor="text1"/>
          <w:sz w:val="24"/>
          <w:szCs w:val="24"/>
          <w:lang w:val="en-US"/>
        </w:rPr>
      </w:pPr>
      <w:r w:rsidRPr="003F2CE2">
        <w:rPr>
          <w:rFonts w:ascii="Arial" w:hAnsi="Arial" w:cs="Arial"/>
          <w:color w:val="000000" w:themeColor="text1"/>
          <w:sz w:val="24"/>
          <w:szCs w:val="24"/>
        </w:rPr>
        <w:t>Shared Parental Leave Regulations 2014 Available at:</w:t>
      </w:r>
      <w:r w:rsidRPr="003F2CE2">
        <w:rPr>
          <w:rFonts w:ascii="Arial" w:eastAsia="Calibri" w:hAnsi="Arial" w:cs="Arial"/>
          <w:color w:val="000000" w:themeColor="text1"/>
          <w:sz w:val="24"/>
          <w:szCs w:val="24"/>
          <w:lang w:val="en-US"/>
        </w:rPr>
        <w:t xml:space="preserve"> </w:t>
      </w:r>
      <w:hyperlink r:id="rId148" w:history="1">
        <w:r w:rsidRPr="003F2CE2">
          <w:rPr>
            <w:rStyle w:val="Hyperlink"/>
            <w:rFonts w:ascii="Arial" w:eastAsia="Calibri" w:hAnsi="Arial" w:cs="Arial"/>
            <w:color w:val="000000" w:themeColor="text1"/>
            <w:sz w:val="24"/>
            <w:szCs w:val="24"/>
            <w:lang w:val="en-US"/>
          </w:rPr>
          <w:t>http://www.legislation.gov.uk/ukdsi/2014/9780111118856/contents</w:t>
        </w:r>
      </w:hyperlink>
      <w:r w:rsidRPr="003F2CE2">
        <w:rPr>
          <w:rFonts w:ascii="Arial" w:eastAsia="Calibri" w:hAnsi="Arial" w:cs="Arial"/>
          <w:color w:val="000000" w:themeColor="text1"/>
          <w:sz w:val="24"/>
          <w:szCs w:val="24"/>
          <w:lang w:val="en-US"/>
        </w:rPr>
        <w:t xml:space="preserve"> (Accessed 18 Apr 2020).</w:t>
      </w:r>
    </w:p>
    <w:p w14:paraId="73907863" w14:textId="77777777" w:rsidR="005773D0" w:rsidRPr="003F2CE2" w:rsidRDefault="005773D0" w:rsidP="00A609D9">
      <w:pPr>
        <w:spacing w:after="0" w:line="240" w:lineRule="auto"/>
        <w:rPr>
          <w:rFonts w:ascii="Arial" w:eastAsia="Calibri" w:hAnsi="Arial" w:cs="Arial"/>
          <w:color w:val="000000" w:themeColor="text1"/>
          <w:sz w:val="24"/>
          <w:szCs w:val="24"/>
          <w:lang w:val="en-US"/>
        </w:rPr>
      </w:pPr>
    </w:p>
    <w:p w14:paraId="0987D09E" w14:textId="5B56BDA9" w:rsidR="002661B1" w:rsidRPr="003F2CE2" w:rsidRDefault="00A609D9" w:rsidP="00272C5C">
      <w:pPr>
        <w:spacing w:after="0" w:line="240" w:lineRule="auto"/>
        <w:rPr>
          <w:rFonts w:ascii="Arial" w:eastAsia="Calibri" w:hAnsi="Arial" w:cs="Arial"/>
          <w:color w:val="000000" w:themeColor="text1"/>
          <w:sz w:val="24"/>
          <w:szCs w:val="24"/>
          <w:lang w:val="en-US"/>
        </w:rPr>
      </w:pPr>
      <w:r w:rsidRPr="003F2CE2">
        <w:rPr>
          <w:rFonts w:ascii="Arial" w:eastAsia="Calibri" w:hAnsi="Arial" w:cs="Arial"/>
          <w:color w:val="000000" w:themeColor="text1"/>
          <w:sz w:val="24"/>
          <w:szCs w:val="24"/>
          <w:lang w:val="en-US"/>
        </w:rPr>
        <w:t xml:space="preserve">Taylor, S. and Wilkinson, K. (2016) ‘Employment Law’, in Taylor, S. and Woodhams, C. (ed) </w:t>
      </w:r>
      <w:r w:rsidRPr="003F2CE2">
        <w:rPr>
          <w:rFonts w:ascii="Arial" w:eastAsia="Calibri" w:hAnsi="Arial" w:cs="Arial"/>
          <w:i/>
          <w:iCs/>
          <w:color w:val="000000" w:themeColor="text1"/>
          <w:sz w:val="24"/>
          <w:szCs w:val="24"/>
          <w:lang w:val="en-US"/>
        </w:rPr>
        <w:t>Hu</w:t>
      </w:r>
      <w:r w:rsidRPr="003F2CE2">
        <w:rPr>
          <w:rFonts w:ascii="Arial" w:eastAsia="Calibri" w:hAnsi="Arial" w:cs="Arial"/>
          <w:i/>
          <w:color w:val="000000" w:themeColor="text1"/>
          <w:sz w:val="24"/>
          <w:szCs w:val="24"/>
          <w:lang w:val="en-US"/>
        </w:rPr>
        <w:t xml:space="preserve">man Resource Management: People and Organisations. </w:t>
      </w:r>
      <w:r w:rsidRPr="003F2CE2">
        <w:rPr>
          <w:rFonts w:ascii="Arial" w:eastAsia="Calibri" w:hAnsi="Arial" w:cs="Arial"/>
          <w:color w:val="000000" w:themeColor="text1"/>
          <w:sz w:val="24"/>
          <w:szCs w:val="24"/>
          <w:lang w:val="en-US"/>
        </w:rPr>
        <w:t>2</w:t>
      </w:r>
      <w:r w:rsidRPr="003F2CE2">
        <w:rPr>
          <w:rFonts w:ascii="Arial" w:eastAsia="Calibri" w:hAnsi="Arial" w:cs="Arial"/>
          <w:color w:val="000000" w:themeColor="text1"/>
          <w:sz w:val="24"/>
          <w:szCs w:val="24"/>
          <w:vertAlign w:val="superscript"/>
          <w:lang w:val="en-US"/>
        </w:rPr>
        <w:t>nd</w:t>
      </w:r>
      <w:r w:rsidRPr="003F2CE2">
        <w:rPr>
          <w:rFonts w:ascii="Arial" w:eastAsia="Calibri" w:hAnsi="Arial" w:cs="Arial"/>
          <w:color w:val="000000" w:themeColor="text1"/>
          <w:sz w:val="24"/>
          <w:szCs w:val="24"/>
          <w:lang w:val="en-US"/>
        </w:rPr>
        <w:t xml:space="preserve"> ed.</w:t>
      </w:r>
      <w:r w:rsidRPr="003F2CE2">
        <w:rPr>
          <w:rFonts w:ascii="Arial" w:eastAsia="Calibri" w:hAnsi="Arial" w:cs="Arial"/>
          <w:i/>
          <w:color w:val="000000" w:themeColor="text1"/>
          <w:sz w:val="24"/>
          <w:szCs w:val="24"/>
          <w:lang w:val="en-US"/>
        </w:rPr>
        <w:t xml:space="preserve"> </w:t>
      </w:r>
      <w:r w:rsidRPr="003F2CE2">
        <w:rPr>
          <w:rFonts w:ascii="Arial" w:eastAsia="Calibri" w:hAnsi="Arial" w:cs="Arial"/>
          <w:color w:val="000000" w:themeColor="text1"/>
          <w:sz w:val="24"/>
          <w:szCs w:val="24"/>
          <w:lang w:val="en-US"/>
        </w:rPr>
        <w:t>London: Chartered Institute of Personnel and Development.</w:t>
      </w:r>
    </w:p>
    <w:p w14:paraId="29B6F182" w14:textId="77777777" w:rsidR="00272C5C" w:rsidRPr="003F2CE2" w:rsidRDefault="00272C5C" w:rsidP="00272C5C">
      <w:pPr>
        <w:spacing w:after="0" w:line="240" w:lineRule="auto"/>
        <w:rPr>
          <w:rFonts w:ascii="Arial" w:eastAsia="Calibri" w:hAnsi="Arial" w:cs="Arial"/>
          <w:color w:val="000000" w:themeColor="text1"/>
          <w:sz w:val="24"/>
          <w:szCs w:val="24"/>
          <w:lang w:val="en-US"/>
        </w:rPr>
      </w:pPr>
    </w:p>
    <w:p w14:paraId="50E29000" w14:textId="467806FF" w:rsidR="002661B1" w:rsidRPr="003F2CE2" w:rsidRDefault="002661B1">
      <w:pPr>
        <w:rPr>
          <w:rFonts w:ascii="Arial" w:hAnsi="Arial" w:cs="Arial"/>
          <w:color w:val="000000" w:themeColor="text1"/>
          <w:sz w:val="24"/>
          <w:szCs w:val="24"/>
        </w:rPr>
      </w:pPr>
      <w:r w:rsidRPr="003F2CE2">
        <w:rPr>
          <w:rFonts w:ascii="Arial" w:hAnsi="Arial" w:cs="Arial"/>
          <w:color w:val="000000" w:themeColor="text1"/>
          <w:sz w:val="24"/>
          <w:szCs w:val="24"/>
        </w:rPr>
        <w:t xml:space="preserve">Tribunal Claim Nationwide Employment Solicitors </w:t>
      </w:r>
      <w:hyperlink r:id="rId149" w:tooltip="12:45 pm" w:history="1">
        <w:r w:rsidRPr="003F2CE2">
          <w:rPr>
            <w:rFonts w:ascii="Arial" w:hAnsi="Arial" w:cs="Arial"/>
            <w:color w:val="000000" w:themeColor="text1"/>
            <w:sz w:val="24"/>
            <w:szCs w:val="24"/>
            <w:u w:val="single"/>
            <w:bdr w:val="none" w:sz="0" w:space="0" w:color="auto" w:frame="1"/>
          </w:rPr>
          <w:t>February 1, 2016</w:t>
        </w:r>
      </w:hyperlink>
      <w:r w:rsidRPr="003F2CE2">
        <w:rPr>
          <w:rFonts w:ascii="Arial" w:hAnsi="Arial" w:cs="Arial"/>
          <w:color w:val="000000" w:themeColor="text1"/>
          <w:sz w:val="24"/>
          <w:szCs w:val="24"/>
          <w:shd w:val="clear" w:color="auto" w:fill="FFFFFF"/>
        </w:rPr>
        <w:t xml:space="preserve"> </w:t>
      </w:r>
      <w:r w:rsidRPr="003F2CE2">
        <w:rPr>
          <w:rFonts w:ascii="Arial" w:hAnsi="Arial" w:cs="Arial"/>
          <w:color w:val="000000" w:themeColor="text1"/>
          <w:sz w:val="24"/>
          <w:szCs w:val="24"/>
          <w:bdr w:val="none" w:sz="0" w:space="0" w:color="auto" w:frame="1"/>
        </w:rPr>
        <w:t xml:space="preserve">by </w:t>
      </w:r>
      <w:hyperlink r:id="rId150" w:tooltip="View all posts by Tom Street" w:history="1">
        <w:r w:rsidRPr="003F2CE2">
          <w:rPr>
            <w:rFonts w:ascii="Arial" w:hAnsi="Arial" w:cs="Arial"/>
            <w:color w:val="000000" w:themeColor="text1"/>
            <w:sz w:val="24"/>
            <w:szCs w:val="24"/>
            <w:bdr w:val="none" w:sz="0" w:space="0" w:color="auto" w:frame="1"/>
          </w:rPr>
          <w:t>Tom Street</w:t>
        </w:r>
      </w:hyperlink>
      <w:r w:rsidRPr="003F2CE2">
        <w:rPr>
          <w:rFonts w:ascii="Arial" w:hAnsi="Arial" w:cs="Arial"/>
          <w:color w:val="000000" w:themeColor="text1"/>
          <w:sz w:val="24"/>
          <w:szCs w:val="24"/>
          <w:bdr w:val="none" w:sz="0" w:space="0" w:color="auto" w:frame="1"/>
        </w:rPr>
        <w:t xml:space="preserve"> </w:t>
      </w:r>
      <w:hyperlink r:id="rId151" w:history="1">
        <w:r w:rsidR="00023969" w:rsidRPr="003F2CE2">
          <w:rPr>
            <w:rStyle w:val="Hyperlink"/>
            <w:rFonts w:ascii="Arial" w:hAnsi="Arial" w:cs="Arial"/>
            <w:color w:val="000000" w:themeColor="text1"/>
            <w:sz w:val="24"/>
            <w:szCs w:val="24"/>
          </w:rPr>
          <w:t>https://www.tribunalclaim.com/gross-misconduct-burchell-test/</w:t>
        </w:r>
      </w:hyperlink>
    </w:p>
    <w:sectPr w:rsidR="002661B1" w:rsidRPr="003F2C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74C5E"/>
    <w:multiLevelType w:val="hybridMultilevel"/>
    <w:tmpl w:val="E9784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9186E"/>
    <w:multiLevelType w:val="hybridMultilevel"/>
    <w:tmpl w:val="35C4E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67686"/>
    <w:multiLevelType w:val="hybridMultilevel"/>
    <w:tmpl w:val="6C3E1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A4791"/>
    <w:multiLevelType w:val="hybridMultilevel"/>
    <w:tmpl w:val="882ED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F7B29"/>
    <w:multiLevelType w:val="hybridMultilevel"/>
    <w:tmpl w:val="6A7A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B0594"/>
    <w:multiLevelType w:val="hybridMultilevel"/>
    <w:tmpl w:val="79CC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1C6BF4"/>
    <w:multiLevelType w:val="multilevel"/>
    <w:tmpl w:val="97F4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C13B52"/>
    <w:multiLevelType w:val="hybridMultilevel"/>
    <w:tmpl w:val="FF4E1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34F95"/>
    <w:multiLevelType w:val="multilevel"/>
    <w:tmpl w:val="AC328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C62697"/>
    <w:multiLevelType w:val="hybridMultilevel"/>
    <w:tmpl w:val="71401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8D5C27"/>
    <w:multiLevelType w:val="hybridMultilevel"/>
    <w:tmpl w:val="297E4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73CFE"/>
    <w:multiLevelType w:val="multilevel"/>
    <w:tmpl w:val="21D42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493D06"/>
    <w:multiLevelType w:val="multilevel"/>
    <w:tmpl w:val="8E086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9A6F7A"/>
    <w:multiLevelType w:val="multilevel"/>
    <w:tmpl w:val="CE3C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045530"/>
    <w:multiLevelType w:val="multilevel"/>
    <w:tmpl w:val="C818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ED0122"/>
    <w:multiLevelType w:val="hybridMultilevel"/>
    <w:tmpl w:val="2BFA6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8E0512"/>
    <w:multiLevelType w:val="hybridMultilevel"/>
    <w:tmpl w:val="502E7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CF38B8"/>
    <w:multiLevelType w:val="hybridMultilevel"/>
    <w:tmpl w:val="6414E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BF67DE"/>
    <w:multiLevelType w:val="hybridMultilevel"/>
    <w:tmpl w:val="0EE4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FD4BEF"/>
    <w:multiLevelType w:val="multilevel"/>
    <w:tmpl w:val="AAD0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5A0BE5"/>
    <w:multiLevelType w:val="hybridMultilevel"/>
    <w:tmpl w:val="F600F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326AC"/>
    <w:multiLevelType w:val="hybridMultilevel"/>
    <w:tmpl w:val="A41E9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F56882"/>
    <w:multiLevelType w:val="hybridMultilevel"/>
    <w:tmpl w:val="14489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F120858"/>
    <w:multiLevelType w:val="hybridMultilevel"/>
    <w:tmpl w:val="80EEC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7AF9"/>
    <w:multiLevelType w:val="hybridMultilevel"/>
    <w:tmpl w:val="C8A60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C3471A"/>
    <w:multiLevelType w:val="hybridMultilevel"/>
    <w:tmpl w:val="4E36F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F66684"/>
    <w:multiLevelType w:val="hybridMultilevel"/>
    <w:tmpl w:val="6B24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1103B7"/>
    <w:multiLevelType w:val="hybridMultilevel"/>
    <w:tmpl w:val="7D080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73101D"/>
    <w:multiLevelType w:val="hybridMultilevel"/>
    <w:tmpl w:val="CDB8B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F5250C"/>
    <w:multiLevelType w:val="hybridMultilevel"/>
    <w:tmpl w:val="EBD29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8F160B"/>
    <w:multiLevelType w:val="hybridMultilevel"/>
    <w:tmpl w:val="BB6A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3F100F"/>
    <w:multiLevelType w:val="multilevel"/>
    <w:tmpl w:val="70F2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B22059"/>
    <w:multiLevelType w:val="hybridMultilevel"/>
    <w:tmpl w:val="70D4D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847EC6"/>
    <w:multiLevelType w:val="multilevel"/>
    <w:tmpl w:val="B196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C23EAB"/>
    <w:multiLevelType w:val="hybridMultilevel"/>
    <w:tmpl w:val="D3421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EB403E"/>
    <w:multiLevelType w:val="hybridMultilevel"/>
    <w:tmpl w:val="8DE6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5"/>
  </w:num>
  <w:num w:numId="3">
    <w:abstractNumId w:val="35"/>
  </w:num>
  <w:num w:numId="4">
    <w:abstractNumId w:val="3"/>
  </w:num>
  <w:num w:numId="5">
    <w:abstractNumId w:val="21"/>
  </w:num>
  <w:num w:numId="6">
    <w:abstractNumId w:val="0"/>
  </w:num>
  <w:num w:numId="7">
    <w:abstractNumId w:val="18"/>
  </w:num>
  <w:num w:numId="8">
    <w:abstractNumId w:val="22"/>
  </w:num>
  <w:num w:numId="9">
    <w:abstractNumId w:val="11"/>
  </w:num>
  <w:num w:numId="10">
    <w:abstractNumId w:val="4"/>
  </w:num>
  <w:num w:numId="11">
    <w:abstractNumId w:val="13"/>
  </w:num>
  <w:num w:numId="12">
    <w:abstractNumId w:val="34"/>
  </w:num>
  <w:num w:numId="13">
    <w:abstractNumId w:val="1"/>
  </w:num>
  <w:num w:numId="14">
    <w:abstractNumId w:val="24"/>
  </w:num>
  <w:num w:numId="15">
    <w:abstractNumId w:val="31"/>
  </w:num>
  <w:num w:numId="16">
    <w:abstractNumId w:val="33"/>
  </w:num>
  <w:num w:numId="17">
    <w:abstractNumId w:val="17"/>
  </w:num>
  <w:num w:numId="18">
    <w:abstractNumId w:val="2"/>
  </w:num>
  <w:num w:numId="19">
    <w:abstractNumId w:val="29"/>
  </w:num>
  <w:num w:numId="20">
    <w:abstractNumId w:val="7"/>
  </w:num>
  <w:num w:numId="21">
    <w:abstractNumId w:val="10"/>
  </w:num>
  <w:num w:numId="22">
    <w:abstractNumId w:val="9"/>
  </w:num>
  <w:num w:numId="23">
    <w:abstractNumId w:val="5"/>
  </w:num>
  <w:num w:numId="24">
    <w:abstractNumId w:val="26"/>
  </w:num>
  <w:num w:numId="25">
    <w:abstractNumId w:val="15"/>
  </w:num>
  <w:num w:numId="26">
    <w:abstractNumId w:val="27"/>
  </w:num>
  <w:num w:numId="27">
    <w:abstractNumId w:val="28"/>
  </w:num>
  <w:num w:numId="28">
    <w:abstractNumId w:val="6"/>
  </w:num>
  <w:num w:numId="29">
    <w:abstractNumId w:val="20"/>
  </w:num>
  <w:num w:numId="30">
    <w:abstractNumId w:val="8"/>
  </w:num>
  <w:num w:numId="31">
    <w:abstractNumId w:val="32"/>
  </w:num>
  <w:num w:numId="32">
    <w:abstractNumId w:val="36"/>
  </w:num>
  <w:num w:numId="33">
    <w:abstractNumId w:val="30"/>
  </w:num>
  <w:num w:numId="34">
    <w:abstractNumId w:val="14"/>
  </w:num>
  <w:num w:numId="35">
    <w:abstractNumId w:val="12"/>
  </w:num>
  <w:num w:numId="36">
    <w:abstractNumId w:val="19"/>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EF9"/>
    <w:rsid w:val="00001C98"/>
    <w:rsid w:val="000025AC"/>
    <w:rsid w:val="00002BE2"/>
    <w:rsid w:val="00003AC2"/>
    <w:rsid w:val="00010C67"/>
    <w:rsid w:val="000125A2"/>
    <w:rsid w:val="00013275"/>
    <w:rsid w:val="00017532"/>
    <w:rsid w:val="00023969"/>
    <w:rsid w:val="00027BFE"/>
    <w:rsid w:val="0003049E"/>
    <w:rsid w:val="00031DD9"/>
    <w:rsid w:val="000341E0"/>
    <w:rsid w:val="00034D5B"/>
    <w:rsid w:val="00041EE8"/>
    <w:rsid w:val="00042D17"/>
    <w:rsid w:val="0004494F"/>
    <w:rsid w:val="00045ED0"/>
    <w:rsid w:val="000538EA"/>
    <w:rsid w:val="00054217"/>
    <w:rsid w:val="000545A1"/>
    <w:rsid w:val="00055485"/>
    <w:rsid w:val="00057CCC"/>
    <w:rsid w:val="000630DF"/>
    <w:rsid w:val="00064DB7"/>
    <w:rsid w:val="000700CA"/>
    <w:rsid w:val="00070673"/>
    <w:rsid w:val="0007321C"/>
    <w:rsid w:val="00073767"/>
    <w:rsid w:val="00077C1E"/>
    <w:rsid w:val="00082A92"/>
    <w:rsid w:val="000846AC"/>
    <w:rsid w:val="000854D7"/>
    <w:rsid w:val="00085C18"/>
    <w:rsid w:val="00090D40"/>
    <w:rsid w:val="00091473"/>
    <w:rsid w:val="00095D3B"/>
    <w:rsid w:val="0009654E"/>
    <w:rsid w:val="000A393B"/>
    <w:rsid w:val="000A7E5B"/>
    <w:rsid w:val="000B0095"/>
    <w:rsid w:val="000B4BF2"/>
    <w:rsid w:val="000B66E2"/>
    <w:rsid w:val="000B704C"/>
    <w:rsid w:val="000B76F9"/>
    <w:rsid w:val="000C31CF"/>
    <w:rsid w:val="000C37AD"/>
    <w:rsid w:val="000D0030"/>
    <w:rsid w:val="000D4AD8"/>
    <w:rsid w:val="000E11CF"/>
    <w:rsid w:val="000E5F52"/>
    <w:rsid w:val="000F0B86"/>
    <w:rsid w:val="000F388F"/>
    <w:rsid w:val="00100B0A"/>
    <w:rsid w:val="00102173"/>
    <w:rsid w:val="00110058"/>
    <w:rsid w:val="001137EA"/>
    <w:rsid w:val="00114F45"/>
    <w:rsid w:val="00115226"/>
    <w:rsid w:val="0011552F"/>
    <w:rsid w:val="00117542"/>
    <w:rsid w:val="00122958"/>
    <w:rsid w:val="00127D59"/>
    <w:rsid w:val="00130BFD"/>
    <w:rsid w:val="00131726"/>
    <w:rsid w:val="0013202A"/>
    <w:rsid w:val="00132B88"/>
    <w:rsid w:val="00134733"/>
    <w:rsid w:val="00135CB8"/>
    <w:rsid w:val="001430FD"/>
    <w:rsid w:val="00143E7F"/>
    <w:rsid w:val="00151F50"/>
    <w:rsid w:val="00157354"/>
    <w:rsid w:val="00162694"/>
    <w:rsid w:val="00171D66"/>
    <w:rsid w:val="00173365"/>
    <w:rsid w:val="001743F5"/>
    <w:rsid w:val="00175575"/>
    <w:rsid w:val="0017627D"/>
    <w:rsid w:val="001779C3"/>
    <w:rsid w:val="001800F2"/>
    <w:rsid w:val="00180638"/>
    <w:rsid w:val="00184B0B"/>
    <w:rsid w:val="00184F2C"/>
    <w:rsid w:val="00185DF3"/>
    <w:rsid w:val="00185F6A"/>
    <w:rsid w:val="001957EC"/>
    <w:rsid w:val="00197C9E"/>
    <w:rsid w:val="001A15E0"/>
    <w:rsid w:val="001A3CB2"/>
    <w:rsid w:val="001A4151"/>
    <w:rsid w:val="001A57E5"/>
    <w:rsid w:val="001B482D"/>
    <w:rsid w:val="001C3490"/>
    <w:rsid w:val="001C4881"/>
    <w:rsid w:val="001C5538"/>
    <w:rsid w:val="001D3659"/>
    <w:rsid w:val="001D58B4"/>
    <w:rsid w:val="001D630A"/>
    <w:rsid w:val="001E1FE4"/>
    <w:rsid w:val="001E316A"/>
    <w:rsid w:val="001E5729"/>
    <w:rsid w:val="001E5E35"/>
    <w:rsid w:val="001F7874"/>
    <w:rsid w:val="002006DB"/>
    <w:rsid w:val="0020452C"/>
    <w:rsid w:val="002111CB"/>
    <w:rsid w:val="002116B7"/>
    <w:rsid w:val="00220A34"/>
    <w:rsid w:val="00222856"/>
    <w:rsid w:val="002249F7"/>
    <w:rsid w:val="002255EF"/>
    <w:rsid w:val="002334A2"/>
    <w:rsid w:val="002418C0"/>
    <w:rsid w:val="002505F9"/>
    <w:rsid w:val="0025120E"/>
    <w:rsid w:val="00251D89"/>
    <w:rsid w:val="00256D81"/>
    <w:rsid w:val="00256FE7"/>
    <w:rsid w:val="00257C14"/>
    <w:rsid w:val="00263FD8"/>
    <w:rsid w:val="002661B1"/>
    <w:rsid w:val="00272C5C"/>
    <w:rsid w:val="002739AF"/>
    <w:rsid w:val="002745EE"/>
    <w:rsid w:val="002772BF"/>
    <w:rsid w:val="002775F7"/>
    <w:rsid w:val="00280E84"/>
    <w:rsid w:val="00282F3E"/>
    <w:rsid w:val="002832B8"/>
    <w:rsid w:val="002857E0"/>
    <w:rsid w:val="002862DE"/>
    <w:rsid w:val="00286B22"/>
    <w:rsid w:val="00291EC8"/>
    <w:rsid w:val="00295CCB"/>
    <w:rsid w:val="00297B56"/>
    <w:rsid w:val="002A0652"/>
    <w:rsid w:val="002A0718"/>
    <w:rsid w:val="002A4338"/>
    <w:rsid w:val="002A6376"/>
    <w:rsid w:val="002B285C"/>
    <w:rsid w:val="002B3046"/>
    <w:rsid w:val="002B66B7"/>
    <w:rsid w:val="002B7A1F"/>
    <w:rsid w:val="002C0B2F"/>
    <w:rsid w:val="002C15B2"/>
    <w:rsid w:val="002C33AE"/>
    <w:rsid w:val="002C633A"/>
    <w:rsid w:val="002C67C9"/>
    <w:rsid w:val="002C6878"/>
    <w:rsid w:val="002D04C5"/>
    <w:rsid w:val="002D1702"/>
    <w:rsid w:val="002D2091"/>
    <w:rsid w:val="002D5E40"/>
    <w:rsid w:val="002E2611"/>
    <w:rsid w:val="002E7777"/>
    <w:rsid w:val="002E79D4"/>
    <w:rsid w:val="002E7D8B"/>
    <w:rsid w:val="002E7E7D"/>
    <w:rsid w:val="002F0AD6"/>
    <w:rsid w:val="00301E67"/>
    <w:rsid w:val="00302EBE"/>
    <w:rsid w:val="00305BC5"/>
    <w:rsid w:val="00306270"/>
    <w:rsid w:val="00307728"/>
    <w:rsid w:val="00310B9B"/>
    <w:rsid w:val="00312778"/>
    <w:rsid w:val="00313B07"/>
    <w:rsid w:val="00315184"/>
    <w:rsid w:val="003153F1"/>
    <w:rsid w:val="00316549"/>
    <w:rsid w:val="0032364F"/>
    <w:rsid w:val="003364BD"/>
    <w:rsid w:val="003378E0"/>
    <w:rsid w:val="00340EF9"/>
    <w:rsid w:val="003466DC"/>
    <w:rsid w:val="003500BC"/>
    <w:rsid w:val="003502BF"/>
    <w:rsid w:val="003510D8"/>
    <w:rsid w:val="00356FF7"/>
    <w:rsid w:val="00360B24"/>
    <w:rsid w:val="003638D9"/>
    <w:rsid w:val="003661D6"/>
    <w:rsid w:val="00370441"/>
    <w:rsid w:val="00371A91"/>
    <w:rsid w:val="00372C77"/>
    <w:rsid w:val="0037449C"/>
    <w:rsid w:val="003828D1"/>
    <w:rsid w:val="00384D7B"/>
    <w:rsid w:val="003850F5"/>
    <w:rsid w:val="003959BF"/>
    <w:rsid w:val="0039695D"/>
    <w:rsid w:val="003A1D67"/>
    <w:rsid w:val="003A3131"/>
    <w:rsid w:val="003A5C5E"/>
    <w:rsid w:val="003A799D"/>
    <w:rsid w:val="003B5D1B"/>
    <w:rsid w:val="003C57E2"/>
    <w:rsid w:val="003C5E25"/>
    <w:rsid w:val="003D056C"/>
    <w:rsid w:val="003D4496"/>
    <w:rsid w:val="003D572D"/>
    <w:rsid w:val="003D7558"/>
    <w:rsid w:val="003E0792"/>
    <w:rsid w:val="003E1A23"/>
    <w:rsid w:val="003E39F8"/>
    <w:rsid w:val="003F1147"/>
    <w:rsid w:val="003F29D0"/>
    <w:rsid w:val="003F2CE2"/>
    <w:rsid w:val="003F7B9D"/>
    <w:rsid w:val="00400617"/>
    <w:rsid w:val="00400F2E"/>
    <w:rsid w:val="00401E72"/>
    <w:rsid w:val="0040610D"/>
    <w:rsid w:val="004120C3"/>
    <w:rsid w:val="004146B6"/>
    <w:rsid w:val="004148BE"/>
    <w:rsid w:val="00415B78"/>
    <w:rsid w:val="00416858"/>
    <w:rsid w:val="004214E7"/>
    <w:rsid w:val="00422B63"/>
    <w:rsid w:val="00430B5E"/>
    <w:rsid w:val="00433096"/>
    <w:rsid w:val="00452CBB"/>
    <w:rsid w:val="00452D2F"/>
    <w:rsid w:val="0046041A"/>
    <w:rsid w:val="00474F5E"/>
    <w:rsid w:val="00476913"/>
    <w:rsid w:val="0047711E"/>
    <w:rsid w:val="00480DAC"/>
    <w:rsid w:val="004826FB"/>
    <w:rsid w:val="00483E78"/>
    <w:rsid w:val="00484A38"/>
    <w:rsid w:val="00486FF8"/>
    <w:rsid w:val="00490F95"/>
    <w:rsid w:val="00496B9E"/>
    <w:rsid w:val="00497251"/>
    <w:rsid w:val="004A523C"/>
    <w:rsid w:val="004A669C"/>
    <w:rsid w:val="004B55B0"/>
    <w:rsid w:val="004B64CC"/>
    <w:rsid w:val="004C09C5"/>
    <w:rsid w:val="004C24FD"/>
    <w:rsid w:val="004C2C02"/>
    <w:rsid w:val="004D3539"/>
    <w:rsid w:val="004D41F9"/>
    <w:rsid w:val="004D6CC6"/>
    <w:rsid w:val="004D7E98"/>
    <w:rsid w:val="004E1B49"/>
    <w:rsid w:val="004E3B23"/>
    <w:rsid w:val="004E63BF"/>
    <w:rsid w:val="005023B4"/>
    <w:rsid w:val="0050274B"/>
    <w:rsid w:val="005053E7"/>
    <w:rsid w:val="00516B93"/>
    <w:rsid w:val="00517C3F"/>
    <w:rsid w:val="00521747"/>
    <w:rsid w:val="005228D2"/>
    <w:rsid w:val="00530C8A"/>
    <w:rsid w:val="00551018"/>
    <w:rsid w:val="005603C1"/>
    <w:rsid w:val="00563D95"/>
    <w:rsid w:val="0056429B"/>
    <w:rsid w:val="005713D9"/>
    <w:rsid w:val="00573C03"/>
    <w:rsid w:val="005773D0"/>
    <w:rsid w:val="00580435"/>
    <w:rsid w:val="00580E6F"/>
    <w:rsid w:val="005826DE"/>
    <w:rsid w:val="00583F9D"/>
    <w:rsid w:val="00585640"/>
    <w:rsid w:val="00586340"/>
    <w:rsid w:val="005918C2"/>
    <w:rsid w:val="0059584B"/>
    <w:rsid w:val="005A60C6"/>
    <w:rsid w:val="005B06C7"/>
    <w:rsid w:val="005B3744"/>
    <w:rsid w:val="005B4C74"/>
    <w:rsid w:val="005B69A5"/>
    <w:rsid w:val="005B750A"/>
    <w:rsid w:val="005C0EDC"/>
    <w:rsid w:val="005C1A19"/>
    <w:rsid w:val="005C5689"/>
    <w:rsid w:val="005C5E7B"/>
    <w:rsid w:val="005C6A90"/>
    <w:rsid w:val="005C7BAB"/>
    <w:rsid w:val="005D04A2"/>
    <w:rsid w:val="005E1B8A"/>
    <w:rsid w:val="005E1FC8"/>
    <w:rsid w:val="005E5F5E"/>
    <w:rsid w:val="005E6AB5"/>
    <w:rsid w:val="005F36F7"/>
    <w:rsid w:val="005F38B8"/>
    <w:rsid w:val="005F3C4A"/>
    <w:rsid w:val="005F6B7F"/>
    <w:rsid w:val="006042E6"/>
    <w:rsid w:val="006060FB"/>
    <w:rsid w:val="006333ED"/>
    <w:rsid w:val="00633B87"/>
    <w:rsid w:val="00636C71"/>
    <w:rsid w:val="00636DDB"/>
    <w:rsid w:val="006400D1"/>
    <w:rsid w:val="0064147B"/>
    <w:rsid w:val="00642256"/>
    <w:rsid w:val="006427B8"/>
    <w:rsid w:val="00642E8F"/>
    <w:rsid w:val="00645FDA"/>
    <w:rsid w:val="00647BE2"/>
    <w:rsid w:val="00653269"/>
    <w:rsid w:val="006573DC"/>
    <w:rsid w:val="0065768E"/>
    <w:rsid w:val="006701E4"/>
    <w:rsid w:val="0068170A"/>
    <w:rsid w:val="00686E48"/>
    <w:rsid w:val="006907D9"/>
    <w:rsid w:val="00695AE9"/>
    <w:rsid w:val="00695CA8"/>
    <w:rsid w:val="0069627C"/>
    <w:rsid w:val="00697EA3"/>
    <w:rsid w:val="006A0D30"/>
    <w:rsid w:val="006A2F4E"/>
    <w:rsid w:val="006B346D"/>
    <w:rsid w:val="006B3DF9"/>
    <w:rsid w:val="006B3F5E"/>
    <w:rsid w:val="006C0538"/>
    <w:rsid w:val="006C4853"/>
    <w:rsid w:val="006C4965"/>
    <w:rsid w:val="006C569F"/>
    <w:rsid w:val="006C6013"/>
    <w:rsid w:val="006D67A6"/>
    <w:rsid w:val="006D7390"/>
    <w:rsid w:val="006E61BD"/>
    <w:rsid w:val="006E6EF5"/>
    <w:rsid w:val="006E76FC"/>
    <w:rsid w:val="006F06C0"/>
    <w:rsid w:val="006F6E85"/>
    <w:rsid w:val="00700727"/>
    <w:rsid w:val="00703290"/>
    <w:rsid w:val="0070497E"/>
    <w:rsid w:val="00704B62"/>
    <w:rsid w:val="007053EF"/>
    <w:rsid w:val="00706822"/>
    <w:rsid w:val="007076E5"/>
    <w:rsid w:val="0071180B"/>
    <w:rsid w:val="00720DA8"/>
    <w:rsid w:val="007233D3"/>
    <w:rsid w:val="0072365C"/>
    <w:rsid w:val="00724E2D"/>
    <w:rsid w:val="007332F3"/>
    <w:rsid w:val="00735DC6"/>
    <w:rsid w:val="00735FCB"/>
    <w:rsid w:val="00741B09"/>
    <w:rsid w:val="00745FB9"/>
    <w:rsid w:val="00746485"/>
    <w:rsid w:val="0075224B"/>
    <w:rsid w:val="00754604"/>
    <w:rsid w:val="00754773"/>
    <w:rsid w:val="007574E8"/>
    <w:rsid w:val="00764804"/>
    <w:rsid w:val="007655B9"/>
    <w:rsid w:val="007723DB"/>
    <w:rsid w:val="0077242B"/>
    <w:rsid w:val="0077417E"/>
    <w:rsid w:val="00783F39"/>
    <w:rsid w:val="0078423D"/>
    <w:rsid w:val="00784DB7"/>
    <w:rsid w:val="00794A64"/>
    <w:rsid w:val="007961E4"/>
    <w:rsid w:val="007A0A4F"/>
    <w:rsid w:val="007A46A6"/>
    <w:rsid w:val="007B5272"/>
    <w:rsid w:val="007C2C02"/>
    <w:rsid w:val="007C4C60"/>
    <w:rsid w:val="007C6E3F"/>
    <w:rsid w:val="007D20BB"/>
    <w:rsid w:val="007D3801"/>
    <w:rsid w:val="007D390F"/>
    <w:rsid w:val="007D79B5"/>
    <w:rsid w:val="007E1027"/>
    <w:rsid w:val="007E3CCB"/>
    <w:rsid w:val="007F1B5F"/>
    <w:rsid w:val="00802CC1"/>
    <w:rsid w:val="00803486"/>
    <w:rsid w:val="00815B71"/>
    <w:rsid w:val="0082008A"/>
    <w:rsid w:val="00820A50"/>
    <w:rsid w:val="00823D5F"/>
    <w:rsid w:val="00824A45"/>
    <w:rsid w:val="00830D30"/>
    <w:rsid w:val="008325A1"/>
    <w:rsid w:val="00832B09"/>
    <w:rsid w:val="008341DA"/>
    <w:rsid w:val="00834D5E"/>
    <w:rsid w:val="0083548C"/>
    <w:rsid w:val="00840EEB"/>
    <w:rsid w:val="008418E4"/>
    <w:rsid w:val="00841E86"/>
    <w:rsid w:val="00843014"/>
    <w:rsid w:val="00843D39"/>
    <w:rsid w:val="0084576E"/>
    <w:rsid w:val="00851A38"/>
    <w:rsid w:val="00852BD2"/>
    <w:rsid w:val="0085411E"/>
    <w:rsid w:val="00854EC2"/>
    <w:rsid w:val="00855148"/>
    <w:rsid w:val="00867127"/>
    <w:rsid w:val="0087158B"/>
    <w:rsid w:val="00871B13"/>
    <w:rsid w:val="00871F6F"/>
    <w:rsid w:val="008731F7"/>
    <w:rsid w:val="00875B73"/>
    <w:rsid w:val="00877EA1"/>
    <w:rsid w:val="00884029"/>
    <w:rsid w:val="00885393"/>
    <w:rsid w:val="008871B3"/>
    <w:rsid w:val="00887ADB"/>
    <w:rsid w:val="00890AF1"/>
    <w:rsid w:val="008915D7"/>
    <w:rsid w:val="00895ADC"/>
    <w:rsid w:val="008970A1"/>
    <w:rsid w:val="008A468B"/>
    <w:rsid w:val="008A581A"/>
    <w:rsid w:val="008A78D9"/>
    <w:rsid w:val="008A7E28"/>
    <w:rsid w:val="008A7E56"/>
    <w:rsid w:val="008B0AFC"/>
    <w:rsid w:val="008C4ADB"/>
    <w:rsid w:val="008C7996"/>
    <w:rsid w:val="008D3F45"/>
    <w:rsid w:val="008D569F"/>
    <w:rsid w:val="008E0273"/>
    <w:rsid w:val="008E2C71"/>
    <w:rsid w:val="008E3442"/>
    <w:rsid w:val="008E561A"/>
    <w:rsid w:val="008F5214"/>
    <w:rsid w:val="00900F43"/>
    <w:rsid w:val="00901D93"/>
    <w:rsid w:val="00903815"/>
    <w:rsid w:val="00904B8F"/>
    <w:rsid w:val="00904F9B"/>
    <w:rsid w:val="009066F8"/>
    <w:rsid w:val="00914C68"/>
    <w:rsid w:val="00916CF4"/>
    <w:rsid w:val="00917D92"/>
    <w:rsid w:val="009235C8"/>
    <w:rsid w:val="00924726"/>
    <w:rsid w:val="00924B89"/>
    <w:rsid w:val="00926AD0"/>
    <w:rsid w:val="00926D2E"/>
    <w:rsid w:val="00931DFD"/>
    <w:rsid w:val="00933CA1"/>
    <w:rsid w:val="00935E63"/>
    <w:rsid w:val="00941AE6"/>
    <w:rsid w:val="00945716"/>
    <w:rsid w:val="009470D2"/>
    <w:rsid w:val="00955377"/>
    <w:rsid w:val="00960930"/>
    <w:rsid w:val="00961D15"/>
    <w:rsid w:val="009644FA"/>
    <w:rsid w:val="00966C9A"/>
    <w:rsid w:val="009737D6"/>
    <w:rsid w:val="00974DCE"/>
    <w:rsid w:val="0097551B"/>
    <w:rsid w:val="00994007"/>
    <w:rsid w:val="009A3130"/>
    <w:rsid w:val="009A525F"/>
    <w:rsid w:val="009A7253"/>
    <w:rsid w:val="009A78A3"/>
    <w:rsid w:val="009C0767"/>
    <w:rsid w:val="009C663D"/>
    <w:rsid w:val="009D0AD1"/>
    <w:rsid w:val="009D1DE2"/>
    <w:rsid w:val="009D304E"/>
    <w:rsid w:val="009D71F5"/>
    <w:rsid w:val="009E1609"/>
    <w:rsid w:val="009E1FFE"/>
    <w:rsid w:val="009E5111"/>
    <w:rsid w:val="009E7B90"/>
    <w:rsid w:val="009F444B"/>
    <w:rsid w:val="009F5612"/>
    <w:rsid w:val="009F7113"/>
    <w:rsid w:val="009F7538"/>
    <w:rsid w:val="00A005D5"/>
    <w:rsid w:val="00A044E0"/>
    <w:rsid w:val="00A1457B"/>
    <w:rsid w:val="00A16919"/>
    <w:rsid w:val="00A20493"/>
    <w:rsid w:val="00A2138D"/>
    <w:rsid w:val="00A224A4"/>
    <w:rsid w:val="00A30EEF"/>
    <w:rsid w:val="00A346B8"/>
    <w:rsid w:val="00A356B1"/>
    <w:rsid w:val="00A40A78"/>
    <w:rsid w:val="00A50E0E"/>
    <w:rsid w:val="00A52809"/>
    <w:rsid w:val="00A609D9"/>
    <w:rsid w:val="00A64C1E"/>
    <w:rsid w:val="00A67F4F"/>
    <w:rsid w:val="00A74DF7"/>
    <w:rsid w:val="00A75362"/>
    <w:rsid w:val="00A81195"/>
    <w:rsid w:val="00A81F2D"/>
    <w:rsid w:val="00A87C88"/>
    <w:rsid w:val="00A93881"/>
    <w:rsid w:val="00A93ECB"/>
    <w:rsid w:val="00A977A6"/>
    <w:rsid w:val="00AA1A8F"/>
    <w:rsid w:val="00AA328A"/>
    <w:rsid w:val="00AA7416"/>
    <w:rsid w:val="00AB498B"/>
    <w:rsid w:val="00AC3A6B"/>
    <w:rsid w:val="00AC5361"/>
    <w:rsid w:val="00AC5452"/>
    <w:rsid w:val="00AE2D4F"/>
    <w:rsid w:val="00AE44F3"/>
    <w:rsid w:val="00AE46B9"/>
    <w:rsid w:val="00AE4C63"/>
    <w:rsid w:val="00AE504C"/>
    <w:rsid w:val="00AF3924"/>
    <w:rsid w:val="00AF554A"/>
    <w:rsid w:val="00B0088F"/>
    <w:rsid w:val="00B07997"/>
    <w:rsid w:val="00B07A98"/>
    <w:rsid w:val="00B13739"/>
    <w:rsid w:val="00B179E6"/>
    <w:rsid w:val="00B21DBC"/>
    <w:rsid w:val="00B2220D"/>
    <w:rsid w:val="00B23530"/>
    <w:rsid w:val="00B24915"/>
    <w:rsid w:val="00B268FD"/>
    <w:rsid w:val="00B3246F"/>
    <w:rsid w:val="00B346DD"/>
    <w:rsid w:val="00B34FF4"/>
    <w:rsid w:val="00B35415"/>
    <w:rsid w:val="00B3591C"/>
    <w:rsid w:val="00B500C1"/>
    <w:rsid w:val="00B51E56"/>
    <w:rsid w:val="00B5370C"/>
    <w:rsid w:val="00B53A59"/>
    <w:rsid w:val="00B57961"/>
    <w:rsid w:val="00B57E73"/>
    <w:rsid w:val="00B609EA"/>
    <w:rsid w:val="00B64B17"/>
    <w:rsid w:val="00B6534C"/>
    <w:rsid w:val="00B6604C"/>
    <w:rsid w:val="00B7623F"/>
    <w:rsid w:val="00B771FF"/>
    <w:rsid w:val="00B80415"/>
    <w:rsid w:val="00B863B5"/>
    <w:rsid w:val="00B91895"/>
    <w:rsid w:val="00B93512"/>
    <w:rsid w:val="00B94700"/>
    <w:rsid w:val="00B9769E"/>
    <w:rsid w:val="00B97796"/>
    <w:rsid w:val="00B9784E"/>
    <w:rsid w:val="00BA37F2"/>
    <w:rsid w:val="00BA520E"/>
    <w:rsid w:val="00BA558E"/>
    <w:rsid w:val="00BA6820"/>
    <w:rsid w:val="00BA6A0B"/>
    <w:rsid w:val="00BB0595"/>
    <w:rsid w:val="00BB0A6A"/>
    <w:rsid w:val="00BB2A41"/>
    <w:rsid w:val="00BB7BF6"/>
    <w:rsid w:val="00BB7E9E"/>
    <w:rsid w:val="00BC040E"/>
    <w:rsid w:val="00BC37C9"/>
    <w:rsid w:val="00BC6C7E"/>
    <w:rsid w:val="00BD3B84"/>
    <w:rsid w:val="00BD432B"/>
    <w:rsid w:val="00BD63B5"/>
    <w:rsid w:val="00BE5720"/>
    <w:rsid w:val="00BF2670"/>
    <w:rsid w:val="00C05590"/>
    <w:rsid w:val="00C0592E"/>
    <w:rsid w:val="00C10E8E"/>
    <w:rsid w:val="00C15385"/>
    <w:rsid w:val="00C20732"/>
    <w:rsid w:val="00C20E06"/>
    <w:rsid w:val="00C30D66"/>
    <w:rsid w:val="00C3108A"/>
    <w:rsid w:val="00C31CB5"/>
    <w:rsid w:val="00C31FFA"/>
    <w:rsid w:val="00C330CC"/>
    <w:rsid w:val="00C3520F"/>
    <w:rsid w:val="00C45720"/>
    <w:rsid w:val="00C52081"/>
    <w:rsid w:val="00C5248B"/>
    <w:rsid w:val="00C63169"/>
    <w:rsid w:val="00C6479E"/>
    <w:rsid w:val="00C732A7"/>
    <w:rsid w:val="00C77F4B"/>
    <w:rsid w:val="00C82A27"/>
    <w:rsid w:val="00C83901"/>
    <w:rsid w:val="00C83C08"/>
    <w:rsid w:val="00C840CC"/>
    <w:rsid w:val="00C8727B"/>
    <w:rsid w:val="00C90D11"/>
    <w:rsid w:val="00C93210"/>
    <w:rsid w:val="00C95D1C"/>
    <w:rsid w:val="00C977D4"/>
    <w:rsid w:val="00CA4C8D"/>
    <w:rsid w:val="00CA553E"/>
    <w:rsid w:val="00CA59C3"/>
    <w:rsid w:val="00CA79C9"/>
    <w:rsid w:val="00CB22C6"/>
    <w:rsid w:val="00CB3A6B"/>
    <w:rsid w:val="00CC551E"/>
    <w:rsid w:val="00CC6B33"/>
    <w:rsid w:val="00CD0A32"/>
    <w:rsid w:val="00CD2E32"/>
    <w:rsid w:val="00CD3746"/>
    <w:rsid w:val="00CE2922"/>
    <w:rsid w:val="00CE506A"/>
    <w:rsid w:val="00CF434B"/>
    <w:rsid w:val="00CF4740"/>
    <w:rsid w:val="00CF574F"/>
    <w:rsid w:val="00CF7B7D"/>
    <w:rsid w:val="00CF7D6A"/>
    <w:rsid w:val="00D0553C"/>
    <w:rsid w:val="00D07C22"/>
    <w:rsid w:val="00D10E65"/>
    <w:rsid w:val="00D12762"/>
    <w:rsid w:val="00D14880"/>
    <w:rsid w:val="00D17AD5"/>
    <w:rsid w:val="00D17E78"/>
    <w:rsid w:val="00D22AA7"/>
    <w:rsid w:val="00D22AC3"/>
    <w:rsid w:val="00D23799"/>
    <w:rsid w:val="00D262A6"/>
    <w:rsid w:val="00D26D07"/>
    <w:rsid w:val="00D30AC9"/>
    <w:rsid w:val="00D31AE4"/>
    <w:rsid w:val="00D32BD6"/>
    <w:rsid w:val="00D35E29"/>
    <w:rsid w:val="00D40F20"/>
    <w:rsid w:val="00D41583"/>
    <w:rsid w:val="00D422CA"/>
    <w:rsid w:val="00D45B2F"/>
    <w:rsid w:val="00D47BAA"/>
    <w:rsid w:val="00D53D80"/>
    <w:rsid w:val="00D61F5C"/>
    <w:rsid w:val="00D6229C"/>
    <w:rsid w:val="00D63638"/>
    <w:rsid w:val="00D72ED0"/>
    <w:rsid w:val="00D73DCD"/>
    <w:rsid w:val="00D74B49"/>
    <w:rsid w:val="00D875E0"/>
    <w:rsid w:val="00D87986"/>
    <w:rsid w:val="00D9251E"/>
    <w:rsid w:val="00D94D4C"/>
    <w:rsid w:val="00D95DA5"/>
    <w:rsid w:val="00D95E29"/>
    <w:rsid w:val="00DA079F"/>
    <w:rsid w:val="00DA2DC2"/>
    <w:rsid w:val="00DC178C"/>
    <w:rsid w:val="00DC2F11"/>
    <w:rsid w:val="00DC753A"/>
    <w:rsid w:val="00DC7F56"/>
    <w:rsid w:val="00DD0CC5"/>
    <w:rsid w:val="00DD2905"/>
    <w:rsid w:val="00DD43CE"/>
    <w:rsid w:val="00DD4ED1"/>
    <w:rsid w:val="00DD795A"/>
    <w:rsid w:val="00DE6C02"/>
    <w:rsid w:val="00DE6ECD"/>
    <w:rsid w:val="00DF23BD"/>
    <w:rsid w:val="00DF261C"/>
    <w:rsid w:val="00DF5002"/>
    <w:rsid w:val="00E10167"/>
    <w:rsid w:val="00E13549"/>
    <w:rsid w:val="00E22ADC"/>
    <w:rsid w:val="00E25006"/>
    <w:rsid w:val="00E31B43"/>
    <w:rsid w:val="00E32136"/>
    <w:rsid w:val="00E325E4"/>
    <w:rsid w:val="00E3508F"/>
    <w:rsid w:val="00E41433"/>
    <w:rsid w:val="00E526D3"/>
    <w:rsid w:val="00E6458B"/>
    <w:rsid w:val="00E65BBD"/>
    <w:rsid w:val="00E67555"/>
    <w:rsid w:val="00E776B8"/>
    <w:rsid w:val="00E77821"/>
    <w:rsid w:val="00E80B2A"/>
    <w:rsid w:val="00E90DA1"/>
    <w:rsid w:val="00E95FB6"/>
    <w:rsid w:val="00EA1C0C"/>
    <w:rsid w:val="00EA1F62"/>
    <w:rsid w:val="00EA4631"/>
    <w:rsid w:val="00EA4EEF"/>
    <w:rsid w:val="00EA7271"/>
    <w:rsid w:val="00EA7341"/>
    <w:rsid w:val="00EB055F"/>
    <w:rsid w:val="00EB5DB3"/>
    <w:rsid w:val="00EC201C"/>
    <w:rsid w:val="00ED26A8"/>
    <w:rsid w:val="00ED2851"/>
    <w:rsid w:val="00EE149C"/>
    <w:rsid w:val="00EE1A0A"/>
    <w:rsid w:val="00EE451E"/>
    <w:rsid w:val="00EE5523"/>
    <w:rsid w:val="00EF0ED3"/>
    <w:rsid w:val="00EF2FC4"/>
    <w:rsid w:val="00EF46AE"/>
    <w:rsid w:val="00F07B6D"/>
    <w:rsid w:val="00F11318"/>
    <w:rsid w:val="00F1179D"/>
    <w:rsid w:val="00F12114"/>
    <w:rsid w:val="00F178A5"/>
    <w:rsid w:val="00F22D1B"/>
    <w:rsid w:val="00F246E2"/>
    <w:rsid w:val="00F3064F"/>
    <w:rsid w:val="00F42177"/>
    <w:rsid w:val="00F42B13"/>
    <w:rsid w:val="00F42B9C"/>
    <w:rsid w:val="00F455AA"/>
    <w:rsid w:val="00F465AF"/>
    <w:rsid w:val="00F46B6B"/>
    <w:rsid w:val="00F47137"/>
    <w:rsid w:val="00F5330B"/>
    <w:rsid w:val="00F53EFC"/>
    <w:rsid w:val="00F62859"/>
    <w:rsid w:val="00F63BFE"/>
    <w:rsid w:val="00F67B32"/>
    <w:rsid w:val="00F723E1"/>
    <w:rsid w:val="00F72450"/>
    <w:rsid w:val="00F732BE"/>
    <w:rsid w:val="00F75F88"/>
    <w:rsid w:val="00F82175"/>
    <w:rsid w:val="00F83E0A"/>
    <w:rsid w:val="00F909CF"/>
    <w:rsid w:val="00F92F3D"/>
    <w:rsid w:val="00F94671"/>
    <w:rsid w:val="00FA3472"/>
    <w:rsid w:val="00FA741B"/>
    <w:rsid w:val="00FB331A"/>
    <w:rsid w:val="00FB77C6"/>
    <w:rsid w:val="00FC0BBE"/>
    <w:rsid w:val="00FC0DF5"/>
    <w:rsid w:val="00FC4018"/>
    <w:rsid w:val="00FC4C98"/>
    <w:rsid w:val="00FC7410"/>
    <w:rsid w:val="00FC7607"/>
    <w:rsid w:val="00FC7686"/>
    <w:rsid w:val="00FD0579"/>
    <w:rsid w:val="00FD0AE2"/>
    <w:rsid w:val="00FD14C3"/>
    <w:rsid w:val="00FD2B95"/>
    <w:rsid w:val="00FD3479"/>
    <w:rsid w:val="00FD3D2C"/>
    <w:rsid w:val="00FD7558"/>
    <w:rsid w:val="00FE2C66"/>
    <w:rsid w:val="00FE3AB1"/>
    <w:rsid w:val="00FE75F8"/>
    <w:rsid w:val="00FE7A98"/>
    <w:rsid w:val="00FF0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73EF3"/>
  <w15:chartTrackingRefBased/>
  <w15:docId w15:val="{A2CAF3C0-CC70-4F19-AFDB-C4ECC18F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EF9"/>
    <w:pPr>
      <w:spacing w:after="0" w:line="240" w:lineRule="auto"/>
      <w:ind w:left="720"/>
      <w:contextualSpacing/>
    </w:pPr>
    <w:rPr>
      <w:rFonts w:ascii="Arial" w:eastAsia="Calibri" w:hAnsi="Arial" w:cs="Times New Roman"/>
    </w:rPr>
  </w:style>
  <w:style w:type="paragraph" w:customStyle="1" w:styleId="Default">
    <w:name w:val="Default"/>
    <w:rsid w:val="0070497E"/>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C1A19"/>
    <w:rPr>
      <w:color w:val="0563C1" w:themeColor="hyperlink"/>
      <w:u w:val="single"/>
    </w:rPr>
  </w:style>
  <w:style w:type="character" w:styleId="UnresolvedMention">
    <w:name w:val="Unresolved Mention"/>
    <w:basedOn w:val="DefaultParagraphFont"/>
    <w:uiPriority w:val="99"/>
    <w:semiHidden/>
    <w:unhideWhenUsed/>
    <w:rsid w:val="005C1A19"/>
    <w:rPr>
      <w:color w:val="605E5C"/>
      <w:shd w:val="clear" w:color="auto" w:fill="E1DFDD"/>
    </w:rPr>
  </w:style>
  <w:style w:type="paragraph" w:styleId="NormalWeb">
    <w:name w:val="Normal (Web)"/>
    <w:basedOn w:val="Normal"/>
    <w:uiPriority w:val="99"/>
    <w:semiHidden/>
    <w:unhideWhenUsed/>
    <w:rsid w:val="009D0A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81751">
      <w:bodyDiv w:val="1"/>
      <w:marLeft w:val="0"/>
      <w:marRight w:val="0"/>
      <w:marTop w:val="0"/>
      <w:marBottom w:val="0"/>
      <w:divBdr>
        <w:top w:val="none" w:sz="0" w:space="0" w:color="auto"/>
        <w:left w:val="none" w:sz="0" w:space="0" w:color="auto"/>
        <w:bottom w:val="none" w:sz="0" w:space="0" w:color="auto"/>
        <w:right w:val="none" w:sz="0" w:space="0" w:color="auto"/>
      </w:divBdr>
    </w:div>
    <w:div w:id="195773158">
      <w:bodyDiv w:val="1"/>
      <w:marLeft w:val="0"/>
      <w:marRight w:val="0"/>
      <w:marTop w:val="0"/>
      <w:marBottom w:val="0"/>
      <w:divBdr>
        <w:top w:val="none" w:sz="0" w:space="0" w:color="auto"/>
        <w:left w:val="none" w:sz="0" w:space="0" w:color="auto"/>
        <w:bottom w:val="none" w:sz="0" w:space="0" w:color="auto"/>
        <w:right w:val="none" w:sz="0" w:space="0" w:color="auto"/>
      </w:divBdr>
    </w:div>
    <w:div w:id="508445588">
      <w:bodyDiv w:val="1"/>
      <w:marLeft w:val="0"/>
      <w:marRight w:val="0"/>
      <w:marTop w:val="0"/>
      <w:marBottom w:val="0"/>
      <w:divBdr>
        <w:top w:val="none" w:sz="0" w:space="0" w:color="auto"/>
        <w:left w:val="none" w:sz="0" w:space="0" w:color="auto"/>
        <w:bottom w:val="none" w:sz="0" w:space="0" w:color="auto"/>
        <w:right w:val="none" w:sz="0" w:space="0" w:color="auto"/>
      </w:divBdr>
    </w:div>
    <w:div w:id="518590914">
      <w:bodyDiv w:val="1"/>
      <w:marLeft w:val="0"/>
      <w:marRight w:val="0"/>
      <w:marTop w:val="0"/>
      <w:marBottom w:val="0"/>
      <w:divBdr>
        <w:top w:val="none" w:sz="0" w:space="0" w:color="auto"/>
        <w:left w:val="none" w:sz="0" w:space="0" w:color="auto"/>
        <w:bottom w:val="none" w:sz="0" w:space="0" w:color="auto"/>
        <w:right w:val="none" w:sz="0" w:space="0" w:color="auto"/>
      </w:divBdr>
    </w:div>
    <w:div w:id="753864954">
      <w:bodyDiv w:val="1"/>
      <w:marLeft w:val="0"/>
      <w:marRight w:val="0"/>
      <w:marTop w:val="0"/>
      <w:marBottom w:val="0"/>
      <w:divBdr>
        <w:top w:val="none" w:sz="0" w:space="0" w:color="auto"/>
        <w:left w:val="none" w:sz="0" w:space="0" w:color="auto"/>
        <w:bottom w:val="none" w:sz="0" w:space="0" w:color="auto"/>
        <w:right w:val="none" w:sz="0" w:space="0" w:color="auto"/>
      </w:divBdr>
    </w:div>
    <w:div w:id="803347998">
      <w:bodyDiv w:val="1"/>
      <w:marLeft w:val="0"/>
      <w:marRight w:val="0"/>
      <w:marTop w:val="0"/>
      <w:marBottom w:val="0"/>
      <w:divBdr>
        <w:top w:val="none" w:sz="0" w:space="0" w:color="auto"/>
        <w:left w:val="none" w:sz="0" w:space="0" w:color="auto"/>
        <w:bottom w:val="none" w:sz="0" w:space="0" w:color="auto"/>
        <w:right w:val="none" w:sz="0" w:space="0" w:color="auto"/>
      </w:divBdr>
    </w:div>
    <w:div w:id="861554711">
      <w:bodyDiv w:val="1"/>
      <w:marLeft w:val="0"/>
      <w:marRight w:val="0"/>
      <w:marTop w:val="0"/>
      <w:marBottom w:val="0"/>
      <w:divBdr>
        <w:top w:val="none" w:sz="0" w:space="0" w:color="auto"/>
        <w:left w:val="none" w:sz="0" w:space="0" w:color="auto"/>
        <w:bottom w:val="none" w:sz="0" w:space="0" w:color="auto"/>
        <w:right w:val="none" w:sz="0" w:space="0" w:color="auto"/>
      </w:divBdr>
    </w:div>
    <w:div w:id="917832264">
      <w:bodyDiv w:val="1"/>
      <w:marLeft w:val="0"/>
      <w:marRight w:val="0"/>
      <w:marTop w:val="0"/>
      <w:marBottom w:val="0"/>
      <w:divBdr>
        <w:top w:val="none" w:sz="0" w:space="0" w:color="auto"/>
        <w:left w:val="none" w:sz="0" w:space="0" w:color="auto"/>
        <w:bottom w:val="none" w:sz="0" w:space="0" w:color="auto"/>
        <w:right w:val="none" w:sz="0" w:space="0" w:color="auto"/>
      </w:divBdr>
    </w:div>
    <w:div w:id="1051463846">
      <w:bodyDiv w:val="1"/>
      <w:marLeft w:val="0"/>
      <w:marRight w:val="0"/>
      <w:marTop w:val="0"/>
      <w:marBottom w:val="0"/>
      <w:divBdr>
        <w:top w:val="none" w:sz="0" w:space="0" w:color="auto"/>
        <w:left w:val="none" w:sz="0" w:space="0" w:color="auto"/>
        <w:bottom w:val="none" w:sz="0" w:space="0" w:color="auto"/>
        <w:right w:val="none" w:sz="0" w:space="0" w:color="auto"/>
      </w:divBdr>
    </w:div>
    <w:div w:id="1110272349">
      <w:bodyDiv w:val="1"/>
      <w:marLeft w:val="0"/>
      <w:marRight w:val="0"/>
      <w:marTop w:val="0"/>
      <w:marBottom w:val="0"/>
      <w:divBdr>
        <w:top w:val="none" w:sz="0" w:space="0" w:color="auto"/>
        <w:left w:val="none" w:sz="0" w:space="0" w:color="auto"/>
        <w:bottom w:val="none" w:sz="0" w:space="0" w:color="auto"/>
        <w:right w:val="none" w:sz="0" w:space="0" w:color="auto"/>
      </w:divBdr>
    </w:div>
    <w:div w:id="1147672724">
      <w:bodyDiv w:val="1"/>
      <w:marLeft w:val="0"/>
      <w:marRight w:val="0"/>
      <w:marTop w:val="0"/>
      <w:marBottom w:val="0"/>
      <w:divBdr>
        <w:top w:val="none" w:sz="0" w:space="0" w:color="auto"/>
        <w:left w:val="none" w:sz="0" w:space="0" w:color="auto"/>
        <w:bottom w:val="none" w:sz="0" w:space="0" w:color="auto"/>
        <w:right w:val="none" w:sz="0" w:space="0" w:color="auto"/>
      </w:divBdr>
    </w:div>
    <w:div w:id="1379933076">
      <w:bodyDiv w:val="1"/>
      <w:marLeft w:val="0"/>
      <w:marRight w:val="0"/>
      <w:marTop w:val="0"/>
      <w:marBottom w:val="0"/>
      <w:divBdr>
        <w:top w:val="none" w:sz="0" w:space="0" w:color="auto"/>
        <w:left w:val="none" w:sz="0" w:space="0" w:color="auto"/>
        <w:bottom w:val="none" w:sz="0" w:space="0" w:color="auto"/>
        <w:right w:val="none" w:sz="0" w:space="0" w:color="auto"/>
      </w:divBdr>
    </w:div>
    <w:div w:id="1465809324">
      <w:bodyDiv w:val="1"/>
      <w:marLeft w:val="0"/>
      <w:marRight w:val="0"/>
      <w:marTop w:val="0"/>
      <w:marBottom w:val="0"/>
      <w:divBdr>
        <w:top w:val="none" w:sz="0" w:space="0" w:color="auto"/>
        <w:left w:val="none" w:sz="0" w:space="0" w:color="auto"/>
        <w:bottom w:val="none" w:sz="0" w:space="0" w:color="auto"/>
        <w:right w:val="none" w:sz="0" w:space="0" w:color="auto"/>
      </w:divBdr>
    </w:div>
    <w:div w:id="1481461921">
      <w:bodyDiv w:val="1"/>
      <w:marLeft w:val="0"/>
      <w:marRight w:val="0"/>
      <w:marTop w:val="0"/>
      <w:marBottom w:val="0"/>
      <w:divBdr>
        <w:top w:val="none" w:sz="0" w:space="0" w:color="auto"/>
        <w:left w:val="none" w:sz="0" w:space="0" w:color="auto"/>
        <w:bottom w:val="none" w:sz="0" w:space="0" w:color="auto"/>
        <w:right w:val="none" w:sz="0" w:space="0" w:color="auto"/>
      </w:divBdr>
    </w:div>
    <w:div w:id="1691759516">
      <w:bodyDiv w:val="1"/>
      <w:marLeft w:val="0"/>
      <w:marRight w:val="0"/>
      <w:marTop w:val="0"/>
      <w:marBottom w:val="0"/>
      <w:divBdr>
        <w:top w:val="none" w:sz="0" w:space="0" w:color="auto"/>
        <w:left w:val="none" w:sz="0" w:space="0" w:color="auto"/>
        <w:bottom w:val="none" w:sz="0" w:space="0" w:color="auto"/>
        <w:right w:val="none" w:sz="0" w:space="0" w:color="auto"/>
      </w:divBdr>
    </w:div>
    <w:div w:id="1854687805">
      <w:bodyDiv w:val="1"/>
      <w:marLeft w:val="0"/>
      <w:marRight w:val="0"/>
      <w:marTop w:val="0"/>
      <w:marBottom w:val="0"/>
      <w:divBdr>
        <w:top w:val="none" w:sz="0" w:space="0" w:color="auto"/>
        <w:left w:val="none" w:sz="0" w:space="0" w:color="auto"/>
        <w:bottom w:val="none" w:sz="0" w:space="0" w:color="auto"/>
        <w:right w:val="none" w:sz="0" w:space="0" w:color="auto"/>
      </w:divBdr>
    </w:div>
    <w:div w:id="204232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5.xml"/><Relationship Id="rId117" Type="http://schemas.openxmlformats.org/officeDocument/2006/relationships/diagramLayout" Target="diagrams/layout23.xml"/><Relationship Id="rId21" Type="http://schemas.openxmlformats.org/officeDocument/2006/relationships/diagramLayout" Target="diagrams/layout4.xml"/><Relationship Id="rId42" Type="http://schemas.openxmlformats.org/officeDocument/2006/relationships/diagramQuickStyle" Target="diagrams/quickStyle8.xml"/><Relationship Id="rId47" Type="http://schemas.openxmlformats.org/officeDocument/2006/relationships/diagramQuickStyle" Target="diagrams/quickStyle9.xml"/><Relationship Id="rId63" Type="http://schemas.openxmlformats.org/officeDocument/2006/relationships/diagramColors" Target="diagrams/colors12.xml"/><Relationship Id="rId68" Type="http://schemas.openxmlformats.org/officeDocument/2006/relationships/diagramColors" Target="diagrams/colors13.xml"/><Relationship Id="rId84" Type="http://schemas.microsoft.com/office/2007/relationships/diagramDrawing" Target="diagrams/drawing16.xml"/><Relationship Id="rId89" Type="http://schemas.microsoft.com/office/2007/relationships/diagramDrawing" Target="diagrams/drawing17.xml"/><Relationship Id="rId112" Type="http://schemas.openxmlformats.org/officeDocument/2006/relationships/diagramLayout" Target="diagrams/layout22.xml"/><Relationship Id="rId133" Type="http://schemas.openxmlformats.org/officeDocument/2006/relationships/hyperlink" Target="https://www.acas.org.uk/manage-staff-redundancies" TargetMode="External"/><Relationship Id="rId138" Type="http://schemas.openxmlformats.org/officeDocument/2006/relationships/hyperlink" Target="https://www.cipd.co.uk/knowledge/fundamentals/emp-law/tupe/factsheet" TargetMode="External"/><Relationship Id="rId16" Type="http://schemas.openxmlformats.org/officeDocument/2006/relationships/diagramLayout" Target="diagrams/layout3.xml"/><Relationship Id="rId107" Type="http://schemas.openxmlformats.org/officeDocument/2006/relationships/diagramLayout" Target="diagrams/layout21.xml"/><Relationship Id="rId11" Type="http://schemas.openxmlformats.org/officeDocument/2006/relationships/diagramLayout" Target="diagrams/layout2.xml"/><Relationship Id="rId32" Type="http://schemas.openxmlformats.org/officeDocument/2006/relationships/diagramQuickStyle" Target="diagrams/quickStyle6.xml"/><Relationship Id="rId37" Type="http://schemas.openxmlformats.org/officeDocument/2006/relationships/diagramQuickStyle" Target="diagrams/quickStyle7.xml"/><Relationship Id="rId53" Type="http://schemas.openxmlformats.org/officeDocument/2006/relationships/diagramColors" Target="diagrams/colors10.xml"/><Relationship Id="rId58" Type="http://schemas.openxmlformats.org/officeDocument/2006/relationships/diagramColors" Target="diagrams/colors11.xml"/><Relationship Id="rId74" Type="http://schemas.microsoft.com/office/2007/relationships/diagramDrawing" Target="diagrams/drawing14.xml"/><Relationship Id="rId79" Type="http://schemas.microsoft.com/office/2007/relationships/diagramDrawing" Target="diagrams/drawing15.xml"/><Relationship Id="rId102" Type="http://schemas.openxmlformats.org/officeDocument/2006/relationships/diagramLayout" Target="diagrams/layout20.xml"/><Relationship Id="rId123" Type="http://schemas.openxmlformats.org/officeDocument/2006/relationships/diagramQuickStyle" Target="diagrams/quickStyle24.xml"/><Relationship Id="rId128" Type="http://schemas.openxmlformats.org/officeDocument/2006/relationships/diagramLayout" Target="diagrams/layout25.xml"/><Relationship Id="rId144" Type="http://schemas.openxmlformats.org/officeDocument/2006/relationships/hyperlink" Target="http://www.legislation.gov.uk/ukpga/1996/18/section/8" TargetMode="External"/><Relationship Id="rId149" Type="http://schemas.openxmlformats.org/officeDocument/2006/relationships/hyperlink" Target="https://www.tribunalclaim.com/gross-misconduct-burchell-test/" TargetMode="External"/><Relationship Id="rId5" Type="http://schemas.openxmlformats.org/officeDocument/2006/relationships/diagramData" Target="diagrams/data1.xml"/><Relationship Id="rId90" Type="http://schemas.openxmlformats.org/officeDocument/2006/relationships/diagramData" Target="diagrams/data18.xml"/><Relationship Id="rId95" Type="http://schemas.openxmlformats.org/officeDocument/2006/relationships/diagramData" Target="diagrams/data19.xml"/><Relationship Id="rId22" Type="http://schemas.openxmlformats.org/officeDocument/2006/relationships/diagramQuickStyle" Target="diagrams/quickStyle4.xml"/><Relationship Id="rId27" Type="http://schemas.openxmlformats.org/officeDocument/2006/relationships/diagramQuickStyle" Target="diagrams/quickStyle5.xml"/><Relationship Id="rId43" Type="http://schemas.openxmlformats.org/officeDocument/2006/relationships/diagramColors" Target="diagrams/colors8.xml"/><Relationship Id="rId48" Type="http://schemas.openxmlformats.org/officeDocument/2006/relationships/diagramColors" Target="diagrams/colors9.xml"/><Relationship Id="rId64" Type="http://schemas.microsoft.com/office/2007/relationships/diagramDrawing" Target="diagrams/drawing12.xml"/><Relationship Id="rId69" Type="http://schemas.microsoft.com/office/2007/relationships/diagramDrawing" Target="diagrams/drawing13.xml"/><Relationship Id="rId113" Type="http://schemas.openxmlformats.org/officeDocument/2006/relationships/diagramQuickStyle" Target="diagrams/quickStyle22.xml"/><Relationship Id="rId118" Type="http://schemas.openxmlformats.org/officeDocument/2006/relationships/diagramQuickStyle" Target="diagrams/quickStyle23.xml"/><Relationship Id="rId134" Type="http://schemas.openxmlformats.org/officeDocument/2006/relationships/hyperlink" Target="https://www.cipd.co.uk/knowledge/fundamentals/emp-law/recruitment/questions" TargetMode="External"/><Relationship Id="rId139" Type="http://schemas.openxmlformats.org/officeDocument/2006/relationships/hyperlink" Target="https://www.cipd.co.uk/knowledge/fundamentals/emp-law/terms-conditions/contracts-factsheet" TargetMode="External"/><Relationship Id="rId80" Type="http://schemas.openxmlformats.org/officeDocument/2006/relationships/diagramData" Target="diagrams/data16.xml"/><Relationship Id="rId85" Type="http://schemas.openxmlformats.org/officeDocument/2006/relationships/diagramData" Target="diagrams/data17.xml"/><Relationship Id="rId150" Type="http://schemas.openxmlformats.org/officeDocument/2006/relationships/hyperlink" Target="https://www.tribunalclaim.com/author/claim-tribunal/" TargetMode="Externa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diagramData" Target="diagrams/data5.xml"/><Relationship Id="rId33" Type="http://schemas.openxmlformats.org/officeDocument/2006/relationships/diagramColors" Target="diagrams/colors6.xml"/><Relationship Id="rId38" Type="http://schemas.openxmlformats.org/officeDocument/2006/relationships/diagramColors" Target="diagrams/colors7.xml"/><Relationship Id="rId46" Type="http://schemas.openxmlformats.org/officeDocument/2006/relationships/diagramLayout" Target="diagrams/layout9.xml"/><Relationship Id="rId59" Type="http://schemas.microsoft.com/office/2007/relationships/diagramDrawing" Target="diagrams/drawing11.xml"/><Relationship Id="rId67" Type="http://schemas.openxmlformats.org/officeDocument/2006/relationships/diagramQuickStyle" Target="diagrams/quickStyle13.xml"/><Relationship Id="rId103" Type="http://schemas.openxmlformats.org/officeDocument/2006/relationships/diagramQuickStyle" Target="diagrams/quickStyle20.xml"/><Relationship Id="rId108" Type="http://schemas.openxmlformats.org/officeDocument/2006/relationships/diagramQuickStyle" Target="diagrams/quickStyle21.xml"/><Relationship Id="rId116" Type="http://schemas.openxmlformats.org/officeDocument/2006/relationships/diagramData" Target="diagrams/data23.xml"/><Relationship Id="rId124" Type="http://schemas.openxmlformats.org/officeDocument/2006/relationships/diagramColors" Target="diagrams/colors24.xml"/><Relationship Id="rId129" Type="http://schemas.openxmlformats.org/officeDocument/2006/relationships/diagramQuickStyle" Target="diagrams/quickStyle25.xml"/><Relationship Id="rId137" Type="http://schemas.openxmlformats.org/officeDocument/2006/relationships/hyperlink" Target="https://www.cipd.co.uk/knowledge/fundamentals/emp-law/redundancy/factsheet" TargetMode="External"/><Relationship Id="rId20" Type="http://schemas.openxmlformats.org/officeDocument/2006/relationships/diagramData" Target="diagrams/data4.xml"/><Relationship Id="rId41" Type="http://schemas.openxmlformats.org/officeDocument/2006/relationships/diagramLayout" Target="diagrams/layout8.xml"/><Relationship Id="rId54" Type="http://schemas.microsoft.com/office/2007/relationships/diagramDrawing" Target="diagrams/drawing10.xml"/><Relationship Id="rId62" Type="http://schemas.openxmlformats.org/officeDocument/2006/relationships/diagramQuickStyle" Target="diagrams/quickStyle12.xml"/><Relationship Id="rId70" Type="http://schemas.openxmlformats.org/officeDocument/2006/relationships/diagramData" Target="diagrams/data14.xml"/><Relationship Id="rId75" Type="http://schemas.openxmlformats.org/officeDocument/2006/relationships/diagramData" Target="diagrams/data15.xml"/><Relationship Id="rId83" Type="http://schemas.openxmlformats.org/officeDocument/2006/relationships/diagramColors" Target="diagrams/colors16.xml"/><Relationship Id="rId88" Type="http://schemas.openxmlformats.org/officeDocument/2006/relationships/diagramColors" Target="diagrams/colors17.xml"/><Relationship Id="rId91" Type="http://schemas.openxmlformats.org/officeDocument/2006/relationships/diagramLayout" Target="diagrams/layout18.xml"/><Relationship Id="rId96" Type="http://schemas.openxmlformats.org/officeDocument/2006/relationships/diagramLayout" Target="diagrams/layout19.xml"/><Relationship Id="rId111" Type="http://schemas.openxmlformats.org/officeDocument/2006/relationships/diagramData" Target="diagrams/data22.xml"/><Relationship Id="rId132" Type="http://schemas.openxmlformats.org/officeDocument/2006/relationships/hyperlink" Target="https://www.acas.org.uk/your-rights-during-redundancy" TargetMode="External"/><Relationship Id="rId140" Type="http://schemas.openxmlformats.org/officeDocument/2006/relationships/hyperlink" Target="https://www.cipd.co.uk/knowledge/fundamentals/emp-law" TargetMode="External"/><Relationship Id="rId145" Type="http://schemas.openxmlformats.org/officeDocument/2006/relationships/hyperlink" Target="https://www.hse.gov.uk/legislation/hswa.htm#" TargetMode="External"/><Relationship Id="rId15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Colors" Target="diagrams/colors5.xml"/><Relationship Id="rId36" Type="http://schemas.openxmlformats.org/officeDocument/2006/relationships/diagramLayout" Target="diagrams/layout7.xml"/><Relationship Id="rId49" Type="http://schemas.microsoft.com/office/2007/relationships/diagramDrawing" Target="diagrams/drawing9.xml"/><Relationship Id="rId57" Type="http://schemas.openxmlformats.org/officeDocument/2006/relationships/diagramQuickStyle" Target="diagrams/quickStyle11.xml"/><Relationship Id="rId106" Type="http://schemas.openxmlformats.org/officeDocument/2006/relationships/diagramData" Target="diagrams/data21.xml"/><Relationship Id="rId114" Type="http://schemas.openxmlformats.org/officeDocument/2006/relationships/diagramColors" Target="diagrams/colors22.xml"/><Relationship Id="rId119" Type="http://schemas.openxmlformats.org/officeDocument/2006/relationships/diagramColors" Target="diagrams/colors23.xml"/><Relationship Id="rId127" Type="http://schemas.openxmlformats.org/officeDocument/2006/relationships/diagramData" Target="diagrams/data25.xml"/><Relationship Id="rId10" Type="http://schemas.openxmlformats.org/officeDocument/2006/relationships/diagramData" Target="diagrams/data2.xml"/><Relationship Id="rId31" Type="http://schemas.openxmlformats.org/officeDocument/2006/relationships/diagramLayout" Target="diagrams/layout6.xml"/><Relationship Id="rId44" Type="http://schemas.microsoft.com/office/2007/relationships/diagramDrawing" Target="diagrams/drawing8.xml"/><Relationship Id="rId52" Type="http://schemas.openxmlformats.org/officeDocument/2006/relationships/diagramQuickStyle" Target="diagrams/quickStyle10.xml"/><Relationship Id="rId60" Type="http://schemas.openxmlformats.org/officeDocument/2006/relationships/diagramData" Target="diagrams/data12.xml"/><Relationship Id="rId65" Type="http://schemas.openxmlformats.org/officeDocument/2006/relationships/diagramData" Target="diagrams/data13.xml"/><Relationship Id="rId73" Type="http://schemas.openxmlformats.org/officeDocument/2006/relationships/diagramColors" Target="diagrams/colors14.xml"/><Relationship Id="rId78" Type="http://schemas.openxmlformats.org/officeDocument/2006/relationships/diagramColors" Target="diagrams/colors15.xml"/><Relationship Id="rId81" Type="http://schemas.openxmlformats.org/officeDocument/2006/relationships/diagramLayout" Target="diagrams/layout16.xml"/><Relationship Id="rId86" Type="http://schemas.openxmlformats.org/officeDocument/2006/relationships/diagramLayout" Target="diagrams/layout17.xml"/><Relationship Id="rId94" Type="http://schemas.microsoft.com/office/2007/relationships/diagramDrawing" Target="diagrams/drawing18.xml"/><Relationship Id="rId99" Type="http://schemas.microsoft.com/office/2007/relationships/diagramDrawing" Target="diagrams/drawing19.xml"/><Relationship Id="rId101" Type="http://schemas.openxmlformats.org/officeDocument/2006/relationships/diagramData" Target="diagrams/data20.xml"/><Relationship Id="rId122" Type="http://schemas.openxmlformats.org/officeDocument/2006/relationships/diagramLayout" Target="diagrams/layout24.xml"/><Relationship Id="rId130" Type="http://schemas.openxmlformats.org/officeDocument/2006/relationships/diagramColors" Target="diagrams/colors25.xml"/><Relationship Id="rId135" Type="http://schemas.openxmlformats.org/officeDocument/2006/relationships/hyperlink" Target="https://www.cipd.co.uk/knowledge/fundamentals/emp-law/about/uk-emp-law-made" TargetMode="External"/><Relationship Id="rId143" Type="http://schemas.openxmlformats.org/officeDocument/2006/relationships/hyperlink" Target="http://www.legislation.gov.uk/ukpga/2015/26/pdfs/ukpga_20150026_en.pdf" TargetMode="External"/><Relationship Id="rId148" Type="http://schemas.openxmlformats.org/officeDocument/2006/relationships/hyperlink" Target="http://www.legislation.gov.uk/ukdsi/2014/9780111118856/contents" TargetMode="External"/><Relationship Id="rId151" Type="http://schemas.openxmlformats.org/officeDocument/2006/relationships/hyperlink" Target="https://www.tribunalclaim.com/gross-misconduct-burchell-test/" TargetMode="External"/><Relationship Id="rId4" Type="http://schemas.openxmlformats.org/officeDocument/2006/relationships/webSettings" Target="webSettings.xml"/><Relationship Id="rId9" Type="http://schemas.microsoft.com/office/2007/relationships/diagramDrawing" Target="diagrams/drawing1.xml"/><Relationship Id="rId13" Type="http://schemas.openxmlformats.org/officeDocument/2006/relationships/diagramColors" Target="diagrams/colors2.xml"/><Relationship Id="rId18" Type="http://schemas.openxmlformats.org/officeDocument/2006/relationships/diagramColors" Target="diagrams/colors3.xml"/><Relationship Id="rId39" Type="http://schemas.microsoft.com/office/2007/relationships/diagramDrawing" Target="diagrams/drawing7.xml"/><Relationship Id="rId109" Type="http://schemas.openxmlformats.org/officeDocument/2006/relationships/diagramColors" Target="diagrams/colors21.xml"/><Relationship Id="rId34" Type="http://schemas.microsoft.com/office/2007/relationships/diagramDrawing" Target="diagrams/drawing6.xml"/><Relationship Id="rId50" Type="http://schemas.openxmlformats.org/officeDocument/2006/relationships/diagramData" Target="diagrams/data10.xml"/><Relationship Id="rId55" Type="http://schemas.openxmlformats.org/officeDocument/2006/relationships/diagramData" Target="diagrams/data11.xml"/><Relationship Id="rId76" Type="http://schemas.openxmlformats.org/officeDocument/2006/relationships/diagramLayout" Target="diagrams/layout15.xml"/><Relationship Id="rId97" Type="http://schemas.openxmlformats.org/officeDocument/2006/relationships/diagramQuickStyle" Target="diagrams/quickStyle19.xml"/><Relationship Id="rId104" Type="http://schemas.openxmlformats.org/officeDocument/2006/relationships/diagramColors" Target="diagrams/colors20.xml"/><Relationship Id="rId120" Type="http://schemas.microsoft.com/office/2007/relationships/diagramDrawing" Target="diagrams/drawing23.xml"/><Relationship Id="rId125" Type="http://schemas.microsoft.com/office/2007/relationships/diagramDrawing" Target="diagrams/drawing24.xml"/><Relationship Id="rId141" Type="http://schemas.openxmlformats.org/officeDocument/2006/relationships/hyperlink" Target="https://www.gov.uk/government/publications/good-work-plan/good-work-plan" TargetMode="External"/><Relationship Id="rId146" Type="http://schemas.openxmlformats.org/officeDocument/2006/relationships/hyperlink" Target="http://www.legislation.gov.uk/uksi/1999/3312/contents/made" TargetMode="External"/><Relationship Id="rId7" Type="http://schemas.openxmlformats.org/officeDocument/2006/relationships/diagramQuickStyle" Target="diagrams/quickStyle1.xml"/><Relationship Id="rId71" Type="http://schemas.openxmlformats.org/officeDocument/2006/relationships/diagramLayout" Target="diagrams/layout14.xml"/><Relationship Id="rId92" Type="http://schemas.openxmlformats.org/officeDocument/2006/relationships/diagramQuickStyle" Target="diagrams/quickStyle18.xml"/><Relationship Id="rId2" Type="http://schemas.openxmlformats.org/officeDocument/2006/relationships/styles" Target="styles.xml"/><Relationship Id="rId29" Type="http://schemas.microsoft.com/office/2007/relationships/diagramDrawing" Target="diagrams/drawing5.xml"/><Relationship Id="rId24" Type="http://schemas.microsoft.com/office/2007/relationships/diagramDrawing" Target="diagrams/drawing4.xml"/><Relationship Id="rId40" Type="http://schemas.openxmlformats.org/officeDocument/2006/relationships/diagramData" Target="diagrams/data8.xml"/><Relationship Id="rId45" Type="http://schemas.openxmlformats.org/officeDocument/2006/relationships/diagramData" Target="diagrams/data9.xml"/><Relationship Id="rId66" Type="http://schemas.openxmlformats.org/officeDocument/2006/relationships/diagramLayout" Target="diagrams/layout13.xml"/><Relationship Id="rId87" Type="http://schemas.openxmlformats.org/officeDocument/2006/relationships/diagramQuickStyle" Target="diagrams/quickStyle17.xml"/><Relationship Id="rId110" Type="http://schemas.microsoft.com/office/2007/relationships/diagramDrawing" Target="diagrams/drawing21.xml"/><Relationship Id="rId115" Type="http://schemas.microsoft.com/office/2007/relationships/diagramDrawing" Target="diagrams/drawing22.xml"/><Relationship Id="rId131" Type="http://schemas.microsoft.com/office/2007/relationships/diagramDrawing" Target="diagrams/drawing25.xml"/><Relationship Id="rId136" Type="http://schemas.openxmlformats.org/officeDocument/2006/relationships/hyperlink" Target="https://www.cipd.co.uk/knowledge/fundamentals/emp-law/about/court-system" TargetMode="External"/><Relationship Id="rId61" Type="http://schemas.openxmlformats.org/officeDocument/2006/relationships/diagramLayout" Target="diagrams/layout12.xml"/><Relationship Id="rId82" Type="http://schemas.openxmlformats.org/officeDocument/2006/relationships/diagramQuickStyle" Target="diagrams/quickStyle16.xml"/><Relationship Id="rId152" Type="http://schemas.openxmlformats.org/officeDocument/2006/relationships/fontTable" Target="fontTable.xml"/><Relationship Id="rId19" Type="http://schemas.microsoft.com/office/2007/relationships/diagramDrawing" Target="diagrams/drawing3.xml"/><Relationship Id="rId14" Type="http://schemas.microsoft.com/office/2007/relationships/diagramDrawing" Target="diagrams/drawing2.xml"/><Relationship Id="rId30" Type="http://schemas.openxmlformats.org/officeDocument/2006/relationships/diagramData" Target="diagrams/data6.xml"/><Relationship Id="rId35" Type="http://schemas.openxmlformats.org/officeDocument/2006/relationships/diagramData" Target="diagrams/data7.xml"/><Relationship Id="rId56" Type="http://schemas.openxmlformats.org/officeDocument/2006/relationships/diagramLayout" Target="diagrams/layout11.xml"/><Relationship Id="rId77" Type="http://schemas.openxmlformats.org/officeDocument/2006/relationships/diagramQuickStyle" Target="diagrams/quickStyle15.xml"/><Relationship Id="rId100" Type="http://schemas.openxmlformats.org/officeDocument/2006/relationships/image" Target="media/image1.png"/><Relationship Id="rId105" Type="http://schemas.microsoft.com/office/2007/relationships/diagramDrawing" Target="diagrams/drawing20.xml"/><Relationship Id="rId126" Type="http://schemas.openxmlformats.org/officeDocument/2006/relationships/hyperlink" Target="http://www.bailii.org/uk/cases/UKEAT/1978/108_78_2007.html" TargetMode="External"/><Relationship Id="rId147" Type="http://schemas.openxmlformats.org/officeDocument/2006/relationships/hyperlink" Target="https://www.youtube.com/watch?v=prkUa-bEYkE" TargetMode="External"/><Relationship Id="rId8" Type="http://schemas.openxmlformats.org/officeDocument/2006/relationships/diagramColors" Target="diagrams/colors1.xml"/><Relationship Id="rId51" Type="http://schemas.openxmlformats.org/officeDocument/2006/relationships/diagramLayout" Target="diagrams/layout10.xml"/><Relationship Id="rId72" Type="http://schemas.openxmlformats.org/officeDocument/2006/relationships/diagramQuickStyle" Target="diagrams/quickStyle14.xml"/><Relationship Id="rId93" Type="http://schemas.openxmlformats.org/officeDocument/2006/relationships/diagramColors" Target="diagrams/colors18.xml"/><Relationship Id="rId98" Type="http://schemas.openxmlformats.org/officeDocument/2006/relationships/diagramColors" Target="diagrams/colors19.xml"/><Relationship Id="rId121" Type="http://schemas.openxmlformats.org/officeDocument/2006/relationships/diagramData" Target="diagrams/data24.xml"/><Relationship Id="rId142" Type="http://schemas.openxmlformats.org/officeDocument/2006/relationships/hyperlink" Target="https://www.gov.uk/government/publications/payslip-policy-a-guide-to-the-2019-legislation" TargetMode="Externa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ACB85C-9CB7-4C4A-BDCD-27C352898667}" type="doc">
      <dgm:prSet loTypeId="urn:microsoft.com/office/officeart/2005/8/layout/vList2" loCatId="list" qsTypeId="urn:microsoft.com/office/officeart/2005/8/quickstyle/simple1" qsCatId="simple" csTypeId="urn:microsoft.com/office/officeart/2005/8/colors/colorful4" csCatId="colorful" phldr="1"/>
      <dgm:spPr/>
      <dgm:t>
        <a:bodyPr/>
        <a:lstStyle/>
        <a:p>
          <a:endParaRPr lang="en-GB"/>
        </a:p>
      </dgm:t>
    </dgm:pt>
    <dgm:pt modelId="{D54AAF2B-A7D0-447F-8A64-BA42ECA8B354}">
      <dgm:prSet/>
      <dgm:spPr/>
      <dgm:t>
        <a:bodyPr/>
        <a:lstStyle/>
        <a:p>
          <a:pPr>
            <a:buFont typeface="Symbol" panose="05050102010706020507" pitchFamily="18" charset="2"/>
            <a:buChar char=""/>
          </a:pPr>
          <a:r>
            <a:rPr lang="en-GB"/>
            <a:t>Acts of Parliament (e.g. Employment Relations Act 1996)</a:t>
          </a:r>
        </a:p>
      </dgm:t>
    </dgm:pt>
    <dgm:pt modelId="{E901B2F9-32C0-455E-AF5E-F22680501B14}" type="parTrans" cxnId="{A4D1920C-7AA7-4FBA-B6B1-F26BF7BC95FF}">
      <dgm:prSet/>
      <dgm:spPr/>
      <dgm:t>
        <a:bodyPr/>
        <a:lstStyle/>
        <a:p>
          <a:endParaRPr lang="en-GB"/>
        </a:p>
      </dgm:t>
    </dgm:pt>
    <dgm:pt modelId="{1788C2F4-5A20-4B30-8603-EED9005D4B44}" type="sibTrans" cxnId="{A4D1920C-7AA7-4FBA-B6B1-F26BF7BC95FF}">
      <dgm:prSet/>
      <dgm:spPr/>
      <dgm:t>
        <a:bodyPr/>
        <a:lstStyle/>
        <a:p>
          <a:endParaRPr lang="en-GB"/>
        </a:p>
      </dgm:t>
    </dgm:pt>
    <dgm:pt modelId="{675775D7-BFB9-41EA-999A-05DF8B435664}">
      <dgm:prSet/>
      <dgm:spPr/>
      <dgm:t>
        <a:bodyPr/>
        <a:lstStyle/>
        <a:p>
          <a:pPr>
            <a:buFont typeface="Symbol" panose="05050102010706020507" pitchFamily="18" charset="2"/>
            <a:buChar char=""/>
          </a:pPr>
          <a:r>
            <a:rPr lang="en-GB"/>
            <a:t>Statutory Regulations (e.g. Agency Workers Regulation 2011)</a:t>
          </a:r>
        </a:p>
      </dgm:t>
    </dgm:pt>
    <dgm:pt modelId="{8AAF7102-0EA1-4A16-9856-569A90A1A440}" type="parTrans" cxnId="{371E8B7F-1A4A-4D08-99F7-4271BBB52210}">
      <dgm:prSet/>
      <dgm:spPr/>
      <dgm:t>
        <a:bodyPr/>
        <a:lstStyle/>
        <a:p>
          <a:endParaRPr lang="en-GB"/>
        </a:p>
      </dgm:t>
    </dgm:pt>
    <dgm:pt modelId="{2D365556-CC02-450D-A542-5863405F5949}" type="sibTrans" cxnId="{371E8B7F-1A4A-4D08-99F7-4271BBB52210}">
      <dgm:prSet/>
      <dgm:spPr/>
      <dgm:t>
        <a:bodyPr/>
        <a:lstStyle/>
        <a:p>
          <a:endParaRPr lang="en-GB"/>
        </a:p>
      </dgm:t>
    </dgm:pt>
    <dgm:pt modelId="{A8E33C5A-F58A-472D-86C0-5213FB2785AA}">
      <dgm:prSet/>
      <dgm:spPr/>
      <dgm:t>
        <a:bodyPr/>
        <a:lstStyle/>
        <a:p>
          <a:pPr>
            <a:buFont typeface="Symbol" panose="05050102010706020507" pitchFamily="18" charset="2"/>
            <a:buChar char=""/>
          </a:pPr>
          <a:r>
            <a:rPr lang="en-GB"/>
            <a:t>European Directive (e.g. Working Time Regulations 1998)</a:t>
          </a:r>
        </a:p>
      </dgm:t>
    </dgm:pt>
    <dgm:pt modelId="{FC5CCE30-2DF6-4F16-BD45-FA38D3A6BFF0}" type="parTrans" cxnId="{38E0B722-E6CF-4A89-80BE-1FD7C0661622}">
      <dgm:prSet/>
      <dgm:spPr/>
      <dgm:t>
        <a:bodyPr/>
        <a:lstStyle/>
        <a:p>
          <a:endParaRPr lang="en-GB"/>
        </a:p>
      </dgm:t>
    </dgm:pt>
    <dgm:pt modelId="{FE523829-FDD7-4343-9B70-28A97B4C333B}" type="sibTrans" cxnId="{38E0B722-E6CF-4A89-80BE-1FD7C0661622}">
      <dgm:prSet/>
      <dgm:spPr/>
      <dgm:t>
        <a:bodyPr/>
        <a:lstStyle/>
        <a:p>
          <a:endParaRPr lang="en-GB"/>
        </a:p>
      </dgm:t>
    </dgm:pt>
    <dgm:pt modelId="{814DC5B6-C1BE-4931-B075-D6012E9D2861}" type="pres">
      <dgm:prSet presAssocID="{85ACB85C-9CB7-4C4A-BDCD-27C352898667}" presName="linear" presStyleCnt="0">
        <dgm:presLayoutVars>
          <dgm:animLvl val="lvl"/>
          <dgm:resizeHandles val="exact"/>
        </dgm:presLayoutVars>
      </dgm:prSet>
      <dgm:spPr/>
    </dgm:pt>
    <dgm:pt modelId="{C63A2F48-8453-41F2-9102-5F67A3DCFDD3}" type="pres">
      <dgm:prSet presAssocID="{D54AAF2B-A7D0-447F-8A64-BA42ECA8B354}" presName="parentText" presStyleLbl="node1" presStyleIdx="0" presStyleCnt="3">
        <dgm:presLayoutVars>
          <dgm:chMax val="0"/>
          <dgm:bulletEnabled val="1"/>
        </dgm:presLayoutVars>
      </dgm:prSet>
      <dgm:spPr/>
    </dgm:pt>
    <dgm:pt modelId="{928094F2-4851-40E4-871F-8AB085035C9C}" type="pres">
      <dgm:prSet presAssocID="{1788C2F4-5A20-4B30-8603-EED9005D4B44}" presName="spacer" presStyleCnt="0"/>
      <dgm:spPr/>
    </dgm:pt>
    <dgm:pt modelId="{EDCFE3E6-730F-4A5E-8BB1-88E9B52EAD98}" type="pres">
      <dgm:prSet presAssocID="{675775D7-BFB9-41EA-999A-05DF8B435664}" presName="parentText" presStyleLbl="node1" presStyleIdx="1" presStyleCnt="3">
        <dgm:presLayoutVars>
          <dgm:chMax val="0"/>
          <dgm:bulletEnabled val="1"/>
        </dgm:presLayoutVars>
      </dgm:prSet>
      <dgm:spPr/>
    </dgm:pt>
    <dgm:pt modelId="{1D8E13B4-5F22-4B1C-BF50-1CEF040E30C0}" type="pres">
      <dgm:prSet presAssocID="{2D365556-CC02-450D-A542-5863405F5949}" presName="spacer" presStyleCnt="0"/>
      <dgm:spPr/>
    </dgm:pt>
    <dgm:pt modelId="{1E008D90-4444-4219-874A-ABD237C7C3A4}" type="pres">
      <dgm:prSet presAssocID="{A8E33C5A-F58A-472D-86C0-5213FB2785AA}" presName="parentText" presStyleLbl="node1" presStyleIdx="2" presStyleCnt="3">
        <dgm:presLayoutVars>
          <dgm:chMax val="0"/>
          <dgm:bulletEnabled val="1"/>
        </dgm:presLayoutVars>
      </dgm:prSet>
      <dgm:spPr/>
    </dgm:pt>
  </dgm:ptLst>
  <dgm:cxnLst>
    <dgm:cxn modelId="{A4D1920C-7AA7-4FBA-B6B1-F26BF7BC95FF}" srcId="{85ACB85C-9CB7-4C4A-BDCD-27C352898667}" destId="{D54AAF2B-A7D0-447F-8A64-BA42ECA8B354}" srcOrd="0" destOrd="0" parTransId="{E901B2F9-32C0-455E-AF5E-F22680501B14}" sibTransId="{1788C2F4-5A20-4B30-8603-EED9005D4B44}"/>
    <dgm:cxn modelId="{38E0B722-E6CF-4A89-80BE-1FD7C0661622}" srcId="{85ACB85C-9CB7-4C4A-BDCD-27C352898667}" destId="{A8E33C5A-F58A-472D-86C0-5213FB2785AA}" srcOrd="2" destOrd="0" parTransId="{FC5CCE30-2DF6-4F16-BD45-FA38D3A6BFF0}" sibTransId="{FE523829-FDD7-4343-9B70-28A97B4C333B}"/>
    <dgm:cxn modelId="{8CF69C78-DE95-49A7-9443-0F1DA94F3584}" type="presOf" srcId="{D54AAF2B-A7D0-447F-8A64-BA42ECA8B354}" destId="{C63A2F48-8453-41F2-9102-5F67A3DCFDD3}" srcOrd="0" destOrd="0" presId="urn:microsoft.com/office/officeart/2005/8/layout/vList2"/>
    <dgm:cxn modelId="{371E8B7F-1A4A-4D08-99F7-4271BBB52210}" srcId="{85ACB85C-9CB7-4C4A-BDCD-27C352898667}" destId="{675775D7-BFB9-41EA-999A-05DF8B435664}" srcOrd="1" destOrd="0" parTransId="{8AAF7102-0EA1-4A16-9856-569A90A1A440}" sibTransId="{2D365556-CC02-450D-A542-5863405F5949}"/>
    <dgm:cxn modelId="{E65E2883-69B8-4D55-8A9A-75E8FBEC9D92}" type="presOf" srcId="{675775D7-BFB9-41EA-999A-05DF8B435664}" destId="{EDCFE3E6-730F-4A5E-8BB1-88E9B52EAD98}" srcOrd="0" destOrd="0" presId="urn:microsoft.com/office/officeart/2005/8/layout/vList2"/>
    <dgm:cxn modelId="{D9800E89-5B89-45AD-A47B-018DCD7C581F}" type="presOf" srcId="{A8E33C5A-F58A-472D-86C0-5213FB2785AA}" destId="{1E008D90-4444-4219-874A-ABD237C7C3A4}" srcOrd="0" destOrd="0" presId="urn:microsoft.com/office/officeart/2005/8/layout/vList2"/>
    <dgm:cxn modelId="{A605ACA7-2814-4F96-BE1C-9BF7255E97B1}" type="presOf" srcId="{85ACB85C-9CB7-4C4A-BDCD-27C352898667}" destId="{814DC5B6-C1BE-4931-B075-D6012E9D2861}" srcOrd="0" destOrd="0" presId="urn:microsoft.com/office/officeart/2005/8/layout/vList2"/>
    <dgm:cxn modelId="{87798C15-DB61-4E20-A553-3F684244C5F2}" type="presParOf" srcId="{814DC5B6-C1BE-4931-B075-D6012E9D2861}" destId="{C63A2F48-8453-41F2-9102-5F67A3DCFDD3}" srcOrd="0" destOrd="0" presId="urn:microsoft.com/office/officeart/2005/8/layout/vList2"/>
    <dgm:cxn modelId="{FCB10DFC-7039-4246-BD3A-9F880B6909F1}" type="presParOf" srcId="{814DC5B6-C1BE-4931-B075-D6012E9D2861}" destId="{928094F2-4851-40E4-871F-8AB085035C9C}" srcOrd="1" destOrd="0" presId="urn:microsoft.com/office/officeart/2005/8/layout/vList2"/>
    <dgm:cxn modelId="{4123343F-E544-4AEA-9FB3-03BDAA877051}" type="presParOf" srcId="{814DC5B6-C1BE-4931-B075-D6012E9D2861}" destId="{EDCFE3E6-730F-4A5E-8BB1-88E9B52EAD98}" srcOrd="2" destOrd="0" presId="urn:microsoft.com/office/officeart/2005/8/layout/vList2"/>
    <dgm:cxn modelId="{C6898195-8547-467A-A9B7-E2807B9D0836}" type="presParOf" srcId="{814DC5B6-C1BE-4931-B075-D6012E9D2861}" destId="{1D8E13B4-5F22-4B1C-BF50-1CEF040E30C0}" srcOrd="3" destOrd="0" presId="urn:microsoft.com/office/officeart/2005/8/layout/vList2"/>
    <dgm:cxn modelId="{BAF41D2C-5D20-43B6-ABA1-13B33038A3E7}" type="presParOf" srcId="{814DC5B6-C1BE-4931-B075-D6012E9D2861}" destId="{1E008D90-4444-4219-874A-ABD237C7C3A4}" srcOrd="4" destOrd="0" presId="urn:microsoft.com/office/officeart/2005/8/layout/vList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FE20496-292A-4C61-BD43-C812DA29448B}" type="doc">
      <dgm:prSet loTypeId="urn:microsoft.com/office/officeart/2005/8/layout/process1" loCatId="process" qsTypeId="urn:microsoft.com/office/officeart/2005/8/quickstyle/simple1" qsCatId="simple" csTypeId="urn:microsoft.com/office/officeart/2005/8/colors/colorful1" csCatId="colorful" phldr="1"/>
      <dgm:spPr/>
    </dgm:pt>
    <dgm:pt modelId="{4A5E4655-BE14-41C1-A828-0F543AEFF591}">
      <dgm:prSet phldrT="[Text]"/>
      <dgm:spPr/>
      <dgm:t>
        <a:bodyPr/>
        <a:lstStyle/>
        <a:p>
          <a:r>
            <a:rPr lang="en-GB"/>
            <a:t>Employment Tribunal</a:t>
          </a:r>
        </a:p>
      </dgm:t>
    </dgm:pt>
    <dgm:pt modelId="{B130398D-96E8-4312-84EA-12275319D43A}" type="parTrans" cxnId="{89E01773-C610-4A98-85B7-D8D608E4F4E4}">
      <dgm:prSet/>
      <dgm:spPr/>
      <dgm:t>
        <a:bodyPr/>
        <a:lstStyle/>
        <a:p>
          <a:endParaRPr lang="en-GB"/>
        </a:p>
      </dgm:t>
    </dgm:pt>
    <dgm:pt modelId="{39F28CA8-A7E9-4DE0-8400-AF5BE4947848}" type="sibTrans" cxnId="{89E01773-C610-4A98-85B7-D8D608E4F4E4}">
      <dgm:prSet/>
      <dgm:spPr/>
      <dgm:t>
        <a:bodyPr/>
        <a:lstStyle/>
        <a:p>
          <a:endParaRPr lang="en-GB"/>
        </a:p>
      </dgm:t>
    </dgm:pt>
    <dgm:pt modelId="{50A32E2E-5D15-43D2-844E-74B36F51AE53}">
      <dgm:prSet phldrT="[Text]"/>
      <dgm:spPr/>
      <dgm:t>
        <a:bodyPr/>
        <a:lstStyle/>
        <a:p>
          <a:r>
            <a:rPr lang="en-GB"/>
            <a:t>Employment </a:t>
          </a:r>
          <a:r>
            <a:rPr lang="en-GB">
              <a:latin typeface="Arial" panose="020B0604020202020204" pitchFamily="34" charset="0"/>
              <a:cs typeface="Arial" panose="020B0604020202020204" pitchFamily="34" charset="0"/>
            </a:rPr>
            <a:t>Appeal</a:t>
          </a:r>
          <a:r>
            <a:rPr lang="en-GB"/>
            <a:t> Tribunal</a:t>
          </a:r>
        </a:p>
      </dgm:t>
    </dgm:pt>
    <dgm:pt modelId="{2E2B1136-EEF2-4F4F-9586-94A04EA82350}" type="parTrans" cxnId="{2CC3D522-FA92-4ECD-AD79-271DFED09DEF}">
      <dgm:prSet/>
      <dgm:spPr/>
      <dgm:t>
        <a:bodyPr/>
        <a:lstStyle/>
        <a:p>
          <a:endParaRPr lang="en-GB"/>
        </a:p>
      </dgm:t>
    </dgm:pt>
    <dgm:pt modelId="{BD5D5F32-5CC4-4147-A126-1C71F727099C}" type="sibTrans" cxnId="{2CC3D522-FA92-4ECD-AD79-271DFED09DEF}">
      <dgm:prSet/>
      <dgm:spPr/>
      <dgm:t>
        <a:bodyPr/>
        <a:lstStyle/>
        <a:p>
          <a:endParaRPr lang="en-GB"/>
        </a:p>
      </dgm:t>
    </dgm:pt>
    <dgm:pt modelId="{29CADD41-80D9-4C46-9725-EB353716A41E}">
      <dgm:prSet phldrT="[Text]"/>
      <dgm:spPr/>
      <dgm:t>
        <a:bodyPr/>
        <a:lstStyle/>
        <a:p>
          <a:r>
            <a:rPr lang="en-GB"/>
            <a:t>Court of appeal</a:t>
          </a:r>
        </a:p>
      </dgm:t>
    </dgm:pt>
    <dgm:pt modelId="{266C4677-8396-489E-8DC1-0F4D69095059}" type="parTrans" cxnId="{134DF741-7ED5-40A4-B5D7-B7FFB5209FD9}">
      <dgm:prSet/>
      <dgm:spPr/>
      <dgm:t>
        <a:bodyPr/>
        <a:lstStyle/>
        <a:p>
          <a:endParaRPr lang="en-GB"/>
        </a:p>
      </dgm:t>
    </dgm:pt>
    <dgm:pt modelId="{4CCD88E0-58CA-497B-9052-BE7802BF2E72}" type="sibTrans" cxnId="{134DF741-7ED5-40A4-B5D7-B7FFB5209FD9}">
      <dgm:prSet/>
      <dgm:spPr/>
      <dgm:t>
        <a:bodyPr/>
        <a:lstStyle/>
        <a:p>
          <a:endParaRPr lang="en-GB"/>
        </a:p>
      </dgm:t>
    </dgm:pt>
    <dgm:pt modelId="{D5190F87-B83A-4B4E-BB35-C22C23DD4951}">
      <dgm:prSet phldrT="[Text]"/>
      <dgm:spPr/>
      <dgm:t>
        <a:bodyPr/>
        <a:lstStyle/>
        <a:p>
          <a:r>
            <a:rPr lang="en-GB"/>
            <a:t>Supreme Court</a:t>
          </a:r>
        </a:p>
      </dgm:t>
    </dgm:pt>
    <dgm:pt modelId="{104DAE18-BA29-4F62-B0B6-912835753D39}" type="parTrans" cxnId="{FBBC6EA9-CEB3-4FF1-96A8-D816537CC197}">
      <dgm:prSet/>
      <dgm:spPr/>
      <dgm:t>
        <a:bodyPr/>
        <a:lstStyle/>
        <a:p>
          <a:endParaRPr lang="en-GB"/>
        </a:p>
      </dgm:t>
    </dgm:pt>
    <dgm:pt modelId="{2E6CC92E-8651-4EA9-AD0F-4B0DF6892ACA}" type="sibTrans" cxnId="{FBBC6EA9-CEB3-4FF1-96A8-D816537CC197}">
      <dgm:prSet/>
      <dgm:spPr/>
      <dgm:t>
        <a:bodyPr/>
        <a:lstStyle/>
        <a:p>
          <a:endParaRPr lang="en-GB"/>
        </a:p>
      </dgm:t>
    </dgm:pt>
    <dgm:pt modelId="{1DE5A415-E891-4458-81EA-6A3BE60F9635}" type="pres">
      <dgm:prSet presAssocID="{4FE20496-292A-4C61-BD43-C812DA29448B}" presName="Name0" presStyleCnt="0">
        <dgm:presLayoutVars>
          <dgm:dir/>
          <dgm:resizeHandles val="exact"/>
        </dgm:presLayoutVars>
      </dgm:prSet>
      <dgm:spPr/>
    </dgm:pt>
    <dgm:pt modelId="{0EF8BE9B-5D9E-47D8-BD15-B544CFD2DA4B}" type="pres">
      <dgm:prSet presAssocID="{4A5E4655-BE14-41C1-A828-0F543AEFF591}" presName="node" presStyleLbl="node1" presStyleIdx="0" presStyleCnt="4">
        <dgm:presLayoutVars>
          <dgm:bulletEnabled val="1"/>
        </dgm:presLayoutVars>
      </dgm:prSet>
      <dgm:spPr/>
    </dgm:pt>
    <dgm:pt modelId="{CA27B16F-23F7-494B-AD2C-1E6644D98831}" type="pres">
      <dgm:prSet presAssocID="{39F28CA8-A7E9-4DE0-8400-AF5BE4947848}" presName="sibTrans" presStyleLbl="sibTrans2D1" presStyleIdx="0" presStyleCnt="3"/>
      <dgm:spPr/>
    </dgm:pt>
    <dgm:pt modelId="{F76CAAB1-75DE-4EDA-BFD9-484566EB43A3}" type="pres">
      <dgm:prSet presAssocID="{39F28CA8-A7E9-4DE0-8400-AF5BE4947848}" presName="connectorText" presStyleLbl="sibTrans2D1" presStyleIdx="0" presStyleCnt="3"/>
      <dgm:spPr/>
    </dgm:pt>
    <dgm:pt modelId="{DECBFEFF-0297-4EEE-B9D7-67D1F37EE954}" type="pres">
      <dgm:prSet presAssocID="{50A32E2E-5D15-43D2-844E-74B36F51AE53}" presName="node" presStyleLbl="node1" presStyleIdx="1" presStyleCnt="4">
        <dgm:presLayoutVars>
          <dgm:bulletEnabled val="1"/>
        </dgm:presLayoutVars>
      </dgm:prSet>
      <dgm:spPr/>
    </dgm:pt>
    <dgm:pt modelId="{961F423B-9A05-4B9D-8A21-29FFD6B939C7}" type="pres">
      <dgm:prSet presAssocID="{BD5D5F32-5CC4-4147-A126-1C71F727099C}" presName="sibTrans" presStyleLbl="sibTrans2D1" presStyleIdx="1" presStyleCnt="3"/>
      <dgm:spPr/>
    </dgm:pt>
    <dgm:pt modelId="{657F3628-15D8-4558-AEE7-DD31CE14AA29}" type="pres">
      <dgm:prSet presAssocID="{BD5D5F32-5CC4-4147-A126-1C71F727099C}" presName="connectorText" presStyleLbl="sibTrans2D1" presStyleIdx="1" presStyleCnt="3"/>
      <dgm:spPr/>
    </dgm:pt>
    <dgm:pt modelId="{EF8DDEC5-CBC8-4A00-83FD-48C3F91B746F}" type="pres">
      <dgm:prSet presAssocID="{29CADD41-80D9-4C46-9725-EB353716A41E}" presName="node" presStyleLbl="node1" presStyleIdx="2" presStyleCnt="4">
        <dgm:presLayoutVars>
          <dgm:bulletEnabled val="1"/>
        </dgm:presLayoutVars>
      </dgm:prSet>
      <dgm:spPr/>
    </dgm:pt>
    <dgm:pt modelId="{61500F03-7244-4040-B79A-EF8E2E4F63A9}" type="pres">
      <dgm:prSet presAssocID="{4CCD88E0-58CA-497B-9052-BE7802BF2E72}" presName="sibTrans" presStyleLbl="sibTrans2D1" presStyleIdx="2" presStyleCnt="3"/>
      <dgm:spPr/>
    </dgm:pt>
    <dgm:pt modelId="{C0055C87-0BE9-4A54-A29D-1AE94824447B}" type="pres">
      <dgm:prSet presAssocID="{4CCD88E0-58CA-497B-9052-BE7802BF2E72}" presName="connectorText" presStyleLbl="sibTrans2D1" presStyleIdx="2" presStyleCnt="3"/>
      <dgm:spPr/>
    </dgm:pt>
    <dgm:pt modelId="{F379CDDB-903D-4C8B-9D2D-CE1ACADB4099}" type="pres">
      <dgm:prSet presAssocID="{D5190F87-B83A-4B4E-BB35-C22C23DD4951}" presName="node" presStyleLbl="node1" presStyleIdx="3" presStyleCnt="4">
        <dgm:presLayoutVars>
          <dgm:bulletEnabled val="1"/>
        </dgm:presLayoutVars>
      </dgm:prSet>
      <dgm:spPr/>
    </dgm:pt>
  </dgm:ptLst>
  <dgm:cxnLst>
    <dgm:cxn modelId="{DEFF3203-B9DF-46C7-9AEB-CFB75BFF0086}" type="presOf" srcId="{4CCD88E0-58CA-497B-9052-BE7802BF2E72}" destId="{61500F03-7244-4040-B79A-EF8E2E4F63A9}" srcOrd="0" destOrd="0" presId="urn:microsoft.com/office/officeart/2005/8/layout/process1"/>
    <dgm:cxn modelId="{447A9A0B-1608-4DF0-A69F-0C4BB4A8A19B}" type="presOf" srcId="{BD5D5F32-5CC4-4147-A126-1C71F727099C}" destId="{657F3628-15D8-4558-AEE7-DD31CE14AA29}" srcOrd="1" destOrd="0" presId="urn:microsoft.com/office/officeart/2005/8/layout/process1"/>
    <dgm:cxn modelId="{2CC3D522-FA92-4ECD-AD79-271DFED09DEF}" srcId="{4FE20496-292A-4C61-BD43-C812DA29448B}" destId="{50A32E2E-5D15-43D2-844E-74B36F51AE53}" srcOrd="1" destOrd="0" parTransId="{2E2B1136-EEF2-4F4F-9586-94A04EA82350}" sibTransId="{BD5D5F32-5CC4-4147-A126-1C71F727099C}"/>
    <dgm:cxn modelId="{C8F7C231-EBB3-453A-A223-FA0A1D587F2A}" type="presOf" srcId="{50A32E2E-5D15-43D2-844E-74B36F51AE53}" destId="{DECBFEFF-0297-4EEE-B9D7-67D1F37EE954}" srcOrd="0" destOrd="0" presId="urn:microsoft.com/office/officeart/2005/8/layout/process1"/>
    <dgm:cxn modelId="{BB53203E-8114-4977-821F-FE8FA64744E1}" type="presOf" srcId="{4FE20496-292A-4C61-BD43-C812DA29448B}" destId="{1DE5A415-E891-4458-81EA-6A3BE60F9635}" srcOrd="0" destOrd="0" presId="urn:microsoft.com/office/officeart/2005/8/layout/process1"/>
    <dgm:cxn modelId="{134DF741-7ED5-40A4-B5D7-B7FFB5209FD9}" srcId="{4FE20496-292A-4C61-BD43-C812DA29448B}" destId="{29CADD41-80D9-4C46-9725-EB353716A41E}" srcOrd="2" destOrd="0" parTransId="{266C4677-8396-489E-8DC1-0F4D69095059}" sibTransId="{4CCD88E0-58CA-497B-9052-BE7802BF2E72}"/>
    <dgm:cxn modelId="{89E01773-C610-4A98-85B7-D8D608E4F4E4}" srcId="{4FE20496-292A-4C61-BD43-C812DA29448B}" destId="{4A5E4655-BE14-41C1-A828-0F543AEFF591}" srcOrd="0" destOrd="0" parTransId="{B130398D-96E8-4312-84EA-12275319D43A}" sibTransId="{39F28CA8-A7E9-4DE0-8400-AF5BE4947848}"/>
    <dgm:cxn modelId="{42CA3773-6804-4EA4-8BF3-88BE421DA3B7}" type="presOf" srcId="{29CADD41-80D9-4C46-9725-EB353716A41E}" destId="{EF8DDEC5-CBC8-4A00-83FD-48C3F91B746F}" srcOrd="0" destOrd="0" presId="urn:microsoft.com/office/officeart/2005/8/layout/process1"/>
    <dgm:cxn modelId="{99469C89-228C-42E0-A30E-64CC9A9B1478}" type="presOf" srcId="{D5190F87-B83A-4B4E-BB35-C22C23DD4951}" destId="{F379CDDB-903D-4C8B-9D2D-CE1ACADB4099}" srcOrd="0" destOrd="0" presId="urn:microsoft.com/office/officeart/2005/8/layout/process1"/>
    <dgm:cxn modelId="{11A1EE98-0BC3-44D8-A980-F11302D40E68}" type="presOf" srcId="{39F28CA8-A7E9-4DE0-8400-AF5BE4947848}" destId="{CA27B16F-23F7-494B-AD2C-1E6644D98831}" srcOrd="0" destOrd="0" presId="urn:microsoft.com/office/officeart/2005/8/layout/process1"/>
    <dgm:cxn modelId="{FBBC6EA9-CEB3-4FF1-96A8-D816537CC197}" srcId="{4FE20496-292A-4C61-BD43-C812DA29448B}" destId="{D5190F87-B83A-4B4E-BB35-C22C23DD4951}" srcOrd="3" destOrd="0" parTransId="{104DAE18-BA29-4F62-B0B6-912835753D39}" sibTransId="{2E6CC92E-8651-4EA9-AD0F-4B0DF6892ACA}"/>
    <dgm:cxn modelId="{C5804BB5-10FF-4B2D-B467-7DB61E45C888}" type="presOf" srcId="{BD5D5F32-5CC4-4147-A126-1C71F727099C}" destId="{961F423B-9A05-4B9D-8A21-29FFD6B939C7}" srcOrd="0" destOrd="0" presId="urn:microsoft.com/office/officeart/2005/8/layout/process1"/>
    <dgm:cxn modelId="{6E263FBD-61E1-4A5C-937B-5F36A1DC2716}" type="presOf" srcId="{4CCD88E0-58CA-497B-9052-BE7802BF2E72}" destId="{C0055C87-0BE9-4A54-A29D-1AE94824447B}" srcOrd="1" destOrd="0" presId="urn:microsoft.com/office/officeart/2005/8/layout/process1"/>
    <dgm:cxn modelId="{556EA8BE-3421-494D-B919-50CFC88FD5F9}" type="presOf" srcId="{39F28CA8-A7E9-4DE0-8400-AF5BE4947848}" destId="{F76CAAB1-75DE-4EDA-BFD9-484566EB43A3}" srcOrd="1" destOrd="0" presId="urn:microsoft.com/office/officeart/2005/8/layout/process1"/>
    <dgm:cxn modelId="{AF254FD5-2C0E-4AD0-88C6-16705EEEE31E}" type="presOf" srcId="{4A5E4655-BE14-41C1-A828-0F543AEFF591}" destId="{0EF8BE9B-5D9E-47D8-BD15-B544CFD2DA4B}" srcOrd="0" destOrd="0" presId="urn:microsoft.com/office/officeart/2005/8/layout/process1"/>
    <dgm:cxn modelId="{4291CA34-A30D-49A4-BD2F-858C0129EB1F}" type="presParOf" srcId="{1DE5A415-E891-4458-81EA-6A3BE60F9635}" destId="{0EF8BE9B-5D9E-47D8-BD15-B544CFD2DA4B}" srcOrd="0" destOrd="0" presId="urn:microsoft.com/office/officeart/2005/8/layout/process1"/>
    <dgm:cxn modelId="{74CD40F2-9FC7-4748-8405-CE825338E2F3}" type="presParOf" srcId="{1DE5A415-E891-4458-81EA-6A3BE60F9635}" destId="{CA27B16F-23F7-494B-AD2C-1E6644D98831}" srcOrd="1" destOrd="0" presId="urn:microsoft.com/office/officeart/2005/8/layout/process1"/>
    <dgm:cxn modelId="{7EF853AE-EDDF-4F7E-9C15-794B92EC998C}" type="presParOf" srcId="{CA27B16F-23F7-494B-AD2C-1E6644D98831}" destId="{F76CAAB1-75DE-4EDA-BFD9-484566EB43A3}" srcOrd="0" destOrd="0" presId="urn:microsoft.com/office/officeart/2005/8/layout/process1"/>
    <dgm:cxn modelId="{87C98FBD-1230-4014-893F-3499503D977E}" type="presParOf" srcId="{1DE5A415-E891-4458-81EA-6A3BE60F9635}" destId="{DECBFEFF-0297-4EEE-B9D7-67D1F37EE954}" srcOrd="2" destOrd="0" presId="urn:microsoft.com/office/officeart/2005/8/layout/process1"/>
    <dgm:cxn modelId="{C3CE0B0C-4570-45A2-B9EB-DD8BC78CC197}" type="presParOf" srcId="{1DE5A415-E891-4458-81EA-6A3BE60F9635}" destId="{961F423B-9A05-4B9D-8A21-29FFD6B939C7}" srcOrd="3" destOrd="0" presId="urn:microsoft.com/office/officeart/2005/8/layout/process1"/>
    <dgm:cxn modelId="{637F4E36-6888-4FBF-ACC1-AE4CEE541428}" type="presParOf" srcId="{961F423B-9A05-4B9D-8A21-29FFD6B939C7}" destId="{657F3628-15D8-4558-AEE7-DD31CE14AA29}" srcOrd="0" destOrd="0" presId="urn:microsoft.com/office/officeart/2005/8/layout/process1"/>
    <dgm:cxn modelId="{F87631B4-AC15-4ACA-8722-1F46F037BC0D}" type="presParOf" srcId="{1DE5A415-E891-4458-81EA-6A3BE60F9635}" destId="{EF8DDEC5-CBC8-4A00-83FD-48C3F91B746F}" srcOrd="4" destOrd="0" presId="urn:microsoft.com/office/officeart/2005/8/layout/process1"/>
    <dgm:cxn modelId="{208033E8-4FF5-4943-B879-BF900AAB4102}" type="presParOf" srcId="{1DE5A415-E891-4458-81EA-6A3BE60F9635}" destId="{61500F03-7244-4040-B79A-EF8E2E4F63A9}" srcOrd="5" destOrd="0" presId="urn:microsoft.com/office/officeart/2005/8/layout/process1"/>
    <dgm:cxn modelId="{03E4C877-9C36-4BB2-97EA-571DF1E67894}" type="presParOf" srcId="{61500F03-7244-4040-B79A-EF8E2E4F63A9}" destId="{C0055C87-0BE9-4A54-A29D-1AE94824447B}" srcOrd="0" destOrd="0" presId="urn:microsoft.com/office/officeart/2005/8/layout/process1"/>
    <dgm:cxn modelId="{F5097704-786E-41BB-BA39-CC1DB8611142}" type="presParOf" srcId="{1DE5A415-E891-4458-81EA-6A3BE60F9635}" destId="{F379CDDB-903D-4C8B-9D2D-CE1ACADB4099}" srcOrd="6"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4CCB226-25BE-4993-B14D-8F8F8AF25312}"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6650805F-452E-4F7F-8DA5-DFA64A98F245}">
      <dgm:prSet phldrT="[Text]"/>
      <dgm:spPr/>
      <dgm:t>
        <a:bodyPr/>
        <a:lstStyle/>
        <a:p>
          <a:r>
            <a:rPr lang="en-GB"/>
            <a:t>County Court </a:t>
          </a:r>
        </a:p>
      </dgm:t>
    </dgm:pt>
    <dgm:pt modelId="{7AED2280-690B-464C-8954-688FBE21B77B}" type="parTrans" cxnId="{FBCB9D10-C7E4-4FA3-8101-59A4814E2AA3}">
      <dgm:prSet/>
      <dgm:spPr/>
      <dgm:t>
        <a:bodyPr/>
        <a:lstStyle/>
        <a:p>
          <a:endParaRPr lang="en-GB"/>
        </a:p>
      </dgm:t>
    </dgm:pt>
    <dgm:pt modelId="{D83F042B-4368-4883-AFDE-833257C4B1F1}" type="sibTrans" cxnId="{FBCB9D10-C7E4-4FA3-8101-59A4814E2AA3}">
      <dgm:prSet/>
      <dgm:spPr/>
      <dgm:t>
        <a:bodyPr/>
        <a:lstStyle/>
        <a:p>
          <a:endParaRPr lang="en-GB"/>
        </a:p>
      </dgm:t>
    </dgm:pt>
    <dgm:pt modelId="{94F84301-884A-483C-8BC9-70F9F4B6CB61}">
      <dgm:prSet phldrT="[Text]" custT="1"/>
      <dgm:spPr/>
      <dgm:t>
        <a:bodyPr/>
        <a:lstStyle/>
        <a:p>
          <a:r>
            <a:rPr lang="en-GB" sz="1600"/>
            <a:t>High </a:t>
          </a:r>
          <a:r>
            <a:rPr lang="en-GB" sz="1100">
              <a:latin typeface="Arial" panose="020B0604020202020204" pitchFamily="34" charset="0"/>
              <a:cs typeface="Arial" panose="020B0604020202020204" pitchFamily="34" charset="0"/>
            </a:rPr>
            <a:t>Court</a:t>
          </a:r>
        </a:p>
      </dgm:t>
    </dgm:pt>
    <dgm:pt modelId="{3BA65DA4-6627-4124-B7B9-ECDE7C65DEB4}" type="parTrans" cxnId="{1841C3BB-3B7E-40BB-A50F-8FC58C5983CA}">
      <dgm:prSet/>
      <dgm:spPr/>
      <dgm:t>
        <a:bodyPr/>
        <a:lstStyle/>
        <a:p>
          <a:endParaRPr lang="en-GB"/>
        </a:p>
      </dgm:t>
    </dgm:pt>
    <dgm:pt modelId="{0591DF63-B505-495F-A2D0-20D41D30A9ED}" type="sibTrans" cxnId="{1841C3BB-3B7E-40BB-A50F-8FC58C5983CA}">
      <dgm:prSet/>
      <dgm:spPr/>
      <dgm:t>
        <a:bodyPr/>
        <a:lstStyle/>
        <a:p>
          <a:endParaRPr lang="en-GB"/>
        </a:p>
      </dgm:t>
    </dgm:pt>
    <dgm:pt modelId="{C8C3FFC6-5156-44E9-981A-09577719A5BD}" type="pres">
      <dgm:prSet presAssocID="{24CCB226-25BE-4993-B14D-8F8F8AF25312}" presName="diagram" presStyleCnt="0">
        <dgm:presLayoutVars>
          <dgm:dir/>
          <dgm:resizeHandles val="exact"/>
        </dgm:presLayoutVars>
      </dgm:prSet>
      <dgm:spPr/>
    </dgm:pt>
    <dgm:pt modelId="{8E608D7D-BB25-4B30-8EAB-213F41DB5DCC}" type="pres">
      <dgm:prSet presAssocID="{6650805F-452E-4F7F-8DA5-DFA64A98F245}" presName="node" presStyleLbl="node1" presStyleIdx="0" presStyleCnt="2">
        <dgm:presLayoutVars>
          <dgm:bulletEnabled val="1"/>
        </dgm:presLayoutVars>
      </dgm:prSet>
      <dgm:spPr/>
    </dgm:pt>
    <dgm:pt modelId="{9146F131-8A74-445B-9A4B-95C1D279D794}" type="pres">
      <dgm:prSet presAssocID="{D83F042B-4368-4883-AFDE-833257C4B1F1}" presName="sibTrans" presStyleCnt="0"/>
      <dgm:spPr/>
    </dgm:pt>
    <dgm:pt modelId="{67B68603-3109-44A5-84F7-436724C9D5F1}" type="pres">
      <dgm:prSet presAssocID="{94F84301-884A-483C-8BC9-70F9F4B6CB61}" presName="node" presStyleLbl="node1" presStyleIdx="1" presStyleCnt="2">
        <dgm:presLayoutVars>
          <dgm:bulletEnabled val="1"/>
        </dgm:presLayoutVars>
      </dgm:prSet>
      <dgm:spPr/>
    </dgm:pt>
  </dgm:ptLst>
  <dgm:cxnLst>
    <dgm:cxn modelId="{FBCB9D10-C7E4-4FA3-8101-59A4814E2AA3}" srcId="{24CCB226-25BE-4993-B14D-8F8F8AF25312}" destId="{6650805F-452E-4F7F-8DA5-DFA64A98F245}" srcOrd="0" destOrd="0" parTransId="{7AED2280-690B-464C-8954-688FBE21B77B}" sibTransId="{D83F042B-4368-4883-AFDE-833257C4B1F1}"/>
    <dgm:cxn modelId="{3544316D-6797-4F4D-A5FA-733B6B41DAE6}" type="presOf" srcId="{6650805F-452E-4F7F-8DA5-DFA64A98F245}" destId="{8E608D7D-BB25-4B30-8EAB-213F41DB5DCC}" srcOrd="0" destOrd="0" presId="urn:microsoft.com/office/officeart/2005/8/layout/default"/>
    <dgm:cxn modelId="{1841C3BB-3B7E-40BB-A50F-8FC58C5983CA}" srcId="{24CCB226-25BE-4993-B14D-8F8F8AF25312}" destId="{94F84301-884A-483C-8BC9-70F9F4B6CB61}" srcOrd="1" destOrd="0" parTransId="{3BA65DA4-6627-4124-B7B9-ECDE7C65DEB4}" sibTransId="{0591DF63-B505-495F-A2D0-20D41D30A9ED}"/>
    <dgm:cxn modelId="{822C61CF-1768-409F-BD6C-4C6D258F8993}" type="presOf" srcId="{94F84301-884A-483C-8BC9-70F9F4B6CB61}" destId="{67B68603-3109-44A5-84F7-436724C9D5F1}" srcOrd="0" destOrd="0" presId="urn:microsoft.com/office/officeart/2005/8/layout/default"/>
    <dgm:cxn modelId="{57C515E7-7240-4D84-BC57-A6236A1FC0D2}" type="presOf" srcId="{24CCB226-25BE-4993-B14D-8F8F8AF25312}" destId="{C8C3FFC6-5156-44E9-981A-09577719A5BD}" srcOrd="0" destOrd="0" presId="urn:microsoft.com/office/officeart/2005/8/layout/default"/>
    <dgm:cxn modelId="{D7285AB3-D4AA-4D9E-9816-E9E4433502D7}" type="presParOf" srcId="{C8C3FFC6-5156-44E9-981A-09577719A5BD}" destId="{8E608D7D-BB25-4B30-8EAB-213F41DB5DCC}" srcOrd="0" destOrd="0" presId="urn:microsoft.com/office/officeart/2005/8/layout/default"/>
    <dgm:cxn modelId="{E91FDDD6-A02A-462F-8787-41B44E7C9868}" type="presParOf" srcId="{C8C3FFC6-5156-44E9-981A-09577719A5BD}" destId="{9146F131-8A74-445B-9A4B-95C1D279D794}" srcOrd="1" destOrd="0" presId="urn:microsoft.com/office/officeart/2005/8/layout/default"/>
    <dgm:cxn modelId="{01778601-F06F-4D5C-9B9F-065CCCFC2FA1}" type="presParOf" srcId="{C8C3FFC6-5156-44E9-981A-09577719A5BD}" destId="{67B68603-3109-44A5-84F7-436724C9D5F1}" srcOrd="2"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C4CFB04-4F64-4F8C-B0CC-959917EEDE26}" type="doc">
      <dgm:prSet loTypeId="urn:microsoft.com/office/officeart/2005/8/layout/process1" loCatId="process" qsTypeId="urn:microsoft.com/office/officeart/2005/8/quickstyle/simple1" qsCatId="simple" csTypeId="urn:microsoft.com/office/officeart/2005/8/colors/colorful1" csCatId="colorful" phldr="1"/>
      <dgm:spPr/>
    </dgm:pt>
    <dgm:pt modelId="{1886F5E8-B20A-4414-8D09-E6F812E53068}">
      <dgm:prSet phldrT="[Text]"/>
      <dgm:spPr/>
      <dgm:t>
        <a:bodyPr/>
        <a:lstStyle/>
        <a:p>
          <a:r>
            <a:rPr lang="en-GB"/>
            <a:t>ACAS Early Conciliation</a:t>
          </a:r>
        </a:p>
      </dgm:t>
    </dgm:pt>
    <dgm:pt modelId="{66B835D0-F5B9-487B-8B6D-607089CEB331}" type="parTrans" cxnId="{F9EF7ADB-4544-4270-A275-6417A4EA39A6}">
      <dgm:prSet/>
      <dgm:spPr/>
      <dgm:t>
        <a:bodyPr/>
        <a:lstStyle/>
        <a:p>
          <a:endParaRPr lang="en-GB"/>
        </a:p>
      </dgm:t>
    </dgm:pt>
    <dgm:pt modelId="{A67580ED-03AA-4080-952E-F055A5655A7C}" type="sibTrans" cxnId="{F9EF7ADB-4544-4270-A275-6417A4EA39A6}">
      <dgm:prSet/>
      <dgm:spPr/>
      <dgm:t>
        <a:bodyPr/>
        <a:lstStyle/>
        <a:p>
          <a:endParaRPr lang="en-GB"/>
        </a:p>
      </dgm:t>
    </dgm:pt>
    <dgm:pt modelId="{3C6A6E4C-574A-469C-8E6C-5E44B9512D45}">
      <dgm:prSet phldrT="[Text]"/>
      <dgm:spPr/>
      <dgm:t>
        <a:bodyPr/>
        <a:lstStyle/>
        <a:p>
          <a:r>
            <a:rPr lang="en-GB"/>
            <a:t>ET1</a:t>
          </a:r>
        </a:p>
      </dgm:t>
    </dgm:pt>
    <dgm:pt modelId="{C031F488-C7D5-4CBB-9BA7-EB874E74F21C}" type="parTrans" cxnId="{9AF9FFDC-5CCC-4032-8135-4F934998DA41}">
      <dgm:prSet/>
      <dgm:spPr/>
      <dgm:t>
        <a:bodyPr/>
        <a:lstStyle/>
        <a:p>
          <a:endParaRPr lang="en-GB"/>
        </a:p>
      </dgm:t>
    </dgm:pt>
    <dgm:pt modelId="{F6A0AB5F-67CE-40A4-9A67-79C4D41BB591}" type="sibTrans" cxnId="{9AF9FFDC-5CCC-4032-8135-4F934998DA41}">
      <dgm:prSet/>
      <dgm:spPr/>
      <dgm:t>
        <a:bodyPr/>
        <a:lstStyle/>
        <a:p>
          <a:endParaRPr lang="en-GB"/>
        </a:p>
      </dgm:t>
    </dgm:pt>
    <dgm:pt modelId="{50F81497-0FA4-4BD8-A7AC-5724C7834894}">
      <dgm:prSet phldrT="[Text]"/>
      <dgm:spPr/>
      <dgm:t>
        <a:bodyPr/>
        <a:lstStyle/>
        <a:p>
          <a:r>
            <a:rPr lang="en-GB"/>
            <a:t>ET3</a:t>
          </a:r>
        </a:p>
      </dgm:t>
    </dgm:pt>
    <dgm:pt modelId="{EDFE4013-1E9D-4F1E-9323-87BFC14F3D33}" type="parTrans" cxnId="{7399B20B-625C-499C-98A7-B6423354D086}">
      <dgm:prSet/>
      <dgm:spPr/>
      <dgm:t>
        <a:bodyPr/>
        <a:lstStyle/>
        <a:p>
          <a:endParaRPr lang="en-GB"/>
        </a:p>
      </dgm:t>
    </dgm:pt>
    <dgm:pt modelId="{CACD556B-743C-4A94-8BC1-A0D7D9DE7BF8}" type="sibTrans" cxnId="{7399B20B-625C-499C-98A7-B6423354D086}">
      <dgm:prSet/>
      <dgm:spPr/>
      <dgm:t>
        <a:bodyPr/>
        <a:lstStyle/>
        <a:p>
          <a:endParaRPr lang="en-GB"/>
        </a:p>
      </dgm:t>
    </dgm:pt>
    <dgm:pt modelId="{77BA5616-AC0B-4D35-8762-85E72E380647}">
      <dgm:prSet phldrT="[Text]"/>
      <dgm:spPr/>
      <dgm:t>
        <a:bodyPr/>
        <a:lstStyle/>
        <a:p>
          <a:r>
            <a:rPr lang="en-GB"/>
            <a:t>Preliminary Hearing</a:t>
          </a:r>
        </a:p>
      </dgm:t>
    </dgm:pt>
    <dgm:pt modelId="{B5F32C76-F3D1-4F8E-92AF-A47B3251C115}" type="parTrans" cxnId="{54905D83-505A-4277-B37D-224F59424C75}">
      <dgm:prSet/>
      <dgm:spPr/>
      <dgm:t>
        <a:bodyPr/>
        <a:lstStyle/>
        <a:p>
          <a:endParaRPr lang="en-GB"/>
        </a:p>
      </dgm:t>
    </dgm:pt>
    <dgm:pt modelId="{CB3743A9-E3E5-4320-8758-18EA32688530}" type="sibTrans" cxnId="{54905D83-505A-4277-B37D-224F59424C75}">
      <dgm:prSet/>
      <dgm:spPr/>
      <dgm:t>
        <a:bodyPr/>
        <a:lstStyle/>
        <a:p>
          <a:endParaRPr lang="en-GB"/>
        </a:p>
      </dgm:t>
    </dgm:pt>
    <dgm:pt modelId="{ABBF66DE-F9B1-4B4E-9161-02327559574C}">
      <dgm:prSet phldrT="[Text]"/>
      <dgm:spPr/>
      <dgm:t>
        <a:bodyPr/>
        <a:lstStyle/>
        <a:p>
          <a:r>
            <a:rPr lang="en-GB"/>
            <a:t>The Hearing</a:t>
          </a:r>
        </a:p>
      </dgm:t>
    </dgm:pt>
    <dgm:pt modelId="{B6492413-2E35-489A-9B65-7E6E99E2BB0B}" type="parTrans" cxnId="{6C53BB91-E471-45E2-8CF2-99CA108F5B1C}">
      <dgm:prSet/>
      <dgm:spPr/>
      <dgm:t>
        <a:bodyPr/>
        <a:lstStyle/>
        <a:p>
          <a:endParaRPr lang="en-GB"/>
        </a:p>
      </dgm:t>
    </dgm:pt>
    <dgm:pt modelId="{DB58CDE1-6E73-4D7D-B69C-0B34CF39554E}" type="sibTrans" cxnId="{6C53BB91-E471-45E2-8CF2-99CA108F5B1C}">
      <dgm:prSet/>
      <dgm:spPr/>
      <dgm:t>
        <a:bodyPr/>
        <a:lstStyle/>
        <a:p>
          <a:endParaRPr lang="en-GB"/>
        </a:p>
      </dgm:t>
    </dgm:pt>
    <dgm:pt modelId="{545FFB7B-AC79-4487-B787-1F7284A929D9}">
      <dgm:prSet phldrT="[Text]"/>
      <dgm:spPr/>
      <dgm:t>
        <a:bodyPr/>
        <a:lstStyle/>
        <a:p>
          <a:r>
            <a:rPr lang="en-GB"/>
            <a:t>The Judgement</a:t>
          </a:r>
        </a:p>
      </dgm:t>
    </dgm:pt>
    <dgm:pt modelId="{16657A70-0B2C-4ED7-AD4B-A3B438A9C620}" type="parTrans" cxnId="{CADCE9EF-92B7-4792-A605-9B4B84F455E8}">
      <dgm:prSet/>
      <dgm:spPr/>
      <dgm:t>
        <a:bodyPr/>
        <a:lstStyle/>
        <a:p>
          <a:endParaRPr lang="en-GB"/>
        </a:p>
      </dgm:t>
    </dgm:pt>
    <dgm:pt modelId="{1198EFAB-018C-4E29-8BA1-05C146824436}" type="sibTrans" cxnId="{CADCE9EF-92B7-4792-A605-9B4B84F455E8}">
      <dgm:prSet/>
      <dgm:spPr/>
      <dgm:t>
        <a:bodyPr/>
        <a:lstStyle/>
        <a:p>
          <a:endParaRPr lang="en-GB"/>
        </a:p>
      </dgm:t>
    </dgm:pt>
    <dgm:pt modelId="{B17223AD-114D-4EF6-A7BE-3E844CBE9A59}">
      <dgm:prSet phldrT="[Text]"/>
      <dgm:spPr/>
      <dgm:t>
        <a:bodyPr/>
        <a:lstStyle/>
        <a:p>
          <a:r>
            <a:rPr lang="en-GB"/>
            <a:t>Review Decision</a:t>
          </a:r>
        </a:p>
      </dgm:t>
    </dgm:pt>
    <dgm:pt modelId="{EC6F5F43-0910-44C5-8FD5-ED00E439C54D}" type="parTrans" cxnId="{719FD44D-0EB9-47C7-B024-D1DC38495B70}">
      <dgm:prSet/>
      <dgm:spPr/>
      <dgm:t>
        <a:bodyPr/>
        <a:lstStyle/>
        <a:p>
          <a:endParaRPr lang="en-GB"/>
        </a:p>
      </dgm:t>
    </dgm:pt>
    <dgm:pt modelId="{FEC1230E-21EA-4536-AC32-8A4D3A22C203}" type="sibTrans" cxnId="{719FD44D-0EB9-47C7-B024-D1DC38495B70}">
      <dgm:prSet/>
      <dgm:spPr/>
      <dgm:t>
        <a:bodyPr/>
        <a:lstStyle/>
        <a:p>
          <a:endParaRPr lang="en-GB"/>
        </a:p>
      </dgm:t>
    </dgm:pt>
    <dgm:pt modelId="{7168C3B2-4277-41B6-9D87-2789A31FB903}" type="pres">
      <dgm:prSet presAssocID="{0C4CFB04-4F64-4F8C-B0CC-959917EEDE26}" presName="Name0" presStyleCnt="0">
        <dgm:presLayoutVars>
          <dgm:dir/>
          <dgm:resizeHandles val="exact"/>
        </dgm:presLayoutVars>
      </dgm:prSet>
      <dgm:spPr/>
    </dgm:pt>
    <dgm:pt modelId="{F39AE538-92BD-4B32-9644-6DB9683B53F7}" type="pres">
      <dgm:prSet presAssocID="{1886F5E8-B20A-4414-8D09-E6F812E53068}" presName="node" presStyleLbl="node1" presStyleIdx="0" presStyleCnt="7">
        <dgm:presLayoutVars>
          <dgm:bulletEnabled val="1"/>
        </dgm:presLayoutVars>
      </dgm:prSet>
      <dgm:spPr/>
    </dgm:pt>
    <dgm:pt modelId="{6B99A5C8-5A3C-489A-AE0D-A5B518C4F332}" type="pres">
      <dgm:prSet presAssocID="{A67580ED-03AA-4080-952E-F055A5655A7C}" presName="sibTrans" presStyleLbl="sibTrans2D1" presStyleIdx="0" presStyleCnt="6"/>
      <dgm:spPr/>
    </dgm:pt>
    <dgm:pt modelId="{FB002B03-635D-4B7D-B5DD-C000F4730536}" type="pres">
      <dgm:prSet presAssocID="{A67580ED-03AA-4080-952E-F055A5655A7C}" presName="connectorText" presStyleLbl="sibTrans2D1" presStyleIdx="0" presStyleCnt="6"/>
      <dgm:spPr/>
    </dgm:pt>
    <dgm:pt modelId="{004DE26C-CF6C-4C0E-9C41-659830D7D01C}" type="pres">
      <dgm:prSet presAssocID="{3C6A6E4C-574A-469C-8E6C-5E44B9512D45}" presName="node" presStyleLbl="node1" presStyleIdx="1" presStyleCnt="7">
        <dgm:presLayoutVars>
          <dgm:bulletEnabled val="1"/>
        </dgm:presLayoutVars>
      </dgm:prSet>
      <dgm:spPr/>
    </dgm:pt>
    <dgm:pt modelId="{193D0049-00B1-416E-998F-AD55FF771DC2}" type="pres">
      <dgm:prSet presAssocID="{F6A0AB5F-67CE-40A4-9A67-79C4D41BB591}" presName="sibTrans" presStyleLbl="sibTrans2D1" presStyleIdx="1" presStyleCnt="6"/>
      <dgm:spPr/>
    </dgm:pt>
    <dgm:pt modelId="{39BC4A86-C2F3-4FFE-92F4-A9A4837C3F7E}" type="pres">
      <dgm:prSet presAssocID="{F6A0AB5F-67CE-40A4-9A67-79C4D41BB591}" presName="connectorText" presStyleLbl="sibTrans2D1" presStyleIdx="1" presStyleCnt="6"/>
      <dgm:spPr/>
    </dgm:pt>
    <dgm:pt modelId="{E1298234-1B1C-4233-851C-E926F531D6AF}" type="pres">
      <dgm:prSet presAssocID="{50F81497-0FA4-4BD8-A7AC-5724C7834894}" presName="node" presStyleLbl="node1" presStyleIdx="2" presStyleCnt="7">
        <dgm:presLayoutVars>
          <dgm:bulletEnabled val="1"/>
        </dgm:presLayoutVars>
      </dgm:prSet>
      <dgm:spPr/>
    </dgm:pt>
    <dgm:pt modelId="{A59BECF6-FAFB-48E7-A404-DD891033B8E0}" type="pres">
      <dgm:prSet presAssocID="{CACD556B-743C-4A94-8BC1-A0D7D9DE7BF8}" presName="sibTrans" presStyleLbl="sibTrans2D1" presStyleIdx="2" presStyleCnt="6"/>
      <dgm:spPr/>
    </dgm:pt>
    <dgm:pt modelId="{7A4DC44B-4E0A-4348-9540-02D62BB754E8}" type="pres">
      <dgm:prSet presAssocID="{CACD556B-743C-4A94-8BC1-A0D7D9DE7BF8}" presName="connectorText" presStyleLbl="sibTrans2D1" presStyleIdx="2" presStyleCnt="6"/>
      <dgm:spPr/>
    </dgm:pt>
    <dgm:pt modelId="{DB6C801B-6909-4DBF-B93E-CBEB5663FA11}" type="pres">
      <dgm:prSet presAssocID="{77BA5616-AC0B-4D35-8762-85E72E380647}" presName="node" presStyleLbl="node1" presStyleIdx="3" presStyleCnt="7">
        <dgm:presLayoutVars>
          <dgm:bulletEnabled val="1"/>
        </dgm:presLayoutVars>
      </dgm:prSet>
      <dgm:spPr/>
    </dgm:pt>
    <dgm:pt modelId="{0064DB88-32CF-44EA-8541-6B2BBB4261C1}" type="pres">
      <dgm:prSet presAssocID="{CB3743A9-E3E5-4320-8758-18EA32688530}" presName="sibTrans" presStyleLbl="sibTrans2D1" presStyleIdx="3" presStyleCnt="6"/>
      <dgm:spPr/>
    </dgm:pt>
    <dgm:pt modelId="{AED31147-F85B-4C28-A12B-AD0BB4076C68}" type="pres">
      <dgm:prSet presAssocID="{CB3743A9-E3E5-4320-8758-18EA32688530}" presName="connectorText" presStyleLbl="sibTrans2D1" presStyleIdx="3" presStyleCnt="6"/>
      <dgm:spPr/>
    </dgm:pt>
    <dgm:pt modelId="{62B74D3E-7B24-4C3A-AB34-FCE243BA2451}" type="pres">
      <dgm:prSet presAssocID="{ABBF66DE-F9B1-4B4E-9161-02327559574C}" presName="node" presStyleLbl="node1" presStyleIdx="4" presStyleCnt="7">
        <dgm:presLayoutVars>
          <dgm:bulletEnabled val="1"/>
        </dgm:presLayoutVars>
      </dgm:prSet>
      <dgm:spPr/>
    </dgm:pt>
    <dgm:pt modelId="{8667E70C-C338-44B0-B1F2-893345538E47}" type="pres">
      <dgm:prSet presAssocID="{DB58CDE1-6E73-4D7D-B69C-0B34CF39554E}" presName="sibTrans" presStyleLbl="sibTrans2D1" presStyleIdx="4" presStyleCnt="6"/>
      <dgm:spPr/>
    </dgm:pt>
    <dgm:pt modelId="{09C917B0-6F1F-47B5-AC96-310AD9C1F0D3}" type="pres">
      <dgm:prSet presAssocID="{DB58CDE1-6E73-4D7D-B69C-0B34CF39554E}" presName="connectorText" presStyleLbl="sibTrans2D1" presStyleIdx="4" presStyleCnt="6"/>
      <dgm:spPr/>
    </dgm:pt>
    <dgm:pt modelId="{194E8AF5-15CC-4B4D-B4F9-E1787C442CD7}" type="pres">
      <dgm:prSet presAssocID="{545FFB7B-AC79-4487-B787-1F7284A929D9}" presName="node" presStyleLbl="node1" presStyleIdx="5" presStyleCnt="7">
        <dgm:presLayoutVars>
          <dgm:bulletEnabled val="1"/>
        </dgm:presLayoutVars>
      </dgm:prSet>
      <dgm:spPr/>
    </dgm:pt>
    <dgm:pt modelId="{3292A2D5-62B2-4C89-883C-B787CE21527D}" type="pres">
      <dgm:prSet presAssocID="{1198EFAB-018C-4E29-8BA1-05C146824436}" presName="sibTrans" presStyleLbl="sibTrans2D1" presStyleIdx="5" presStyleCnt="6"/>
      <dgm:spPr/>
    </dgm:pt>
    <dgm:pt modelId="{E2DAB62F-E7A8-4EBA-95E0-66B4E0F599C4}" type="pres">
      <dgm:prSet presAssocID="{1198EFAB-018C-4E29-8BA1-05C146824436}" presName="connectorText" presStyleLbl="sibTrans2D1" presStyleIdx="5" presStyleCnt="6"/>
      <dgm:spPr/>
    </dgm:pt>
    <dgm:pt modelId="{31BB23BC-796A-4E46-B5F9-9BC7D91F828C}" type="pres">
      <dgm:prSet presAssocID="{B17223AD-114D-4EF6-A7BE-3E844CBE9A59}" presName="node" presStyleLbl="node1" presStyleIdx="6" presStyleCnt="7">
        <dgm:presLayoutVars>
          <dgm:bulletEnabled val="1"/>
        </dgm:presLayoutVars>
      </dgm:prSet>
      <dgm:spPr/>
    </dgm:pt>
  </dgm:ptLst>
  <dgm:cxnLst>
    <dgm:cxn modelId="{B54EBC09-5865-4D5A-8519-3451B2EBA30B}" type="presOf" srcId="{1198EFAB-018C-4E29-8BA1-05C146824436}" destId="{3292A2D5-62B2-4C89-883C-B787CE21527D}" srcOrd="0" destOrd="0" presId="urn:microsoft.com/office/officeart/2005/8/layout/process1"/>
    <dgm:cxn modelId="{7399B20B-625C-499C-98A7-B6423354D086}" srcId="{0C4CFB04-4F64-4F8C-B0CC-959917EEDE26}" destId="{50F81497-0FA4-4BD8-A7AC-5724C7834894}" srcOrd="2" destOrd="0" parTransId="{EDFE4013-1E9D-4F1E-9323-87BFC14F3D33}" sibTransId="{CACD556B-743C-4A94-8BC1-A0D7D9DE7BF8}"/>
    <dgm:cxn modelId="{23870A15-B769-4FC3-BE21-BD34C8688F7E}" type="presOf" srcId="{CB3743A9-E3E5-4320-8758-18EA32688530}" destId="{AED31147-F85B-4C28-A12B-AD0BB4076C68}" srcOrd="1" destOrd="0" presId="urn:microsoft.com/office/officeart/2005/8/layout/process1"/>
    <dgm:cxn modelId="{F30BDA18-4A23-487F-96FB-3CF06A5BDCEA}" type="presOf" srcId="{A67580ED-03AA-4080-952E-F055A5655A7C}" destId="{6B99A5C8-5A3C-489A-AE0D-A5B518C4F332}" srcOrd="0" destOrd="0" presId="urn:microsoft.com/office/officeart/2005/8/layout/process1"/>
    <dgm:cxn modelId="{9507DA25-0A38-4BDC-AEE8-07F75E6D5BA5}" type="presOf" srcId="{B17223AD-114D-4EF6-A7BE-3E844CBE9A59}" destId="{31BB23BC-796A-4E46-B5F9-9BC7D91F828C}" srcOrd="0" destOrd="0" presId="urn:microsoft.com/office/officeart/2005/8/layout/process1"/>
    <dgm:cxn modelId="{2A553D2F-5B9F-4CCD-84A1-709B1DC65409}" type="presOf" srcId="{F6A0AB5F-67CE-40A4-9A67-79C4D41BB591}" destId="{39BC4A86-C2F3-4FFE-92F4-A9A4837C3F7E}" srcOrd="1" destOrd="0" presId="urn:microsoft.com/office/officeart/2005/8/layout/process1"/>
    <dgm:cxn modelId="{43B7705B-12B4-4D76-8DF6-5C5802FAC62B}" type="presOf" srcId="{1886F5E8-B20A-4414-8D09-E6F812E53068}" destId="{F39AE538-92BD-4B32-9644-6DB9683B53F7}" srcOrd="0" destOrd="0" presId="urn:microsoft.com/office/officeart/2005/8/layout/process1"/>
    <dgm:cxn modelId="{719FD44D-0EB9-47C7-B024-D1DC38495B70}" srcId="{0C4CFB04-4F64-4F8C-B0CC-959917EEDE26}" destId="{B17223AD-114D-4EF6-A7BE-3E844CBE9A59}" srcOrd="6" destOrd="0" parTransId="{EC6F5F43-0910-44C5-8FD5-ED00E439C54D}" sibTransId="{FEC1230E-21EA-4536-AC32-8A4D3A22C203}"/>
    <dgm:cxn modelId="{83840451-5BD1-4E01-B04E-05C5667AA336}" type="presOf" srcId="{DB58CDE1-6E73-4D7D-B69C-0B34CF39554E}" destId="{8667E70C-C338-44B0-B1F2-893345538E47}" srcOrd="0" destOrd="0" presId="urn:microsoft.com/office/officeart/2005/8/layout/process1"/>
    <dgm:cxn modelId="{54905D83-505A-4277-B37D-224F59424C75}" srcId="{0C4CFB04-4F64-4F8C-B0CC-959917EEDE26}" destId="{77BA5616-AC0B-4D35-8762-85E72E380647}" srcOrd="3" destOrd="0" parTransId="{B5F32C76-F3D1-4F8E-92AF-A47B3251C115}" sibTransId="{CB3743A9-E3E5-4320-8758-18EA32688530}"/>
    <dgm:cxn modelId="{6C53BB91-E471-45E2-8CF2-99CA108F5B1C}" srcId="{0C4CFB04-4F64-4F8C-B0CC-959917EEDE26}" destId="{ABBF66DE-F9B1-4B4E-9161-02327559574C}" srcOrd="4" destOrd="0" parTransId="{B6492413-2E35-489A-9B65-7E6E99E2BB0B}" sibTransId="{DB58CDE1-6E73-4D7D-B69C-0B34CF39554E}"/>
    <dgm:cxn modelId="{2DAE07B7-47BC-4120-BA4C-1406A35459F0}" type="presOf" srcId="{CACD556B-743C-4A94-8BC1-A0D7D9DE7BF8}" destId="{7A4DC44B-4E0A-4348-9540-02D62BB754E8}" srcOrd="1" destOrd="0" presId="urn:microsoft.com/office/officeart/2005/8/layout/process1"/>
    <dgm:cxn modelId="{898A39BA-2215-4DFB-8BFF-423BD85445DD}" type="presOf" srcId="{A67580ED-03AA-4080-952E-F055A5655A7C}" destId="{FB002B03-635D-4B7D-B5DD-C000F4730536}" srcOrd="1" destOrd="0" presId="urn:microsoft.com/office/officeart/2005/8/layout/process1"/>
    <dgm:cxn modelId="{5CDE2EC0-909A-421F-995A-44342DAEEF50}" type="presOf" srcId="{CACD556B-743C-4A94-8BC1-A0D7D9DE7BF8}" destId="{A59BECF6-FAFB-48E7-A404-DD891033B8E0}" srcOrd="0" destOrd="0" presId="urn:microsoft.com/office/officeart/2005/8/layout/process1"/>
    <dgm:cxn modelId="{014A1FC3-0CE0-4256-A51F-B67C2C49DCC8}" type="presOf" srcId="{F6A0AB5F-67CE-40A4-9A67-79C4D41BB591}" destId="{193D0049-00B1-416E-998F-AD55FF771DC2}" srcOrd="0" destOrd="0" presId="urn:microsoft.com/office/officeart/2005/8/layout/process1"/>
    <dgm:cxn modelId="{CF8A72C3-D2CB-4C35-BE85-A5DE7F0A882F}" type="presOf" srcId="{545FFB7B-AC79-4487-B787-1F7284A929D9}" destId="{194E8AF5-15CC-4B4D-B4F9-E1787C442CD7}" srcOrd="0" destOrd="0" presId="urn:microsoft.com/office/officeart/2005/8/layout/process1"/>
    <dgm:cxn modelId="{F9EDA5C8-6339-47C2-956D-2412A3FC0300}" type="presOf" srcId="{77BA5616-AC0B-4D35-8762-85E72E380647}" destId="{DB6C801B-6909-4DBF-B93E-CBEB5663FA11}" srcOrd="0" destOrd="0" presId="urn:microsoft.com/office/officeart/2005/8/layout/process1"/>
    <dgm:cxn modelId="{B4200CD9-944F-488F-9434-E996EF0F8A8E}" type="presOf" srcId="{DB58CDE1-6E73-4D7D-B69C-0B34CF39554E}" destId="{09C917B0-6F1F-47B5-AC96-310AD9C1F0D3}" srcOrd="1" destOrd="0" presId="urn:microsoft.com/office/officeart/2005/8/layout/process1"/>
    <dgm:cxn modelId="{F9EF7ADB-4544-4270-A275-6417A4EA39A6}" srcId="{0C4CFB04-4F64-4F8C-B0CC-959917EEDE26}" destId="{1886F5E8-B20A-4414-8D09-E6F812E53068}" srcOrd="0" destOrd="0" parTransId="{66B835D0-F5B9-487B-8B6D-607089CEB331}" sibTransId="{A67580ED-03AA-4080-952E-F055A5655A7C}"/>
    <dgm:cxn modelId="{9AF9FFDC-5CCC-4032-8135-4F934998DA41}" srcId="{0C4CFB04-4F64-4F8C-B0CC-959917EEDE26}" destId="{3C6A6E4C-574A-469C-8E6C-5E44B9512D45}" srcOrd="1" destOrd="0" parTransId="{C031F488-C7D5-4CBB-9BA7-EB874E74F21C}" sibTransId="{F6A0AB5F-67CE-40A4-9A67-79C4D41BB591}"/>
    <dgm:cxn modelId="{B9DA4EE6-E60F-478B-9073-743F71730024}" type="presOf" srcId="{CB3743A9-E3E5-4320-8758-18EA32688530}" destId="{0064DB88-32CF-44EA-8541-6B2BBB4261C1}" srcOrd="0" destOrd="0" presId="urn:microsoft.com/office/officeart/2005/8/layout/process1"/>
    <dgm:cxn modelId="{E708E8E7-ECF9-483F-9FBC-C8D79BA63813}" type="presOf" srcId="{ABBF66DE-F9B1-4B4E-9161-02327559574C}" destId="{62B74D3E-7B24-4C3A-AB34-FCE243BA2451}" srcOrd="0" destOrd="0" presId="urn:microsoft.com/office/officeart/2005/8/layout/process1"/>
    <dgm:cxn modelId="{2EF9FFE7-D283-49F4-8D32-5A680A2E4245}" type="presOf" srcId="{1198EFAB-018C-4E29-8BA1-05C146824436}" destId="{E2DAB62F-E7A8-4EBA-95E0-66B4E0F599C4}" srcOrd="1" destOrd="0" presId="urn:microsoft.com/office/officeart/2005/8/layout/process1"/>
    <dgm:cxn modelId="{138DA5EE-37EA-4C6D-A50E-E1D98F6F239B}" type="presOf" srcId="{0C4CFB04-4F64-4F8C-B0CC-959917EEDE26}" destId="{7168C3B2-4277-41B6-9D87-2789A31FB903}" srcOrd="0" destOrd="0" presId="urn:microsoft.com/office/officeart/2005/8/layout/process1"/>
    <dgm:cxn modelId="{CADCE9EF-92B7-4792-A605-9B4B84F455E8}" srcId="{0C4CFB04-4F64-4F8C-B0CC-959917EEDE26}" destId="{545FFB7B-AC79-4487-B787-1F7284A929D9}" srcOrd="5" destOrd="0" parTransId="{16657A70-0B2C-4ED7-AD4B-A3B438A9C620}" sibTransId="{1198EFAB-018C-4E29-8BA1-05C146824436}"/>
    <dgm:cxn modelId="{A3A0AFF7-87D7-4C8F-BFCB-D55CD2F2B9B3}" type="presOf" srcId="{50F81497-0FA4-4BD8-A7AC-5724C7834894}" destId="{E1298234-1B1C-4233-851C-E926F531D6AF}" srcOrd="0" destOrd="0" presId="urn:microsoft.com/office/officeart/2005/8/layout/process1"/>
    <dgm:cxn modelId="{18E4C3FE-91A2-4535-8FE2-78EC34D2EBBD}" type="presOf" srcId="{3C6A6E4C-574A-469C-8E6C-5E44B9512D45}" destId="{004DE26C-CF6C-4C0E-9C41-659830D7D01C}" srcOrd="0" destOrd="0" presId="urn:microsoft.com/office/officeart/2005/8/layout/process1"/>
    <dgm:cxn modelId="{3AA58368-B6F2-4BD4-9FF4-952EEB250AE7}" type="presParOf" srcId="{7168C3B2-4277-41B6-9D87-2789A31FB903}" destId="{F39AE538-92BD-4B32-9644-6DB9683B53F7}" srcOrd="0" destOrd="0" presId="urn:microsoft.com/office/officeart/2005/8/layout/process1"/>
    <dgm:cxn modelId="{8277A28A-73A1-466F-9B63-BAD750C53315}" type="presParOf" srcId="{7168C3B2-4277-41B6-9D87-2789A31FB903}" destId="{6B99A5C8-5A3C-489A-AE0D-A5B518C4F332}" srcOrd="1" destOrd="0" presId="urn:microsoft.com/office/officeart/2005/8/layout/process1"/>
    <dgm:cxn modelId="{FE646C84-62E8-4DF4-A41D-11776492EA9E}" type="presParOf" srcId="{6B99A5C8-5A3C-489A-AE0D-A5B518C4F332}" destId="{FB002B03-635D-4B7D-B5DD-C000F4730536}" srcOrd="0" destOrd="0" presId="urn:microsoft.com/office/officeart/2005/8/layout/process1"/>
    <dgm:cxn modelId="{E3B9D9FD-0328-4188-8189-809CB3B1915D}" type="presParOf" srcId="{7168C3B2-4277-41B6-9D87-2789A31FB903}" destId="{004DE26C-CF6C-4C0E-9C41-659830D7D01C}" srcOrd="2" destOrd="0" presId="urn:microsoft.com/office/officeart/2005/8/layout/process1"/>
    <dgm:cxn modelId="{E2F7E797-D639-4D10-A4F9-B458BCA2D432}" type="presParOf" srcId="{7168C3B2-4277-41B6-9D87-2789A31FB903}" destId="{193D0049-00B1-416E-998F-AD55FF771DC2}" srcOrd="3" destOrd="0" presId="urn:microsoft.com/office/officeart/2005/8/layout/process1"/>
    <dgm:cxn modelId="{6B379B97-DFF1-471E-B965-3260970F5CB4}" type="presParOf" srcId="{193D0049-00B1-416E-998F-AD55FF771DC2}" destId="{39BC4A86-C2F3-4FFE-92F4-A9A4837C3F7E}" srcOrd="0" destOrd="0" presId="urn:microsoft.com/office/officeart/2005/8/layout/process1"/>
    <dgm:cxn modelId="{C0B514C2-04F0-4169-A707-1E27B9FA55F0}" type="presParOf" srcId="{7168C3B2-4277-41B6-9D87-2789A31FB903}" destId="{E1298234-1B1C-4233-851C-E926F531D6AF}" srcOrd="4" destOrd="0" presId="urn:microsoft.com/office/officeart/2005/8/layout/process1"/>
    <dgm:cxn modelId="{2E61E0D7-607D-4A06-8626-0205E54342AF}" type="presParOf" srcId="{7168C3B2-4277-41B6-9D87-2789A31FB903}" destId="{A59BECF6-FAFB-48E7-A404-DD891033B8E0}" srcOrd="5" destOrd="0" presId="urn:microsoft.com/office/officeart/2005/8/layout/process1"/>
    <dgm:cxn modelId="{82BCB870-A0ED-4FE0-B6FC-36D7A88F8EFC}" type="presParOf" srcId="{A59BECF6-FAFB-48E7-A404-DD891033B8E0}" destId="{7A4DC44B-4E0A-4348-9540-02D62BB754E8}" srcOrd="0" destOrd="0" presId="urn:microsoft.com/office/officeart/2005/8/layout/process1"/>
    <dgm:cxn modelId="{EC58A4AD-2FFA-401B-B937-A4D7D4C51158}" type="presParOf" srcId="{7168C3B2-4277-41B6-9D87-2789A31FB903}" destId="{DB6C801B-6909-4DBF-B93E-CBEB5663FA11}" srcOrd="6" destOrd="0" presId="urn:microsoft.com/office/officeart/2005/8/layout/process1"/>
    <dgm:cxn modelId="{FEE6FD21-8E5F-44B7-83C6-0567D8546F53}" type="presParOf" srcId="{7168C3B2-4277-41B6-9D87-2789A31FB903}" destId="{0064DB88-32CF-44EA-8541-6B2BBB4261C1}" srcOrd="7" destOrd="0" presId="urn:microsoft.com/office/officeart/2005/8/layout/process1"/>
    <dgm:cxn modelId="{3E206FE0-D228-4457-A80C-DAF009232372}" type="presParOf" srcId="{0064DB88-32CF-44EA-8541-6B2BBB4261C1}" destId="{AED31147-F85B-4C28-A12B-AD0BB4076C68}" srcOrd="0" destOrd="0" presId="urn:microsoft.com/office/officeart/2005/8/layout/process1"/>
    <dgm:cxn modelId="{1586EC3A-09E4-49B8-8F0E-CDA54365A09C}" type="presParOf" srcId="{7168C3B2-4277-41B6-9D87-2789A31FB903}" destId="{62B74D3E-7B24-4C3A-AB34-FCE243BA2451}" srcOrd="8" destOrd="0" presId="urn:microsoft.com/office/officeart/2005/8/layout/process1"/>
    <dgm:cxn modelId="{52CB5887-A623-4A9D-8E60-2CA0B6F930A8}" type="presParOf" srcId="{7168C3B2-4277-41B6-9D87-2789A31FB903}" destId="{8667E70C-C338-44B0-B1F2-893345538E47}" srcOrd="9" destOrd="0" presId="urn:microsoft.com/office/officeart/2005/8/layout/process1"/>
    <dgm:cxn modelId="{2CA8642A-DB1A-464A-89F2-5CDE7380E9E6}" type="presParOf" srcId="{8667E70C-C338-44B0-B1F2-893345538E47}" destId="{09C917B0-6F1F-47B5-AC96-310AD9C1F0D3}" srcOrd="0" destOrd="0" presId="urn:microsoft.com/office/officeart/2005/8/layout/process1"/>
    <dgm:cxn modelId="{C57E5A0F-9FF5-4446-8257-0FFCFA9E3A62}" type="presParOf" srcId="{7168C3B2-4277-41B6-9D87-2789A31FB903}" destId="{194E8AF5-15CC-4B4D-B4F9-E1787C442CD7}" srcOrd="10" destOrd="0" presId="urn:microsoft.com/office/officeart/2005/8/layout/process1"/>
    <dgm:cxn modelId="{7A41D0D3-F400-4CDC-9D22-20CA6EDFA649}" type="presParOf" srcId="{7168C3B2-4277-41B6-9D87-2789A31FB903}" destId="{3292A2D5-62B2-4C89-883C-B787CE21527D}" srcOrd="11" destOrd="0" presId="urn:microsoft.com/office/officeart/2005/8/layout/process1"/>
    <dgm:cxn modelId="{2F0357B9-2423-48BC-AF28-AE44BA0D3E9A}" type="presParOf" srcId="{3292A2D5-62B2-4C89-883C-B787CE21527D}" destId="{E2DAB62F-E7A8-4EBA-95E0-66B4E0F599C4}" srcOrd="0" destOrd="0" presId="urn:microsoft.com/office/officeart/2005/8/layout/process1"/>
    <dgm:cxn modelId="{FECAFA19-3FE3-447E-B978-AAF13D2D76DC}" type="presParOf" srcId="{7168C3B2-4277-41B6-9D87-2789A31FB903}" destId="{31BB23BC-796A-4E46-B5F9-9BC7D91F828C}" srcOrd="12" destOrd="0" presId="urn:microsoft.com/office/officeart/2005/8/layout/process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C95B3EF-0821-4F6D-AE29-C4F06D72C3FF}"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EFE84A0D-64DC-4BB0-8209-47B527A88A78}">
      <dgm:prSet phldrT="[Text]"/>
      <dgm:spPr/>
      <dgm:t>
        <a:bodyPr/>
        <a:lstStyle/>
        <a:p>
          <a:pPr>
            <a:buFont typeface="Symbol" panose="05050102010706020507" pitchFamily="18" charset="2"/>
            <a:buChar char=""/>
          </a:pPr>
          <a:r>
            <a:rPr lang="en-GB"/>
            <a:t>Gender re-assignment</a:t>
          </a:r>
        </a:p>
      </dgm:t>
    </dgm:pt>
    <dgm:pt modelId="{AF92947A-5119-4B85-A102-02F135959D8F}" type="parTrans" cxnId="{1D18EF2D-94F6-4ECC-BD6A-0D719A680DFB}">
      <dgm:prSet/>
      <dgm:spPr/>
      <dgm:t>
        <a:bodyPr/>
        <a:lstStyle/>
        <a:p>
          <a:endParaRPr lang="en-GB"/>
        </a:p>
      </dgm:t>
    </dgm:pt>
    <dgm:pt modelId="{2ECDDE94-6E63-4467-9362-8E1C4F0EE4DF}" type="sibTrans" cxnId="{1D18EF2D-94F6-4ECC-BD6A-0D719A680DFB}">
      <dgm:prSet/>
      <dgm:spPr/>
      <dgm:t>
        <a:bodyPr/>
        <a:lstStyle/>
        <a:p>
          <a:endParaRPr lang="en-GB"/>
        </a:p>
      </dgm:t>
    </dgm:pt>
    <dgm:pt modelId="{5F3651C1-C9BA-4A53-8793-BCCCD840401E}">
      <dgm:prSet/>
      <dgm:spPr/>
      <dgm:t>
        <a:bodyPr/>
        <a:lstStyle/>
        <a:p>
          <a:pPr>
            <a:buFont typeface="Symbol" panose="05050102010706020507" pitchFamily="18" charset="2"/>
            <a:buChar char=""/>
          </a:pPr>
          <a:r>
            <a:rPr lang="en-GB"/>
            <a:t>Age</a:t>
          </a:r>
        </a:p>
      </dgm:t>
    </dgm:pt>
    <dgm:pt modelId="{93B6EACB-130B-4BD3-9CDF-F68CFC27A6C9}" type="parTrans" cxnId="{D2BBB3ED-BE0E-4A48-B899-AD8D95B3EE40}">
      <dgm:prSet/>
      <dgm:spPr/>
      <dgm:t>
        <a:bodyPr/>
        <a:lstStyle/>
        <a:p>
          <a:endParaRPr lang="en-GB"/>
        </a:p>
      </dgm:t>
    </dgm:pt>
    <dgm:pt modelId="{1C865A15-0BE6-423B-8E4F-63D601E3180E}" type="sibTrans" cxnId="{D2BBB3ED-BE0E-4A48-B899-AD8D95B3EE40}">
      <dgm:prSet/>
      <dgm:spPr/>
      <dgm:t>
        <a:bodyPr/>
        <a:lstStyle/>
        <a:p>
          <a:endParaRPr lang="en-GB"/>
        </a:p>
      </dgm:t>
    </dgm:pt>
    <dgm:pt modelId="{08624193-2DC1-462D-B707-EE6469C3B852}">
      <dgm:prSet/>
      <dgm:spPr/>
      <dgm:t>
        <a:bodyPr/>
        <a:lstStyle/>
        <a:p>
          <a:pPr>
            <a:buFont typeface="Symbol" panose="05050102010706020507" pitchFamily="18" charset="2"/>
            <a:buChar char=""/>
          </a:pPr>
          <a:r>
            <a:rPr lang="en-GB"/>
            <a:t>Disability</a:t>
          </a:r>
        </a:p>
      </dgm:t>
    </dgm:pt>
    <dgm:pt modelId="{B3D5B8B3-3BCA-473B-842B-7402D638949E}" type="parTrans" cxnId="{A0E485C4-B640-43E6-B381-751290D47BAA}">
      <dgm:prSet/>
      <dgm:spPr/>
      <dgm:t>
        <a:bodyPr/>
        <a:lstStyle/>
        <a:p>
          <a:endParaRPr lang="en-GB"/>
        </a:p>
      </dgm:t>
    </dgm:pt>
    <dgm:pt modelId="{AB18F3F3-A5B5-46F1-B054-0AB38DC3C4B9}" type="sibTrans" cxnId="{A0E485C4-B640-43E6-B381-751290D47BAA}">
      <dgm:prSet/>
      <dgm:spPr/>
      <dgm:t>
        <a:bodyPr/>
        <a:lstStyle/>
        <a:p>
          <a:endParaRPr lang="en-GB"/>
        </a:p>
      </dgm:t>
    </dgm:pt>
    <dgm:pt modelId="{12CA3686-5FCE-4CDD-B24B-EB9F1E35C622}">
      <dgm:prSet/>
      <dgm:spPr/>
      <dgm:t>
        <a:bodyPr/>
        <a:lstStyle/>
        <a:p>
          <a:pPr>
            <a:buFont typeface="Symbol" panose="05050102010706020507" pitchFamily="18" charset="2"/>
            <a:buChar char=""/>
          </a:pPr>
          <a:r>
            <a:rPr lang="en-GB"/>
            <a:t>Marriage and civil partnership</a:t>
          </a:r>
        </a:p>
      </dgm:t>
    </dgm:pt>
    <dgm:pt modelId="{B39F01E0-0D59-4B72-92F3-FF599B32B79C}" type="parTrans" cxnId="{115E72C2-07F8-4A84-9FF9-87626CB3DFF4}">
      <dgm:prSet/>
      <dgm:spPr/>
      <dgm:t>
        <a:bodyPr/>
        <a:lstStyle/>
        <a:p>
          <a:endParaRPr lang="en-GB"/>
        </a:p>
      </dgm:t>
    </dgm:pt>
    <dgm:pt modelId="{E2949423-3CB7-4D10-812B-9478351BC7A2}" type="sibTrans" cxnId="{115E72C2-07F8-4A84-9FF9-87626CB3DFF4}">
      <dgm:prSet/>
      <dgm:spPr/>
      <dgm:t>
        <a:bodyPr/>
        <a:lstStyle/>
        <a:p>
          <a:endParaRPr lang="en-GB"/>
        </a:p>
      </dgm:t>
    </dgm:pt>
    <dgm:pt modelId="{70211640-F8D2-4E63-BDAC-19FC926900ED}">
      <dgm:prSet/>
      <dgm:spPr/>
      <dgm:t>
        <a:bodyPr/>
        <a:lstStyle/>
        <a:p>
          <a:pPr>
            <a:buFont typeface="Symbol" panose="05050102010706020507" pitchFamily="18" charset="2"/>
            <a:buChar char=""/>
          </a:pPr>
          <a:r>
            <a:rPr lang="en-GB"/>
            <a:t>Pregnancy and maternity</a:t>
          </a:r>
        </a:p>
      </dgm:t>
    </dgm:pt>
    <dgm:pt modelId="{7DA2CB1D-ADBB-4B3E-9C06-7A27C8B07115}" type="parTrans" cxnId="{9A9044FA-CDE3-4CF2-B895-D7FD4101FC5A}">
      <dgm:prSet/>
      <dgm:spPr/>
      <dgm:t>
        <a:bodyPr/>
        <a:lstStyle/>
        <a:p>
          <a:endParaRPr lang="en-GB"/>
        </a:p>
      </dgm:t>
    </dgm:pt>
    <dgm:pt modelId="{653D7FE0-3767-4D38-A3C1-831068B7305F}" type="sibTrans" cxnId="{9A9044FA-CDE3-4CF2-B895-D7FD4101FC5A}">
      <dgm:prSet/>
      <dgm:spPr/>
      <dgm:t>
        <a:bodyPr/>
        <a:lstStyle/>
        <a:p>
          <a:endParaRPr lang="en-GB"/>
        </a:p>
      </dgm:t>
    </dgm:pt>
    <dgm:pt modelId="{DDB3DC49-8D57-4A7A-9733-1A744E29BD3B}">
      <dgm:prSet/>
      <dgm:spPr/>
      <dgm:t>
        <a:bodyPr/>
        <a:lstStyle/>
        <a:p>
          <a:pPr>
            <a:buFont typeface="Symbol" panose="05050102010706020507" pitchFamily="18" charset="2"/>
            <a:buChar char=""/>
          </a:pPr>
          <a:r>
            <a:rPr lang="en-GB"/>
            <a:t>Race</a:t>
          </a:r>
        </a:p>
      </dgm:t>
    </dgm:pt>
    <dgm:pt modelId="{5F1AFDB6-8E11-4959-B963-1AD44C1D1A86}" type="parTrans" cxnId="{2B7BE11C-B40D-4A0A-8C0E-1E0BF7FBFB4A}">
      <dgm:prSet/>
      <dgm:spPr/>
      <dgm:t>
        <a:bodyPr/>
        <a:lstStyle/>
        <a:p>
          <a:endParaRPr lang="en-GB"/>
        </a:p>
      </dgm:t>
    </dgm:pt>
    <dgm:pt modelId="{71180EE1-E2ED-497D-94A4-E0EB363FB1A3}" type="sibTrans" cxnId="{2B7BE11C-B40D-4A0A-8C0E-1E0BF7FBFB4A}">
      <dgm:prSet/>
      <dgm:spPr/>
      <dgm:t>
        <a:bodyPr/>
        <a:lstStyle/>
        <a:p>
          <a:endParaRPr lang="en-GB"/>
        </a:p>
      </dgm:t>
    </dgm:pt>
    <dgm:pt modelId="{CB846F6E-1A18-4B2E-9BBA-26A3DA5A89A6}">
      <dgm:prSet/>
      <dgm:spPr/>
      <dgm:t>
        <a:bodyPr/>
        <a:lstStyle/>
        <a:p>
          <a:pPr>
            <a:buFont typeface="Symbol" panose="05050102010706020507" pitchFamily="18" charset="2"/>
            <a:buChar char=""/>
          </a:pPr>
          <a:r>
            <a:rPr lang="en-GB"/>
            <a:t>Religious or Philosophical beliefs</a:t>
          </a:r>
        </a:p>
      </dgm:t>
    </dgm:pt>
    <dgm:pt modelId="{C898ECEA-658A-43E4-A875-B0245E31800D}" type="parTrans" cxnId="{2D0813E7-E0CC-4C5E-AD0F-C6CA8455C0EC}">
      <dgm:prSet/>
      <dgm:spPr/>
      <dgm:t>
        <a:bodyPr/>
        <a:lstStyle/>
        <a:p>
          <a:endParaRPr lang="en-GB"/>
        </a:p>
      </dgm:t>
    </dgm:pt>
    <dgm:pt modelId="{58584FF8-CE5C-46C4-A9D9-6535C2A65544}" type="sibTrans" cxnId="{2D0813E7-E0CC-4C5E-AD0F-C6CA8455C0EC}">
      <dgm:prSet/>
      <dgm:spPr/>
      <dgm:t>
        <a:bodyPr/>
        <a:lstStyle/>
        <a:p>
          <a:endParaRPr lang="en-GB"/>
        </a:p>
      </dgm:t>
    </dgm:pt>
    <dgm:pt modelId="{D4FE80AA-307F-4683-96F4-137323F3F962}">
      <dgm:prSet/>
      <dgm:spPr/>
      <dgm:t>
        <a:bodyPr/>
        <a:lstStyle/>
        <a:p>
          <a:pPr>
            <a:buFont typeface="Symbol" panose="05050102010706020507" pitchFamily="18" charset="2"/>
            <a:buChar char=""/>
          </a:pPr>
          <a:r>
            <a:rPr lang="en-GB"/>
            <a:t>Sex</a:t>
          </a:r>
        </a:p>
      </dgm:t>
    </dgm:pt>
    <dgm:pt modelId="{4DD18F09-9C60-407F-B1D6-4A0A797129DA}" type="parTrans" cxnId="{80A1FA9F-3FDD-42D7-9146-CC533A0C4009}">
      <dgm:prSet/>
      <dgm:spPr/>
      <dgm:t>
        <a:bodyPr/>
        <a:lstStyle/>
        <a:p>
          <a:endParaRPr lang="en-GB"/>
        </a:p>
      </dgm:t>
    </dgm:pt>
    <dgm:pt modelId="{55942A67-BCF2-490C-A7FB-2ACEEC6522FA}" type="sibTrans" cxnId="{80A1FA9F-3FDD-42D7-9146-CC533A0C4009}">
      <dgm:prSet/>
      <dgm:spPr/>
      <dgm:t>
        <a:bodyPr/>
        <a:lstStyle/>
        <a:p>
          <a:endParaRPr lang="en-GB"/>
        </a:p>
      </dgm:t>
    </dgm:pt>
    <dgm:pt modelId="{429B093B-4F7A-4ED9-94EB-1EF1C0E70065}">
      <dgm:prSet/>
      <dgm:spPr/>
      <dgm:t>
        <a:bodyPr/>
        <a:lstStyle/>
        <a:p>
          <a:pPr>
            <a:buFont typeface="Symbol" panose="05050102010706020507" pitchFamily="18" charset="2"/>
            <a:buChar char=""/>
          </a:pPr>
          <a:r>
            <a:rPr lang="en-GB"/>
            <a:t>Sexual orientation</a:t>
          </a:r>
        </a:p>
      </dgm:t>
    </dgm:pt>
    <dgm:pt modelId="{40E143BF-9F2D-4A43-9D1C-F395948E432E}" type="parTrans" cxnId="{B6E55B31-D642-4506-8E65-A95A5419B390}">
      <dgm:prSet/>
      <dgm:spPr/>
      <dgm:t>
        <a:bodyPr/>
        <a:lstStyle/>
        <a:p>
          <a:endParaRPr lang="en-GB"/>
        </a:p>
      </dgm:t>
    </dgm:pt>
    <dgm:pt modelId="{2498651A-C667-46AC-9228-660337CCDA48}" type="sibTrans" cxnId="{B6E55B31-D642-4506-8E65-A95A5419B390}">
      <dgm:prSet/>
      <dgm:spPr/>
      <dgm:t>
        <a:bodyPr/>
        <a:lstStyle/>
        <a:p>
          <a:endParaRPr lang="en-GB"/>
        </a:p>
      </dgm:t>
    </dgm:pt>
    <dgm:pt modelId="{B3974430-54FD-4AD1-B1A1-B58509C6A13E}" type="pres">
      <dgm:prSet presAssocID="{1C95B3EF-0821-4F6D-AE29-C4F06D72C3FF}" presName="diagram" presStyleCnt="0">
        <dgm:presLayoutVars>
          <dgm:dir/>
          <dgm:resizeHandles val="exact"/>
        </dgm:presLayoutVars>
      </dgm:prSet>
      <dgm:spPr/>
    </dgm:pt>
    <dgm:pt modelId="{AF16E0D6-C637-435E-BF9D-38A89AA17829}" type="pres">
      <dgm:prSet presAssocID="{5F3651C1-C9BA-4A53-8793-BCCCD840401E}" presName="node" presStyleLbl="node1" presStyleIdx="0" presStyleCnt="9">
        <dgm:presLayoutVars>
          <dgm:bulletEnabled val="1"/>
        </dgm:presLayoutVars>
      </dgm:prSet>
      <dgm:spPr/>
    </dgm:pt>
    <dgm:pt modelId="{00C85B24-C3C5-40E8-991E-D7D302CEE7B1}" type="pres">
      <dgm:prSet presAssocID="{1C865A15-0BE6-423B-8E4F-63D601E3180E}" presName="sibTrans" presStyleCnt="0"/>
      <dgm:spPr/>
    </dgm:pt>
    <dgm:pt modelId="{3286E4E9-22DB-4F9A-96D7-BBDDC638E198}" type="pres">
      <dgm:prSet presAssocID="{08624193-2DC1-462D-B707-EE6469C3B852}" presName="node" presStyleLbl="node1" presStyleIdx="1" presStyleCnt="9">
        <dgm:presLayoutVars>
          <dgm:bulletEnabled val="1"/>
        </dgm:presLayoutVars>
      </dgm:prSet>
      <dgm:spPr/>
    </dgm:pt>
    <dgm:pt modelId="{0B6BF010-E6BF-4575-8067-D044ABAD0366}" type="pres">
      <dgm:prSet presAssocID="{AB18F3F3-A5B5-46F1-B054-0AB38DC3C4B9}" presName="sibTrans" presStyleCnt="0"/>
      <dgm:spPr/>
    </dgm:pt>
    <dgm:pt modelId="{22FF6B67-787A-4B61-9055-31139D03A956}" type="pres">
      <dgm:prSet presAssocID="{EFE84A0D-64DC-4BB0-8209-47B527A88A78}" presName="node" presStyleLbl="node1" presStyleIdx="2" presStyleCnt="9">
        <dgm:presLayoutVars>
          <dgm:bulletEnabled val="1"/>
        </dgm:presLayoutVars>
      </dgm:prSet>
      <dgm:spPr/>
    </dgm:pt>
    <dgm:pt modelId="{16FFB653-53D5-4C71-BD5C-34BB2F6CE7D4}" type="pres">
      <dgm:prSet presAssocID="{2ECDDE94-6E63-4467-9362-8E1C4F0EE4DF}" presName="sibTrans" presStyleCnt="0"/>
      <dgm:spPr/>
    </dgm:pt>
    <dgm:pt modelId="{098DFE98-C2C3-4DDC-84CE-3B9D25BF4B13}" type="pres">
      <dgm:prSet presAssocID="{12CA3686-5FCE-4CDD-B24B-EB9F1E35C622}" presName="node" presStyleLbl="node1" presStyleIdx="3" presStyleCnt="9">
        <dgm:presLayoutVars>
          <dgm:bulletEnabled val="1"/>
        </dgm:presLayoutVars>
      </dgm:prSet>
      <dgm:spPr/>
    </dgm:pt>
    <dgm:pt modelId="{1B4B1CC3-57F8-47B7-A91E-DFF3F69D43B6}" type="pres">
      <dgm:prSet presAssocID="{E2949423-3CB7-4D10-812B-9478351BC7A2}" presName="sibTrans" presStyleCnt="0"/>
      <dgm:spPr/>
    </dgm:pt>
    <dgm:pt modelId="{B6B2BCDC-0128-4A1B-BC6C-A616C189EA05}" type="pres">
      <dgm:prSet presAssocID="{70211640-F8D2-4E63-BDAC-19FC926900ED}" presName="node" presStyleLbl="node1" presStyleIdx="4" presStyleCnt="9">
        <dgm:presLayoutVars>
          <dgm:bulletEnabled val="1"/>
        </dgm:presLayoutVars>
      </dgm:prSet>
      <dgm:spPr/>
    </dgm:pt>
    <dgm:pt modelId="{BA5F8033-062C-4A84-8C75-EF8B0F580AE2}" type="pres">
      <dgm:prSet presAssocID="{653D7FE0-3767-4D38-A3C1-831068B7305F}" presName="sibTrans" presStyleCnt="0"/>
      <dgm:spPr/>
    </dgm:pt>
    <dgm:pt modelId="{02D2DDC6-CC27-42E4-82BC-10D7072763F0}" type="pres">
      <dgm:prSet presAssocID="{DDB3DC49-8D57-4A7A-9733-1A744E29BD3B}" presName="node" presStyleLbl="node1" presStyleIdx="5" presStyleCnt="9">
        <dgm:presLayoutVars>
          <dgm:bulletEnabled val="1"/>
        </dgm:presLayoutVars>
      </dgm:prSet>
      <dgm:spPr/>
    </dgm:pt>
    <dgm:pt modelId="{E76ED894-DB62-4907-AB65-F8148A15DC64}" type="pres">
      <dgm:prSet presAssocID="{71180EE1-E2ED-497D-94A4-E0EB363FB1A3}" presName="sibTrans" presStyleCnt="0"/>
      <dgm:spPr/>
    </dgm:pt>
    <dgm:pt modelId="{E99C2957-076E-4533-BFED-D96892DB1E93}" type="pres">
      <dgm:prSet presAssocID="{CB846F6E-1A18-4B2E-9BBA-26A3DA5A89A6}" presName="node" presStyleLbl="node1" presStyleIdx="6" presStyleCnt="9">
        <dgm:presLayoutVars>
          <dgm:bulletEnabled val="1"/>
        </dgm:presLayoutVars>
      </dgm:prSet>
      <dgm:spPr/>
    </dgm:pt>
    <dgm:pt modelId="{1DB948BB-7F67-413A-9C53-2A2B69377172}" type="pres">
      <dgm:prSet presAssocID="{58584FF8-CE5C-46C4-A9D9-6535C2A65544}" presName="sibTrans" presStyleCnt="0"/>
      <dgm:spPr/>
    </dgm:pt>
    <dgm:pt modelId="{EEE43FF8-CF81-4330-B84D-1AC24B73AE23}" type="pres">
      <dgm:prSet presAssocID="{D4FE80AA-307F-4683-96F4-137323F3F962}" presName="node" presStyleLbl="node1" presStyleIdx="7" presStyleCnt="9">
        <dgm:presLayoutVars>
          <dgm:bulletEnabled val="1"/>
        </dgm:presLayoutVars>
      </dgm:prSet>
      <dgm:spPr/>
    </dgm:pt>
    <dgm:pt modelId="{67E9EEFB-C5F1-48AA-908D-F0157D2ADF3E}" type="pres">
      <dgm:prSet presAssocID="{55942A67-BCF2-490C-A7FB-2ACEEC6522FA}" presName="sibTrans" presStyleCnt="0"/>
      <dgm:spPr/>
    </dgm:pt>
    <dgm:pt modelId="{8B291C60-CC8A-42AC-9F0C-B764EB933D43}" type="pres">
      <dgm:prSet presAssocID="{429B093B-4F7A-4ED9-94EB-1EF1C0E70065}" presName="node" presStyleLbl="node1" presStyleIdx="8" presStyleCnt="9">
        <dgm:presLayoutVars>
          <dgm:bulletEnabled val="1"/>
        </dgm:presLayoutVars>
      </dgm:prSet>
      <dgm:spPr/>
    </dgm:pt>
  </dgm:ptLst>
  <dgm:cxnLst>
    <dgm:cxn modelId="{2B7BE11C-B40D-4A0A-8C0E-1E0BF7FBFB4A}" srcId="{1C95B3EF-0821-4F6D-AE29-C4F06D72C3FF}" destId="{DDB3DC49-8D57-4A7A-9733-1A744E29BD3B}" srcOrd="5" destOrd="0" parTransId="{5F1AFDB6-8E11-4959-B963-1AD44C1D1A86}" sibTransId="{71180EE1-E2ED-497D-94A4-E0EB363FB1A3}"/>
    <dgm:cxn modelId="{A41FEE1E-2F76-4566-AD45-AD11E8BF14C3}" type="presOf" srcId="{429B093B-4F7A-4ED9-94EB-1EF1C0E70065}" destId="{8B291C60-CC8A-42AC-9F0C-B764EB933D43}" srcOrd="0" destOrd="0" presId="urn:microsoft.com/office/officeart/2005/8/layout/default"/>
    <dgm:cxn modelId="{1D18EF2D-94F6-4ECC-BD6A-0D719A680DFB}" srcId="{1C95B3EF-0821-4F6D-AE29-C4F06D72C3FF}" destId="{EFE84A0D-64DC-4BB0-8209-47B527A88A78}" srcOrd="2" destOrd="0" parTransId="{AF92947A-5119-4B85-A102-02F135959D8F}" sibTransId="{2ECDDE94-6E63-4467-9362-8E1C4F0EE4DF}"/>
    <dgm:cxn modelId="{B6E55B31-D642-4506-8E65-A95A5419B390}" srcId="{1C95B3EF-0821-4F6D-AE29-C4F06D72C3FF}" destId="{429B093B-4F7A-4ED9-94EB-1EF1C0E70065}" srcOrd="8" destOrd="0" parTransId="{40E143BF-9F2D-4A43-9D1C-F395948E432E}" sibTransId="{2498651A-C667-46AC-9228-660337CCDA48}"/>
    <dgm:cxn modelId="{04A1F939-2B2A-4958-B668-02C0C2E8A68D}" type="presOf" srcId="{D4FE80AA-307F-4683-96F4-137323F3F962}" destId="{EEE43FF8-CF81-4330-B84D-1AC24B73AE23}" srcOrd="0" destOrd="0" presId="urn:microsoft.com/office/officeart/2005/8/layout/default"/>
    <dgm:cxn modelId="{9800FE4D-6C0E-4481-926C-0D9E738FD7FF}" type="presOf" srcId="{70211640-F8D2-4E63-BDAC-19FC926900ED}" destId="{B6B2BCDC-0128-4A1B-BC6C-A616C189EA05}" srcOrd="0" destOrd="0" presId="urn:microsoft.com/office/officeart/2005/8/layout/default"/>
    <dgm:cxn modelId="{CDC59A74-80A6-4D6B-9176-B48E3776D276}" type="presOf" srcId="{12CA3686-5FCE-4CDD-B24B-EB9F1E35C622}" destId="{098DFE98-C2C3-4DDC-84CE-3B9D25BF4B13}" srcOrd="0" destOrd="0" presId="urn:microsoft.com/office/officeart/2005/8/layout/default"/>
    <dgm:cxn modelId="{31D2435A-612E-4E04-AC43-F376497B998C}" type="presOf" srcId="{1C95B3EF-0821-4F6D-AE29-C4F06D72C3FF}" destId="{B3974430-54FD-4AD1-B1A1-B58509C6A13E}" srcOrd="0" destOrd="0" presId="urn:microsoft.com/office/officeart/2005/8/layout/default"/>
    <dgm:cxn modelId="{FE2DF17E-5B57-45C6-BF07-68DB8ED1AC41}" type="presOf" srcId="{08624193-2DC1-462D-B707-EE6469C3B852}" destId="{3286E4E9-22DB-4F9A-96D7-BBDDC638E198}" srcOrd="0" destOrd="0" presId="urn:microsoft.com/office/officeart/2005/8/layout/default"/>
    <dgm:cxn modelId="{80A1FA9F-3FDD-42D7-9146-CC533A0C4009}" srcId="{1C95B3EF-0821-4F6D-AE29-C4F06D72C3FF}" destId="{D4FE80AA-307F-4683-96F4-137323F3F962}" srcOrd="7" destOrd="0" parTransId="{4DD18F09-9C60-407F-B1D6-4A0A797129DA}" sibTransId="{55942A67-BCF2-490C-A7FB-2ACEEC6522FA}"/>
    <dgm:cxn modelId="{F3ADE0A6-ECC1-4841-95EF-E6BC337FAE5B}" type="presOf" srcId="{5F3651C1-C9BA-4A53-8793-BCCCD840401E}" destId="{AF16E0D6-C637-435E-BF9D-38A89AA17829}" srcOrd="0" destOrd="0" presId="urn:microsoft.com/office/officeart/2005/8/layout/default"/>
    <dgm:cxn modelId="{E16789BA-3438-4681-8BF3-FCE390719584}" type="presOf" srcId="{CB846F6E-1A18-4B2E-9BBA-26A3DA5A89A6}" destId="{E99C2957-076E-4533-BFED-D96892DB1E93}" srcOrd="0" destOrd="0" presId="urn:microsoft.com/office/officeart/2005/8/layout/default"/>
    <dgm:cxn modelId="{115E72C2-07F8-4A84-9FF9-87626CB3DFF4}" srcId="{1C95B3EF-0821-4F6D-AE29-C4F06D72C3FF}" destId="{12CA3686-5FCE-4CDD-B24B-EB9F1E35C622}" srcOrd="3" destOrd="0" parTransId="{B39F01E0-0D59-4B72-92F3-FF599B32B79C}" sibTransId="{E2949423-3CB7-4D10-812B-9478351BC7A2}"/>
    <dgm:cxn modelId="{A0E485C4-B640-43E6-B381-751290D47BAA}" srcId="{1C95B3EF-0821-4F6D-AE29-C4F06D72C3FF}" destId="{08624193-2DC1-462D-B707-EE6469C3B852}" srcOrd="1" destOrd="0" parTransId="{B3D5B8B3-3BCA-473B-842B-7402D638949E}" sibTransId="{AB18F3F3-A5B5-46F1-B054-0AB38DC3C4B9}"/>
    <dgm:cxn modelId="{4904D2D0-CE59-41D7-B750-26738769F9FE}" type="presOf" srcId="{EFE84A0D-64DC-4BB0-8209-47B527A88A78}" destId="{22FF6B67-787A-4B61-9055-31139D03A956}" srcOrd="0" destOrd="0" presId="urn:microsoft.com/office/officeart/2005/8/layout/default"/>
    <dgm:cxn modelId="{2D0813E7-E0CC-4C5E-AD0F-C6CA8455C0EC}" srcId="{1C95B3EF-0821-4F6D-AE29-C4F06D72C3FF}" destId="{CB846F6E-1A18-4B2E-9BBA-26A3DA5A89A6}" srcOrd="6" destOrd="0" parTransId="{C898ECEA-658A-43E4-A875-B0245E31800D}" sibTransId="{58584FF8-CE5C-46C4-A9D9-6535C2A65544}"/>
    <dgm:cxn modelId="{D2BBB3ED-BE0E-4A48-B899-AD8D95B3EE40}" srcId="{1C95B3EF-0821-4F6D-AE29-C4F06D72C3FF}" destId="{5F3651C1-C9BA-4A53-8793-BCCCD840401E}" srcOrd="0" destOrd="0" parTransId="{93B6EACB-130B-4BD3-9CDF-F68CFC27A6C9}" sibTransId="{1C865A15-0BE6-423B-8E4F-63D601E3180E}"/>
    <dgm:cxn modelId="{D8ABF3F3-76FB-4D88-88CB-1BD842CE958C}" type="presOf" srcId="{DDB3DC49-8D57-4A7A-9733-1A744E29BD3B}" destId="{02D2DDC6-CC27-42E4-82BC-10D7072763F0}" srcOrd="0" destOrd="0" presId="urn:microsoft.com/office/officeart/2005/8/layout/default"/>
    <dgm:cxn modelId="{9A9044FA-CDE3-4CF2-B895-D7FD4101FC5A}" srcId="{1C95B3EF-0821-4F6D-AE29-C4F06D72C3FF}" destId="{70211640-F8D2-4E63-BDAC-19FC926900ED}" srcOrd="4" destOrd="0" parTransId="{7DA2CB1D-ADBB-4B3E-9C06-7A27C8B07115}" sibTransId="{653D7FE0-3767-4D38-A3C1-831068B7305F}"/>
    <dgm:cxn modelId="{D9198F4E-123B-4597-B7E9-4F8B5A6BE5F7}" type="presParOf" srcId="{B3974430-54FD-4AD1-B1A1-B58509C6A13E}" destId="{AF16E0D6-C637-435E-BF9D-38A89AA17829}" srcOrd="0" destOrd="0" presId="urn:microsoft.com/office/officeart/2005/8/layout/default"/>
    <dgm:cxn modelId="{93CF9516-8A35-4098-8FA2-E36403E41778}" type="presParOf" srcId="{B3974430-54FD-4AD1-B1A1-B58509C6A13E}" destId="{00C85B24-C3C5-40E8-991E-D7D302CEE7B1}" srcOrd="1" destOrd="0" presId="urn:microsoft.com/office/officeart/2005/8/layout/default"/>
    <dgm:cxn modelId="{68217C27-CE58-4C51-A866-64205C434F12}" type="presParOf" srcId="{B3974430-54FD-4AD1-B1A1-B58509C6A13E}" destId="{3286E4E9-22DB-4F9A-96D7-BBDDC638E198}" srcOrd="2" destOrd="0" presId="urn:microsoft.com/office/officeart/2005/8/layout/default"/>
    <dgm:cxn modelId="{E21F7B27-4BB5-4A17-B52C-25873E740105}" type="presParOf" srcId="{B3974430-54FD-4AD1-B1A1-B58509C6A13E}" destId="{0B6BF010-E6BF-4575-8067-D044ABAD0366}" srcOrd="3" destOrd="0" presId="urn:microsoft.com/office/officeart/2005/8/layout/default"/>
    <dgm:cxn modelId="{8ED97D08-3A79-4DDB-8791-2FB5AEE997BF}" type="presParOf" srcId="{B3974430-54FD-4AD1-B1A1-B58509C6A13E}" destId="{22FF6B67-787A-4B61-9055-31139D03A956}" srcOrd="4" destOrd="0" presId="urn:microsoft.com/office/officeart/2005/8/layout/default"/>
    <dgm:cxn modelId="{A7C38019-B57A-4373-8467-A9D7DA238D42}" type="presParOf" srcId="{B3974430-54FD-4AD1-B1A1-B58509C6A13E}" destId="{16FFB653-53D5-4C71-BD5C-34BB2F6CE7D4}" srcOrd="5" destOrd="0" presId="urn:microsoft.com/office/officeart/2005/8/layout/default"/>
    <dgm:cxn modelId="{FA570BEE-5385-483A-876D-03367BB1F4FD}" type="presParOf" srcId="{B3974430-54FD-4AD1-B1A1-B58509C6A13E}" destId="{098DFE98-C2C3-4DDC-84CE-3B9D25BF4B13}" srcOrd="6" destOrd="0" presId="urn:microsoft.com/office/officeart/2005/8/layout/default"/>
    <dgm:cxn modelId="{FD614D31-7F56-4384-AD52-73311B182E8F}" type="presParOf" srcId="{B3974430-54FD-4AD1-B1A1-B58509C6A13E}" destId="{1B4B1CC3-57F8-47B7-A91E-DFF3F69D43B6}" srcOrd="7" destOrd="0" presId="urn:microsoft.com/office/officeart/2005/8/layout/default"/>
    <dgm:cxn modelId="{DE5870A8-1A68-49A5-9D73-D5A6E73AF30A}" type="presParOf" srcId="{B3974430-54FD-4AD1-B1A1-B58509C6A13E}" destId="{B6B2BCDC-0128-4A1B-BC6C-A616C189EA05}" srcOrd="8" destOrd="0" presId="urn:microsoft.com/office/officeart/2005/8/layout/default"/>
    <dgm:cxn modelId="{EB52D7FB-4B8A-41FC-9F57-6F19C8D0FC4D}" type="presParOf" srcId="{B3974430-54FD-4AD1-B1A1-B58509C6A13E}" destId="{BA5F8033-062C-4A84-8C75-EF8B0F580AE2}" srcOrd="9" destOrd="0" presId="urn:microsoft.com/office/officeart/2005/8/layout/default"/>
    <dgm:cxn modelId="{B2ED2E28-AF6A-406A-99A8-BF508501DB01}" type="presParOf" srcId="{B3974430-54FD-4AD1-B1A1-B58509C6A13E}" destId="{02D2DDC6-CC27-42E4-82BC-10D7072763F0}" srcOrd="10" destOrd="0" presId="urn:microsoft.com/office/officeart/2005/8/layout/default"/>
    <dgm:cxn modelId="{6090F4F8-8461-4A38-9968-F41D54F8B96D}" type="presParOf" srcId="{B3974430-54FD-4AD1-B1A1-B58509C6A13E}" destId="{E76ED894-DB62-4907-AB65-F8148A15DC64}" srcOrd="11" destOrd="0" presId="urn:microsoft.com/office/officeart/2005/8/layout/default"/>
    <dgm:cxn modelId="{36867AFD-EC06-42C3-83BF-C1212B68D587}" type="presParOf" srcId="{B3974430-54FD-4AD1-B1A1-B58509C6A13E}" destId="{E99C2957-076E-4533-BFED-D96892DB1E93}" srcOrd="12" destOrd="0" presId="urn:microsoft.com/office/officeart/2005/8/layout/default"/>
    <dgm:cxn modelId="{9D77A5AD-703C-4783-AE3F-203BBA2D1E7B}" type="presParOf" srcId="{B3974430-54FD-4AD1-B1A1-B58509C6A13E}" destId="{1DB948BB-7F67-413A-9C53-2A2B69377172}" srcOrd="13" destOrd="0" presId="urn:microsoft.com/office/officeart/2005/8/layout/default"/>
    <dgm:cxn modelId="{518CD6E8-C1D1-4BE5-9183-D2DD1D146994}" type="presParOf" srcId="{B3974430-54FD-4AD1-B1A1-B58509C6A13E}" destId="{EEE43FF8-CF81-4330-B84D-1AC24B73AE23}" srcOrd="14" destOrd="0" presId="urn:microsoft.com/office/officeart/2005/8/layout/default"/>
    <dgm:cxn modelId="{59D7E833-A195-40CF-AA20-475BD371335A}" type="presParOf" srcId="{B3974430-54FD-4AD1-B1A1-B58509C6A13E}" destId="{67E9EEFB-C5F1-48AA-908D-F0157D2ADF3E}" srcOrd="15" destOrd="0" presId="urn:microsoft.com/office/officeart/2005/8/layout/default"/>
    <dgm:cxn modelId="{C44FA13B-7A91-42F5-8C89-8136D2F823CD}" type="presParOf" srcId="{B3974430-54FD-4AD1-B1A1-B58509C6A13E}" destId="{8B291C60-CC8A-42AC-9F0C-B764EB933D43}" srcOrd="16" destOrd="0" presId="urn:microsoft.com/office/officeart/2005/8/layout/defaul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11D07811-FC72-48C3-B88C-6C5638B497E2}"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7A46D785-709B-412A-9DF3-54540A3C66C3}">
      <dgm:prSet phldrT="[Text]"/>
      <dgm:spPr/>
      <dgm:t>
        <a:bodyPr/>
        <a:lstStyle/>
        <a:p>
          <a:pPr>
            <a:buFont typeface="Symbol" panose="05050102010706020507" pitchFamily="18" charset="2"/>
            <a:buChar char=""/>
          </a:pPr>
          <a:r>
            <a:rPr lang="en-GB"/>
            <a:t>Health record</a:t>
          </a:r>
        </a:p>
      </dgm:t>
    </dgm:pt>
    <dgm:pt modelId="{9AA3AC97-8570-4553-8089-D2F255CDE3EA}" type="parTrans" cxnId="{2608460C-5F11-4640-AA24-1EB29FB3E864}">
      <dgm:prSet/>
      <dgm:spPr/>
      <dgm:t>
        <a:bodyPr/>
        <a:lstStyle/>
        <a:p>
          <a:endParaRPr lang="en-GB"/>
        </a:p>
      </dgm:t>
    </dgm:pt>
    <dgm:pt modelId="{C41C79C5-F4E4-41AF-9499-BF51FCDC228C}" type="sibTrans" cxnId="{2608460C-5F11-4640-AA24-1EB29FB3E864}">
      <dgm:prSet/>
      <dgm:spPr/>
      <dgm:t>
        <a:bodyPr/>
        <a:lstStyle/>
        <a:p>
          <a:endParaRPr lang="en-GB"/>
        </a:p>
      </dgm:t>
    </dgm:pt>
    <dgm:pt modelId="{5AE6673C-2AD7-4FFA-AD24-8DD28B75C62A}">
      <dgm:prSet/>
      <dgm:spPr/>
      <dgm:t>
        <a:bodyPr/>
        <a:lstStyle/>
        <a:p>
          <a:pPr>
            <a:buFont typeface="Symbol" panose="05050102010706020507" pitchFamily="18" charset="2"/>
            <a:buChar char=""/>
          </a:pPr>
          <a:r>
            <a:rPr lang="en-GB"/>
            <a:t>Age, race, gender, religion, belief, sexual orientation, disability</a:t>
          </a:r>
        </a:p>
      </dgm:t>
    </dgm:pt>
    <dgm:pt modelId="{DE0AEBEC-E8DF-4152-9B7E-04D2016C31E3}" type="parTrans" cxnId="{8FF66F72-115F-4B50-9250-E49D7BB72F24}">
      <dgm:prSet/>
      <dgm:spPr/>
      <dgm:t>
        <a:bodyPr/>
        <a:lstStyle/>
        <a:p>
          <a:endParaRPr lang="en-GB"/>
        </a:p>
      </dgm:t>
    </dgm:pt>
    <dgm:pt modelId="{58D285E9-E511-4D38-91A7-A07EE00E088F}" type="sibTrans" cxnId="{8FF66F72-115F-4B50-9250-E49D7BB72F24}">
      <dgm:prSet/>
      <dgm:spPr/>
      <dgm:t>
        <a:bodyPr/>
        <a:lstStyle/>
        <a:p>
          <a:endParaRPr lang="en-GB"/>
        </a:p>
      </dgm:t>
    </dgm:pt>
    <dgm:pt modelId="{35070827-BE1E-4AA1-8941-04CF40B69CAF}">
      <dgm:prSet/>
      <dgm:spPr/>
      <dgm:t>
        <a:bodyPr/>
        <a:lstStyle/>
        <a:p>
          <a:pPr>
            <a:buFont typeface="Symbol" panose="05050102010706020507" pitchFamily="18" charset="2"/>
            <a:buChar char=""/>
          </a:pPr>
          <a:r>
            <a:rPr lang="en-GB"/>
            <a:t>Marital status</a:t>
          </a:r>
        </a:p>
      </dgm:t>
    </dgm:pt>
    <dgm:pt modelId="{5A73A167-CBC1-438F-A5AA-30AB963665B4}" type="parTrans" cxnId="{82EC59A7-717E-441D-9CB8-7B74F1A75347}">
      <dgm:prSet/>
      <dgm:spPr/>
      <dgm:t>
        <a:bodyPr/>
        <a:lstStyle/>
        <a:p>
          <a:endParaRPr lang="en-GB"/>
        </a:p>
      </dgm:t>
    </dgm:pt>
    <dgm:pt modelId="{A55E00DE-9CEB-4F84-BA2B-509993480AFB}" type="sibTrans" cxnId="{82EC59A7-717E-441D-9CB8-7B74F1A75347}">
      <dgm:prSet/>
      <dgm:spPr/>
      <dgm:t>
        <a:bodyPr/>
        <a:lstStyle/>
        <a:p>
          <a:endParaRPr lang="en-GB"/>
        </a:p>
      </dgm:t>
    </dgm:pt>
    <dgm:pt modelId="{0F4EE1DA-36EB-412D-90C4-24D4B67D7A25}">
      <dgm:prSet/>
      <dgm:spPr/>
      <dgm:t>
        <a:bodyPr/>
        <a:lstStyle/>
        <a:p>
          <a:pPr>
            <a:buFont typeface="Symbol" panose="05050102010706020507" pitchFamily="18" charset="2"/>
            <a:buChar char=""/>
          </a:pPr>
          <a:r>
            <a:rPr lang="en-GB"/>
            <a:t>Children/childcare arrangements</a:t>
          </a:r>
        </a:p>
      </dgm:t>
    </dgm:pt>
    <dgm:pt modelId="{37EAB49B-4D1C-49AC-95A9-8B07D32C24BF}" type="parTrans" cxnId="{2B693C5D-FDC2-4057-BB79-53D39715A4C7}">
      <dgm:prSet/>
      <dgm:spPr/>
      <dgm:t>
        <a:bodyPr/>
        <a:lstStyle/>
        <a:p>
          <a:endParaRPr lang="en-GB"/>
        </a:p>
      </dgm:t>
    </dgm:pt>
    <dgm:pt modelId="{98A96E01-5DB4-438D-9AE6-B45D051ABD08}" type="sibTrans" cxnId="{2B693C5D-FDC2-4057-BB79-53D39715A4C7}">
      <dgm:prSet/>
      <dgm:spPr/>
      <dgm:t>
        <a:bodyPr/>
        <a:lstStyle/>
        <a:p>
          <a:endParaRPr lang="en-GB"/>
        </a:p>
      </dgm:t>
    </dgm:pt>
    <dgm:pt modelId="{C59547E6-FDCC-45C9-BD27-3545080F03D1}" type="pres">
      <dgm:prSet presAssocID="{11D07811-FC72-48C3-B88C-6C5638B497E2}" presName="diagram" presStyleCnt="0">
        <dgm:presLayoutVars>
          <dgm:dir/>
          <dgm:resizeHandles val="exact"/>
        </dgm:presLayoutVars>
      </dgm:prSet>
      <dgm:spPr/>
    </dgm:pt>
    <dgm:pt modelId="{DD81B14E-8464-4B55-A2CA-4BE35864AE03}" type="pres">
      <dgm:prSet presAssocID="{5AE6673C-2AD7-4FFA-AD24-8DD28B75C62A}" presName="node" presStyleLbl="node1" presStyleIdx="0" presStyleCnt="4">
        <dgm:presLayoutVars>
          <dgm:bulletEnabled val="1"/>
        </dgm:presLayoutVars>
      </dgm:prSet>
      <dgm:spPr/>
    </dgm:pt>
    <dgm:pt modelId="{E8E8D12C-82FC-4A90-89BB-E0CC0C92C8BB}" type="pres">
      <dgm:prSet presAssocID="{58D285E9-E511-4D38-91A7-A07EE00E088F}" presName="sibTrans" presStyleCnt="0"/>
      <dgm:spPr/>
    </dgm:pt>
    <dgm:pt modelId="{F1D104FC-123A-4D9F-AB5A-CDB67EDE1B06}" type="pres">
      <dgm:prSet presAssocID="{35070827-BE1E-4AA1-8941-04CF40B69CAF}" presName="node" presStyleLbl="node1" presStyleIdx="1" presStyleCnt="4">
        <dgm:presLayoutVars>
          <dgm:bulletEnabled val="1"/>
        </dgm:presLayoutVars>
      </dgm:prSet>
      <dgm:spPr/>
    </dgm:pt>
    <dgm:pt modelId="{CAC3C06C-D068-429E-B5A2-953AEFCEB356}" type="pres">
      <dgm:prSet presAssocID="{A55E00DE-9CEB-4F84-BA2B-509993480AFB}" presName="sibTrans" presStyleCnt="0"/>
      <dgm:spPr/>
    </dgm:pt>
    <dgm:pt modelId="{E340269F-3969-4DCD-9080-DAAF0E36E1A8}" type="pres">
      <dgm:prSet presAssocID="{0F4EE1DA-36EB-412D-90C4-24D4B67D7A25}" presName="node" presStyleLbl="node1" presStyleIdx="2" presStyleCnt="4">
        <dgm:presLayoutVars>
          <dgm:bulletEnabled val="1"/>
        </dgm:presLayoutVars>
      </dgm:prSet>
      <dgm:spPr/>
    </dgm:pt>
    <dgm:pt modelId="{E32F9D7D-C0B7-4BA4-AB10-AFAC05851A7B}" type="pres">
      <dgm:prSet presAssocID="{98A96E01-5DB4-438D-9AE6-B45D051ABD08}" presName="sibTrans" presStyleCnt="0"/>
      <dgm:spPr/>
    </dgm:pt>
    <dgm:pt modelId="{AFAA5A99-B89A-4DE9-8D3F-199F0060C53F}" type="pres">
      <dgm:prSet presAssocID="{7A46D785-709B-412A-9DF3-54540A3C66C3}" presName="node" presStyleLbl="node1" presStyleIdx="3" presStyleCnt="4">
        <dgm:presLayoutVars>
          <dgm:bulletEnabled val="1"/>
        </dgm:presLayoutVars>
      </dgm:prSet>
      <dgm:spPr/>
    </dgm:pt>
  </dgm:ptLst>
  <dgm:cxnLst>
    <dgm:cxn modelId="{2608460C-5F11-4640-AA24-1EB29FB3E864}" srcId="{11D07811-FC72-48C3-B88C-6C5638B497E2}" destId="{7A46D785-709B-412A-9DF3-54540A3C66C3}" srcOrd="3" destOrd="0" parTransId="{9AA3AC97-8570-4553-8089-D2F255CDE3EA}" sibTransId="{C41C79C5-F4E4-41AF-9499-BF51FCDC228C}"/>
    <dgm:cxn modelId="{5CBB9E3C-5605-435B-9E1A-7C47C35FAAA0}" type="presOf" srcId="{11D07811-FC72-48C3-B88C-6C5638B497E2}" destId="{C59547E6-FDCC-45C9-BD27-3545080F03D1}" srcOrd="0" destOrd="0" presId="urn:microsoft.com/office/officeart/2005/8/layout/default"/>
    <dgm:cxn modelId="{2B693C5D-FDC2-4057-BB79-53D39715A4C7}" srcId="{11D07811-FC72-48C3-B88C-6C5638B497E2}" destId="{0F4EE1DA-36EB-412D-90C4-24D4B67D7A25}" srcOrd="2" destOrd="0" parTransId="{37EAB49B-4D1C-49AC-95A9-8B07D32C24BF}" sibTransId="{98A96E01-5DB4-438D-9AE6-B45D051ABD08}"/>
    <dgm:cxn modelId="{C304E66D-9B9A-4529-B46B-32397E940B29}" type="presOf" srcId="{0F4EE1DA-36EB-412D-90C4-24D4B67D7A25}" destId="{E340269F-3969-4DCD-9080-DAAF0E36E1A8}" srcOrd="0" destOrd="0" presId="urn:microsoft.com/office/officeart/2005/8/layout/default"/>
    <dgm:cxn modelId="{8FF66F72-115F-4B50-9250-E49D7BB72F24}" srcId="{11D07811-FC72-48C3-B88C-6C5638B497E2}" destId="{5AE6673C-2AD7-4FFA-AD24-8DD28B75C62A}" srcOrd="0" destOrd="0" parTransId="{DE0AEBEC-E8DF-4152-9B7E-04D2016C31E3}" sibTransId="{58D285E9-E511-4D38-91A7-A07EE00E088F}"/>
    <dgm:cxn modelId="{3DE77152-B549-4AFF-98D0-29BE2D5FC00A}" type="presOf" srcId="{35070827-BE1E-4AA1-8941-04CF40B69CAF}" destId="{F1D104FC-123A-4D9F-AB5A-CDB67EDE1B06}" srcOrd="0" destOrd="0" presId="urn:microsoft.com/office/officeart/2005/8/layout/default"/>
    <dgm:cxn modelId="{82EC59A7-717E-441D-9CB8-7B74F1A75347}" srcId="{11D07811-FC72-48C3-B88C-6C5638B497E2}" destId="{35070827-BE1E-4AA1-8941-04CF40B69CAF}" srcOrd="1" destOrd="0" parTransId="{5A73A167-CBC1-438F-A5AA-30AB963665B4}" sibTransId="{A55E00DE-9CEB-4F84-BA2B-509993480AFB}"/>
    <dgm:cxn modelId="{E43775C3-D9BB-49D8-8919-ADB97EF628EE}" type="presOf" srcId="{5AE6673C-2AD7-4FFA-AD24-8DD28B75C62A}" destId="{DD81B14E-8464-4B55-A2CA-4BE35864AE03}" srcOrd="0" destOrd="0" presId="urn:microsoft.com/office/officeart/2005/8/layout/default"/>
    <dgm:cxn modelId="{2FE210F7-B727-431C-85EE-B42E8071A81D}" type="presOf" srcId="{7A46D785-709B-412A-9DF3-54540A3C66C3}" destId="{AFAA5A99-B89A-4DE9-8D3F-199F0060C53F}" srcOrd="0" destOrd="0" presId="urn:microsoft.com/office/officeart/2005/8/layout/default"/>
    <dgm:cxn modelId="{A42E2154-D468-40F1-9AE7-265D930DF8C9}" type="presParOf" srcId="{C59547E6-FDCC-45C9-BD27-3545080F03D1}" destId="{DD81B14E-8464-4B55-A2CA-4BE35864AE03}" srcOrd="0" destOrd="0" presId="urn:microsoft.com/office/officeart/2005/8/layout/default"/>
    <dgm:cxn modelId="{CC4E338A-1ED8-42FA-829A-091FC8166E5D}" type="presParOf" srcId="{C59547E6-FDCC-45C9-BD27-3545080F03D1}" destId="{E8E8D12C-82FC-4A90-89BB-E0CC0C92C8BB}" srcOrd="1" destOrd="0" presId="urn:microsoft.com/office/officeart/2005/8/layout/default"/>
    <dgm:cxn modelId="{A94703E4-90CD-44A7-A384-5A95E5B2AF7C}" type="presParOf" srcId="{C59547E6-FDCC-45C9-BD27-3545080F03D1}" destId="{F1D104FC-123A-4D9F-AB5A-CDB67EDE1B06}" srcOrd="2" destOrd="0" presId="urn:microsoft.com/office/officeart/2005/8/layout/default"/>
    <dgm:cxn modelId="{ABFB30CE-F9C5-4AC3-AC20-388AFD5082A1}" type="presParOf" srcId="{C59547E6-FDCC-45C9-BD27-3545080F03D1}" destId="{CAC3C06C-D068-429E-B5A2-953AEFCEB356}" srcOrd="3" destOrd="0" presId="urn:microsoft.com/office/officeart/2005/8/layout/default"/>
    <dgm:cxn modelId="{A288BA3C-D110-4DA4-AAFD-8A309DFFA0A9}" type="presParOf" srcId="{C59547E6-FDCC-45C9-BD27-3545080F03D1}" destId="{E340269F-3969-4DCD-9080-DAAF0E36E1A8}" srcOrd="4" destOrd="0" presId="urn:microsoft.com/office/officeart/2005/8/layout/default"/>
    <dgm:cxn modelId="{51B8D5B3-A7EA-42A6-80DA-04B4C6D1457E}" type="presParOf" srcId="{C59547E6-FDCC-45C9-BD27-3545080F03D1}" destId="{E32F9D7D-C0B7-4BA4-AB10-AFAC05851A7B}" srcOrd="5" destOrd="0" presId="urn:microsoft.com/office/officeart/2005/8/layout/default"/>
    <dgm:cxn modelId="{1FC1EF77-F99F-412C-8388-EC33CD79D805}" type="presParOf" srcId="{C59547E6-FDCC-45C9-BD27-3545080F03D1}" destId="{AFAA5A99-B89A-4DE9-8D3F-199F0060C53F}" srcOrd="6" destOrd="0" presId="urn:microsoft.com/office/officeart/2005/8/layout/default"/>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083A4634-7EC3-425A-A42D-20E7660DB451}"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A6209C2C-9576-4CC9-839B-65E918ED151D}">
      <dgm:prSet/>
      <dgm:spPr/>
      <dgm:t>
        <a:bodyPr/>
        <a:lstStyle/>
        <a:p>
          <a:pPr>
            <a:buFont typeface="Symbol" panose="05050102010706020507" pitchFamily="18" charset="2"/>
            <a:buChar char=""/>
          </a:pPr>
          <a:r>
            <a:rPr lang="en-GB"/>
            <a:t>Employees – entered into or work under a contract of employment (section 230(1) ERA 1996) – entitled to all statutory rights </a:t>
          </a:r>
        </a:p>
      </dgm:t>
    </dgm:pt>
    <dgm:pt modelId="{ECBE836F-AE20-4D0E-B708-2B5B5F211993}" type="parTrans" cxnId="{B7C08CEA-297F-4A66-9516-401E5EEC9D40}">
      <dgm:prSet/>
      <dgm:spPr/>
      <dgm:t>
        <a:bodyPr/>
        <a:lstStyle/>
        <a:p>
          <a:endParaRPr lang="en-GB"/>
        </a:p>
      </dgm:t>
    </dgm:pt>
    <dgm:pt modelId="{189FB41F-C43D-457D-982D-9E502DC2DA24}" type="sibTrans" cxnId="{B7C08CEA-297F-4A66-9516-401E5EEC9D40}">
      <dgm:prSet/>
      <dgm:spPr/>
      <dgm:t>
        <a:bodyPr/>
        <a:lstStyle/>
        <a:p>
          <a:endParaRPr lang="en-GB"/>
        </a:p>
      </dgm:t>
    </dgm:pt>
    <dgm:pt modelId="{B7A1183D-8257-4814-A44E-FD0E179BA111}">
      <dgm:prSet/>
      <dgm:spPr/>
      <dgm:t>
        <a:bodyPr/>
        <a:lstStyle/>
        <a:p>
          <a:pPr>
            <a:buFont typeface="Symbol" panose="05050102010706020507" pitchFamily="18" charset="2"/>
            <a:buChar char=""/>
          </a:pPr>
          <a:r>
            <a:rPr lang="en-GB"/>
            <a:t>Workers – works under a contract to personally perform work or services to another party (section 230(3) ERA 1996) – entitled to some statutory rights </a:t>
          </a:r>
        </a:p>
      </dgm:t>
    </dgm:pt>
    <dgm:pt modelId="{6869A091-9E7B-41C4-9858-4FBFB7546FAB}" type="parTrans" cxnId="{1C8B6AC2-759B-4859-AB72-8BD6ED4A0184}">
      <dgm:prSet/>
      <dgm:spPr/>
      <dgm:t>
        <a:bodyPr/>
        <a:lstStyle/>
        <a:p>
          <a:endParaRPr lang="en-GB"/>
        </a:p>
      </dgm:t>
    </dgm:pt>
    <dgm:pt modelId="{1E1BEE57-A45F-42D7-A28F-5E9EEF88798F}" type="sibTrans" cxnId="{1C8B6AC2-759B-4859-AB72-8BD6ED4A0184}">
      <dgm:prSet/>
      <dgm:spPr/>
      <dgm:t>
        <a:bodyPr/>
        <a:lstStyle/>
        <a:p>
          <a:endParaRPr lang="en-GB"/>
        </a:p>
      </dgm:t>
    </dgm:pt>
    <dgm:pt modelId="{7A788185-270B-4B07-A586-ACA51E3EF2F0}">
      <dgm:prSet/>
      <dgm:spPr/>
      <dgm:t>
        <a:bodyPr/>
        <a:lstStyle/>
        <a:p>
          <a:pPr>
            <a:buFont typeface="Symbol" panose="05050102010706020507" pitchFamily="18" charset="2"/>
            <a:buChar char=""/>
          </a:pPr>
          <a:r>
            <a:rPr lang="en-GB"/>
            <a:t>Self-employed – work for themselves – not entitled to any statutory rights </a:t>
          </a:r>
        </a:p>
      </dgm:t>
    </dgm:pt>
    <dgm:pt modelId="{A377B01B-C568-4763-949F-129369C7AC83}" type="parTrans" cxnId="{02B46D04-A35D-4DEA-A324-FF88509DBB29}">
      <dgm:prSet/>
      <dgm:spPr/>
      <dgm:t>
        <a:bodyPr/>
        <a:lstStyle/>
        <a:p>
          <a:endParaRPr lang="en-GB"/>
        </a:p>
      </dgm:t>
    </dgm:pt>
    <dgm:pt modelId="{D20AC9A2-A38E-42A5-8DE0-BE580506EFD6}" type="sibTrans" cxnId="{02B46D04-A35D-4DEA-A324-FF88509DBB29}">
      <dgm:prSet/>
      <dgm:spPr/>
      <dgm:t>
        <a:bodyPr/>
        <a:lstStyle/>
        <a:p>
          <a:endParaRPr lang="en-GB"/>
        </a:p>
      </dgm:t>
    </dgm:pt>
    <dgm:pt modelId="{0A7703FB-96EE-4C09-9B34-F4FC89968FE2}" type="pres">
      <dgm:prSet presAssocID="{083A4634-7EC3-425A-A42D-20E7660DB451}" presName="diagram" presStyleCnt="0">
        <dgm:presLayoutVars>
          <dgm:dir/>
          <dgm:resizeHandles val="exact"/>
        </dgm:presLayoutVars>
      </dgm:prSet>
      <dgm:spPr/>
    </dgm:pt>
    <dgm:pt modelId="{41AA04E6-B538-4E14-8D7A-3A36B35DC039}" type="pres">
      <dgm:prSet presAssocID="{A6209C2C-9576-4CC9-839B-65E918ED151D}" presName="node" presStyleLbl="node1" presStyleIdx="0" presStyleCnt="3">
        <dgm:presLayoutVars>
          <dgm:bulletEnabled val="1"/>
        </dgm:presLayoutVars>
      </dgm:prSet>
      <dgm:spPr/>
    </dgm:pt>
    <dgm:pt modelId="{046037C8-60CC-40A4-9C84-5428D096152A}" type="pres">
      <dgm:prSet presAssocID="{189FB41F-C43D-457D-982D-9E502DC2DA24}" presName="sibTrans" presStyleCnt="0"/>
      <dgm:spPr/>
    </dgm:pt>
    <dgm:pt modelId="{8454C7DD-4ED4-46AE-A2B3-4E50378C4B9B}" type="pres">
      <dgm:prSet presAssocID="{B7A1183D-8257-4814-A44E-FD0E179BA111}" presName="node" presStyleLbl="node1" presStyleIdx="1" presStyleCnt="3">
        <dgm:presLayoutVars>
          <dgm:bulletEnabled val="1"/>
        </dgm:presLayoutVars>
      </dgm:prSet>
      <dgm:spPr/>
    </dgm:pt>
    <dgm:pt modelId="{CDFC46AA-7B1F-404F-8A84-A0E7F22EB0AA}" type="pres">
      <dgm:prSet presAssocID="{1E1BEE57-A45F-42D7-A28F-5E9EEF88798F}" presName="sibTrans" presStyleCnt="0"/>
      <dgm:spPr/>
    </dgm:pt>
    <dgm:pt modelId="{4065CC3F-8D0A-4F34-ABEE-F8F8C0847B8B}" type="pres">
      <dgm:prSet presAssocID="{7A788185-270B-4B07-A586-ACA51E3EF2F0}" presName="node" presStyleLbl="node1" presStyleIdx="2" presStyleCnt="3">
        <dgm:presLayoutVars>
          <dgm:bulletEnabled val="1"/>
        </dgm:presLayoutVars>
      </dgm:prSet>
      <dgm:spPr/>
    </dgm:pt>
  </dgm:ptLst>
  <dgm:cxnLst>
    <dgm:cxn modelId="{02B46D04-A35D-4DEA-A324-FF88509DBB29}" srcId="{083A4634-7EC3-425A-A42D-20E7660DB451}" destId="{7A788185-270B-4B07-A586-ACA51E3EF2F0}" srcOrd="2" destOrd="0" parTransId="{A377B01B-C568-4763-949F-129369C7AC83}" sibTransId="{D20AC9A2-A38E-42A5-8DE0-BE580506EFD6}"/>
    <dgm:cxn modelId="{15EE1725-F9B1-4B55-91D7-910129D3675B}" type="presOf" srcId="{7A788185-270B-4B07-A586-ACA51E3EF2F0}" destId="{4065CC3F-8D0A-4F34-ABEE-F8F8C0847B8B}" srcOrd="0" destOrd="0" presId="urn:microsoft.com/office/officeart/2005/8/layout/default"/>
    <dgm:cxn modelId="{4D402568-3317-44B9-832A-09493A92B869}" type="presOf" srcId="{B7A1183D-8257-4814-A44E-FD0E179BA111}" destId="{8454C7DD-4ED4-46AE-A2B3-4E50378C4B9B}" srcOrd="0" destOrd="0" presId="urn:microsoft.com/office/officeart/2005/8/layout/default"/>
    <dgm:cxn modelId="{5137596A-7F4F-4D3C-A32D-69225745D6C5}" type="presOf" srcId="{A6209C2C-9576-4CC9-839B-65E918ED151D}" destId="{41AA04E6-B538-4E14-8D7A-3A36B35DC039}" srcOrd="0" destOrd="0" presId="urn:microsoft.com/office/officeart/2005/8/layout/default"/>
    <dgm:cxn modelId="{1C8B6AC2-759B-4859-AB72-8BD6ED4A0184}" srcId="{083A4634-7EC3-425A-A42D-20E7660DB451}" destId="{B7A1183D-8257-4814-A44E-FD0E179BA111}" srcOrd="1" destOrd="0" parTransId="{6869A091-9E7B-41C4-9858-4FBFB7546FAB}" sibTransId="{1E1BEE57-A45F-42D7-A28F-5E9EEF88798F}"/>
    <dgm:cxn modelId="{46BA13DC-D260-4EE4-A0D4-D1220ADBD049}" type="presOf" srcId="{083A4634-7EC3-425A-A42D-20E7660DB451}" destId="{0A7703FB-96EE-4C09-9B34-F4FC89968FE2}" srcOrd="0" destOrd="0" presId="urn:microsoft.com/office/officeart/2005/8/layout/default"/>
    <dgm:cxn modelId="{B7C08CEA-297F-4A66-9516-401E5EEC9D40}" srcId="{083A4634-7EC3-425A-A42D-20E7660DB451}" destId="{A6209C2C-9576-4CC9-839B-65E918ED151D}" srcOrd="0" destOrd="0" parTransId="{ECBE836F-AE20-4D0E-B708-2B5B5F211993}" sibTransId="{189FB41F-C43D-457D-982D-9E502DC2DA24}"/>
    <dgm:cxn modelId="{21B04213-1F08-46FF-B6A8-36AD6606F09B}" type="presParOf" srcId="{0A7703FB-96EE-4C09-9B34-F4FC89968FE2}" destId="{41AA04E6-B538-4E14-8D7A-3A36B35DC039}" srcOrd="0" destOrd="0" presId="urn:microsoft.com/office/officeart/2005/8/layout/default"/>
    <dgm:cxn modelId="{E0160CAE-65B6-4704-8DF2-346C21F3D187}" type="presParOf" srcId="{0A7703FB-96EE-4C09-9B34-F4FC89968FE2}" destId="{046037C8-60CC-40A4-9C84-5428D096152A}" srcOrd="1" destOrd="0" presId="urn:microsoft.com/office/officeart/2005/8/layout/default"/>
    <dgm:cxn modelId="{7FA3FE9A-CD77-40A6-98A7-FE9C6AC9680E}" type="presParOf" srcId="{0A7703FB-96EE-4C09-9B34-F4FC89968FE2}" destId="{8454C7DD-4ED4-46AE-A2B3-4E50378C4B9B}" srcOrd="2" destOrd="0" presId="urn:microsoft.com/office/officeart/2005/8/layout/default"/>
    <dgm:cxn modelId="{CCD3DCDE-9113-48FB-BCF0-18684E14CD6C}" type="presParOf" srcId="{0A7703FB-96EE-4C09-9B34-F4FC89968FE2}" destId="{CDFC46AA-7B1F-404F-8A84-A0E7F22EB0AA}" srcOrd="3" destOrd="0" presId="urn:microsoft.com/office/officeart/2005/8/layout/default"/>
    <dgm:cxn modelId="{C338D493-8226-4D3B-8815-C35B36AE7AF7}" type="presParOf" srcId="{0A7703FB-96EE-4C09-9B34-F4FC89968FE2}" destId="{4065CC3F-8D0A-4F34-ABEE-F8F8C0847B8B}" srcOrd="4" destOrd="0" presId="urn:microsoft.com/office/officeart/2005/8/layout/default"/>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B16696EE-A0A5-4626-A0C6-160BFBF5D917}" type="doc">
      <dgm:prSet loTypeId="urn:microsoft.com/office/officeart/2008/layout/VerticalCurvedList" loCatId="list" qsTypeId="urn:microsoft.com/office/officeart/2005/8/quickstyle/simple1" qsCatId="simple" csTypeId="urn:microsoft.com/office/officeart/2005/8/colors/colorful5" csCatId="colorful" phldr="1"/>
      <dgm:spPr/>
      <dgm:t>
        <a:bodyPr/>
        <a:lstStyle/>
        <a:p>
          <a:endParaRPr lang="en-GB"/>
        </a:p>
      </dgm:t>
    </dgm:pt>
    <dgm:pt modelId="{69561461-9AE0-4BFE-AD13-BD0126F6BB35}">
      <dgm:prSet/>
      <dgm:spPr/>
      <dgm:t>
        <a:bodyPr/>
        <a:lstStyle/>
        <a:p>
          <a:pPr>
            <a:buFont typeface="Symbol" panose="05050102010706020507" pitchFamily="18" charset="2"/>
            <a:buChar char=""/>
          </a:pPr>
          <a:r>
            <a:rPr lang="en-GB"/>
            <a:t>Express terms – discussed and agreed between employee/employer. Does not have to be in writing and doesn’t remove any statutory rights as these are expressed in law</a:t>
          </a:r>
        </a:p>
      </dgm:t>
    </dgm:pt>
    <dgm:pt modelId="{1B1FC393-73E1-4D66-BDCD-13ED1D5160AF}" type="parTrans" cxnId="{B2A2FBAD-DF63-4F72-A219-0F22B31D2A1F}">
      <dgm:prSet/>
      <dgm:spPr/>
      <dgm:t>
        <a:bodyPr/>
        <a:lstStyle/>
        <a:p>
          <a:endParaRPr lang="en-GB"/>
        </a:p>
      </dgm:t>
    </dgm:pt>
    <dgm:pt modelId="{F5024A08-D046-44AA-B60F-5ED9F9BA847E}" type="sibTrans" cxnId="{B2A2FBAD-DF63-4F72-A219-0F22B31D2A1F}">
      <dgm:prSet/>
      <dgm:spPr/>
      <dgm:t>
        <a:bodyPr/>
        <a:lstStyle/>
        <a:p>
          <a:endParaRPr lang="en-GB"/>
        </a:p>
      </dgm:t>
    </dgm:pt>
    <dgm:pt modelId="{EB05FB8B-87FC-409D-8350-0E28FE8DC030}">
      <dgm:prSet/>
      <dgm:spPr/>
      <dgm:t>
        <a:bodyPr/>
        <a:lstStyle/>
        <a:p>
          <a:pPr>
            <a:buFont typeface="Symbol" panose="05050102010706020507" pitchFamily="18" charset="2"/>
            <a:buChar char=""/>
          </a:pPr>
          <a:r>
            <a:rPr lang="en-GB"/>
            <a:t>Implied terms – not specifically discussed between the employee/employer but come from statute, collective agreements, custom/practice, courts, workplace rules</a:t>
          </a:r>
        </a:p>
      </dgm:t>
    </dgm:pt>
    <dgm:pt modelId="{5F321503-0DE0-4ECE-89D1-893661ACE6EB}" type="parTrans" cxnId="{D0802081-E872-441C-993D-108133B98C16}">
      <dgm:prSet/>
      <dgm:spPr/>
      <dgm:t>
        <a:bodyPr/>
        <a:lstStyle/>
        <a:p>
          <a:endParaRPr lang="en-GB"/>
        </a:p>
      </dgm:t>
    </dgm:pt>
    <dgm:pt modelId="{A21BC136-7307-4CC4-A980-12E5CEEA4DB5}" type="sibTrans" cxnId="{D0802081-E872-441C-993D-108133B98C16}">
      <dgm:prSet/>
      <dgm:spPr/>
      <dgm:t>
        <a:bodyPr/>
        <a:lstStyle/>
        <a:p>
          <a:endParaRPr lang="en-GB"/>
        </a:p>
      </dgm:t>
    </dgm:pt>
    <dgm:pt modelId="{2E5E8655-B9A2-4C2D-A133-87E3DA4C70DF}">
      <dgm:prSet/>
      <dgm:spPr/>
      <dgm:t>
        <a:bodyPr/>
        <a:lstStyle/>
        <a:p>
          <a:pPr>
            <a:buFont typeface="Symbol" panose="05050102010706020507" pitchFamily="18" charset="2"/>
            <a:buChar char=""/>
          </a:pPr>
          <a:r>
            <a:rPr lang="en-GB"/>
            <a:t>Statutory terms – regardless if written down – entitled by law – NMW, minimum holidays (CIPD, 2020a)</a:t>
          </a:r>
        </a:p>
      </dgm:t>
    </dgm:pt>
    <dgm:pt modelId="{1704869A-3C7C-473E-A76A-84BD0CAC3407}" type="parTrans" cxnId="{3872359A-ED40-4D7B-9A38-7BCC29E244D1}">
      <dgm:prSet/>
      <dgm:spPr/>
      <dgm:t>
        <a:bodyPr/>
        <a:lstStyle/>
        <a:p>
          <a:endParaRPr lang="en-GB"/>
        </a:p>
      </dgm:t>
    </dgm:pt>
    <dgm:pt modelId="{456AAB81-69B4-4ED1-8F92-88D9AA9CCA01}" type="sibTrans" cxnId="{3872359A-ED40-4D7B-9A38-7BCC29E244D1}">
      <dgm:prSet/>
      <dgm:spPr/>
      <dgm:t>
        <a:bodyPr/>
        <a:lstStyle/>
        <a:p>
          <a:endParaRPr lang="en-GB"/>
        </a:p>
      </dgm:t>
    </dgm:pt>
    <dgm:pt modelId="{5E78EA10-3DB2-4D77-A3E7-D12BB649B4A1}" type="pres">
      <dgm:prSet presAssocID="{B16696EE-A0A5-4626-A0C6-160BFBF5D917}" presName="Name0" presStyleCnt="0">
        <dgm:presLayoutVars>
          <dgm:chMax val="7"/>
          <dgm:chPref val="7"/>
          <dgm:dir/>
        </dgm:presLayoutVars>
      </dgm:prSet>
      <dgm:spPr/>
    </dgm:pt>
    <dgm:pt modelId="{C37C0E1E-6553-4BD9-A93B-190B5254CABC}" type="pres">
      <dgm:prSet presAssocID="{B16696EE-A0A5-4626-A0C6-160BFBF5D917}" presName="Name1" presStyleCnt="0"/>
      <dgm:spPr/>
    </dgm:pt>
    <dgm:pt modelId="{5A248A57-4D3B-4647-9FF0-D0004D12E6DE}" type="pres">
      <dgm:prSet presAssocID="{B16696EE-A0A5-4626-A0C6-160BFBF5D917}" presName="cycle" presStyleCnt="0"/>
      <dgm:spPr/>
    </dgm:pt>
    <dgm:pt modelId="{AD9F6601-FE15-46E7-9DD0-C4E75C8A328F}" type="pres">
      <dgm:prSet presAssocID="{B16696EE-A0A5-4626-A0C6-160BFBF5D917}" presName="srcNode" presStyleLbl="node1" presStyleIdx="0" presStyleCnt="3"/>
      <dgm:spPr/>
    </dgm:pt>
    <dgm:pt modelId="{2A06DAB6-ADCA-48C5-A201-54298AB00FA0}" type="pres">
      <dgm:prSet presAssocID="{B16696EE-A0A5-4626-A0C6-160BFBF5D917}" presName="conn" presStyleLbl="parChTrans1D2" presStyleIdx="0" presStyleCnt="1"/>
      <dgm:spPr/>
    </dgm:pt>
    <dgm:pt modelId="{DF7CC1C0-5AB9-4198-A35E-D5DA0E91095E}" type="pres">
      <dgm:prSet presAssocID="{B16696EE-A0A5-4626-A0C6-160BFBF5D917}" presName="extraNode" presStyleLbl="node1" presStyleIdx="0" presStyleCnt="3"/>
      <dgm:spPr/>
    </dgm:pt>
    <dgm:pt modelId="{B0C36F7A-1383-4E3A-B342-50DA60640543}" type="pres">
      <dgm:prSet presAssocID="{B16696EE-A0A5-4626-A0C6-160BFBF5D917}" presName="dstNode" presStyleLbl="node1" presStyleIdx="0" presStyleCnt="3"/>
      <dgm:spPr/>
    </dgm:pt>
    <dgm:pt modelId="{6A3434DD-A424-4C62-B02F-6678351F2523}" type="pres">
      <dgm:prSet presAssocID="{69561461-9AE0-4BFE-AD13-BD0126F6BB35}" presName="text_1" presStyleLbl="node1" presStyleIdx="0" presStyleCnt="3">
        <dgm:presLayoutVars>
          <dgm:bulletEnabled val="1"/>
        </dgm:presLayoutVars>
      </dgm:prSet>
      <dgm:spPr/>
    </dgm:pt>
    <dgm:pt modelId="{0C714FF0-70FC-4972-8FAF-EED49E2A977F}" type="pres">
      <dgm:prSet presAssocID="{69561461-9AE0-4BFE-AD13-BD0126F6BB35}" presName="accent_1" presStyleCnt="0"/>
      <dgm:spPr/>
    </dgm:pt>
    <dgm:pt modelId="{DFEFD7F2-BFC0-490A-BA03-B85342B2B606}" type="pres">
      <dgm:prSet presAssocID="{69561461-9AE0-4BFE-AD13-BD0126F6BB35}" presName="accentRepeatNode" presStyleLbl="solidFgAcc1" presStyleIdx="0" presStyleCnt="3"/>
      <dgm:spPr/>
    </dgm:pt>
    <dgm:pt modelId="{8A939A42-A6D7-4127-8C33-6F8AD6932E73}" type="pres">
      <dgm:prSet presAssocID="{EB05FB8B-87FC-409D-8350-0E28FE8DC030}" presName="text_2" presStyleLbl="node1" presStyleIdx="1" presStyleCnt="3">
        <dgm:presLayoutVars>
          <dgm:bulletEnabled val="1"/>
        </dgm:presLayoutVars>
      </dgm:prSet>
      <dgm:spPr/>
    </dgm:pt>
    <dgm:pt modelId="{58A78CA9-B47D-4A9B-984F-E11E8572F41B}" type="pres">
      <dgm:prSet presAssocID="{EB05FB8B-87FC-409D-8350-0E28FE8DC030}" presName="accent_2" presStyleCnt="0"/>
      <dgm:spPr/>
    </dgm:pt>
    <dgm:pt modelId="{585967E5-7084-4F3E-A46D-C510D7440568}" type="pres">
      <dgm:prSet presAssocID="{EB05FB8B-87FC-409D-8350-0E28FE8DC030}" presName="accentRepeatNode" presStyleLbl="solidFgAcc1" presStyleIdx="1" presStyleCnt="3"/>
      <dgm:spPr/>
    </dgm:pt>
    <dgm:pt modelId="{87BA055B-0E0B-42EB-B671-0B9C294B37FE}" type="pres">
      <dgm:prSet presAssocID="{2E5E8655-B9A2-4C2D-A133-87E3DA4C70DF}" presName="text_3" presStyleLbl="node1" presStyleIdx="2" presStyleCnt="3">
        <dgm:presLayoutVars>
          <dgm:bulletEnabled val="1"/>
        </dgm:presLayoutVars>
      </dgm:prSet>
      <dgm:spPr/>
    </dgm:pt>
    <dgm:pt modelId="{B9539221-B884-4EAF-9FD5-BCFCFB6DD1CE}" type="pres">
      <dgm:prSet presAssocID="{2E5E8655-B9A2-4C2D-A133-87E3DA4C70DF}" presName="accent_3" presStyleCnt="0"/>
      <dgm:spPr/>
    </dgm:pt>
    <dgm:pt modelId="{792FE330-4C02-43B9-955E-32234E591228}" type="pres">
      <dgm:prSet presAssocID="{2E5E8655-B9A2-4C2D-A133-87E3DA4C70DF}" presName="accentRepeatNode" presStyleLbl="solidFgAcc1" presStyleIdx="2" presStyleCnt="3"/>
      <dgm:spPr/>
    </dgm:pt>
  </dgm:ptLst>
  <dgm:cxnLst>
    <dgm:cxn modelId="{B1DC7858-56E7-4E4B-9379-4A27D5E94901}" type="presOf" srcId="{EB05FB8B-87FC-409D-8350-0E28FE8DC030}" destId="{8A939A42-A6D7-4127-8C33-6F8AD6932E73}" srcOrd="0" destOrd="0" presId="urn:microsoft.com/office/officeart/2008/layout/VerticalCurvedList"/>
    <dgm:cxn modelId="{D0802081-E872-441C-993D-108133B98C16}" srcId="{B16696EE-A0A5-4626-A0C6-160BFBF5D917}" destId="{EB05FB8B-87FC-409D-8350-0E28FE8DC030}" srcOrd="1" destOrd="0" parTransId="{5F321503-0DE0-4ECE-89D1-893661ACE6EB}" sibTransId="{A21BC136-7307-4CC4-A980-12E5CEEA4DB5}"/>
    <dgm:cxn modelId="{3872359A-ED40-4D7B-9A38-7BCC29E244D1}" srcId="{B16696EE-A0A5-4626-A0C6-160BFBF5D917}" destId="{2E5E8655-B9A2-4C2D-A133-87E3DA4C70DF}" srcOrd="2" destOrd="0" parTransId="{1704869A-3C7C-473E-A76A-84BD0CAC3407}" sibTransId="{456AAB81-69B4-4ED1-8F92-88D9AA9CCA01}"/>
    <dgm:cxn modelId="{EC893DA6-2026-4B02-BDCF-97B84F6A62B6}" type="presOf" srcId="{F5024A08-D046-44AA-B60F-5ED9F9BA847E}" destId="{2A06DAB6-ADCA-48C5-A201-54298AB00FA0}" srcOrd="0" destOrd="0" presId="urn:microsoft.com/office/officeart/2008/layout/VerticalCurvedList"/>
    <dgm:cxn modelId="{B2A2FBAD-DF63-4F72-A219-0F22B31D2A1F}" srcId="{B16696EE-A0A5-4626-A0C6-160BFBF5D917}" destId="{69561461-9AE0-4BFE-AD13-BD0126F6BB35}" srcOrd="0" destOrd="0" parTransId="{1B1FC393-73E1-4D66-BDCD-13ED1D5160AF}" sibTransId="{F5024A08-D046-44AA-B60F-5ED9F9BA847E}"/>
    <dgm:cxn modelId="{82EFA1AE-6E91-4BA1-A288-7D4CA56FB4D2}" type="presOf" srcId="{2E5E8655-B9A2-4C2D-A133-87E3DA4C70DF}" destId="{87BA055B-0E0B-42EB-B671-0B9C294B37FE}" srcOrd="0" destOrd="0" presId="urn:microsoft.com/office/officeart/2008/layout/VerticalCurvedList"/>
    <dgm:cxn modelId="{32A082DD-2C6A-41AD-A440-BF5E9F14DB4B}" type="presOf" srcId="{B16696EE-A0A5-4626-A0C6-160BFBF5D917}" destId="{5E78EA10-3DB2-4D77-A3E7-D12BB649B4A1}" srcOrd="0" destOrd="0" presId="urn:microsoft.com/office/officeart/2008/layout/VerticalCurvedList"/>
    <dgm:cxn modelId="{AF3C61F0-8F99-4B2C-96BE-A213E053F920}" type="presOf" srcId="{69561461-9AE0-4BFE-AD13-BD0126F6BB35}" destId="{6A3434DD-A424-4C62-B02F-6678351F2523}" srcOrd="0" destOrd="0" presId="urn:microsoft.com/office/officeart/2008/layout/VerticalCurvedList"/>
    <dgm:cxn modelId="{65888956-1E93-42F0-AAB2-D2F5AFB82702}" type="presParOf" srcId="{5E78EA10-3DB2-4D77-A3E7-D12BB649B4A1}" destId="{C37C0E1E-6553-4BD9-A93B-190B5254CABC}" srcOrd="0" destOrd="0" presId="urn:microsoft.com/office/officeart/2008/layout/VerticalCurvedList"/>
    <dgm:cxn modelId="{7FF90F0B-52DB-4431-B113-5E9805F51BD7}" type="presParOf" srcId="{C37C0E1E-6553-4BD9-A93B-190B5254CABC}" destId="{5A248A57-4D3B-4647-9FF0-D0004D12E6DE}" srcOrd="0" destOrd="0" presId="urn:microsoft.com/office/officeart/2008/layout/VerticalCurvedList"/>
    <dgm:cxn modelId="{E8132BBD-1781-4DEA-9232-3ED2893B113F}" type="presParOf" srcId="{5A248A57-4D3B-4647-9FF0-D0004D12E6DE}" destId="{AD9F6601-FE15-46E7-9DD0-C4E75C8A328F}" srcOrd="0" destOrd="0" presId="urn:microsoft.com/office/officeart/2008/layout/VerticalCurvedList"/>
    <dgm:cxn modelId="{AA691B7F-5239-4A77-BF4E-1512106864DC}" type="presParOf" srcId="{5A248A57-4D3B-4647-9FF0-D0004D12E6DE}" destId="{2A06DAB6-ADCA-48C5-A201-54298AB00FA0}" srcOrd="1" destOrd="0" presId="urn:microsoft.com/office/officeart/2008/layout/VerticalCurvedList"/>
    <dgm:cxn modelId="{37CC1A2C-3D52-4333-93B5-9D9FB92B037A}" type="presParOf" srcId="{5A248A57-4D3B-4647-9FF0-D0004D12E6DE}" destId="{DF7CC1C0-5AB9-4198-A35E-D5DA0E91095E}" srcOrd="2" destOrd="0" presId="urn:microsoft.com/office/officeart/2008/layout/VerticalCurvedList"/>
    <dgm:cxn modelId="{18B86ACE-9647-44E2-987B-125547E9BF0B}" type="presParOf" srcId="{5A248A57-4D3B-4647-9FF0-D0004D12E6DE}" destId="{B0C36F7A-1383-4E3A-B342-50DA60640543}" srcOrd="3" destOrd="0" presId="urn:microsoft.com/office/officeart/2008/layout/VerticalCurvedList"/>
    <dgm:cxn modelId="{F69818AE-5E2E-410F-9707-E0B00B129963}" type="presParOf" srcId="{C37C0E1E-6553-4BD9-A93B-190B5254CABC}" destId="{6A3434DD-A424-4C62-B02F-6678351F2523}" srcOrd="1" destOrd="0" presId="urn:microsoft.com/office/officeart/2008/layout/VerticalCurvedList"/>
    <dgm:cxn modelId="{51013F77-E08C-4C71-A477-55E16D77DD19}" type="presParOf" srcId="{C37C0E1E-6553-4BD9-A93B-190B5254CABC}" destId="{0C714FF0-70FC-4972-8FAF-EED49E2A977F}" srcOrd="2" destOrd="0" presId="urn:microsoft.com/office/officeart/2008/layout/VerticalCurvedList"/>
    <dgm:cxn modelId="{F6F83CEE-835B-45A8-9E41-039F32ED8878}" type="presParOf" srcId="{0C714FF0-70FC-4972-8FAF-EED49E2A977F}" destId="{DFEFD7F2-BFC0-490A-BA03-B85342B2B606}" srcOrd="0" destOrd="0" presId="urn:microsoft.com/office/officeart/2008/layout/VerticalCurvedList"/>
    <dgm:cxn modelId="{342EFA96-A9F5-4E30-A4A1-AD55A54ADAE5}" type="presParOf" srcId="{C37C0E1E-6553-4BD9-A93B-190B5254CABC}" destId="{8A939A42-A6D7-4127-8C33-6F8AD6932E73}" srcOrd="3" destOrd="0" presId="urn:microsoft.com/office/officeart/2008/layout/VerticalCurvedList"/>
    <dgm:cxn modelId="{33DDCA09-1C3F-4046-840B-9DAD68363412}" type="presParOf" srcId="{C37C0E1E-6553-4BD9-A93B-190B5254CABC}" destId="{58A78CA9-B47D-4A9B-984F-E11E8572F41B}" srcOrd="4" destOrd="0" presId="urn:microsoft.com/office/officeart/2008/layout/VerticalCurvedList"/>
    <dgm:cxn modelId="{C12AB7AD-77F7-4FA3-B814-70333D32F1C3}" type="presParOf" srcId="{58A78CA9-B47D-4A9B-984F-E11E8572F41B}" destId="{585967E5-7084-4F3E-A46D-C510D7440568}" srcOrd="0" destOrd="0" presId="urn:microsoft.com/office/officeart/2008/layout/VerticalCurvedList"/>
    <dgm:cxn modelId="{E9FFE34D-9D83-4D8B-9AC7-6AB680CFAB60}" type="presParOf" srcId="{C37C0E1E-6553-4BD9-A93B-190B5254CABC}" destId="{87BA055B-0E0B-42EB-B671-0B9C294B37FE}" srcOrd="5" destOrd="0" presId="urn:microsoft.com/office/officeart/2008/layout/VerticalCurvedList"/>
    <dgm:cxn modelId="{75CA761D-E0E9-47C2-B2D1-875597685A65}" type="presParOf" srcId="{C37C0E1E-6553-4BD9-A93B-190B5254CABC}" destId="{B9539221-B884-4EAF-9FD5-BCFCFB6DD1CE}" srcOrd="6" destOrd="0" presId="urn:microsoft.com/office/officeart/2008/layout/VerticalCurvedList"/>
    <dgm:cxn modelId="{68FED82C-A28D-4885-B566-7CA186BEAD49}" type="presParOf" srcId="{B9539221-B884-4EAF-9FD5-BCFCFB6DD1CE}" destId="{792FE330-4C02-43B9-955E-32234E591228}" srcOrd="0" destOrd="0" presId="urn:microsoft.com/office/officeart/2008/layout/VerticalCurvedList"/>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5B4C9119-4001-44D2-952A-04BA430ACB15}" type="doc">
      <dgm:prSet loTypeId="urn:microsoft.com/office/officeart/2008/layout/VerticalCurvedList" loCatId="list" qsTypeId="urn:microsoft.com/office/officeart/2005/8/quickstyle/simple1" qsCatId="simple" csTypeId="urn:microsoft.com/office/officeart/2005/8/colors/colorful5" csCatId="colorful" phldr="1"/>
      <dgm:spPr/>
      <dgm:t>
        <a:bodyPr/>
        <a:lstStyle/>
        <a:p>
          <a:endParaRPr lang="en-GB"/>
        </a:p>
      </dgm:t>
    </dgm:pt>
    <dgm:pt modelId="{672A4877-97EA-49E5-9ED6-DDB3F65E2B8D}">
      <dgm:prSet custT="1"/>
      <dgm:spPr/>
      <dgm:t>
        <a:bodyPr/>
        <a:lstStyle/>
        <a:p>
          <a:pPr>
            <a:buFont typeface="Symbol" panose="05050102010706020507" pitchFamily="18" charset="2"/>
            <a:buChar char=""/>
          </a:pPr>
          <a:r>
            <a:rPr lang="en-GB" sz="1200">
              <a:latin typeface="Arial" panose="020B0604020202020204" pitchFamily="34" charset="0"/>
              <a:cs typeface="Arial" panose="020B0604020202020204" pitchFamily="34" charset="0"/>
            </a:rPr>
            <a:t>terms in the existing contract are broad enough to cover the proposed changes</a:t>
          </a:r>
        </a:p>
      </dgm:t>
    </dgm:pt>
    <dgm:pt modelId="{4B7F06F0-040D-490E-9386-A0440E0CF73B}" type="parTrans" cxnId="{B02D9773-6308-4177-8378-14D4634EC774}">
      <dgm:prSet/>
      <dgm:spPr/>
      <dgm:t>
        <a:bodyPr/>
        <a:lstStyle/>
        <a:p>
          <a:endParaRPr lang="en-GB"/>
        </a:p>
      </dgm:t>
    </dgm:pt>
    <dgm:pt modelId="{5DBCAF59-FAB4-4A7D-8CA2-E72C11BC3E47}" type="sibTrans" cxnId="{B02D9773-6308-4177-8378-14D4634EC774}">
      <dgm:prSet/>
      <dgm:spPr/>
      <dgm:t>
        <a:bodyPr/>
        <a:lstStyle/>
        <a:p>
          <a:endParaRPr lang="en-GB"/>
        </a:p>
      </dgm:t>
    </dgm:pt>
    <dgm:pt modelId="{FF26346B-0241-44FB-AA94-B7BAC667DB28}">
      <dgm:prSet custT="1"/>
      <dgm:spPr/>
      <dgm:t>
        <a:bodyPr/>
        <a:lstStyle/>
        <a:p>
          <a:pPr>
            <a:buNone/>
          </a:pPr>
          <a:endParaRPr lang="en-GB" sz="1200">
            <a:latin typeface="Arial" panose="020B0604020202020204" pitchFamily="34" charset="0"/>
            <a:cs typeface="Arial" panose="020B0604020202020204" pitchFamily="34" charset="0"/>
          </a:endParaRPr>
        </a:p>
      </dgm:t>
    </dgm:pt>
    <dgm:pt modelId="{44A851EC-2D67-41D1-A0A3-48308CE4A23F}" type="parTrans" cxnId="{FA8DF2A2-19EE-4EAF-A009-F922F64F310C}">
      <dgm:prSet/>
      <dgm:spPr/>
      <dgm:t>
        <a:bodyPr/>
        <a:lstStyle/>
        <a:p>
          <a:endParaRPr lang="en-GB"/>
        </a:p>
      </dgm:t>
    </dgm:pt>
    <dgm:pt modelId="{F0C8E6AF-DAAF-47A7-9F6E-240AC27162AA}" type="sibTrans" cxnId="{FA8DF2A2-19EE-4EAF-A009-F922F64F310C}">
      <dgm:prSet/>
      <dgm:spPr/>
      <dgm:t>
        <a:bodyPr/>
        <a:lstStyle/>
        <a:p>
          <a:endParaRPr lang="en-GB"/>
        </a:p>
      </dgm:t>
    </dgm:pt>
    <dgm:pt modelId="{F054BEE7-BEC1-47DD-9861-5770D361CB6F}">
      <dgm:prSet custT="1"/>
      <dgm:spPr/>
      <dgm:t>
        <a:bodyPr/>
        <a:lstStyle/>
        <a:p>
          <a:pPr>
            <a:buFont typeface="Symbol" panose="05050102010706020507" pitchFamily="18" charset="2"/>
            <a:buNone/>
          </a:pPr>
          <a:r>
            <a:rPr lang="en-GB" sz="1200">
              <a:latin typeface="Arial" panose="020B0604020202020204" pitchFamily="34" charset="0"/>
              <a:cs typeface="Arial" panose="020B0604020202020204" pitchFamily="34" charset="0"/>
            </a:rPr>
            <a:t>there is an express contractual right to vary the contract</a:t>
          </a:r>
        </a:p>
      </dgm:t>
    </dgm:pt>
    <dgm:pt modelId="{FCB59B8B-5FC1-4A6D-B75C-6B767DF08963}" type="parTrans" cxnId="{25F756E0-62DB-47F8-AB36-B9BABDB58E41}">
      <dgm:prSet/>
      <dgm:spPr/>
      <dgm:t>
        <a:bodyPr/>
        <a:lstStyle/>
        <a:p>
          <a:endParaRPr lang="en-GB"/>
        </a:p>
      </dgm:t>
    </dgm:pt>
    <dgm:pt modelId="{FED5407A-4177-4822-9999-06B7149C7CFF}" type="sibTrans" cxnId="{25F756E0-62DB-47F8-AB36-B9BABDB58E41}">
      <dgm:prSet/>
      <dgm:spPr/>
      <dgm:t>
        <a:bodyPr/>
        <a:lstStyle/>
        <a:p>
          <a:endParaRPr lang="en-GB"/>
        </a:p>
      </dgm:t>
    </dgm:pt>
    <dgm:pt modelId="{12A9C5D9-63AE-4778-B782-98D2A77A0434}">
      <dgm:prSet custT="1"/>
      <dgm:spPr/>
      <dgm:t>
        <a:bodyPr/>
        <a:lstStyle/>
        <a:p>
          <a:pPr>
            <a:buFont typeface="Symbol" panose="05050102010706020507" pitchFamily="18" charset="2"/>
            <a:buChar char=""/>
          </a:pPr>
          <a:r>
            <a:rPr lang="en-GB" sz="1200">
              <a:latin typeface="Arial" panose="020B0604020202020204" pitchFamily="34" charset="0"/>
              <a:cs typeface="Arial" panose="020B0604020202020204" pitchFamily="34" charset="0"/>
            </a:rPr>
            <a:t>the existing contract gives general power to vary its terms</a:t>
          </a:r>
        </a:p>
      </dgm:t>
    </dgm:pt>
    <dgm:pt modelId="{02E347BC-A29F-4A5B-AF6A-121157C1F2CD}" type="parTrans" cxnId="{B39A94BA-A5DC-473B-BAF0-BBD83BABB830}">
      <dgm:prSet/>
      <dgm:spPr/>
      <dgm:t>
        <a:bodyPr/>
        <a:lstStyle/>
        <a:p>
          <a:endParaRPr lang="en-GB"/>
        </a:p>
      </dgm:t>
    </dgm:pt>
    <dgm:pt modelId="{C89EDB88-FA6F-4F7C-98EA-F22B32DEC6F9}" type="sibTrans" cxnId="{B39A94BA-A5DC-473B-BAF0-BBD83BABB830}">
      <dgm:prSet/>
      <dgm:spPr/>
      <dgm:t>
        <a:bodyPr/>
        <a:lstStyle/>
        <a:p>
          <a:endParaRPr lang="en-GB"/>
        </a:p>
      </dgm:t>
    </dgm:pt>
    <dgm:pt modelId="{08AAA689-A133-4FC8-A3B9-8B4C83F3E4D9}" type="pres">
      <dgm:prSet presAssocID="{5B4C9119-4001-44D2-952A-04BA430ACB15}" presName="Name0" presStyleCnt="0">
        <dgm:presLayoutVars>
          <dgm:chMax val="7"/>
          <dgm:chPref val="7"/>
          <dgm:dir/>
        </dgm:presLayoutVars>
      </dgm:prSet>
      <dgm:spPr/>
    </dgm:pt>
    <dgm:pt modelId="{ED1D3BE0-2E8F-4EB7-BDF7-46924BB3226A}" type="pres">
      <dgm:prSet presAssocID="{5B4C9119-4001-44D2-952A-04BA430ACB15}" presName="Name1" presStyleCnt="0"/>
      <dgm:spPr/>
    </dgm:pt>
    <dgm:pt modelId="{65E937D0-49DD-4D34-84D0-E04E26503AD9}" type="pres">
      <dgm:prSet presAssocID="{5B4C9119-4001-44D2-952A-04BA430ACB15}" presName="cycle" presStyleCnt="0"/>
      <dgm:spPr/>
    </dgm:pt>
    <dgm:pt modelId="{810437A9-0532-4BEA-8168-FD253ACBEDCE}" type="pres">
      <dgm:prSet presAssocID="{5B4C9119-4001-44D2-952A-04BA430ACB15}" presName="srcNode" presStyleLbl="node1" presStyleIdx="0" presStyleCnt="3"/>
      <dgm:spPr/>
    </dgm:pt>
    <dgm:pt modelId="{497B1684-A53E-4DAC-901C-12104A0B9292}" type="pres">
      <dgm:prSet presAssocID="{5B4C9119-4001-44D2-952A-04BA430ACB15}" presName="conn" presStyleLbl="parChTrans1D2" presStyleIdx="0" presStyleCnt="1"/>
      <dgm:spPr/>
    </dgm:pt>
    <dgm:pt modelId="{E5D7505F-36EA-4C57-97CE-D8E146AD7D05}" type="pres">
      <dgm:prSet presAssocID="{5B4C9119-4001-44D2-952A-04BA430ACB15}" presName="extraNode" presStyleLbl="node1" presStyleIdx="0" presStyleCnt="3"/>
      <dgm:spPr/>
    </dgm:pt>
    <dgm:pt modelId="{59C6283E-FFB6-459C-A419-B1EDAEAF6721}" type="pres">
      <dgm:prSet presAssocID="{5B4C9119-4001-44D2-952A-04BA430ACB15}" presName="dstNode" presStyleLbl="node1" presStyleIdx="0" presStyleCnt="3"/>
      <dgm:spPr/>
    </dgm:pt>
    <dgm:pt modelId="{B3396CF0-D8CD-438A-93C9-A6E9CE366538}" type="pres">
      <dgm:prSet presAssocID="{672A4877-97EA-49E5-9ED6-DDB3F65E2B8D}" presName="text_1" presStyleLbl="node1" presStyleIdx="0" presStyleCnt="3">
        <dgm:presLayoutVars>
          <dgm:bulletEnabled val="1"/>
        </dgm:presLayoutVars>
      </dgm:prSet>
      <dgm:spPr/>
    </dgm:pt>
    <dgm:pt modelId="{DB737BE5-66AB-44EC-87A1-47B607F98816}" type="pres">
      <dgm:prSet presAssocID="{672A4877-97EA-49E5-9ED6-DDB3F65E2B8D}" presName="accent_1" presStyleCnt="0"/>
      <dgm:spPr/>
    </dgm:pt>
    <dgm:pt modelId="{D01B7ED2-D14A-4848-9EFB-69413653EFA0}" type="pres">
      <dgm:prSet presAssocID="{672A4877-97EA-49E5-9ED6-DDB3F65E2B8D}" presName="accentRepeatNode" presStyleLbl="solidFgAcc1" presStyleIdx="0" presStyleCnt="3"/>
      <dgm:spPr/>
    </dgm:pt>
    <dgm:pt modelId="{E1D7B9FE-D744-4DFD-AA1E-AF02526482DE}" type="pres">
      <dgm:prSet presAssocID="{FF26346B-0241-44FB-AA94-B7BAC667DB28}" presName="text_2" presStyleLbl="node1" presStyleIdx="1" presStyleCnt="3" custLinFactNeighborX="160" custLinFactNeighborY="4762">
        <dgm:presLayoutVars>
          <dgm:bulletEnabled val="1"/>
        </dgm:presLayoutVars>
      </dgm:prSet>
      <dgm:spPr/>
    </dgm:pt>
    <dgm:pt modelId="{7706CF34-FAD9-406F-B284-C647DF8A3DC9}" type="pres">
      <dgm:prSet presAssocID="{FF26346B-0241-44FB-AA94-B7BAC667DB28}" presName="accent_2" presStyleCnt="0"/>
      <dgm:spPr/>
    </dgm:pt>
    <dgm:pt modelId="{1AAC660A-5115-4968-9DD1-4935E85E2CC1}" type="pres">
      <dgm:prSet presAssocID="{FF26346B-0241-44FB-AA94-B7BAC667DB28}" presName="accentRepeatNode" presStyleLbl="solidFgAcc1" presStyleIdx="1" presStyleCnt="3"/>
      <dgm:spPr/>
    </dgm:pt>
    <dgm:pt modelId="{ECC303EE-6F38-407C-9AB0-EA778D35496F}" type="pres">
      <dgm:prSet presAssocID="{12A9C5D9-63AE-4778-B782-98D2A77A0434}" presName="text_3" presStyleLbl="node1" presStyleIdx="2" presStyleCnt="3">
        <dgm:presLayoutVars>
          <dgm:bulletEnabled val="1"/>
        </dgm:presLayoutVars>
      </dgm:prSet>
      <dgm:spPr/>
    </dgm:pt>
    <dgm:pt modelId="{1C74A267-B6EB-4AF9-ACE3-0141754B2A0F}" type="pres">
      <dgm:prSet presAssocID="{12A9C5D9-63AE-4778-B782-98D2A77A0434}" presName="accent_3" presStyleCnt="0"/>
      <dgm:spPr/>
    </dgm:pt>
    <dgm:pt modelId="{B3489A5E-16EA-4E41-9BF0-CD0284A55AE5}" type="pres">
      <dgm:prSet presAssocID="{12A9C5D9-63AE-4778-B782-98D2A77A0434}" presName="accentRepeatNode" presStyleLbl="solidFgAcc1" presStyleIdx="2" presStyleCnt="3"/>
      <dgm:spPr/>
    </dgm:pt>
  </dgm:ptLst>
  <dgm:cxnLst>
    <dgm:cxn modelId="{C91C911A-2A9B-49A2-B25A-3627456AC621}" type="presOf" srcId="{672A4877-97EA-49E5-9ED6-DDB3F65E2B8D}" destId="{B3396CF0-D8CD-438A-93C9-A6E9CE366538}" srcOrd="0" destOrd="0" presId="urn:microsoft.com/office/officeart/2008/layout/VerticalCurvedList"/>
    <dgm:cxn modelId="{71F4D037-E1D1-4465-9A46-E2A5B4922629}" type="presOf" srcId="{F054BEE7-BEC1-47DD-9861-5770D361CB6F}" destId="{E1D7B9FE-D744-4DFD-AA1E-AF02526482DE}" srcOrd="0" destOrd="1" presId="urn:microsoft.com/office/officeart/2008/layout/VerticalCurvedList"/>
    <dgm:cxn modelId="{2A4D6248-587F-4ADF-99CF-676448C0AA7F}" type="presOf" srcId="{FF26346B-0241-44FB-AA94-B7BAC667DB28}" destId="{E1D7B9FE-D744-4DFD-AA1E-AF02526482DE}" srcOrd="0" destOrd="0" presId="urn:microsoft.com/office/officeart/2008/layout/VerticalCurvedList"/>
    <dgm:cxn modelId="{B02D9773-6308-4177-8378-14D4634EC774}" srcId="{5B4C9119-4001-44D2-952A-04BA430ACB15}" destId="{672A4877-97EA-49E5-9ED6-DDB3F65E2B8D}" srcOrd="0" destOrd="0" parTransId="{4B7F06F0-040D-490E-9386-A0440E0CF73B}" sibTransId="{5DBCAF59-FAB4-4A7D-8CA2-E72C11BC3E47}"/>
    <dgm:cxn modelId="{6917137D-4638-406E-8FD2-C86D7926754D}" type="presOf" srcId="{12A9C5D9-63AE-4778-B782-98D2A77A0434}" destId="{ECC303EE-6F38-407C-9AB0-EA778D35496F}" srcOrd="0" destOrd="0" presId="urn:microsoft.com/office/officeart/2008/layout/VerticalCurvedList"/>
    <dgm:cxn modelId="{FA8DF2A2-19EE-4EAF-A009-F922F64F310C}" srcId="{5B4C9119-4001-44D2-952A-04BA430ACB15}" destId="{FF26346B-0241-44FB-AA94-B7BAC667DB28}" srcOrd="1" destOrd="0" parTransId="{44A851EC-2D67-41D1-A0A3-48308CE4A23F}" sibTransId="{F0C8E6AF-DAAF-47A7-9F6E-240AC27162AA}"/>
    <dgm:cxn modelId="{B39A94BA-A5DC-473B-BAF0-BBD83BABB830}" srcId="{5B4C9119-4001-44D2-952A-04BA430ACB15}" destId="{12A9C5D9-63AE-4778-B782-98D2A77A0434}" srcOrd="2" destOrd="0" parTransId="{02E347BC-A29F-4A5B-AF6A-121157C1F2CD}" sibTransId="{C89EDB88-FA6F-4F7C-98EA-F22B32DEC6F9}"/>
    <dgm:cxn modelId="{25F756E0-62DB-47F8-AB36-B9BABDB58E41}" srcId="{FF26346B-0241-44FB-AA94-B7BAC667DB28}" destId="{F054BEE7-BEC1-47DD-9861-5770D361CB6F}" srcOrd="0" destOrd="0" parTransId="{FCB59B8B-5FC1-4A6D-B75C-6B767DF08963}" sibTransId="{FED5407A-4177-4822-9999-06B7149C7CFF}"/>
    <dgm:cxn modelId="{800BA1F0-4F25-4D48-A841-C0A5B8BC08ED}" type="presOf" srcId="{5DBCAF59-FAB4-4A7D-8CA2-E72C11BC3E47}" destId="{497B1684-A53E-4DAC-901C-12104A0B9292}" srcOrd="0" destOrd="0" presId="urn:microsoft.com/office/officeart/2008/layout/VerticalCurvedList"/>
    <dgm:cxn modelId="{136164FD-F2A8-4184-B3D3-AFD48DF8BF87}" type="presOf" srcId="{5B4C9119-4001-44D2-952A-04BA430ACB15}" destId="{08AAA689-A133-4FC8-A3B9-8B4C83F3E4D9}" srcOrd="0" destOrd="0" presId="urn:microsoft.com/office/officeart/2008/layout/VerticalCurvedList"/>
    <dgm:cxn modelId="{CD2A21E7-EEBC-4897-9B5A-734871BDBB95}" type="presParOf" srcId="{08AAA689-A133-4FC8-A3B9-8B4C83F3E4D9}" destId="{ED1D3BE0-2E8F-4EB7-BDF7-46924BB3226A}" srcOrd="0" destOrd="0" presId="urn:microsoft.com/office/officeart/2008/layout/VerticalCurvedList"/>
    <dgm:cxn modelId="{7ECFC5DA-270A-4FA1-8E86-20EE8038F904}" type="presParOf" srcId="{ED1D3BE0-2E8F-4EB7-BDF7-46924BB3226A}" destId="{65E937D0-49DD-4D34-84D0-E04E26503AD9}" srcOrd="0" destOrd="0" presId="urn:microsoft.com/office/officeart/2008/layout/VerticalCurvedList"/>
    <dgm:cxn modelId="{0845AE38-8520-4590-8063-7CDA6F0B5B73}" type="presParOf" srcId="{65E937D0-49DD-4D34-84D0-E04E26503AD9}" destId="{810437A9-0532-4BEA-8168-FD253ACBEDCE}" srcOrd="0" destOrd="0" presId="urn:microsoft.com/office/officeart/2008/layout/VerticalCurvedList"/>
    <dgm:cxn modelId="{19D26C30-6C62-4B52-AEB5-6586D370F84A}" type="presParOf" srcId="{65E937D0-49DD-4D34-84D0-E04E26503AD9}" destId="{497B1684-A53E-4DAC-901C-12104A0B9292}" srcOrd="1" destOrd="0" presId="urn:microsoft.com/office/officeart/2008/layout/VerticalCurvedList"/>
    <dgm:cxn modelId="{6AA8B422-EEFB-498C-BFFC-986CB604DFFA}" type="presParOf" srcId="{65E937D0-49DD-4D34-84D0-E04E26503AD9}" destId="{E5D7505F-36EA-4C57-97CE-D8E146AD7D05}" srcOrd="2" destOrd="0" presId="urn:microsoft.com/office/officeart/2008/layout/VerticalCurvedList"/>
    <dgm:cxn modelId="{54427605-0478-461B-8EC1-3E9BE927D181}" type="presParOf" srcId="{65E937D0-49DD-4D34-84D0-E04E26503AD9}" destId="{59C6283E-FFB6-459C-A419-B1EDAEAF6721}" srcOrd="3" destOrd="0" presId="urn:microsoft.com/office/officeart/2008/layout/VerticalCurvedList"/>
    <dgm:cxn modelId="{EB8E573C-ABCB-4496-B9C7-40242FC69D6C}" type="presParOf" srcId="{ED1D3BE0-2E8F-4EB7-BDF7-46924BB3226A}" destId="{B3396CF0-D8CD-438A-93C9-A6E9CE366538}" srcOrd="1" destOrd="0" presId="urn:microsoft.com/office/officeart/2008/layout/VerticalCurvedList"/>
    <dgm:cxn modelId="{255CAC38-42F8-4D39-B2B4-011D6FA895DC}" type="presParOf" srcId="{ED1D3BE0-2E8F-4EB7-BDF7-46924BB3226A}" destId="{DB737BE5-66AB-44EC-87A1-47B607F98816}" srcOrd="2" destOrd="0" presId="urn:microsoft.com/office/officeart/2008/layout/VerticalCurvedList"/>
    <dgm:cxn modelId="{814311E0-FFE9-45A2-BC8D-45C28EAD3048}" type="presParOf" srcId="{DB737BE5-66AB-44EC-87A1-47B607F98816}" destId="{D01B7ED2-D14A-4848-9EFB-69413653EFA0}" srcOrd="0" destOrd="0" presId="urn:microsoft.com/office/officeart/2008/layout/VerticalCurvedList"/>
    <dgm:cxn modelId="{62AD0411-6D16-4D4E-AA7F-8C12E4A9B61B}" type="presParOf" srcId="{ED1D3BE0-2E8F-4EB7-BDF7-46924BB3226A}" destId="{E1D7B9FE-D744-4DFD-AA1E-AF02526482DE}" srcOrd="3" destOrd="0" presId="urn:microsoft.com/office/officeart/2008/layout/VerticalCurvedList"/>
    <dgm:cxn modelId="{DD9BF9C5-B6AD-4202-A12B-EC5FE6405E64}" type="presParOf" srcId="{ED1D3BE0-2E8F-4EB7-BDF7-46924BB3226A}" destId="{7706CF34-FAD9-406F-B284-C647DF8A3DC9}" srcOrd="4" destOrd="0" presId="urn:microsoft.com/office/officeart/2008/layout/VerticalCurvedList"/>
    <dgm:cxn modelId="{419A3AFC-9F9C-4C2D-9921-B033AA4837BC}" type="presParOf" srcId="{7706CF34-FAD9-406F-B284-C647DF8A3DC9}" destId="{1AAC660A-5115-4968-9DD1-4935E85E2CC1}" srcOrd="0" destOrd="0" presId="urn:microsoft.com/office/officeart/2008/layout/VerticalCurvedList"/>
    <dgm:cxn modelId="{40A07435-B470-4160-BB09-BA8065D38509}" type="presParOf" srcId="{ED1D3BE0-2E8F-4EB7-BDF7-46924BB3226A}" destId="{ECC303EE-6F38-407C-9AB0-EA778D35496F}" srcOrd="5" destOrd="0" presId="urn:microsoft.com/office/officeart/2008/layout/VerticalCurvedList"/>
    <dgm:cxn modelId="{3CB04E7D-BB43-4F06-923C-F182AE05D539}" type="presParOf" srcId="{ED1D3BE0-2E8F-4EB7-BDF7-46924BB3226A}" destId="{1C74A267-B6EB-4AF9-ACE3-0141754B2A0F}" srcOrd="6" destOrd="0" presId="urn:microsoft.com/office/officeart/2008/layout/VerticalCurvedList"/>
    <dgm:cxn modelId="{65034213-BBDC-458B-A1DA-AF3DF3164A05}" type="presParOf" srcId="{1C74A267-B6EB-4AF9-ACE3-0141754B2A0F}" destId="{B3489A5E-16EA-4E41-9BF0-CD0284A55AE5}" srcOrd="0" destOrd="0" presId="urn:microsoft.com/office/officeart/2008/layout/VerticalCurvedList"/>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DC65F4FD-A1ED-4072-AFBE-200E1D52A6EC}" type="doc">
      <dgm:prSet loTypeId="urn:microsoft.com/office/officeart/2008/layout/VerticalCurvedList" loCatId="list" qsTypeId="urn:microsoft.com/office/officeart/2005/8/quickstyle/simple1" qsCatId="simple" csTypeId="urn:microsoft.com/office/officeart/2005/8/colors/colorful5" csCatId="colorful" phldr="1"/>
      <dgm:spPr/>
      <dgm:t>
        <a:bodyPr/>
        <a:lstStyle/>
        <a:p>
          <a:endParaRPr lang="en-GB"/>
        </a:p>
      </dgm:t>
    </dgm:pt>
    <dgm:pt modelId="{B233ABB5-8AF8-4E23-A9C9-A2B9ACC0137F}">
      <dgm:prSet/>
      <dgm:spPr/>
      <dgm:t>
        <a:bodyPr/>
        <a:lstStyle/>
        <a:p>
          <a:pPr>
            <a:buFont typeface="Symbol" panose="05050102010706020507" pitchFamily="18" charset="2"/>
            <a:buChar char=""/>
          </a:pPr>
          <a:r>
            <a:rPr lang="en-GB"/>
            <a:t>The employer’s actions are in breach of the employment contract</a:t>
          </a:r>
        </a:p>
      </dgm:t>
    </dgm:pt>
    <dgm:pt modelId="{6576FB0E-7BED-4782-8E84-4AAEA4A74110}" type="parTrans" cxnId="{A2892F5B-57DE-4334-85B5-1022EB9E7DF3}">
      <dgm:prSet/>
      <dgm:spPr/>
      <dgm:t>
        <a:bodyPr/>
        <a:lstStyle/>
        <a:p>
          <a:endParaRPr lang="en-GB"/>
        </a:p>
      </dgm:t>
    </dgm:pt>
    <dgm:pt modelId="{ECE6B7E3-D5AF-4860-9861-616D6C49083F}" type="sibTrans" cxnId="{A2892F5B-57DE-4334-85B5-1022EB9E7DF3}">
      <dgm:prSet/>
      <dgm:spPr/>
      <dgm:t>
        <a:bodyPr/>
        <a:lstStyle/>
        <a:p>
          <a:endParaRPr lang="en-GB"/>
        </a:p>
      </dgm:t>
    </dgm:pt>
    <dgm:pt modelId="{AAF081B7-2DD1-45CC-9BE9-F6DA8116087E}">
      <dgm:prSet/>
      <dgm:spPr/>
      <dgm:t>
        <a:bodyPr/>
        <a:lstStyle/>
        <a:p>
          <a:pPr>
            <a:buFont typeface="Symbol" panose="05050102010706020507" pitchFamily="18" charset="2"/>
            <a:buChar char=""/>
          </a:pPr>
          <a:r>
            <a:rPr lang="en-GB"/>
            <a:t>The employer’s actions show it is no longer bound by the terms of the contract or the breach has been significant.</a:t>
          </a:r>
        </a:p>
      </dgm:t>
    </dgm:pt>
    <dgm:pt modelId="{159D4694-5924-46AD-B011-F85D32A9074C}" type="parTrans" cxnId="{D7357990-4987-4C43-91FE-D3E62DC8AE51}">
      <dgm:prSet/>
      <dgm:spPr/>
      <dgm:t>
        <a:bodyPr/>
        <a:lstStyle/>
        <a:p>
          <a:endParaRPr lang="en-GB"/>
        </a:p>
      </dgm:t>
    </dgm:pt>
    <dgm:pt modelId="{813779F0-A411-4F56-A6C6-50DF4ED7A3A9}" type="sibTrans" cxnId="{D7357990-4987-4C43-91FE-D3E62DC8AE51}">
      <dgm:prSet/>
      <dgm:spPr/>
      <dgm:t>
        <a:bodyPr/>
        <a:lstStyle/>
        <a:p>
          <a:endParaRPr lang="en-GB"/>
        </a:p>
      </dgm:t>
    </dgm:pt>
    <dgm:pt modelId="{3168DC76-5389-43B1-B4CB-7E45DBB181E8}">
      <dgm:prSet/>
      <dgm:spPr/>
      <dgm:t>
        <a:bodyPr/>
        <a:lstStyle/>
        <a:p>
          <a:pPr>
            <a:buFont typeface="Symbol" panose="05050102010706020507" pitchFamily="18" charset="2"/>
            <a:buChar char=""/>
          </a:pPr>
          <a:r>
            <a:rPr lang="en-GB"/>
            <a:t>The employee has resigned shortly after the breach</a:t>
          </a:r>
        </a:p>
      </dgm:t>
    </dgm:pt>
    <dgm:pt modelId="{03C53FEF-3989-4530-9A4F-DED2318A63FC}" type="parTrans" cxnId="{215AA2A8-CAC4-4883-BC59-3FA7C85B539E}">
      <dgm:prSet/>
      <dgm:spPr/>
      <dgm:t>
        <a:bodyPr/>
        <a:lstStyle/>
        <a:p>
          <a:endParaRPr lang="en-GB"/>
        </a:p>
      </dgm:t>
    </dgm:pt>
    <dgm:pt modelId="{5863DD3D-F3A2-477D-B1DB-3E0DC3C05CB6}" type="sibTrans" cxnId="{215AA2A8-CAC4-4883-BC59-3FA7C85B539E}">
      <dgm:prSet/>
      <dgm:spPr/>
      <dgm:t>
        <a:bodyPr/>
        <a:lstStyle/>
        <a:p>
          <a:endParaRPr lang="en-GB"/>
        </a:p>
      </dgm:t>
    </dgm:pt>
    <dgm:pt modelId="{4794B02E-0830-4C75-B7E4-3D6BE16F1D53}">
      <dgm:prSet/>
      <dgm:spPr/>
      <dgm:t>
        <a:bodyPr/>
        <a:lstStyle/>
        <a:p>
          <a:pPr>
            <a:buFont typeface="Symbol" panose="05050102010706020507" pitchFamily="18" charset="2"/>
            <a:buChar char=""/>
          </a:pPr>
          <a:r>
            <a:rPr lang="en-GB"/>
            <a:t>The employee resigns in response to the breach </a:t>
          </a:r>
        </a:p>
      </dgm:t>
    </dgm:pt>
    <dgm:pt modelId="{9E2B6CDD-B8EE-428F-ABE7-33205121F923}" type="parTrans" cxnId="{DCFE5FEF-DD89-459E-987D-F6DD8FF30394}">
      <dgm:prSet/>
      <dgm:spPr/>
      <dgm:t>
        <a:bodyPr/>
        <a:lstStyle/>
        <a:p>
          <a:endParaRPr lang="en-GB"/>
        </a:p>
      </dgm:t>
    </dgm:pt>
    <dgm:pt modelId="{5CAF7CAD-6E14-4D62-886F-484F9B0BF28F}" type="sibTrans" cxnId="{DCFE5FEF-DD89-459E-987D-F6DD8FF30394}">
      <dgm:prSet/>
      <dgm:spPr/>
      <dgm:t>
        <a:bodyPr/>
        <a:lstStyle/>
        <a:p>
          <a:endParaRPr lang="en-GB"/>
        </a:p>
      </dgm:t>
    </dgm:pt>
    <dgm:pt modelId="{559103E8-4C57-4428-998C-6BDBF944A6D0}" type="pres">
      <dgm:prSet presAssocID="{DC65F4FD-A1ED-4072-AFBE-200E1D52A6EC}" presName="Name0" presStyleCnt="0">
        <dgm:presLayoutVars>
          <dgm:chMax val="7"/>
          <dgm:chPref val="7"/>
          <dgm:dir/>
        </dgm:presLayoutVars>
      </dgm:prSet>
      <dgm:spPr/>
    </dgm:pt>
    <dgm:pt modelId="{52ABB0C1-8590-46FC-AC45-D53AF6D3AAFC}" type="pres">
      <dgm:prSet presAssocID="{DC65F4FD-A1ED-4072-AFBE-200E1D52A6EC}" presName="Name1" presStyleCnt="0"/>
      <dgm:spPr/>
    </dgm:pt>
    <dgm:pt modelId="{AD2EE6B5-03EB-4BE2-A85B-8EF49C6E5D48}" type="pres">
      <dgm:prSet presAssocID="{DC65F4FD-A1ED-4072-AFBE-200E1D52A6EC}" presName="cycle" presStyleCnt="0"/>
      <dgm:spPr/>
    </dgm:pt>
    <dgm:pt modelId="{941C4846-7B9C-4AC9-A03E-16E7EA93229C}" type="pres">
      <dgm:prSet presAssocID="{DC65F4FD-A1ED-4072-AFBE-200E1D52A6EC}" presName="srcNode" presStyleLbl="node1" presStyleIdx="0" presStyleCnt="4"/>
      <dgm:spPr/>
    </dgm:pt>
    <dgm:pt modelId="{22C29725-F0A2-4DA8-9A67-45D82588A29E}" type="pres">
      <dgm:prSet presAssocID="{DC65F4FD-A1ED-4072-AFBE-200E1D52A6EC}" presName="conn" presStyleLbl="parChTrans1D2" presStyleIdx="0" presStyleCnt="1"/>
      <dgm:spPr/>
    </dgm:pt>
    <dgm:pt modelId="{5335B170-5D59-4847-B044-48C46E0A66E0}" type="pres">
      <dgm:prSet presAssocID="{DC65F4FD-A1ED-4072-AFBE-200E1D52A6EC}" presName="extraNode" presStyleLbl="node1" presStyleIdx="0" presStyleCnt="4"/>
      <dgm:spPr/>
    </dgm:pt>
    <dgm:pt modelId="{434597A8-D0D9-4DA0-9364-035CDFCE3781}" type="pres">
      <dgm:prSet presAssocID="{DC65F4FD-A1ED-4072-AFBE-200E1D52A6EC}" presName="dstNode" presStyleLbl="node1" presStyleIdx="0" presStyleCnt="4"/>
      <dgm:spPr/>
    </dgm:pt>
    <dgm:pt modelId="{83D6855A-A4B8-4824-8044-39BCA64131F4}" type="pres">
      <dgm:prSet presAssocID="{B233ABB5-8AF8-4E23-A9C9-A2B9ACC0137F}" presName="text_1" presStyleLbl="node1" presStyleIdx="0" presStyleCnt="4">
        <dgm:presLayoutVars>
          <dgm:bulletEnabled val="1"/>
        </dgm:presLayoutVars>
      </dgm:prSet>
      <dgm:spPr/>
    </dgm:pt>
    <dgm:pt modelId="{06D1FBDB-47A0-49B6-B9A4-1C2944DBE15B}" type="pres">
      <dgm:prSet presAssocID="{B233ABB5-8AF8-4E23-A9C9-A2B9ACC0137F}" presName="accent_1" presStyleCnt="0"/>
      <dgm:spPr/>
    </dgm:pt>
    <dgm:pt modelId="{CFBCF2AD-B816-4D3B-B922-2298CEC7BC70}" type="pres">
      <dgm:prSet presAssocID="{B233ABB5-8AF8-4E23-A9C9-A2B9ACC0137F}" presName="accentRepeatNode" presStyleLbl="solidFgAcc1" presStyleIdx="0" presStyleCnt="4"/>
      <dgm:spPr/>
    </dgm:pt>
    <dgm:pt modelId="{AED7EF42-377B-45F0-8931-33370B7FBE3B}" type="pres">
      <dgm:prSet presAssocID="{AAF081B7-2DD1-45CC-9BE9-F6DA8116087E}" presName="text_2" presStyleLbl="node1" presStyleIdx="1" presStyleCnt="4">
        <dgm:presLayoutVars>
          <dgm:bulletEnabled val="1"/>
        </dgm:presLayoutVars>
      </dgm:prSet>
      <dgm:spPr/>
    </dgm:pt>
    <dgm:pt modelId="{300E49B3-9E22-41B4-877F-CF9FDCD469D2}" type="pres">
      <dgm:prSet presAssocID="{AAF081B7-2DD1-45CC-9BE9-F6DA8116087E}" presName="accent_2" presStyleCnt="0"/>
      <dgm:spPr/>
    </dgm:pt>
    <dgm:pt modelId="{A96913CC-BF0C-4F80-9DD3-AD8569F2DAB5}" type="pres">
      <dgm:prSet presAssocID="{AAF081B7-2DD1-45CC-9BE9-F6DA8116087E}" presName="accentRepeatNode" presStyleLbl="solidFgAcc1" presStyleIdx="1" presStyleCnt="4"/>
      <dgm:spPr/>
    </dgm:pt>
    <dgm:pt modelId="{A906A0A4-EB07-4D36-B74C-9EF0B6C05CDA}" type="pres">
      <dgm:prSet presAssocID="{3168DC76-5389-43B1-B4CB-7E45DBB181E8}" presName="text_3" presStyleLbl="node1" presStyleIdx="2" presStyleCnt="4">
        <dgm:presLayoutVars>
          <dgm:bulletEnabled val="1"/>
        </dgm:presLayoutVars>
      </dgm:prSet>
      <dgm:spPr/>
    </dgm:pt>
    <dgm:pt modelId="{531199CB-33AF-4BF8-9773-911087611134}" type="pres">
      <dgm:prSet presAssocID="{3168DC76-5389-43B1-B4CB-7E45DBB181E8}" presName="accent_3" presStyleCnt="0"/>
      <dgm:spPr/>
    </dgm:pt>
    <dgm:pt modelId="{C4AEBE88-4959-467A-A06C-39A8A63DC0F4}" type="pres">
      <dgm:prSet presAssocID="{3168DC76-5389-43B1-B4CB-7E45DBB181E8}" presName="accentRepeatNode" presStyleLbl="solidFgAcc1" presStyleIdx="2" presStyleCnt="4"/>
      <dgm:spPr/>
    </dgm:pt>
    <dgm:pt modelId="{27A55D8E-E05A-4864-A6E3-8D84D58ABDF7}" type="pres">
      <dgm:prSet presAssocID="{4794B02E-0830-4C75-B7E4-3D6BE16F1D53}" presName="text_4" presStyleLbl="node1" presStyleIdx="3" presStyleCnt="4">
        <dgm:presLayoutVars>
          <dgm:bulletEnabled val="1"/>
        </dgm:presLayoutVars>
      </dgm:prSet>
      <dgm:spPr/>
    </dgm:pt>
    <dgm:pt modelId="{1677EFD6-0625-40F4-B415-F28B32ED8310}" type="pres">
      <dgm:prSet presAssocID="{4794B02E-0830-4C75-B7E4-3D6BE16F1D53}" presName="accent_4" presStyleCnt="0"/>
      <dgm:spPr/>
    </dgm:pt>
    <dgm:pt modelId="{B7EF9C05-1786-4B1B-8570-A3A9AF11E047}" type="pres">
      <dgm:prSet presAssocID="{4794B02E-0830-4C75-B7E4-3D6BE16F1D53}" presName="accentRepeatNode" presStyleLbl="solidFgAcc1" presStyleIdx="3" presStyleCnt="4"/>
      <dgm:spPr/>
    </dgm:pt>
  </dgm:ptLst>
  <dgm:cxnLst>
    <dgm:cxn modelId="{A2892F5B-57DE-4334-85B5-1022EB9E7DF3}" srcId="{DC65F4FD-A1ED-4072-AFBE-200E1D52A6EC}" destId="{B233ABB5-8AF8-4E23-A9C9-A2B9ACC0137F}" srcOrd="0" destOrd="0" parTransId="{6576FB0E-7BED-4782-8E84-4AAEA4A74110}" sibTransId="{ECE6B7E3-D5AF-4860-9861-616D6C49083F}"/>
    <dgm:cxn modelId="{8ED60E49-0709-4571-A5CB-1A174992EB5D}" type="presOf" srcId="{4794B02E-0830-4C75-B7E4-3D6BE16F1D53}" destId="{27A55D8E-E05A-4864-A6E3-8D84D58ABDF7}" srcOrd="0" destOrd="0" presId="urn:microsoft.com/office/officeart/2008/layout/VerticalCurvedList"/>
    <dgm:cxn modelId="{FDE9C789-BEF6-45D8-B07B-758F05BFD094}" type="presOf" srcId="{3168DC76-5389-43B1-B4CB-7E45DBB181E8}" destId="{A906A0A4-EB07-4D36-B74C-9EF0B6C05CDA}" srcOrd="0" destOrd="0" presId="urn:microsoft.com/office/officeart/2008/layout/VerticalCurvedList"/>
    <dgm:cxn modelId="{D7357990-4987-4C43-91FE-D3E62DC8AE51}" srcId="{DC65F4FD-A1ED-4072-AFBE-200E1D52A6EC}" destId="{AAF081B7-2DD1-45CC-9BE9-F6DA8116087E}" srcOrd="1" destOrd="0" parTransId="{159D4694-5924-46AD-B011-F85D32A9074C}" sibTransId="{813779F0-A411-4F56-A6C6-50DF4ED7A3A9}"/>
    <dgm:cxn modelId="{215AA2A8-CAC4-4883-BC59-3FA7C85B539E}" srcId="{DC65F4FD-A1ED-4072-AFBE-200E1D52A6EC}" destId="{3168DC76-5389-43B1-B4CB-7E45DBB181E8}" srcOrd="2" destOrd="0" parTransId="{03C53FEF-3989-4530-9A4F-DED2318A63FC}" sibTransId="{5863DD3D-F3A2-477D-B1DB-3E0DC3C05CB6}"/>
    <dgm:cxn modelId="{61A681B8-256E-4BB4-A2CA-E80CBE38C1BB}" type="presOf" srcId="{DC65F4FD-A1ED-4072-AFBE-200E1D52A6EC}" destId="{559103E8-4C57-4428-998C-6BDBF944A6D0}" srcOrd="0" destOrd="0" presId="urn:microsoft.com/office/officeart/2008/layout/VerticalCurvedList"/>
    <dgm:cxn modelId="{C1E63EBF-CCE9-4C08-822F-E2899099378D}" type="presOf" srcId="{ECE6B7E3-D5AF-4860-9861-616D6C49083F}" destId="{22C29725-F0A2-4DA8-9A67-45D82588A29E}" srcOrd="0" destOrd="0" presId="urn:microsoft.com/office/officeart/2008/layout/VerticalCurvedList"/>
    <dgm:cxn modelId="{F8C340E2-8134-4953-BE71-EE90AB7812D8}" type="presOf" srcId="{AAF081B7-2DD1-45CC-9BE9-F6DA8116087E}" destId="{AED7EF42-377B-45F0-8931-33370B7FBE3B}" srcOrd="0" destOrd="0" presId="urn:microsoft.com/office/officeart/2008/layout/VerticalCurvedList"/>
    <dgm:cxn modelId="{012C12E3-733F-4482-9895-9837AB4E8DF2}" type="presOf" srcId="{B233ABB5-8AF8-4E23-A9C9-A2B9ACC0137F}" destId="{83D6855A-A4B8-4824-8044-39BCA64131F4}" srcOrd="0" destOrd="0" presId="urn:microsoft.com/office/officeart/2008/layout/VerticalCurvedList"/>
    <dgm:cxn modelId="{DCFE5FEF-DD89-459E-987D-F6DD8FF30394}" srcId="{DC65F4FD-A1ED-4072-AFBE-200E1D52A6EC}" destId="{4794B02E-0830-4C75-B7E4-3D6BE16F1D53}" srcOrd="3" destOrd="0" parTransId="{9E2B6CDD-B8EE-428F-ABE7-33205121F923}" sibTransId="{5CAF7CAD-6E14-4D62-886F-484F9B0BF28F}"/>
    <dgm:cxn modelId="{12A24FBF-A220-4095-B052-265C94DFFF15}" type="presParOf" srcId="{559103E8-4C57-4428-998C-6BDBF944A6D0}" destId="{52ABB0C1-8590-46FC-AC45-D53AF6D3AAFC}" srcOrd="0" destOrd="0" presId="urn:microsoft.com/office/officeart/2008/layout/VerticalCurvedList"/>
    <dgm:cxn modelId="{28E3A416-63FA-44B0-862A-0C0A05C42D44}" type="presParOf" srcId="{52ABB0C1-8590-46FC-AC45-D53AF6D3AAFC}" destId="{AD2EE6B5-03EB-4BE2-A85B-8EF49C6E5D48}" srcOrd="0" destOrd="0" presId="urn:microsoft.com/office/officeart/2008/layout/VerticalCurvedList"/>
    <dgm:cxn modelId="{1DD1530E-0651-41D4-8B5D-0A0D78091AF1}" type="presParOf" srcId="{AD2EE6B5-03EB-4BE2-A85B-8EF49C6E5D48}" destId="{941C4846-7B9C-4AC9-A03E-16E7EA93229C}" srcOrd="0" destOrd="0" presId="urn:microsoft.com/office/officeart/2008/layout/VerticalCurvedList"/>
    <dgm:cxn modelId="{143AD253-57D7-40BF-B3B1-288D16D4DDCD}" type="presParOf" srcId="{AD2EE6B5-03EB-4BE2-A85B-8EF49C6E5D48}" destId="{22C29725-F0A2-4DA8-9A67-45D82588A29E}" srcOrd="1" destOrd="0" presId="urn:microsoft.com/office/officeart/2008/layout/VerticalCurvedList"/>
    <dgm:cxn modelId="{744F0EEF-8CC0-4920-886D-53FF2BF4FDA7}" type="presParOf" srcId="{AD2EE6B5-03EB-4BE2-A85B-8EF49C6E5D48}" destId="{5335B170-5D59-4847-B044-48C46E0A66E0}" srcOrd="2" destOrd="0" presId="urn:microsoft.com/office/officeart/2008/layout/VerticalCurvedList"/>
    <dgm:cxn modelId="{BA6B7BC1-323D-429A-BD4E-6AD49606DD35}" type="presParOf" srcId="{AD2EE6B5-03EB-4BE2-A85B-8EF49C6E5D48}" destId="{434597A8-D0D9-4DA0-9364-035CDFCE3781}" srcOrd="3" destOrd="0" presId="urn:microsoft.com/office/officeart/2008/layout/VerticalCurvedList"/>
    <dgm:cxn modelId="{79148170-F041-4097-9F05-0F1F1929EC82}" type="presParOf" srcId="{52ABB0C1-8590-46FC-AC45-D53AF6D3AAFC}" destId="{83D6855A-A4B8-4824-8044-39BCA64131F4}" srcOrd="1" destOrd="0" presId="urn:microsoft.com/office/officeart/2008/layout/VerticalCurvedList"/>
    <dgm:cxn modelId="{1C28EFA1-EA4B-4A80-8F82-59924F6B4355}" type="presParOf" srcId="{52ABB0C1-8590-46FC-AC45-D53AF6D3AAFC}" destId="{06D1FBDB-47A0-49B6-B9A4-1C2944DBE15B}" srcOrd="2" destOrd="0" presId="urn:microsoft.com/office/officeart/2008/layout/VerticalCurvedList"/>
    <dgm:cxn modelId="{DE128D12-C6CB-46B1-AFB3-FB9861439057}" type="presParOf" srcId="{06D1FBDB-47A0-49B6-B9A4-1C2944DBE15B}" destId="{CFBCF2AD-B816-4D3B-B922-2298CEC7BC70}" srcOrd="0" destOrd="0" presId="urn:microsoft.com/office/officeart/2008/layout/VerticalCurvedList"/>
    <dgm:cxn modelId="{D1BBCA87-3D47-4825-8ECB-AFA2A91FFFE3}" type="presParOf" srcId="{52ABB0C1-8590-46FC-AC45-D53AF6D3AAFC}" destId="{AED7EF42-377B-45F0-8931-33370B7FBE3B}" srcOrd="3" destOrd="0" presId="urn:microsoft.com/office/officeart/2008/layout/VerticalCurvedList"/>
    <dgm:cxn modelId="{F035287B-8FC1-44F2-A827-2023CEEBC626}" type="presParOf" srcId="{52ABB0C1-8590-46FC-AC45-D53AF6D3AAFC}" destId="{300E49B3-9E22-41B4-877F-CF9FDCD469D2}" srcOrd="4" destOrd="0" presId="urn:microsoft.com/office/officeart/2008/layout/VerticalCurvedList"/>
    <dgm:cxn modelId="{AFFC3783-A441-429B-AE89-85E9D58F6CDD}" type="presParOf" srcId="{300E49B3-9E22-41B4-877F-CF9FDCD469D2}" destId="{A96913CC-BF0C-4F80-9DD3-AD8569F2DAB5}" srcOrd="0" destOrd="0" presId="urn:microsoft.com/office/officeart/2008/layout/VerticalCurvedList"/>
    <dgm:cxn modelId="{F4E1A031-E525-4242-9AC8-48E3B1C102DD}" type="presParOf" srcId="{52ABB0C1-8590-46FC-AC45-D53AF6D3AAFC}" destId="{A906A0A4-EB07-4D36-B74C-9EF0B6C05CDA}" srcOrd="5" destOrd="0" presId="urn:microsoft.com/office/officeart/2008/layout/VerticalCurvedList"/>
    <dgm:cxn modelId="{F7FD4A77-6780-41E5-8A8F-8FD91A496A68}" type="presParOf" srcId="{52ABB0C1-8590-46FC-AC45-D53AF6D3AAFC}" destId="{531199CB-33AF-4BF8-9773-911087611134}" srcOrd="6" destOrd="0" presId="urn:microsoft.com/office/officeart/2008/layout/VerticalCurvedList"/>
    <dgm:cxn modelId="{C2CF8D8A-6B74-485A-A5E3-D5D2CDE6C67D}" type="presParOf" srcId="{531199CB-33AF-4BF8-9773-911087611134}" destId="{C4AEBE88-4959-467A-A06C-39A8A63DC0F4}" srcOrd="0" destOrd="0" presId="urn:microsoft.com/office/officeart/2008/layout/VerticalCurvedList"/>
    <dgm:cxn modelId="{567FD5A3-4660-4805-8BBC-1EAA752849CC}" type="presParOf" srcId="{52ABB0C1-8590-46FC-AC45-D53AF6D3AAFC}" destId="{27A55D8E-E05A-4864-A6E3-8D84D58ABDF7}" srcOrd="7" destOrd="0" presId="urn:microsoft.com/office/officeart/2008/layout/VerticalCurvedList"/>
    <dgm:cxn modelId="{E59A3C15-E46F-4A5B-92C2-01BE165E5B69}" type="presParOf" srcId="{52ABB0C1-8590-46FC-AC45-D53AF6D3AAFC}" destId="{1677EFD6-0625-40F4-B415-F28B32ED8310}" srcOrd="8" destOrd="0" presId="urn:microsoft.com/office/officeart/2008/layout/VerticalCurvedList"/>
    <dgm:cxn modelId="{28811A92-1EB4-4051-AEBD-7D60973CF187}" type="presParOf" srcId="{1677EFD6-0625-40F4-B415-F28B32ED8310}" destId="{B7EF9C05-1786-4B1B-8570-A3A9AF11E047}" srcOrd="0" destOrd="0" presId="urn:microsoft.com/office/officeart/2008/layout/VerticalCurvedList"/>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BCF7EBF6-4FC1-43F8-ACED-FF2FCEDF7A59}" type="doc">
      <dgm:prSet loTypeId="urn:microsoft.com/office/officeart/2005/8/layout/vList2" loCatId="list" qsTypeId="urn:microsoft.com/office/officeart/2005/8/quickstyle/simple1" qsCatId="simple" csTypeId="urn:microsoft.com/office/officeart/2005/8/colors/colorful5" csCatId="colorful" phldr="1"/>
      <dgm:spPr/>
      <dgm:t>
        <a:bodyPr/>
        <a:lstStyle/>
        <a:p>
          <a:endParaRPr lang="en-GB"/>
        </a:p>
      </dgm:t>
    </dgm:pt>
    <dgm:pt modelId="{E26B2E5D-5B06-49F5-B55B-EC109D301B1E}">
      <dgm:prSet/>
      <dgm:spPr/>
      <dgm:t>
        <a:bodyPr/>
        <a:lstStyle/>
        <a:p>
          <a:pPr>
            <a:buFont typeface="Symbol" panose="05050102010706020507" pitchFamily="18" charset="2"/>
            <a:buChar char=""/>
          </a:pPr>
          <a:r>
            <a:rPr lang="en-GB"/>
            <a:t>Ceases/intends to cease to carry on the business for which the employee was employed</a:t>
          </a:r>
        </a:p>
      </dgm:t>
    </dgm:pt>
    <dgm:pt modelId="{B92938E5-ED97-4B0D-A577-A7EE9F4CA8E3}" type="parTrans" cxnId="{1ADDA491-1285-44C9-98CC-2A3A997AEA1C}">
      <dgm:prSet/>
      <dgm:spPr/>
      <dgm:t>
        <a:bodyPr/>
        <a:lstStyle/>
        <a:p>
          <a:endParaRPr lang="en-GB"/>
        </a:p>
      </dgm:t>
    </dgm:pt>
    <dgm:pt modelId="{EACEA163-0224-4787-903F-1C65BBC55B79}" type="sibTrans" cxnId="{1ADDA491-1285-44C9-98CC-2A3A997AEA1C}">
      <dgm:prSet/>
      <dgm:spPr/>
      <dgm:t>
        <a:bodyPr/>
        <a:lstStyle/>
        <a:p>
          <a:endParaRPr lang="en-GB"/>
        </a:p>
      </dgm:t>
    </dgm:pt>
    <dgm:pt modelId="{C8EB6B34-5BEC-4476-AC4B-206B92F7F341}">
      <dgm:prSet/>
      <dgm:spPr/>
      <dgm:t>
        <a:bodyPr/>
        <a:lstStyle/>
        <a:p>
          <a:pPr>
            <a:buFont typeface="Symbol" panose="05050102010706020507" pitchFamily="18" charset="2"/>
            <a:buChar char=""/>
          </a:pPr>
          <a:r>
            <a:rPr lang="en-GB"/>
            <a:t>Ceases/intends to cease to carry on the business in the place that the employee was employed</a:t>
          </a:r>
        </a:p>
      </dgm:t>
    </dgm:pt>
    <dgm:pt modelId="{7660EE4E-5E09-48EA-9C7F-77D6F44EB1F3}" type="parTrans" cxnId="{B57E3CD4-857E-4866-AE34-50FFB07551D4}">
      <dgm:prSet/>
      <dgm:spPr/>
      <dgm:t>
        <a:bodyPr/>
        <a:lstStyle/>
        <a:p>
          <a:endParaRPr lang="en-GB"/>
        </a:p>
      </dgm:t>
    </dgm:pt>
    <dgm:pt modelId="{381A0E21-6AEB-452B-A5B8-498A182F875A}" type="sibTrans" cxnId="{B57E3CD4-857E-4866-AE34-50FFB07551D4}">
      <dgm:prSet/>
      <dgm:spPr/>
      <dgm:t>
        <a:bodyPr/>
        <a:lstStyle/>
        <a:p>
          <a:endParaRPr lang="en-GB"/>
        </a:p>
      </dgm:t>
    </dgm:pt>
    <dgm:pt modelId="{DCF669B9-2F56-43B7-890C-8C938464E313}">
      <dgm:prSet/>
      <dgm:spPr/>
      <dgm:t>
        <a:bodyPr/>
        <a:lstStyle/>
        <a:p>
          <a:pPr>
            <a:buFont typeface="Symbol" panose="05050102010706020507" pitchFamily="18" charset="2"/>
            <a:buChar char=""/>
          </a:pPr>
          <a:r>
            <a:rPr lang="en-GB"/>
            <a:t>The requirement to carry out a particular kind of work or carry out the particular work in a place ceases or diminishes</a:t>
          </a:r>
        </a:p>
      </dgm:t>
    </dgm:pt>
    <dgm:pt modelId="{E18C3BE7-D210-455A-9759-A943207EF753}" type="parTrans" cxnId="{847E75A1-2F8D-4609-89A5-FCA134F932E4}">
      <dgm:prSet/>
      <dgm:spPr/>
      <dgm:t>
        <a:bodyPr/>
        <a:lstStyle/>
        <a:p>
          <a:endParaRPr lang="en-GB"/>
        </a:p>
      </dgm:t>
    </dgm:pt>
    <dgm:pt modelId="{E32FB55B-E446-4F99-B4B6-7DC91ADBB036}" type="sibTrans" cxnId="{847E75A1-2F8D-4609-89A5-FCA134F932E4}">
      <dgm:prSet/>
      <dgm:spPr/>
      <dgm:t>
        <a:bodyPr/>
        <a:lstStyle/>
        <a:p>
          <a:endParaRPr lang="en-GB"/>
        </a:p>
      </dgm:t>
    </dgm:pt>
    <dgm:pt modelId="{50B2ED71-AEED-43A8-BE6E-D0204DF9D7B7}" type="pres">
      <dgm:prSet presAssocID="{BCF7EBF6-4FC1-43F8-ACED-FF2FCEDF7A59}" presName="linear" presStyleCnt="0">
        <dgm:presLayoutVars>
          <dgm:animLvl val="lvl"/>
          <dgm:resizeHandles val="exact"/>
        </dgm:presLayoutVars>
      </dgm:prSet>
      <dgm:spPr/>
    </dgm:pt>
    <dgm:pt modelId="{7B70BAB2-61C8-43E8-8E58-E9BBAE2C3518}" type="pres">
      <dgm:prSet presAssocID="{E26B2E5D-5B06-49F5-B55B-EC109D301B1E}" presName="parentText" presStyleLbl="node1" presStyleIdx="0" presStyleCnt="3">
        <dgm:presLayoutVars>
          <dgm:chMax val="0"/>
          <dgm:bulletEnabled val="1"/>
        </dgm:presLayoutVars>
      </dgm:prSet>
      <dgm:spPr/>
    </dgm:pt>
    <dgm:pt modelId="{4F2C2BED-64E0-4379-8992-F6BC6FBB0E36}" type="pres">
      <dgm:prSet presAssocID="{EACEA163-0224-4787-903F-1C65BBC55B79}" presName="spacer" presStyleCnt="0"/>
      <dgm:spPr/>
    </dgm:pt>
    <dgm:pt modelId="{E3DFC1E4-36A7-4F2D-8253-0506EEEB7172}" type="pres">
      <dgm:prSet presAssocID="{C8EB6B34-5BEC-4476-AC4B-206B92F7F341}" presName="parentText" presStyleLbl="node1" presStyleIdx="1" presStyleCnt="3">
        <dgm:presLayoutVars>
          <dgm:chMax val="0"/>
          <dgm:bulletEnabled val="1"/>
        </dgm:presLayoutVars>
      </dgm:prSet>
      <dgm:spPr/>
    </dgm:pt>
    <dgm:pt modelId="{D803AB82-59DB-42F0-BEC8-6E1A37B33791}" type="pres">
      <dgm:prSet presAssocID="{381A0E21-6AEB-452B-A5B8-498A182F875A}" presName="spacer" presStyleCnt="0"/>
      <dgm:spPr/>
    </dgm:pt>
    <dgm:pt modelId="{85D6D290-EE4A-49F5-9A47-BCC700F44F6A}" type="pres">
      <dgm:prSet presAssocID="{DCF669B9-2F56-43B7-890C-8C938464E313}" presName="parentText" presStyleLbl="node1" presStyleIdx="2" presStyleCnt="3">
        <dgm:presLayoutVars>
          <dgm:chMax val="0"/>
          <dgm:bulletEnabled val="1"/>
        </dgm:presLayoutVars>
      </dgm:prSet>
      <dgm:spPr/>
    </dgm:pt>
  </dgm:ptLst>
  <dgm:cxnLst>
    <dgm:cxn modelId="{A1D8352A-68CF-4133-A5B3-32706A34017D}" type="presOf" srcId="{DCF669B9-2F56-43B7-890C-8C938464E313}" destId="{85D6D290-EE4A-49F5-9A47-BCC700F44F6A}" srcOrd="0" destOrd="0" presId="urn:microsoft.com/office/officeart/2005/8/layout/vList2"/>
    <dgm:cxn modelId="{557DC13E-90C8-4A87-AEA3-9D78EC62E643}" type="presOf" srcId="{BCF7EBF6-4FC1-43F8-ACED-FF2FCEDF7A59}" destId="{50B2ED71-AEED-43A8-BE6E-D0204DF9D7B7}" srcOrd="0" destOrd="0" presId="urn:microsoft.com/office/officeart/2005/8/layout/vList2"/>
    <dgm:cxn modelId="{1ADDA491-1285-44C9-98CC-2A3A997AEA1C}" srcId="{BCF7EBF6-4FC1-43F8-ACED-FF2FCEDF7A59}" destId="{E26B2E5D-5B06-49F5-B55B-EC109D301B1E}" srcOrd="0" destOrd="0" parTransId="{B92938E5-ED97-4B0D-A577-A7EE9F4CA8E3}" sibTransId="{EACEA163-0224-4787-903F-1C65BBC55B79}"/>
    <dgm:cxn modelId="{4741FA9B-CAA7-4FAD-9214-F29797193855}" type="presOf" srcId="{C8EB6B34-5BEC-4476-AC4B-206B92F7F341}" destId="{E3DFC1E4-36A7-4F2D-8253-0506EEEB7172}" srcOrd="0" destOrd="0" presId="urn:microsoft.com/office/officeart/2005/8/layout/vList2"/>
    <dgm:cxn modelId="{847E75A1-2F8D-4609-89A5-FCA134F932E4}" srcId="{BCF7EBF6-4FC1-43F8-ACED-FF2FCEDF7A59}" destId="{DCF669B9-2F56-43B7-890C-8C938464E313}" srcOrd="2" destOrd="0" parTransId="{E18C3BE7-D210-455A-9759-A943207EF753}" sibTransId="{E32FB55B-E446-4F99-B4B6-7DC91ADBB036}"/>
    <dgm:cxn modelId="{8824A2AC-79B0-4EFD-AC66-64BFBA1573C5}" type="presOf" srcId="{E26B2E5D-5B06-49F5-B55B-EC109D301B1E}" destId="{7B70BAB2-61C8-43E8-8E58-E9BBAE2C3518}" srcOrd="0" destOrd="0" presId="urn:microsoft.com/office/officeart/2005/8/layout/vList2"/>
    <dgm:cxn modelId="{B57E3CD4-857E-4866-AE34-50FFB07551D4}" srcId="{BCF7EBF6-4FC1-43F8-ACED-FF2FCEDF7A59}" destId="{C8EB6B34-5BEC-4476-AC4B-206B92F7F341}" srcOrd="1" destOrd="0" parTransId="{7660EE4E-5E09-48EA-9C7F-77D6F44EB1F3}" sibTransId="{381A0E21-6AEB-452B-A5B8-498A182F875A}"/>
    <dgm:cxn modelId="{01374845-1F31-440E-8BDC-2FA4756C547A}" type="presParOf" srcId="{50B2ED71-AEED-43A8-BE6E-D0204DF9D7B7}" destId="{7B70BAB2-61C8-43E8-8E58-E9BBAE2C3518}" srcOrd="0" destOrd="0" presId="urn:microsoft.com/office/officeart/2005/8/layout/vList2"/>
    <dgm:cxn modelId="{1B771FFF-008E-471D-979E-242803739183}" type="presParOf" srcId="{50B2ED71-AEED-43A8-BE6E-D0204DF9D7B7}" destId="{4F2C2BED-64E0-4379-8992-F6BC6FBB0E36}" srcOrd="1" destOrd="0" presId="urn:microsoft.com/office/officeart/2005/8/layout/vList2"/>
    <dgm:cxn modelId="{09AEA7CC-2F4B-4813-9C9D-DA54B987D269}" type="presParOf" srcId="{50B2ED71-AEED-43A8-BE6E-D0204DF9D7B7}" destId="{E3DFC1E4-36A7-4F2D-8253-0506EEEB7172}" srcOrd="2" destOrd="0" presId="urn:microsoft.com/office/officeart/2005/8/layout/vList2"/>
    <dgm:cxn modelId="{89A76D30-DBA5-49D3-95AD-1DA974115248}" type="presParOf" srcId="{50B2ED71-AEED-43A8-BE6E-D0204DF9D7B7}" destId="{D803AB82-59DB-42F0-BEC8-6E1A37B33791}" srcOrd="3" destOrd="0" presId="urn:microsoft.com/office/officeart/2005/8/layout/vList2"/>
    <dgm:cxn modelId="{719A88BD-1C42-48CA-A0DA-7127B8B573F7}" type="presParOf" srcId="{50B2ED71-AEED-43A8-BE6E-D0204DF9D7B7}" destId="{85D6D290-EE4A-49F5-9A47-BCC700F44F6A}" srcOrd="4" destOrd="0" presId="urn:microsoft.com/office/officeart/2005/8/layout/vList2"/>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64621DE7-BD28-47F3-B48A-26490D339A7C}" type="doc">
      <dgm:prSet loTypeId="urn:microsoft.com/office/officeart/2005/8/layout/vList6" loCatId="list" qsTypeId="urn:microsoft.com/office/officeart/2005/8/quickstyle/simple1" qsCatId="simple" csTypeId="urn:microsoft.com/office/officeart/2005/8/colors/colorful5" csCatId="colorful" phldr="1"/>
      <dgm:spPr/>
      <dgm:t>
        <a:bodyPr/>
        <a:lstStyle/>
        <a:p>
          <a:endParaRPr lang="en-GB"/>
        </a:p>
      </dgm:t>
    </dgm:pt>
    <dgm:pt modelId="{F7B03D9D-955D-45CA-A9C0-4AD1AD5B616E}">
      <dgm:prSet phldrT="[Text]"/>
      <dgm:spPr/>
      <dgm:t>
        <a:bodyPr/>
        <a:lstStyle/>
        <a:p>
          <a:r>
            <a:rPr lang="en-GB"/>
            <a:t>Individual consultation not covered under collective redundancy legislation but employers must act reasonably</a:t>
          </a:r>
        </a:p>
      </dgm:t>
    </dgm:pt>
    <dgm:pt modelId="{7D61B4D1-9D73-49F0-8AC4-D30737228E20}" type="parTrans" cxnId="{7A81A896-847C-4AA9-8B10-6B6E3AFE9322}">
      <dgm:prSet/>
      <dgm:spPr/>
      <dgm:t>
        <a:bodyPr/>
        <a:lstStyle/>
        <a:p>
          <a:endParaRPr lang="en-GB"/>
        </a:p>
      </dgm:t>
    </dgm:pt>
    <dgm:pt modelId="{C834642F-72FD-45A8-B703-CB70CBC5EA3A}" type="sibTrans" cxnId="{7A81A896-847C-4AA9-8B10-6B6E3AFE9322}">
      <dgm:prSet/>
      <dgm:spPr/>
      <dgm:t>
        <a:bodyPr/>
        <a:lstStyle/>
        <a:p>
          <a:endParaRPr lang="en-GB"/>
        </a:p>
      </dgm:t>
    </dgm:pt>
    <dgm:pt modelId="{2F50CA07-CA4B-432B-9F64-E2991960765F}">
      <dgm:prSet phldrT="[Text]"/>
      <dgm:spPr/>
      <dgm:t>
        <a:bodyPr/>
        <a:lstStyle/>
        <a:p>
          <a:r>
            <a:rPr lang="en-GB"/>
            <a:t>less than 20 employees</a:t>
          </a:r>
        </a:p>
      </dgm:t>
    </dgm:pt>
    <dgm:pt modelId="{37BD8702-C2DC-402D-A566-D6267B23E267}" type="parTrans" cxnId="{0AE8E0B8-4544-45B5-A6E5-C5718639BF78}">
      <dgm:prSet/>
      <dgm:spPr/>
      <dgm:t>
        <a:bodyPr/>
        <a:lstStyle/>
        <a:p>
          <a:endParaRPr lang="en-GB"/>
        </a:p>
      </dgm:t>
    </dgm:pt>
    <dgm:pt modelId="{9E21365B-67B6-4089-AB17-FF0475A20E94}" type="sibTrans" cxnId="{0AE8E0B8-4544-45B5-A6E5-C5718639BF78}">
      <dgm:prSet/>
      <dgm:spPr/>
      <dgm:t>
        <a:bodyPr/>
        <a:lstStyle/>
        <a:p>
          <a:endParaRPr lang="en-GB"/>
        </a:p>
      </dgm:t>
    </dgm:pt>
    <dgm:pt modelId="{8A717EDD-C928-4D4B-BA8E-B3FCBB69956A}">
      <dgm:prSet/>
      <dgm:spPr/>
      <dgm:t>
        <a:bodyPr/>
        <a:lstStyle/>
        <a:p>
          <a:r>
            <a:rPr lang="en-GB"/>
            <a:t>100+ employees</a:t>
          </a:r>
        </a:p>
      </dgm:t>
    </dgm:pt>
    <dgm:pt modelId="{64E54408-D537-452E-9AFD-74C61BF1C30A}" type="parTrans" cxnId="{AE25AA83-B747-4AEF-8332-C0BBD975E548}">
      <dgm:prSet/>
      <dgm:spPr/>
      <dgm:t>
        <a:bodyPr/>
        <a:lstStyle/>
        <a:p>
          <a:endParaRPr lang="en-GB"/>
        </a:p>
      </dgm:t>
    </dgm:pt>
    <dgm:pt modelId="{4A124AE9-6F94-4F86-94E4-94C6A5FD05CA}" type="sibTrans" cxnId="{AE25AA83-B747-4AEF-8332-C0BBD975E548}">
      <dgm:prSet/>
      <dgm:spPr/>
      <dgm:t>
        <a:bodyPr/>
        <a:lstStyle/>
        <a:p>
          <a:endParaRPr lang="en-GB"/>
        </a:p>
      </dgm:t>
    </dgm:pt>
    <dgm:pt modelId="{A024322D-B6AE-46E4-B4D6-F77F71C7DD7F}">
      <dgm:prSet/>
      <dgm:spPr/>
      <dgm:t>
        <a:bodyPr/>
        <a:lstStyle/>
        <a:p>
          <a:r>
            <a:rPr lang="en-GB"/>
            <a:t>45 day consultation plus HR1 to the Secretary of State for Trade and Industry</a:t>
          </a:r>
        </a:p>
      </dgm:t>
    </dgm:pt>
    <dgm:pt modelId="{5587BE3B-855E-49A3-840B-90AF1C7A6616}" type="parTrans" cxnId="{88CA6EE5-021E-47AD-A4C1-993550FFB9E9}">
      <dgm:prSet/>
      <dgm:spPr/>
      <dgm:t>
        <a:bodyPr/>
        <a:lstStyle/>
        <a:p>
          <a:endParaRPr lang="en-GB"/>
        </a:p>
      </dgm:t>
    </dgm:pt>
    <dgm:pt modelId="{98189BC7-ACE6-43B4-AE0F-3A18B698DD38}" type="sibTrans" cxnId="{88CA6EE5-021E-47AD-A4C1-993550FFB9E9}">
      <dgm:prSet/>
      <dgm:spPr/>
      <dgm:t>
        <a:bodyPr/>
        <a:lstStyle/>
        <a:p>
          <a:endParaRPr lang="en-GB"/>
        </a:p>
      </dgm:t>
    </dgm:pt>
    <dgm:pt modelId="{0F104741-9E27-4F4A-BD81-317CB982F724}">
      <dgm:prSet/>
      <dgm:spPr/>
      <dgm:t>
        <a:bodyPr/>
        <a:lstStyle/>
        <a:p>
          <a:r>
            <a:rPr lang="en-GB"/>
            <a:t>20-99 employees </a:t>
          </a:r>
        </a:p>
      </dgm:t>
    </dgm:pt>
    <dgm:pt modelId="{B228BAEE-EAB7-4A66-823E-2BF84CCB39B3}" type="parTrans" cxnId="{7A86983A-3E04-41C4-96C2-06738624E0EF}">
      <dgm:prSet/>
      <dgm:spPr/>
      <dgm:t>
        <a:bodyPr/>
        <a:lstStyle/>
        <a:p>
          <a:endParaRPr lang="en-GB"/>
        </a:p>
      </dgm:t>
    </dgm:pt>
    <dgm:pt modelId="{04294E60-6351-4803-87B4-12F4A0A9AB49}" type="sibTrans" cxnId="{7A86983A-3E04-41C4-96C2-06738624E0EF}">
      <dgm:prSet/>
      <dgm:spPr/>
      <dgm:t>
        <a:bodyPr/>
        <a:lstStyle/>
        <a:p>
          <a:endParaRPr lang="en-GB"/>
        </a:p>
      </dgm:t>
    </dgm:pt>
    <dgm:pt modelId="{3C6AA1E9-7EC6-4402-A3DB-9FC52E0F743D}">
      <dgm:prSet/>
      <dgm:spPr/>
      <dgm:t>
        <a:bodyPr/>
        <a:lstStyle/>
        <a:p>
          <a:r>
            <a:rPr lang="en-GB"/>
            <a:t>30 day consultation plus HR1 to the Secretary of State for Trade and Industry</a:t>
          </a:r>
        </a:p>
      </dgm:t>
    </dgm:pt>
    <dgm:pt modelId="{E1547D3C-E3AB-464E-BD65-AF659515212C}" type="parTrans" cxnId="{205B1BD4-9B82-4781-BCF4-9A812AA4F8E3}">
      <dgm:prSet/>
      <dgm:spPr/>
      <dgm:t>
        <a:bodyPr/>
        <a:lstStyle/>
        <a:p>
          <a:endParaRPr lang="en-GB"/>
        </a:p>
      </dgm:t>
    </dgm:pt>
    <dgm:pt modelId="{87A6E218-79AE-4483-9C8E-A79E62EEA876}" type="sibTrans" cxnId="{205B1BD4-9B82-4781-BCF4-9A812AA4F8E3}">
      <dgm:prSet/>
      <dgm:spPr/>
      <dgm:t>
        <a:bodyPr/>
        <a:lstStyle/>
        <a:p>
          <a:endParaRPr lang="en-GB"/>
        </a:p>
      </dgm:t>
    </dgm:pt>
    <dgm:pt modelId="{D4C3E043-8203-4123-96D8-F61540A4CFE4}" type="pres">
      <dgm:prSet presAssocID="{64621DE7-BD28-47F3-B48A-26490D339A7C}" presName="Name0" presStyleCnt="0">
        <dgm:presLayoutVars>
          <dgm:dir/>
          <dgm:animLvl val="lvl"/>
          <dgm:resizeHandles/>
        </dgm:presLayoutVars>
      </dgm:prSet>
      <dgm:spPr/>
    </dgm:pt>
    <dgm:pt modelId="{6A456BBD-1622-4D0D-B3B4-36D1B851485A}" type="pres">
      <dgm:prSet presAssocID="{8A717EDD-C928-4D4B-BA8E-B3FCBB69956A}" presName="linNode" presStyleCnt="0"/>
      <dgm:spPr/>
    </dgm:pt>
    <dgm:pt modelId="{4AFB157A-AEAA-4135-AFC6-59EA417D9073}" type="pres">
      <dgm:prSet presAssocID="{8A717EDD-C928-4D4B-BA8E-B3FCBB69956A}" presName="parentShp" presStyleLbl="node1" presStyleIdx="0" presStyleCnt="3">
        <dgm:presLayoutVars>
          <dgm:bulletEnabled val="1"/>
        </dgm:presLayoutVars>
      </dgm:prSet>
      <dgm:spPr/>
    </dgm:pt>
    <dgm:pt modelId="{82B81EA2-6782-449B-9715-3E0CC4B5DDE4}" type="pres">
      <dgm:prSet presAssocID="{8A717EDD-C928-4D4B-BA8E-B3FCBB69956A}" presName="childShp" presStyleLbl="bgAccFollowNode1" presStyleIdx="0" presStyleCnt="3">
        <dgm:presLayoutVars>
          <dgm:bulletEnabled val="1"/>
        </dgm:presLayoutVars>
      </dgm:prSet>
      <dgm:spPr/>
    </dgm:pt>
    <dgm:pt modelId="{C658BB34-0600-4021-922F-85C76D1DB795}" type="pres">
      <dgm:prSet presAssocID="{4A124AE9-6F94-4F86-94E4-94C6A5FD05CA}" presName="spacing" presStyleCnt="0"/>
      <dgm:spPr/>
    </dgm:pt>
    <dgm:pt modelId="{001236D2-5080-41E6-A31E-A9D4AA22DC3F}" type="pres">
      <dgm:prSet presAssocID="{0F104741-9E27-4F4A-BD81-317CB982F724}" presName="linNode" presStyleCnt="0"/>
      <dgm:spPr/>
    </dgm:pt>
    <dgm:pt modelId="{D1A09DC5-C9C0-4E12-870D-4A99A0F46916}" type="pres">
      <dgm:prSet presAssocID="{0F104741-9E27-4F4A-BD81-317CB982F724}" presName="parentShp" presStyleLbl="node1" presStyleIdx="1" presStyleCnt="3">
        <dgm:presLayoutVars>
          <dgm:bulletEnabled val="1"/>
        </dgm:presLayoutVars>
      </dgm:prSet>
      <dgm:spPr/>
    </dgm:pt>
    <dgm:pt modelId="{9820515D-6944-4634-B444-428383424C5E}" type="pres">
      <dgm:prSet presAssocID="{0F104741-9E27-4F4A-BD81-317CB982F724}" presName="childShp" presStyleLbl="bgAccFollowNode1" presStyleIdx="1" presStyleCnt="3">
        <dgm:presLayoutVars>
          <dgm:bulletEnabled val="1"/>
        </dgm:presLayoutVars>
      </dgm:prSet>
      <dgm:spPr/>
    </dgm:pt>
    <dgm:pt modelId="{65E88C7C-93E3-4FF2-A149-166C8A74452A}" type="pres">
      <dgm:prSet presAssocID="{04294E60-6351-4803-87B4-12F4A0A9AB49}" presName="spacing" presStyleCnt="0"/>
      <dgm:spPr/>
    </dgm:pt>
    <dgm:pt modelId="{CD507F63-D22C-4A8B-A965-AE5A57E257A8}" type="pres">
      <dgm:prSet presAssocID="{2F50CA07-CA4B-432B-9F64-E2991960765F}" presName="linNode" presStyleCnt="0"/>
      <dgm:spPr/>
    </dgm:pt>
    <dgm:pt modelId="{FB695FA1-8B78-4784-87DD-3AB27048C514}" type="pres">
      <dgm:prSet presAssocID="{2F50CA07-CA4B-432B-9F64-E2991960765F}" presName="parentShp" presStyleLbl="node1" presStyleIdx="2" presStyleCnt="3">
        <dgm:presLayoutVars>
          <dgm:bulletEnabled val="1"/>
        </dgm:presLayoutVars>
      </dgm:prSet>
      <dgm:spPr/>
    </dgm:pt>
    <dgm:pt modelId="{96B2AAE9-C162-4F70-B774-3ABF843E45EA}" type="pres">
      <dgm:prSet presAssocID="{2F50CA07-CA4B-432B-9F64-E2991960765F}" presName="childShp" presStyleLbl="bgAccFollowNode1" presStyleIdx="2" presStyleCnt="3">
        <dgm:presLayoutVars>
          <dgm:bulletEnabled val="1"/>
        </dgm:presLayoutVars>
      </dgm:prSet>
      <dgm:spPr/>
    </dgm:pt>
  </dgm:ptLst>
  <dgm:cxnLst>
    <dgm:cxn modelId="{7950D324-B0CA-4237-8868-606B683E7E7B}" type="presOf" srcId="{2F50CA07-CA4B-432B-9F64-E2991960765F}" destId="{FB695FA1-8B78-4784-87DD-3AB27048C514}" srcOrd="0" destOrd="0" presId="urn:microsoft.com/office/officeart/2005/8/layout/vList6"/>
    <dgm:cxn modelId="{BB4CE335-934C-417D-AC4E-5C4CB7637282}" type="presOf" srcId="{0F104741-9E27-4F4A-BD81-317CB982F724}" destId="{D1A09DC5-C9C0-4E12-870D-4A99A0F46916}" srcOrd="0" destOrd="0" presId="urn:microsoft.com/office/officeart/2005/8/layout/vList6"/>
    <dgm:cxn modelId="{7A86983A-3E04-41C4-96C2-06738624E0EF}" srcId="{64621DE7-BD28-47F3-B48A-26490D339A7C}" destId="{0F104741-9E27-4F4A-BD81-317CB982F724}" srcOrd="1" destOrd="0" parTransId="{B228BAEE-EAB7-4A66-823E-2BF84CCB39B3}" sibTransId="{04294E60-6351-4803-87B4-12F4A0A9AB49}"/>
    <dgm:cxn modelId="{565A2246-2A9C-40E7-B059-2B7FD504F335}" type="presOf" srcId="{64621DE7-BD28-47F3-B48A-26490D339A7C}" destId="{D4C3E043-8203-4123-96D8-F61540A4CFE4}" srcOrd="0" destOrd="0" presId="urn:microsoft.com/office/officeart/2005/8/layout/vList6"/>
    <dgm:cxn modelId="{A0998C6C-221C-4663-A155-9D56EFEC1243}" type="presOf" srcId="{8A717EDD-C928-4D4B-BA8E-B3FCBB69956A}" destId="{4AFB157A-AEAA-4135-AFC6-59EA417D9073}" srcOrd="0" destOrd="0" presId="urn:microsoft.com/office/officeart/2005/8/layout/vList6"/>
    <dgm:cxn modelId="{E5FDEA4E-5657-4000-8EE8-9C08D3F53948}" type="presOf" srcId="{F7B03D9D-955D-45CA-A9C0-4AD1AD5B616E}" destId="{96B2AAE9-C162-4F70-B774-3ABF843E45EA}" srcOrd="0" destOrd="0" presId="urn:microsoft.com/office/officeart/2005/8/layout/vList6"/>
    <dgm:cxn modelId="{AE25AA83-B747-4AEF-8332-C0BBD975E548}" srcId="{64621DE7-BD28-47F3-B48A-26490D339A7C}" destId="{8A717EDD-C928-4D4B-BA8E-B3FCBB69956A}" srcOrd="0" destOrd="0" parTransId="{64E54408-D537-452E-9AFD-74C61BF1C30A}" sibTransId="{4A124AE9-6F94-4F86-94E4-94C6A5FD05CA}"/>
    <dgm:cxn modelId="{7A81A896-847C-4AA9-8B10-6B6E3AFE9322}" srcId="{2F50CA07-CA4B-432B-9F64-E2991960765F}" destId="{F7B03D9D-955D-45CA-A9C0-4AD1AD5B616E}" srcOrd="0" destOrd="0" parTransId="{7D61B4D1-9D73-49F0-8AC4-D30737228E20}" sibTransId="{C834642F-72FD-45A8-B703-CB70CBC5EA3A}"/>
    <dgm:cxn modelId="{1AB34FA6-263B-4B0E-B752-397C4147ED92}" type="presOf" srcId="{A024322D-B6AE-46E4-B4D6-F77F71C7DD7F}" destId="{82B81EA2-6782-449B-9715-3E0CC4B5DDE4}" srcOrd="0" destOrd="0" presId="urn:microsoft.com/office/officeart/2005/8/layout/vList6"/>
    <dgm:cxn modelId="{0AE8E0B8-4544-45B5-A6E5-C5718639BF78}" srcId="{64621DE7-BD28-47F3-B48A-26490D339A7C}" destId="{2F50CA07-CA4B-432B-9F64-E2991960765F}" srcOrd="2" destOrd="0" parTransId="{37BD8702-C2DC-402D-A566-D6267B23E267}" sibTransId="{9E21365B-67B6-4089-AB17-FF0475A20E94}"/>
    <dgm:cxn modelId="{205B1BD4-9B82-4781-BCF4-9A812AA4F8E3}" srcId="{0F104741-9E27-4F4A-BD81-317CB982F724}" destId="{3C6AA1E9-7EC6-4402-A3DB-9FC52E0F743D}" srcOrd="0" destOrd="0" parTransId="{E1547D3C-E3AB-464E-BD65-AF659515212C}" sibTransId="{87A6E218-79AE-4483-9C8E-A79E62EEA876}"/>
    <dgm:cxn modelId="{88CA6EE5-021E-47AD-A4C1-993550FFB9E9}" srcId="{8A717EDD-C928-4D4B-BA8E-B3FCBB69956A}" destId="{A024322D-B6AE-46E4-B4D6-F77F71C7DD7F}" srcOrd="0" destOrd="0" parTransId="{5587BE3B-855E-49A3-840B-90AF1C7A6616}" sibTransId="{98189BC7-ACE6-43B4-AE0F-3A18B698DD38}"/>
    <dgm:cxn modelId="{CF4DA5ED-9C5E-4853-BB4C-936DE8BC0365}" type="presOf" srcId="{3C6AA1E9-7EC6-4402-A3DB-9FC52E0F743D}" destId="{9820515D-6944-4634-B444-428383424C5E}" srcOrd="0" destOrd="0" presId="urn:microsoft.com/office/officeart/2005/8/layout/vList6"/>
    <dgm:cxn modelId="{D971DB24-DE9E-4FAB-9CF1-BBEFA74C1D13}" type="presParOf" srcId="{D4C3E043-8203-4123-96D8-F61540A4CFE4}" destId="{6A456BBD-1622-4D0D-B3B4-36D1B851485A}" srcOrd="0" destOrd="0" presId="urn:microsoft.com/office/officeart/2005/8/layout/vList6"/>
    <dgm:cxn modelId="{211AA4E9-8760-489D-82FF-317741B8AE1A}" type="presParOf" srcId="{6A456BBD-1622-4D0D-B3B4-36D1B851485A}" destId="{4AFB157A-AEAA-4135-AFC6-59EA417D9073}" srcOrd="0" destOrd="0" presId="urn:microsoft.com/office/officeart/2005/8/layout/vList6"/>
    <dgm:cxn modelId="{BF7049B8-93F3-4EE3-A1CC-43D714174D4B}" type="presParOf" srcId="{6A456BBD-1622-4D0D-B3B4-36D1B851485A}" destId="{82B81EA2-6782-449B-9715-3E0CC4B5DDE4}" srcOrd="1" destOrd="0" presId="urn:microsoft.com/office/officeart/2005/8/layout/vList6"/>
    <dgm:cxn modelId="{5E57E854-A65B-42C0-830F-442787627F19}" type="presParOf" srcId="{D4C3E043-8203-4123-96D8-F61540A4CFE4}" destId="{C658BB34-0600-4021-922F-85C76D1DB795}" srcOrd="1" destOrd="0" presId="urn:microsoft.com/office/officeart/2005/8/layout/vList6"/>
    <dgm:cxn modelId="{113AFA74-20F7-4DD3-9180-8C786C6D5ABA}" type="presParOf" srcId="{D4C3E043-8203-4123-96D8-F61540A4CFE4}" destId="{001236D2-5080-41E6-A31E-A9D4AA22DC3F}" srcOrd="2" destOrd="0" presId="urn:microsoft.com/office/officeart/2005/8/layout/vList6"/>
    <dgm:cxn modelId="{12A933F0-EC15-4F98-AB33-57309E66971E}" type="presParOf" srcId="{001236D2-5080-41E6-A31E-A9D4AA22DC3F}" destId="{D1A09DC5-C9C0-4E12-870D-4A99A0F46916}" srcOrd="0" destOrd="0" presId="urn:microsoft.com/office/officeart/2005/8/layout/vList6"/>
    <dgm:cxn modelId="{A72C313E-5681-4908-B910-2977B4518C8D}" type="presParOf" srcId="{001236D2-5080-41E6-A31E-A9D4AA22DC3F}" destId="{9820515D-6944-4634-B444-428383424C5E}" srcOrd="1" destOrd="0" presId="urn:microsoft.com/office/officeart/2005/8/layout/vList6"/>
    <dgm:cxn modelId="{33B7C730-41F8-4FE3-BFA4-A1A4FA5E93C7}" type="presParOf" srcId="{D4C3E043-8203-4123-96D8-F61540A4CFE4}" destId="{65E88C7C-93E3-4FF2-A149-166C8A74452A}" srcOrd="3" destOrd="0" presId="urn:microsoft.com/office/officeart/2005/8/layout/vList6"/>
    <dgm:cxn modelId="{EEE4D1EF-430B-407A-9E87-7EBAC737A8A6}" type="presParOf" srcId="{D4C3E043-8203-4123-96D8-F61540A4CFE4}" destId="{CD507F63-D22C-4A8B-A965-AE5A57E257A8}" srcOrd="4" destOrd="0" presId="urn:microsoft.com/office/officeart/2005/8/layout/vList6"/>
    <dgm:cxn modelId="{601F6A05-2787-41A5-BB65-DC39AE28634E}" type="presParOf" srcId="{CD507F63-D22C-4A8B-A965-AE5A57E257A8}" destId="{FB695FA1-8B78-4784-87DD-3AB27048C514}" srcOrd="0" destOrd="0" presId="urn:microsoft.com/office/officeart/2005/8/layout/vList6"/>
    <dgm:cxn modelId="{15263D14-90DF-4F36-819A-C44A65746F15}" type="presParOf" srcId="{CD507F63-D22C-4A8B-A965-AE5A57E257A8}" destId="{96B2AAE9-C162-4F70-B774-3ABF843E45EA}" srcOrd="1" destOrd="0" presId="urn:microsoft.com/office/officeart/2005/8/layout/vList6"/>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A1F3AB23-C04E-4706-BD6A-87564A36F5CD}"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9D50AB14-70EB-407F-981B-B9F9C509E78C}">
      <dgm:prSet phldrT="[Text]"/>
      <dgm:spPr/>
      <dgm:t>
        <a:bodyPr/>
        <a:lstStyle/>
        <a:p>
          <a:r>
            <a:rPr lang="en-GB"/>
            <a:t>Reason for redundancy</a:t>
          </a:r>
        </a:p>
      </dgm:t>
    </dgm:pt>
    <dgm:pt modelId="{AEF13756-A720-41ED-B08D-A31CAF052D57}" type="parTrans" cxnId="{E23CDD3C-B89C-4E0F-8159-65F614755B05}">
      <dgm:prSet/>
      <dgm:spPr/>
      <dgm:t>
        <a:bodyPr/>
        <a:lstStyle/>
        <a:p>
          <a:endParaRPr lang="en-GB"/>
        </a:p>
      </dgm:t>
    </dgm:pt>
    <dgm:pt modelId="{43F1C4DC-A0F1-43BD-A981-344B100D0E89}" type="sibTrans" cxnId="{E23CDD3C-B89C-4E0F-8159-65F614755B05}">
      <dgm:prSet/>
      <dgm:spPr/>
      <dgm:t>
        <a:bodyPr/>
        <a:lstStyle/>
        <a:p>
          <a:endParaRPr lang="en-GB"/>
        </a:p>
      </dgm:t>
    </dgm:pt>
    <dgm:pt modelId="{45CC7D16-BAAE-441A-B232-F919A5200B23}">
      <dgm:prSet phldrT="[Text]"/>
      <dgm:spPr/>
      <dgm:t>
        <a:bodyPr/>
        <a:lstStyle/>
        <a:p>
          <a:r>
            <a:rPr lang="en-GB"/>
            <a:t>Number/description of each</a:t>
          </a:r>
        </a:p>
      </dgm:t>
    </dgm:pt>
    <dgm:pt modelId="{FFC4E0B4-E4A0-4C84-BF2E-5E1FC15FF051}" type="parTrans" cxnId="{0FAD79F9-356A-4FC4-A187-E44467FC4106}">
      <dgm:prSet/>
      <dgm:spPr/>
      <dgm:t>
        <a:bodyPr/>
        <a:lstStyle/>
        <a:p>
          <a:endParaRPr lang="en-GB"/>
        </a:p>
      </dgm:t>
    </dgm:pt>
    <dgm:pt modelId="{83D2D9E4-85A7-4E69-9211-3DDB1BD42746}" type="sibTrans" cxnId="{0FAD79F9-356A-4FC4-A187-E44467FC4106}">
      <dgm:prSet/>
      <dgm:spPr/>
      <dgm:t>
        <a:bodyPr/>
        <a:lstStyle/>
        <a:p>
          <a:endParaRPr lang="en-GB"/>
        </a:p>
      </dgm:t>
    </dgm:pt>
    <dgm:pt modelId="{4B2C90D8-5698-412C-B08E-8AB9285F940A}">
      <dgm:prSet phldrT="[Text]"/>
      <dgm:spPr/>
      <dgm:t>
        <a:bodyPr/>
        <a:lstStyle/>
        <a:p>
          <a:r>
            <a:rPr lang="en-GB"/>
            <a:t>Total number of redundancies</a:t>
          </a:r>
        </a:p>
      </dgm:t>
    </dgm:pt>
    <dgm:pt modelId="{B9185218-AB85-41B2-BBCF-EB892C28C173}" type="parTrans" cxnId="{3BA95CF6-95EE-4B06-8309-0D121A7FA2CC}">
      <dgm:prSet/>
      <dgm:spPr/>
      <dgm:t>
        <a:bodyPr/>
        <a:lstStyle/>
        <a:p>
          <a:endParaRPr lang="en-GB"/>
        </a:p>
      </dgm:t>
    </dgm:pt>
    <dgm:pt modelId="{1420E031-13E0-4F31-A9F3-3F9C5BA362EB}" type="sibTrans" cxnId="{3BA95CF6-95EE-4B06-8309-0D121A7FA2CC}">
      <dgm:prSet/>
      <dgm:spPr/>
      <dgm:t>
        <a:bodyPr/>
        <a:lstStyle/>
        <a:p>
          <a:endParaRPr lang="en-GB"/>
        </a:p>
      </dgm:t>
    </dgm:pt>
    <dgm:pt modelId="{1455EE69-9CCB-4B30-BE0B-0135DB9316BA}">
      <dgm:prSet phldrT="[Text]"/>
      <dgm:spPr/>
      <dgm:t>
        <a:bodyPr/>
        <a:lstStyle/>
        <a:p>
          <a:r>
            <a:rPr lang="en-GB"/>
            <a:t>Selection method</a:t>
          </a:r>
        </a:p>
      </dgm:t>
    </dgm:pt>
    <dgm:pt modelId="{275FDACD-6587-4DED-86C3-C5E97B6C18DE}" type="parTrans" cxnId="{4092F001-F6B9-4B8D-9299-1BD7830510BB}">
      <dgm:prSet/>
      <dgm:spPr/>
      <dgm:t>
        <a:bodyPr/>
        <a:lstStyle/>
        <a:p>
          <a:endParaRPr lang="en-GB"/>
        </a:p>
      </dgm:t>
    </dgm:pt>
    <dgm:pt modelId="{C3D143C8-5556-472C-BD94-D28BC459775D}" type="sibTrans" cxnId="{4092F001-F6B9-4B8D-9299-1BD7830510BB}">
      <dgm:prSet/>
      <dgm:spPr/>
      <dgm:t>
        <a:bodyPr/>
        <a:lstStyle/>
        <a:p>
          <a:endParaRPr lang="en-GB"/>
        </a:p>
      </dgm:t>
    </dgm:pt>
    <dgm:pt modelId="{41AD6FFF-8AB4-480C-87E0-BB473F157EA1}">
      <dgm:prSet phldrT="[Text]"/>
      <dgm:spPr/>
      <dgm:t>
        <a:bodyPr/>
        <a:lstStyle/>
        <a:p>
          <a:r>
            <a:rPr lang="en-GB"/>
            <a:t>Procedure</a:t>
          </a:r>
        </a:p>
      </dgm:t>
    </dgm:pt>
    <dgm:pt modelId="{6705F069-23E3-4A44-9849-8BB9961C201F}" type="parTrans" cxnId="{00E1B11D-6120-40F8-BA23-9CAE3B18D3EA}">
      <dgm:prSet/>
      <dgm:spPr/>
      <dgm:t>
        <a:bodyPr/>
        <a:lstStyle/>
        <a:p>
          <a:endParaRPr lang="en-GB"/>
        </a:p>
      </dgm:t>
    </dgm:pt>
    <dgm:pt modelId="{7E3FADEC-5281-4244-B762-2D66D9457419}" type="sibTrans" cxnId="{00E1B11D-6120-40F8-BA23-9CAE3B18D3EA}">
      <dgm:prSet/>
      <dgm:spPr/>
      <dgm:t>
        <a:bodyPr/>
        <a:lstStyle/>
        <a:p>
          <a:endParaRPr lang="en-GB"/>
        </a:p>
      </dgm:t>
    </dgm:pt>
    <dgm:pt modelId="{37D6B23B-5031-4C9B-B8A8-F0CC9F552FFC}">
      <dgm:prSet phldrT="[Text]"/>
      <dgm:spPr/>
      <dgm:t>
        <a:bodyPr/>
        <a:lstStyle/>
        <a:p>
          <a:r>
            <a:rPr lang="en-GB"/>
            <a:t>Redundancy pay calculation</a:t>
          </a:r>
        </a:p>
      </dgm:t>
    </dgm:pt>
    <dgm:pt modelId="{1217696A-F8AE-43B2-801D-64D75A8ACEEE}" type="parTrans" cxnId="{D77462B5-E732-4EDD-B1E2-0661A887AFF3}">
      <dgm:prSet/>
      <dgm:spPr/>
      <dgm:t>
        <a:bodyPr/>
        <a:lstStyle/>
        <a:p>
          <a:endParaRPr lang="en-GB"/>
        </a:p>
      </dgm:t>
    </dgm:pt>
    <dgm:pt modelId="{A87C4069-CB4E-40CB-BFB4-582FEC84ED82}" type="sibTrans" cxnId="{D77462B5-E732-4EDD-B1E2-0661A887AFF3}">
      <dgm:prSet/>
      <dgm:spPr/>
      <dgm:t>
        <a:bodyPr/>
        <a:lstStyle/>
        <a:p>
          <a:endParaRPr lang="en-GB"/>
        </a:p>
      </dgm:t>
    </dgm:pt>
    <dgm:pt modelId="{9B1F122E-FB95-409E-BB6C-ED5D839F190B}" type="pres">
      <dgm:prSet presAssocID="{A1F3AB23-C04E-4706-BD6A-87564A36F5CD}" presName="diagram" presStyleCnt="0">
        <dgm:presLayoutVars>
          <dgm:dir/>
          <dgm:resizeHandles val="exact"/>
        </dgm:presLayoutVars>
      </dgm:prSet>
      <dgm:spPr/>
    </dgm:pt>
    <dgm:pt modelId="{D541BBA0-D5E6-49A9-8FB4-D94A7FC52611}" type="pres">
      <dgm:prSet presAssocID="{9D50AB14-70EB-407F-981B-B9F9C509E78C}" presName="node" presStyleLbl="node1" presStyleIdx="0" presStyleCnt="6">
        <dgm:presLayoutVars>
          <dgm:bulletEnabled val="1"/>
        </dgm:presLayoutVars>
      </dgm:prSet>
      <dgm:spPr/>
    </dgm:pt>
    <dgm:pt modelId="{DE01081E-4A0D-4894-92F0-18755C37C31C}" type="pres">
      <dgm:prSet presAssocID="{43F1C4DC-A0F1-43BD-A981-344B100D0E89}" presName="sibTrans" presStyleCnt="0"/>
      <dgm:spPr/>
    </dgm:pt>
    <dgm:pt modelId="{E6F28336-BABE-49A8-9B15-3FBA627D2175}" type="pres">
      <dgm:prSet presAssocID="{45CC7D16-BAAE-441A-B232-F919A5200B23}" presName="node" presStyleLbl="node1" presStyleIdx="1" presStyleCnt="6">
        <dgm:presLayoutVars>
          <dgm:bulletEnabled val="1"/>
        </dgm:presLayoutVars>
      </dgm:prSet>
      <dgm:spPr/>
    </dgm:pt>
    <dgm:pt modelId="{6096FC35-7557-4474-9F97-4C74268C2401}" type="pres">
      <dgm:prSet presAssocID="{83D2D9E4-85A7-4E69-9211-3DDB1BD42746}" presName="sibTrans" presStyleCnt="0"/>
      <dgm:spPr/>
    </dgm:pt>
    <dgm:pt modelId="{BB152D01-1667-4313-93FA-D5F6A5658199}" type="pres">
      <dgm:prSet presAssocID="{4B2C90D8-5698-412C-B08E-8AB9285F940A}" presName="node" presStyleLbl="node1" presStyleIdx="2" presStyleCnt="6">
        <dgm:presLayoutVars>
          <dgm:bulletEnabled val="1"/>
        </dgm:presLayoutVars>
      </dgm:prSet>
      <dgm:spPr/>
    </dgm:pt>
    <dgm:pt modelId="{63EBBFD9-E899-4C15-BA52-267C111DAD83}" type="pres">
      <dgm:prSet presAssocID="{1420E031-13E0-4F31-A9F3-3F9C5BA362EB}" presName="sibTrans" presStyleCnt="0"/>
      <dgm:spPr/>
    </dgm:pt>
    <dgm:pt modelId="{22FC364C-ECAC-4AB2-BBC2-BE5A1A1BA8F2}" type="pres">
      <dgm:prSet presAssocID="{1455EE69-9CCB-4B30-BE0B-0135DB9316BA}" presName="node" presStyleLbl="node1" presStyleIdx="3" presStyleCnt="6">
        <dgm:presLayoutVars>
          <dgm:bulletEnabled val="1"/>
        </dgm:presLayoutVars>
      </dgm:prSet>
      <dgm:spPr/>
    </dgm:pt>
    <dgm:pt modelId="{0584EA95-32CD-425C-B9C6-D07249A1B3A8}" type="pres">
      <dgm:prSet presAssocID="{C3D143C8-5556-472C-BD94-D28BC459775D}" presName="sibTrans" presStyleCnt="0"/>
      <dgm:spPr/>
    </dgm:pt>
    <dgm:pt modelId="{9F0756DC-3411-4E24-B352-5AD246143646}" type="pres">
      <dgm:prSet presAssocID="{41AD6FFF-8AB4-480C-87E0-BB473F157EA1}" presName="node" presStyleLbl="node1" presStyleIdx="4" presStyleCnt="6">
        <dgm:presLayoutVars>
          <dgm:bulletEnabled val="1"/>
        </dgm:presLayoutVars>
      </dgm:prSet>
      <dgm:spPr/>
    </dgm:pt>
    <dgm:pt modelId="{3EB90074-0BCC-4EF4-A45A-53864846938A}" type="pres">
      <dgm:prSet presAssocID="{7E3FADEC-5281-4244-B762-2D66D9457419}" presName="sibTrans" presStyleCnt="0"/>
      <dgm:spPr/>
    </dgm:pt>
    <dgm:pt modelId="{4416B91A-7F87-4D96-9A75-2AB9EA17FFDC}" type="pres">
      <dgm:prSet presAssocID="{37D6B23B-5031-4C9B-B8A8-F0CC9F552FFC}" presName="node" presStyleLbl="node1" presStyleIdx="5" presStyleCnt="6">
        <dgm:presLayoutVars>
          <dgm:bulletEnabled val="1"/>
        </dgm:presLayoutVars>
      </dgm:prSet>
      <dgm:spPr/>
    </dgm:pt>
  </dgm:ptLst>
  <dgm:cxnLst>
    <dgm:cxn modelId="{4092F001-F6B9-4B8D-9299-1BD7830510BB}" srcId="{A1F3AB23-C04E-4706-BD6A-87564A36F5CD}" destId="{1455EE69-9CCB-4B30-BE0B-0135DB9316BA}" srcOrd="3" destOrd="0" parTransId="{275FDACD-6587-4DED-86C3-C5E97B6C18DE}" sibTransId="{C3D143C8-5556-472C-BD94-D28BC459775D}"/>
    <dgm:cxn modelId="{71142105-E11F-4956-AF67-CBB4674B238B}" type="presOf" srcId="{41AD6FFF-8AB4-480C-87E0-BB473F157EA1}" destId="{9F0756DC-3411-4E24-B352-5AD246143646}" srcOrd="0" destOrd="0" presId="urn:microsoft.com/office/officeart/2005/8/layout/default"/>
    <dgm:cxn modelId="{00E1B11D-6120-40F8-BA23-9CAE3B18D3EA}" srcId="{A1F3AB23-C04E-4706-BD6A-87564A36F5CD}" destId="{41AD6FFF-8AB4-480C-87E0-BB473F157EA1}" srcOrd="4" destOrd="0" parTransId="{6705F069-23E3-4A44-9849-8BB9961C201F}" sibTransId="{7E3FADEC-5281-4244-B762-2D66D9457419}"/>
    <dgm:cxn modelId="{E23CDD3C-B89C-4E0F-8159-65F614755B05}" srcId="{A1F3AB23-C04E-4706-BD6A-87564A36F5CD}" destId="{9D50AB14-70EB-407F-981B-B9F9C509E78C}" srcOrd="0" destOrd="0" parTransId="{AEF13756-A720-41ED-B08D-A31CAF052D57}" sibTransId="{43F1C4DC-A0F1-43BD-A981-344B100D0E89}"/>
    <dgm:cxn modelId="{5CA2AF70-AE1C-4276-9D6E-487B9A290B99}" type="presOf" srcId="{A1F3AB23-C04E-4706-BD6A-87564A36F5CD}" destId="{9B1F122E-FB95-409E-BB6C-ED5D839F190B}" srcOrd="0" destOrd="0" presId="urn:microsoft.com/office/officeart/2005/8/layout/default"/>
    <dgm:cxn modelId="{4FB45582-4591-48E7-83A9-786580D188BC}" type="presOf" srcId="{9D50AB14-70EB-407F-981B-B9F9C509E78C}" destId="{D541BBA0-D5E6-49A9-8FB4-D94A7FC52611}" srcOrd="0" destOrd="0" presId="urn:microsoft.com/office/officeart/2005/8/layout/default"/>
    <dgm:cxn modelId="{FC4FC5A8-1DA0-41D5-B769-4F81041D0A0D}" type="presOf" srcId="{45CC7D16-BAAE-441A-B232-F919A5200B23}" destId="{E6F28336-BABE-49A8-9B15-3FBA627D2175}" srcOrd="0" destOrd="0" presId="urn:microsoft.com/office/officeart/2005/8/layout/default"/>
    <dgm:cxn modelId="{EAF85BAF-30F2-43C6-BC77-0908290F3C22}" type="presOf" srcId="{1455EE69-9CCB-4B30-BE0B-0135DB9316BA}" destId="{22FC364C-ECAC-4AB2-BBC2-BE5A1A1BA8F2}" srcOrd="0" destOrd="0" presId="urn:microsoft.com/office/officeart/2005/8/layout/default"/>
    <dgm:cxn modelId="{D77462B5-E732-4EDD-B1E2-0661A887AFF3}" srcId="{A1F3AB23-C04E-4706-BD6A-87564A36F5CD}" destId="{37D6B23B-5031-4C9B-B8A8-F0CC9F552FFC}" srcOrd="5" destOrd="0" parTransId="{1217696A-F8AE-43B2-801D-64D75A8ACEEE}" sibTransId="{A87C4069-CB4E-40CB-BFB4-582FEC84ED82}"/>
    <dgm:cxn modelId="{FEEEF9B5-F5C0-44D4-BA4B-2606A7D255B2}" type="presOf" srcId="{37D6B23B-5031-4C9B-B8A8-F0CC9F552FFC}" destId="{4416B91A-7F87-4D96-9A75-2AB9EA17FFDC}" srcOrd="0" destOrd="0" presId="urn:microsoft.com/office/officeart/2005/8/layout/default"/>
    <dgm:cxn modelId="{9471BEBC-F7F4-49E1-A1F9-0959DD7D3B6D}" type="presOf" srcId="{4B2C90D8-5698-412C-B08E-8AB9285F940A}" destId="{BB152D01-1667-4313-93FA-D5F6A5658199}" srcOrd="0" destOrd="0" presId="urn:microsoft.com/office/officeart/2005/8/layout/default"/>
    <dgm:cxn modelId="{3BA95CF6-95EE-4B06-8309-0D121A7FA2CC}" srcId="{A1F3AB23-C04E-4706-BD6A-87564A36F5CD}" destId="{4B2C90D8-5698-412C-B08E-8AB9285F940A}" srcOrd="2" destOrd="0" parTransId="{B9185218-AB85-41B2-BBCF-EB892C28C173}" sibTransId="{1420E031-13E0-4F31-A9F3-3F9C5BA362EB}"/>
    <dgm:cxn modelId="{0FAD79F9-356A-4FC4-A187-E44467FC4106}" srcId="{A1F3AB23-C04E-4706-BD6A-87564A36F5CD}" destId="{45CC7D16-BAAE-441A-B232-F919A5200B23}" srcOrd="1" destOrd="0" parTransId="{FFC4E0B4-E4A0-4C84-BF2E-5E1FC15FF051}" sibTransId="{83D2D9E4-85A7-4E69-9211-3DDB1BD42746}"/>
    <dgm:cxn modelId="{73848A5B-63BE-45D8-BA89-53B71B260474}" type="presParOf" srcId="{9B1F122E-FB95-409E-BB6C-ED5D839F190B}" destId="{D541BBA0-D5E6-49A9-8FB4-D94A7FC52611}" srcOrd="0" destOrd="0" presId="urn:microsoft.com/office/officeart/2005/8/layout/default"/>
    <dgm:cxn modelId="{98EDD70A-974A-4889-BACD-05A0317E13DF}" type="presParOf" srcId="{9B1F122E-FB95-409E-BB6C-ED5D839F190B}" destId="{DE01081E-4A0D-4894-92F0-18755C37C31C}" srcOrd="1" destOrd="0" presId="urn:microsoft.com/office/officeart/2005/8/layout/default"/>
    <dgm:cxn modelId="{FA6D991B-B55E-4818-9058-FDB25B96DA27}" type="presParOf" srcId="{9B1F122E-FB95-409E-BB6C-ED5D839F190B}" destId="{E6F28336-BABE-49A8-9B15-3FBA627D2175}" srcOrd="2" destOrd="0" presId="urn:microsoft.com/office/officeart/2005/8/layout/default"/>
    <dgm:cxn modelId="{6FC490D2-59CC-4BD6-AA49-4B54390B7A52}" type="presParOf" srcId="{9B1F122E-FB95-409E-BB6C-ED5D839F190B}" destId="{6096FC35-7557-4474-9F97-4C74268C2401}" srcOrd="3" destOrd="0" presId="urn:microsoft.com/office/officeart/2005/8/layout/default"/>
    <dgm:cxn modelId="{97214629-9272-46F0-8742-01AB33C5975D}" type="presParOf" srcId="{9B1F122E-FB95-409E-BB6C-ED5D839F190B}" destId="{BB152D01-1667-4313-93FA-D5F6A5658199}" srcOrd="4" destOrd="0" presId="urn:microsoft.com/office/officeart/2005/8/layout/default"/>
    <dgm:cxn modelId="{35FCFC0F-7BF0-4293-AAD8-001A1551E52A}" type="presParOf" srcId="{9B1F122E-FB95-409E-BB6C-ED5D839F190B}" destId="{63EBBFD9-E899-4C15-BA52-267C111DAD83}" srcOrd="5" destOrd="0" presId="urn:microsoft.com/office/officeart/2005/8/layout/default"/>
    <dgm:cxn modelId="{FFEC7F67-4950-4595-AF33-6DDAD91CE24A}" type="presParOf" srcId="{9B1F122E-FB95-409E-BB6C-ED5D839F190B}" destId="{22FC364C-ECAC-4AB2-BBC2-BE5A1A1BA8F2}" srcOrd="6" destOrd="0" presId="urn:microsoft.com/office/officeart/2005/8/layout/default"/>
    <dgm:cxn modelId="{9980FE7F-8456-4020-AEBF-B51EF9402134}" type="presParOf" srcId="{9B1F122E-FB95-409E-BB6C-ED5D839F190B}" destId="{0584EA95-32CD-425C-B9C6-D07249A1B3A8}" srcOrd="7" destOrd="0" presId="urn:microsoft.com/office/officeart/2005/8/layout/default"/>
    <dgm:cxn modelId="{C4021A45-942C-4C86-8908-ECE8AD0B0BBC}" type="presParOf" srcId="{9B1F122E-FB95-409E-BB6C-ED5D839F190B}" destId="{9F0756DC-3411-4E24-B352-5AD246143646}" srcOrd="8" destOrd="0" presId="urn:microsoft.com/office/officeart/2005/8/layout/default"/>
    <dgm:cxn modelId="{4B6E59D8-6F73-4641-9BF7-0C5988A3DB17}" type="presParOf" srcId="{9B1F122E-FB95-409E-BB6C-ED5D839F190B}" destId="{3EB90074-0BCC-4EF4-A45A-53864846938A}" srcOrd="9" destOrd="0" presId="urn:microsoft.com/office/officeart/2005/8/layout/default"/>
    <dgm:cxn modelId="{D6CB30A9-676D-4A26-93D8-784BBBBE9A22}" type="presParOf" srcId="{9B1F122E-FB95-409E-BB6C-ED5D839F190B}" destId="{4416B91A-7F87-4D96-9A75-2AB9EA17FFDC}" srcOrd="10" destOrd="0" presId="urn:microsoft.com/office/officeart/2005/8/layout/default"/>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C56E19DF-9599-45ED-8F9C-47413132063F}" type="doc">
      <dgm:prSet loTypeId="urn:microsoft.com/office/officeart/2005/8/layout/vList2" loCatId="list" qsTypeId="urn:microsoft.com/office/officeart/2005/8/quickstyle/simple1" qsCatId="simple" csTypeId="urn:microsoft.com/office/officeart/2005/8/colors/colorful5" csCatId="colorful" phldr="1"/>
      <dgm:spPr/>
      <dgm:t>
        <a:bodyPr/>
        <a:lstStyle/>
        <a:p>
          <a:endParaRPr lang="en-GB"/>
        </a:p>
      </dgm:t>
    </dgm:pt>
    <dgm:pt modelId="{652A7097-6EE4-4884-911F-371FCF99AC6B}">
      <dgm:prSet/>
      <dgm:spPr/>
      <dgm:t>
        <a:bodyPr/>
        <a:lstStyle/>
        <a:p>
          <a:r>
            <a:rPr lang="en-GB"/>
            <a:t>Transfer of an economic entity that retains its identity </a:t>
          </a:r>
        </a:p>
      </dgm:t>
    </dgm:pt>
    <dgm:pt modelId="{8FEC0D87-B1A4-49DF-BEB4-DAA9D0844C09}" type="parTrans" cxnId="{F23446EB-2020-4BFC-BF29-EF853411FF5E}">
      <dgm:prSet/>
      <dgm:spPr/>
      <dgm:t>
        <a:bodyPr/>
        <a:lstStyle/>
        <a:p>
          <a:endParaRPr lang="en-GB"/>
        </a:p>
      </dgm:t>
    </dgm:pt>
    <dgm:pt modelId="{E6B7DB08-8781-4C11-B075-046332D035BB}" type="sibTrans" cxnId="{F23446EB-2020-4BFC-BF29-EF853411FF5E}">
      <dgm:prSet/>
      <dgm:spPr/>
      <dgm:t>
        <a:bodyPr/>
        <a:lstStyle/>
        <a:p>
          <a:endParaRPr lang="en-GB"/>
        </a:p>
      </dgm:t>
    </dgm:pt>
    <dgm:pt modelId="{39B1C2B6-B166-4326-885D-716920DC32FF}">
      <dgm:prSet/>
      <dgm:spPr/>
      <dgm:t>
        <a:bodyPr/>
        <a:lstStyle/>
        <a:p>
          <a:r>
            <a:rPr lang="en-GB"/>
            <a:t>Changes in service provider (this includes outsourcing, second generation outsourcing &amp; incourcing) </a:t>
          </a:r>
        </a:p>
      </dgm:t>
    </dgm:pt>
    <dgm:pt modelId="{B74E9F3B-1581-4EB3-B5EF-DDB8E3AC2A82}" type="parTrans" cxnId="{3BF91A6F-7E98-42AA-84D8-BBCF2D219F91}">
      <dgm:prSet/>
      <dgm:spPr/>
      <dgm:t>
        <a:bodyPr/>
        <a:lstStyle/>
        <a:p>
          <a:endParaRPr lang="en-GB"/>
        </a:p>
      </dgm:t>
    </dgm:pt>
    <dgm:pt modelId="{E7BECCA2-E00B-445E-9033-5DD9380397A1}" type="sibTrans" cxnId="{3BF91A6F-7E98-42AA-84D8-BBCF2D219F91}">
      <dgm:prSet/>
      <dgm:spPr/>
      <dgm:t>
        <a:bodyPr/>
        <a:lstStyle/>
        <a:p>
          <a:endParaRPr lang="en-GB"/>
        </a:p>
      </dgm:t>
    </dgm:pt>
    <dgm:pt modelId="{D2442369-0BFB-4A58-A2C9-794FA8BA9394}" type="pres">
      <dgm:prSet presAssocID="{C56E19DF-9599-45ED-8F9C-47413132063F}" presName="linear" presStyleCnt="0">
        <dgm:presLayoutVars>
          <dgm:animLvl val="lvl"/>
          <dgm:resizeHandles val="exact"/>
        </dgm:presLayoutVars>
      </dgm:prSet>
      <dgm:spPr/>
    </dgm:pt>
    <dgm:pt modelId="{609632CE-3E8D-43F8-BBDB-5E927D510A60}" type="pres">
      <dgm:prSet presAssocID="{652A7097-6EE4-4884-911F-371FCF99AC6B}" presName="parentText" presStyleLbl="node1" presStyleIdx="0" presStyleCnt="2">
        <dgm:presLayoutVars>
          <dgm:chMax val="0"/>
          <dgm:bulletEnabled val="1"/>
        </dgm:presLayoutVars>
      </dgm:prSet>
      <dgm:spPr/>
    </dgm:pt>
    <dgm:pt modelId="{1C924DD4-0F15-4D7F-A68C-71B293B300DB}" type="pres">
      <dgm:prSet presAssocID="{E6B7DB08-8781-4C11-B075-046332D035BB}" presName="spacer" presStyleCnt="0"/>
      <dgm:spPr/>
    </dgm:pt>
    <dgm:pt modelId="{2A301A94-EB10-40FC-BE16-15EE2CE35358}" type="pres">
      <dgm:prSet presAssocID="{39B1C2B6-B166-4326-885D-716920DC32FF}" presName="parentText" presStyleLbl="node1" presStyleIdx="1" presStyleCnt="2">
        <dgm:presLayoutVars>
          <dgm:chMax val="0"/>
          <dgm:bulletEnabled val="1"/>
        </dgm:presLayoutVars>
      </dgm:prSet>
      <dgm:spPr/>
    </dgm:pt>
  </dgm:ptLst>
  <dgm:cxnLst>
    <dgm:cxn modelId="{21B9F902-2C04-4E71-A51B-573DFBC8B2F8}" type="presOf" srcId="{C56E19DF-9599-45ED-8F9C-47413132063F}" destId="{D2442369-0BFB-4A58-A2C9-794FA8BA9394}" srcOrd="0" destOrd="0" presId="urn:microsoft.com/office/officeart/2005/8/layout/vList2"/>
    <dgm:cxn modelId="{2907261B-17C7-4389-BFBC-CFD37E2F917A}" type="presOf" srcId="{652A7097-6EE4-4884-911F-371FCF99AC6B}" destId="{609632CE-3E8D-43F8-BBDB-5E927D510A60}" srcOrd="0" destOrd="0" presId="urn:microsoft.com/office/officeart/2005/8/layout/vList2"/>
    <dgm:cxn modelId="{80AADE25-1406-409B-803E-79686CDB06FC}" type="presOf" srcId="{39B1C2B6-B166-4326-885D-716920DC32FF}" destId="{2A301A94-EB10-40FC-BE16-15EE2CE35358}" srcOrd="0" destOrd="0" presId="urn:microsoft.com/office/officeart/2005/8/layout/vList2"/>
    <dgm:cxn modelId="{3BF91A6F-7E98-42AA-84D8-BBCF2D219F91}" srcId="{C56E19DF-9599-45ED-8F9C-47413132063F}" destId="{39B1C2B6-B166-4326-885D-716920DC32FF}" srcOrd="1" destOrd="0" parTransId="{B74E9F3B-1581-4EB3-B5EF-DDB8E3AC2A82}" sibTransId="{E7BECCA2-E00B-445E-9033-5DD9380397A1}"/>
    <dgm:cxn modelId="{F23446EB-2020-4BFC-BF29-EF853411FF5E}" srcId="{C56E19DF-9599-45ED-8F9C-47413132063F}" destId="{652A7097-6EE4-4884-911F-371FCF99AC6B}" srcOrd="0" destOrd="0" parTransId="{8FEC0D87-B1A4-49DF-BEB4-DAA9D0844C09}" sibTransId="{E6B7DB08-8781-4C11-B075-046332D035BB}"/>
    <dgm:cxn modelId="{EE7720C7-EAAD-4798-845D-FD288013AB1E}" type="presParOf" srcId="{D2442369-0BFB-4A58-A2C9-794FA8BA9394}" destId="{609632CE-3E8D-43F8-BBDB-5E927D510A60}" srcOrd="0" destOrd="0" presId="urn:microsoft.com/office/officeart/2005/8/layout/vList2"/>
    <dgm:cxn modelId="{704E1376-423E-4BDD-861A-340A7477D5A3}" type="presParOf" srcId="{D2442369-0BFB-4A58-A2C9-794FA8BA9394}" destId="{1C924DD4-0F15-4D7F-A68C-71B293B300DB}" srcOrd="1" destOrd="0" presId="urn:microsoft.com/office/officeart/2005/8/layout/vList2"/>
    <dgm:cxn modelId="{1013E8B5-3BF5-481E-8D45-39B0F788C9B8}" type="presParOf" srcId="{D2442369-0BFB-4A58-A2C9-794FA8BA9394}" destId="{2A301A94-EB10-40FC-BE16-15EE2CE35358}" srcOrd="2" destOrd="0" presId="urn:microsoft.com/office/officeart/2005/8/layout/vList2"/>
  </dgm:cxnLst>
  <dgm:bg/>
  <dgm:whole/>
  <dgm:extLst>
    <a:ext uri="http://schemas.microsoft.com/office/drawing/2008/diagram">
      <dsp:dataModelExt xmlns:dsp="http://schemas.microsoft.com/office/drawing/2008/diagram" relId="rId74"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75790012-36E2-43C7-B182-72605B37720D}"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7743EC3F-AF17-4C0F-A525-ABBD2C772DBB}">
      <dgm:prSet/>
      <dgm:spPr/>
      <dgm:t>
        <a:bodyPr/>
        <a:lstStyle/>
        <a:p>
          <a:r>
            <a:rPr lang="en-GB"/>
            <a:t>One off event </a:t>
          </a:r>
        </a:p>
      </dgm:t>
    </dgm:pt>
    <dgm:pt modelId="{159755EA-5288-411E-8CEB-57E3127A1C75}" type="parTrans" cxnId="{543C51C4-0A79-4B2E-B46F-D39A1BB111D4}">
      <dgm:prSet/>
      <dgm:spPr/>
      <dgm:t>
        <a:bodyPr/>
        <a:lstStyle/>
        <a:p>
          <a:endParaRPr lang="en-GB"/>
        </a:p>
      </dgm:t>
    </dgm:pt>
    <dgm:pt modelId="{12901908-0EB1-4A59-9B25-129E8D747577}" type="sibTrans" cxnId="{543C51C4-0A79-4B2E-B46F-D39A1BB111D4}">
      <dgm:prSet/>
      <dgm:spPr/>
      <dgm:t>
        <a:bodyPr/>
        <a:lstStyle/>
        <a:p>
          <a:endParaRPr lang="en-GB"/>
        </a:p>
      </dgm:t>
    </dgm:pt>
    <dgm:pt modelId="{02D6F2EC-0B9E-48D6-993B-80A55EAF69B0}">
      <dgm:prSet/>
      <dgm:spPr/>
      <dgm:t>
        <a:bodyPr/>
        <a:lstStyle/>
        <a:p>
          <a:pPr>
            <a:buFont typeface="Symbol" panose="05050102010706020507" pitchFamily="18" charset="2"/>
            <a:buChar char=""/>
          </a:pPr>
          <a:r>
            <a:rPr lang="en-GB"/>
            <a:t>If the customer changes</a:t>
          </a:r>
        </a:p>
      </dgm:t>
    </dgm:pt>
    <dgm:pt modelId="{8FB463CD-89DE-4610-877D-A8F62B6EDBAD}" type="parTrans" cxnId="{3633D587-DFDC-4404-BA81-5A9E9A2BA5F3}">
      <dgm:prSet/>
      <dgm:spPr/>
      <dgm:t>
        <a:bodyPr/>
        <a:lstStyle/>
        <a:p>
          <a:endParaRPr lang="en-GB"/>
        </a:p>
      </dgm:t>
    </dgm:pt>
    <dgm:pt modelId="{EEBE1987-4F2F-483D-82DE-8B8C000DE0A6}" type="sibTrans" cxnId="{3633D587-DFDC-4404-BA81-5A9E9A2BA5F3}">
      <dgm:prSet/>
      <dgm:spPr/>
      <dgm:t>
        <a:bodyPr/>
        <a:lstStyle/>
        <a:p>
          <a:endParaRPr lang="en-GB"/>
        </a:p>
      </dgm:t>
    </dgm:pt>
    <dgm:pt modelId="{0A5CFF04-076C-44F1-A5F6-42E27B710F50}">
      <dgm:prSet/>
      <dgm:spPr/>
      <dgm:t>
        <a:bodyPr/>
        <a:lstStyle/>
        <a:p>
          <a:pPr>
            <a:buFont typeface="Symbol" panose="05050102010706020507" pitchFamily="18" charset="2"/>
            <a:buChar char=""/>
          </a:pPr>
          <a:r>
            <a:rPr lang="en-GB"/>
            <a:t>Only a sale of assets</a:t>
          </a:r>
        </a:p>
      </dgm:t>
    </dgm:pt>
    <dgm:pt modelId="{581A908E-9347-49E2-929B-D2B0FEC09D2C}" type="parTrans" cxnId="{748B2044-6F55-46C4-B0A0-6DC49D22B30F}">
      <dgm:prSet/>
      <dgm:spPr/>
      <dgm:t>
        <a:bodyPr/>
        <a:lstStyle/>
        <a:p>
          <a:endParaRPr lang="en-GB"/>
        </a:p>
      </dgm:t>
    </dgm:pt>
    <dgm:pt modelId="{50932F32-24CA-4E39-94B6-9B1CCC4C45AF}" type="sibTrans" cxnId="{748B2044-6F55-46C4-B0A0-6DC49D22B30F}">
      <dgm:prSet/>
      <dgm:spPr/>
      <dgm:t>
        <a:bodyPr/>
        <a:lstStyle/>
        <a:p>
          <a:endParaRPr lang="en-GB"/>
        </a:p>
      </dgm:t>
    </dgm:pt>
    <dgm:pt modelId="{34B149EB-653F-4375-B5C1-E1EAB6B76FBC}">
      <dgm:prSet/>
      <dgm:spPr/>
      <dgm:t>
        <a:bodyPr/>
        <a:lstStyle/>
        <a:p>
          <a:pPr>
            <a:buFont typeface="Symbol" panose="05050102010706020507" pitchFamily="18" charset="2"/>
            <a:buChar char=""/>
          </a:pPr>
          <a:r>
            <a:rPr lang="en-GB"/>
            <a:t>Transfer of shares</a:t>
          </a:r>
        </a:p>
      </dgm:t>
    </dgm:pt>
    <dgm:pt modelId="{1297CD26-420B-4DD5-9ABA-E1DD7FE33889}" type="parTrans" cxnId="{84F4250D-DAC8-4E6C-919C-5FD55CF8CD6B}">
      <dgm:prSet/>
      <dgm:spPr/>
      <dgm:t>
        <a:bodyPr/>
        <a:lstStyle/>
        <a:p>
          <a:endParaRPr lang="en-GB"/>
        </a:p>
      </dgm:t>
    </dgm:pt>
    <dgm:pt modelId="{16EAC688-BAA1-4C3D-9B42-4083C9F3FF92}" type="sibTrans" cxnId="{84F4250D-DAC8-4E6C-919C-5FD55CF8CD6B}">
      <dgm:prSet/>
      <dgm:spPr/>
      <dgm:t>
        <a:bodyPr/>
        <a:lstStyle/>
        <a:p>
          <a:endParaRPr lang="en-GB"/>
        </a:p>
      </dgm:t>
    </dgm:pt>
    <dgm:pt modelId="{736245A5-47EB-4541-BD51-6F6583CAE63D}" type="pres">
      <dgm:prSet presAssocID="{75790012-36E2-43C7-B182-72605B37720D}" presName="diagram" presStyleCnt="0">
        <dgm:presLayoutVars>
          <dgm:dir/>
          <dgm:resizeHandles val="exact"/>
        </dgm:presLayoutVars>
      </dgm:prSet>
      <dgm:spPr/>
    </dgm:pt>
    <dgm:pt modelId="{1524F44E-0137-451F-9F5B-154321992F6B}" type="pres">
      <dgm:prSet presAssocID="{7743EC3F-AF17-4C0F-A525-ABBD2C772DBB}" presName="node" presStyleLbl="node1" presStyleIdx="0" presStyleCnt="4">
        <dgm:presLayoutVars>
          <dgm:bulletEnabled val="1"/>
        </dgm:presLayoutVars>
      </dgm:prSet>
      <dgm:spPr/>
    </dgm:pt>
    <dgm:pt modelId="{DBF2606C-035C-4E44-AF2F-1E5025CE4F81}" type="pres">
      <dgm:prSet presAssocID="{12901908-0EB1-4A59-9B25-129E8D747577}" presName="sibTrans" presStyleCnt="0"/>
      <dgm:spPr/>
    </dgm:pt>
    <dgm:pt modelId="{B5E271A1-3CC8-4B02-BB95-D699DD5AE116}" type="pres">
      <dgm:prSet presAssocID="{02D6F2EC-0B9E-48D6-993B-80A55EAF69B0}" presName="node" presStyleLbl="node1" presStyleIdx="1" presStyleCnt="4">
        <dgm:presLayoutVars>
          <dgm:bulletEnabled val="1"/>
        </dgm:presLayoutVars>
      </dgm:prSet>
      <dgm:spPr/>
    </dgm:pt>
    <dgm:pt modelId="{984DF407-733C-4093-8E40-4DB159C9C580}" type="pres">
      <dgm:prSet presAssocID="{EEBE1987-4F2F-483D-82DE-8B8C000DE0A6}" presName="sibTrans" presStyleCnt="0"/>
      <dgm:spPr/>
    </dgm:pt>
    <dgm:pt modelId="{3724AFE3-D36B-4386-A966-877156E6A1AB}" type="pres">
      <dgm:prSet presAssocID="{0A5CFF04-076C-44F1-A5F6-42E27B710F50}" presName="node" presStyleLbl="node1" presStyleIdx="2" presStyleCnt="4">
        <dgm:presLayoutVars>
          <dgm:bulletEnabled val="1"/>
        </dgm:presLayoutVars>
      </dgm:prSet>
      <dgm:spPr/>
    </dgm:pt>
    <dgm:pt modelId="{BE467805-7E3E-4249-BAF6-9936FE3A51E1}" type="pres">
      <dgm:prSet presAssocID="{50932F32-24CA-4E39-94B6-9B1CCC4C45AF}" presName="sibTrans" presStyleCnt="0"/>
      <dgm:spPr/>
    </dgm:pt>
    <dgm:pt modelId="{9059A8E7-531C-4608-A9EA-1B1DE6164999}" type="pres">
      <dgm:prSet presAssocID="{34B149EB-653F-4375-B5C1-E1EAB6B76FBC}" presName="node" presStyleLbl="node1" presStyleIdx="3" presStyleCnt="4">
        <dgm:presLayoutVars>
          <dgm:bulletEnabled val="1"/>
        </dgm:presLayoutVars>
      </dgm:prSet>
      <dgm:spPr/>
    </dgm:pt>
  </dgm:ptLst>
  <dgm:cxnLst>
    <dgm:cxn modelId="{84F4250D-DAC8-4E6C-919C-5FD55CF8CD6B}" srcId="{75790012-36E2-43C7-B182-72605B37720D}" destId="{34B149EB-653F-4375-B5C1-E1EAB6B76FBC}" srcOrd="3" destOrd="0" parTransId="{1297CD26-420B-4DD5-9ABA-E1DD7FE33889}" sibTransId="{16EAC688-BAA1-4C3D-9B42-4083C9F3FF92}"/>
    <dgm:cxn modelId="{35CF5912-7EE0-46EF-92D1-AA70D8E7DE84}" type="presOf" srcId="{75790012-36E2-43C7-B182-72605B37720D}" destId="{736245A5-47EB-4541-BD51-6F6583CAE63D}" srcOrd="0" destOrd="0" presId="urn:microsoft.com/office/officeart/2005/8/layout/default"/>
    <dgm:cxn modelId="{748B2044-6F55-46C4-B0A0-6DC49D22B30F}" srcId="{75790012-36E2-43C7-B182-72605B37720D}" destId="{0A5CFF04-076C-44F1-A5F6-42E27B710F50}" srcOrd="2" destOrd="0" parTransId="{581A908E-9347-49E2-929B-D2B0FEC09D2C}" sibTransId="{50932F32-24CA-4E39-94B6-9B1CCC4C45AF}"/>
    <dgm:cxn modelId="{8895434D-AA2A-4D15-B891-00A60EB9A6D1}" type="presOf" srcId="{34B149EB-653F-4375-B5C1-E1EAB6B76FBC}" destId="{9059A8E7-531C-4608-A9EA-1B1DE6164999}" srcOrd="0" destOrd="0" presId="urn:microsoft.com/office/officeart/2005/8/layout/default"/>
    <dgm:cxn modelId="{3633D587-DFDC-4404-BA81-5A9E9A2BA5F3}" srcId="{75790012-36E2-43C7-B182-72605B37720D}" destId="{02D6F2EC-0B9E-48D6-993B-80A55EAF69B0}" srcOrd="1" destOrd="0" parTransId="{8FB463CD-89DE-4610-877D-A8F62B6EDBAD}" sibTransId="{EEBE1987-4F2F-483D-82DE-8B8C000DE0A6}"/>
    <dgm:cxn modelId="{4793398F-3763-4D8F-A9F0-E86618ABAB3D}" type="presOf" srcId="{02D6F2EC-0B9E-48D6-993B-80A55EAF69B0}" destId="{B5E271A1-3CC8-4B02-BB95-D699DD5AE116}" srcOrd="0" destOrd="0" presId="urn:microsoft.com/office/officeart/2005/8/layout/default"/>
    <dgm:cxn modelId="{98B48D9C-96CC-4E96-8FAF-035E4EDDEC99}" type="presOf" srcId="{0A5CFF04-076C-44F1-A5F6-42E27B710F50}" destId="{3724AFE3-D36B-4386-A966-877156E6A1AB}" srcOrd="0" destOrd="0" presId="urn:microsoft.com/office/officeart/2005/8/layout/default"/>
    <dgm:cxn modelId="{764BEBBB-1B08-43FB-97E2-33916E7F7579}" type="presOf" srcId="{7743EC3F-AF17-4C0F-A525-ABBD2C772DBB}" destId="{1524F44E-0137-451F-9F5B-154321992F6B}" srcOrd="0" destOrd="0" presId="urn:microsoft.com/office/officeart/2005/8/layout/default"/>
    <dgm:cxn modelId="{543C51C4-0A79-4B2E-B46F-D39A1BB111D4}" srcId="{75790012-36E2-43C7-B182-72605B37720D}" destId="{7743EC3F-AF17-4C0F-A525-ABBD2C772DBB}" srcOrd="0" destOrd="0" parTransId="{159755EA-5288-411E-8CEB-57E3127A1C75}" sibTransId="{12901908-0EB1-4A59-9B25-129E8D747577}"/>
    <dgm:cxn modelId="{AE6811A2-AE4C-4316-AC7C-67F1DBCB5EE4}" type="presParOf" srcId="{736245A5-47EB-4541-BD51-6F6583CAE63D}" destId="{1524F44E-0137-451F-9F5B-154321992F6B}" srcOrd="0" destOrd="0" presId="urn:microsoft.com/office/officeart/2005/8/layout/default"/>
    <dgm:cxn modelId="{890B39ED-F792-42E0-A057-D2A3557CEA7D}" type="presParOf" srcId="{736245A5-47EB-4541-BD51-6F6583CAE63D}" destId="{DBF2606C-035C-4E44-AF2F-1E5025CE4F81}" srcOrd="1" destOrd="0" presId="urn:microsoft.com/office/officeart/2005/8/layout/default"/>
    <dgm:cxn modelId="{3AA49F11-D801-40C9-A2EA-DD21D84B668C}" type="presParOf" srcId="{736245A5-47EB-4541-BD51-6F6583CAE63D}" destId="{B5E271A1-3CC8-4B02-BB95-D699DD5AE116}" srcOrd="2" destOrd="0" presId="urn:microsoft.com/office/officeart/2005/8/layout/default"/>
    <dgm:cxn modelId="{97183F37-ED52-4EF9-9DB3-B1241FDC9A13}" type="presParOf" srcId="{736245A5-47EB-4541-BD51-6F6583CAE63D}" destId="{984DF407-733C-4093-8E40-4DB159C9C580}" srcOrd="3" destOrd="0" presId="urn:microsoft.com/office/officeart/2005/8/layout/default"/>
    <dgm:cxn modelId="{2CE2D0CD-3C98-4F8E-960E-CB9EA5A856B1}" type="presParOf" srcId="{736245A5-47EB-4541-BD51-6F6583CAE63D}" destId="{3724AFE3-D36B-4386-A966-877156E6A1AB}" srcOrd="4" destOrd="0" presId="urn:microsoft.com/office/officeart/2005/8/layout/default"/>
    <dgm:cxn modelId="{9A358FD2-8222-4C12-BC88-0C87442E6344}" type="presParOf" srcId="{736245A5-47EB-4541-BD51-6F6583CAE63D}" destId="{BE467805-7E3E-4249-BAF6-9936FE3A51E1}" srcOrd="5" destOrd="0" presId="urn:microsoft.com/office/officeart/2005/8/layout/default"/>
    <dgm:cxn modelId="{E3F0E711-A92C-48D9-A6CC-D25C59512168}" type="presParOf" srcId="{736245A5-47EB-4541-BD51-6F6583CAE63D}" destId="{9059A8E7-531C-4608-A9EA-1B1DE6164999}" srcOrd="6" destOrd="0" presId="urn:microsoft.com/office/officeart/2005/8/layout/default"/>
  </dgm:cxnLst>
  <dgm:bg/>
  <dgm:whole/>
  <dgm:extLst>
    <a:ext uri="http://schemas.microsoft.com/office/drawing/2008/diagram">
      <dsp:dataModelExt xmlns:dsp="http://schemas.microsoft.com/office/drawing/2008/diagram" relId="rId79"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3B2F503C-C35F-40E0-9CC7-B021C29EC0BE}"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8B6FB492-12EC-4D90-A053-193CC396DA1E}">
      <dgm:prSet/>
      <dgm:spPr/>
      <dgm:t>
        <a:bodyPr/>
        <a:lstStyle/>
        <a:p>
          <a:pPr>
            <a:buFont typeface="Symbol" panose="05050102010706020507" pitchFamily="18" charset="2"/>
            <a:buChar char=""/>
          </a:pPr>
          <a:r>
            <a:rPr lang="en-GB"/>
            <a:t>Occupational Pension</a:t>
          </a:r>
        </a:p>
      </dgm:t>
    </dgm:pt>
    <dgm:pt modelId="{714A077A-BBC0-4B43-BD27-63FEF3748841}" type="parTrans" cxnId="{63DF2DB6-CF11-4C0B-AB36-1AB25077B1D9}">
      <dgm:prSet/>
      <dgm:spPr/>
      <dgm:t>
        <a:bodyPr/>
        <a:lstStyle/>
        <a:p>
          <a:endParaRPr lang="en-GB"/>
        </a:p>
      </dgm:t>
    </dgm:pt>
    <dgm:pt modelId="{49D87ED1-21CF-4B24-A7A5-5276037BD43C}" type="sibTrans" cxnId="{63DF2DB6-CF11-4C0B-AB36-1AB25077B1D9}">
      <dgm:prSet/>
      <dgm:spPr/>
      <dgm:t>
        <a:bodyPr/>
        <a:lstStyle/>
        <a:p>
          <a:endParaRPr lang="en-GB"/>
        </a:p>
      </dgm:t>
    </dgm:pt>
    <dgm:pt modelId="{08EA5915-F1A9-4164-8C3D-AA886A676C86}">
      <dgm:prSet/>
      <dgm:spPr/>
      <dgm:t>
        <a:bodyPr/>
        <a:lstStyle/>
        <a:p>
          <a:pPr>
            <a:buFont typeface="Symbol" panose="05050102010706020507" pitchFamily="18" charset="2"/>
            <a:buChar char=""/>
          </a:pPr>
          <a:r>
            <a:rPr lang="en-GB"/>
            <a:t>Dumped employees</a:t>
          </a:r>
        </a:p>
      </dgm:t>
    </dgm:pt>
    <dgm:pt modelId="{ABE9DD09-1F79-4D81-BB3E-211254F04DDD}" type="parTrans" cxnId="{3D1924DE-4D6B-467F-A376-94920C053318}">
      <dgm:prSet/>
      <dgm:spPr/>
      <dgm:t>
        <a:bodyPr/>
        <a:lstStyle/>
        <a:p>
          <a:endParaRPr lang="en-GB"/>
        </a:p>
      </dgm:t>
    </dgm:pt>
    <dgm:pt modelId="{B5AE536C-BC1D-4E5E-A485-A683096545B9}" type="sibTrans" cxnId="{3D1924DE-4D6B-467F-A376-94920C053318}">
      <dgm:prSet/>
      <dgm:spPr/>
      <dgm:t>
        <a:bodyPr/>
        <a:lstStyle/>
        <a:p>
          <a:endParaRPr lang="en-GB"/>
        </a:p>
      </dgm:t>
    </dgm:pt>
    <dgm:pt modelId="{BB146745-3A63-4CBF-8FFD-7E16E3887C98}">
      <dgm:prSet/>
      <dgm:spPr/>
      <dgm:t>
        <a:bodyPr/>
        <a:lstStyle/>
        <a:p>
          <a:pPr>
            <a:buFont typeface="Symbol" panose="05050102010706020507" pitchFamily="18" charset="2"/>
            <a:buChar char=""/>
          </a:pPr>
          <a:r>
            <a:rPr lang="en-GB"/>
            <a:t>Criminal liability</a:t>
          </a:r>
        </a:p>
      </dgm:t>
    </dgm:pt>
    <dgm:pt modelId="{43CE550C-ABED-4894-9FAC-D5339D8BF910}" type="parTrans" cxnId="{49EACD91-95AC-423B-917A-FE371182EF00}">
      <dgm:prSet/>
      <dgm:spPr/>
      <dgm:t>
        <a:bodyPr/>
        <a:lstStyle/>
        <a:p>
          <a:endParaRPr lang="en-GB"/>
        </a:p>
      </dgm:t>
    </dgm:pt>
    <dgm:pt modelId="{75EDC614-94AB-4ACF-89AE-2FA1454D0199}" type="sibTrans" cxnId="{49EACD91-95AC-423B-917A-FE371182EF00}">
      <dgm:prSet/>
      <dgm:spPr/>
      <dgm:t>
        <a:bodyPr/>
        <a:lstStyle/>
        <a:p>
          <a:endParaRPr lang="en-GB"/>
        </a:p>
      </dgm:t>
    </dgm:pt>
    <dgm:pt modelId="{5961A66A-C735-4884-9C38-C554A1EF0944}">
      <dgm:prSet/>
      <dgm:spPr/>
      <dgm:t>
        <a:bodyPr/>
        <a:lstStyle/>
        <a:p>
          <a:pPr>
            <a:buFont typeface="Symbol" panose="05050102010706020507" pitchFamily="18" charset="2"/>
            <a:buChar char=""/>
          </a:pPr>
          <a:r>
            <a:rPr lang="en-GB"/>
            <a:t>PAYE and NIC liability</a:t>
          </a:r>
        </a:p>
      </dgm:t>
    </dgm:pt>
    <dgm:pt modelId="{16B6F2D9-F297-4E1F-8219-D5D429E89938}" type="parTrans" cxnId="{85EA5D7C-CBA9-4A4A-8281-328902A62E3A}">
      <dgm:prSet/>
      <dgm:spPr/>
      <dgm:t>
        <a:bodyPr/>
        <a:lstStyle/>
        <a:p>
          <a:endParaRPr lang="en-GB"/>
        </a:p>
      </dgm:t>
    </dgm:pt>
    <dgm:pt modelId="{3901517E-2FA3-4C8E-94F3-195953F8138B}" type="sibTrans" cxnId="{85EA5D7C-CBA9-4A4A-8281-328902A62E3A}">
      <dgm:prSet/>
      <dgm:spPr/>
      <dgm:t>
        <a:bodyPr/>
        <a:lstStyle/>
        <a:p>
          <a:endParaRPr lang="en-GB"/>
        </a:p>
      </dgm:t>
    </dgm:pt>
    <dgm:pt modelId="{0CA117CB-A3C5-4B9A-93F9-547EFD87D958}" type="pres">
      <dgm:prSet presAssocID="{3B2F503C-C35F-40E0-9CC7-B021C29EC0BE}" presName="diagram" presStyleCnt="0">
        <dgm:presLayoutVars>
          <dgm:dir/>
          <dgm:resizeHandles val="exact"/>
        </dgm:presLayoutVars>
      </dgm:prSet>
      <dgm:spPr/>
    </dgm:pt>
    <dgm:pt modelId="{756EE23D-5CBE-4FBD-80E9-76F71A0A311E}" type="pres">
      <dgm:prSet presAssocID="{8B6FB492-12EC-4D90-A053-193CC396DA1E}" presName="node" presStyleLbl="node1" presStyleIdx="0" presStyleCnt="4">
        <dgm:presLayoutVars>
          <dgm:bulletEnabled val="1"/>
        </dgm:presLayoutVars>
      </dgm:prSet>
      <dgm:spPr/>
    </dgm:pt>
    <dgm:pt modelId="{8FAD3072-85F9-41C5-93BD-1F23FAAD1EA8}" type="pres">
      <dgm:prSet presAssocID="{49D87ED1-21CF-4B24-A7A5-5276037BD43C}" presName="sibTrans" presStyleCnt="0"/>
      <dgm:spPr/>
    </dgm:pt>
    <dgm:pt modelId="{8FBC5E27-D60D-4B1A-AA6C-E4ECE2ADDE49}" type="pres">
      <dgm:prSet presAssocID="{08EA5915-F1A9-4164-8C3D-AA886A676C86}" presName="node" presStyleLbl="node1" presStyleIdx="1" presStyleCnt="4">
        <dgm:presLayoutVars>
          <dgm:bulletEnabled val="1"/>
        </dgm:presLayoutVars>
      </dgm:prSet>
      <dgm:spPr/>
    </dgm:pt>
    <dgm:pt modelId="{B8F63B26-91E6-4F80-97F3-F1E8506CD3C8}" type="pres">
      <dgm:prSet presAssocID="{B5AE536C-BC1D-4E5E-A485-A683096545B9}" presName="sibTrans" presStyleCnt="0"/>
      <dgm:spPr/>
    </dgm:pt>
    <dgm:pt modelId="{5A75E48E-C9AF-4179-91A9-210D22DFF7D7}" type="pres">
      <dgm:prSet presAssocID="{BB146745-3A63-4CBF-8FFD-7E16E3887C98}" presName="node" presStyleLbl="node1" presStyleIdx="2" presStyleCnt="4">
        <dgm:presLayoutVars>
          <dgm:bulletEnabled val="1"/>
        </dgm:presLayoutVars>
      </dgm:prSet>
      <dgm:spPr/>
    </dgm:pt>
    <dgm:pt modelId="{599F1A52-4401-4C3F-915B-15C158D3C488}" type="pres">
      <dgm:prSet presAssocID="{75EDC614-94AB-4ACF-89AE-2FA1454D0199}" presName="sibTrans" presStyleCnt="0"/>
      <dgm:spPr/>
    </dgm:pt>
    <dgm:pt modelId="{2603CBDA-886A-45F6-806E-5C0BACDD2BC5}" type="pres">
      <dgm:prSet presAssocID="{5961A66A-C735-4884-9C38-C554A1EF0944}" presName="node" presStyleLbl="node1" presStyleIdx="3" presStyleCnt="4">
        <dgm:presLayoutVars>
          <dgm:bulletEnabled val="1"/>
        </dgm:presLayoutVars>
      </dgm:prSet>
      <dgm:spPr/>
    </dgm:pt>
  </dgm:ptLst>
  <dgm:cxnLst>
    <dgm:cxn modelId="{3CAE9F2D-6B66-4D26-B287-C3EF3DC2E3B1}" type="presOf" srcId="{8B6FB492-12EC-4D90-A053-193CC396DA1E}" destId="{756EE23D-5CBE-4FBD-80E9-76F71A0A311E}" srcOrd="0" destOrd="0" presId="urn:microsoft.com/office/officeart/2005/8/layout/default"/>
    <dgm:cxn modelId="{24985E37-CAF7-438E-950E-B31AEE1FE522}" type="presOf" srcId="{08EA5915-F1A9-4164-8C3D-AA886A676C86}" destId="{8FBC5E27-D60D-4B1A-AA6C-E4ECE2ADDE49}" srcOrd="0" destOrd="0" presId="urn:microsoft.com/office/officeart/2005/8/layout/default"/>
    <dgm:cxn modelId="{DCB9FB4D-28F4-40F9-B268-C4F0A0683498}" type="presOf" srcId="{5961A66A-C735-4884-9C38-C554A1EF0944}" destId="{2603CBDA-886A-45F6-806E-5C0BACDD2BC5}" srcOrd="0" destOrd="0" presId="urn:microsoft.com/office/officeart/2005/8/layout/default"/>
    <dgm:cxn modelId="{85EA5D7C-CBA9-4A4A-8281-328902A62E3A}" srcId="{3B2F503C-C35F-40E0-9CC7-B021C29EC0BE}" destId="{5961A66A-C735-4884-9C38-C554A1EF0944}" srcOrd="3" destOrd="0" parTransId="{16B6F2D9-F297-4E1F-8219-D5D429E89938}" sibTransId="{3901517E-2FA3-4C8E-94F3-195953F8138B}"/>
    <dgm:cxn modelId="{49EACD91-95AC-423B-917A-FE371182EF00}" srcId="{3B2F503C-C35F-40E0-9CC7-B021C29EC0BE}" destId="{BB146745-3A63-4CBF-8FFD-7E16E3887C98}" srcOrd="2" destOrd="0" parTransId="{43CE550C-ABED-4894-9FAC-D5339D8BF910}" sibTransId="{75EDC614-94AB-4ACF-89AE-2FA1454D0199}"/>
    <dgm:cxn modelId="{63DF2DB6-CF11-4C0B-AB36-1AB25077B1D9}" srcId="{3B2F503C-C35F-40E0-9CC7-B021C29EC0BE}" destId="{8B6FB492-12EC-4D90-A053-193CC396DA1E}" srcOrd="0" destOrd="0" parTransId="{714A077A-BBC0-4B43-BD27-63FEF3748841}" sibTransId="{49D87ED1-21CF-4B24-A7A5-5276037BD43C}"/>
    <dgm:cxn modelId="{C88078D4-DCFA-4685-9F85-318F57DB4F12}" type="presOf" srcId="{3B2F503C-C35F-40E0-9CC7-B021C29EC0BE}" destId="{0CA117CB-A3C5-4B9A-93F9-547EFD87D958}" srcOrd="0" destOrd="0" presId="urn:microsoft.com/office/officeart/2005/8/layout/default"/>
    <dgm:cxn modelId="{3D1924DE-4D6B-467F-A376-94920C053318}" srcId="{3B2F503C-C35F-40E0-9CC7-B021C29EC0BE}" destId="{08EA5915-F1A9-4164-8C3D-AA886A676C86}" srcOrd="1" destOrd="0" parTransId="{ABE9DD09-1F79-4D81-BB3E-211254F04DDD}" sibTransId="{B5AE536C-BC1D-4E5E-A485-A683096545B9}"/>
    <dgm:cxn modelId="{A9BB0CE5-442C-4FD0-A87F-06C1884C59C5}" type="presOf" srcId="{BB146745-3A63-4CBF-8FFD-7E16E3887C98}" destId="{5A75E48E-C9AF-4179-91A9-210D22DFF7D7}" srcOrd="0" destOrd="0" presId="urn:microsoft.com/office/officeart/2005/8/layout/default"/>
    <dgm:cxn modelId="{95E862C5-0621-4977-9ABE-6A556943D676}" type="presParOf" srcId="{0CA117CB-A3C5-4B9A-93F9-547EFD87D958}" destId="{756EE23D-5CBE-4FBD-80E9-76F71A0A311E}" srcOrd="0" destOrd="0" presId="urn:microsoft.com/office/officeart/2005/8/layout/default"/>
    <dgm:cxn modelId="{D9508FAF-ABBD-4BC3-8118-A59FA2CD1DF2}" type="presParOf" srcId="{0CA117CB-A3C5-4B9A-93F9-547EFD87D958}" destId="{8FAD3072-85F9-41C5-93BD-1F23FAAD1EA8}" srcOrd="1" destOrd="0" presId="urn:microsoft.com/office/officeart/2005/8/layout/default"/>
    <dgm:cxn modelId="{97F86912-0479-414C-AB94-96509213567F}" type="presParOf" srcId="{0CA117CB-A3C5-4B9A-93F9-547EFD87D958}" destId="{8FBC5E27-D60D-4B1A-AA6C-E4ECE2ADDE49}" srcOrd="2" destOrd="0" presId="urn:microsoft.com/office/officeart/2005/8/layout/default"/>
    <dgm:cxn modelId="{A15D88AD-B3A5-48B5-A183-3DA6E7350FF2}" type="presParOf" srcId="{0CA117CB-A3C5-4B9A-93F9-547EFD87D958}" destId="{B8F63B26-91E6-4F80-97F3-F1E8506CD3C8}" srcOrd="3" destOrd="0" presId="urn:microsoft.com/office/officeart/2005/8/layout/default"/>
    <dgm:cxn modelId="{A4245045-0B7E-4882-8943-934112E9779F}" type="presParOf" srcId="{0CA117CB-A3C5-4B9A-93F9-547EFD87D958}" destId="{5A75E48E-C9AF-4179-91A9-210D22DFF7D7}" srcOrd="4" destOrd="0" presId="urn:microsoft.com/office/officeart/2005/8/layout/default"/>
    <dgm:cxn modelId="{AC57A5B2-76F2-469C-BF08-7BE7E7958F6F}" type="presParOf" srcId="{0CA117CB-A3C5-4B9A-93F9-547EFD87D958}" destId="{599F1A52-4401-4C3F-915B-15C158D3C488}" srcOrd="5" destOrd="0" presId="urn:microsoft.com/office/officeart/2005/8/layout/default"/>
    <dgm:cxn modelId="{F0F06E7E-32B1-4776-9A9D-90B6F52C40DB}" type="presParOf" srcId="{0CA117CB-A3C5-4B9A-93F9-547EFD87D958}" destId="{2603CBDA-886A-45F6-806E-5C0BACDD2BC5}" srcOrd="6" destOrd="0" presId="urn:microsoft.com/office/officeart/2005/8/layout/default"/>
  </dgm:cxnLst>
  <dgm:bg/>
  <dgm:whole/>
  <dgm:extLst>
    <a:ext uri="http://schemas.microsoft.com/office/drawing/2008/diagram">
      <dsp:dataModelExt xmlns:dsp="http://schemas.microsoft.com/office/drawing/2008/diagram" relId="rId84"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7FEA0810-F2C8-440C-AFCC-7BFB0EC49058}" type="doc">
      <dgm:prSet loTypeId="urn:microsoft.com/office/officeart/2005/8/layout/vList2" loCatId="list" qsTypeId="urn:microsoft.com/office/officeart/2005/8/quickstyle/simple1" qsCatId="simple" csTypeId="urn:microsoft.com/office/officeart/2005/8/colors/colorful5" csCatId="colorful" phldr="1"/>
      <dgm:spPr/>
      <dgm:t>
        <a:bodyPr/>
        <a:lstStyle/>
        <a:p>
          <a:endParaRPr lang="en-GB"/>
        </a:p>
      </dgm:t>
    </dgm:pt>
    <dgm:pt modelId="{AAB57901-EFCD-433C-A8FB-E24C7E4BEE1F}">
      <dgm:prSet phldrT="[Text]"/>
      <dgm:spPr/>
      <dgm:t>
        <a:bodyPr/>
        <a:lstStyle/>
        <a:p>
          <a:r>
            <a:rPr lang="en-GB"/>
            <a:t>That a transfer will take place</a:t>
          </a:r>
        </a:p>
      </dgm:t>
    </dgm:pt>
    <dgm:pt modelId="{8C08886D-EBF0-4B42-8E1C-69C9ED7DFB8E}" type="parTrans" cxnId="{2FF0B690-957A-4257-9BB2-F6879F535D05}">
      <dgm:prSet/>
      <dgm:spPr/>
      <dgm:t>
        <a:bodyPr/>
        <a:lstStyle/>
        <a:p>
          <a:endParaRPr lang="en-GB"/>
        </a:p>
      </dgm:t>
    </dgm:pt>
    <dgm:pt modelId="{9B156D80-DACA-44E7-AEC0-E189E226CDA0}" type="sibTrans" cxnId="{2FF0B690-957A-4257-9BB2-F6879F535D05}">
      <dgm:prSet/>
      <dgm:spPr/>
      <dgm:t>
        <a:bodyPr/>
        <a:lstStyle/>
        <a:p>
          <a:endParaRPr lang="en-GB"/>
        </a:p>
      </dgm:t>
    </dgm:pt>
    <dgm:pt modelId="{3A40D91A-39AF-412A-BF16-F27E6FF8E2B7}">
      <dgm:prSet/>
      <dgm:spPr/>
      <dgm:t>
        <a:bodyPr/>
        <a:lstStyle/>
        <a:p>
          <a:pPr>
            <a:buFont typeface="Symbol" panose="05050102010706020507" pitchFamily="18" charset="2"/>
            <a:buChar char=""/>
          </a:pPr>
          <a:r>
            <a:rPr lang="en-GB"/>
            <a:t>The reason and date for the transfer</a:t>
          </a:r>
        </a:p>
      </dgm:t>
    </dgm:pt>
    <dgm:pt modelId="{5971BBB1-5995-490B-BB59-5D8A987AFB5F}" type="parTrans" cxnId="{0372395D-FC19-4F76-8B56-DAEFCBBBAAF3}">
      <dgm:prSet/>
      <dgm:spPr/>
      <dgm:t>
        <a:bodyPr/>
        <a:lstStyle/>
        <a:p>
          <a:endParaRPr lang="en-GB"/>
        </a:p>
      </dgm:t>
    </dgm:pt>
    <dgm:pt modelId="{EBE27E9E-BF4C-4435-BC62-0FA1689938AA}" type="sibTrans" cxnId="{0372395D-FC19-4F76-8B56-DAEFCBBBAAF3}">
      <dgm:prSet/>
      <dgm:spPr/>
      <dgm:t>
        <a:bodyPr/>
        <a:lstStyle/>
        <a:p>
          <a:endParaRPr lang="en-GB"/>
        </a:p>
      </dgm:t>
    </dgm:pt>
    <dgm:pt modelId="{D5F5A60A-0CA0-45AD-80AE-8BEA5754457A}">
      <dgm:prSet/>
      <dgm:spPr/>
      <dgm:t>
        <a:bodyPr/>
        <a:lstStyle/>
        <a:p>
          <a:pPr>
            <a:buFont typeface="Symbol" panose="05050102010706020507" pitchFamily="18" charset="2"/>
            <a:buChar char=""/>
          </a:pPr>
          <a:r>
            <a:rPr lang="en-GB"/>
            <a:t>The implications for employees</a:t>
          </a:r>
        </a:p>
      </dgm:t>
    </dgm:pt>
    <dgm:pt modelId="{D03FE09C-1474-4EDE-B095-827B43488753}" type="parTrans" cxnId="{AD1AC7F5-BAE5-4BB7-858E-5F9B4F62E41D}">
      <dgm:prSet/>
      <dgm:spPr/>
      <dgm:t>
        <a:bodyPr/>
        <a:lstStyle/>
        <a:p>
          <a:endParaRPr lang="en-GB"/>
        </a:p>
      </dgm:t>
    </dgm:pt>
    <dgm:pt modelId="{B6BBA6D5-DF77-40DE-B637-51AB82234575}" type="sibTrans" cxnId="{AD1AC7F5-BAE5-4BB7-858E-5F9B4F62E41D}">
      <dgm:prSet/>
      <dgm:spPr/>
      <dgm:t>
        <a:bodyPr/>
        <a:lstStyle/>
        <a:p>
          <a:endParaRPr lang="en-GB"/>
        </a:p>
      </dgm:t>
    </dgm:pt>
    <dgm:pt modelId="{430A0A1B-D7E2-4F27-A6D1-F84A00EFC326}">
      <dgm:prSet/>
      <dgm:spPr/>
      <dgm:t>
        <a:bodyPr/>
        <a:lstStyle/>
        <a:p>
          <a:pPr>
            <a:buFont typeface="Symbol" panose="05050102010706020507" pitchFamily="18" charset="2"/>
            <a:buChar char=""/>
          </a:pPr>
          <a:r>
            <a:rPr lang="en-GB"/>
            <a:t>The measures that the employer will take place in relation to the employees</a:t>
          </a:r>
        </a:p>
      </dgm:t>
    </dgm:pt>
    <dgm:pt modelId="{DCA58F3E-B5BC-4322-9EF0-E130529F56A4}" type="parTrans" cxnId="{E0C979E6-5A9A-4D0C-94BC-05A0C6BE7728}">
      <dgm:prSet/>
      <dgm:spPr/>
      <dgm:t>
        <a:bodyPr/>
        <a:lstStyle/>
        <a:p>
          <a:endParaRPr lang="en-GB"/>
        </a:p>
      </dgm:t>
    </dgm:pt>
    <dgm:pt modelId="{3EE00682-6B8A-4F26-BB55-6F6076D32590}" type="sibTrans" cxnId="{E0C979E6-5A9A-4D0C-94BC-05A0C6BE7728}">
      <dgm:prSet/>
      <dgm:spPr/>
      <dgm:t>
        <a:bodyPr/>
        <a:lstStyle/>
        <a:p>
          <a:endParaRPr lang="en-GB"/>
        </a:p>
      </dgm:t>
    </dgm:pt>
    <dgm:pt modelId="{4950AB2D-E2FC-45AD-9EC5-F5BFA332B671}">
      <dgm:prSet/>
      <dgm:spPr/>
      <dgm:t>
        <a:bodyPr/>
        <a:lstStyle/>
        <a:p>
          <a:pPr>
            <a:buFont typeface="Symbol" panose="05050102010706020507" pitchFamily="18" charset="2"/>
            <a:buChar char=""/>
          </a:pPr>
          <a:r>
            <a:rPr lang="en-GB"/>
            <a:t>The measures that the transferee expects in relation to the employees</a:t>
          </a:r>
        </a:p>
      </dgm:t>
    </dgm:pt>
    <dgm:pt modelId="{0F7B3330-DE06-4ECC-B93A-A5AC92479880}" type="parTrans" cxnId="{6248A099-2AD6-4A86-BD35-2C12B25F0224}">
      <dgm:prSet/>
      <dgm:spPr/>
      <dgm:t>
        <a:bodyPr/>
        <a:lstStyle/>
        <a:p>
          <a:endParaRPr lang="en-GB"/>
        </a:p>
      </dgm:t>
    </dgm:pt>
    <dgm:pt modelId="{98135A1B-91DC-4C6F-818E-5B62E802A54B}" type="sibTrans" cxnId="{6248A099-2AD6-4A86-BD35-2C12B25F0224}">
      <dgm:prSet/>
      <dgm:spPr/>
      <dgm:t>
        <a:bodyPr/>
        <a:lstStyle/>
        <a:p>
          <a:endParaRPr lang="en-GB"/>
        </a:p>
      </dgm:t>
    </dgm:pt>
    <dgm:pt modelId="{382CCC55-DD1C-4205-B5DB-BE2CA023CFA3}" type="pres">
      <dgm:prSet presAssocID="{7FEA0810-F2C8-440C-AFCC-7BFB0EC49058}" presName="linear" presStyleCnt="0">
        <dgm:presLayoutVars>
          <dgm:animLvl val="lvl"/>
          <dgm:resizeHandles val="exact"/>
        </dgm:presLayoutVars>
      </dgm:prSet>
      <dgm:spPr/>
    </dgm:pt>
    <dgm:pt modelId="{237B1B26-9772-46BA-8750-25FD387D055A}" type="pres">
      <dgm:prSet presAssocID="{AAB57901-EFCD-433C-A8FB-E24C7E4BEE1F}" presName="parentText" presStyleLbl="node1" presStyleIdx="0" presStyleCnt="5">
        <dgm:presLayoutVars>
          <dgm:chMax val="0"/>
          <dgm:bulletEnabled val="1"/>
        </dgm:presLayoutVars>
      </dgm:prSet>
      <dgm:spPr/>
    </dgm:pt>
    <dgm:pt modelId="{3ED4A472-68ED-4049-80DF-2280E638EC08}" type="pres">
      <dgm:prSet presAssocID="{9B156D80-DACA-44E7-AEC0-E189E226CDA0}" presName="spacer" presStyleCnt="0"/>
      <dgm:spPr/>
    </dgm:pt>
    <dgm:pt modelId="{C65259E8-3D29-4F3D-85FE-09D6131F5C49}" type="pres">
      <dgm:prSet presAssocID="{3A40D91A-39AF-412A-BF16-F27E6FF8E2B7}" presName="parentText" presStyleLbl="node1" presStyleIdx="1" presStyleCnt="5">
        <dgm:presLayoutVars>
          <dgm:chMax val="0"/>
          <dgm:bulletEnabled val="1"/>
        </dgm:presLayoutVars>
      </dgm:prSet>
      <dgm:spPr/>
    </dgm:pt>
    <dgm:pt modelId="{6B10EE7C-E69E-42E6-9A05-D1A966E5FBF5}" type="pres">
      <dgm:prSet presAssocID="{EBE27E9E-BF4C-4435-BC62-0FA1689938AA}" presName="spacer" presStyleCnt="0"/>
      <dgm:spPr/>
    </dgm:pt>
    <dgm:pt modelId="{FEC88C04-3AF1-4323-9067-9A3FE9613DFC}" type="pres">
      <dgm:prSet presAssocID="{D5F5A60A-0CA0-45AD-80AE-8BEA5754457A}" presName="parentText" presStyleLbl="node1" presStyleIdx="2" presStyleCnt="5">
        <dgm:presLayoutVars>
          <dgm:chMax val="0"/>
          <dgm:bulletEnabled val="1"/>
        </dgm:presLayoutVars>
      </dgm:prSet>
      <dgm:spPr/>
    </dgm:pt>
    <dgm:pt modelId="{FB3B88D2-D6A6-4ACC-8FD2-8CAFB32F0AAC}" type="pres">
      <dgm:prSet presAssocID="{B6BBA6D5-DF77-40DE-B637-51AB82234575}" presName="spacer" presStyleCnt="0"/>
      <dgm:spPr/>
    </dgm:pt>
    <dgm:pt modelId="{80F7F8F6-EAC5-41E7-9DD6-146B67882846}" type="pres">
      <dgm:prSet presAssocID="{430A0A1B-D7E2-4F27-A6D1-F84A00EFC326}" presName="parentText" presStyleLbl="node1" presStyleIdx="3" presStyleCnt="5">
        <dgm:presLayoutVars>
          <dgm:chMax val="0"/>
          <dgm:bulletEnabled val="1"/>
        </dgm:presLayoutVars>
      </dgm:prSet>
      <dgm:spPr/>
    </dgm:pt>
    <dgm:pt modelId="{4E1A011E-0D3A-4395-A5DD-A7CC186DF1E0}" type="pres">
      <dgm:prSet presAssocID="{3EE00682-6B8A-4F26-BB55-6F6076D32590}" presName="spacer" presStyleCnt="0"/>
      <dgm:spPr/>
    </dgm:pt>
    <dgm:pt modelId="{AD294386-8E84-4A7D-A9F3-FB42F36C025F}" type="pres">
      <dgm:prSet presAssocID="{4950AB2D-E2FC-45AD-9EC5-F5BFA332B671}" presName="parentText" presStyleLbl="node1" presStyleIdx="4" presStyleCnt="5">
        <dgm:presLayoutVars>
          <dgm:chMax val="0"/>
          <dgm:bulletEnabled val="1"/>
        </dgm:presLayoutVars>
      </dgm:prSet>
      <dgm:spPr/>
    </dgm:pt>
  </dgm:ptLst>
  <dgm:cxnLst>
    <dgm:cxn modelId="{A1CE7819-BD22-4E52-AA1C-E64B188401A6}" type="presOf" srcId="{AAB57901-EFCD-433C-A8FB-E24C7E4BEE1F}" destId="{237B1B26-9772-46BA-8750-25FD387D055A}" srcOrd="0" destOrd="0" presId="urn:microsoft.com/office/officeart/2005/8/layout/vList2"/>
    <dgm:cxn modelId="{0372395D-FC19-4F76-8B56-DAEFCBBBAAF3}" srcId="{7FEA0810-F2C8-440C-AFCC-7BFB0EC49058}" destId="{3A40D91A-39AF-412A-BF16-F27E6FF8E2B7}" srcOrd="1" destOrd="0" parTransId="{5971BBB1-5995-490B-BB59-5D8A987AFB5F}" sibTransId="{EBE27E9E-BF4C-4435-BC62-0FA1689938AA}"/>
    <dgm:cxn modelId="{46CC3341-9D4D-4CFD-8414-264CEA20F4A2}" type="presOf" srcId="{3A40D91A-39AF-412A-BF16-F27E6FF8E2B7}" destId="{C65259E8-3D29-4F3D-85FE-09D6131F5C49}" srcOrd="0" destOrd="0" presId="urn:microsoft.com/office/officeart/2005/8/layout/vList2"/>
    <dgm:cxn modelId="{0600D243-FED6-4F7F-8ECF-3020917117F7}" type="presOf" srcId="{4950AB2D-E2FC-45AD-9EC5-F5BFA332B671}" destId="{AD294386-8E84-4A7D-A9F3-FB42F36C025F}" srcOrd="0" destOrd="0" presId="urn:microsoft.com/office/officeart/2005/8/layout/vList2"/>
    <dgm:cxn modelId="{02A49F54-6635-4CF6-8558-2B36A424733F}" type="presOf" srcId="{D5F5A60A-0CA0-45AD-80AE-8BEA5754457A}" destId="{FEC88C04-3AF1-4323-9067-9A3FE9613DFC}" srcOrd="0" destOrd="0" presId="urn:microsoft.com/office/officeart/2005/8/layout/vList2"/>
    <dgm:cxn modelId="{2FF0B690-957A-4257-9BB2-F6879F535D05}" srcId="{7FEA0810-F2C8-440C-AFCC-7BFB0EC49058}" destId="{AAB57901-EFCD-433C-A8FB-E24C7E4BEE1F}" srcOrd="0" destOrd="0" parTransId="{8C08886D-EBF0-4B42-8E1C-69C9ED7DFB8E}" sibTransId="{9B156D80-DACA-44E7-AEC0-E189E226CDA0}"/>
    <dgm:cxn modelId="{6248A099-2AD6-4A86-BD35-2C12B25F0224}" srcId="{7FEA0810-F2C8-440C-AFCC-7BFB0EC49058}" destId="{4950AB2D-E2FC-45AD-9EC5-F5BFA332B671}" srcOrd="4" destOrd="0" parTransId="{0F7B3330-DE06-4ECC-B93A-A5AC92479880}" sibTransId="{98135A1B-91DC-4C6F-818E-5B62E802A54B}"/>
    <dgm:cxn modelId="{2551B7A1-269B-4447-BDDD-5052D2723599}" type="presOf" srcId="{7FEA0810-F2C8-440C-AFCC-7BFB0EC49058}" destId="{382CCC55-DD1C-4205-B5DB-BE2CA023CFA3}" srcOrd="0" destOrd="0" presId="urn:microsoft.com/office/officeart/2005/8/layout/vList2"/>
    <dgm:cxn modelId="{53C3F0DF-2D97-4E8C-B7DD-A8FB5C071597}" type="presOf" srcId="{430A0A1B-D7E2-4F27-A6D1-F84A00EFC326}" destId="{80F7F8F6-EAC5-41E7-9DD6-146B67882846}" srcOrd="0" destOrd="0" presId="urn:microsoft.com/office/officeart/2005/8/layout/vList2"/>
    <dgm:cxn modelId="{E0C979E6-5A9A-4D0C-94BC-05A0C6BE7728}" srcId="{7FEA0810-F2C8-440C-AFCC-7BFB0EC49058}" destId="{430A0A1B-D7E2-4F27-A6D1-F84A00EFC326}" srcOrd="3" destOrd="0" parTransId="{DCA58F3E-B5BC-4322-9EF0-E130529F56A4}" sibTransId="{3EE00682-6B8A-4F26-BB55-6F6076D32590}"/>
    <dgm:cxn modelId="{AD1AC7F5-BAE5-4BB7-858E-5F9B4F62E41D}" srcId="{7FEA0810-F2C8-440C-AFCC-7BFB0EC49058}" destId="{D5F5A60A-0CA0-45AD-80AE-8BEA5754457A}" srcOrd="2" destOrd="0" parTransId="{D03FE09C-1474-4EDE-B095-827B43488753}" sibTransId="{B6BBA6D5-DF77-40DE-B637-51AB82234575}"/>
    <dgm:cxn modelId="{435CF1B4-0A2B-4B62-A94A-1F0581C5C9BE}" type="presParOf" srcId="{382CCC55-DD1C-4205-B5DB-BE2CA023CFA3}" destId="{237B1B26-9772-46BA-8750-25FD387D055A}" srcOrd="0" destOrd="0" presId="urn:microsoft.com/office/officeart/2005/8/layout/vList2"/>
    <dgm:cxn modelId="{DF5D5EEC-107F-432B-95E0-B767F6B0DB6F}" type="presParOf" srcId="{382CCC55-DD1C-4205-B5DB-BE2CA023CFA3}" destId="{3ED4A472-68ED-4049-80DF-2280E638EC08}" srcOrd="1" destOrd="0" presId="urn:microsoft.com/office/officeart/2005/8/layout/vList2"/>
    <dgm:cxn modelId="{D8D49C66-BE3E-4FA8-A0C9-890EDA9C53ED}" type="presParOf" srcId="{382CCC55-DD1C-4205-B5DB-BE2CA023CFA3}" destId="{C65259E8-3D29-4F3D-85FE-09D6131F5C49}" srcOrd="2" destOrd="0" presId="urn:microsoft.com/office/officeart/2005/8/layout/vList2"/>
    <dgm:cxn modelId="{0E2BC3DE-687E-4168-B8A3-8A9CDD0F2AC7}" type="presParOf" srcId="{382CCC55-DD1C-4205-B5DB-BE2CA023CFA3}" destId="{6B10EE7C-E69E-42E6-9A05-D1A966E5FBF5}" srcOrd="3" destOrd="0" presId="urn:microsoft.com/office/officeart/2005/8/layout/vList2"/>
    <dgm:cxn modelId="{E1DAD93D-E870-4117-BFD9-2953153F7678}" type="presParOf" srcId="{382CCC55-DD1C-4205-B5DB-BE2CA023CFA3}" destId="{FEC88C04-3AF1-4323-9067-9A3FE9613DFC}" srcOrd="4" destOrd="0" presId="urn:microsoft.com/office/officeart/2005/8/layout/vList2"/>
    <dgm:cxn modelId="{C8D28D48-FB77-4849-B1A0-85531F3840D9}" type="presParOf" srcId="{382CCC55-DD1C-4205-B5DB-BE2CA023CFA3}" destId="{FB3B88D2-D6A6-4ACC-8FD2-8CAFB32F0AAC}" srcOrd="5" destOrd="0" presId="urn:microsoft.com/office/officeart/2005/8/layout/vList2"/>
    <dgm:cxn modelId="{A6D5D059-B2DA-4534-A486-D5AD8D15C1A3}" type="presParOf" srcId="{382CCC55-DD1C-4205-B5DB-BE2CA023CFA3}" destId="{80F7F8F6-EAC5-41E7-9DD6-146B67882846}" srcOrd="6" destOrd="0" presId="urn:microsoft.com/office/officeart/2005/8/layout/vList2"/>
    <dgm:cxn modelId="{0A9A4936-19EC-45A6-89E8-06E9C5560811}" type="presParOf" srcId="{382CCC55-DD1C-4205-B5DB-BE2CA023CFA3}" destId="{4E1A011E-0D3A-4395-A5DD-A7CC186DF1E0}" srcOrd="7" destOrd="0" presId="urn:microsoft.com/office/officeart/2005/8/layout/vList2"/>
    <dgm:cxn modelId="{19B013FB-5DFD-4D1B-8A4A-25936433CEB4}" type="presParOf" srcId="{382CCC55-DD1C-4205-B5DB-BE2CA023CFA3}" destId="{AD294386-8E84-4A7D-A9F3-FB42F36C025F}" srcOrd="8" destOrd="0" presId="urn:microsoft.com/office/officeart/2005/8/layout/vList2"/>
  </dgm:cxnLst>
  <dgm:bg/>
  <dgm:whole/>
  <dgm:extLst>
    <a:ext uri="http://schemas.microsoft.com/office/drawing/2008/diagram">
      <dsp:dataModelExt xmlns:dsp="http://schemas.microsoft.com/office/drawing/2008/diagram" relId="rId89"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AB4FF001-F4CC-4290-92DB-6F4510F9E949}" type="doc">
      <dgm:prSet loTypeId="urn:microsoft.com/office/officeart/2005/8/layout/vList2" loCatId="list" qsTypeId="urn:microsoft.com/office/officeart/2005/8/quickstyle/simple1" qsCatId="simple" csTypeId="urn:microsoft.com/office/officeart/2005/8/colors/colorful5" csCatId="colorful" phldr="1"/>
      <dgm:spPr/>
      <dgm:t>
        <a:bodyPr/>
        <a:lstStyle/>
        <a:p>
          <a:endParaRPr lang="en-GB"/>
        </a:p>
      </dgm:t>
    </dgm:pt>
    <dgm:pt modelId="{BB7C2C6A-F0EC-4BA1-A0EB-BCCE665CA79A}">
      <dgm:prSet/>
      <dgm:spPr/>
      <dgm:t>
        <a:bodyPr/>
        <a:lstStyle/>
        <a:p>
          <a:pPr>
            <a:buFont typeface="Symbol" panose="05050102010706020507" pitchFamily="18" charset="2"/>
            <a:buChar char=""/>
          </a:pPr>
          <a:r>
            <a:rPr lang="en-GB"/>
            <a:t>Names and ages of all those transferring</a:t>
          </a:r>
        </a:p>
      </dgm:t>
    </dgm:pt>
    <dgm:pt modelId="{9959C4E4-B9A1-44CA-9708-941E8D21F70C}" type="parTrans" cxnId="{D5936913-2E42-46D1-AF34-1E9105D725ED}">
      <dgm:prSet/>
      <dgm:spPr/>
      <dgm:t>
        <a:bodyPr/>
        <a:lstStyle/>
        <a:p>
          <a:endParaRPr lang="en-GB"/>
        </a:p>
      </dgm:t>
    </dgm:pt>
    <dgm:pt modelId="{1A280F88-2265-4B0C-980C-40D853BA5BD7}" type="sibTrans" cxnId="{D5936913-2E42-46D1-AF34-1E9105D725ED}">
      <dgm:prSet/>
      <dgm:spPr/>
      <dgm:t>
        <a:bodyPr/>
        <a:lstStyle/>
        <a:p>
          <a:endParaRPr lang="en-GB"/>
        </a:p>
      </dgm:t>
    </dgm:pt>
    <dgm:pt modelId="{FF865970-4140-4A47-A569-D38757D1AFB2}">
      <dgm:prSet/>
      <dgm:spPr/>
      <dgm:t>
        <a:bodyPr/>
        <a:lstStyle/>
        <a:p>
          <a:pPr>
            <a:buFont typeface="Symbol" panose="05050102010706020507" pitchFamily="18" charset="2"/>
            <a:buChar char=""/>
          </a:pPr>
          <a:r>
            <a:rPr lang="en-GB"/>
            <a:t>Statement of employment particulars</a:t>
          </a:r>
        </a:p>
      </dgm:t>
    </dgm:pt>
    <dgm:pt modelId="{ED5730DD-4586-47E0-814E-535A961A19CA}" type="parTrans" cxnId="{C54FAAEF-9CD7-4DD1-A738-821E3EB9A431}">
      <dgm:prSet/>
      <dgm:spPr/>
      <dgm:t>
        <a:bodyPr/>
        <a:lstStyle/>
        <a:p>
          <a:endParaRPr lang="en-GB"/>
        </a:p>
      </dgm:t>
    </dgm:pt>
    <dgm:pt modelId="{9C90A560-8F5B-4EA8-935F-CFF69ABEC374}" type="sibTrans" cxnId="{C54FAAEF-9CD7-4DD1-A738-821E3EB9A431}">
      <dgm:prSet/>
      <dgm:spPr/>
      <dgm:t>
        <a:bodyPr/>
        <a:lstStyle/>
        <a:p>
          <a:endParaRPr lang="en-GB"/>
        </a:p>
      </dgm:t>
    </dgm:pt>
    <dgm:pt modelId="{CCABA382-F7D6-4D0F-B251-3AFC361B7DF5}">
      <dgm:prSet/>
      <dgm:spPr/>
      <dgm:t>
        <a:bodyPr/>
        <a:lstStyle/>
        <a:p>
          <a:r>
            <a:rPr lang="en-GB"/>
            <a:t>Details of collective agreements (those agreed by management and a trade union)</a:t>
          </a:r>
        </a:p>
      </dgm:t>
    </dgm:pt>
    <dgm:pt modelId="{4B921B56-CE6B-4CF2-876C-21051BFC2374}" type="parTrans" cxnId="{1ADD18C5-2ED6-4306-BE86-241F1D844BF1}">
      <dgm:prSet/>
      <dgm:spPr/>
      <dgm:t>
        <a:bodyPr/>
        <a:lstStyle/>
        <a:p>
          <a:endParaRPr lang="en-GB"/>
        </a:p>
      </dgm:t>
    </dgm:pt>
    <dgm:pt modelId="{F90BE8D7-8C29-443B-9455-201AD2A560FF}" type="sibTrans" cxnId="{1ADD18C5-2ED6-4306-BE86-241F1D844BF1}">
      <dgm:prSet/>
      <dgm:spPr/>
      <dgm:t>
        <a:bodyPr/>
        <a:lstStyle/>
        <a:p>
          <a:endParaRPr lang="en-GB"/>
        </a:p>
      </dgm:t>
    </dgm:pt>
    <dgm:pt modelId="{387E4C0C-ACCF-4504-A557-804646A716D4}">
      <dgm:prSet/>
      <dgm:spPr/>
      <dgm:t>
        <a:bodyPr/>
        <a:lstStyle/>
        <a:p>
          <a:pPr>
            <a:buFont typeface="Symbol" panose="05050102010706020507" pitchFamily="18" charset="2"/>
            <a:buChar char=""/>
          </a:pPr>
          <a:r>
            <a:rPr lang="en-GB"/>
            <a:t>Details of disciplinary action within the last two years</a:t>
          </a:r>
        </a:p>
      </dgm:t>
    </dgm:pt>
    <dgm:pt modelId="{695CC4E3-50C1-4441-A10D-FE92FC433788}" type="parTrans" cxnId="{5CC611DF-F13A-40E0-82C1-AFD945CCEBE0}">
      <dgm:prSet/>
      <dgm:spPr/>
      <dgm:t>
        <a:bodyPr/>
        <a:lstStyle/>
        <a:p>
          <a:endParaRPr lang="en-GB"/>
        </a:p>
      </dgm:t>
    </dgm:pt>
    <dgm:pt modelId="{87B33F39-BCEF-4F7A-BEE6-D4860E88CD8B}" type="sibTrans" cxnId="{5CC611DF-F13A-40E0-82C1-AFD945CCEBE0}">
      <dgm:prSet/>
      <dgm:spPr/>
      <dgm:t>
        <a:bodyPr/>
        <a:lstStyle/>
        <a:p>
          <a:endParaRPr lang="en-GB"/>
        </a:p>
      </dgm:t>
    </dgm:pt>
    <dgm:pt modelId="{8CC83B20-C9A6-40DF-9215-A6938D656F07}">
      <dgm:prSet/>
      <dgm:spPr/>
      <dgm:t>
        <a:bodyPr/>
        <a:lstStyle/>
        <a:p>
          <a:pPr>
            <a:buFont typeface="Symbol" panose="05050102010706020507" pitchFamily="18" charset="2"/>
            <a:buChar char=""/>
          </a:pPr>
          <a:r>
            <a:rPr lang="en-GB"/>
            <a:t>Details of grievances raised in the last two years</a:t>
          </a:r>
        </a:p>
      </dgm:t>
    </dgm:pt>
    <dgm:pt modelId="{9276AF7C-B18C-495F-9F21-2F9988A7977B}" type="parTrans" cxnId="{E14642B6-999B-47AF-B4DA-AC1FC916A113}">
      <dgm:prSet/>
      <dgm:spPr/>
      <dgm:t>
        <a:bodyPr/>
        <a:lstStyle/>
        <a:p>
          <a:endParaRPr lang="en-GB"/>
        </a:p>
      </dgm:t>
    </dgm:pt>
    <dgm:pt modelId="{E7F1860B-DE85-43F9-99C6-724C2305CACE}" type="sibTrans" cxnId="{E14642B6-999B-47AF-B4DA-AC1FC916A113}">
      <dgm:prSet/>
      <dgm:spPr/>
      <dgm:t>
        <a:bodyPr/>
        <a:lstStyle/>
        <a:p>
          <a:endParaRPr lang="en-GB"/>
        </a:p>
      </dgm:t>
    </dgm:pt>
    <dgm:pt modelId="{BB9DC861-9224-4E56-9202-87B870D535CE}">
      <dgm:prSet/>
      <dgm:spPr/>
      <dgm:t>
        <a:bodyPr/>
        <a:lstStyle/>
        <a:p>
          <a:pPr>
            <a:buFont typeface="Symbol" panose="05050102010706020507" pitchFamily="18" charset="2"/>
            <a:buChar char=""/>
          </a:pPr>
          <a:r>
            <a:rPr lang="en-GB"/>
            <a:t>Details of any legal action against employees in the last two years</a:t>
          </a:r>
        </a:p>
      </dgm:t>
    </dgm:pt>
    <dgm:pt modelId="{CAAB55AF-AE0B-423A-958F-6E5552F13712}" type="parTrans" cxnId="{537B9748-A27F-4D1E-957C-01F58DD94DAE}">
      <dgm:prSet/>
      <dgm:spPr/>
      <dgm:t>
        <a:bodyPr/>
        <a:lstStyle/>
        <a:p>
          <a:endParaRPr lang="en-GB"/>
        </a:p>
      </dgm:t>
    </dgm:pt>
    <dgm:pt modelId="{83385675-32FA-4611-9C0B-147CBBAB9968}" type="sibTrans" cxnId="{537B9748-A27F-4D1E-957C-01F58DD94DAE}">
      <dgm:prSet/>
      <dgm:spPr/>
      <dgm:t>
        <a:bodyPr/>
        <a:lstStyle/>
        <a:p>
          <a:endParaRPr lang="en-GB"/>
        </a:p>
      </dgm:t>
    </dgm:pt>
    <dgm:pt modelId="{5F3AD41A-CA68-4AB7-9E0B-A6F0FEC09DC6}" type="pres">
      <dgm:prSet presAssocID="{AB4FF001-F4CC-4290-92DB-6F4510F9E949}" presName="linear" presStyleCnt="0">
        <dgm:presLayoutVars>
          <dgm:animLvl val="lvl"/>
          <dgm:resizeHandles val="exact"/>
        </dgm:presLayoutVars>
      </dgm:prSet>
      <dgm:spPr/>
    </dgm:pt>
    <dgm:pt modelId="{93A1CEDC-2BF0-4B5C-98E0-285FE6ACED51}" type="pres">
      <dgm:prSet presAssocID="{BB7C2C6A-F0EC-4BA1-A0EB-BCCE665CA79A}" presName="parentText" presStyleLbl="node1" presStyleIdx="0" presStyleCnt="6">
        <dgm:presLayoutVars>
          <dgm:chMax val="0"/>
          <dgm:bulletEnabled val="1"/>
        </dgm:presLayoutVars>
      </dgm:prSet>
      <dgm:spPr/>
    </dgm:pt>
    <dgm:pt modelId="{D3F6B905-61E7-4525-914E-766EB433E15B}" type="pres">
      <dgm:prSet presAssocID="{1A280F88-2265-4B0C-980C-40D853BA5BD7}" presName="spacer" presStyleCnt="0"/>
      <dgm:spPr/>
    </dgm:pt>
    <dgm:pt modelId="{9F75D3AA-EB9B-4696-9452-54B68BD31984}" type="pres">
      <dgm:prSet presAssocID="{FF865970-4140-4A47-A569-D38757D1AFB2}" presName="parentText" presStyleLbl="node1" presStyleIdx="1" presStyleCnt="6">
        <dgm:presLayoutVars>
          <dgm:chMax val="0"/>
          <dgm:bulletEnabled val="1"/>
        </dgm:presLayoutVars>
      </dgm:prSet>
      <dgm:spPr/>
    </dgm:pt>
    <dgm:pt modelId="{2005C32B-AB46-4A6E-ADFB-5BA382DB28E9}" type="pres">
      <dgm:prSet presAssocID="{9C90A560-8F5B-4EA8-935F-CFF69ABEC374}" presName="spacer" presStyleCnt="0"/>
      <dgm:spPr/>
    </dgm:pt>
    <dgm:pt modelId="{7A1FE21C-B990-4F81-8B06-C22E77CC43B7}" type="pres">
      <dgm:prSet presAssocID="{CCABA382-F7D6-4D0F-B251-3AFC361B7DF5}" presName="parentText" presStyleLbl="node1" presStyleIdx="2" presStyleCnt="6">
        <dgm:presLayoutVars>
          <dgm:chMax val="0"/>
          <dgm:bulletEnabled val="1"/>
        </dgm:presLayoutVars>
      </dgm:prSet>
      <dgm:spPr/>
    </dgm:pt>
    <dgm:pt modelId="{A1BD21EF-A63F-4D55-A5AE-95BDDE0829D4}" type="pres">
      <dgm:prSet presAssocID="{F90BE8D7-8C29-443B-9455-201AD2A560FF}" presName="spacer" presStyleCnt="0"/>
      <dgm:spPr/>
    </dgm:pt>
    <dgm:pt modelId="{AC47F720-BEE7-4C96-8976-4E2ABC4E4EBF}" type="pres">
      <dgm:prSet presAssocID="{387E4C0C-ACCF-4504-A557-804646A716D4}" presName="parentText" presStyleLbl="node1" presStyleIdx="3" presStyleCnt="6">
        <dgm:presLayoutVars>
          <dgm:chMax val="0"/>
          <dgm:bulletEnabled val="1"/>
        </dgm:presLayoutVars>
      </dgm:prSet>
      <dgm:spPr/>
    </dgm:pt>
    <dgm:pt modelId="{FE778BF5-BBD8-4B18-855D-3725EC49285F}" type="pres">
      <dgm:prSet presAssocID="{87B33F39-BCEF-4F7A-BEE6-D4860E88CD8B}" presName="spacer" presStyleCnt="0"/>
      <dgm:spPr/>
    </dgm:pt>
    <dgm:pt modelId="{972F42D7-832E-4820-8E27-676BF79ACC9B}" type="pres">
      <dgm:prSet presAssocID="{8CC83B20-C9A6-40DF-9215-A6938D656F07}" presName="parentText" presStyleLbl="node1" presStyleIdx="4" presStyleCnt="6">
        <dgm:presLayoutVars>
          <dgm:chMax val="0"/>
          <dgm:bulletEnabled val="1"/>
        </dgm:presLayoutVars>
      </dgm:prSet>
      <dgm:spPr/>
    </dgm:pt>
    <dgm:pt modelId="{23C3D4A9-66FC-49F4-8159-63C538157E53}" type="pres">
      <dgm:prSet presAssocID="{E7F1860B-DE85-43F9-99C6-724C2305CACE}" presName="spacer" presStyleCnt="0"/>
      <dgm:spPr/>
    </dgm:pt>
    <dgm:pt modelId="{953C581D-8BEC-411B-A77E-1E414AD3C86F}" type="pres">
      <dgm:prSet presAssocID="{BB9DC861-9224-4E56-9202-87B870D535CE}" presName="parentText" presStyleLbl="node1" presStyleIdx="5" presStyleCnt="6">
        <dgm:presLayoutVars>
          <dgm:chMax val="0"/>
          <dgm:bulletEnabled val="1"/>
        </dgm:presLayoutVars>
      </dgm:prSet>
      <dgm:spPr/>
    </dgm:pt>
  </dgm:ptLst>
  <dgm:cxnLst>
    <dgm:cxn modelId="{C7520407-FC4B-4063-81D1-BE5269B9F40F}" type="presOf" srcId="{FF865970-4140-4A47-A569-D38757D1AFB2}" destId="{9F75D3AA-EB9B-4696-9452-54B68BD31984}" srcOrd="0" destOrd="0" presId="urn:microsoft.com/office/officeart/2005/8/layout/vList2"/>
    <dgm:cxn modelId="{23A4E00A-EAC8-4BF4-9C6B-4F539B98E6FA}" type="presOf" srcId="{BB7C2C6A-F0EC-4BA1-A0EB-BCCE665CA79A}" destId="{93A1CEDC-2BF0-4B5C-98E0-285FE6ACED51}" srcOrd="0" destOrd="0" presId="urn:microsoft.com/office/officeart/2005/8/layout/vList2"/>
    <dgm:cxn modelId="{D5936913-2E42-46D1-AF34-1E9105D725ED}" srcId="{AB4FF001-F4CC-4290-92DB-6F4510F9E949}" destId="{BB7C2C6A-F0EC-4BA1-A0EB-BCCE665CA79A}" srcOrd="0" destOrd="0" parTransId="{9959C4E4-B9A1-44CA-9708-941E8D21F70C}" sibTransId="{1A280F88-2265-4B0C-980C-40D853BA5BD7}"/>
    <dgm:cxn modelId="{537B9748-A27F-4D1E-957C-01F58DD94DAE}" srcId="{AB4FF001-F4CC-4290-92DB-6F4510F9E949}" destId="{BB9DC861-9224-4E56-9202-87B870D535CE}" srcOrd="5" destOrd="0" parTransId="{CAAB55AF-AE0B-423A-958F-6E5552F13712}" sibTransId="{83385675-32FA-4611-9C0B-147CBBAB9968}"/>
    <dgm:cxn modelId="{0B16BC51-CFB3-4BD4-B811-FC8609724349}" type="presOf" srcId="{BB9DC861-9224-4E56-9202-87B870D535CE}" destId="{953C581D-8BEC-411B-A77E-1E414AD3C86F}" srcOrd="0" destOrd="0" presId="urn:microsoft.com/office/officeart/2005/8/layout/vList2"/>
    <dgm:cxn modelId="{89244885-26DF-47DF-B5C2-4187B2DCD2E2}" type="presOf" srcId="{387E4C0C-ACCF-4504-A557-804646A716D4}" destId="{AC47F720-BEE7-4C96-8976-4E2ABC4E4EBF}" srcOrd="0" destOrd="0" presId="urn:microsoft.com/office/officeart/2005/8/layout/vList2"/>
    <dgm:cxn modelId="{82A3A4A3-6025-4E8E-8586-C8DB58ECC703}" type="presOf" srcId="{AB4FF001-F4CC-4290-92DB-6F4510F9E949}" destId="{5F3AD41A-CA68-4AB7-9E0B-A6F0FEC09DC6}" srcOrd="0" destOrd="0" presId="urn:microsoft.com/office/officeart/2005/8/layout/vList2"/>
    <dgm:cxn modelId="{E14642B6-999B-47AF-B4DA-AC1FC916A113}" srcId="{AB4FF001-F4CC-4290-92DB-6F4510F9E949}" destId="{8CC83B20-C9A6-40DF-9215-A6938D656F07}" srcOrd="4" destOrd="0" parTransId="{9276AF7C-B18C-495F-9F21-2F9988A7977B}" sibTransId="{E7F1860B-DE85-43F9-99C6-724C2305CACE}"/>
    <dgm:cxn modelId="{1ADD18C5-2ED6-4306-BE86-241F1D844BF1}" srcId="{AB4FF001-F4CC-4290-92DB-6F4510F9E949}" destId="{CCABA382-F7D6-4D0F-B251-3AFC361B7DF5}" srcOrd="2" destOrd="0" parTransId="{4B921B56-CE6B-4CF2-876C-21051BFC2374}" sibTransId="{F90BE8D7-8C29-443B-9455-201AD2A560FF}"/>
    <dgm:cxn modelId="{92D909DC-BB32-4E79-A702-25826642AC1C}" type="presOf" srcId="{CCABA382-F7D6-4D0F-B251-3AFC361B7DF5}" destId="{7A1FE21C-B990-4F81-8B06-C22E77CC43B7}" srcOrd="0" destOrd="0" presId="urn:microsoft.com/office/officeart/2005/8/layout/vList2"/>
    <dgm:cxn modelId="{5CC611DF-F13A-40E0-82C1-AFD945CCEBE0}" srcId="{AB4FF001-F4CC-4290-92DB-6F4510F9E949}" destId="{387E4C0C-ACCF-4504-A557-804646A716D4}" srcOrd="3" destOrd="0" parTransId="{695CC4E3-50C1-4441-A10D-FE92FC433788}" sibTransId="{87B33F39-BCEF-4F7A-BEE6-D4860E88CD8B}"/>
    <dgm:cxn modelId="{6B9A25EA-C2C1-42EF-A1EF-5186D7A9CC24}" type="presOf" srcId="{8CC83B20-C9A6-40DF-9215-A6938D656F07}" destId="{972F42D7-832E-4820-8E27-676BF79ACC9B}" srcOrd="0" destOrd="0" presId="urn:microsoft.com/office/officeart/2005/8/layout/vList2"/>
    <dgm:cxn modelId="{C54FAAEF-9CD7-4DD1-A738-821E3EB9A431}" srcId="{AB4FF001-F4CC-4290-92DB-6F4510F9E949}" destId="{FF865970-4140-4A47-A569-D38757D1AFB2}" srcOrd="1" destOrd="0" parTransId="{ED5730DD-4586-47E0-814E-535A961A19CA}" sibTransId="{9C90A560-8F5B-4EA8-935F-CFF69ABEC374}"/>
    <dgm:cxn modelId="{F4640068-7945-4B2C-A77D-4FAD24C26873}" type="presParOf" srcId="{5F3AD41A-CA68-4AB7-9E0B-A6F0FEC09DC6}" destId="{93A1CEDC-2BF0-4B5C-98E0-285FE6ACED51}" srcOrd="0" destOrd="0" presId="urn:microsoft.com/office/officeart/2005/8/layout/vList2"/>
    <dgm:cxn modelId="{274A6221-9892-4C27-80E3-6E2702F89134}" type="presParOf" srcId="{5F3AD41A-CA68-4AB7-9E0B-A6F0FEC09DC6}" destId="{D3F6B905-61E7-4525-914E-766EB433E15B}" srcOrd="1" destOrd="0" presId="urn:microsoft.com/office/officeart/2005/8/layout/vList2"/>
    <dgm:cxn modelId="{6C57FE00-3A7C-4B05-862E-FE2E95B26CDE}" type="presParOf" srcId="{5F3AD41A-CA68-4AB7-9E0B-A6F0FEC09DC6}" destId="{9F75D3AA-EB9B-4696-9452-54B68BD31984}" srcOrd="2" destOrd="0" presId="urn:microsoft.com/office/officeart/2005/8/layout/vList2"/>
    <dgm:cxn modelId="{571C7536-7509-48D9-AE41-618EB5ADC3AE}" type="presParOf" srcId="{5F3AD41A-CA68-4AB7-9E0B-A6F0FEC09DC6}" destId="{2005C32B-AB46-4A6E-ADFB-5BA382DB28E9}" srcOrd="3" destOrd="0" presId="urn:microsoft.com/office/officeart/2005/8/layout/vList2"/>
    <dgm:cxn modelId="{C6533AB5-7B45-44D2-839B-B4C40A0F93D1}" type="presParOf" srcId="{5F3AD41A-CA68-4AB7-9E0B-A6F0FEC09DC6}" destId="{7A1FE21C-B990-4F81-8B06-C22E77CC43B7}" srcOrd="4" destOrd="0" presId="urn:microsoft.com/office/officeart/2005/8/layout/vList2"/>
    <dgm:cxn modelId="{2102C313-5D2B-4222-93D6-391799D7AEA0}" type="presParOf" srcId="{5F3AD41A-CA68-4AB7-9E0B-A6F0FEC09DC6}" destId="{A1BD21EF-A63F-4D55-A5AE-95BDDE0829D4}" srcOrd="5" destOrd="0" presId="urn:microsoft.com/office/officeart/2005/8/layout/vList2"/>
    <dgm:cxn modelId="{79B1ED7C-D584-45A9-8470-20B3A95EB9AC}" type="presParOf" srcId="{5F3AD41A-CA68-4AB7-9E0B-A6F0FEC09DC6}" destId="{AC47F720-BEE7-4C96-8976-4E2ABC4E4EBF}" srcOrd="6" destOrd="0" presId="urn:microsoft.com/office/officeart/2005/8/layout/vList2"/>
    <dgm:cxn modelId="{60843B55-C64F-4B4A-89EF-FE8EE91923E8}" type="presParOf" srcId="{5F3AD41A-CA68-4AB7-9E0B-A6F0FEC09DC6}" destId="{FE778BF5-BBD8-4B18-855D-3725EC49285F}" srcOrd="7" destOrd="0" presId="urn:microsoft.com/office/officeart/2005/8/layout/vList2"/>
    <dgm:cxn modelId="{536337DB-4E17-4ED2-987C-EE774EA220A1}" type="presParOf" srcId="{5F3AD41A-CA68-4AB7-9E0B-A6F0FEC09DC6}" destId="{972F42D7-832E-4820-8E27-676BF79ACC9B}" srcOrd="8" destOrd="0" presId="urn:microsoft.com/office/officeart/2005/8/layout/vList2"/>
    <dgm:cxn modelId="{18D24CD2-2F9E-46F4-B8D8-0BDBA05E6AA6}" type="presParOf" srcId="{5F3AD41A-CA68-4AB7-9E0B-A6F0FEC09DC6}" destId="{23C3D4A9-66FC-49F4-8159-63C538157E53}" srcOrd="9" destOrd="0" presId="urn:microsoft.com/office/officeart/2005/8/layout/vList2"/>
    <dgm:cxn modelId="{A2BAEE26-50E5-43ED-A36D-2B6596631F0C}" type="presParOf" srcId="{5F3AD41A-CA68-4AB7-9E0B-A6F0FEC09DC6}" destId="{953C581D-8BEC-411B-A77E-1E414AD3C86F}" srcOrd="10" destOrd="0" presId="urn:microsoft.com/office/officeart/2005/8/layout/vList2"/>
  </dgm:cxnLst>
  <dgm:bg/>
  <dgm:whole/>
  <dgm:extLst>
    <a:ext uri="http://schemas.microsoft.com/office/drawing/2008/diagram">
      <dsp:dataModelExt xmlns:dsp="http://schemas.microsoft.com/office/drawing/2008/diagram" relId="rId94"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671C7369-4ED7-4891-9551-08F99E324C3E}"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384185C5-CB52-4032-8C08-6AC632D61919}">
      <dgm:prSet/>
      <dgm:spPr/>
      <dgm:t>
        <a:bodyPr/>
        <a:lstStyle/>
        <a:p>
          <a:pPr>
            <a:buFont typeface="Symbol" panose="05050102010706020507" pitchFamily="18" charset="2"/>
            <a:buChar char=""/>
          </a:pPr>
          <a:r>
            <a:rPr lang="en-GB"/>
            <a:t>those authorised by statute e.g. PAYE and National Insurance</a:t>
          </a:r>
        </a:p>
      </dgm:t>
    </dgm:pt>
    <dgm:pt modelId="{B78B1762-B2CA-407C-BFBA-13ABEC337E57}" type="parTrans" cxnId="{7D1C5E62-F0D8-48B1-9F0A-127885EA5ABB}">
      <dgm:prSet/>
      <dgm:spPr/>
      <dgm:t>
        <a:bodyPr/>
        <a:lstStyle/>
        <a:p>
          <a:endParaRPr lang="en-GB"/>
        </a:p>
      </dgm:t>
    </dgm:pt>
    <dgm:pt modelId="{CD2F8065-AA7E-44B4-8072-0C5E8B7D5A81}" type="sibTrans" cxnId="{7D1C5E62-F0D8-48B1-9F0A-127885EA5ABB}">
      <dgm:prSet/>
      <dgm:spPr/>
      <dgm:t>
        <a:bodyPr/>
        <a:lstStyle/>
        <a:p>
          <a:endParaRPr lang="en-GB"/>
        </a:p>
      </dgm:t>
    </dgm:pt>
    <dgm:pt modelId="{C4D1950A-8F12-4DE7-AF50-7F283D9829D7}">
      <dgm:prSet/>
      <dgm:spPr/>
      <dgm:t>
        <a:bodyPr/>
        <a:lstStyle/>
        <a:p>
          <a:pPr>
            <a:buFont typeface="Symbol" panose="05050102010706020507" pitchFamily="18" charset="2"/>
            <a:buChar char=""/>
          </a:pPr>
          <a:r>
            <a:rPr lang="en-GB"/>
            <a:t>those authorised by a contract of employment e.g. payment for use of company tools</a:t>
          </a:r>
        </a:p>
      </dgm:t>
    </dgm:pt>
    <dgm:pt modelId="{A0CCF149-787A-45DD-94FD-24DE13629138}" type="parTrans" cxnId="{A9FB887E-0B38-47A4-B75B-B68D20446E03}">
      <dgm:prSet/>
      <dgm:spPr/>
      <dgm:t>
        <a:bodyPr/>
        <a:lstStyle/>
        <a:p>
          <a:endParaRPr lang="en-GB"/>
        </a:p>
      </dgm:t>
    </dgm:pt>
    <dgm:pt modelId="{FC4779A1-53A8-4FCB-B4E9-2DB8EF21140A}" type="sibTrans" cxnId="{A9FB887E-0B38-47A4-B75B-B68D20446E03}">
      <dgm:prSet/>
      <dgm:spPr/>
      <dgm:t>
        <a:bodyPr/>
        <a:lstStyle/>
        <a:p>
          <a:endParaRPr lang="en-GB"/>
        </a:p>
      </dgm:t>
    </dgm:pt>
    <dgm:pt modelId="{08C8C4BD-337E-4F0E-8CB1-2D1397716204}">
      <dgm:prSet/>
      <dgm:spPr/>
      <dgm:t>
        <a:bodyPr/>
        <a:lstStyle/>
        <a:p>
          <a:pPr>
            <a:buFont typeface="Symbol" panose="05050102010706020507" pitchFamily="18" charset="2"/>
            <a:buChar char=""/>
          </a:pPr>
          <a:r>
            <a:rPr lang="en-GB"/>
            <a:t>those agreed in writing by an employee e.g. union deduction </a:t>
          </a:r>
        </a:p>
      </dgm:t>
    </dgm:pt>
    <dgm:pt modelId="{65E045C6-25FC-43C0-90C4-EB6308E716DF}" type="parTrans" cxnId="{3939BDFC-0008-4A02-9B6B-8EA8757617CE}">
      <dgm:prSet/>
      <dgm:spPr/>
      <dgm:t>
        <a:bodyPr/>
        <a:lstStyle/>
        <a:p>
          <a:endParaRPr lang="en-GB"/>
        </a:p>
      </dgm:t>
    </dgm:pt>
    <dgm:pt modelId="{A78431CD-2A7C-4008-91A4-EC64AF5D4778}" type="sibTrans" cxnId="{3939BDFC-0008-4A02-9B6B-8EA8757617CE}">
      <dgm:prSet/>
      <dgm:spPr/>
      <dgm:t>
        <a:bodyPr/>
        <a:lstStyle/>
        <a:p>
          <a:endParaRPr lang="en-GB"/>
        </a:p>
      </dgm:t>
    </dgm:pt>
    <dgm:pt modelId="{8CD54730-7484-4C2A-8765-7E52915D76D5}" type="pres">
      <dgm:prSet presAssocID="{671C7369-4ED7-4891-9551-08F99E324C3E}" presName="diagram" presStyleCnt="0">
        <dgm:presLayoutVars>
          <dgm:dir/>
          <dgm:resizeHandles val="exact"/>
        </dgm:presLayoutVars>
      </dgm:prSet>
      <dgm:spPr/>
    </dgm:pt>
    <dgm:pt modelId="{E2C74F87-E5D8-42BB-9275-2D162EC71228}" type="pres">
      <dgm:prSet presAssocID="{384185C5-CB52-4032-8C08-6AC632D61919}" presName="node" presStyleLbl="node1" presStyleIdx="0" presStyleCnt="3">
        <dgm:presLayoutVars>
          <dgm:bulletEnabled val="1"/>
        </dgm:presLayoutVars>
      </dgm:prSet>
      <dgm:spPr/>
    </dgm:pt>
    <dgm:pt modelId="{2C40A5AA-1520-480E-9AE2-65A84C29A62F}" type="pres">
      <dgm:prSet presAssocID="{CD2F8065-AA7E-44B4-8072-0C5E8B7D5A81}" presName="sibTrans" presStyleCnt="0"/>
      <dgm:spPr/>
    </dgm:pt>
    <dgm:pt modelId="{4E6CDC89-06EA-4655-AF47-BA4E8ADC9C68}" type="pres">
      <dgm:prSet presAssocID="{C4D1950A-8F12-4DE7-AF50-7F283D9829D7}" presName="node" presStyleLbl="node1" presStyleIdx="1" presStyleCnt="3">
        <dgm:presLayoutVars>
          <dgm:bulletEnabled val="1"/>
        </dgm:presLayoutVars>
      </dgm:prSet>
      <dgm:spPr/>
    </dgm:pt>
    <dgm:pt modelId="{77A27348-C936-4332-BB05-02A28113ACAC}" type="pres">
      <dgm:prSet presAssocID="{FC4779A1-53A8-4FCB-B4E9-2DB8EF21140A}" presName="sibTrans" presStyleCnt="0"/>
      <dgm:spPr/>
    </dgm:pt>
    <dgm:pt modelId="{1A1CF15B-CF9D-4A4F-A88F-B255D8C8A339}" type="pres">
      <dgm:prSet presAssocID="{08C8C4BD-337E-4F0E-8CB1-2D1397716204}" presName="node" presStyleLbl="node1" presStyleIdx="2" presStyleCnt="3">
        <dgm:presLayoutVars>
          <dgm:bulletEnabled val="1"/>
        </dgm:presLayoutVars>
      </dgm:prSet>
      <dgm:spPr/>
    </dgm:pt>
  </dgm:ptLst>
  <dgm:cxnLst>
    <dgm:cxn modelId="{85B5BD19-8D9D-43E6-830F-DCF00426C8F9}" type="presOf" srcId="{671C7369-4ED7-4891-9551-08F99E324C3E}" destId="{8CD54730-7484-4C2A-8765-7E52915D76D5}" srcOrd="0" destOrd="0" presId="urn:microsoft.com/office/officeart/2005/8/layout/default"/>
    <dgm:cxn modelId="{5EA49230-E69A-425A-8AE5-CEF84161A4E2}" type="presOf" srcId="{384185C5-CB52-4032-8C08-6AC632D61919}" destId="{E2C74F87-E5D8-42BB-9275-2D162EC71228}" srcOrd="0" destOrd="0" presId="urn:microsoft.com/office/officeart/2005/8/layout/default"/>
    <dgm:cxn modelId="{7D1C5E62-F0D8-48B1-9F0A-127885EA5ABB}" srcId="{671C7369-4ED7-4891-9551-08F99E324C3E}" destId="{384185C5-CB52-4032-8C08-6AC632D61919}" srcOrd="0" destOrd="0" parTransId="{B78B1762-B2CA-407C-BFBA-13ABEC337E57}" sibTransId="{CD2F8065-AA7E-44B4-8072-0C5E8B7D5A81}"/>
    <dgm:cxn modelId="{34C65C6C-7895-4365-9646-AE7608EEB2B1}" type="presOf" srcId="{08C8C4BD-337E-4F0E-8CB1-2D1397716204}" destId="{1A1CF15B-CF9D-4A4F-A88F-B255D8C8A339}" srcOrd="0" destOrd="0" presId="urn:microsoft.com/office/officeart/2005/8/layout/default"/>
    <dgm:cxn modelId="{B59ED17C-B306-468B-A785-51767B311DA8}" type="presOf" srcId="{C4D1950A-8F12-4DE7-AF50-7F283D9829D7}" destId="{4E6CDC89-06EA-4655-AF47-BA4E8ADC9C68}" srcOrd="0" destOrd="0" presId="urn:microsoft.com/office/officeart/2005/8/layout/default"/>
    <dgm:cxn modelId="{A9FB887E-0B38-47A4-B75B-B68D20446E03}" srcId="{671C7369-4ED7-4891-9551-08F99E324C3E}" destId="{C4D1950A-8F12-4DE7-AF50-7F283D9829D7}" srcOrd="1" destOrd="0" parTransId="{A0CCF149-787A-45DD-94FD-24DE13629138}" sibTransId="{FC4779A1-53A8-4FCB-B4E9-2DB8EF21140A}"/>
    <dgm:cxn modelId="{3939BDFC-0008-4A02-9B6B-8EA8757617CE}" srcId="{671C7369-4ED7-4891-9551-08F99E324C3E}" destId="{08C8C4BD-337E-4F0E-8CB1-2D1397716204}" srcOrd="2" destOrd="0" parTransId="{65E045C6-25FC-43C0-90C4-EB6308E716DF}" sibTransId="{A78431CD-2A7C-4008-91A4-EC64AF5D4778}"/>
    <dgm:cxn modelId="{F582699D-432C-4DBB-BE66-BDADC1935C25}" type="presParOf" srcId="{8CD54730-7484-4C2A-8765-7E52915D76D5}" destId="{E2C74F87-E5D8-42BB-9275-2D162EC71228}" srcOrd="0" destOrd="0" presId="urn:microsoft.com/office/officeart/2005/8/layout/default"/>
    <dgm:cxn modelId="{6E63D088-289D-44CD-99EE-8B81E7719486}" type="presParOf" srcId="{8CD54730-7484-4C2A-8765-7E52915D76D5}" destId="{2C40A5AA-1520-480E-9AE2-65A84C29A62F}" srcOrd="1" destOrd="0" presId="urn:microsoft.com/office/officeart/2005/8/layout/default"/>
    <dgm:cxn modelId="{70522846-36F5-489E-B557-808592079E41}" type="presParOf" srcId="{8CD54730-7484-4C2A-8765-7E52915D76D5}" destId="{4E6CDC89-06EA-4655-AF47-BA4E8ADC9C68}" srcOrd="2" destOrd="0" presId="urn:microsoft.com/office/officeart/2005/8/layout/default"/>
    <dgm:cxn modelId="{F1AC0868-0D49-4B6B-B412-E98D86F0247D}" type="presParOf" srcId="{8CD54730-7484-4C2A-8765-7E52915D76D5}" destId="{77A27348-C936-4332-BB05-02A28113ACAC}" srcOrd="3" destOrd="0" presId="urn:microsoft.com/office/officeart/2005/8/layout/default"/>
    <dgm:cxn modelId="{1836002D-F972-4933-8732-F7639914AD1D}" type="presParOf" srcId="{8CD54730-7484-4C2A-8765-7E52915D76D5}" destId="{1A1CF15B-CF9D-4A4F-A88F-B255D8C8A339}" srcOrd="4" destOrd="0" presId="urn:microsoft.com/office/officeart/2005/8/layout/default"/>
  </dgm:cxnLst>
  <dgm:bg/>
  <dgm:whole/>
  <dgm:extLst>
    <a:ext uri="http://schemas.microsoft.com/office/drawing/2008/diagram">
      <dsp:dataModelExt xmlns:dsp="http://schemas.microsoft.com/office/drawing/2008/diagram" relId="rId99"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2238D443-AE16-4403-96F1-5C371FFD3FA9}" type="doc">
      <dgm:prSet loTypeId="urn:microsoft.com/office/officeart/2005/8/layout/vList6" loCatId="list" qsTypeId="urn:microsoft.com/office/officeart/2005/8/quickstyle/simple1" qsCatId="simple" csTypeId="urn:microsoft.com/office/officeart/2005/8/colors/colorful1" csCatId="colorful" phldr="1"/>
      <dgm:spPr/>
      <dgm:t>
        <a:bodyPr/>
        <a:lstStyle/>
        <a:p>
          <a:endParaRPr lang="en-GB"/>
        </a:p>
      </dgm:t>
    </dgm:pt>
    <dgm:pt modelId="{BEDD148A-E692-4902-BA98-E1F967A21211}">
      <dgm:prSet phldrT="[Text]"/>
      <dgm:spPr/>
      <dgm:t>
        <a:bodyPr/>
        <a:lstStyle/>
        <a:p>
          <a:r>
            <a:rPr lang="en-GB"/>
            <a:t>Adult Workers</a:t>
          </a:r>
        </a:p>
      </dgm:t>
    </dgm:pt>
    <dgm:pt modelId="{A521DFF9-1DCA-4C5F-9403-96E25FAA06C2}" type="parTrans" cxnId="{C9D9F7E8-D81A-4559-9AA2-717500D164B9}">
      <dgm:prSet/>
      <dgm:spPr/>
      <dgm:t>
        <a:bodyPr/>
        <a:lstStyle/>
        <a:p>
          <a:endParaRPr lang="en-GB"/>
        </a:p>
      </dgm:t>
    </dgm:pt>
    <dgm:pt modelId="{C69F2C9E-005B-48D6-89D7-5DEF448A3438}" type="sibTrans" cxnId="{C9D9F7E8-D81A-4559-9AA2-717500D164B9}">
      <dgm:prSet/>
      <dgm:spPr/>
      <dgm:t>
        <a:bodyPr/>
        <a:lstStyle/>
        <a:p>
          <a:endParaRPr lang="en-GB"/>
        </a:p>
      </dgm:t>
    </dgm:pt>
    <dgm:pt modelId="{CE9B3C23-2721-4268-B055-8D6FF77BBADB}">
      <dgm:prSet phldrT="[Text]"/>
      <dgm:spPr/>
      <dgm:t>
        <a:bodyPr/>
        <a:lstStyle/>
        <a:p>
          <a:pPr>
            <a:buFont typeface="Symbol" panose="05050102010706020507" pitchFamily="18" charset="2"/>
            <a:buChar char=""/>
          </a:pPr>
          <a:r>
            <a:rPr lang="en-GB"/>
            <a:t>break of at least 20 minutes if shift lasts for more than six hours</a:t>
          </a:r>
        </a:p>
      </dgm:t>
    </dgm:pt>
    <dgm:pt modelId="{6B6190E6-63B0-4E45-BAB5-FC69526A4664}" type="parTrans" cxnId="{02B055FC-8002-46A8-B6AC-2980AEED946D}">
      <dgm:prSet/>
      <dgm:spPr/>
      <dgm:t>
        <a:bodyPr/>
        <a:lstStyle/>
        <a:p>
          <a:endParaRPr lang="en-GB"/>
        </a:p>
      </dgm:t>
    </dgm:pt>
    <dgm:pt modelId="{E2407DAB-E28A-4CC2-BDE9-B91B1809EDD7}" type="sibTrans" cxnId="{02B055FC-8002-46A8-B6AC-2980AEED946D}">
      <dgm:prSet/>
      <dgm:spPr/>
      <dgm:t>
        <a:bodyPr/>
        <a:lstStyle/>
        <a:p>
          <a:endParaRPr lang="en-GB"/>
        </a:p>
      </dgm:t>
    </dgm:pt>
    <dgm:pt modelId="{AE2E6F78-6B59-4291-9C17-6C81F0922A98}">
      <dgm:prSet phldrT="[Text]"/>
      <dgm:spPr/>
      <dgm:t>
        <a:bodyPr/>
        <a:lstStyle/>
        <a:p>
          <a:pPr>
            <a:buFont typeface="Symbol" panose="05050102010706020507" pitchFamily="18" charset="2"/>
            <a:buChar char=""/>
          </a:pPr>
          <a:r>
            <a:rPr lang="en-GB"/>
            <a:t>11 consecutive hours rest every 24-hour period</a:t>
          </a:r>
        </a:p>
      </dgm:t>
    </dgm:pt>
    <dgm:pt modelId="{424D37B5-BD0E-4A3A-A2A5-853A86239628}" type="parTrans" cxnId="{15952211-DF28-4EE1-8691-850B3967B836}">
      <dgm:prSet/>
      <dgm:spPr/>
      <dgm:t>
        <a:bodyPr/>
        <a:lstStyle/>
        <a:p>
          <a:endParaRPr lang="en-GB"/>
        </a:p>
      </dgm:t>
    </dgm:pt>
    <dgm:pt modelId="{F58CCFC0-151A-401F-9A05-D4B9EE85C9A2}" type="sibTrans" cxnId="{15952211-DF28-4EE1-8691-850B3967B836}">
      <dgm:prSet/>
      <dgm:spPr/>
      <dgm:t>
        <a:bodyPr/>
        <a:lstStyle/>
        <a:p>
          <a:endParaRPr lang="en-GB"/>
        </a:p>
      </dgm:t>
    </dgm:pt>
    <dgm:pt modelId="{162CD0A7-A98E-4917-B802-006D1306F708}">
      <dgm:prSet phldrT="[Text]"/>
      <dgm:spPr/>
      <dgm:t>
        <a:bodyPr/>
        <a:lstStyle/>
        <a:p>
          <a:r>
            <a:rPr lang="en-GB"/>
            <a:t>Young Workers (those age under 18)</a:t>
          </a:r>
        </a:p>
      </dgm:t>
    </dgm:pt>
    <dgm:pt modelId="{4B206829-8997-4218-B450-FE0BD3BD0E5E}" type="parTrans" cxnId="{6C494E7B-8140-4B43-BCF5-ACCF6EEF7DCC}">
      <dgm:prSet/>
      <dgm:spPr/>
      <dgm:t>
        <a:bodyPr/>
        <a:lstStyle/>
        <a:p>
          <a:endParaRPr lang="en-GB"/>
        </a:p>
      </dgm:t>
    </dgm:pt>
    <dgm:pt modelId="{697530D1-0D4D-4B4F-B5D8-24FAD0782F9A}" type="sibTrans" cxnId="{6C494E7B-8140-4B43-BCF5-ACCF6EEF7DCC}">
      <dgm:prSet/>
      <dgm:spPr/>
      <dgm:t>
        <a:bodyPr/>
        <a:lstStyle/>
        <a:p>
          <a:endParaRPr lang="en-GB"/>
        </a:p>
      </dgm:t>
    </dgm:pt>
    <dgm:pt modelId="{732A9D41-863D-4D24-8024-753EC212CB73}">
      <dgm:prSet phldrT="[Text]"/>
      <dgm:spPr/>
      <dgm:t>
        <a:bodyPr/>
        <a:lstStyle/>
        <a:p>
          <a:pPr>
            <a:buFont typeface="Symbol" panose="05050102010706020507" pitchFamily="18" charset="2"/>
            <a:buChar char=""/>
          </a:pPr>
          <a:r>
            <a:rPr lang="en-GB"/>
            <a:t>break of at least 30 minutes if their shift is more than four and a half hours</a:t>
          </a:r>
        </a:p>
      </dgm:t>
    </dgm:pt>
    <dgm:pt modelId="{4A00C081-2EBE-4244-94D6-4B6DFE6D63A3}" type="parTrans" cxnId="{97D199DA-8449-402E-88AD-68ED04D42F1A}">
      <dgm:prSet/>
      <dgm:spPr/>
      <dgm:t>
        <a:bodyPr/>
        <a:lstStyle/>
        <a:p>
          <a:endParaRPr lang="en-GB"/>
        </a:p>
      </dgm:t>
    </dgm:pt>
    <dgm:pt modelId="{89BFFD8D-0D19-4C3E-B59F-DB52A554D128}" type="sibTrans" cxnId="{97D199DA-8449-402E-88AD-68ED04D42F1A}">
      <dgm:prSet/>
      <dgm:spPr/>
      <dgm:t>
        <a:bodyPr/>
        <a:lstStyle/>
        <a:p>
          <a:endParaRPr lang="en-GB"/>
        </a:p>
      </dgm:t>
    </dgm:pt>
    <dgm:pt modelId="{6B582586-60A9-41B3-8B3B-D7C9897798A0}">
      <dgm:prSet phldrT="[Text]"/>
      <dgm:spPr/>
      <dgm:t>
        <a:bodyPr/>
        <a:lstStyle/>
        <a:p>
          <a:pPr>
            <a:buFont typeface="Symbol" panose="05050102010706020507" pitchFamily="18" charset="2"/>
            <a:buChar char=""/>
          </a:pPr>
          <a:r>
            <a:rPr lang="en-GB"/>
            <a:t>12 consecutive hours rest every 24-hour period</a:t>
          </a:r>
        </a:p>
      </dgm:t>
    </dgm:pt>
    <dgm:pt modelId="{B49D257C-4359-470C-9466-D21B1AD20630}" type="parTrans" cxnId="{5FB94997-32B8-4087-948C-A538E0BEDFC8}">
      <dgm:prSet/>
      <dgm:spPr/>
      <dgm:t>
        <a:bodyPr/>
        <a:lstStyle/>
        <a:p>
          <a:endParaRPr lang="en-GB"/>
        </a:p>
      </dgm:t>
    </dgm:pt>
    <dgm:pt modelId="{56890A8C-F918-446B-9A7C-AA59E770137F}" type="sibTrans" cxnId="{5FB94997-32B8-4087-948C-A538E0BEDFC8}">
      <dgm:prSet/>
      <dgm:spPr/>
      <dgm:t>
        <a:bodyPr/>
        <a:lstStyle/>
        <a:p>
          <a:endParaRPr lang="en-GB"/>
        </a:p>
      </dgm:t>
    </dgm:pt>
    <dgm:pt modelId="{B9CAEAD1-4481-4E06-8C71-B940982F5B71}">
      <dgm:prSet phldrT="[Text]"/>
      <dgm:spPr/>
      <dgm:t>
        <a:bodyPr/>
        <a:lstStyle/>
        <a:p>
          <a:pPr>
            <a:buFont typeface="Symbol" panose="05050102010706020507" pitchFamily="18" charset="2"/>
            <a:buChar char=""/>
          </a:pPr>
          <a:r>
            <a:rPr lang="en-GB"/>
            <a:t>24 hours rest every seven-day period (this can be averaged over 14-day period)</a:t>
          </a:r>
        </a:p>
      </dgm:t>
    </dgm:pt>
    <dgm:pt modelId="{AE8222CF-A3FA-4B2F-86FD-DEA2D309E2E6}" type="parTrans" cxnId="{A27A25B6-F129-4FE2-9328-211B93EB2AD0}">
      <dgm:prSet/>
      <dgm:spPr/>
      <dgm:t>
        <a:bodyPr/>
        <a:lstStyle/>
        <a:p>
          <a:endParaRPr lang="en-GB"/>
        </a:p>
      </dgm:t>
    </dgm:pt>
    <dgm:pt modelId="{A3D2E905-E889-4C6C-96DC-502ECE3253F0}" type="sibTrans" cxnId="{A27A25B6-F129-4FE2-9328-211B93EB2AD0}">
      <dgm:prSet/>
      <dgm:spPr/>
      <dgm:t>
        <a:bodyPr/>
        <a:lstStyle/>
        <a:p>
          <a:endParaRPr lang="en-GB"/>
        </a:p>
      </dgm:t>
    </dgm:pt>
    <dgm:pt modelId="{52A11B46-811F-4FA3-886C-6AFA8B685873}">
      <dgm:prSet phldrT="[Text]"/>
      <dgm:spPr/>
      <dgm:t>
        <a:bodyPr/>
        <a:lstStyle/>
        <a:p>
          <a:pPr>
            <a:buFont typeface="Symbol" panose="05050102010706020507" pitchFamily="18" charset="2"/>
            <a:buChar char=""/>
          </a:pPr>
          <a:endParaRPr lang="en-GB"/>
        </a:p>
      </dgm:t>
    </dgm:pt>
    <dgm:pt modelId="{0ED21D2D-7F2E-4C07-BCAF-EC7671E979D9}" type="parTrans" cxnId="{6EEFB639-A6B3-46D7-813B-BEBFB9F8F121}">
      <dgm:prSet/>
      <dgm:spPr/>
      <dgm:t>
        <a:bodyPr/>
        <a:lstStyle/>
        <a:p>
          <a:endParaRPr lang="en-GB"/>
        </a:p>
      </dgm:t>
    </dgm:pt>
    <dgm:pt modelId="{D4EFBA9C-E546-4A1E-951C-EF4133426349}" type="sibTrans" cxnId="{6EEFB639-A6B3-46D7-813B-BEBFB9F8F121}">
      <dgm:prSet/>
      <dgm:spPr/>
      <dgm:t>
        <a:bodyPr/>
        <a:lstStyle/>
        <a:p>
          <a:endParaRPr lang="en-GB"/>
        </a:p>
      </dgm:t>
    </dgm:pt>
    <dgm:pt modelId="{27B2EA81-D094-40F0-94F4-8933B33C6297}">
      <dgm:prSet phldrT="[Text]"/>
      <dgm:spPr/>
      <dgm:t>
        <a:bodyPr/>
        <a:lstStyle/>
        <a:p>
          <a:pPr>
            <a:buFont typeface="Symbol" panose="05050102010706020507" pitchFamily="18" charset="2"/>
            <a:buChar char=""/>
          </a:pPr>
          <a:r>
            <a:rPr lang="en-GB"/>
            <a:t>48 hours rest every seven-day period (this can be averaged over 14-day period)</a:t>
          </a:r>
        </a:p>
      </dgm:t>
    </dgm:pt>
    <dgm:pt modelId="{B83B2C6D-77DB-46EA-96B5-CCA812E734CD}" type="parTrans" cxnId="{00310EF6-E9E3-4FA9-A443-96E0324CFCCD}">
      <dgm:prSet/>
      <dgm:spPr/>
      <dgm:t>
        <a:bodyPr/>
        <a:lstStyle/>
        <a:p>
          <a:endParaRPr lang="en-GB"/>
        </a:p>
      </dgm:t>
    </dgm:pt>
    <dgm:pt modelId="{41C7704B-E2D2-4FD5-A890-BEA63A77F9D5}" type="sibTrans" cxnId="{00310EF6-E9E3-4FA9-A443-96E0324CFCCD}">
      <dgm:prSet/>
      <dgm:spPr/>
      <dgm:t>
        <a:bodyPr/>
        <a:lstStyle/>
        <a:p>
          <a:endParaRPr lang="en-GB"/>
        </a:p>
      </dgm:t>
    </dgm:pt>
    <dgm:pt modelId="{356223E6-EC82-4728-8AC1-FA91FEB606F1}" type="pres">
      <dgm:prSet presAssocID="{2238D443-AE16-4403-96F1-5C371FFD3FA9}" presName="Name0" presStyleCnt="0">
        <dgm:presLayoutVars>
          <dgm:dir/>
          <dgm:animLvl val="lvl"/>
          <dgm:resizeHandles/>
        </dgm:presLayoutVars>
      </dgm:prSet>
      <dgm:spPr/>
    </dgm:pt>
    <dgm:pt modelId="{07E4A811-E042-4F7C-AC5B-91543E7191B8}" type="pres">
      <dgm:prSet presAssocID="{BEDD148A-E692-4902-BA98-E1F967A21211}" presName="linNode" presStyleCnt="0"/>
      <dgm:spPr/>
    </dgm:pt>
    <dgm:pt modelId="{ADFC99D4-620D-43C1-B3F9-2BA655BCCDE1}" type="pres">
      <dgm:prSet presAssocID="{BEDD148A-E692-4902-BA98-E1F967A21211}" presName="parentShp" presStyleLbl="node1" presStyleIdx="0" presStyleCnt="2">
        <dgm:presLayoutVars>
          <dgm:bulletEnabled val="1"/>
        </dgm:presLayoutVars>
      </dgm:prSet>
      <dgm:spPr/>
    </dgm:pt>
    <dgm:pt modelId="{16E927D7-C5C0-4E5F-8DA9-EAF88ABD4750}" type="pres">
      <dgm:prSet presAssocID="{BEDD148A-E692-4902-BA98-E1F967A21211}" presName="childShp" presStyleLbl="bgAccFollowNode1" presStyleIdx="0" presStyleCnt="2">
        <dgm:presLayoutVars>
          <dgm:bulletEnabled val="1"/>
        </dgm:presLayoutVars>
      </dgm:prSet>
      <dgm:spPr/>
    </dgm:pt>
    <dgm:pt modelId="{F132376C-E265-4D17-B9A5-184D05AAA02E}" type="pres">
      <dgm:prSet presAssocID="{C69F2C9E-005B-48D6-89D7-5DEF448A3438}" presName="spacing" presStyleCnt="0"/>
      <dgm:spPr/>
    </dgm:pt>
    <dgm:pt modelId="{C5AC1FCF-18D4-4596-A960-BD4110B04341}" type="pres">
      <dgm:prSet presAssocID="{162CD0A7-A98E-4917-B802-006D1306F708}" presName="linNode" presStyleCnt="0"/>
      <dgm:spPr/>
    </dgm:pt>
    <dgm:pt modelId="{67A24677-34F7-4584-AD89-24823948E05F}" type="pres">
      <dgm:prSet presAssocID="{162CD0A7-A98E-4917-B802-006D1306F708}" presName="parentShp" presStyleLbl="node1" presStyleIdx="1" presStyleCnt="2">
        <dgm:presLayoutVars>
          <dgm:bulletEnabled val="1"/>
        </dgm:presLayoutVars>
      </dgm:prSet>
      <dgm:spPr/>
    </dgm:pt>
    <dgm:pt modelId="{43992B55-6DC3-4590-8193-FE08E5A01172}" type="pres">
      <dgm:prSet presAssocID="{162CD0A7-A98E-4917-B802-006D1306F708}" presName="childShp" presStyleLbl="bgAccFollowNode1" presStyleIdx="1" presStyleCnt="2">
        <dgm:presLayoutVars>
          <dgm:bulletEnabled val="1"/>
        </dgm:presLayoutVars>
      </dgm:prSet>
      <dgm:spPr/>
    </dgm:pt>
  </dgm:ptLst>
  <dgm:cxnLst>
    <dgm:cxn modelId="{15952211-DF28-4EE1-8691-850B3967B836}" srcId="{BEDD148A-E692-4902-BA98-E1F967A21211}" destId="{AE2E6F78-6B59-4291-9C17-6C81F0922A98}" srcOrd="1" destOrd="0" parTransId="{424D37B5-BD0E-4A3A-A2A5-853A86239628}" sibTransId="{F58CCFC0-151A-401F-9A05-D4B9EE85C9A2}"/>
    <dgm:cxn modelId="{34F8BC2F-E995-4F46-B85E-FF393DA4DD6B}" type="presOf" srcId="{AE2E6F78-6B59-4291-9C17-6C81F0922A98}" destId="{16E927D7-C5C0-4E5F-8DA9-EAF88ABD4750}" srcOrd="0" destOrd="1" presId="urn:microsoft.com/office/officeart/2005/8/layout/vList6"/>
    <dgm:cxn modelId="{6EEFB639-A6B3-46D7-813B-BEBFB9F8F121}" srcId="{162CD0A7-A98E-4917-B802-006D1306F708}" destId="{52A11B46-811F-4FA3-886C-6AFA8B685873}" srcOrd="3" destOrd="0" parTransId="{0ED21D2D-7F2E-4C07-BCAF-EC7671E979D9}" sibTransId="{D4EFBA9C-E546-4A1E-951C-EF4133426349}"/>
    <dgm:cxn modelId="{2CA7F468-C153-42FE-9679-217C3AA12EE3}" type="presOf" srcId="{B9CAEAD1-4481-4E06-8C71-B940982F5B71}" destId="{16E927D7-C5C0-4E5F-8DA9-EAF88ABD4750}" srcOrd="0" destOrd="2" presId="urn:microsoft.com/office/officeart/2005/8/layout/vList6"/>
    <dgm:cxn modelId="{9D51AF6E-3DD3-4FAF-AF22-150A1B1269F3}" type="presOf" srcId="{162CD0A7-A98E-4917-B802-006D1306F708}" destId="{67A24677-34F7-4584-AD89-24823948E05F}" srcOrd="0" destOrd="0" presId="urn:microsoft.com/office/officeart/2005/8/layout/vList6"/>
    <dgm:cxn modelId="{6C494E7B-8140-4B43-BCF5-ACCF6EEF7DCC}" srcId="{2238D443-AE16-4403-96F1-5C371FFD3FA9}" destId="{162CD0A7-A98E-4917-B802-006D1306F708}" srcOrd="1" destOrd="0" parTransId="{4B206829-8997-4218-B450-FE0BD3BD0E5E}" sibTransId="{697530D1-0D4D-4B4F-B5D8-24FAD0782F9A}"/>
    <dgm:cxn modelId="{F63D3A86-E045-4827-B067-C465FBEA8594}" type="presOf" srcId="{2238D443-AE16-4403-96F1-5C371FFD3FA9}" destId="{356223E6-EC82-4728-8AC1-FA91FEB606F1}" srcOrd="0" destOrd="0" presId="urn:microsoft.com/office/officeart/2005/8/layout/vList6"/>
    <dgm:cxn modelId="{6CDDE089-0EDA-49F4-B6D0-F225E2D78263}" type="presOf" srcId="{732A9D41-863D-4D24-8024-753EC212CB73}" destId="{43992B55-6DC3-4590-8193-FE08E5A01172}" srcOrd="0" destOrd="0" presId="urn:microsoft.com/office/officeart/2005/8/layout/vList6"/>
    <dgm:cxn modelId="{5FB94997-32B8-4087-948C-A538E0BEDFC8}" srcId="{162CD0A7-A98E-4917-B802-006D1306F708}" destId="{6B582586-60A9-41B3-8B3B-D7C9897798A0}" srcOrd="1" destOrd="0" parTransId="{B49D257C-4359-470C-9466-D21B1AD20630}" sibTransId="{56890A8C-F918-446B-9A7C-AA59E770137F}"/>
    <dgm:cxn modelId="{BBA43E98-5A78-4C04-8EEB-D1EEC5AE35F9}" type="presOf" srcId="{52A11B46-811F-4FA3-886C-6AFA8B685873}" destId="{43992B55-6DC3-4590-8193-FE08E5A01172}" srcOrd="0" destOrd="3" presId="urn:microsoft.com/office/officeart/2005/8/layout/vList6"/>
    <dgm:cxn modelId="{A27A25B6-F129-4FE2-9328-211B93EB2AD0}" srcId="{BEDD148A-E692-4902-BA98-E1F967A21211}" destId="{B9CAEAD1-4481-4E06-8C71-B940982F5B71}" srcOrd="2" destOrd="0" parTransId="{AE8222CF-A3FA-4B2F-86FD-DEA2D309E2E6}" sibTransId="{A3D2E905-E889-4C6C-96DC-502ECE3253F0}"/>
    <dgm:cxn modelId="{97D199DA-8449-402E-88AD-68ED04D42F1A}" srcId="{162CD0A7-A98E-4917-B802-006D1306F708}" destId="{732A9D41-863D-4D24-8024-753EC212CB73}" srcOrd="0" destOrd="0" parTransId="{4A00C081-2EBE-4244-94D6-4B6DFE6D63A3}" sibTransId="{89BFFD8D-0D19-4C3E-B59F-DB52A554D128}"/>
    <dgm:cxn modelId="{924644E6-8355-4184-AE86-182FB1034DAE}" type="presOf" srcId="{BEDD148A-E692-4902-BA98-E1F967A21211}" destId="{ADFC99D4-620D-43C1-B3F9-2BA655BCCDE1}" srcOrd="0" destOrd="0" presId="urn:microsoft.com/office/officeart/2005/8/layout/vList6"/>
    <dgm:cxn modelId="{C9D9F7E8-D81A-4559-9AA2-717500D164B9}" srcId="{2238D443-AE16-4403-96F1-5C371FFD3FA9}" destId="{BEDD148A-E692-4902-BA98-E1F967A21211}" srcOrd="0" destOrd="0" parTransId="{A521DFF9-1DCA-4C5F-9403-96E25FAA06C2}" sibTransId="{C69F2C9E-005B-48D6-89D7-5DEF448A3438}"/>
    <dgm:cxn modelId="{6F02A7F0-545F-46F7-B130-C81D0EADD13F}" type="presOf" srcId="{27B2EA81-D094-40F0-94F4-8933B33C6297}" destId="{43992B55-6DC3-4590-8193-FE08E5A01172}" srcOrd="0" destOrd="2" presId="urn:microsoft.com/office/officeart/2005/8/layout/vList6"/>
    <dgm:cxn modelId="{3BA32BF5-7436-4138-BCD5-1F3F2DC29277}" type="presOf" srcId="{CE9B3C23-2721-4268-B055-8D6FF77BBADB}" destId="{16E927D7-C5C0-4E5F-8DA9-EAF88ABD4750}" srcOrd="0" destOrd="0" presId="urn:microsoft.com/office/officeart/2005/8/layout/vList6"/>
    <dgm:cxn modelId="{00310EF6-E9E3-4FA9-A443-96E0324CFCCD}" srcId="{162CD0A7-A98E-4917-B802-006D1306F708}" destId="{27B2EA81-D094-40F0-94F4-8933B33C6297}" srcOrd="2" destOrd="0" parTransId="{B83B2C6D-77DB-46EA-96B5-CCA812E734CD}" sibTransId="{41C7704B-E2D2-4FD5-A890-BEA63A77F9D5}"/>
    <dgm:cxn modelId="{DDAB70F6-1A33-406A-A47B-05AE9013291A}" type="presOf" srcId="{6B582586-60A9-41B3-8B3B-D7C9897798A0}" destId="{43992B55-6DC3-4590-8193-FE08E5A01172}" srcOrd="0" destOrd="1" presId="urn:microsoft.com/office/officeart/2005/8/layout/vList6"/>
    <dgm:cxn modelId="{02B055FC-8002-46A8-B6AC-2980AEED946D}" srcId="{BEDD148A-E692-4902-BA98-E1F967A21211}" destId="{CE9B3C23-2721-4268-B055-8D6FF77BBADB}" srcOrd="0" destOrd="0" parTransId="{6B6190E6-63B0-4E45-BAB5-FC69526A4664}" sibTransId="{E2407DAB-E28A-4CC2-BDE9-B91B1809EDD7}"/>
    <dgm:cxn modelId="{29237BB2-20B8-4662-A84A-5817BD875271}" type="presParOf" srcId="{356223E6-EC82-4728-8AC1-FA91FEB606F1}" destId="{07E4A811-E042-4F7C-AC5B-91543E7191B8}" srcOrd="0" destOrd="0" presId="urn:microsoft.com/office/officeart/2005/8/layout/vList6"/>
    <dgm:cxn modelId="{BDC2646E-19FB-4D52-BB6E-58F79E9B9911}" type="presParOf" srcId="{07E4A811-E042-4F7C-AC5B-91543E7191B8}" destId="{ADFC99D4-620D-43C1-B3F9-2BA655BCCDE1}" srcOrd="0" destOrd="0" presId="urn:microsoft.com/office/officeart/2005/8/layout/vList6"/>
    <dgm:cxn modelId="{8F4D709B-726B-427C-95EC-364B83342E0E}" type="presParOf" srcId="{07E4A811-E042-4F7C-AC5B-91543E7191B8}" destId="{16E927D7-C5C0-4E5F-8DA9-EAF88ABD4750}" srcOrd="1" destOrd="0" presId="urn:microsoft.com/office/officeart/2005/8/layout/vList6"/>
    <dgm:cxn modelId="{886767CE-495B-4806-9EEE-C6EEC6CDE8A5}" type="presParOf" srcId="{356223E6-EC82-4728-8AC1-FA91FEB606F1}" destId="{F132376C-E265-4D17-B9A5-184D05AAA02E}" srcOrd="1" destOrd="0" presId="urn:microsoft.com/office/officeart/2005/8/layout/vList6"/>
    <dgm:cxn modelId="{1ABF5F04-FA74-4CD5-84AD-F6992AA0F873}" type="presParOf" srcId="{356223E6-EC82-4728-8AC1-FA91FEB606F1}" destId="{C5AC1FCF-18D4-4596-A960-BD4110B04341}" srcOrd="2" destOrd="0" presId="urn:microsoft.com/office/officeart/2005/8/layout/vList6"/>
    <dgm:cxn modelId="{86999428-73CF-44E7-8D9E-917CD5C1827E}" type="presParOf" srcId="{C5AC1FCF-18D4-4596-A960-BD4110B04341}" destId="{67A24677-34F7-4584-AD89-24823948E05F}" srcOrd="0" destOrd="0" presId="urn:microsoft.com/office/officeart/2005/8/layout/vList6"/>
    <dgm:cxn modelId="{1A110E06-AB36-4380-898D-A5B420EBFB28}" type="presParOf" srcId="{C5AC1FCF-18D4-4596-A960-BD4110B04341}" destId="{43992B55-6DC3-4590-8193-FE08E5A01172}" srcOrd="1" destOrd="0" presId="urn:microsoft.com/office/officeart/2005/8/layout/vList6"/>
  </dgm:cxnLst>
  <dgm:bg/>
  <dgm:whole/>
  <dgm:extLst>
    <a:ext uri="http://schemas.microsoft.com/office/drawing/2008/diagram">
      <dsp:dataModelExt xmlns:dsp="http://schemas.microsoft.com/office/drawing/2008/diagram" relId="rId105"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B7736CD2-5256-43E5-867A-3A9A4831F97E}"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D7967020-7207-4E96-BB67-DE75028AC119}">
      <dgm:prSet/>
      <dgm:spPr/>
      <dgm:t>
        <a:bodyPr/>
        <a:lstStyle/>
        <a:p>
          <a:pPr>
            <a:buFont typeface="Symbol" panose="05050102010706020507" pitchFamily="18" charset="2"/>
            <a:buChar char=""/>
          </a:pPr>
          <a:r>
            <a:rPr lang="en-GB"/>
            <a:t>Compulsory Maternity Leave (CML) – 2 weeks after childbirth or 4 weeks if factory/workshop worker</a:t>
          </a:r>
        </a:p>
      </dgm:t>
    </dgm:pt>
    <dgm:pt modelId="{335D0354-D70F-4EBD-AF1A-C0771A81AEF9}" type="parTrans" cxnId="{93BA446B-91A3-4A57-A515-D21A5D8B5194}">
      <dgm:prSet/>
      <dgm:spPr/>
      <dgm:t>
        <a:bodyPr/>
        <a:lstStyle/>
        <a:p>
          <a:endParaRPr lang="en-GB"/>
        </a:p>
      </dgm:t>
    </dgm:pt>
    <dgm:pt modelId="{8DB68A57-ED14-467C-9400-E78A9DC580E5}" type="sibTrans" cxnId="{93BA446B-91A3-4A57-A515-D21A5D8B5194}">
      <dgm:prSet/>
      <dgm:spPr/>
      <dgm:t>
        <a:bodyPr/>
        <a:lstStyle/>
        <a:p>
          <a:endParaRPr lang="en-GB"/>
        </a:p>
      </dgm:t>
    </dgm:pt>
    <dgm:pt modelId="{1311CC5B-8FBE-42D6-878F-E192B3015017}">
      <dgm:prSet/>
      <dgm:spPr/>
      <dgm:t>
        <a:bodyPr/>
        <a:lstStyle/>
        <a:p>
          <a:pPr>
            <a:buFont typeface="Symbol" panose="05050102010706020507" pitchFamily="18" charset="2"/>
            <a:buChar char=""/>
          </a:pPr>
          <a:r>
            <a:rPr lang="en-GB"/>
            <a:t>Ordinary Maternity Leave (OML) – regardless of length of service a pregnant woman is entitled to take 26 weeks leave</a:t>
          </a:r>
        </a:p>
      </dgm:t>
    </dgm:pt>
    <dgm:pt modelId="{6EE57A8A-BFB1-4172-8249-5F51AF1F1E10}" type="parTrans" cxnId="{A54D9C11-41D6-4727-A6EF-355FDCEDA380}">
      <dgm:prSet/>
      <dgm:spPr/>
      <dgm:t>
        <a:bodyPr/>
        <a:lstStyle/>
        <a:p>
          <a:endParaRPr lang="en-GB"/>
        </a:p>
      </dgm:t>
    </dgm:pt>
    <dgm:pt modelId="{50183F44-9EF4-41FB-96C6-BBBAEEA6FDB8}" type="sibTrans" cxnId="{A54D9C11-41D6-4727-A6EF-355FDCEDA380}">
      <dgm:prSet/>
      <dgm:spPr/>
      <dgm:t>
        <a:bodyPr/>
        <a:lstStyle/>
        <a:p>
          <a:endParaRPr lang="en-GB"/>
        </a:p>
      </dgm:t>
    </dgm:pt>
    <dgm:pt modelId="{D3121D53-32C9-4C71-9E9C-5529D1D94E43}">
      <dgm:prSet/>
      <dgm:spPr/>
      <dgm:t>
        <a:bodyPr/>
        <a:lstStyle/>
        <a:p>
          <a:pPr>
            <a:buFont typeface="Symbol" panose="05050102010706020507" pitchFamily="18" charset="2"/>
            <a:buChar char=""/>
          </a:pPr>
          <a:r>
            <a:rPr lang="en-GB"/>
            <a:t>Additional Maternity Leave (AML) – also entitled to a further 26 weeks leave taking it up to 52 weeks leave in total</a:t>
          </a:r>
        </a:p>
      </dgm:t>
    </dgm:pt>
    <dgm:pt modelId="{07632989-3878-46FD-8D45-54AA57BEB108}" type="parTrans" cxnId="{12DE4E78-7E77-4404-B8F1-56115309451F}">
      <dgm:prSet/>
      <dgm:spPr/>
      <dgm:t>
        <a:bodyPr/>
        <a:lstStyle/>
        <a:p>
          <a:endParaRPr lang="en-GB"/>
        </a:p>
      </dgm:t>
    </dgm:pt>
    <dgm:pt modelId="{15AC6D88-7523-4004-81DB-C07FF957029A}" type="sibTrans" cxnId="{12DE4E78-7E77-4404-B8F1-56115309451F}">
      <dgm:prSet/>
      <dgm:spPr/>
      <dgm:t>
        <a:bodyPr/>
        <a:lstStyle/>
        <a:p>
          <a:endParaRPr lang="en-GB"/>
        </a:p>
      </dgm:t>
    </dgm:pt>
    <dgm:pt modelId="{8A0E3D84-DB5D-4AAA-97A6-C7B07F8E2D5F}" type="pres">
      <dgm:prSet presAssocID="{B7736CD2-5256-43E5-867A-3A9A4831F97E}" presName="diagram" presStyleCnt="0">
        <dgm:presLayoutVars>
          <dgm:dir/>
          <dgm:resizeHandles val="exact"/>
        </dgm:presLayoutVars>
      </dgm:prSet>
      <dgm:spPr/>
    </dgm:pt>
    <dgm:pt modelId="{19FA110C-936D-40B8-8EFF-A29F945AA610}" type="pres">
      <dgm:prSet presAssocID="{D7967020-7207-4E96-BB67-DE75028AC119}" presName="node" presStyleLbl="node1" presStyleIdx="0" presStyleCnt="3">
        <dgm:presLayoutVars>
          <dgm:bulletEnabled val="1"/>
        </dgm:presLayoutVars>
      </dgm:prSet>
      <dgm:spPr/>
    </dgm:pt>
    <dgm:pt modelId="{66C1F413-8947-4374-866F-4DDB76523CAE}" type="pres">
      <dgm:prSet presAssocID="{8DB68A57-ED14-467C-9400-E78A9DC580E5}" presName="sibTrans" presStyleCnt="0"/>
      <dgm:spPr/>
    </dgm:pt>
    <dgm:pt modelId="{CCD11BDB-9917-434F-BEC5-BD0BEA205067}" type="pres">
      <dgm:prSet presAssocID="{1311CC5B-8FBE-42D6-878F-E192B3015017}" presName="node" presStyleLbl="node1" presStyleIdx="1" presStyleCnt="3">
        <dgm:presLayoutVars>
          <dgm:bulletEnabled val="1"/>
        </dgm:presLayoutVars>
      </dgm:prSet>
      <dgm:spPr/>
    </dgm:pt>
    <dgm:pt modelId="{52F2E293-F3F2-4014-917F-D49B904A2B54}" type="pres">
      <dgm:prSet presAssocID="{50183F44-9EF4-41FB-96C6-BBBAEEA6FDB8}" presName="sibTrans" presStyleCnt="0"/>
      <dgm:spPr/>
    </dgm:pt>
    <dgm:pt modelId="{020E695E-1CEB-4D0C-88B6-53A38A6FEC1C}" type="pres">
      <dgm:prSet presAssocID="{D3121D53-32C9-4C71-9E9C-5529D1D94E43}" presName="node" presStyleLbl="node1" presStyleIdx="2" presStyleCnt="3">
        <dgm:presLayoutVars>
          <dgm:bulletEnabled val="1"/>
        </dgm:presLayoutVars>
      </dgm:prSet>
      <dgm:spPr/>
    </dgm:pt>
  </dgm:ptLst>
  <dgm:cxnLst>
    <dgm:cxn modelId="{A54D9C11-41D6-4727-A6EF-355FDCEDA380}" srcId="{B7736CD2-5256-43E5-867A-3A9A4831F97E}" destId="{1311CC5B-8FBE-42D6-878F-E192B3015017}" srcOrd="1" destOrd="0" parTransId="{6EE57A8A-BFB1-4172-8249-5F51AF1F1E10}" sibTransId="{50183F44-9EF4-41FB-96C6-BBBAEEA6FDB8}"/>
    <dgm:cxn modelId="{7BF5A445-DEF3-4559-B02A-C20871874E3D}" type="presOf" srcId="{D3121D53-32C9-4C71-9E9C-5529D1D94E43}" destId="{020E695E-1CEB-4D0C-88B6-53A38A6FEC1C}" srcOrd="0" destOrd="0" presId="urn:microsoft.com/office/officeart/2005/8/layout/default"/>
    <dgm:cxn modelId="{87039966-6A6E-4E42-BDE8-67D1506F8DC4}" type="presOf" srcId="{D7967020-7207-4E96-BB67-DE75028AC119}" destId="{19FA110C-936D-40B8-8EFF-A29F945AA610}" srcOrd="0" destOrd="0" presId="urn:microsoft.com/office/officeart/2005/8/layout/default"/>
    <dgm:cxn modelId="{93BA446B-91A3-4A57-A515-D21A5D8B5194}" srcId="{B7736CD2-5256-43E5-867A-3A9A4831F97E}" destId="{D7967020-7207-4E96-BB67-DE75028AC119}" srcOrd="0" destOrd="0" parTransId="{335D0354-D70F-4EBD-AF1A-C0771A81AEF9}" sibTransId="{8DB68A57-ED14-467C-9400-E78A9DC580E5}"/>
    <dgm:cxn modelId="{12DE4E78-7E77-4404-B8F1-56115309451F}" srcId="{B7736CD2-5256-43E5-867A-3A9A4831F97E}" destId="{D3121D53-32C9-4C71-9E9C-5529D1D94E43}" srcOrd="2" destOrd="0" parTransId="{07632989-3878-46FD-8D45-54AA57BEB108}" sibTransId="{15AC6D88-7523-4004-81DB-C07FF957029A}"/>
    <dgm:cxn modelId="{F0E4C57E-2BC1-4BFD-BF80-CED4681EB386}" type="presOf" srcId="{B7736CD2-5256-43E5-867A-3A9A4831F97E}" destId="{8A0E3D84-DB5D-4AAA-97A6-C7B07F8E2D5F}" srcOrd="0" destOrd="0" presId="urn:microsoft.com/office/officeart/2005/8/layout/default"/>
    <dgm:cxn modelId="{CD0A3DA5-F460-4960-89F8-A02313B511C6}" type="presOf" srcId="{1311CC5B-8FBE-42D6-878F-E192B3015017}" destId="{CCD11BDB-9917-434F-BEC5-BD0BEA205067}" srcOrd="0" destOrd="0" presId="urn:microsoft.com/office/officeart/2005/8/layout/default"/>
    <dgm:cxn modelId="{6CEE3359-8717-43D8-BAEA-708628CEF9E7}" type="presParOf" srcId="{8A0E3D84-DB5D-4AAA-97A6-C7B07F8E2D5F}" destId="{19FA110C-936D-40B8-8EFF-A29F945AA610}" srcOrd="0" destOrd="0" presId="urn:microsoft.com/office/officeart/2005/8/layout/default"/>
    <dgm:cxn modelId="{0B265041-78B8-4FDF-A9C9-87C58CA10505}" type="presParOf" srcId="{8A0E3D84-DB5D-4AAA-97A6-C7B07F8E2D5F}" destId="{66C1F413-8947-4374-866F-4DDB76523CAE}" srcOrd="1" destOrd="0" presId="urn:microsoft.com/office/officeart/2005/8/layout/default"/>
    <dgm:cxn modelId="{E71B919C-A2F4-4A53-80BB-5FA4B3CB099C}" type="presParOf" srcId="{8A0E3D84-DB5D-4AAA-97A6-C7B07F8E2D5F}" destId="{CCD11BDB-9917-434F-BEC5-BD0BEA205067}" srcOrd="2" destOrd="0" presId="urn:microsoft.com/office/officeart/2005/8/layout/default"/>
    <dgm:cxn modelId="{179959C0-4C83-4037-BC55-0BA8C4E0C381}" type="presParOf" srcId="{8A0E3D84-DB5D-4AAA-97A6-C7B07F8E2D5F}" destId="{52F2E293-F3F2-4014-917F-D49B904A2B54}" srcOrd="3" destOrd="0" presId="urn:microsoft.com/office/officeart/2005/8/layout/default"/>
    <dgm:cxn modelId="{18F03CD9-CBC2-4D9E-B9C1-EDF90BFC069E}" type="presParOf" srcId="{8A0E3D84-DB5D-4AAA-97A6-C7B07F8E2D5F}" destId="{020E695E-1CEB-4D0C-88B6-53A38A6FEC1C}" srcOrd="4" destOrd="0" presId="urn:microsoft.com/office/officeart/2005/8/layout/default"/>
  </dgm:cxnLst>
  <dgm:bg/>
  <dgm:whole/>
  <dgm:extLst>
    <a:ext uri="http://schemas.microsoft.com/office/drawing/2008/diagram">
      <dsp:dataModelExt xmlns:dsp="http://schemas.microsoft.com/office/drawing/2008/diagram" relId="rId110"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852C84BE-642B-4D3B-957E-C15A2ED06A6F}" type="doc">
      <dgm:prSet loTypeId="urn:microsoft.com/office/officeart/2005/8/layout/vList2" loCatId="list" qsTypeId="urn:microsoft.com/office/officeart/2005/8/quickstyle/simple1" qsCatId="simple" csTypeId="urn:microsoft.com/office/officeart/2005/8/colors/colorful2" csCatId="colorful" phldr="1"/>
      <dgm:spPr/>
      <dgm:t>
        <a:bodyPr/>
        <a:lstStyle/>
        <a:p>
          <a:endParaRPr lang="en-GB"/>
        </a:p>
      </dgm:t>
    </dgm:pt>
    <dgm:pt modelId="{04251CD2-0DDB-4FD6-A3C9-249F0A2BB56A}">
      <dgm:prSet/>
      <dgm:spPr/>
      <dgm:t>
        <a:bodyPr/>
        <a:lstStyle/>
        <a:p>
          <a:pPr>
            <a:buFont typeface="+mj-lt"/>
            <a:buAutoNum type="arabicPeriod"/>
          </a:pPr>
          <a:r>
            <a:rPr lang="en-GB"/>
            <a:t>That she is pregnant</a:t>
          </a:r>
        </a:p>
      </dgm:t>
    </dgm:pt>
    <dgm:pt modelId="{C9B6087C-8852-48F6-8850-8C984A21378A}" type="parTrans" cxnId="{35260957-28BC-4B96-9154-279CF29D6CA3}">
      <dgm:prSet/>
      <dgm:spPr/>
      <dgm:t>
        <a:bodyPr/>
        <a:lstStyle/>
        <a:p>
          <a:endParaRPr lang="en-GB"/>
        </a:p>
      </dgm:t>
    </dgm:pt>
    <dgm:pt modelId="{308AE5FE-33A0-475C-A77A-6046B56855A4}" type="sibTrans" cxnId="{35260957-28BC-4B96-9154-279CF29D6CA3}">
      <dgm:prSet/>
      <dgm:spPr/>
      <dgm:t>
        <a:bodyPr/>
        <a:lstStyle/>
        <a:p>
          <a:endParaRPr lang="en-GB"/>
        </a:p>
      </dgm:t>
    </dgm:pt>
    <dgm:pt modelId="{FEC8B604-E84D-4AE0-9EDF-B65E40EC5CEE}">
      <dgm:prSet/>
      <dgm:spPr/>
      <dgm:t>
        <a:bodyPr/>
        <a:lstStyle/>
        <a:p>
          <a:pPr>
            <a:buFont typeface="+mj-lt"/>
            <a:buAutoNum type="arabicPeriod"/>
          </a:pPr>
          <a:r>
            <a:rPr lang="en-GB"/>
            <a:t>The EWC</a:t>
          </a:r>
        </a:p>
      </dgm:t>
    </dgm:pt>
    <dgm:pt modelId="{E7C97763-CA71-4240-B3EC-1775F67042EB}" type="parTrans" cxnId="{BDE352DC-2BA7-45F3-A9A0-8798EAC7C1B8}">
      <dgm:prSet/>
      <dgm:spPr/>
      <dgm:t>
        <a:bodyPr/>
        <a:lstStyle/>
        <a:p>
          <a:endParaRPr lang="en-GB"/>
        </a:p>
      </dgm:t>
    </dgm:pt>
    <dgm:pt modelId="{12A87A4A-FAFF-4CC5-B298-1444211E5515}" type="sibTrans" cxnId="{BDE352DC-2BA7-45F3-A9A0-8798EAC7C1B8}">
      <dgm:prSet/>
      <dgm:spPr/>
      <dgm:t>
        <a:bodyPr/>
        <a:lstStyle/>
        <a:p>
          <a:endParaRPr lang="en-GB"/>
        </a:p>
      </dgm:t>
    </dgm:pt>
    <dgm:pt modelId="{C5996729-4D21-4C33-9C2B-A1F926E88455}">
      <dgm:prSet/>
      <dgm:spPr/>
      <dgm:t>
        <a:bodyPr/>
        <a:lstStyle/>
        <a:p>
          <a:pPr>
            <a:buFont typeface="+mj-lt"/>
            <a:buAutoNum type="arabicPeriod"/>
          </a:pPr>
          <a:r>
            <a:rPr lang="en-GB"/>
            <a:t>The expected start date of her OML</a:t>
          </a:r>
        </a:p>
      </dgm:t>
    </dgm:pt>
    <dgm:pt modelId="{03F0556F-C82B-42EF-A3A0-AE6393B9571D}" type="parTrans" cxnId="{2E7623F8-2F03-4C8A-8530-988A78F4B06B}">
      <dgm:prSet/>
      <dgm:spPr/>
      <dgm:t>
        <a:bodyPr/>
        <a:lstStyle/>
        <a:p>
          <a:endParaRPr lang="en-GB"/>
        </a:p>
      </dgm:t>
    </dgm:pt>
    <dgm:pt modelId="{E0D54399-01E9-43D2-8DC8-EC8F3B90B6B7}" type="sibTrans" cxnId="{2E7623F8-2F03-4C8A-8530-988A78F4B06B}">
      <dgm:prSet/>
      <dgm:spPr/>
      <dgm:t>
        <a:bodyPr/>
        <a:lstStyle/>
        <a:p>
          <a:endParaRPr lang="en-GB"/>
        </a:p>
      </dgm:t>
    </dgm:pt>
    <dgm:pt modelId="{6E255353-795B-4723-9A06-0F7F4995E101}" type="pres">
      <dgm:prSet presAssocID="{852C84BE-642B-4D3B-957E-C15A2ED06A6F}" presName="linear" presStyleCnt="0">
        <dgm:presLayoutVars>
          <dgm:animLvl val="lvl"/>
          <dgm:resizeHandles val="exact"/>
        </dgm:presLayoutVars>
      </dgm:prSet>
      <dgm:spPr/>
    </dgm:pt>
    <dgm:pt modelId="{B4A0C543-65A6-4532-9421-A4F163F6673F}" type="pres">
      <dgm:prSet presAssocID="{04251CD2-0DDB-4FD6-A3C9-249F0A2BB56A}" presName="parentText" presStyleLbl="node1" presStyleIdx="0" presStyleCnt="3">
        <dgm:presLayoutVars>
          <dgm:chMax val="0"/>
          <dgm:bulletEnabled val="1"/>
        </dgm:presLayoutVars>
      </dgm:prSet>
      <dgm:spPr/>
    </dgm:pt>
    <dgm:pt modelId="{4C18F083-3DAB-4397-8699-B64733222D31}" type="pres">
      <dgm:prSet presAssocID="{308AE5FE-33A0-475C-A77A-6046B56855A4}" presName="spacer" presStyleCnt="0"/>
      <dgm:spPr/>
    </dgm:pt>
    <dgm:pt modelId="{DA1F7898-6BA0-43E4-9EA1-A5C06FBB24B6}" type="pres">
      <dgm:prSet presAssocID="{FEC8B604-E84D-4AE0-9EDF-B65E40EC5CEE}" presName="parentText" presStyleLbl="node1" presStyleIdx="1" presStyleCnt="3">
        <dgm:presLayoutVars>
          <dgm:chMax val="0"/>
          <dgm:bulletEnabled val="1"/>
        </dgm:presLayoutVars>
      </dgm:prSet>
      <dgm:spPr/>
    </dgm:pt>
    <dgm:pt modelId="{446BAEA1-EB33-4C9E-908E-FF0566097A55}" type="pres">
      <dgm:prSet presAssocID="{12A87A4A-FAFF-4CC5-B298-1444211E5515}" presName="spacer" presStyleCnt="0"/>
      <dgm:spPr/>
    </dgm:pt>
    <dgm:pt modelId="{B9869068-9D4B-4A42-BE00-7D6B2733FF58}" type="pres">
      <dgm:prSet presAssocID="{C5996729-4D21-4C33-9C2B-A1F926E88455}" presName="parentText" presStyleLbl="node1" presStyleIdx="2" presStyleCnt="3" custLinFactNeighborX="-19159" custLinFactNeighborY="-14948">
        <dgm:presLayoutVars>
          <dgm:chMax val="0"/>
          <dgm:bulletEnabled val="1"/>
        </dgm:presLayoutVars>
      </dgm:prSet>
      <dgm:spPr/>
    </dgm:pt>
  </dgm:ptLst>
  <dgm:cxnLst>
    <dgm:cxn modelId="{FB71E731-20E1-4B08-9E22-3415AA46F5DF}" type="presOf" srcId="{852C84BE-642B-4D3B-957E-C15A2ED06A6F}" destId="{6E255353-795B-4723-9A06-0F7F4995E101}" srcOrd="0" destOrd="0" presId="urn:microsoft.com/office/officeart/2005/8/layout/vList2"/>
    <dgm:cxn modelId="{35260957-28BC-4B96-9154-279CF29D6CA3}" srcId="{852C84BE-642B-4D3B-957E-C15A2ED06A6F}" destId="{04251CD2-0DDB-4FD6-A3C9-249F0A2BB56A}" srcOrd="0" destOrd="0" parTransId="{C9B6087C-8852-48F6-8850-8C984A21378A}" sibTransId="{308AE5FE-33A0-475C-A77A-6046B56855A4}"/>
    <dgm:cxn modelId="{A03D9F5A-4C2C-4415-849A-E4C90E14A673}" type="presOf" srcId="{04251CD2-0DDB-4FD6-A3C9-249F0A2BB56A}" destId="{B4A0C543-65A6-4532-9421-A4F163F6673F}" srcOrd="0" destOrd="0" presId="urn:microsoft.com/office/officeart/2005/8/layout/vList2"/>
    <dgm:cxn modelId="{F4CB369C-8418-4CF3-92C2-6D90692756FC}" type="presOf" srcId="{FEC8B604-E84D-4AE0-9EDF-B65E40EC5CEE}" destId="{DA1F7898-6BA0-43E4-9EA1-A5C06FBB24B6}" srcOrd="0" destOrd="0" presId="urn:microsoft.com/office/officeart/2005/8/layout/vList2"/>
    <dgm:cxn modelId="{9C2E82CD-7D6B-4613-BDDA-745EA6AAF675}" type="presOf" srcId="{C5996729-4D21-4C33-9C2B-A1F926E88455}" destId="{B9869068-9D4B-4A42-BE00-7D6B2733FF58}" srcOrd="0" destOrd="0" presId="urn:microsoft.com/office/officeart/2005/8/layout/vList2"/>
    <dgm:cxn modelId="{BDE352DC-2BA7-45F3-A9A0-8798EAC7C1B8}" srcId="{852C84BE-642B-4D3B-957E-C15A2ED06A6F}" destId="{FEC8B604-E84D-4AE0-9EDF-B65E40EC5CEE}" srcOrd="1" destOrd="0" parTransId="{E7C97763-CA71-4240-B3EC-1775F67042EB}" sibTransId="{12A87A4A-FAFF-4CC5-B298-1444211E5515}"/>
    <dgm:cxn modelId="{2E7623F8-2F03-4C8A-8530-988A78F4B06B}" srcId="{852C84BE-642B-4D3B-957E-C15A2ED06A6F}" destId="{C5996729-4D21-4C33-9C2B-A1F926E88455}" srcOrd="2" destOrd="0" parTransId="{03F0556F-C82B-42EF-A3A0-AE6393B9571D}" sibTransId="{E0D54399-01E9-43D2-8DC8-EC8F3B90B6B7}"/>
    <dgm:cxn modelId="{82B34E6D-743F-4BB9-9EF5-3FA833CE7D93}" type="presParOf" srcId="{6E255353-795B-4723-9A06-0F7F4995E101}" destId="{B4A0C543-65A6-4532-9421-A4F163F6673F}" srcOrd="0" destOrd="0" presId="urn:microsoft.com/office/officeart/2005/8/layout/vList2"/>
    <dgm:cxn modelId="{BD498338-EA68-4943-88C2-0631437CFCA6}" type="presParOf" srcId="{6E255353-795B-4723-9A06-0F7F4995E101}" destId="{4C18F083-3DAB-4397-8699-B64733222D31}" srcOrd="1" destOrd="0" presId="urn:microsoft.com/office/officeart/2005/8/layout/vList2"/>
    <dgm:cxn modelId="{A378445B-6CE9-45CA-BBEA-06641770C4EA}" type="presParOf" srcId="{6E255353-795B-4723-9A06-0F7F4995E101}" destId="{DA1F7898-6BA0-43E4-9EA1-A5C06FBB24B6}" srcOrd="2" destOrd="0" presId="urn:microsoft.com/office/officeart/2005/8/layout/vList2"/>
    <dgm:cxn modelId="{3F0E920C-26F2-4951-B1F1-71ABAD22B641}" type="presParOf" srcId="{6E255353-795B-4723-9A06-0F7F4995E101}" destId="{446BAEA1-EB33-4C9E-908E-FF0566097A55}" srcOrd="3" destOrd="0" presId="urn:microsoft.com/office/officeart/2005/8/layout/vList2"/>
    <dgm:cxn modelId="{4D3326C0-043C-4236-97D6-FBE8E1E6A196}" type="presParOf" srcId="{6E255353-795B-4723-9A06-0F7F4995E101}" destId="{B9869068-9D4B-4A42-BE00-7D6B2733FF58}" srcOrd="4" destOrd="0" presId="urn:microsoft.com/office/officeart/2005/8/layout/vList2"/>
  </dgm:cxnLst>
  <dgm:bg/>
  <dgm:whole/>
  <dgm:extLst>
    <a:ext uri="http://schemas.microsoft.com/office/drawing/2008/diagram">
      <dsp:dataModelExt xmlns:dsp="http://schemas.microsoft.com/office/drawing/2008/diagram" relId="rId115"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73A048EE-94A6-4557-A34F-8D7DE4C88283}" type="doc">
      <dgm:prSet loTypeId="urn:microsoft.com/office/officeart/2005/8/layout/vList2" loCatId="list" qsTypeId="urn:microsoft.com/office/officeart/2005/8/quickstyle/simple1" qsCatId="simple" csTypeId="urn:microsoft.com/office/officeart/2005/8/colors/colorful2" csCatId="colorful" phldr="1"/>
      <dgm:spPr/>
      <dgm:t>
        <a:bodyPr/>
        <a:lstStyle/>
        <a:p>
          <a:endParaRPr lang="en-GB"/>
        </a:p>
      </dgm:t>
    </dgm:pt>
    <dgm:pt modelId="{EA1C10E2-6ED1-4B2F-842F-5BF8EACA607E}">
      <dgm:prSet/>
      <dgm:spPr/>
      <dgm:t>
        <a:bodyPr/>
        <a:lstStyle/>
        <a:p>
          <a:r>
            <a:rPr lang="en-GB"/>
            <a:t>employee has 26-weeks continuous service by the QW </a:t>
          </a:r>
        </a:p>
      </dgm:t>
    </dgm:pt>
    <dgm:pt modelId="{35A3D09A-6AC2-46C6-AC6C-2E197378BA81}" type="parTrans" cxnId="{4362D789-5B45-4AEA-B3AD-EEDF5A67AB98}">
      <dgm:prSet/>
      <dgm:spPr/>
      <dgm:t>
        <a:bodyPr/>
        <a:lstStyle/>
        <a:p>
          <a:endParaRPr lang="en-GB"/>
        </a:p>
      </dgm:t>
    </dgm:pt>
    <dgm:pt modelId="{06B7C561-9BC3-4B49-B215-31EBE36E8727}" type="sibTrans" cxnId="{4362D789-5B45-4AEA-B3AD-EEDF5A67AB98}">
      <dgm:prSet/>
      <dgm:spPr/>
      <dgm:t>
        <a:bodyPr/>
        <a:lstStyle/>
        <a:p>
          <a:endParaRPr lang="en-GB"/>
        </a:p>
      </dgm:t>
    </dgm:pt>
    <dgm:pt modelId="{E3602D88-83CB-42D9-944E-89D090D5A8D1}">
      <dgm:prSet/>
      <dgm:spPr/>
      <dgm:t>
        <a:bodyPr/>
        <a:lstStyle/>
        <a:p>
          <a:r>
            <a:rPr lang="en-GB"/>
            <a:t>earns at least the lower earnings limit for National Insurance in the 8 weeks prior to the QW</a:t>
          </a:r>
        </a:p>
      </dgm:t>
    </dgm:pt>
    <dgm:pt modelId="{87A698D9-7073-4536-B1EE-263BC7AF9DF1}" type="parTrans" cxnId="{029CC391-C3C5-459D-80FD-1FF06C0A8A90}">
      <dgm:prSet/>
      <dgm:spPr/>
      <dgm:t>
        <a:bodyPr/>
        <a:lstStyle/>
        <a:p>
          <a:endParaRPr lang="en-GB"/>
        </a:p>
      </dgm:t>
    </dgm:pt>
    <dgm:pt modelId="{2ED2E3F3-7363-4595-AE45-C44C47DFF9C2}" type="sibTrans" cxnId="{029CC391-C3C5-459D-80FD-1FF06C0A8A90}">
      <dgm:prSet/>
      <dgm:spPr/>
      <dgm:t>
        <a:bodyPr/>
        <a:lstStyle/>
        <a:p>
          <a:endParaRPr lang="en-GB"/>
        </a:p>
      </dgm:t>
    </dgm:pt>
    <dgm:pt modelId="{C1E52BE8-F0A7-4BFF-8A24-BF870382289F}" type="pres">
      <dgm:prSet presAssocID="{73A048EE-94A6-4557-A34F-8D7DE4C88283}" presName="linear" presStyleCnt="0">
        <dgm:presLayoutVars>
          <dgm:animLvl val="lvl"/>
          <dgm:resizeHandles val="exact"/>
        </dgm:presLayoutVars>
      </dgm:prSet>
      <dgm:spPr/>
    </dgm:pt>
    <dgm:pt modelId="{1208DF18-3094-4F7E-9935-44A4DF7D5DF3}" type="pres">
      <dgm:prSet presAssocID="{EA1C10E2-6ED1-4B2F-842F-5BF8EACA607E}" presName="parentText" presStyleLbl="node1" presStyleIdx="0" presStyleCnt="2">
        <dgm:presLayoutVars>
          <dgm:chMax val="0"/>
          <dgm:bulletEnabled val="1"/>
        </dgm:presLayoutVars>
      </dgm:prSet>
      <dgm:spPr/>
    </dgm:pt>
    <dgm:pt modelId="{8EA95843-8D0F-4929-8187-E3C732FB6883}" type="pres">
      <dgm:prSet presAssocID="{06B7C561-9BC3-4B49-B215-31EBE36E8727}" presName="spacer" presStyleCnt="0"/>
      <dgm:spPr/>
    </dgm:pt>
    <dgm:pt modelId="{33CFA9B7-998F-4A43-B00E-CCE847AFA697}" type="pres">
      <dgm:prSet presAssocID="{E3602D88-83CB-42D9-944E-89D090D5A8D1}" presName="parentText" presStyleLbl="node1" presStyleIdx="1" presStyleCnt="2">
        <dgm:presLayoutVars>
          <dgm:chMax val="0"/>
          <dgm:bulletEnabled val="1"/>
        </dgm:presLayoutVars>
      </dgm:prSet>
      <dgm:spPr/>
    </dgm:pt>
  </dgm:ptLst>
  <dgm:cxnLst>
    <dgm:cxn modelId="{DC827D3A-C1F6-45A8-8A4E-421E3505239D}" type="presOf" srcId="{E3602D88-83CB-42D9-944E-89D090D5A8D1}" destId="{33CFA9B7-998F-4A43-B00E-CCE847AFA697}" srcOrd="0" destOrd="0" presId="urn:microsoft.com/office/officeart/2005/8/layout/vList2"/>
    <dgm:cxn modelId="{4362D789-5B45-4AEA-B3AD-EEDF5A67AB98}" srcId="{73A048EE-94A6-4557-A34F-8D7DE4C88283}" destId="{EA1C10E2-6ED1-4B2F-842F-5BF8EACA607E}" srcOrd="0" destOrd="0" parTransId="{35A3D09A-6AC2-46C6-AC6C-2E197378BA81}" sibTransId="{06B7C561-9BC3-4B49-B215-31EBE36E8727}"/>
    <dgm:cxn modelId="{8914D58A-D80C-40D6-A5D3-DD6AE2332BDA}" type="presOf" srcId="{EA1C10E2-6ED1-4B2F-842F-5BF8EACA607E}" destId="{1208DF18-3094-4F7E-9935-44A4DF7D5DF3}" srcOrd="0" destOrd="0" presId="urn:microsoft.com/office/officeart/2005/8/layout/vList2"/>
    <dgm:cxn modelId="{029CC391-C3C5-459D-80FD-1FF06C0A8A90}" srcId="{73A048EE-94A6-4557-A34F-8D7DE4C88283}" destId="{E3602D88-83CB-42D9-944E-89D090D5A8D1}" srcOrd="1" destOrd="0" parTransId="{87A698D9-7073-4536-B1EE-263BC7AF9DF1}" sibTransId="{2ED2E3F3-7363-4595-AE45-C44C47DFF9C2}"/>
    <dgm:cxn modelId="{02A2AFC4-DD35-41EC-B1E6-8C79C9F64622}" type="presOf" srcId="{73A048EE-94A6-4557-A34F-8D7DE4C88283}" destId="{C1E52BE8-F0A7-4BFF-8A24-BF870382289F}" srcOrd="0" destOrd="0" presId="urn:microsoft.com/office/officeart/2005/8/layout/vList2"/>
    <dgm:cxn modelId="{5B268BE4-5628-4D32-9498-547400F2C1BA}" type="presParOf" srcId="{C1E52BE8-F0A7-4BFF-8A24-BF870382289F}" destId="{1208DF18-3094-4F7E-9935-44A4DF7D5DF3}" srcOrd="0" destOrd="0" presId="urn:microsoft.com/office/officeart/2005/8/layout/vList2"/>
    <dgm:cxn modelId="{9D6C9F50-D46C-423C-B220-54B0E325BFED}" type="presParOf" srcId="{C1E52BE8-F0A7-4BFF-8A24-BF870382289F}" destId="{8EA95843-8D0F-4929-8187-E3C732FB6883}" srcOrd="1" destOrd="0" presId="urn:microsoft.com/office/officeart/2005/8/layout/vList2"/>
    <dgm:cxn modelId="{152C476D-7CD9-4F12-A311-EB05B337ED90}" type="presParOf" srcId="{C1E52BE8-F0A7-4BFF-8A24-BF870382289F}" destId="{33CFA9B7-998F-4A43-B00E-CCE847AFA697}" srcOrd="2" destOrd="0" presId="urn:microsoft.com/office/officeart/2005/8/layout/vList2"/>
  </dgm:cxnLst>
  <dgm:bg/>
  <dgm:whole/>
  <dgm:extLst>
    <a:ext uri="http://schemas.microsoft.com/office/drawing/2008/diagram">
      <dsp:dataModelExt xmlns:dsp="http://schemas.microsoft.com/office/drawing/2008/diagram" relId="rId120"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7BA34C50-91CA-4633-9FF6-1BA77686405B}" type="doc">
      <dgm:prSet loTypeId="urn:microsoft.com/office/officeart/2005/8/layout/vList2" loCatId="list" qsTypeId="urn:microsoft.com/office/officeart/2005/8/quickstyle/simple1" qsCatId="simple" csTypeId="urn:microsoft.com/office/officeart/2005/8/colors/colorful2" csCatId="colorful" phldr="1"/>
      <dgm:spPr/>
      <dgm:t>
        <a:bodyPr/>
        <a:lstStyle/>
        <a:p>
          <a:endParaRPr lang="en-GB"/>
        </a:p>
      </dgm:t>
    </dgm:pt>
    <dgm:pt modelId="{C1AA1028-68FC-463B-8268-3A4A1AE3913C}">
      <dgm:prSet/>
      <dgm:spPr/>
      <dgm:t>
        <a:bodyPr/>
        <a:lstStyle/>
        <a:p>
          <a:r>
            <a:rPr lang="en-GB"/>
            <a:t>take reasonable time off for family emergencies</a:t>
          </a:r>
        </a:p>
      </dgm:t>
    </dgm:pt>
    <dgm:pt modelId="{103C3A58-56D9-400D-836A-FF5A8B48BE52}" type="parTrans" cxnId="{0D0B3076-7ED0-4CEA-B572-36D5ECF02B42}">
      <dgm:prSet/>
      <dgm:spPr/>
      <dgm:t>
        <a:bodyPr/>
        <a:lstStyle/>
        <a:p>
          <a:endParaRPr lang="en-GB"/>
        </a:p>
      </dgm:t>
    </dgm:pt>
    <dgm:pt modelId="{12897A0D-09A2-4013-ACE7-3D454DBC210D}" type="sibTrans" cxnId="{0D0B3076-7ED0-4CEA-B572-36D5ECF02B42}">
      <dgm:prSet/>
      <dgm:spPr/>
      <dgm:t>
        <a:bodyPr/>
        <a:lstStyle/>
        <a:p>
          <a:endParaRPr lang="en-GB"/>
        </a:p>
      </dgm:t>
    </dgm:pt>
    <dgm:pt modelId="{BEB27C30-FDB3-4689-8655-D769936B1CD0}">
      <dgm:prSet/>
      <dgm:spPr/>
      <dgm:t>
        <a:bodyPr/>
        <a:lstStyle/>
        <a:p>
          <a:r>
            <a:rPr lang="en-GB"/>
            <a:t>up to 18 weeks unpaid leave (taken in week blocks) per child under the age of 18 years</a:t>
          </a:r>
        </a:p>
      </dgm:t>
    </dgm:pt>
    <dgm:pt modelId="{9DC0A8F2-05B2-43D3-AC7C-9D15B4F7215E}" type="parTrans" cxnId="{289C2D9A-B93A-4BD1-94EA-DB8018142514}">
      <dgm:prSet/>
      <dgm:spPr/>
      <dgm:t>
        <a:bodyPr/>
        <a:lstStyle/>
        <a:p>
          <a:endParaRPr lang="en-GB"/>
        </a:p>
      </dgm:t>
    </dgm:pt>
    <dgm:pt modelId="{9C426CE5-F092-4A3D-8CAD-9CF35C269DA8}" type="sibTrans" cxnId="{289C2D9A-B93A-4BD1-94EA-DB8018142514}">
      <dgm:prSet/>
      <dgm:spPr/>
      <dgm:t>
        <a:bodyPr/>
        <a:lstStyle/>
        <a:p>
          <a:endParaRPr lang="en-GB"/>
        </a:p>
      </dgm:t>
    </dgm:pt>
    <dgm:pt modelId="{20586E5C-C921-45DB-9AB2-267D4D49EB87}">
      <dgm:prSet/>
      <dgm:spPr/>
      <dgm:t>
        <a:bodyPr/>
        <a:lstStyle/>
        <a:p>
          <a:r>
            <a:rPr lang="en-GB"/>
            <a:t>employees with at least one-years continuous service, the right to request flexible working (Maternity and Parental Leave Regulations 1999)</a:t>
          </a:r>
        </a:p>
      </dgm:t>
    </dgm:pt>
    <dgm:pt modelId="{332544AD-B2DB-46EE-8BF9-2F60D1047426}" type="parTrans" cxnId="{A7DA911C-9989-482B-9190-F262E571295D}">
      <dgm:prSet/>
      <dgm:spPr/>
      <dgm:t>
        <a:bodyPr/>
        <a:lstStyle/>
        <a:p>
          <a:endParaRPr lang="en-GB"/>
        </a:p>
      </dgm:t>
    </dgm:pt>
    <dgm:pt modelId="{9E406BB3-B4C0-48F8-9D0C-F26E5BBF05B5}" type="sibTrans" cxnId="{A7DA911C-9989-482B-9190-F262E571295D}">
      <dgm:prSet/>
      <dgm:spPr/>
      <dgm:t>
        <a:bodyPr/>
        <a:lstStyle/>
        <a:p>
          <a:endParaRPr lang="en-GB"/>
        </a:p>
      </dgm:t>
    </dgm:pt>
    <dgm:pt modelId="{5497315F-49CA-4404-A300-5B9310680C15}" type="pres">
      <dgm:prSet presAssocID="{7BA34C50-91CA-4633-9FF6-1BA77686405B}" presName="linear" presStyleCnt="0">
        <dgm:presLayoutVars>
          <dgm:animLvl val="lvl"/>
          <dgm:resizeHandles val="exact"/>
        </dgm:presLayoutVars>
      </dgm:prSet>
      <dgm:spPr/>
    </dgm:pt>
    <dgm:pt modelId="{91E612D1-B7FA-4BC5-A9DF-73DB2F777F24}" type="pres">
      <dgm:prSet presAssocID="{C1AA1028-68FC-463B-8268-3A4A1AE3913C}" presName="parentText" presStyleLbl="node1" presStyleIdx="0" presStyleCnt="3">
        <dgm:presLayoutVars>
          <dgm:chMax val="0"/>
          <dgm:bulletEnabled val="1"/>
        </dgm:presLayoutVars>
      </dgm:prSet>
      <dgm:spPr/>
    </dgm:pt>
    <dgm:pt modelId="{5271748A-FDD0-460A-8D71-F1AB6AD95277}" type="pres">
      <dgm:prSet presAssocID="{12897A0D-09A2-4013-ACE7-3D454DBC210D}" presName="spacer" presStyleCnt="0"/>
      <dgm:spPr/>
    </dgm:pt>
    <dgm:pt modelId="{48E02C02-BD5C-4CC0-AF9B-EDDFF8CDAEFB}" type="pres">
      <dgm:prSet presAssocID="{BEB27C30-FDB3-4689-8655-D769936B1CD0}" presName="parentText" presStyleLbl="node1" presStyleIdx="1" presStyleCnt="3">
        <dgm:presLayoutVars>
          <dgm:chMax val="0"/>
          <dgm:bulletEnabled val="1"/>
        </dgm:presLayoutVars>
      </dgm:prSet>
      <dgm:spPr/>
    </dgm:pt>
    <dgm:pt modelId="{5121E080-A1A7-420E-BE19-F1DC338C58A0}" type="pres">
      <dgm:prSet presAssocID="{9C426CE5-F092-4A3D-8CAD-9CF35C269DA8}" presName="spacer" presStyleCnt="0"/>
      <dgm:spPr/>
    </dgm:pt>
    <dgm:pt modelId="{F46F081E-552C-4B31-94E5-1417C6FAA853}" type="pres">
      <dgm:prSet presAssocID="{20586E5C-C921-45DB-9AB2-267D4D49EB87}" presName="parentText" presStyleLbl="node1" presStyleIdx="2" presStyleCnt="3">
        <dgm:presLayoutVars>
          <dgm:chMax val="0"/>
          <dgm:bulletEnabled val="1"/>
        </dgm:presLayoutVars>
      </dgm:prSet>
      <dgm:spPr/>
    </dgm:pt>
  </dgm:ptLst>
  <dgm:cxnLst>
    <dgm:cxn modelId="{A7DA911C-9989-482B-9190-F262E571295D}" srcId="{7BA34C50-91CA-4633-9FF6-1BA77686405B}" destId="{20586E5C-C921-45DB-9AB2-267D4D49EB87}" srcOrd="2" destOrd="0" parTransId="{332544AD-B2DB-46EE-8BF9-2F60D1047426}" sibTransId="{9E406BB3-B4C0-48F8-9D0C-F26E5BBF05B5}"/>
    <dgm:cxn modelId="{0D0B3076-7ED0-4CEA-B572-36D5ECF02B42}" srcId="{7BA34C50-91CA-4633-9FF6-1BA77686405B}" destId="{C1AA1028-68FC-463B-8268-3A4A1AE3913C}" srcOrd="0" destOrd="0" parTransId="{103C3A58-56D9-400D-836A-FF5A8B48BE52}" sibTransId="{12897A0D-09A2-4013-ACE7-3D454DBC210D}"/>
    <dgm:cxn modelId="{6CFC9D90-47F2-459B-9808-3698F07EF6FA}" type="presOf" srcId="{20586E5C-C921-45DB-9AB2-267D4D49EB87}" destId="{F46F081E-552C-4B31-94E5-1417C6FAA853}" srcOrd="0" destOrd="0" presId="urn:microsoft.com/office/officeart/2005/8/layout/vList2"/>
    <dgm:cxn modelId="{289C2D9A-B93A-4BD1-94EA-DB8018142514}" srcId="{7BA34C50-91CA-4633-9FF6-1BA77686405B}" destId="{BEB27C30-FDB3-4689-8655-D769936B1CD0}" srcOrd="1" destOrd="0" parTransId="{9DC0A8F2-05B2-43D3-AC7C-9D15B4F7215E}" sibTransId="{9C426CE5-F092-4A3D-8CAD-9CF35C269DA8}"/>
    <dgm:cxn modelId="{C45266BF-9C5A-488C-8778-929D98924C1C}" type="presOf" srcId="{7BA34C50-91CA-4633-9FF6-1BA77686405B}" destId="{5497315F-49CA-4404-A300-5B9310680C15}" srcOrd="0" destOrd="0" presId="urn:microsoft.com/office/officeart/2005/8/layout/vList2"/>
    <dgm:cxn modelId="{BBFFAED1-A1A3-48FF-967D-60E728576AC8}" type="presOf" srcId="{BEB27C30-FDB3-4689-8655-D769936B1CD0}" destId="{48E02C02-BD5C-4CC0-AF9B-EDDFF8CDAEFB}" srcOrd="0" destOrd="0" presId="urn:microsoft.com/office/officeart/2005/8/layout/vList2"/>
    <dgm:cxn modelId="{3DBB37F7-4D11-4EFC-BF99-0010580125E8}" type="presOf" srcId="{C1AA1028-68FC-463B-8268-3A4A1AE3913C}" destId="{91E612D1-B7FA-4BC5-A9DF-73DB2F777F24}" srcOrd="0" destOrd="0" presId="urn:microsoft.com/office/officeart/2005/8/layout/vList2"/>
    <dgm:cxn modelId="{DEE87DE6-4062-4463-9CA4-B78D6E7AED57}" type="presParOf" srcId="{5497315F-49CA-4404-A300-5B9310680C15}" destId="{91E612D1-B7FA-4BC5-A9DF-73DB2F777F24}" srcOrd="0" destOrd="0" presId="urn:microsoft.com/office/officeart/2005/8/layout/vList2"/>
    <dgm:cxn modelId="{3154F048-5819-46A1-A0E6-486A507E59C7}" type="presParOf" srcId="{5497315F-49CA-4404-A300-5B9310680C15}" destId="{5271748A-FDD0-460A-8D71-F1AB6AD95277}" srcOrd="1" destOrd="0" presId="urn:microsoft.com/office/officeart/2005/8/layout/vList2"/>
    <dgm:cxn modelId="{9404B30D-C691-4B9E-BC2C-AA13CD371A06}" type="presParOf" srcId="{5497315F-49CA-4404-A300-5B9310680C15}" destId="{48E02C02-BD5C-4CC0-AF9B-EDDFF8CDAEFB}" srcOrd="2" destOrd="0" presId="urn:microsoft.com/office/officeart/2005/8/layout/vList2"/>
    <dgm:cxn modelId="{DAE12D87-523E-4473-98D5-CF0AC24415F8}" type="presParOf" srcId="{5497315F-49CA-4404-A300-5B9310680C15}" destId="{5121E080-A1A7-420E-BE19-F1DC338C58A0}" srcOrd="3" destOrd="0" presId="urn:microsoft.com/office/officeart/2005/8/layout/vList2"/>
    <dgm:cxn modelId="{B5093031-5500-467A-9466-211E018CDD57}" type="presParOf" srcId="{5497315F-49CA-4404-A300-5B9310680C15}" destId="{F46F081E-552C-4B31-94E5-1417C6FAA853}" srcOrd="4" destOrd="0" presId="urn:microsoft.com/office/officeart/2005/8/layout/vList2"/>
  </dgm:cxnLst>
  <dgm:bg/>
  <dgm:whole/>
  <dgm:extLst>
    <a:ext uri="http://schemas.microsoft.com/office/drawing/2008/diagram">
      <dsp:dataModelExt xmlns:dsp="http://schemas.microsoft.com/office/drawing/2008/diagram" relId="rId125"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C41ACE42-01AE-4218-B023-B29884BD2FAD}"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GB"/>
        </a:p>
      </dgm:t>
    </dgm:pt>
    <dgm:pt modelId="{A5D3754D-D95D-446A-82AA-A43CC161832D}">
      <dgm:prSet phldrT="[Text]"/>
      <dgm:spPr/>
      <dgm:t>
        <a:bodyPr/>
        <a:lstStyle/>
        <a:p>
          <a:r>
            <a:rPr lang="en-GB"/>
            <a:t>Fair Dismissal</a:t>
          </a:r>
        </a:p>
      </dgm:t>
    </dgm:pt>
    <dgm:pt modelId="{41CC6A44-1143-4186-A713-BD8444D69BEA}" type="parTrans" cxnId="{E8993792-AF13-4D3E-8F9B-D70C69A0B32D}">
      <dgm:prSet/>
      <dgm:spPr/>
      <dgm:t>
        <a:bodyPr/>
        <a:lstStyle/>
        <a:p>
          <a:endParaRPr lang="en-GB"/>
        </a:p>
      </dgm:t>
    </dgm:pt>
    <dgm:pt modelId="{3B5173AA-23A3-41AB-BFE9-5515178AFD2E}" type="sibTrans" cxnId="{E8993792-AF13-4D3E-8F9B-D70C69A0B32D}">
      <dgm:prSet/>
      <dgm:spPr/>
      <dgm:t>
        <a:bodyPr/>
        <a:lstStyle/>
        <a:p>
          <a:endParaRPr lang="en-GB"/>
        </a:p>
      </dgm:t>
    </dgm:pt>
    <dgm:pt modelId="{A3EA0993-2C1E-4492-84C8-A36D6E80D324}">
      <dgm:prSet phldrT="[Text]"/>
      <dgm:spPr/>
      <dgm:t>
        <a:bodyPr/>
        <a:lstStyle/>
        <a:p>
          <a:r>
            <a:rPr lang="en-GB"/>
            <a:t>Undertake investigation</a:t>
          </a:r>
        </a:p>
      </dgm:t>
    </dgm:pt>
    <dgm:pt modelId="{BCCF8AE9-65D4-4373-8FF9-B6005E8EA390}" type="parTrans" cxnId="{7A523045-A6B0-4B57-9264-F3BDD8BA9A07}">
      <dgm:prSet/>
      <dgm:spPr/>
      <dgm:t>
        <a:bodyPr/>
        <a:lstStyle/>
        <a:p>
          <a:endParaRPr lang="en-GB"/>
        </a:p>
      </dgm:t>
    </dgm:pt>
    <dgm:pt modelId="{3C040580-C4C7-43C7-8FD1-6BA557D2D1CA}" type="sibTrans" cxnId="{7A523045-A6B0-4B57-9264-F3BDD8BA9A07}">
      <dgm:prSet/>
      <dgm:spPr/>
      <dgm:t>
        <a:bodyPr/>
        <a:lstStyle/>
        <a:p>
          <a:endParaRPr lang="en-GB"/>
        </a:p>
      </dgm:t>
    </dgm:pt>
    <dgm:pt modelId="{17E1A600-92A3-43DB-A0F3-F78DCCC2CFDF}">
      <dgm:prSet phldrT="[Text]"/>
      <dgm:spPr/>
      <dgm:t>
        <a:bodyPr/>
        <a:lstStyle/>
        <a:p>
          <a:r>
            <a:rPr lang="en-GB"/>
            <a:t>Reasonable rounds to suspect guilt</a:t>
          </a:r>
        </a:p>
      </dgm:t>
    </dgm:pt>
    <dgm:pt modelId="{4361DD7C-8C42-4B7B-82DF-56A0142AEEF2}" type="parTrans" cxnId="{1D80CAF0-A17A-4DF3-AB30-36A9D59949D2}">
      <dgm:prSet/>
      <dgm:spPr/>
      <dgm:t>
        <a:bodyPr/>
        <a:lstStyle/>
        <a:p>
          <a:endParaRPr lang="en-GB"/>
        </a:p>
      </dgm:t>
    </dgm:pt>
    <dgm:pt modelId="{251FC964-DA97-4FB2-A35F-BBF2AC47FC32}" type="sibTrans" cxnId="{1D80CAF0-A17A-4DF3-AB30-36A9D59949D2}">
      <dgm:prSet/>
      <dgm:spPr/>
      <dgm:t>
        <a:bodyPr/>
        <a:lstStyle/>
        <a:p>
          <a:endParaRPr lang="en-GB"/>
        </a:p>
      </dgm:t>
    </dgm:pt>
    <dgm:pt modelId="{C07F8418-B412-475A-9022-1F04A143B150}">
      <dgm:prSet phldrT="[Text]"/>
      <dgm:spPr/>
      <dgm:t>
        <a:bodyPr/>
        <a:lstStyle/>
        <a:p>
          <a:r>
            <a:rPr lang="en-GB"/>
            <a:t>Genuine belief of guilt</a:t>
          </a:r>
        </a:p>
      </dgm:t>
    </dgm:pt>
    <dgm:pt modelId="{4043ACAC-4B48-44B9-9B8B-EE10ABC452E1}" type="parTrans" cxnId="{609178FC-69D3-4F0C-9779-3720FA0A2F40}">
      <dgm:prSet/>
      <dgm:spPr/>
      <dgm:t>
        <a:bodyPr/>
        <a:lstStyle/>
        <a:p>
          <a:endParaRPr lang="en-GB"/>
        </a:p>
      </dgm:t>
    </dgm:pt>
    <dgm:pt modelId="{555DC514-9ACC-49D8-8E62-07E45921CD65}" type="sibTrans" cxnId="{609178FC-69D3-4F0C-9779-3720FA0A2F40}">
      <dgm:prSet/>
      <dgm:spPr/>
      <dgm:t>
        <a:bodyPr/>
        <a:lstStyle/>
        <a:p>
          <a:endParaRPr lang="en-GB"/>
        </a:p>
      </dgm:t>
    </dgm:pt>
    <dgm:pt modelId="{BEE01B1A-C3B0-44A4-B47E-AB3849081B15}">
      <dgm:prSet phldrT="[Text]"/>
      <dgm:spPr/>
      <dgm:t>
        <a:bodyPr/>
        <a:lstStyle/>
        <a:p>
          <a:r>
            <a:rPr lang="en-GB"/>
            <a:t>Guilty of misconduct</a:t>
          </a:r>
        </a:p>
      </dgm:t>
    </dgm:pt>
    <dgm:pt modelId="{756E465F-A897-42F0-A4F0-3B6068AB3720}" type="parTrans" cxnId="{952B0C18-E657-4BB9-BBDB-81D9F06CC2AE}">
      <dgm:prSet/>
      <dgm:spPr/>
      <dgm:t>
        <a:bodyPr/>
        <a:lstStyle/>
        <a:p>
          <a:endParaRPr lang="en-GB"/>
        </a:p>
      </dgm:t>
    </dgm:pt>
    <dgm:pt modelId="{3CC670AD-1A40-407C-B018-A811A75E7543}" type="sibTrans" cxnId="{952B0C18-E657-4BB9-BBDB-81D9F06CC2AE}">
      <dgm:prSet/>
      <dgm:spPr/>
      <dgm:t>
        <a:bodyPr/>
        <a:lstStyle/>
        <a:p>
          <a:endParaRPr lang="en-GB"/>
        </a:p>
      </dgm:t>
    </dgm:pt>
    <dgm:pt modelId="{659F224A-8BB9-476E-AE2E-5E19191A6656}" type="pres">
      <dgm:prSet presAssocID="{C41ACE42-01AE-4218-B023-B29884BD2FAD}" presName="Name0" presStyleCnt="0">
        <dgm:presLayoutVars>
          <dgm:chMax val="1"/>
          <dgm:dir/>
          <dgm:animLvl val="ctr"/>
          <dgm:resizeHandles val="exact"/>
        </dgm:presLayoutVars>
      </dgm:prSet>
      <dgm:spPr/>
    </dgm:pt>
    <dgm:pt modelId="{ADF370CA-EDE1-42B8-801B-FD070757474C}" type="pres">
      <dgm:prSet presAssocID="{A5D3754D-D95D-446A-82AA-A43CC161832D}" presName="centerShape" presStyleLbl="node0" presStyleIdx="0" presStyleCnt="1"/>
      <dgm:spPr/>
    </dgm:pt>
    <dgm:pt modelId="{C9E4CDC7-2AFB-48B1-87E5-209BA26C0030}" type="pres">
      <dgm:prSet presAssocID="{A3EA0993-2C1E-4492-84C8-A36D6E80D324}" presName="node" presStyleLbl="node1" presStyleIdx="0" presStyleCnt="4">
        <dgm:presLayoutVars>
          <dgm:bulletEnabled val="1"/>
        </dgm:presLayoutVars>
      </dgm:prSet>
      <dgm:spPr/>
    </dgm:pt>
    <dgm:pt modelId="{59FF0A99-3058-4E49-A14D-112E9516944D}" type="pres">
      <dgm:prSet presAssocID="{A3EA0993-2C1E-4492-84C8-A36D6E80D324}" presName="dummy" presStyleCnt="0"/>
      <dgm:spPr/>
    </dgm:pt>
    <dgm:pt modelId="{11F1F13C-ADB8-40F5-A4E1-D2310934F854}" type="pres">
      <dgm:prSet presAssocID="{3C040580-C4C7-43C7-8FD1-6BA557D2D1CA}" presName="sibTrans" presStyleLbl="sibTrans2D1" presStyleIdx="0" presStyleCnt="4"/>
      <dgm:spPr/>
    </dgm:pt>
    <dgm:pt modelId="{46322A9B-BAC2-4EC0-BC3D-F97498820074}" type="pres">
      <dgm:prSet presAssocID="{17E1A600-92A3-43DB-A0F3-F78DCCC2CFDF}" presName="node" presStyleLbl="node1" presStyleIdx="1" presStyleCnt="4">
        <dgm:presLayoutVars>
          <dgm:bulletEnabled val="1"/>
        </dgm:presLayoutVars>
      </dgm:prSet>
      <dgm:spPr/>
    </dgm:pt>
    <dgm:pt modelId="{6F5FEAC9-43AB-4F62-BCE2-85FB836E3DF3}" type="pres">
      <dgm:prSet presAssocID="{17E1A600-92A3-43DB-A0F3-F78DCCC2CFDF}" presName="dummy" presStyleCnt="0"/>
      <dgm:spPr/>
    </dgm:pt>
    <dgm:pt modelId="{BB7D6301-E4F9-4D54-AD17-260A4DE3929D}" type="pres">
      <dgm:prSet presAssocID="{251FC964-DA97-4FB2-A35F-BBF2AC47FC32}" presName="sibTrans" presStyleLbl="sibTrans2D1" presStyleIdx="1" presStyleCnt="4"/>
      <dgm:spPr/>
    </dgm:pt>
    <dgm:pt modelId="{734DEC0A-6355-4B3D-80B0-D4373669B07A}" type="pres">
      <dgm:prSet presAssocID="{C07F8418-B412-475A-9022-1F04A143B150}" presName="node" presStyleLbl="node1" presStyleIdx="2" presStyleCnt="4">
        <dgm:presLayoutVars>
          <dgm:bulletEnabled val="1"/>
        </dgm:presLayoutVars>
      </dgm:prSet>
      <dgm:spPr/>
    </dgm:pt>
    <dgm:pt modelId="{F18D404D-4A0F-4536-A403-4E0F336FB23B}" type="pres">
      <dgm:prSet presAssocID="{C07F8418-B412-475A-9022-1F04A143B150}" presName="dummy" presStyleCnt="0"/>
      <dgm:spPr/>
    </dgm:pt>
    <dgm:pt modelId="{D6A6B0B9-A454-4171-B899-62DAC9E9DCED}" type="pres">
      <dgm:prSet presAssocID="{555DC514-9ACC-49D8-8E62-07E45921CD65}" presName="sibTrans" presStyleLbl="sibTrans2D1" presStyleIdx="2" presStyleCnt="4"/>
      <dgm:spPr/>
    </dgm:pt>
    <dgm:pt modelId="{845AF0DF-2767-468D-B927-65EE1EFCB26C}" type="pres">
      <dgm:prSet presAssocID="{BEE01B1A-C3B0-44A4-B47E-AB3849081B15}" presName="node" presStyleLbl="node1" presStyleIdx="3" presStyleCnt="4">
        <dgm:presLayoutVars>
          <dgm:bulletEnabled val="1"/>
        </dgm:presLayoutVars>
      </dgm:prSet>
      <dgm:spPr/>
    </dgm:pt>
    <dgm:pt modelId="{F2D2044C-A904-43CA-A264-5D831374CD24}" type="pres">
      <dgm:prSet presAssocID="{BEE01B1A-C3B0-44A4-B47E-AB3849081B15}" presName="dummy" presStyleCnt="0"/>
      <dgm:spPr/>
    </dgm:pt>
    <dgm:pt modelId="{47CEDECF-892F-45AF-9E4B-3DCB34ECD2C8}" type="pres">
      <dgm:prSet presAssocID="{3CC670AD-1A40-407C-B018-A811A75E7543}" presName="sibTrans" presStyleLbl="sibTrans2D1" presStyleIdx="3" presStyleCnt="4"/>
      <dgm:spPr/>
    </dgm:pt>
  </dgm:ptLst>
  <dgm:cxnLst>
    <dgm:cxn modelId="{01F69400-5401-40DD-BF26-3E58FE3FEED8}" type="presOf" srcId="{17E1A600-92A3-43DB-A0F3-F78DCCC2CFDF}" destId="{46322A9B-BAC2-4EC0-BC3D-F97498820074}" srcOrd="0" destOrd="0" presId="urn:microsoft.com/office/officeart/2005/8/layout/radial6"/>
    <dgm:cxn modelId="{B3973206-24E8-4915-9CD8-52AFBBFA03AA}" type="presOf" srcId="{3C040580-C4C7-43C7-8FD1-6BA557D2D1CA}" destId="{11F1F13C-ADB8-40F5-A4E1-D2310934F854}" srcOrd="0" destOrd="0" presId="urn:microsoft.com/office/officeart/2005/8/layout/radial6"/>
    <dgm:cxn modelId="{952B0C18-E657-4BB9-BBDB-81D9F06CC2AE}" srcId="{A5D3754D-D95D-446A-82AA-A43CC161832D}" destId="{BEE01B1A-C3B0-44A4-B47E-AB3849081B15}" srcOrd="3" destOrd="0" parTransId="{756E465F-A897-42F0-A4F0-3B6068AB3720}" sibTransId="{3CC670AD-1A40-407C-B018-A811A75E7543}"/>
    <dgm:cxn modelId="{4F8BC53D-72B7-4AF7-BE35-5B82C7D57788}" type="presOf" srcId="{C41ACE42-01AE-4218-B023-B29884BD2FAD}" destId="{659F224A-8BB9-476E-AE2E-5E19191A6656}" srcOrd="0" destOrd="0" presId="urn:microsoft.com/office/officeart/2005/8/layout/radial6"/>
    <dgm:cxn modelId="{4F19335D-3C73-40EA-85C2-532983123267}" type="presOf" srcId="{C07F8418-B412-475A-9022-1F04A143B150}" destId="{734DEC0A-6355-4B3D-80B0-D4373669B07A}" srcOrd="0" destOrd="0" presId="urn:microsoft.com/office/officeart/2005/8/layout/radial6"/>
    <dgm:cxn modelId="{7A523045-A6B0-4B57-9264-F3BDD8BA9A07}" srcId="{A5D3754D-D95D-446A-82AA-A43CC161832D}" destId="{A3EA0993-2C1E-4492-84C8-A36D6E80D324}" srcOrd="0" destOrd="0" parTransId="{BCCF8AE9-65D4-4373-8FF9-B6005E8EA390}" sibTransId="{3C040580-C4C7-43C7-8FD1-6BA557D2D1CA}"/>
    <dgm:cxn modelId="{666E6D80-CA31-487C-B0FE-0657C4C50CEE}" type="presOf" srcId="{251FC964-DA97-4FB2-A35F-BBF2AC47FC32}" destId="{BB7D6301-E4F9-4D54-AD17-260A4DE3929D}" srcOrd="0" destOrd="0" presId="urn:microsoft.com/office/officeart/2005/8/layout/radial6"/>
    <dgm:cxn modelId="{E8993792-AF13-4D3E-8F9B-D70C69A0B32D}" srcId="{C41ACE42-01AE-4218-B023-B29884BD2FAD}" destId="{A5D3754D-D95D-446A-82AA-A43CC161832D}" srcOrd="0" destOrd="0" parTransId="{41CC6A44-1143-4186-A713-BD8444D69BEA}" sibTransId="{3B5173AA-23A3-41AB-BFE9-5515178AFD2E}"/>
    <dgm:cxn modelId="{03292395-BA0D-44A4-A279-E8A3EDECA9E9}" type="presOf" srcId="{BEE01B1A-C3B0-44A4-B47E-AB3849081B15}" destId="{845AF0DF-2767-468D-B927-65EE1EFCB26C}" srcOrd="0" destOrd="0" presId="urn:microsoft.com/office/officeart/2005/8/layout/radial6"/>
    <dgm:cxn modelId="{4E2D34B7-6FFD-443B-9B2A-B239E70B9577}" type="presOf" srcId="{A5D3754D-D95D-446A-82AA-A43CC161832D}" destId="{ADF370CA-EDE1-42B8-801B-FD070757474C}" srcOrd="0" destOrd="0" presId="urn:microsoft.com/office/officeart/2005/8/layout/radial6"/>
    <dgm:cxn modelId="{939370BC-E016-4E17-9467-C46C08204DD7}" type="presOf" srcId="{3CC670AD-1A40-407C-B018-A811A75E7543}" destId="{47CEDECF-892F-45AF-9E4B-3DCB34ECD2C8}" srcOrd="0" destOrd="0" presId="urn:microsoft.com/office/officeart/2005/8/layout/radial6"/>
    <dgm:cxn modelId="{446C17BD-E1D6-4125-A34E-77DDA7972729}" type="presOf" srcId="{A3EA0993-2C1E-4492-84C8-A36D6E80D324}" destId="{C9E4CDC7-2AFB-48B1-87E5-209BA26C0030}" srcOrd="0" destOrd="0" presId="urn:microsoft.com/office/officeart/2005/8/layout/radial6"/>
    <dgm:cxn modelId="{E577E0DE-80DA-45A6-97B6-E8453F94ACAB}" type="presOf" srcId="{555DC514-9ACC-49D8-8E62-07E45921CD65}" destId="{D6A6B0B9-A454-4171-B899-62DAC9E9DCED}" srcOrd="0" destOrd="0" presId="urn:microsoft.com/office/officeart/2005/8/layout/radial6"/>
    <dgm:cxn modelId="{1D80CAF0-A17A-4DF3-AB30-36A9D59949D2}" srcId="{A5D3754D-D95D-446A-82AA-A43CC161832D}" destId="{17E1A600-92A3-43DB-A0F3-F78DCCC2CFDF}" srcOrd="1" destOrd="0" parTransId="{4361DD7C-8C42-4B7B-82DF-56A0142AEEF2}" sibTransId="{251FC964-DA97-4FB2-A35F-BBF2AC47FC32}"/>
    <dgm:cxn modelId="{609178FC-69D3-4F0C-9779-3720FA0A2F40}" srcId="{A5D3754D-D95D-446A-82AA-A43CC161832D}" destId="{C07F8418-B412-475A-9022-1F04A143B150}" srcOrd="2" destOrd="0" parTransId="{4043ACAC-4B48-44B9-9B8B-EE10ABC452E1}" sibTransId="{555DC514-9ACC-49D8-8E62-07E45921CD65}"/>
    <dgm:cxn modelId="{E6CDFEC4-66A5-4224-A8EC-AFD2BBCBF830}" type="presParOf" srcId="{659F224A-8BB9-476E-AE2E-5E19191A6656}" destId="{ADF370CA-EDE1-42B8-801B-FD070757474C}" srcOrd="0" destOrd="0" presId="urn:microsoft.com/office/officeart/2005/8/layout/radial6"/>
    <dgm:cxn modelId="{F98E35EB-0E4B-4D61-95C9-241DD20DBA03}" type="presParOf" srcId="{659F224A-8BB9-476E-AE2E-5E19191A6656}" destId="{C9E4CDC7-2AFB-48B1-87E5-209BA26C0030}" srcOrd="1" destOrd="0" presId="urn:microsoft.com/office/officeart/2005/8/layout/radial6"/>
    <dgm:cxn modelId="{F0EA762C-33E4-4858-98C4-FFB9DCBD0ABD}" type="presParOf" srcId="{659F224A-8BB9-476E-AE2E-5E19191A6656}" destId="{59FF0A99-3058-4E49-A14D-112E9516944D}" srcOrd="2" destOrd="0" presId="urn:microsoft.com/office/officeart/2005/8/layout/radial6"/>
    <dgm:cxn modelId="{FE68F0FD-B290-4007-B165-2ED3C819206B}" type="presParOf" srcId="{659F224A-8BB9-476E-AE2E-5E19191A6656}" destId="{11F1F13C-ADB8-40F5-A4E1-D2310934F854}" srcOrd="3" destOrd="0" presId="urn:microsoft.com/office/officeart/2005/8/layout/radial6"/>
    <dgm:cxn modelId="{76CDD6B7-ED08-4A92-A7B8-85B802383BF8}" type="presParOf" srcId="{659F224A-8BB9-476E-AE2E-5E19191A6656}" destId="{46322A9B-BAC2-4EC0-BC3D-F97498820074}" srcOrd="4" destOrd="0" presId="urn:microsoft.com/office/officeart/2005/8/layout/radial6"/>
    <dgm:cxn modelId="{2CAF9EE6-D2E4-429A-9E4F-F83A34BB0180}" type="presParOf" srcId="{659F224A-8BB9-476E-AE2E-5E19191A6656}" destId="{6F5FEAC9-43AB-4F62-BCE2-85FB836E3DF3}" srcOrd="5" destOrd="0" presId="urn:microsoft.com/office/officeart/2005/8/layout/radial6"/>
    <dgm:cxn modelId="{731090E5-D743-498B-AADE-DE2E123E9FC0}" type="presParOf" srcId="{659F224A-8BB9-476E-AE2E-5E19191A6656}" destId="{BB7D6301-E4F9-4D54-AD17-260A4DE3929D}" srcOrd="6" destOrd="0" presId="urn:microsoft.com/office/officeart/2005/8/layout/radial6"/>
    <dgm:cxn modelId="{7C0A8764-BCB5-4CC0-B7E5-DAF9A9D0001B}" type="presParOf" srcId="{659F224A-8BB9-476E-AE2E-5E19191A6656}" destId="{734DEC0A-6355-4B3D-80B0-D4373669B07A}" srcOrd="7" destOrd="0" presId="urn:microsoft.com/office/officeart/2005/8/layout/radial6"/>
    <dgm:cxn modelId="{2C9DAE18-8DDB-456E-AFDA-D7CC3A694CE7}" type="presParOf" srcId="{659F224A-8BB9-476E-AE2E-5E19191A6656}" destId="{F18D404D-4A0F-4536-A403-4E0F336FB23B}" srcOrd="8" destOrd="0" presId="urn:microsoft.com/office/officeart/2005/8/layout/radial6"/>
    <dgm:cxn modelId="{BD1FDDAC-E384-4712-9F95-091A1119C0E2}" type="presParOf" srcId="{659F224A-8BB9-476E-AE2E-5E19191A6656}" destId="{D6A6B0B9-A454-4171-B899-62DAC9E9DCED}" srcOrd="9" destOrd="0" presId="urn:microsoft.com/office/officeart/2005/8/layout/radial6"/>
    <dgm:cxn modelId="{DD9BBD35-37A2-4863-9470-CEB3D69978C3}" type="presParOf" srcId="{659F224A-8BB9-476E-AE2E-5E19191A6656}" destId="{845AF0DF-2767-468D-B927-65EE1EFCB26C}" srcOrd="10" destOrd="0" presId="urn:microsoft.com/office/officeart/2005/8/layout/radial6"/>
    <dgm:cxn modelId="{1BB26858-4312-479C-94AB-1B036D4EAB1F}" type="presParOf" srcId="{659F224A-8BB9-476E-AE2E-5E19191A6656}" destId="{F2D2044C-A904-43CA-A264-5D831374CD24}" srcOrd="11" destOrd="0" presId="urn:microsoft.com/office/officeart/2005/8/layout/radial6"/>
    <dgm:cxn modelId="{9AF6763B-F631-4B19-B0A2-5CDFD465FFCF}" type="presParOf" srcId="{659F224A-8BB9-476E-AE2E-5E19191A6656}" destId="{47CEDECF-892F-45AF-9E4B-3DCB34ECD2C8}" srcOrd="12" destOrd="0" presId="urn:microsoft.com/office/officeart/2005/8/layout/radial6"/>
  </dgm:cxnLst>
  <dgm:bg/>
  <dgm:whole/>
  <dgm:extLst>
    <a:ext uri="http://schemas.microsoft.com/office/drawing/2008/diagram">
      <dsp:dataModelExt xmlns:dsp="http://schemas.microsoft.com/office/drawing/2008/diagram" relId="rId1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3A2F48-8453-41F2-9102-5F67A3DCFDD3}">
      <dsp:nvSpPr>
        <dsp:cNvPr id="0" name=""/>
        <dsp:cNvSpPr/>
      </dsp:nvSpPr>
      <dsp:spPr>
        <a:xfrm>
          <a:off x="0" y="31304"/>
          <a:ext cx="5448300" cy="33579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Font typeface="Symbol" panose="05050102010706020507" pitchFamily="18" charset="2"/>
            <a:buNone/>
          </a:pPr>
          <a:r>
            <a:rPr lang="en-GB" sz="1400" kern="1200"/>
            <a:t>Acts of Parliament (e.g. Employment Relations Act 1996)</a:t>
          </a:r>
        </a:p>
      </dsp:txBody>
      <dsp:txXfrm>
        <a:off x="16392" y="47696"/>
        <a:ext cx="5415516" cy="303006"/>
      </dsp:txXfrm>
    </dsp:sp>
    <dsp:sp modelId="{EDCFE3E6-730F-4A5E-8BB1-88E9B52EAD98}">
      <dsp:nvSpPr>
        <dsp:cNvPr id="0" name=""/>
        <dsp:cNvSpPr/>
      </dsp:nvSpPr>
      <dsp:spPr>
        <a:xfrm>
          <a:off x="0" y="407415"/>
          <a:ext cx="5448300" cy="335790"/>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Font typeface="Symbol" panose="05050102010706020507" pitchFamily="18" charset="2"/>
            <a:buNone/>
          </a:pPr>
          <a:r>
            <a:rPr lang="en-GB" sz="1400" kern="1200"/>
            <a:t>Statutory Regulations (e.g. Agency Workers Regulation 2011)</a:t>
          </a:r>
        </a:p>
      </dsp:txBody>
      <dsp:txXfrm>
        <a:off x="16392" y="423807"/>
        <a:ext cx="5415516" cy="303006"/>
      </dsp:txXfrm>
    </dsp:sp>
    <dsp:sp modelId="{1E008D90-4444-4219-874A-ABD237C7C3A4}">
      <dsp:nvSpPr>
        <dsp:cNvPr id="0" name=""/>
        <dsp:cNvSpPr/>
      </dsp:nvSpPr>
      <dsp:spPr>
        <a:xfrm>
          <a:off x="0" y="783525"/>
          <a:ext cx="5448300" cy="33579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Font typeface="Symbol" panose="05050102010706020507" pitchFamily="18" charset="2"/>
            <a:buNone/>
          </a:pPr>
          <a:r>
            <a:rPr lang="en-GB" sz="1400" kern="1200"/>
            <a:t>European Directive (e.g. Working Time Regulations 1998)</a:t>
          </a:r>
        </a:p>
      </dsp:txBody>
      <dsp:txXfrm>
        <a:off x="16392" y="799917"/>
        <a:ext cx="5415516" cy="30300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F8BE9B-5D9E-47D8-BD15-B544CFD2DA4B}">
      <dsp:nvSpPr>
        <dsp:cNvPr id="0" name=""/>
        <dsp:cNvSpPr/>
      </dsp:nvSpPr>
      <dsp:spPr>
        <a:xfrm>
          <a:off x="2091" y="237646"/>
          <a:ext cx="914247" cy="59997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Employment Tribunal</a:t>
          </a:r>
        </a:p>
      </dsp:txBody>
      <dsp:txXfrm>
        <a:off x="19664" y="255219"/>
        <a:ext cx="879101" cy="564828"/>
      </dsp:txXfrm>
    </dsp:sp>
    <dsp:sp modelId="{CA27B16F-23F7-494B-AD2C-1E6644D98831}">
      <dsp:nvSpPr>
        <dsp:cNvPr id="0" name=""/>
        <dsp:cNvSpPr/>
      </dsp:nvSpPr>
      <dsp:spPr>
        <a:xfrm>
          <a:off x="1007762" y="424266"/>
          <a:ext cx="193820" cy="22673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007762" y="469613"/>
        <a:ext cx="135674" cy="136039"/>
      </dsp:txXfrm>
    </dsp:sp>
    <dsp:sp modelId="{DECBFEFF-0297-4EEE-B9D7-67D1F37EE954}">
      <dsp:nvSpPr>
        <dsp:cNvPr id="0" name=""/>
        <dsp:cNvSpPr/>
      </dsp:nvSpPr>
      <dsp:spPr>
        <a:xfrm>
          <a:off x="1282036" y="237646"/>
          <a:ext cx="914247" cy="59997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Employment </a:t>
          </a:r>
          <a:r>
            <a:rPr lang="en-GB" sz="1100" kern="1200">
              <a:latin typeface="Arial" panose="020B0604020202020204" pitchFamily="34" charset="0"/>
              <a:cs typeface="Arial" panose="020B0604020202020204" pitchFamily="34" charset="0"/>
            </a:rPr>
            <a:t>Appeal</a:t>
          </a:r>
          <a:r>
            <a:rPr lang="en-GB" sz="1100" kern="1200"/>
            <a:t> Tribunal</a:t>
          </a:r>
        </a:p>
      </dsp:txBody>
      <dsp:txXfrm>
        <a:off x="1299609" y="255219"/>
        <a:ext cx="879101" cy="564828"/>
      </dsp:txXfrm>
    </dsp:sp>
    <dsp:sp modelId="{961F423B-9A05-4B9D-8A21-29FFD6B939C7}">
      <dsp:nvSpPr>
        <dsp:cNvPr id="0" name=""/>
        <dsp:cNvSpPr/>
      </dsp:nvSpPr>
      <dsp:spPr>
        <a:xfrm>
          <a:off x="2287708" y="424266"/>
          <a:ext cx="193820" cy="22673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287708" y="469613"/>
        <a:ext cx="135674" cy="136039"/>
      </dsp:txXfrm>
    </dsp:sp>
    <dsp:sp modelId="{EF8DDEC5-CBC8-4A00-83FD-48C3F91B746F}">
      <dsp:nvSpPr>
        <dsp:cNvPr id="0" name=""/>
        <dsp:cNvSpPr/>
      </dsp:nvSpPr>
      <dsp:spPr>
        <a:xfrm>
          <a:off x="2561982" y="237646"/>
          <a:ext cx="914247" cy="599974"/>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Court of appeal</a:t>
          </a:r>
        </a:p>
      </dsp:txBody>
      <dsp:txXfrm>
        <a:off x="2579555" y="255219"/>
        <a:ext cx="879101" cy="564828"/>
      </dsp:txXfrm>
    </dsp:sp>
    <dsp:sp modelId="{61500F03-7244-4040-B79A-EF8E2E4F63A9}">
      <dsp:nvSpPr>
        <dsp:cNvPr id="0" name=""/>
        <dsp:cNvSpPr/>
      </dsp:nvSpPr>
      <dsp:spPr>
        <a:xfrm>
          <a:off x="3567654" y="424266"/>
          <a:ext cx="193820" cy="22673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567654" y="469613"/>
        <a:ext cx="135674" cy="136039"/>
      </dsp:txXfrm>
    </dsp:sp>
    <dsp:sp modelId="{F379CDDB-903D-4C8B-9D2D-CE1ACADB4099}">
      <dsp:nvSpPr>
        <dsp:cNvPr id="0" name=""/>
        <dsp:cNvSpPr/>
      </dsp:nvSpPr>
      <dsp:spPr>
        <a:xfrm>
          <a:off x="3841928" y="237646"/>
          <a:ext cx="914247" cy="599974"/>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Supreme Court</a:t>
          </a:r>
        </a:p>
      </dsp:txBody>
      <dsp:txXfrm>
        <a:off x="3859501" y="255219"/>
        <a:ext cx="879101" cy="56482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608D7D-BB25-4B30-8EAB-213F41DB5DCC}">
      <dsp:nvSpPr>
        <dsp:cNvPr id="0" name=""/>
        <dsp:cNvSpPr/>
      </dsp:nvSpPr>
      <dsp:spPr>
        <a:xfrm>
          <a:off x="268" y="139125"/>
          <a:ext cx="1045432" cy="62725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County Court </a:t>
          </a:r>
        </a:p>
      </dsp:txBody>
      <dsp:txXfrm>
        <a:off x="268" y="139125"/>
        <a:ext cx="1045432" cy="627259"/>
      </dsp:txXfrm>
    </dsp:sp>
    <dsp:sp modelId="{67B68603-3109-44A5-84F7-436724C9D5F1}">
      <dsp:nvSpPr>
        <dsp:cNvPr id="0" name=""/>
        <dsp:cNvSpPr/>
      </dsp:nvSpPr>
      <dsp:spPr>
        <a:xfrm>
          <a:off x="1150244" y="139125"/>
          <a:ext cx="1045432" cy="627259"/>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High </a:t>
          </a:r>
          <a:r>
            <a:rPr lang="en-GB" sz="1100" kern="1200">
              <a:latin typeface="Arial" panose="020B0604020202020204" pitchFamily="34" charset="0"/>
              <a:cs typeface="Arial" panose="020B0604020202020204" pitchFamily="34" charset="0"/>
            </a:rPr>
            <a:t>Court</a:t>
          </a:r>
        </a:p>
      </dsp:txBody>
      <dsp:txXfrm>
        <a:off x="1150244" y="139125"/>
        <a:ext cx="1045432" cy="62725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9AE538-92BD-4B32-9644-6DB9683B53F7}">
      <dsp:nvSpPr>
        <dsp:cNvPr id="0" name=""/>
        <dsp:cNvSpPr/>
      </dsp:nvSpPr>
      <dsp:spPr>
        <a:xfrm>
          <a:off x="1650" y="345651"/>
          <a:ext cx="625123" cy="37507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ACAS Early Conciliation</a:t>
          </a:r>
        </a:p>
      </dsp:txBody>
      <dsp:txXfrm>
        <a:off x="12636" y="356637"/>
        <a:ext cx="603151" cy="353102"/>
      </dsp:txXfrm>
    </dsp:sp>
    <dsp:sp modelId="{6B99A5C8-5A3C-489A-AE0D-A5B518C4F332}">
      <dsp:nvSpPr>
        <dsp:cNvPr id="0" name=""/>
        <dsp:cNvSpPr/>
      </dsp:nvSpPr>
      <dsp:spPr>
        <a:xfrm>
          <a:off x="689286" y="455673"/>
          <a:ext cx="132526" cy="1550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689286" y="486679"/>
        <a:ext cx="92768" cy="93018"/>
      </dsp:txXfrm>
    </dsp:sp>
    <dsp:sp modelId="{004DE26C-CF6C-4C0E-9C41-659830D7D01C}">
      <dsp:nvSpPr>
        <dsp:cNvPr id="0" name=""/>
        <dsp:cNvSpPr/>
      </dsp:nvSpPr>
      <dsp:spPr>
        <a:xfrm>
          <a:off x="876824" y="345651"/>
          <a:ext cx="625123" cy="37507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ET1</a:t>
          </a:r>
        </a:p>
      </dsp:txBody>
      <dsp:txXfrm>
        <a:off x="887810" y="356637"/>
        <a:ext cx="603151" cy="353102"/>
      </dsp:txXfrm>
    </dsp:sp>
    <dsp:sp modelId="{193D0049-00B1-416E-998F-AD55FF771DC2}">
      <dsp:nvSpPr>
        <dsp:cNvPr id="0" name=""/>
        <dsp:cNvSpPr/>
      </dsp:nvSpPr>
      <dsp:spPr>
        <a:xfrm>
          <a:off x="1564460" y="455673"/>
          <a:ext cx="132526" cy="15503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564460" y="486679"/>
        <a:ext cx="92768" cy="93018"/>
      </dsp:txXfrm>
    </dsp:sp>
    <dsp:sp modelId="{E1298234-1B1C-4233-851C-E926F531D6AF}">
      <dsp:nvSpPr>
        <dsp:cNvPr id="0" name=""/>
        <dsp:cNvSpPr/>
      </dsp:nvSpPr>
      <dsp:spPr>
        <a:xfrm>
          <a:off x="1751997" y="345651"/>
          <a:ext cx="625123" cy="375074"/>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ET3</a:t>
          </a:r>
        </a:p>
      </dsp:txBody>
      <dsp:txXfrm>
        <a:off x="1762983" y="356637"/>
        <a:ext cx="603151" cy="353102"/>
      </dsp:txXfrm>
    </dsp:sp>
    <dsp:sp modelId="{A59BECF6-FAFB-48E7-A404-DD891033B8E0}">
      <dsp:nvSpPr>
        <dsp:cNvPr id="0" name=""/>
        <dsp:cNvSpPr/>
      </dsp:nvSpPr>
      <dsp:spPr>
        <a:xfrm>
          <a:off x="2439633" y="455673"/>
          <a:ext cx="132526" cy="15503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439633" y="486679"/>
        <a:ext cx="92768" cy="93018"/>
      </dsp:txXfrm>
    </dsp:sp>
    <dsp:sp modelId="{DB6C801B-6909-4DBF-B93E-CBEB5663FA11}">
      <dsp:nvSpPr>
        <dsp:cNvPr id="0" name=""/>
        <dsp:cNvSpPr/>
      </dsp:nvSpPr>
      <dsp:spPr>
        <a:xfrm>
          <a:off x="2627170" y="345651"/>
          <a:ext cx="625123" cy="375074"/>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Preliminary Hearing</a:t>
          </a:r>
        </a:p>
      </dsp:txBody>
      <dsp:txXfrm>
        <a:off x="2638156" y="356637"/>
        <a:ext cx="603151" cy="353102"/>
      </dsp:txXfrm>
    </dsp:sp>
    <dsp:sp modelId="{0064DB88-32CF-44EA-8541-6B2BBB4261C1}">
      <dsp:nvSpPr>
        <dsp:cNvPr id="0" name=""/>
        <dsp:cNvSpPr/>
      </dsp:nvSpPr>
      <dsp:spPr>
        <a:xfrm>
          <a:off x="3314806" y="455673"/>
          <a:ext cx="132526" cy="15503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314806" y="486679"/>
        <a:ext cx="92768" cy="93018"/>
      </dsp:txXfrm>
    </dsp:sp>
    <dsp:sp modelId="{62B74D3E-7B24-4C3A-AB34-FCE243BA2451}">
      <dsp:nvSpPr>
        <dsp:cNvPr id="0" name=""/>
        <dsp:cNvSpPr/>
      </dsp:nvSpPr>
      <dsp:spPr>
        <a:xfrm>
          <a:off x="3502343" y="345651"/>
          <a:ext cx="625123" cy="375074"/>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The Hearing</a:t>
          </a:r>
        </a:p>
      </dsp:txBody>
      <dsp:txXfrm>
        <a:off x="3513329" y="356637"/>
        <a:ext cx="603151" cy="353102"/>
      </dsp:txXfrm>
    </dsp:sp>
    <dsp:sp modelId="{8667E70C-C338-44B0-B1F2-893345538E47}">
      <dsp:nvSpPr>
        <dsp:cNvPr id="0" name=""/>
        <dsp:cNvSpPr/>
      </dsp:nvSpPr>
      <dsp:spPr>
        <a:xfrm>
          <a:off x="4189980" y="455673"/>
          <a:ext cx="132526" cy="155030"/>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189980" y="486679"/>
        <a:ext cx="92768" cy="93018"/>
      </dsp:txXfrm>
    </dsp:sp>
    <dsp:sp modelId="{194E8AF5-15CC-4B4D-B4F9-E1787C442CD7}">
      <dsp:nvSpPr>
        <dsp:cNvPr id="0" name=""/>
        <dsp:cNvSpPr/>
      </dsp:nvSpPr>
      <dsp:spPr>
        <a:xfrm>
          <a:off x="4377517" y="345651"/>
          <a:ext cx="625123" cy="37507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The Judgement</a:t>
          </a:r>
        </a:p>
      </dsp:txBody>
      <dsp:txXfrm>
        <a:off x="4388503" y="356637"/>
        <a:ext cx="603151" cy="353102"/>
      </dsp:txXfrm>
    </dsp:sp>
    <dsp:sp modelId="{3292A2D5-62B2-4C89-883C-B787CE21527D}">
      <dsp:nvSpPr>
        <dsp:cNvPr id="0" name=""/>
        <dsp:cNvSpPr/>
      </dsp:nvSpPr>
      <dsp:spPr>
        <a:xfrm>
          <a:off x="5065153" y="455673"/>
          <a:ext cx="132526" cy="1550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5065153" y="486679"/>
        <a:ext cx="92768" cy="93018"/>
      </dsp:txXfrm>
    </dsp:sp>
    <dsp:sp modelId="{31BB23BC-796A-4E46-B5F9-9BC7D91F828C}">
      <dsp:nvSpPr>
        <dsp:cNvPr id="0" name=""/>
        <dsp:cNvSpPr/>
      </dsp:nvSpPr>
      <dsp:spPr>
        <a:xfrm>
          <a:off x="5252690" y="345651"/>
          <a:ext cx="625123" cy="37507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Review Decision</a:t>
          </a:r>
        </a:p>
      </dsp:txBody>
      <dsp:txXfrm>
        <a:off x="5263676" y="356637"/>
        <a:ext cx="603151" cy="35310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16E0D6-C637-435E-BF9D-38A89AA17829}">
      <dsp:nvSpPr>
        <dsp:cNvPr id="0" name=""/>
        <dsp:cNvSpPr/>
      </dsp:nvSpPr>
      <dsp:spPr>
        <a:xfrm>
          <a:off x="27339" y="796"/>
          <a:ext cx="1168151" cy="70089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kern="1200"/>
            <a:t>Age</a:t>
          </a:r>
        </a:p>
      </dsp:txBody>
      <dsp:txXfrm>
        <a:off x="27339" y="796"/>
        <a:ext cx="1168151" cy="700891"/>
      </dsp:txXfrm>
    </dsp:sp>
    <dsp:sp modelId="{3286E4E9-22DB-4F9A-96D7-BBDDC638E198}">
      <dsp:nvSpPr>
        <dsp:cNvPr id="0" name=""/>
        <dsp:cNvSpPr/>
      </dsp:nvSpPr>
      <dsp:spPr>
        <a:xfrm>
          <a:off x="1312306" y="796"/>
          <a:ext cx="1168151" cy="700891"/>
        </a:xfrm>
        <a:prstGeom prst="rect">
          <a:avLst/>
        </a:prstGeom>
        <a:solidFill>
          <a:schemeClr val="accent5">
            <a:hueOff val="-844818"/>
            <a:satOff val="-2177"/>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kern="1200"/>
            <a:t>Disability</a:t>
          </a:r>
        </a:p>
      </dsp:txBody>
      <dsp:txXfrm>
        <a:off x="1312306" y="796"/>
        <a:ext cx="1168151" cy="700891"/>
      </dsp:txXfrm>
    </dsp:sp>
    <dsp:sp modelId="{22FF6B67-787A-4B61-9055-31139D03A956}">
      <dsp:nvSpPr>
        <dsp:cNvPr id="0" name=""/>
        <dsp:cNvSpPr/>
      </dsp:nvSpPr>
      <dsp:spPr>
        <a:xfrm>
          <a:off x="2597274" y="796"/>
          <a:ext cx="1168151" cy="700891"/>
        </a:xfrm>
        <a:prstGeom prst="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kern="1200"/>
            <a:t>Gender re-assignment</a:t>
          </a:r>
        </a:p>
      </dsp:txBody>
      <dsp:txXfrm>
        <a:off x="2597274" y="796"/>
        <a:ext cx="1168151" cy="700891"/>
      </dsp:txXfrm>
    </dsp:sp>
    <dsp:sp modelId="{098DFE98-C2C3-4DDC-84CE-3B9D25BF4B13}">
      <dsp:nvSpPr>
        <dsp:cNvPr id="0" name=""/>
        <dsp:cNvSpPr/>
      </dsp:nvSpPr>
      <dsp:spPr>
        <a:xfrm>
          <a:off x="3882241" y="796"/>
          <a:ext cx="1168151" cy="700891"/>
        </a:xfrm>
        <a:prstGeom prst="rect">
          <a:avLst/>
        </a:prstGeom>
        <a:solidFill>
          <a:schemeClr val="accent5">
            <a:hueOff val="-2534453"/>
            <a:satOff val="-6532"/>
            <a:lumOff val="-4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kern="1200"/>
            <a:t>Marriage and civil partnership</a:t>
          </a:r>
        </a:p>
      </dsp:txBody>
      <dsp:txXfrm>
        <a:off x="3882241" y="796"/>
        <a:ext cx="1168151" cy="700891"/>
      </dsp:txXfrm>
    </dsp:sp>
    <dsp:sp modelId="{B6B2BCDC-0128-4A1B-BC6C-A616C189EA05}">
      <dsp:nvSpPr>
        <dsp:cNvPr id="0" name=""/>
        <dsp:cNvSpPr/>
      </dsp:nvSpPr>
      <dsp:spPr>
        <a:xfrm>
          <a:off x="5167208" y="796"/>
          <a:ext cx="1168151" cy="700891"/>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kern="1200"/>
            <a:t>Pregnancy and maternity</a:t>
          </a:r>
        </a:p>
      </dsp:txBody>
      <dsp:txXfrm>
        <a:off x="5167208" y="796"/>
        <a:ext cx="1168151" cy="700891"/>
      </dsp:txXfrm>
    </dsp:sp>
    <dsp:sp modelId="{02D2DDC6-CC27-42E4-82BC-10D7072763F0}">
      <dsp:nvSpPr>
        <dsp:cNvPr id="0" name=""/>
        <dsp:cNvSpPr/>
      </dsp:nvSpPr>
      <dsp:spPr>
        <a:xfrm>
          <a:off x="669823" y="818502"/>
          <a:ext cx="1168151" cy="700891"/>
        </a:xfrm>
        <a:prstGeom prst="rect">
          <a:avLst/>
        </a:prstGeom>
        <a:solidFill>
          <a:schemeClr val="accent5">
            <a:hueOff val="-4224089"/>
            <a:satOff val="-10887"/>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kern="1200"/>
            <a:t>Race</a:t>
          </a:r>
        </a:p>
      </dsp:txBody>
      <dsp:txXfrm>
        <a:off x="669823" y="818502"/>
        <a:ext cx="1168151" cy="700891"/>
      </dsp:txXfrm>
    </dsp:sp>
    <dsp:sp modelId="{E99C2957-076E-4533-BFED-D96892DB1E93}">
      <dsp:nvSpPr>
        <dsp:cNvPr id="0" name=""/>
        <dsp:cNvSpPr/>
      </dsp:nvSpPr>
      <dsp:spPr>
        <a:xfrm>
          <a:off x="1954790" y="818502"/>
          <a:ext cx="1168151" cy="700891"/>
        </a:xfrm>
        <a:prstGeom prst="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kern="1200"/>
            <a:t>Religious or Philosophical beliefs</a:t>
          </a:r>
        </a:p>
      </dsp:txBody>
      <dsp:txXfrm>
        <a:off x="1954790" y="818502"/>
        <a:ext cx="1168151" cy="700891"/>
      </dsp:txXfrm>
    </dsp:sp>
    <dsp:sp modelId="{EEE43FF8-CF81-4330-B84D-1AC24B73AE23}">
      <dsp:nvSpPr>
        <dsp:cNvPr id="0" name=""/>
        <dsp:cNvSpPr/>
      </dsp:nvSpPr>
      <dsp:spPr>
        <a:xfrm>
          <a:off x="3239757" y="818502"/>
          <a:ext cx="1168151" cy="700891"/>
        </a:xfrm>
        <a:prstGeom prst="rect">
          <a:avLst/>
        </a:prstGeom>
        <a:solidFill>
          <a:schemeClr val="accent5">
            <a:hueOff val="-5913725"/>
            <a:satOff val="-15242"/>
            <a:lumOff val="-102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kern="1200"/>
            <a:t>Sex</a:t>
          </a:r>
        </a:p>
      </dsp:txBody>
      <dsp:txXfrm>
        <a:off x="3239757" y="818502"/>
        <a:ext cx="1168151" cy="700891"/>
      </dsp:txXfrm>
    </dsp:sp>
    <dsp:sp modelId="{8B291C60-CC8A-42AC-9F0C-B764EB933D43}">
      <dsp:nvSpPr>
        <dsp:cNvPr id="0" name=""/>
        <dsp:cNvSpPr/>
      </dsp:nvSpPr>
      <dsp:spPr>
        <a:xfrm>
          <a:off x="4524724" y="818502"/>
          <a:ext cx="1168151" cy="700891"/>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kern="1200"/>
            <a:t>Sexual orientation</a:t>
          </a:r>
        </a:p>
      </dsp:txBody>
      <dsp:txXfrm>
        <a:off x="4524724" y="818502"/>
        <a:ext cx="1168151" cy="70089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81B14E-8464-4B55-A2CA-4BE35864AE03}">
      <dsp:nvSpPr>
        <dsp:cNvPr id="0" name=""/>
        <dsp:cNvSpPr/>
      </dsp:nvSpPr>
      <dsp:spPr>
        <a:xfrm>
          <a:off x="1803" y="5036"/>
          <a:ext cx="1431012" cy="85860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Font typeface="Symbol" panose="05050102010706020507" pitchFamily="18" charset="2"/>
            <a:buNone/>
          </a:pPr>
          <a:r>
            <a:rPr lang="en-GB" sz="1300" kern="1200"/>
            <a:t>Age, race, gender, religion, belief, sexual orientation, disability</a:t>
          </a:r>
        </a:p>
      </dsp:txBody>
      <dsp:txXfrm>
        <a:off x="1803" y="5036"/>
        <a:ext cx="1431012" cy="858607"/>
      </dsp:txXfrm>
    </dsp:sp>
    <dsp:sp modelId="{F1D104FC-123A-4D9F-AB5A-CDB67EDE1B06}">
      <dsp:nvSpPr>
        <dsp:cNvPr id="0" name=""/>
        <dsp:cNvSpPr/>
      </dsp:nvSpPr>
      <dsp:spPr>
        <a:xfrm>
          <a:off x="1575917" y="5036"/>
          <a:ext cx="1431012" cy="858607"/>
        </a:xfrm>
        <a:prstGeom prst="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Font typeface="Symbol" panose="05050102010706020507" pitchFamily="18" charset="2"/>
            <a:buNone/>
          </a:pPr>
          <a:r>
            <a:rPr lang="en-GB" sz="1300" kern="1200"/>
            <a:t>Marital status</a:t>
          </a:r>
        </a:p>
      </dsp:txBody>
      <dsp:txXfrm>
        <a:off x="1575917" y="5036"/>
        <a:ext cx="1431012" cy="858607"/>
      </dsp:txXfrm>
    </dsp:sp>
    <dsp:sp modelId="{E340269F-3969-4DCD-9080-DAAF0E36E1A8}">
      <dsp:nvSpPr>
        <dsp:cNvPr id="0" name=""/>
        <dsp:cNvSpPr/>
      </dsp:nvSpPr>
      <dsp:spPr>
        <a:xfrm>
          <a:off x="3150030" y="5036"/>
          <a:ext cx="1431012" cy="858607"/>
        </a:xfrm>
        <a:prstGeom prst="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Font typeface="Symbol" panose="05050102010706020507" pitchFamily="18" charset="2"/>
            <a:buNone/>
          </a:pPr>
          <a:r>
            <a:rPr lang="en-GB" sz="1300" kern="1200"/>
            <a:t>Children/childcare arrangements</a:t>
          </a:r>
        </a:p>
      </dsp:txBody>
      <dsp:txXfrm>
        <a:off x="3150030" y="5036"/>
        <a:ext cx="1431012" cy="858607"/>
      </dsp:txXfrm>
    </dsp:sp>
    <dsp:sp modelId="{AFAA5A99-B89A-4DE9-8D3F-199F0060C53F}">
      <dsp:nvSpPr>
        <dsp:cNvPr id="0" name=""/>
        <dsp:cNvSpPr/>
      </dsp:nvSpPr>
      <dsp:spPr>
        <a:xfrm>
          <a:off x="4724144" y="5036"/>
          <a:ext cx="1431012" cy="858607"/>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Font typeface="Symbol" panose="05050102010706020507" pitchFamily="18" charset="2"/>
            <a:buNone/>
          </a:pPr>
          <a:r>
            <a:rPr lang="en-GB" sz="1300" kern="1200"/>
            <a:t>Health record</a:t>
          </a:r>
        </a:p>
      </dsp:txBody>
      <dsp:txXfrm>
        <a:off x="4724144" y="5036"/>
        <a:ext cx="1431012" cy="85860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AA04E6-B538-4E14-8D7A-3A36B35DC039}">
      <dsp:nvSpPr>
        <dsp:cNvPr id="0" name=""/>
        <dsp:cNvSpPr/>
      </dsp:nvSpPr>
      <dsp:spPr>
        <a:xfrm>
          <a:off x="0" y="31194"/>
          <a:ext cx="1940718" cy="116443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t>Employees – entered into or work under a contract of employment (section 230(1) ERA 1996) – entitled to all statutory rights </a:t>
          </a:r>
        </a:p>
      </dsp:txBody>
      <dsp:txXfrm>
        <a:off x="0" y="31194"/>
        <a:ext cx="1940718" cy="1164431"/>
      </dsp:txXfrm>
    </dsp:sp>
    <dsp:sp modelId="{8454C7DD-4ED4-46AE-A2B3-4E50378C4B9B}">
      <dsp:nvSpPr>
        <dsp:cNvPr id="0" name=""/>
        <dsp:cNvSpPr/>
      </dsp:nvSpPr>
      <dsp:spPr>
        <a:xfrm>
          <a:off x="2134790" y="31194"/>
          <a:ext cx="1940718" cy="1164431"/>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t>Workers – works under a contract to personally perform work or services to another party (section 230(3) ERA 1996) – entitled to some statutory rights </a:t>
          </a:r>
        </a:p>
      </dsp:txBody>
      <dsp:txXfrm>
        <a:off x="2134790" y="31194"/>
        <a:ext cx="1940718" cy="1164431"/>
      </dsp:txXfrm>
    </dsp:sp>
    <dsp:sp modelId="{4065CC3F-8D0A-4F34-ABEE-F8F8C0847B8B}">
      <dsp:nvSpPr>
        <dsp:cNvPr id="0" name=""/>
        <dsp:cNvSpPr/>
      </dsp:nvSpPr>
      <dsp:spPr>
        <a:xfrm>
          <a:off x="4269581" y="31194"/>
          <a:ext cx="1940718" cy="1164431"/>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t>Self-employed – work for themselves – not entitled to any statutory rights </a:t>
          </a:r>
        </a:p>
      </dsp:txBody>
      <dsp:txXfrm>
        <a:off x="4269581" y="31194"/>
        <a:ext cx="1940718" cy="1164431"/>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06DAB6-ADCA-48C5-A201-54298AB00FA0}">
      <dsp:nvSpPr>
        <dsp:cNvPr id="0" name=""/>
        <dsp:cNvSpPr/>
      </dsp:nvSpPr>
      <dsp:spPr>
        <a:xfrm>
          <a:off x="-2280999" y="-352719"/>
          <a:ext cx="2724739" cy="2724739"/>
        </a:xfrm>
        <a:prstGeom prst="blockArc">
          <a:avLst>
            <a:gd name="adj1" fmla="val 18900000"/>
            <a:gd name="adj2" fmla="val 2700000"/>
            <a:gd name="adj3" fmla="val 793"/>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3434DD-A424-4C62-B02F-6678351F2523}">
      <dsp:nvSpPr>
        <dsp:cNvPr id="0" name=""/>
        <dsp:cNvSpPr/>
      </dsp:nvSpPr>
      <dsp:spPr>
        <a:xfrm>
          <a:off x="285252" y="201930"/>
          <a:ext cx="6168854" cy="4038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564"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Express terms – discussed and agreed between employee/employer. Does not have to be in writing and doesn’t remove any statutory rights as these are expressed in law</a:t>
          </a:r>
        </a:p>
      </dsp:txBody>
      <dsp:txXfrm>
        <a:off x="285252" y="201930"/>
        <a:ext cx="6168854" cy="403860"/>
      </dsp:txXfrm>
    </dsp:sp>
    <dsp:sp modelId="{DFEFD7F2-BFC0-490A-BA03-B85342B2B606}">
      <dsp:nvSpPr>
        <dsp:cNvPr id="0" name=""/>
        <dsp:cNvSpPr/>
      </dsp:nvSpPr>
      <dsp:spPr>
        <a:xfrm>
          <a:off x="32839" y="151447"/>
          <a:ext cx="504825" cy="504825"/>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A939A42-A6D7-4127-8C33-6F8AD6932E73}">
      <dsp:nvSpPr>
        <dsp:cNvPr id="0" name=""/>
        <dsp:cNvSpPr/>
      </dsp:nvSpPr>
      <dsp:spPr>
        <a:xfrm>
          <a:off x="432055" y="807720"/>
          <a:ext cx="6022051" cy="403860"/>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564"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Implied terms – not specifically discussed between the employee/employer but come from statute, collective agreements, custom/practice, courts, workplace rules</a:t>
          </a:r>
        </a:p>
      </dsp:txBody>
      <dsp:txXfrm>
        <a:off x="432055" y="807720"/>
        <a:ext cx="6022051" cy="403860"/>
      </dsp:txXfrm>
    </dsp:sp>
    <dsp:sp modelId="{585967E5-7084-4F3E-A46D-C510D7440568}">
      <dsp:nvSpPr>
        <dsp:cNvPr id="0" name=""/>
        <dsp:cNvSpPr/>
      </dsp:nvSpPr>
      <dsp:spPr>
        <a:xfrm>
          <a:off x="179643" y="757237"/>
          <a:ext cx="504825" cy="504825"/>
        </a:xfrm>
        <a:prstGeom prst="ellipse">
          <a:avLst/>
        </a:prstGeom>
        <a:solidFill>
          <a:schemeClr val="lt1">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87BA055B-0E0B-42EB-B671-0B9C294B37FE}">
      <dsp:nvSpPr>
        <dsp:cNvPr id="0" name=""/>
        <dsp:cNvSpPr/>
      </dsp:nvSpPr>
      <dsp:spPr>
        <a:xfrm>
          <a:off x="285252" y="1413510"/>
          <a:ext cx="6168854" cy="403860"/>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564"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Statutory terms – regardless if written down – entitled by law – NMW, minimum holidays (CIPD, 2020a)</a:t>
          </a:r>
        </a:p>
      </dsp:txBody>
      <dsp:txXfrm>
        <a:off x="285252" y="1413510"/>
        <a:ext cx="6168854" cy="403860"/>
      </dsp:txXfrm>
    </dsp:sp>
    <dsp:sp modelId="{792FE330-4C02-43B9-955E-32234E591228}">
      <dsp:nvSpPr>
        <dsp:cNvPr id="0" name=""/>
        <dsp:cNvSpPr/>
      </dsp:nvSpPr>
      <dsp:spPr>
        <a:xfrm>
          <a:off x="32839" y="1363027"/>
          <a:ext cx="504825" cy="504825"/>
        </a:xfrm>
        <a:prstGeom prst="ellipse">
          <a:avLst/>
        </a:prstGeom>
        <a:solidFill>
          <a:schemeClr val="lt1">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7B1684-A53E-4DAC-901C-12104A0B9292}">
      <dsp:nvSpPr>
        <dsp:cNvPr id="0" name=""/>
        <dsp:cNvSpPr/>
      </dsp:nvSpPr>
      <dsp:spPr>
        <a:xfrm>
          <a:off x="-2427558" y="-375000"/>
          <a:ext cx="2898840" cy="2898840"/>
        </a:xfrm>
        <a:prstGeom prst="blockArc">
          <a:avLst>
            <a:gd name="adj1" fmla="val 18900000"/>
            <a:gd name="adj2" fmla="val 2700000"/>
            <a:gd name="adj3" fmla="val 745"/>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396CF0-D8CD-438A-93C9-A6E9CE366538}">
      <dsp:nvSpPr>
        <dsp:cNvPr id="0" name=""/>
        <dsp:cNvSpPr/>
      </dsp:nvSpPr>
      <dsp:spPr>
        <a:xfrm>
          <a:off x="302974" y="214884"/>
          <a:ext cx="5905247" cy="42976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1128"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latin typeface="Arial" panose="020B0604020202020204" pitchFamily="34" charset="0"/>
              <a:cs typeface="Arial" panose="020B0604020202020204" pitchFamily="34" charset="0"/>
            </a:rPr>
            <a:t>terms in the existing contract are broad enough to cover the proposed changes</a:t>
          </a:r>
        </a:p>
      </dsp:txBody>
      <dsp:txXfrm>
        <a:off x="302974" y="214884"/>
        <a:ext cx="5905247" cy="429768"/>
      </dsp:txXfrm>
    </dsp:sp>
    <dsp:sp modelId="{D01B7ED2-D14A-4848-9EFB-69413653EFA0}">
      <dsp:nvSpPr>
        <dsp:cNvPr id="0" name=""/>
        <dsp:cNvSpPr/>
      </dsp:nvSpPr>
      <dsp:spPr>
        <a:xfrm>
          <a:off x="34369" y="161163"/>
          <a:ext cx="537210" cy="537210"/>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1D7B9FE-D744-4DFD-AA1E-AF02526482DE}">
      <dsp:nvSpPr>
        <dsp:cNvPr id="0" name=""/>
        <dsp:cNvSpPr/>
      </dsp:nvSpPr>
      <dsp:spPr>
        <a:xfrm>
          <a:off x="468393" y="880001"/>
          <a:ext cx="5749026" cy="429768"/>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1128" tIns="30480" rIns="30480" bIns="30480" numCol="1" spcCol="1270" anchor="t" anchorCtr="0">
          <a:noAutofit/>
        </a:bodyPr>
        <a:lstStyle/>
        <a:p>
          <a:pPr marL="0" lvl="0" indent="0" algn="l"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Font typeface="Symbol" panose="05050102010706020507" pitchFamily="18" charset="2"/>
            <a:buNone/>
          </a:pPr>
          <a:r>
            <a:rPr lang="en-GB" sz="1200" kern="1200">
              <a:latin typeface="Arial" panose="020B0604020202020204" pitchFamily="34" charset="0"/>
              <a:cs typeface="Arial" panose="020B0604020202020204" pitchFamily="34" charset="0"/>
            </a:rPr>
            <a:t>there is an express contractual right to vary the contract</a:t>
          </a:r>
        </a:p>
      </dsp:txBody>
      <dsp:txXfrm>
        <a:off x="468393" y="880001"/>
        <a:ext cx="5749026" cy="429768"/>
      </dsp:txXfrm>
    </dsp:sp>
    <dsp:sp modelId="{1AAC660A-5115-4968-9DD1-4935E85E2CC1}">
      <dsp:nvSpPr>
        <dsp:cNvPr id="0" name=""/>
        <dsp:cNvSpPr/>
      </dsp:nvSpPr>
      <dsp:spPr>
        <a:xfrm>
          <a:off x="190590" y="805815"/>
          <a:ext cx="537210" cy="537210"/>
        </a:xfrm>
        <a:prstGeom prst="ellipse">
          <a:avLst/>
        </a:prstGeom>
        <a:solidFill>
          <a:schemeClr val="lt1">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ECC303EE-6F38-407C-9AB0-EA778D35496F}">
      <dsp:nvSpPr>
        <dsp:cNvPr id="0" name=""/>
        <dsp:cNvSpPr/>
      </dsp:nvSpPr>
      <dsp:spPr>
        <a:xfrm>
          <a:off x="302974" y="1504188"/>
          <a:ext cx="5905247" cy="429768"/>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1128" tIns="30480" rIns="30480" bIns="3048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latin typeface="Arial" panose="020B0604020202020204" pitchFamily="34" charset="0"/>
              <a:cs typeface="Arial" panose="020B0604020202020204" pitchFamily="34" charset="0"/>
            </a:rPr>
            <a:t>the existing contract gives general power to vary its terms</a:t>
          </a:r>
        </a:p>
      </dsp:txBody>
      <dsp:txXfrm>
        <a:off x="302974" y="1504188"/>
        <a:ext cx="5905247" cy="429768"/>
      </dsp:txXfrm>
    </dsp:sp>
    <dsp:sp modelId="{B3489A5E-16EA-4E41-9BF0-CD0284A55AE5}">
      <dsp:nvSpPr>
        <dsp:cNvPr id="0" name=""/>
        <dsp:cNvSpPr/>
      </dsp:nvSpPr>
      <dsp:spPr>
        <a:xfrm>
          <a:off x="34369" y="1450467"/>
          <a:ext cx="537210" cy="537210"/>
        </a:xfrm>
        <a:prstGeom prst="ellipse">
          <a:avLst/>
        </a:prstGeom>
        <a:solidFill>
          <a:schemeClr val="lt1">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C29725-F0A2-4DA8-9A67-45D82588A29E}">
      <dsp:nvSpPr>
        <dsp:cNvPr id="0" name=""/>
        <dsp:cNvSpPr/>
      </dsp:nvSpPr>
      <dsp:spPr>
        <a:xfrm>
          <a:off x="-2531012" y="-390728"/>
          <a:ext cx="3021736" cy="3021736"/>
        </a:xfrm>
        <a:prstGeom prst="blockArc">
          <a:avLst>
            <a:gd name="adj1" fmla="val 18900000"/>
            <a:gd name="adj2" fmla="val 2700000"/>
            <a:gd name="adj3" fmla="val 715"/>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D6855A-A4B8-4824-8044-39BCA64131F4}">
      <dsp:nvSpPr>
        <dsp:cNvPr id="0" name=""/>
        <dsp:cNvSpPr/>
      </dsp:nvSpPr>
      <dsp:spPr>
        <a:xfrm>
          <a:off x="257684" y="172232"/>
          <a:ext cx="6185312" cy="34464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3562" tIns="25400" rIns="25400" bIns="254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The employer’s actions are in breach of the employment contract</a:t>
          </a:r>
        </a:p>
      </dsp:txBody>
      <dsp:txXfrm>
        <a:off x="257684" y="172232"/>
        <a:ext cx="6185312" cy="344644"/>
      </dsp:txXfrm>
    </dsp:sp>
    <dsp:sp modelId="{CFBCF2AD-B816-4D3B-B922-2298CEC7BC70}">
      <dsp:nvSpPr>
        <dsp:cNvPr id="0" name=""/>
        <dsp:cNvSpPr/>
      </dsp:nvSpPr>
      <dsp:spPr>
        <a:xfrm>
          <a:off x="42281" y="129152"/>
          <a:ext cx="430805" cy="430805"/>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ED7EF42-377B-45F0-8931-33370B7FBE3B}">
      <dsp:nvSpPr>
        <dsp:cNvPr id="0" name=""/>
        <dsp:cNvSpPr/>
      </dsp:nvSpPr>
      <dsp:spPr>
        <a:xfrm>
          <a:off x="455277" y="689289"/>
          <a:ext cx="5987719" cy="344644"/>
        </a:xfrm>
        <a:prstGeom prst="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3562" tIns="25400" rIns="25400" bIns="254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The employer’s actions show it is no longer bound by the terms of the contract or the breach has been significant.</a:t>
          </a:r>
        </a:p>
      </dsp:txBody>
      <dsp:txXfrm>
        <a:off x="455277" y="689289"/>
        <a:ext cx="5987719" cy="344644"/>
      </dsp:txXfrm>
    </dsp:sp>
    <dsp:sp modelId="{A96913CC-BF0C-4F80-9DD3-AD8569F2DAB5}">
      <dsp:nvSpPr>
        <dsp:cNvPr id="0" name=""/>
        <dsp:cNvSpPr/>
      </dsp:nvSpPr>
      <dsp:spPr>
        <a:xfrm>
          <a:off x="239874" y="646208"/>
          <a:ext cx="430805" cy="430805"/>
        </a:xfrm>
        <a:prstGeom prst="ellipse">
          <a:avLst/>
        </a:prstGeom>
        <a:solidFill>
          <a:schemeClr val="lt1">
            <a:hueOff val="0"/>
            <a:satOff val="0"/>
            <a:lumOff val="0"/>
            <a:alphaOff val="0"/>
          </a:schemeClr>
        </a:solidFill>
        <a:ln w="12700" cap="flat" cmpd="sng" algn="ctr">
          <a:solidFill>
            <a:schemeClr val="accent5">
              <a:hueOff val="-2252848"/>
              <a:satOff val="-5806"/>
              <a:lumOff val="-3922"/>
              <a:alphaOff val="0"/>
            </a:schemeClr>
          </a:solidFill>
          <a:prstDash val="solid"/>
          <a:miter lim="800000"/>
        </a:ln>
        <a:effectLst/>
      </dsp:spPr>
      <dsp:style>
        <a:lnRef idx="2">
          <a:scrgbClr r="0" g="0" b="0"/>
        </a:lnRef>
        <a:fillRef idx="1">
          <a:scrgbClr r="0" g="0" b="0"/>
        </a:fillRef>
        <a:effectRef idx="0">
          <a:scrgbClr r="0" g="0" b="0"/>
        </a:effectRef>
        <a:fontRef idx="minor"/>
      </dsp:style>
    </dsp:sp>
    <dsp:sp modelId="{A906A0A4-EB07-4D36-B74C-9EF0B6C05CDA}">
      <dsp:nvSpPr>
        <dsp:cNvPr id="0" name=""/>
        <dsp:cNvSpPr/>
      </dsp:nvSpPr>
      <dsp:spPr>
        <a:xfrm>
          <a:off x="455277" y="1206345"/>
          <a:ext cx="5987719" cy="344644"/>
        </a:xfrm>
        <a:prstGeom prst="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3562" tIns="25400" rIns="25400" bIns="254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The employee has resigned shortly after the breach</a:t>
          </a:r>
        </a:p>
      </dsp:txBody>
      <dsp:txXfrm>
        <a:off x="455277" y="1206345"/>
        <a:ext cx="5987719" cy="344644"/>
      </dsp:txXfrm>
    </dsp:sp>
    <dsp:sp modelId="{C4AEBE88-4959-467A-A06C-39A8A63DC0F4}">
      <dsp:nvSpPr>
        <dsp:cNvPr id="0" name=""/>
        <dsp:cNvSpPr/>
      </dsp:nvSpPr>
      <dsp:spPr>
        <a:xfrm>
          <a:off x="239874" y="1163265"/>
          <a:ext cx="430805" cy="430805"/>
        </a:xfrm>
        <a:prstGeom prst="ellipse">
          <a:avLst/>
        </a:prstGeom>
        <a:solidFill>
          <a:schemeClr val="lt1">
            <a:hueOff val="0"/>
            <a:satOff val="0"/>
            <a:lumOff val="0"/>
            <a:alphaOff val="0"/>
          </a:schemeClr>
        </a:solidFill>
        <a:ln w="12700" cap="flat" cmpd="sng" algn="ctr">
          <a:solidFill>
            <a:schemeClr val="accent5">
              <a:hueOff val="-4505695"/>
              <a:satOff val="-11613"/>
              <a:lumOff val="-7843"/>
              <a:alphaOff val="0"/>
            </a:schemeClr>
          </a:solidFill>
          <a:prstDash val="solid"/>
          <a:miter lim="800000"/>
        </a:ln>
        <a:effectLst/>
      </dsp:spPr>
      <dsp:style>
        <a:lnRef idx="2">
          <a:scrgbClr r="0" g="0" b="0"/>
        </a:lnRef>
        <a:fillRef idx="1">
          <a:scrgbClr r="0" g="0" b="0"/>
        </a:fillRef>
        <a:effectRef idx="0">
          <a:scrgbClr r="0" g="0" b="0"/>
        </a:effectRef>
        <a:fontRef idx="minor"/>
      </dsp:style>
    </dsp:sp>
    <dsp:sp modelId="{27A55D8E-E05A-4864-A6E3-8D84D58ABDF7}">
      <dsp:nvSpPr>
        <dsp:cNvPr id="0" name=""/>
        <dsp:cNvSpPr/>
      </dsp:nvSpPr>
      <dsp:spPr>
        <a:xfrm>
          <a:off x="257684" y="1723402"/>
          <a:ext cx="6185312" cy="344644"/>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3562" tIns="25400" rIns="25400" bIns="254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kern="1200"/>
            <a:t>The employee resigns in response to the breach </a:t>
          </a:r>
        </a:p>
      </dsp:txBody>
      <dsp:txXfrm>
        <a:off x="257684" y="1723402"/>
        <a:ext cx="6185312" cy="344644"/>
      </dsp:txXfrm>
    </dsp:sp>
    <dsp:sp modelId="{B7EF9C05-1786-4B1B-8570-A3A9AF11E047}">
      <dsp:nvSpPr>
        <dsp:cNvPr id="0" name=""/>
        <dsp:cNvSpPr/>
      </dsp:nvSpPr>
      <dsp:spPr>
        <a:xfrm>
          <a:off x="42281" y="1680322"/>
          <a:ext cx="430805" cy="430805"/>
        </a:xfrm>
        <a:prstGeom prst="ellipse">
          <a:avLst/>
        </a:prstGeom>
        <a:solidFill>
          <a:schemeClr val="lt1">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70BAB2-61C8-43E8-8E58-E9BBAE2C3518}">
      <dsp:nvSpPr>
        <dsp:cNvPr id="0" name=""/>
        <dsp:cNvSpPr/>
      </dsp:nvSpPr>
      <dsp:spPr>
        <a:xfrm>
          <a:off x="0" y="7069"/>
          <a:ext cx="6469380" cy="516427"/>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Font typeface="Symbol" panose="05050102010706020507" pitchFamily="18" charset="2"/>
            <a:buNone/>
          </a:pPr>
          <a:r>
            <a:rPr lang="en-GB" sz="1300" kern="1200"/>
            <a:t>Ceases/intends to cease to carry on the business for which the employee was employed</a:t>
          </a:r>
        </a:p>
      </dsp:txBody>
      <dsp:txXfrm>
        <a:off x="25210" y="32279"/>
        <a:ext cx="6418960" cy="466007"/>
      </dsp:txXfrm>
    </dsp:sp>
    <dsp:sp modelId="{E3DFC1E4-36A7-4F2D-8253-0506EEEB7172}">
      <dsp:nvSpPr>
        <dsp:cNvPr id="0" name=""/>
        <dsp:cNvSpPr/>
      </dsp:nvSpPr>
      <dsp:spPr>
        <a:xfrm>
          <a:off x="0" y="560936"/>
          <a:ext cx="6469380" cy="516427"/>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Font typeface="Symbol" panose="05050102010706020507" pitchFamily="18" charset="2"/>
            <a:buNone/>
          </a:pPr>
          <a:r>
            <a:rPr lang="en-GB" sz="1300" kern="1200"/>
            <a:t>Ceases/intends to cease to carry on the business in the place that the employee was employed</a:t>
          </a:r>
        </a:p>
      </dsp:txBody>
      <dsp:txXfrm>
        <a:off x="25210" y="586146"/>
        <a:ext cx="6418960" cy="466007"/>
      </dsp:txXfrm>
    </dsp:sp>
    <dsp:sp modelId="{85D6D290-EE4A-49F5-9A47-BCC700F44F6A}">
      <dsp:nvSpPr>
        <dsp:cNvPr id="0" name=""/>
        <dsp:cNvSpPr/>
      </dsp:nvSpPr>
      <dsp:spPr>
        <a:xfrm>
          <a:off x="0" y="1114803"/>
          <a:ext cx="6469380" cy="516427"/>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Font typeface="Symbol" panose="05050102010706020507" pitchFamily="18" charset="2"/>
            <a:buNone/>
          </a:pPr>
          <a:r>
            <a:rPr lang="en-GB" sz="1300" kern="1200"/>
            <a:t>The requirement to carry out a particular kind of work or carry out the particular work in a place ceases or diminishes</a:t>
          </a:r>
        </a:p>
      </dsp:txBody>
      <dsp:txXfrm>
        <a:off x="25210" y="1140013"/>
        <a:ext cx="6418960" cy="466007"/>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B81EA2-6782-449B-9715-3E0CC4B5DDE4}">
      <dsp:nvSpPr>
        <dsp:cNvPr id="0" name=""/>
        <dsp:cNvSpPr/>
      </dsp:nvSpPr>
      <dsp:spPr>
        <a:xfrm>
          <a:off x="2551021" y="0"/>
          <a:ext cx="3826531" cy="381396"/>
        </a:xfrm>
        <a:prstGeom prst="rightArrow">
          <a:avLst>
            <a:gd name="adj1" fmla="val 75000"/>
            <a:gd name="adj2" fmla="val 50000"/>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t" anchorCtr="0">
          <a:noAutofit/>
        </a:bodyPr>
        <a:lstStyle/>
        <a:p>
          <a:pPr marL="57150" lvl="1" indent="-57150" algn="l" defTabSz="400050">
            <a:lnSpc>
              <a:spcPct val="90000"/>
            </a:lnSpc>
            <a:spcBef>
              <a:spcPct val="0"/>
            </a:spcBef>
            <a:spcAft>
              <a:spcPct val="15000"/>
            </a:spcAft>
            <a:buChar char="•"/>
          </a:pPr>
          <a:r>
            <a:rPr lang="en-GB" sz="900" kern="1200"/>
            <a:t>45 day consultation plus HR1 to the Secretary of State for Trade and Industry</a:t>
          </a:r>
        </a:p>
      </dsp:txBody>
      <dsp:txXfrm>
        <a:off x="2551021" y="47675"/>
        <a:ext cx="3683508" cy="286047"/>
      </dsp:txXfrm>
    </dsp:sp>
    <dsp:sp modelId="{4AFB157A-AEAA-4135-AFC6-59EA417D9073}">
      <dsp:nvSpPr>
        <dsp:cNvPr id="0" name=""/>
        <dsp:cNvSpPr/>
      </dsp:nvSpPr>
      <dsp:spPr>
        <a:xfrm>
          <a:off x="0" y="0"/>
          <a:ext cx="2551021" cy="38139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100+ employees</a:t>
          </a:r>
        </a:p>
      </dsp:txBody>
      <dsp:txXfrm>
        <a:off x="18618" y="18618"/>
        <a:ext cx="2513785" cy="344160"/>
      </dsp:txXfrm>
    </dsp:sp>
    <dsp:sp modelId="{9820515D-6944-4634-B444-428383424C5E}">
      <dsp:nvSpPr>
        <dsp:cNvPr id="0" name=""/>
        <dsp:cNvSpPr/>
      </dsp:nvSpPr>
      <dsp:spPr>
        <a:xfrm>
          <a:off x="2551021" y="419536"/>
          <a:ext cx="3826531" cy="381396"/>
        </a:xfrm>
        <a:prstGeom prst="rightArrow">
          <a:avLst>
            <a:gd name="adj1" fmla="val 75000"/>
            <a:gd name="adj2" fmla="val 50000"/>
          </a:avLst>
        </a:prstGeom>
        <a:solidFill>
          <a:schemeClr val="accent5">
            <a:tint val="40000"/>
            <a:alpha val="90000"/>
            <a:hueOff val="-3369881"/>
            <a:satOff val="-11416"/>
            <a:lumOff val="-1464"/>
            <a:alphaOff val="0"/>
          </a:schemeClr>
        </a:solidFill>
        <a:ln w="12700" cap="flat" cmpd="sng" algn="ctr">
          <a:solidFill>
            <a:schemeClr val="accent5">
              <a:tint val="40000"/>
              <a:alpha val="90000"/>
              <a:hueOff val="-3369881"/>
              <a:satOff val="-11416"/>
              <a:lumOff val="-146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t" anchorCtr="0">
          <a:noAutofit/>
        </a:bodyPr>
        <a:lstStyle/>
        <a:p>
          <a:pPr marL="57150" lvl="1" indent="-57150" algn="l" defTabSz="400050">
            <a:lnSpc>
              <a:spcPct val="90000"/>
            </a:lnSpc>
            <a:spcBef>
              <a:spcPct val="0"/>
            </a:spcBef>
            <a:spcAft>
              <a:spcPct val="15000"/>
            </a:spcAft>
            <a:buChar char="•"/>
          </a:pPr>
          <a:r>
            <a:rPr lang="en-GB" sz="900" kern="1200"/>
            <a:t>30 day consultation plus HR1 to the Secretary of State for Trade and Industry</a:t>
          </a:r>
        </a:p>
      </dsp:txBody>
      <dsp:txXfrm>
        <a:off x="2551021" y="467211"/>
        <a:ext cx="3683508" cy="286047"/>
      </dsp:txXfrm>
    </dsp:sp>
    <dsp:sp modelId="{D1A09DC5-C9C0-4E12-870D-4A99A0F46916}">
      <dsp:nvSpPr>
        <dsp:cNvPr id="0" name=""/>
        <dsp:cNvSpPr/>
      </dsp:nvSpPr>
      <dsp:spPr>
        <a:xfrm>
          <a:off x="0" y="419536"/>
          <a:ext cx="2551021" cy="381396"/>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20-99 employees </a:t>
          </a:r>
        </a:p>
      </dsp:txBody>
      <dsp:txXfrm>
        <a:off x="18618" y="438154"/>
        <a:ext cx="2513785" cy="344160"/>
      </dsp:txXfrm>
    </dsp:sp>
    <dsp:sp modelId="{96B2AAE9-C162-4F70-B774-3ABF843E45EA}">
      <dsp:nvSpPr>
        <dsp:cNvPr id="0" name=""/>
        <dsp:cNvSpPr/>
      </dsp:nvSpPr>
      <dsp:spPr>
        <a:xfrm>
          <a:off x="2551021" y="839073"/>
          <a:ext cx="3826531" cy="381396"/>
        </a:xfrm>
        <a:prstGeom prst="rightArrow">
          <a:avLst>
            <a:gd name="adj1" fmla="val 75000"/>
            <a:gd name="adj2" fmla="val 50000"/>
          </a:avLst>
        </a:prstGeom>
        <a:solidFill>
          <a:schemeClr val="accent5">
            <a:tint val="40000"/>
            <a:alpha val="90000"/>
            <a:hueOff val="-6739762"/>
            <a:satOff val="-22832"/>
            <a:lumOff val="-2928"/>
            <a:alphaOff val="0"/>
          </a:schemeClr>
        </a:solidFill>
        <a:ln w="12700" cap="flat" cmpd="sng" algn="ctr">
          <a:solidFill>
            <a:schemeClr val="accent5">
              <a:tint val="40000"/>
              <a:alpha val="90000"/>
              <a:hueOff val="-6739762"/>
              <a:satOff val="-22832"/>
              <a:lumOff val="-29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t" anchorCtr="0">
          <a:noAutofit/>
        </a:bodyPr>
        <a:lstStyle/>
        <a:p>
          <a:pPr marL="57150" lvl="1" indent="-57150" algn="l" defTabSz="400050">
            <a:lnSpc>
              <a:spcPct val="90000"/>
            </a:lnSpc>
            <a:spcBef>
              <a:spcPct val="0"/>
            </a:spcBef>
            <a:spcAft>
              <a:spcPct val="15000"/>
            </a:spcAft>
            <a:buChar char="•"/>
          </a:pPr>
          <a:r>
            <a:rPr lang="en-GB" sz="900" kern="1200"/>
            <a:t>Individual consultation not covered under collective redundancy legislation but employers must act reasonably</a:t>
          </a:r>
        </a:p>
      </dsp:txBody>
      <dsp:txXfrm>
        <a:off x="2551021" y="886748"/>
        <a:ext cx="3683508" cy="286047"/>
      </dsp:txXfrm>
    </dsp:sp>
    <dsp:sp modelId="{FB695FA1-8B78-4784-87DD-3AB27048C514}">
      <dsp:nvSpPr>
        <dsp:cNvPr id="0" name=""/>
        <dsp:cNvSpPr/>
      </dsp:nvSpPr>
      <dsp:spPr>
        <a:xfrm>
          <a:off x="0" y="839073"/>
          <a:ext cx="2551021" cy="381396"/>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less than 20 employees</a:t>
          </a:r>
        </a:p>
      </dsp:txBody>
      <dsp:txXfrm>
        <a:off x="18618" y="857691"/>
        <a:ext cx="2513785" cy="344160"/>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41BBA0-D5E6-49A9-8FB4-D94A7FC52611}">
      <dsp:nvSpPr>
        <dsp:cNvPr id="0" name=""/>
        <dsp:cNvSpPr/>
      </dsp:nvSpPr>
      <dsp:spPr>
        <a:xfrm>
          <a:off x="398701" y="521"/>
          <a:ext cx="1024966" cy="61497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Reason for redundancy</a:t>
          </a:r>
        </a:p>
      </dsp:txBody>
      <dsp:txXfrm>
        <a:off x="398701" y="521"/>
        <a:ext cx="1024966" cy="614979"/>
      </dsp:txXfrm>
    </dsp:sp>
    <dsp:sp modelId="{E6F28336-BABE-49A8-9B15-3FBA627D2175}">
      <dsp:nvSpPr>
        <dsp:cNvPr id="0" name=""/>
        <dsp:cNvSpPr/>
      </dsp:nvSpPr>
      <dsp:spPr>
        <a:xfrm>
          <a:off x="1526163" y="521"/>
          <a:ext cx="1024966" cy="614979"/>
        </a:xfrm>
        <a:prstGeom prst="rect">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Number/description of each</a:t>
          </a:r>
        </a:p>
      </dsp:txBody>
      <dsp:txXfrm>
        <a:off x="1526163" y="521"/>
        <a:ext cx="1024966" cy="614979"/>
      </dsp:txXfrm>
    </dsp:sp>
    <dsp:sp modelId="{BB152D01-1667-4313-93FA-D5F6A5658199}">
      <dsp:nvSpPr>
        <dsp:cNvPr id="0" name=""/>
        <dsp:cNvSpPr/>
      </dsp:nvSpPr>
      <dsp:spPr>
        <a:xfrm>
          <a:off x="2653626" y="521"/>
          <a:ext cx="1024966" cy="614979"/>
        </a:xfrm>
        <a:prstGeom prst="rect">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Total number of redundancies</a:t>
          </a:r>
        </a:p>
      </dsp:txBody>
      <dsp:txXfrm>
        <a:off x="2653626" y="521"/>
        <a:ext cx="1024966" cy="614979"/>
      </dsp:txXfrm>
    </dsp:sp>
    <dsp:sp modelId="{22FC364C-ECAC-4AB2-BBC2-BE5A1A1BA8F2}">
      <dsp:nvSpPr>
        <dsp:cNvPr id="0" name=""/>
        <dsp:cNvSpPr/>
      </dsp:nvSpPr>
      <dsp:spPr>
        <a:xfrm>
          <a:off x="3781089" y="521"/>
          <a:ext cx="1024966" cy="614979"/>
        </a:xfrm>
        <a:prstGeom prst="rect">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Selection method</a:t>
          </a:r>
        </a:p>
      </dsp:txBody>
      <dsp:txXfrm>
        <a:off x="3781089" y="521"/>
        <a:ext cx="1024966" cy="614979"/>
      </dsp:txXfrm>
    </dsp:sp>
    <dsp:sp modelId="{9F0756DC-3411-4E24-B352-5AD246143646}">
      <dsp:nvSpPr>
        <dsp:cNvPr id="0" name=""/>
        <dsp:cNvSpPr/>
      </dsp:nvSpPr>
      <dsp:spPr>
        <a:xfrm>
          <a:off x="4908552" y="521"/>
          <a:ext cx="1024966" cy="614979"/>
        </a:xfrm>
        <a:prstGeom prst="rect">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Procedure</a:t>
          </a:r>
        </a:p>
      </dsp:txBody>
      <dsp:txXfrm>
        <a:off x="4908552" y="521"/>
        <a:ext cx="1024966" cy="614979"/>
      </dsp:txXfrm>
    </dsp:sp>
    <dsp:sp modelId="{4416B91A-7F87-4D96-9A75-2AB9EA17FFDC}">
      <dsp:nvSpPr>
        <dsp:cNvPr id="0" name=""/>
        <dsp:cNvSpPr/>
      </dsp:nvSpPr>
      <dsp:spPr>
        <a:xfrm>
          <a:off x="2653626" y="717998"/>
          <a:ext cx="1024966" cy="614979"/>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Redundancy pay calculation</a:t>
          </a:r>
        </a:p>
      </dsp:txBody>
      <dsp:txXfrm>
        <a:off x="2653626" y="717998"/>
        <a:ext cx="1024966" cy="614979"/>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9632CE-3E8D-43F8-BBDB-5E927D510A60}">
      <dsp:nvSpPr>
        <dsp:cNvPr id="0" name=""/>
        <dsp:cNvSpPr/>
      </dsp:nvSpPr>
      <dsp:spPr>
        <a:xfrm>
          <a:off x="0" y="8748"/>
          <a:ext cx="6362700" cy="556152"/>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Transfer of an economic entity that retains its identity </a:t>
          </a:r>
        </a:p>
      </dsp:txBody>
      <dsp:txXfrm>
        <a:off x="27149" y="35897"/>
        <a:ext cx="6308402" cy="501854"/>
      </dsp:txXfrm>
    </dsp:sp>
    <dsp:sp modelId="{2A301A94-EB10-40FC-BE16-15EE2CE35358}">
      <dsp:nvSpPr>
        <dsp:cNvPr id="0" name=""/>
        <dsp:cNvSpPr/>
      </dsp:nvSpPr>
      <dsp:spPr>
        <a:xfrm>
          <a:off x="0" y="605221"/>
          <a:ext cx="6362700" cy="556152"/>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Changes in service provider (this includes outsourcing, second generation outsourcing &amp; incourcing) </a:t>
          </a:r>
        </a:p>
      </dsp:txBody>
      <dsp:txXfrm>
        <a:off x="27149" y="632370"/>
        <a:ext cx="6308402" cy="501854"/>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24F44E-0137-451F-9F5B-154321992F6B}">
      <dsp:nvSpPr>
        <dsp:cNvPr id="0" name=""/>
        <dsp:cNvSpPr/>
      </dsp:nvSpPr>
      <dsp:spPr>
        <a:xfrm>
          <a:off x="1770" y="30215"/>
          <a:ext cx="1404446" cy="84266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One off event </a:t>
          </a:r>
        </a:p>
      </dsp:txBody>
      <dsp:txXfrm>
        <a:off x="1770" y="30215"/>
        <a:ext cx="1404446" cy="842667"/>
      </dsp:txXfrm>
    </dsp:sp>
    <dsp:sp modelId="{B5E271A1-3CC8-4B02-BB95-D699DD5AE116}">
      <dsp:nvSpPr>
        <dsp:cNvPr id="0" name=""/>
        <dsp:cNvSpPr/>
      </dsp:nvSpPr>
      <dsp:spPr>
        <a:xfrm>
          <a:off x="1546661" y="30215"/>
          <a:ext cx="1404446" cy="842667"/>
        </a:xfrm>
        <a:prstGeom prst="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Font typeface="Symbol" panose="05050102010706020507" pitchFamily="18" charset="2"/>
            <a:buNone/>
          </a:pPr>
          <a:r>
            <a:rPr lang="en-GB" sz="1700" kern="1200"/>
            <a:t>If the customer changes</a:t>
          </a:r>
        </a:p>
      </dsp:txBody>
      <dsp:txXfrm>
        <a:off x="1546661" y="30215"/>
        <a:ext cx="1404446" cy="842667"/>
      </dsp:txXfrm>
    </dsp:sp>
    <dsp:sp modelId="{3724AFE3-D36B-4386-A966-877156E6A1AB}">
      <dsp:nvSpPr>
        <dsp:cNvPr id="0" name=""/>
        <dsp:cNvSpPr/>
      </dsp:nvSpPr>
      <dsp:spPr>
        <a:xfrm>
          <a:off x="3091552" y="30215"/>
          <a:ext cx="1404446" cy="842667"/>
        </a:xfrm>
        <a:prstGeom prst="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Font typeface="Symbol" panose="05050102010706020507" pitchFamily="18" charset="2"/>
            <a:buNone/>
          </a:pPr>
          <a:r>
            <a:rPr lang="en-GB" sz="1700" kern="1200"/>
            <a:t>Only a sale of assets</a:t>
          </a:r>
        </a:p>
      </dsp:txBody>
      <dsp:txXfrm>
        <a:off x="3091552" y="30215"/>
        <a:ext cx="1404446" cy="842667"/>
      </dsp:txXfrm>
    </dsp:sp>
    <dsp:sp modelId="{9059A8E7-531C-4608-A9EA-1B1DE6164999}">
      <dsp:nvSpPr>
        <dsp:cNvPr id="0" name=""/>
        <dsp:cNvSpPr/>
      </dsp:nvSpPr>
      <dsp:spPr>
        <a:xfrm>
          <a:off x="4636443" y="30215"/>
          <a:ext cx="1404446" cy="842667"/>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Font typeface="Symbol" panose="05050102010706020507" pitchFamily="18" charset="2"/>
            <a:buNone/>
          </a:pPr>
          <a:r>
            <a:rPr lang="en-GB" sz="1700" kern="1200"/>
            <a:t>Transfer of shares</a:t>
          </a:r>
        </a:p>
      </dsp:txBody>
      <dsp:txXfrm>
        <a:off x="4636443" y="30215"/>
        <a:ext cx="1404446" cy="842667"/>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6EE23D-5CBE-4FBD-80E9-76F71A0A311E}">
      <dsp:nvSpPr>
        <dsp:cNvPr id="0" name=""/>
        <dsp:cNvSpPr/>
      </dsp:nvSpPr>
      <dsp:spPr>
        <a:xfrm>
          <a:off x="53115" y="145"/>
          <a:ext cx="1396513" cy="83790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Font typeface="Symbol" panose="05050102010706020507" pitchFamily="18" charset="2"/>
            <a:buNone/>
          </a:pPr>
          <a:r>
            <a:rPr lang="en-GB" sz="1800" kern="1200"/>
            <a:t>Occupational Pension</a:t>
          </a:r>
        </a:p>
      </dsp:txBody>
      <dsp:txXfrm>
        <a:off x="53115" y="145"/>
        <a:ext cx="1396513" cy="837908"/>
      </dsp:txXfrm>
    </dsp:sp>
    <dsp:sp modelId="{8FBC5E27-D60D-4B1A-AA6C-E4ECE2ADDE49}">
      <dsp:nvSpPr>
        <dsp:cNvPr id="0" name=""/>
        <dsp:cNvSpPr/>
      </dsp:nvSpPr>
      <dsp:spPr>
        <a:xfrm>
          <a:off x="1589280" y="145"/>
          <a:ext cx="1396513" cy="837908"/>
        </a:xfrm>
        <a:prstGeom prst="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Font typeface="Symbol" panose="05050102010706020507" pitchFamily="18" charset="2"/>
            <a:buNone/>
          </a:pPr>
          <a:r>
            <a:rPr lang="en-GB" sz="1800" kern="1200"/>
            <a:t>Dumped employees</a:t>
          </a:r>
        </a:p>
      </dsp:txBody>
      <dsp:txXfrm>
        <a:off x="1589280" y="145"/>
        <a:ext cx="1396513" cy="837908"/>
      </dsp:txXfrm>
    </dsp:sp>
    <dsp:sp modelId="{5A75E48E-C9AF-4179-91A9-210D22DFF7D7}">
      <dsp:nvSpPr>
        <dsp:cNvPr id="0" name=""/>
        <dsp:cNvSpPr/>
      </dsp:nvSpPr>
      <dsp:spPr>
        <a:xfrm>
          <a:off x="3125445" y="145"/>
          <a:ext cx="1396513" cy="837908"/>
        </a:xfrm>
        <a:prstGeom prst="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Font typeface="Symbol" panose="05050102010706020507" pitchFamily="18" charset="2"/>
            <a:buNone/>
          </a:pPr>
          <a:r>
            <a:rPr lang="en-GB" sz="1800" kern="1200"/>
            <a:t>Criminal liability</a:t>
          </a:r>
        </a:p>
      </dsp:txBody>
      <dsp:txXfrm>
        <a:off x="3125445" y="145"/>
        <a:ext cx="1396513" cy="837908"/>
      </dsp:txXfrm>
    </dsp:sp>
    <dsp:sp modelId="{2603CBDA-886A-45F6-806E-5C0BACDD2BC5}">
      <dsp:nvSpPr>
        <dsp:cNvPr id="0" name=""/>
        <dsp:cNvSpPr/>
      </dsp:nvSpPr>
      <dsp:spPr>
        <a:xfrm>
          <a:off x="4661610" y="145"/>
          <a:ext cx="1396513" cy="837908"/>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Font typeface="Symbol" panose="05050102010706020507" pitchFamily="18" charset="2"/>
            <a:buNone/>
          </a:pPr>
          <a:r>
            <a:rPr lang="en-GB" sz="1800" kern="1200"/>
            <a:t>PAYE and NIC liability</a:t>
          </a:r>
        </a:p>
      </dsp:txBody>
      <dsp:txXfrm>
        <a:off x="4661610" y="145"/>
        <a:ext cx="1396513" cy="837908"/>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7B1B26-9772-46BA-8750-25FD387D055A}">
      <dsp:nvSpPr>
        <dsp:cNvPr id="0" name=""/>
        <dsp:cNvSpPr/>
      </dsp:nvSpPr>
      <dsp:spPr>
        <a:xfrm>
          <a:off x="0" y="21552"/>
          <a:ext cx="6083300" cy="35977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None/>
          </a:pPr>
          <a:r>
            <a:rPr lang="en-GB" sz="1500" kern="1200"/>
            <a:t>That a transfer will take place</a:t>
          </a:r>
        </a:p>
      </dsp:txBody>
      <dsp:txXfrm>
        <a:off x="17563" y="39115"/>
        <a:ext cx="6048174" cy="324648"/>
      </dsp:txXfrm>
    </dsp:sp>
    <dsp:sp modelId="{C65259E8-3D29-4F3D-85FE-09D6131F5C49}">
      <dsp:nvSpPr>
        <dsp:cNvPr id="0" name=""/>
        <dsp:cNvSpPr/>
      </dsp:nvSpPr>
      <dsp:spPr>
        <a:xfrm>
          <a:off x="0" y="424527"/>
          <a:ext cx="6083300" cy="359774"/>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Font typeface="Symbol" panose="05050102010706020507" pitchFamily="18" charset="2"/>
            <a:buNone/>
          </a:pPr>
          <a:r>
            <a:rPr lang="en-GB" sz="1500" kern="1200"/>
            <a:t>The reason and date for the transfer</a:t>
          </a:r>
        </a:p>
      </dsp:txBody>
      <dsp:txXfrm>
        <a:off x="17563" y="442090"/>
        <a:ext cx="6048174" cy="324648"/>
      </dsp:txXfrm>
    </dsp:sp>
    <dsp:sp modelId="{FEC88C04-3AF1-4323-9067-9A3FE9613DFC}">
      <dsp:nvSpPr>
        <dsp:cNvPr id="0" name=""/>
        <dsp:cNvSpPr/>
      </dsp:nvSpPr>
      <dsp:spPr>
        <a:xfrm>
          <a:off x="0" y="827502"/>
          <a:ext cx="6083300" cy="359774"/>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Font typeface="Symbol" panose="05050102010706020507" pitchFamily="18" charset="2"/>
            <a:buNone/>
          </a:pPr>
          <a:r>
            <a:rPr lang="en-GB" sz="1500" kern="1200"/>
            <a:t>The implications for employees</a:t>
          </a:r>
        </a:p>
      </dsp:txBody>
      <dsp:txXfrm>
        <a:off x="17563" y="845065"/>
        <a:ext cx="6048174" cy="324648"/>
      </dsp:txXfrm>
    </dsp:sp>
    <dsp:sp modelId="{80F7F8F6-EAC5-41E7-9DD6-146B67882846}">
      <dsp:nvSpPr>
        <dsp:cNvPr id="0" name=""/>
        <dsp:cNvSpPr/>
      </dsp:nvSpPr>
      <dsp:spPr>
        <a:xfrm>
          <a:off x="0" y="1230477"/>
          <a:ext cx="6083300" cy="359774"/>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Font typeface="Symbol" panose="05050102010706020507" pitchFamily="18" charset="2"/>
            <a:buNone/>
          </a:pPr>
          <a:r>
            <a:rPr lang="en-GB" sz="1500" kern="1200"/>
            <a:t>The measures that the employer will take place in relation to the employees</a:t>
          </a:r>
        </a:p>
      </dsp:txBody>
      <dsp:txXfrm>
        <a:off x="17563" y="1248040"/>
        <a:ext cx="6048174" cy="324648"/>
      </dsp:txXfrm>
    </dsp:sp>
    <dsp:sp modelId="{AD294386-8E84-4A7D-A9F3-FB42F36C025F}">
      <dsp:nvSpPr>
        <dsp:cNvPr id="0" name=""/>
        <dsp:cNvSpPr/>
      </dsp:nvSpPr>
      <dsp:spPr>
        <a:xfrm>
          <a:off x="0" y="1633452"/>
          <a:ext cx="6083300" cy="359774"/>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Font typeface="Symbol" panose="05050102010706020507" pitchFamily="18" charset="2"/>
            <a:buNone/>
          </a:pPr>
          <a:r>
            <a:rPr lang="en-GB" sz="1500" kern="1200"/>
            <a:t>The measures that the transferee expects in relation to the employees</a:t>
          </a:r>
        </a:p>
      </dsp:txBody>
      <dsp:txXfrm>
        <a:off x="17563" y="1651015"/>
        <a:ext cx="6048174" cy="324648"/>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A1CEDC-2BF0-4B5C-98E0-285FE6ACED51}">
      <dsp:nvSpPr>
        <dsp:cNvPr id="0" name=""/>
        <dsp:cNvSpPr/>
      </dsp:nvSpPr>
      <dsp:spPr>
        <a:xfrm>
          <a:off x="0" y="7160"/>
          <a:ext cx="6145530" cy="28781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Names and ages of all those transferring</a:t>
          </a:r>
        </a:p>
      </dsp:txBody>
      <dsp:txXfrm>
        <a:off x="14050" y="21210"/>
        <a:ext cx="6117430" cy="259719"/>
      </dsp:txXfrm>
    </dsp:sp>
    <dsp:sp modelId="{9F75D3AA-EB9B-4696-9452-54B68BD31984}">
      <dsp:nvSpPr>
        <dsp:cNvPr id="0" name=""/>
        <dsp:cNvSpPr/>
      </dsp:nvSpPr>
      <dsp:spPr>
        <a:xfrm>
          <a:off x="0" y="329540"/>
          <a:ext cx="6145530" cy="287819"/>
        </a:xfrm>
        <a:prstGeom prst="roundRect">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Statement of employment particulars</a:t>
          </a:r>
        </a:p>
      </dsp:txBody>
      <dsp:txXfrm>
        <a:off x="14050" y="343590"/>
        <a:ext cx="6117430" cy="259719"/>
      </dsp:txXfrm>
    </dsp:sp>
    <dsp:sp modelId="{7A1FE21C-B990-4F81-8B06-C22E77CC43B7}">
      <dsp:nvSpPr>
        <dsp:cNvPr id="0" name=""/>
        <dsp:cNvSpPr/>
      </dsp:nvSpPr>
      <dsp:spPr>
        <a:xfrm>
          <a:off x="0" y="651920"/>
          <a:ext cx="6145530" cy="287819"/>
        </a:xfrm>
        <a:prstGeom prst="roundRect">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Details of collective agreements (those agreed by management and a trade union)</a:t>
          </a:r>
        </a:p>
      </dsp:txBody>
      <dsp:txXfrm>
        <a:off x="14050" y="665970"/>
        <a:ext cx="6117430" cy="259719"/>
      </dsp:txXfrm>
    </dsp:sp>
    <dsp:sp modelId="{AC47F720-BEE7-4C96-8976-4E2ABC4E4EBF}">
      <dsp:nvSpPr>
        <dsp:cNvPr id="0" name=""/>
        <dsp:cNvSpPr/>
      </dsp:nvSpPr>
      <dsp:spPr>
        <a:xfrm>
          <a:off x="0" y="974300"/>
          <a:ext cx="6145530" cy="287819"/>
        </a:xfrm>
        <a:prstGeom prst="roundRect">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Details of disciplinary action within the last two years</a:t>
          </a:r>
        </a:p>
      </dsp:txBody>
      <dsp:txXfrm>
        <a:off x="14050" y="988350"/>
        <a:ext cx="6117430" cy="259719"/>
      </dsp:txXfrm>
    </dsp:sp>
    <dsp:sp modelId="{972F42D7-832E-4820-8E27-676BF79ACC9B}">
      <dsp:nvSpPr>
        <dsp:cNvPr id="0" name=""/>
        <dsp:cNvSpPr/>
      </dsp:nvSpPr>
      <dsp:spPr>
        <a:xfrm>
          <a:off x="0" y="1296680"/>
          <a:ext cx="6145530" cy="287819"/>
        </a:xfrm>
        <a:prstGeom prst="roundRect">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Details of grievances raised in the last two years</a:t>
          </a:r>
        </a:p>
      </dsp:txBody>
      <dsp:txXfrm>
        <a:off x="14050" y="1310730"/>
        <a:ext cx="6117430" cy="259719"/>
      </dsp:txXfrm>
    </dsp:sp>
    <dsp:sp modelId="{953C581D-8BEC-411B-A77E-1E414AD3C86F}">
      <dsp:nvSpPr>
        <dsp:cNvPr id="0" name=""/>
        <dsp:cNvSpPr/>
      </dsp:nvSpPr>
      <dsp:spPr>
        <a:xfrm>
          <a:off x="0" y="1619060"/>
          <a:ext cx="6145530" cy="287819"/>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Details of any legal action against employees in the last two years</a:t>
          </a:r>
        </a:p>
      </dsp:txBody>
      <dsp:txXfrm>
        <a:off x="14050" y="1633110"/>
        <a:ext cx="6117430" cy="259719"/>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C74F87-E5D8-42BB-9275-2D162EC71228}">
      <dsp:nvSpPr>
        <dsp:cNvPr id="0" name=""/>
        <dsp:cNvSpPr/>
      </dsp:nvSpPr>
      <dsp:spPr>
        <a:xfrm>
          <a:off x="0" y="21739"/>
          <a:ext cx="1971079" cy="118264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Font typeface="Symbol" panose="05050102010706020507" pitchFamily="18" charset="2"/>
            <a:buNone/>
          </a:pPr>
          <a:r>
            <a:rPr lang="en-GB" sz="1500" kern="1200"/>
            <a:t>those authorised by statute e.g. PAYE and National Insurance</a:t>
          </a:r>
        </a:p>
      </dsp:txBody>
      <dsp:txXfrm>
        <a:off x="0" y="21739"/>
        <a:ext cx="1971079" cy="1182647"/>
      </dsp:txXfrm>
    </dsp:sp>
    <dsp:sp modelId="{4E6CDC89-06EA-4655-AF47-BA4E8ADC9C68}">
      <dsp:nvSpPr>
        <dsp:cNvPr id="0" name=""/>
        <dsp:cNvSpPr/>
      </dsp:nvSpPr>
      <dsp:spPr>
        <a:xfrm>
          <a:off x="2168187" y="21739"/>
          <a:ext cx="1971079" cy="1182647"/>
        </a:xfrm>
        <a:prstGeom prst="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Font typeface="Symbol" panose="05050102010706020507" pitchFamily="18" charset="2"/>
            <a:buNone/>
          </a:pPr>
          <a:r>
            <a:rPr lang="en-GB" sz="1500" kern="1200"/>
            <a:t>those authorised by a contract of employment e.g. payment for use of company tools</a:t>
          </a:r>
        </a:p>
      </dsp:txBody>
      <dsp:txXfrm>
        <a:off x="2168187" y="21739"/>
        <a:ext cx="1971079" cy="1182647"/>
      </dsp:txXfrm>
    </dsp:sp>
    <dsp:sp modelId="{1A1CF15B-CF9D-4A4F-A88F-B255D8C8A339}">
      <dsp:nvSpPr>
        <dsp:cNvPr id="0" name=""/>
        <dsp:cNvSpPr/>
      </dsp:nvSpPr>
      <dsp:spPr>
        <a:xfrm>
          <a:off x="4336375" y="21739"/>
          <a:ext cx="1971079" cy="1182647"/>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Font typeface="Symbol" panose="05050102010706020507" pitchFamily="18" charset="2"/>
            <a:buNone/>
          </a:pPr>
          <a:r>
            <a:rPr lang="en-GB" sz="1500" kern="1200"/>
            <a:t>those agreed in writing by an employee e.g. union deduction </a:t>
          </a:r>
        </a:p>
      </dsp:txBody>
      <dsp:txXfrm>
        <a:off x="4336375" y="21739"/>
        <a:ext cx="1971079" cy="1182647"/>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E927D7-C5C0-4E5F-8DA9-EAF88ABD4750}">
      <dsp:nvSpPr>
        <dsp:cNvPr id="0" name=""/>
        <dsp:cNvSpPr/>
      </dsp:nvSpPr>
      <dsp:spPr>
        <a:xfrm>
          <a:off x="2377439" y="229"/>
          <a:ext cx="3566160" cy="894777"/>
        </a:xfrm>
        <a:prstGeom prst="rightArrow">
          <a:avLst>
            <a:gd name="adj1" fmla="val 75000"/>
            <a:gd name="adj2" fmla="val 50000"/>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t" anchorCtr="0">
          <a:noAutofit/>
        </a:bodyPr>
        <a:lstStyle/>
        <a:p>
          <a:pPr marL="57150" lvl="1" indent="-57150" algn="l" defTabSz="355600">
            <a:lnSpc>
              <a:spcPct val="90000"/>
            </a:lnSpc>
            <a:spcBef>
              <a:spcPct val="0"/>
            </a:spcBef>
            <a:spcAft>
              <a:spcPct val="15000"/>
            </a:spcAft>
            <a:buFont typeface="Symbol" panose="05050102010706020507" pitchFamily="18" charset="2"/>
            <a:buChar char=""/>
          </a:pPr>
          <a:r>
            <a:rPr lang="en-GB" sz="800" kern="1200"/>
            <a:t>break of at least 20 minutes if shift lasts for more than six hours</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11 consecutive hours rest every 24-hour period</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24 hours rest every seven-day period (this can be averaged over 14-day period)</a:t>
          </a:r>
        </a:p>
      </dsp:txBody>
      <dsp:txXfrm>
        <a:off x="2377439" y="112076"/>
        <a:ext cx="3230619" cy="671083"/>
      </dsp:txXfrm>
    </dsp:sp>
    <dsp:sp modelId="{ADFC99D4-620D-43C1-B3F9-2BA655BCCDE1}">
      <dsp:nvSpPr>
        <dsp:cNvPr id="0" name=""/>
        <dsp:cNvSpPr/>
      </dsp:nvSpPr>
      <dsp:spPr>
        <a:xfrm>
          <a:off x="0" y="229"/>
          <a:ext cx="2377440" cy="894777"/>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Adult Workers</a:t>
          </a:r>
        </a:p>
      </dsp:txBody>
      <dsp:txXfrm>
        <a:off x="43679" y="43908"/>
        <a:ext cx="2290082" cy="807419"/>
      </dsp:txXfrm>
    </dsp:sp>
    <dsp:sp modelId="{43992B55-6DC3-4590-8193-FE08E5A01172}">
      <dsp:nvSpPr>
        <dsp:cNvPr id="0" name=""/>
        <dsp:cNvSpPr/>
      </dsp:nvSpPr>
      <dsp:spPr>
        <a:xfrm>
          <a:off x="2377440" y="984484"/>
          <a:ext cx="3566160" cy="894777"/>
        </a:xfrm>
        <a:prstGeom prst="rightArrow">
          <a:avLst>
            <a:gd name="adj1" fmla="val 75000"/>
            <a:gd name="adj2" fmla="val 50000"/>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t" anchorCtr="0">
          <a:noAutofit/>
        </a:bodyPr>
        <a:lstStyle/>
        <a:p>
          <a:pPr marL="57150" lvl="1" indent="-57150" algn="l" defTabSz="355600">
            <a:lnSpc>
              <a:spcPct val="90000"/>
            </a:lnSpc>
            <a:spcBef>
              <a:spcPct val="0"/>
            </a:spcBef>
            <a:spcAft>
              <a:spcPct val="15000"/>
            </a:spcAft>
            <a:buFont typeface="Symbol" panose="05050102010706020507" pitchFamily="18" charset="2"/>
            <a:buChar char=""/>
          </a:pPr>
          <a:r>
            <a:rPr lang="en-GB" sz="800" kern="1200"/>
            <a:t>break of at least 30 minutes if their shift is more than four and a half hours</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12 consecutive hours rest every 24-hour period</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48 hours rest every seven-day period (this can be averaged over 14-day period)</a:t>
          </a:r>
        </a:p>
        <a:p>
          <a:pPr marL="57150" lvl="1" indent="-57150" algn="l" defTabSz="355600">
            <a:lnSpc>
              <a:spcPct val="90000"/>
            </a:lnSpc>
            <a:spcBef>
              <a:spcPct val="0"/>
            </a:spcBef>
            <a:spcAft>
              <a:spcPct val="15000"/>
            </a:spcAft>
            <a:buFont typeface="Symbol" panose="05050102010706020507" pitchFamily="18" charset="2"/>
            <a:buChar char=""/>
          </a:pPr>
          <a:endParaRPr lang="en-GB" sz="800" kern="1200"/>
        </a:p>
      </dsp:txBody>
      <dsp:txXfrm>
        <a:off x="2377440" y="1096331"/>
        <a:ext cx="3230619" cy="671083"/>
      </dsp:txXfrm>
    </dsp:sp>
    <dsp:sp modelId="{67A24677-34F7-4584-AD89-24823948E05F}">
      <dsp:nvSpPr>
        <dsp:cNvPr id="0" name=""/>
        <dsp:cNvSpPr/>
      </dsp:nvSpPr>
      <dsp:spPr>
        <a:xfrm>
          <a:off x="0" y="984484"/>
          <a:ext cx="2377440" cy="894777"/>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Young Workers (those age under 18)</a:t>
          </a:r>
        </a:p>
      </dsp:txBody>
      <dsp:txXfrm>
        <a:off x="43679" y="1028163"/>
        <a:ext cx="2290082" cy="807419"/>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FA110C-936D-40B8-8EFF-A29F945AA610}">
      <dsp:nvSpPr>
        <dsp:cNvPr id="0" name=""/>
        <dsp:cNvSpPr/>
      </dsp:nvSpPr>
      <dsp:spPr>
        <a:xfrm>
          <a:off x="0" y="59041"/>
          <a:ext cx="1933971" cy="1160383"/>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t>Compulsory Maternity Leave (CML) – 2 weeks after childbirth or 4 weeks if factory/workshop worker</a:t>
          </a:r>
        </a:p>
      </dsp:txBody>
      <dsp:txXfrm>
        <a:off x="0" y="59041"/>
        <a:ext cx="1933971" cy="1160383"/>
      </dsp:txXfrm>
    </dsp:sp>
    <dsp:sp modelId="{CCD11BDB-9917-434F-BEC5-BD0BEA205067}">
      <dsp:nvSpPr>
        <dsp:cNvPr id="0" name=""/>
        <dsp:cNvSpPr/>
      </dsp:nvSpPr>
      <dsp:spPr>
        <a:xfrm>
          <a:off x="2127369" y="59041"/>
          <a:ext cx="1933971" cy="1160383"/>
        </a:xfrm>
        <a:prstGeom prst="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t>Ordinary Maternity Leave (OML) – regardless of length of service a pregnant woman is entitled to take 26 weeks leave</a:t>
          </a:r>
        </a:p>
      </dsp:txBody>
      <dsp:txXfrm>
        <a:off x="2127369" y="59041"/>
        <a:ext cx="1933971" cy="1160383"/>
      </dsp:txXfrm>
    </dsp:sp>
    <dsp:sp modelId="{020E695E-1CEB-4D0C-88B6-53A38A6FEC1C}">
      <dsp:nvSpPr>
        <dsp:cNvPr id="0" name=""/>
        <dsp:cNvSpPr/>
      </dsp:nvSpPr>
      <dsp:spPr>
        <a:xfrm>
          <a:off x="4254738" y="59041"/>
          <a:ext cx="1933971" cy="1160383"/>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t>Additional Maternity Leave (AML) – also entitled to a further 26 weeks leave taking it up to 52 weeks leave in total</a:t>
          </a:r>
        </a:p>
      </dsp:txBody>
      <dsp:txXfrm>
        <a:off x="4254738" y="59041"/>
        <a:ext cx="1933971" cy="1160383"/>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A0C543-65A6-4532-9421-A4F163F6673F}">
      <dsp:nvSpPr>
        <dsp:cNvPr id="0" name=""/>
        <dsp:cNvSpPr/>
      </dsp:nvSpPr>
      <dsp:spPr>
        <a:xfrm>
          <a:off x="0" y="33306"/>
          <a:ext cx="6005830" cy="33579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Font typeface="+mj-lt"/>
            <a:buNone/>
          </a:pPr>
          <a:r>
            <a:rPr lang="en-GB" sz="1400" kern="1200"/>
            <a:t>That she is pregnant</a:t>
          </a:r>
        </a:p>
      </dsp:txBody>
      <dsp:txXfrm>
        <a:off x="16392" y="49698"/>
        <a:ext cx="5973046" cy="303006"/>
      </dsp:txXfrm>
    </dsp:sp>
    <dsp:sp modelId="{DA1F7898-6BA0-43E4-9EA1-A5C06FBB24B6}">
      <dsp:nvSpPr>
        <dsp:cNvPr id="0" name=""/>
        <dsp:cNvSpPr/>
      </dsp:nvSpPr>
      <dsp:spPr>
        <a:xfrm>
          <a:off x="0" y="409417"/>
          <a:ext cx="6005830" cy="335790"/>
        </a:xfrm>
        <a:prstGeom prst="round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Font typeface="+mj-lt"/>
            <a:buNone/>
          </a:pPr>
          <a:r>
            <a:rPr lang="en-GB" sz="1400" kern="1200"/>
            <a:t>The EWC</a:t>
          </a:r>
        </a:p>
      </dsp:txBody>
      <dsp:txXfrm>
        <a:off x="16392" y="425809"/>
        <a:ext cx="5973046" cy="303006"/>
      </dsp:txXfrm>
    </dsp:sp>
    <dsp:sp modelId="{B9869068-9D4B-4A42-BE00-7D6B2733FF58}">
      <dsp:nvSpPr>
        <dsp:cNvPr id="0" name=""/>
        <dsp:cNvSpPr/>
      </dsp:nvSpPr>
      <dsp:spPr>
        <a:xfrm>
          <a:off x="0" y="779499"/>
          <a:ext cx="6005830" cy="335790"/>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Font typeface="+mj-lt"/>
            <a:buNone/>
          </a:pPr>
          <a:r>
            <a:rPr lang="en-GB" sz="1400" kern="1200"/>
            <a:t>The expected start date of her OML</a:t>
          </a:r>
        </a:p>
      </dsp:txBody>
      <dsp:txXfrm>
        <a:off x="16392" y="795891"/>
        <a:ext cx="5973046" cy="303006"/>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08DF18-3094-4F7E-9935-44A4DF7D5DF3}">
      <dsp:nvSpPr>
        <dsp:cNvPr id="0" name=""/>
        <dsp:cNvSpPr/>
      </dsp:nvSpPr>
      <dsp:spPr>
        <a:xfrm>
          <a:off x="0" y="20372"/>
          <a:ext cx="6323329" cy="556152"/>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employee has 26-weeks continuous service by the QW </a:t>
          </a:r>
        </a:p>
      </dsp:txBody>
      <dsp:txXfrm>
        <a:off x="27149" y="47521"/>
        <a:ext cx="6269031" cy="501854"/>
      </dsp:txXfrm>
    </dsp:sp>
    <dsp:sp modelId="{33CFA9B7-998F-4A43-B00E-CCE847AFA697}">
      <dsp:nvSpPr>
        <dsp:cNvPr id="0" name=""/>
        <dsp:cNvSpPr/>
      </dsp:nvSpPr>
      <dsp:spPr>
        <a:xfrm>
          <a:off x="0" y="616844"/>
          <a:ext cx="6323329" cy="556152"/>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earns at least the lower earnings limit for National Insurance in the 8 weeks prior to the QW</a:t>
          </a:r>
        </a:p>
      </dsp:txBody>
      <dsp:txXfrm>
        <a:off x="27149" y="643993"/>
        <a:ext cx="6269031" cy="501854"/>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E612D1-B7FA-4BC5-A9DF-73DB2F777F24}">
      <dsp:nvSpPr>
        <dsp:cNvPr id="0" name=""/>
        <dsp:cNvSpPr/>
      </dsp:nvSpPr>
      <dsp:spPr>
        <a:xfrm>
          <a:off x="0" y="9804"/>
          <a:ext cx="6296024" cy="476701"/>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take reasonable time off for family emergencies</a:t>
          </a:r>
        </a:p>
      </dsp:txBody>
      <dsp:txXfrm>
        <a:off x="23271" y="33075"/>
        <a:ext cx="6249482" cy="430159"/>
      </dsp:txXfrm>
    </dsp:sp>
    <dsp:sp modelId="{48E02C02-BD5C-4CC0-AF9B-EDDFF8CDAEFB}">
      <dsp:nvSpPr>
        <dsp:cNvPr id="0" name=""/>
        <dsp:cNvSpPr/>
      </dsp:nvSpPr>
      <dsp:spPr>
        <a:xfrm>
          <a:off x="0" y="521066"/>
          <a:ext cx="6296024" cy="476701"/>
        </a:xfrm>
        <a:prstGeom prst="round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up to 18 weeks unpaid leave (taken in week blocks) per child under the age of 18 years</a:t>
          </a:r>
        </a:p>
      </dsp:txBody>
      <dsp:txXfrm>
        <a:off x="23271" y="544337"/>
        <a:ext cx="6249482" cy="430159"/>
      </dsp:txXfrm>
    </dsp:sp>
    <dsp:sp modelId="{F46F081E-552C-4B31-94E5-1417C6FAA853}">
      <dsp:nvSpPr>
        <dsp:cNvPr id="0" name=""/>
        <dsp:cNvSpPr/>
      </dsp:nvSpPr>
      <dsp:spPr>
        <a:xfrm>
          <a:off x="0" y="1032327"/>
          <a:ext cx="6296024" cy="476701"/>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employees with at least one-years continuous service, the right to request flexible working (Maternity and Parental Leave Regulations 1999)</a:t>
          </a:r>
        </a:p>
      </dsp:txBody>
      <dsp:txXfrm>
        <a:off x="23271" y="1055598"/>
        <a:ext cx="6249482" cy="430159"/>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CEDECF-892F-45AF-9E4B-3DCB34ECD2C8}">
      <dsp:nvSpPr>
        <dsp:cNvPr id="0" name=""/>
        <dsp:cNvSpPr/>
      </dsp:nvSpPr>
      <dsp:spPr>
        <a:xfrm>
          <a:off x="2123536" y="263564"/>
          <a:ext cx="1758871" cy="1758871"/>
        </a:xfrm>
        <a:prstGeom prst="blockArc">
          <a:avLst>
            <a:gd name="adj1" fmla="val 10800000"/>
            <a:gd name="adj2" fmla="val 16200000"/>
            <a:gd name="adj3" fmla="val 4639"/>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6A6B0B9-A454-4171-B899-62DAC9E9DCED}">
      <dsp:nvSpPr>
        <dsp:cNvPr id="0" name=""/>
        <dsp:cNvSpPr/>
      </dsp:nvSpPr>
      <dsp:spPr>
        <a:xfrm>
          <a:off x="2123536" y="263564"/>
          <a:ext cx="1758871" cy="1758871"/>
        </a:xfrm>
        <a:prstGeom prst="blockArc">
          <a:avLst>
            <a:gd name="adj1" fmla="val 5400000"/>
            <a:gd name="adj2" fmla="val 10800000"/>
            <a:gd name="adj3" fmla="val 4639"/>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B7D6301-E4F9-4D54-AD17-260A4DE3929D}">
      <dsp:nvSpPr>
        <dsp:cNvPr id="0" name=""/>
        <dsp:cNvSpPr/>
      </dsp:nvSpPr>
      <dsp:spPr>
        <a:xfrm>
          <a:off x="2123536" y="263564"/>
          <a:ext cx="1758871" cy="1758871"/>
        </a:xfrm>
        <a:prstGeom prst="blockArc">
          <a:avLst>
            <a:gd name="adj1" fmla="val 0"/>
            <a:gd name="adj2" fmla="val 5400000"/>
            <a:gd name="adj3" fmla="val 4639"/>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1F1F13C-ADB8-40F5-A4E1-D2310934F854}">
      <dsp:nvSpPr>
        <dsp:cNvPr id="0" name=""/>
        <dsp:cNvSpPr/>
      </dsp:nvSpPr>
      <dsp:spPr>
        <a:xfrm>
          <a:off x="2123536" y="263564"/>
          <a:ext cx="1758871" cy="1758871"/>
        </a:xfrm>
        <a:prstGeom prst="blockArc">
          <a:avLst>
            <a:gd name="adj1" fmla="val 16200000"/>
            <a:gd name="adj2" fmla="val 0"/>
            <a:gd name="adj3" fmla="val 463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DF370CA-EDE1-42B8-801B-FD070757474C}">
      <dsp:nvSpPr>
        <dsp:cNvPr id="0" name=""/>
        <dsp:cNvSpPr/>
      </dsp:nvSpPr>
      <dsp:spPr>
        <a:xfrm>
          <a:off x="2598275" y="738302"/>
          <a:ext cx="809394" cy="80939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Fair Dismissal</a:t>
          </a:r>
        </a:p>
      </dsp:txBody>
      <dsp:txXfrm>
        <a:off x="2716808" y="856835"/>
        <a:ext cx="572328" cy="572328"/>
      </dsp:txXfrm>
    </dsp:sp>
    <dsp:sp modelId="{C9E4CDC7-2AFB-48B1-87E5-209BA26C0030}">
      <dsp:nvSpPr>
        <dsp:cNvPr id="0" name=""/>
        <dsp:cNvSpPr/>
      </dsp:nvSpPr>
      <dsp:spPr>
        <a:xfrm>
          <a:off x="2719684" y="672"/>
          <a:ext cx="566576" cy="566576"/>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Undertake investigation</a:t>
          </a:r>
        </a:p>
      </dsp:txBody>
      <dsp:txXfrm>
        <a:off x="2802657" y="83645"/>
        <a:ext cx="400630" cy="400630"/>
      </dsp:txXfrm>
    </dsp:sp>
    <dsp:sp modelId="{46322A9B-BAC2-4EC0-BC3D-F97498820074}">
      <dsp:nvSpPr>
        <dsp:cNvPr id="0" name=""/>
        <dsp:cNvSpPr/>
      </dsp:nvSpPr>
      <dsp:spPr>
        <a:xfrm>
          <a:off x="3578723" y="859711"/>
          <a:ext cx="566576" cy="566576"/>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Reasonable rounds to suspect guilt</a:t>
          </a:r>
        </a:p>
      </dsp:txBody>
      <dsp:txXfrm>
        <a:off x="3661696" y="942684"/>
        <a:ext cx="400630" cy="400630"/>
      </dsp:txXfrm>
    </dsp:sp>
    <dsp:sp modelId="{734DEC0A-6355-4B3D-80B0-D4373669B07A}">
      <dsp:nvSpPr>
        <dsp:cNvPr id="0" name=""/>
        <dsp:cNvSpPr/>
      </dsp:nvSpPr>
      <dsp:spPr>
        <a:xfrm>
          <a:off x="2719684" y="1718750"/>
          <a:ext cx="566576" cy="56657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Genuine belief of guilt</a:t>
          </a:r>
        </a:p>
      </dsp:txBody>
      <dsp:txXfrm>
        <a:off x="2802657" y="1801723"/>
        <a:ext cx="400630" cy="400630"/>
      </dsp:txXfrm>
    </dsp:sp>
    <dsp:sp modelId="{845AF0DF-2767-468D-B927-65EE1EFCB26C}">
      <dsp:nvSpPr>
        <dsp:cNvPr id="0" name=""/>
        <dsp:cNvSpPr/>
      </dsp:nvSpPr>
      <dsp:spPr>
        <a:xfrm>
          <a:off x="1860645" y="859711"/>
          <a:ext cx="566576" cy="56657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Guilty of misconduct</a:t>
          </a:r>
        </a:p>
      </dsp:txBody>
      <dsp:txXfrm>
        <a:off x="1943618" y="942684"/>
        <a:ext cx="400630" cy="400630"/>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9.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10.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1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8.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9.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4.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5.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2833</TotalTime>
  <Pages>24</Pages>
  <Words>5549</Words>
  <Characters>31635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Westcott Nicola         H.Q.</dc:creator>
  <cp:keywords/>
  <dc:description/>
  <cp:lastModifiedBy>Westcott Nicola         H.Q.</cp:lastModifiedBy>
  <cp:revision>860</cp:revision>
  <dcterms:created xsi:type="dcterms:W3CDTF">2020-04-16T19:16:00Z</dcterms:created>
  <dcterms:modified xsi:type="dcterms:W3CDTF">2020-04-26T21:34:00Z</dcterms:modified>
</cp:coreProperties>
</file>