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1C77F" w14:textId="26720C44" w:rsidR="00B06576" w:rsidRPr="00CC151B" w:rsidRDefault="00505886" w:rsidP="00B06576">
      <w:pPr>
        <w:spacing w:line="240" w:lineRule="auto"/>
        <w:rPr>
          <w:rFonts w:ascii="Trebuchet MS" w:hAnsi="Trebuchet MS"/>
          <w:color w:val="000000" w:themeColor="text1"/>
          <w:sz w:val="36"/>
          <w:szCs w:val="40"/>
        </w:rPr>
      </w:pPr>
      <w:r>
        <w:rPr>
          <w:rFonts w:ascii="Trebuchet MS" w:hAnsi="Trebuchet MS"/>
          <w:color w:val="000000" w:themeColor="text1"/>
          <w:sz w:val="36"/>
          <w:szCs w:val="40"/>
        </w:rPr>
        <w:t xml:space="preserve">Alice Freeman - </w:t>
      </w:r>
      <w:r w:rsidR="00B06576" w:rsidRPr="00CC151B">
        <w:rPr>
          <w:rFonts w:ascii="Trebuchet MS" w:hAnsi="Trebuchet MS"/>
          <w:color w:val="000000" w:themeColor="text1"/>
          <w:sz w:val="36"/>
          <w:szCs w:val="40"/>
        </w:rPr>
        <w:t xml:space="preserve">5OS01 - Specialist employment law </w:t>
      </w:r>
    </w:p>
    <w:p w14:paraId="7E7F30A5" w14:textId="77777777" w:rsidR="00B06576" w:rsidRPr="00CC151B" w:rsidRDefault="00B06576" w:rsidP="00B06576">
      <w:pPr>
        <w:spacing w:line="240" w:lineRule="auto"/>
        <w:rPr>
          <w:rFonts w:ascii="Trebuchet MS" w:hAnsi="Trebuchet MS" w:cstheme="minorHAnsi"/>
          <w:b/>
          <w:bCs/>
          <w:color w:val="000000" w:themeColor="text1"/>
          <w:sz w:val="24"/>
        </w:rPr>
      </w:pPr>
    </w:p>
    <w:p w14:paraId="707A1E27" w14:textId="7E3C6FEC" w:rsidR="00B06576" w:rsidRPr="00CC151B" w:rsidRDefault="00B06576" w:rsidP="00B06576">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(AC 1.1)</w:t>
      </w:r>
    </w:p>
    <w:p w14:paraId="6F25C0D0" w14:textId="77777777" w:rsidR="00EB336F" w:rsidRPr="00CC151B" w:rsidRDefault="00EB336F" w:rsidP="00B06576">
      <w:pPr>
        <w:spacing w:line="240" w:lineRule="auto"/>
        <w:rPr>
          <w:rFonts w:ascii="Trebuchet MS" w:hAnsi="Trebuchet MS" w:cstheme="minorHAnsi"/>
          <w:b/>
          <w:bCs/>
          <w:color w:val="000000" w:themeColor="text1"/>
          <w:sz w:val="24"/>
        </w:rPr>
      </w:pPr>
    </w:p>
    <w:p w14:paraId="105AD9B6" w14:textId="6AE23049" w:rsidR="00EB336F" w:rsidRPr="004F68FA" w:rsidRDefault="00EB336F" w:rsidP="00B06576">
      <w:pPr>
        <w:spacing w:line="240" w:lineRule="auto"/>
        <w:rPr>
          <w:rFonts w:ascii="Trebuchet MS" w:hAnsi="Trebuchet MS"/>
          <w:b/>
          <w:bCs/>
          <w:i/>
          <w:iCs/>
          <w:strike/>
          <w:color w:val="000000" w:themeColor="text1"/>
        </w:rPr>
      </w:pPr>
      <w:r w:rsidRPr="004F68FA">
        <w:rPr>
          <w:rFonts w:ascii="Trebuchet MS" w:hAnsi="Trebuchet MS"/>
          <w:b/>
          <w:bCs/>
          <w:i/>
          <w:iCs/>
          <w:strike/>
          <w:color w:val="000000" w:themeColor="text1"/>
        </w:rPr>
        <w:t xml:space="preserve">A fellow people management officer estimates that 20% or so of her working days are taken up with activity that is created </w:t>
      </w:r>
      <w:proofErr w:type="gramStart"/>
      <w:r w:rsidRPr="004F68FA">
        <w:rPr>
          <w:rFonts w:ascii="Trebuchet MS" w:hAnsi="Trebuchet MS"/>
          <w:b/>
          <w:bCs/>
          <w:i/>
          <w:iCs/>
          <w:strike/>
          <w:color w:val="000000" w:themeColor="text1"/>
        </w:rPr>
        <w:t>as a result of</w:t>
      </w:r>
      <w:proofErr w:type="gramEnd"/>
      <w:r w:rsidRPr="004F68FA">
        <w:rPr>
          <w:rFonts w:ascii="Trebuchet MS" w:hAnsi="Trebuchet MS"/>
          <w:b/>
          <w:bCs/>
          <w:i/>
          <w:iCs/>
          <w:strike/>
          <w:color w:val="000000" w:themeColor="text1"/>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3906D071" w14:textId="77777777" w:rsidR="00EB336F" w:rsidRPr="00CC151B" w:rsidRDefault="00EB336F" w:rsidP="00B06576">
      <w:pPr>
        <w:spacing w:line="240" w:lineRule="auto"/>
        <w:rPr>
          <w:rFonts w:ascii="Trebuchet MS" w:hAnsi="Trebuchet MS"/>
          <w:b/>
          <w:bCs/>
          <w:i/>
          <w:iCs/>
          <w:color w:val="000000" w:themeColor="text1"/>
        </w:rPr>
      </w:pPr>
    </w:p>
    <w:p w14:paraId="17E3B3E2" w14:textId="77777777" w:rsidR="00B06576" w:rsidRPr="00CC151B" w:rsidRDefault="00B06576" w:rsidP="00B06576">
      <w:pPr>
        <w:spacing w:line="240" w:lineRule="auto"/>
        <w:rPr>
          <w:rFonts w:ascii="Trebuchet MS" w:hAnsi="Trebuchet MS"/>
          <w:b/>
          <w:bCs/>
          <w:color w:val="000000" w:themeColor="text1"/>
        </w:rPr>
      </w:pPr>
    </w:p>
    <w:p w14:paraId="1578A65E"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Employment law helps us to mitigate unpleasant outcomes regarding employees contracted to work for us. It is important to note that employment law aims to support both the employer and the employee to a balanced and stable relationship built on agreed boundaries which are mostly outlined in contract or implied agreement. Failure to comply within legal guidelines may lead to a poor company culture, high attrition levels, health and safety issues, fines, legal disputes, and reputational damages.</w:t>
      </w:r>
    </w:p>
    <w:p w14:paraId="50931FA4" w14:textId="77777777" w:rsidR="00B06576" w:rsidRPr="00CC151B" w:rsidRDefault="00B06576" w:rsidP="00B06576">
      <w:pPr>
        <w:spacing w:line="240" w:lineRule="auto"/>
        <w:rPr>
          <w:rFonts w:ascii="Trebuchet MS" w:hAnsi="Trebuchet MS"/>
          <w:b/>
          <w:bCs/>
          <w:color w:val="000000" w:themeColor="text1"/>
        </w:rPr>
      </w:pPr>
    </w:p>
    <w:p w14:paraId="3731B8F6"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While HR compliance matters can sometimes feel distant from direct employee engagement, employment law plays a fundamental role in supporting positive HR values in people management.</w:t>
      </w:r>
    </w:p>
    <w:p w14:paraId="09917BCE" w14:textId="77777777" w:rsidR="00B06576" w:rsidRPr="00CC151B" w:rsidRDefault="00B06576" w:rsidP="00B06576">
      <w:pPr>
        <w:spacing w:line="240" w:lineRule="auto"/>
        <w:rPr>
          <w:rFonts w:ascii="Trebuchet MS" w:hAnsi="Trebuchet MS"/>
          <w:b/>
          <w:bCs/>
          <w:color w:val="000000" w:themeColor="text1"/>
        </w:rPr>
      </w:pPr>
      <w:r w:rsidRPr="00CC151B">
        <w:rPr>
          <w:rFonts w:ascii="Trebuchet MS" w:hAnsi="Trebuchet MS"/>
          <w:color w:val="000000" w:themeColor="text1"/>
        </w:rPr>
        <w:t>Employment regulation is essential to achieving transparency, fairness in the workplace, promoting justice and social inclusion; It provides clear guidelines to safeguard against unfair treatment, exploitation and discrimination and supports authorities and trade unions power to act on behalf of employees to maintain agreed standards.</w:t>
      </w:r>
      <w:r w:rsidRPr="00CC151B">
        <w:rPr>
          <w:rFonts w:ascii="Trebuchet MS" w:hAnsi="Trebuchet MS"/>
          <w:b/>
          <w:bCs/>
          <w:color w:val="000000" w:themeColor="text1"/>
        </w:rPr>
        <w:t xml:space="preserve"> </w:t>
      </w:r>
    </w:p>
    <w:p w14:paraId="2D47376C" w14:textId="77777777" w:rsidR="00B06576" w:rsidRPr="00CC151B" w:rsidRDefault="00B06576" w:rsidP="00B06576">
      <w:pPr>
        <w:spacing w:line="240" w:lineRule="auto"/>
        <w:rPr>
          <w:rFonts w:ascii="Trebuchet MS" w:hAnsi="Trebuchet MS"/>
          <w:b/>
          <w:bCs/>
          <w:color w:val="000000" w:themeColor="text1"/>
        </w:rPr>
      </w:pPr>
    </w:p>
    <w:p w14:paraId="2025FCCF"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Inclusive work cultures are supported by the Equality Act 2010, protecting employees from discriminatory practice based on protected characteristics (UK Government, 2010).</w:t>
      </w:r>
    </w:p>
    <w:p w14:paraId="6C604B1E" w14:textId="77777777" w:rsidR="00B06576" w:rsidRPr="00CC151B" w:rsidRDefault="00B06576" w:rsidP="00B06576">
      <w:pPr>
        <w:spacing w:line="240" w:lineRule="auto"/>
        <w:rPr>
          <w:rFonts w:ascii="Trebuchet MS" w:hAnsi="Trebuchet MS"/>
          <w:b/>
          <w:bCs/>
          <w:color w:val="000000" w:themeColor="text1"/>
        </w:rPr>
      </w:pPr>
    </w:p>
    <w:p w14:paraId="452EA766"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 xml:space="preserve">However, concerns around employment regulation are valid. In his report, Beecroft argues that regulations can be overly complex, particularly for small and medium sized businesses: Regulations are not always effectively enforced and can cause administrative burdens (Beecroft Report, 2011). </w:t>
      </w:r>
    </w:p>
    <w:p w14:paraId="29D8C44E"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 xml:space="preserve">New legislation is due to be introduces by the labour government in 2026 which give employees more rights, e.g. flexible working from day one, enhanced unfair dismissal rights, and sick pay from the start of employment (UK Government 2025). These changes are designed to target exploitative employers however fair employers might face more challenges in managing underperforming or dishonest employees; Dismissal processes can already be complex, and rights from day one could lead to an increase in costly and unjustified tribunal claims (HR Champions 2024). The CIPD support these worries and in addition highlight budgetary issues </w:t>
      </w:r>
      <w:proofErr w:type="gramStart"/>
      <w:r w:rsidRPr="00CC151B">
        <w:rPr>
          <w:rFonts w:ascii="Trebuchet MS" w:hAnsi="Trebuchet MS"/>
          <w:color w:val="000000" w:themeColor="text1"/>
        </w:rPr>
        <w:t>with regard to</w:t>
      </w:r>
      <w:proofErr w:type="gramEnd"/>
      <w:r w:rsidRPr="00CC151B">
        <w:rPr>
          <w:rFonts w:ascii="Trebuchet MS" w:hAnsi="Trebuchet MS"/>
          <w:color w:val="000000" w:themeColor="text1"/>
        </w:rPr>
        <w:t xml:space="preserve"> higher National Insurance contributions and a higher living wage. The CIPD advocates for a balanced approach that safeguards employee rights while ensuring employers have the flexibility and clarity needed to manage their workforces effectively. The concern is that the forthcoming legislation could inadvertently hinder job creation and economic growth (CIPD 2025).</w:t>
      </w:r>
    </w:p>
    <w:p w14:paraId="7BEFAC6A" w14:textId="77777777" w:rsidR="00B06576" w:rsidRPr="00CC151B" w:rsidRDefault="00B06576" w:rsidP="00B06576">
      <w:pPr>
        <w:spacing w:line="240" w:lineRule="auto"/>
        <w:rPr>
          <w:rFonts w:ascii="Trebuchet MS" w:hAnsi="Trebuchet MS"/>
          <w:b/>
          <w:bCs/>
          <w:color w:val="000000" w:themeColor="text1"/>
        </w:rPr>
      </w:pPr>
    </w:p>
    <w:p w14:paraId="34B654AC"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 xml:space="preserve">Overall, employment regulation isn't just a compliance burden—it does help to build trust, safety, and fairness in the workplace, all of which are core to a positive employee experience. </w:t>
      </w:r>
    </w:p>
    <w:p w14:paraId="2411B3E0" w14:textId="77777777" w:rsidR="00B06576" w:rsidRPr="00CC151B" w:rsidRDefault="00B06576" w:rsidP="00B06576">
      <w:pPr>
        <w:spacing w:line="240" w:lineRule="auto"/>
        <w:rPr>
          <w:rFonts w:ascii="Trebuchet MS" w:hAnsi="Trebuchet MS"/>
          <w:b/>
          <w:bCs/>
          <w:color w:val="000000" w:themeColor="text1"/>
        </w:rPr>
      </w:pPr>
    </w:p>
    <w:p w14:paraId="5C58457F" w14:textId="77777777" w:rsidR="00EB336F" w:rsidRPr="00CC151B" w:rsidRDefault="00EB336F" w:rsidP="00B06576">
      <w:pPr>
        <w:spacing w:line="240" w:lineRule="auto"/>
        <w:rPr>
          <w:rFonts w:ascii="Trebuchet MS" w:hAnsi="Trebuchet MS"/>
          <w:b/>
          <w:bCs/>
          <w:color w:val="000000" w:themeColor="text1"/>
        </w:rPr>
      </w:pPr>
    </w:p>
    <w:p w14:paraId="7767FBC8" w14:textId="77777777" w:rsidR="00E571C3" w:rsidRDefault="00E571C3" w:rsidP="00B06576">
      <w:pPr>
        <w:spacing w:line="240" w:lineRule="auto"/>
        <w:rPr>
          <w:rFonts w:ascii="Trebuchet MS" w:hAnsi="Trebuchet MS"/>
          <w:color w:val="000000" w:themeColor="text1"/>
        </w:rPr>
      </w:pPr>
    </w:p>
    <w:p w14:paraId="4E8D1D67" w14:textId="33A97386" w:rsidR="00B06576" w:rsidRPr="00CC151B" w:rsidRDefault="00B06576" w:rsidP="00B06576">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lastRenderedPageBreak/>
        <w:t>(AC 1.2)</w:t>
      </w:r>
    </w:p>
    <w:p w14:paraId="16ADD63B" w14:textId="77777777" w:rsidR="00B06576" w:rsidRPr="00CC151B" w:rsidRDefault="00B06576" w:rsidP="00B06576">
      <w:pPr>
        <w:spacing w:line="240" w:lineRule="auto"/>
        <w:rPr>
          <w:rFonts w:ascii="Trebuchet MS" w:hAnsi="Trebuchet MS" w:cstheme="minorHAnsi"/>
          <w:b/>
          <w:bCs/>
          <w:i/>
          <w:iCs/>
          <w:color w:val="000000" w:themeColor="text1"/>
          <w:sz w:val="24"/>
        </w:rPr>
      </w:pPr>
    </w:p>
    <w:p w14:paraId="0BB06E2C" w14:textId="77777777" w:rsidR="00EB336F" w:rsidRPr="004F68FA" w:rsidRDefault="00EB336F" w:rsidP="00EB336F">
      <w:pPr>
        <w:spacing w:line="240" w:lineRule="auto"/>
        <w:rPr>
          <w:rFonts w:ascii="Trebuchet MS" w:hAnsi="Trebuchet MS"/>
          <w:b/>
          <w:bCs/>
          <w:i/>
          <w:iCs/>
          <w:strike/>
          <w:color w:val="000000" w:themeColor="text1"/>
        </w:rPr>
      </w:pPr>
      <w:r w:rsidRPr="004F68FA">
        <w:rPr>
          <w:rFonts w:ascii="Trebuchet MS" w:hAnsi="Trebuchet MS"/>
          <w:b/>
          <w:bCs/>
          <w:i/>
          <w:iCs/>
          <w:strike/>
          <w:color w:val="000000" w:themeColor="text1"/>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1A42B1EC" w14:textId="77777777" w:rsidR="00EB336F" w:rsidRPr="00CC151B" w:rsidRDefault="00EB336F" w:rsidP="00B06576">
      <w:pPr>
        <w:spacing w:line="240" w:lineRule="auto"/>
        <w:rPr>
          <w:rFonts w:ascii="Trebuchet MS" w:hAnsi="Trebuchet MS" w:cstheme="minorHAnsi"/>
          <w:b/>
          <w:bCs/>
          <w:color w:val="000000" w:themeColor="text1"/>
          <w:sz w:val="24"/>
        </w:rPr>
      </w:pPr>
    </w:p>
    <w:p w14:paraId="260058CC"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 xml:space="preserve">Whilst the UK was a member of the European Union (EU), the European Court of Justice (ECJ) could override any UK law. Following Brexit, the UK's departure from the EU on 31 January 2020, any judgements made by the ECJ prior to this date could be amended by UK parliament. However, between Brexit day and 31st December 2023 ECJ Judgements could still override UK law during the transition period (CIPD 2024). Now the UK can write new legislation without being overturned by the ECJ; With that in mind, it does not mean that the UK no longer have legislation relating to employment for example as that would lead to uncertainty and significant gaps in law (Travers Smith 2024). EU regulations will still provide a foundation and remain ‘good law’ unless the UK decides to change or supersede it. </w:t>
      </w:r>
    </w:p>
    <w:p w14:paraId="765B48E5" w14:textId="77777777" w:rsidR="00B06576" w:rsidRPr="00CC151B" w:rsidRDefault="00B06576" w:rsidP="00B06576">
      <w:pPr>
        <w:spacing w:line="240" w:lineRule="auto"/>
        <w:rPr>
          <w:rFonts w:ascii="Trebuchet MS" w:hAnsi="Trebuchet MS"/>
          <w:color w:val="000000" w:themeColor="text1"/>
        </w:rPr>
      </w:pPr>
    </w:p>
    <w:p w14:paraId="270881A3"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An example of UK Law that has its route in EU Law but has continues with a minor amendment is the ‘Working Time Regulations 1998’ – the only change has been to remove the need to consult with the ECJ.</w:t>
      </w:r>
    </w:p>
    <w:p w14:paraId="0C621B37" w14:textId="77777777" w:rsidR="00B06576" w:rsidRPr="00CC151B" w:rsidRDefault="00B06576" w:rsidP="00B06576">
      <w:pPr>
        <w:spacing w:line="240" w:lineRule="auto"/>
        <w:rPr>
          <w:rFonts w:ascii="Trebuchet MS" w:hAnsi="Trebuchet MS"/>
          <w:b/>
          <w:bCs/>
          <w:color w:val="000000" w:themeColor="text1"/>
        </w:rPr>
      </w:pPr>
    </w:p>
    <w:p w14:paraId="2ABACE05"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EU Case Law remains relevant in the UK Post-Brexit. To avoid pressure in UK courts and inevitable uncertainty, the UK decided not to completely discard all EU case law.</w:t>
      </w:r>
    </w:p>
    <w:p w14:paraId="5B7E62C4" w14:textId="77777777" w:rsidR="00B06576" w:rsidRPr="00CC151B" w:rsidRDefault="00B06576" w:rsidP="00B06576">
      <w:pPr>
        <w:spacing w:line="240" w:lineRule="auto"/>
        <w:rPr>
          <w:rFonts w:ascii="Trebuchet MS" w:hAnsi="Trebuchet MS"/>
          <w:color w:val="000000" w:themeColor="text1"/>
        </w:rPr>
      </w:pPr>
      <w:r w:rsidRPr="00CC151B">
        <w:rPr>
          <w:rFonts w:ascii="Trebuchet MS" w:hAnsi="Trebuchet MS"/>
          <w:color w:val="000000" w:themeColor="text1"/>
        </w:rPr>
        <w:t>Under Section 6 of the European Union (Withdrawal) Act 2018 it states that most ECJ judgments before 31 December 2020 remain binding on UK courts. ECJ judgments after that date are not binding, but UK courts may consider them if relevant (Travers Smith 2024).</w:t>
      </w:r>
    </w:p>
    <w:p w14:paraId="1A9FE7F3" w14:textId="77777777" w:rsidR="00B06576" w:rsidRPr="00CC151B" w:rsidRDefault="00B06576" w:rsidP="00B06576">
      <w:pPr>
        <w:spacing w:line="240" w:lineRule="auto"/>
        <w:rPr>
          <w:rFonts w:ascii="Trebuchet MS" w:hAnsi="Trebuchet MS"/>
          <w:color w:val="000000" w:themeColor="text1"/>
        </w:rPr>
      </w:pPr>
    </w:p>
    <w:p w14:paraId="03921A97" w14:textId="77777777" w:rsidR="00B06576" w:rsidRPr="00CC151B" w:rsidRDefault="00B06576" w:rsidP="00E571C3">
      <w:pPr>
        <w:spacing w:line="240" w:lineRule="auto"/>
        <w:rPr>
          <w:rFonts w:ascii="Trebuchet MS" w:hAnsi="Trebuchet MS"/>
          <w:i/>
          <w:iCs/>
          <w:color w:val="000000" w:themeColor="text1"/>
          <w:sz w:val="20"/>
          <w:szCs w:val="21"/>
        </w:rPr>
      </w:pPr>
      <w:r w:rsidRPr="00CC151B">
        <w:rPr>
          <w:rFonts w:ascii="Trebuchet MS" w:hAnsi="Trebuchet MS"/>
          <w:color w:val="000000" w:themeColor="text1"/>
        </w:rPr>
        <w:t xml:space="preserve">Note: </w:t>
      </w:r>
      <w:r w:rsidRPr="00CC151B">
        <w:rPr>
          <w:rFonts w:ascii="Trebuchet MS" w:hAnsi="Trebuchet MS"/>
          <w:i/>
          <w:iCs/>
          <w:color w:val="000000" w:themeColor="text1"/>
          <w:sz w:val="20"/>
          <w:szCs w:val="21"/>
        </w:rPr>
        <w:t>“One of the changes made by the Retained EU Law (Revocation and Reform) Act 2023 is that, with effect from 2024, the term "retained EU law" has been replaced in UK legislation by the term "assimilated law" – and this is the term you should use from now on if referring to EU-derived law in the UK in a formal document, such as a contract or pleadings in litigation” (Travers Smith 2024).</w:t>
      </w:r>
    </w:p>
    <w:p w14:paraId="1712C702" w14:textId="77777777" w:rsidR="00B06576" w:rsidRDefault="00B06576" w:rsidP="00B06576">
      <w:pPr>
        <w:spacing w:line="240" w:lineRule="auto"/>
        <w:ind w:left="720"/>
        <w:rPr>
          <w:rFonts w:ascii="Trebuchet MS" w:hAnsi="Trebuchet MS"/>
          <w:i/>
          <w:iCs/>
          <w:color w:val="000000" w:themeColor="text1"/>
          <w:sz w:val="20"/>
          <w:szCs w:val="21"/>
        </w:rPr>
      </w:pPr>
    </w:p>
    <w:p w14:paraId="52E3BFA1" w14:textId="77777777" w:rsidR="00B06576" w:rsidRPr="00CC151B" w:rsidRDefault="00B06576" w:rsidP="00B06576">
      <w:pPr>
        <w:spacing w:line="240" w:lineRule="auto"/>
        <w:rPr>
          <w:rFonts w:ascii="Trebuchet MS" w:hAnsi="Trebuchet MS"/>
          <w:b/>
          <w:bCs/>
          <w:color w:val="000000" w:themeColor="text1"/>
        </w:rPr>
      </w:pPr>
    </w:p>
    <w:p w14:paraId="53654654" w14:textId="06C19D8C" w:rsidR="00B06576" w:rsidRPr="00CC151B" w:rsidRDefault="00B06576" w:rsidP="00B06576">
      <w:pPr>
        <w:rPr>
          <w:rFonts w:ascii="Trebuchet MS" w:hAnsi="Trebuchet MS" w:cstheme="minorHAnsi"/>
          <w:b/>
          <w:bCs/>
          <w:color w:val="000000" w:themeColor="text1"/>
        </w:rPr>
      </w:pPr>
      <w:r w:rsidRPr="00CC151B">
        <w:rPr>
          <w:rFonts w:ascii="Trebuchet MS" w:hAnsi="Trebuchet MS" w:cstheme="minorHAnsi"/>
          <w:b/>
          <w:bCs/>
          <w:color w:val="000000" w:themeColor="text1"/>
        </w:rPr>
        <w:t xml:space="preserve"> (AC 2.1) </w:t>
      </w:r>
    </w:p>
    <w:p w14:paraId="4ECDE5FB" w14:textId="77777777" w:rsidR="00EB336F" w:rsidRPr="00CC151B" w:rsidRDefault="00EB336F" w:rsidP="00B06576">
      <w:pPr>
        <w:rPr>
          <w:rFonts w:ascii="Trebuchet MS" w:hAnsi="Trebuchet MS" w:cstheme="minorHAnsi"/>
          <w:b/>
          <w:bCs/>
          <w:color w:val="000000" w:themeColor="text1"/>
        </w:rPr>
      </w:pPr>
    </w:p>
    <w:p w14:paraId="0BC10BB2" w14:textId="11ED31C0" w:rsidR="00492AB1" w:rsidRPr="004C7E97" w:rsidRDefault="00EB336F" w:rsidP="00EB336F">
      <w:pPr>
        <w:spacing w:line="240" w:lineRule="auto"/>
        <w:rPr>
          <w:rFonts w:ascii="Trebuchet MS" w:hAnsi="Trebuchet MS"/>
          <w:b/>
          <w:bCs/>
          <w:i/>
          <w:iCs/>
          <w:strike/>
          <w:color w:val="000000" w:themeColor="text1"/>
        </w:rPr>
      </w:pPr>
      <w:r w:rsidRPr="004C7E97">
        <w:rPr>
          <w:rFonts w:ascii="Trebuchet MS" w:hAnsi="Trebuchet MS"/>
          <w:b/>
          <w:bCs/>
          <w:i/>
          <w:iCs/>
          <w:strike/>
          <w:color w:val="000000" w:themeColor="text1"/>
        </w:rPr>
        <w:t>A colleague asks for advice about 'occupational requirements'. She wants to know when she may and may not seek to stipulate that a job in her directorate must be carried out either by a man or a woman. Explain this to her, considering the mai</w:t>
      </w:r>
      <w:r w:rsidR="00ED7060" w:rsidRPr="004C7E97">
        <w:rPr>
          <w:rFonts w:ascii="Trebuchet MS" w:hAnsi="Trebuchet MS"/>
          <w:b/>
          <w:bCs/>
          <w:i/>
          <w:iCs/>
          <w:strike/>
          <w:color w:val="000000" w:themeColor="text1"/>
        </w:rPr>
        <w:t>n</w:t>
      </w:r>
      <w:r w:rsidRPr="004C7E97">
        <w:rPr>
          <w:rFonts w:ascii="Trebuchet MS" w:hAnsi="Trebuchet MS"/>
          <w:b/>
          <w:bCs/>
          <w:i/>
          <w:iCs/>
          <w:strike/>
          <w:color w:val="000000" w:themeColor="text1"/>
        </w:rPr>
        <w:t xml:space="preserve"> principles of discrimination law in recruitment and selection in your email with reference to specific examples. </w:t>
      </w:r>
    </w:p>
    <w:p w14:paraId="37BCC7BE" w14:textId="7E19E907" w:rsidR="00F00387" w:rsidRDefault="00F00387" w:rsidP="00B06576">
      <w:pPr>
        <w:rPr>
          <w:rFonts w:ascii="Trebuchet MS" w:hAnsi="Trebuchet MS"/>
          <w:b/>
          <w:bCs/>
          <w:color w:val="000000" w:themeColor="text1"/>
        </w:rPr>
      </w:pPr>
    </w:p>
    <w:p w14:paraId="24B416E4" w14:textId="787B06A6" w:rsidR="00F00387" w:rsidRPr="006A06F2" w:rsidRDefault="00F00387" w:rsidP="00B06576">
      <w:pPr>
        <w:rPr>
          <w:rFonts w:ascii="Trebuchet MS" w:hAnsi="Trebuchet MS"/>
          <w:color w:val="FF0000"/>
        </w:rPr>
      </w:pPr>
      <w:r w:rsidRPr="006A06F2">
        <w:rPr>
          <w:rFonts w:ascii="Trebuchet MS" w:hAnsi="Trebuchet MS"/>
          <w:color w:val="FF0000"/>
        </w:rPr>
        <w:t xml:space="preserve">In answer to your query regarding </w:t>
      </w:r>
      <w:r w:rsidR="00C46AC1" w:rsidRPr="00C46AC1">
        <w:rPr>
          <w:rFonts w:ascii="Trebuchet MS" w:hAnsi="Trebuchet MS"/>
          <w:b/>
          <w:bCs/>
          <w:color w:val="FF0000"/>
        </w:rPr>
        <w:t>‘</w:t>
      </w:r>
      <w:r w:rsidRPr="00C46AC1">
        <w:rPr>
          <w:rFonts w:ascii="Trebuchet MS" w:hAnsi="Trebuchet MS"/>
          <w:b/>
          <w:bCs/>
          <w:color w:val="FF0000"/>
        </w:rPr>
        <w:t>occupational requirements</w:t>
      </w:r>
      <w:r w:rsidR="00C46AC1" w:rsidRPr="00C46AC1">
        <w:rPr>
          <w:rFonts w:ascii="Trebuchet MS" w:hAnsi="Trebuchet MS"/>
          <w:b/>
          <w:bCs/>
          <w:color w:val="FF0000"/>
        </w:rPr>
        <w:t>’</w:t>
      </w:r>
      <w:r w:rsidRPr="006A06F2">
        <w:rPr>
          <w:rFonts w:ascii="Trebuchet MS" w:hAnsi="Trebuchet MS"/>
          <w:color w:val="FF0000"/>
        </w:rPr>
        <w:t>, it is important to remember the principles under discrimination law, specifically the Equality Act 2010.</w:t>
      </w:r>
    </w:p>
    <w:p w14:paraId="1007E28D" w14:textId="1C78EB74" w:rsidR="00B5263A" w:rsidRDefault="00F00387" w:rsidP="00B06576">
      <w:pPr>
        <w:rPr>
          <w:rFonts w:ascii="Trebuchet MS" w:hAnsi="Trebuchet MS"/>
          <w:b/>
          <w:bCs/>
          <w:color w:val="FF0000"/>
        </w:rPr>
      </w:pPr>
      <w:r w:rsidRPr="00B5263A">
        <w:rPr>
          <w:rFonts w:ascii="Trebuchet MS" w:hAnsi="Trebuchet MS"/>
          <w:color w:val="FF0000"/>
        </w:rPr>
        <w:t xml:space="preserve">The </w:t>
      </w:r>
      <w:r w:rsidR="00B5263A">
        <w:rPr>
          <w:rFonts w:ascii="Trebuchet MS" w:hAnsi="Trebuchet MS"/>
          <w:color w:val="FF0000"/>
        </w:rPr>
        <w:t>Act</w:t>
      </w:r>
      <w:r w:rsidRPr="00B5263A">
        <w:rPr>
          <w:rFonts w:ascii="Trebuchet MS" w:hAnsi="Trebuchet MS"/>
          <w:color w:val="FF0000"/>
        </w:rPr>
        <w:t xml:space="preserve"> states that </w:t>
      </w:r>
      <w:r w:rsidR="00B5263A">
        <w:rPr>
          <w:rFonts w:ascii="Trebuchet MS" w:hAnsi="Trebuchet MS"/>
          <w:color w:val="FF0000"/>
        </w:rPr>
        <w:t>‘</w:t>
      </w:r>
      <w:r w:rsidRPr="00B5263A">
        <w:rPr>
          <w:rFonts w:ascii="Trebuchet MS" w:hAnsi="Trebuchet MS"/>
          <w:color w:val="FF0000"/>
        </w:rPr>
        <w:t>sex</w:t>
      </w:r>
      <w:r w:rsidR="00B5263A">
        <w:rPr>
          <w:rFonts w:ascii="Trebuchet MS" w:hAnsi="Trebuchet MS"/>
          <w:color w:val="FF0000"/>
        </w:rPr>
        <w:t>’</w:t>
      </w:r>
      <w:r w:rsidRPr="00B5263A">
        <w:rPr>
          <w:rFonts w:ascii="Trebuchet MS" w:hAnsi="Trebuchet MS"/>
          <w:color w:val="FF0000"/>
        </w:rPr>
        <w:t xml:space="preserve"> is a protected characteristic; this means that in general, you are not able to stipulate whether a role must be carried out by either a man or a woman as doing so would be considered</w:t>
      </w:r>
      <w:r w:rsidR="00B5263A" w:rsidRPr="00B5263A">
        <w:rPr>
          <w:rFonts w:ascii="Trebuchet MS" w:hAnsi="Trebuchet MS"/>
          <w:color w:val="FF0000"/>
        </w:rPr>
        <w:t xml:space="preserve"> ‘direct </w:t>
      </w:r>
      <w:r w:rsidRPr="00B5263A">
        <w:rPr>
          <w:rFonts w:ascii="Trebuchet MS" w:hAnsi="Trebuchet MS"/>
          <w:color w:val="FF0000"/>
        </w:rPr>
        <w:t>discrimination</w:t>
      </w:r>
      <w:r w:rsidR="00B5263A" w:rsidRPr="00B5263A">
        <w:rPr>
          <w:rFonts w:ascii="Trebuchet MS" w:hAnsi="Trebuchet MS"/>
          <w:color w:val="FF0000"/>
        </w:rPr>
        <w:t>’</w:t>
      </w:r>
      <w:r w:rsidR="00B5263A">
        <w:rPr>
          <w:rFonts w:ascii="Trebuchet MS" w:hAnsi="Trebuchet MS"/>
          <w:color w:val="FF0000"/>
        </w:rPr>
        <w:t xml:space="preserve"> (CIPD, 2025</w:t>
      </w:r>
      <w:r w:rsidR="005C6C14">
        <w:rPr>
          <w:rFonts w:ascii="Trebuchet MS" w:hAnsi="Trebuchet MS"/>
          <w:color w:val="FF0000"/>
        </w:rPr>
        <w:t>a</w:t>
      </w:r>
      <w:r w:rsidR="00B5263A">
        <w:rPr>
          <w:rFonts w:ascii="Trebuchet MS" w:hAnsi="Trebuchet MS"/>
          <w:color w:val="FF0000"/>
        </w:rPr>
        <w:t>)</w:t>
      </w:r>
      <w:r w:rsidRPr="00B5263A">
        <w:rPr>
          <w:rFonts w:ascii="Trebuchet MS" w:hAnsi="Trebuchet MS"/>
          <w:color w:val="FF0000"/>
        </w:rPr>
        <w:t>.</w:t>
      </w:r>
      <w:r w:rsidRPr="00B5263A">
        <w:rPr>
          <w:rFonts w:ascii="Trebuchet MS" w:hAnsi="Trebuchet MS"/>
          <w:b/>
          <w:bCs/>
          <w:color w:val="FF0000"/>
        </w:rPr>
        <w:t xml:space="preserve"> </w:t>
      </w:r>
      <w:r w:rsidR="00B5263A" w:rsidRPr="006D0302">
        <w:rPr>
          <w:rFonts w:ascii="Trebuchet MS" w:hAnsi="Trebuchet MS"/>
          <w:color w:val="FF0000"/>
        </w:rPr>
        <w:t xml:space="preserve">Daniels (2022) explains that due to the nature of the role there </w:t>
      </w:r>
      <w:r w:rsidR="006D0302" w:rsidRPr="006D0302">
        <w:rPr>
          <w:rFonts w:ascii="Trebuchet MS" w:hAnsi="Trebuchet MS"/>
          <w:color w:val="FF0000"/>
        </w:rPr>
        <w:t>may</w:t>
      </w:r>
      <w:r w:rsidR="00B5263A" w:rsidRPr="006D0302">
        <w:rPr>
          <w:rFonts w:ascii="Trebuchet MS" w:hAnsi="Trebuchet MS"/>
          <w:color w:val="FF0000"/>
        </w:rPr>
        <w:t xml:space="preserve"> be a need </w:t>
      </w:r>
      <w:r w:rsidR="006D0302" w:rsidRPr="006D0302">
        <w:rPr>
          <w:rFonts w:ascii="Trebuchet MS" w:hAnsi="Trebuchet MS"/>
          <w:color w:val="FF0000"/>
        </w:rPr>
        <w:t xml:space="preserve">to employ someone </w:t>
      </w:r>
      <w:r w:rsidR="00B5263A" w:rsidRPr="006D0302">
        <w:rPr>
          <w:rFonts w:ascii="Trebuchet MS" w:hAnsi="Trebuchet MS"/>
          <w:color w:val="FF0000"/>
        </w:rPr>
        <w:t>of a protected characteristic</w:t>
      </w:r>
      <w:r w:rsidR="006D0302" w:rsidRPr="006D0302">
        <w:rPr>
          <w:rFonts w:ascii="Trebuchet MS" w:hAnsi="Trebuchet MS"/>
          <w:color w:val="FF0000"/>
        </w:rPr>
        <w:t xml:space="preserve">; This </w:t>
      </w:r>
      <w:r w:rsidR="00B5263A" w:rsidRPr="006D0302">
        <w:rPr>
          <w:rFonts w:ascii="Trebuchet MS" w:hAnsi="Trebuchet MS"/>
          <w:color w:val="FF0000"/>
        </w:rPr>
        <w:t>is know</w:t>
      </w:r>
      <w:r w:rsidR="0063378C">
        <w:rPr>
          <w:rFonts w:ascii="Trebuchet MS" w:hAnsi="Trebuchet MS"/>
          <w:color w:val="FF0000"/>
        </w:rPr>
        <w:t>n</w:t>
      </w:r>
      <w:r w:rsidR="00B5263A" w:rsidRPr="006D0302">
        <w:rPr>
          <w:rFonts w:ascii="Trebuchet MS" w:hAnsi="Trebuchet MS"/>
          <w:color w:val="FF0000"/>
        </w:rPr>
        <w:t xml:space="preserve"> as an ‘occupational </w:t>
      </w:r>
      <w:r w:rsidR="006D0302" w:rsidRPr="006D0302">
        <w:rPr>
          <w:rFonts w:ascii="Trebuchet MS" w:hAnsi="Trebuchet MS"/>
          <w:color w:val="FF0000"/>
        </w:rPr>
        <w:t>requirement</w:t>
      </w:r>
      <w:r w:rsidR="00B5263A" w:rsidRPr="006D0302">
        <w:rPr>
          <w:rFonts w:ascii="Trebuchet MS" w:hAnsi="Trebuchet MS"/>
          <w:color w:val="FF0000"/>
        </w:rPr>
        <w:t>’.</w:t>
      </w:r>
    </w:p>
    <w:p w14:paraId="1E190A6C" w14:textId="15E01780" w:rsidR="00361B99" w:rsidRPr="007B345E" w:rsidRDefault="006D0302" w:rsidP="007B345E">
      <w:pPr>
        <w:rPr>
          <w:rFonts w:ascii="Trebuchet MS" w:hAnsi="Trebuchet MS"/>
          <w:color w:val="FF0000"/>
        </w:rPr>
      </w:pPr>
      <w:r w:rsidRPr="0063378C">
        <w:rPr>
          <w:rFonts w:ascii="Trebuchet MS" w:hAnsi="Trebuchet MS"/>
          <w:color w:val="FF0000"/>
        </w:rPr>
        <w:lastRenderedPageBreak/>
        <w:t>T</w:t>
      </w:r>
      <w:r w:rsidR="006D638B" w:rsidRPr="0063378C">
        <w:rPr>
          <w:rFonts w:ascii="Trebuchet MS" w:hAnsi="Trebuchet MS"/>
          <w:color w:val="FF0000"/>
        </w:rPr>
        <w:t xml:space="preserve">he most </w:t>
      </w:r>
      <w:r w:rsidR="00C46AC1">
        <w:rPr>
          <w:rFonts w:ascii="Trebuchet MS" w:hAnsi="Trebuchet MS"/>
          <w:color w:val="FF0000"/>
        </w:rPr>
        <w:t>relevant</w:t>
      </w:r>
      <w:r w:rsidR="006D638B" w:rsidRPr="0063378C">
        <w:rPr>
          <w:rFonts w:ascii="Trebuchet MS" w:hAnsi="Trebuchet MS"/>
          <w:color w:val="FF0000"/>
        </w:rPr>
        <w:t xml:space="preserve"> examples</w:t>
      </w:r>
      <w:r w:rsidR="00870943" w:rsidRPr="0063378C">
        <w:rPr>
          <w:rFonts w:ascii="Trebuchet MS" w:hAnsi="Trebuchet MS"/>
          <w:color w:val="FF0000"/>
        </w:rPr>
        <w:t xml:space="preserve"> to your query</w:t>
      </w:r>
      <w:r w:rsidRPr="0063378C">
        <w:rPr>
          <w:rFonts w:ascii="Trebuchet MS" w:hAnsi="Trebuchet MS"/>
          <w:color w:val="FF0000"/>
        </w:rPr>
        <w:t>,</w:t>
      </w:r>
      <w:r w:rsidR="006D638B" w:rsidRPr="0063378C">
        <w:rPr>
          <w:rFonts w:ascii="Trebuchet MS" w:hAnsi="Trebuchet MS"/>
          <w:color w:val="FF0000"/>
        </w:rPr>
        <w:t xml:space="preserve"> according to Daniels (2022</w:t>
      </w:r>
      <w:r w:rsidR="008747A2" w:rsidRPr="0063378C">
        <w:rPr>
          <w:rFonts w:ascii="Trebuchet MS" w:hAnsi="Trebuchet MS"/>
          <w:color w:val="FF0000"/>
        </w:rPr>
        <w:t>)</w:t>
      </w:r>
      <w:r w:rsidRPr="0063378C">
        <w:rPr>
          <w:rFonts w:ascii="Trebuchet MS" w:hAnsi="Trebuchet MS"/>
          <w:color w:val="FF0000"/>
        </w:rPr>
        <w:t>, are</w:t>
      </w:r>
      <w:r w:rsidR="006D638B" w:rsidRPr="0063378C">
        <w:rPr>
          <w:rFonts w:ascii="Trebuchet MS" w:hAnsi="Trebuchet MS"/>
          <w:color w:val="FF0000"/>
        </w:rPr>
        <w:t>:</w:t>
      </w:r>
      <w:r w:rsidR="007B345E">
        <w:rPr>
          <w:rFonts w:ascii="Trebuchet MS" w:hAnsi="Trebuchet MS"/>
          <w:color w:val="FF0000"/>
        </w:rPr>
        <w:t xml:space="preserve"> </w:t>
      </w:r>
      <w:r w:rsidR="00361B99" w:rsidRPr="007B345E">
        <w:rPr>
          <w:rFonts w:ascii="Trebuchet MS" w:hAnsi="Trebuchet MS"/>
          <w:color w:val="FF0000"/>
        </w:rPr>
        <w:t>The role requires physical contact or special care, which must be provided by someone of the same sex.</w:t>
      </w:r>
    </w:p>
    <w:p w14:paraId="63E95651" w14:textId="77777777" w:rsidR="008F3BCE" w:rsidRPr="008F3BCE" w:rsidRDefault="008F3BCE" w:rsidP="008F3BCE">
      <w:pPr>
        <w:rPr>
          <w:rFonts w:ascii="Trebuchet MS" w:hAnsi="Trebuchet MS"/>
          <w:b/>
          <w:bCs/>
          <w:color w:val="000000" w:themeColor="text1"/>
        </w:rPr>
      </w:pPr>
    </w:p>
    <w:p w14:paraId="39C88719" w14:textId="1DD0160C" w:rsidR="00FD18CE" w:rsidRDefault="00DA6467" w:rsidP="00042E77">
      <w:pPr>
        <w:ind w:left="360"/>
        <w:rPr>
          <w:rFonts w:ascii="Trebuchet MS" w:hAnsi="Trebuchet MS"/>
          <w:i/>
          <w:iCs/>
          <w:color w:val="FF0000"/>
        </w:rPr>
      </w:pPr>
      <w:r w:rsidRPr="00C46AC1">
        <w:rPr>
          <w:rFonts w:ascii="Trebuchet MS" w:hAnsi="Trebuchet MS"/>
          <w:i/>
          <w:iCs/>
          <w:color w:val="FF0000"/>
          <w:u w:val="single"/>
        </w:rPr>
        <w:t xml:space="preserve">A </w:t>
      </w:r>
      <w:r w:rsidR="00C46AC1">
        <w:rPr>
          <w:rFonts w:ascii="Trebuchet MS" w:hAnsi="Trebuchet MS"/>
          <w:i/>
          <w:iCs/>
          <w:color w:val="FF0000"/>
          <w:u w:val="single"/>
        </w:rPr>
        <w:t>h</w:t>
      </w:r>
      <w:r w:rsidRPr="00C46AC1">
        <w:rPr>
          <w:rFonts w:ascii="Trebuchet MS" w:hAnsi="Trebuchet MS"/>
          <w:i/>
          <w:iCs/>
          <w:color w:val="FF0000"/>
          <w:u w:val="single"/>
        </w:rPr>
        <w:t>ypothetical example:</w:t>
      </w:r>
      <w:r w:rsidRPr="00DA6467">
        <w:rPr>
          <w:rFonts w:ascii="Trebuchet MS" w:hAnsi="Trebuchet MS"/>
          <w:i/>
          <w:iCs/>
          <w:color w:val="FF0000"/>
        </w:rPr>
        <w:br/>
      </w:r>
      <w:r w:rsidR="00C46AC1">
        <w:rPr>
          <w:rFonts w:ascii="Trebuchet MS" w:hAnsi="Trebuchet MS"/>
          <w:i/>
          <w:iCs/>
          <w:color w:val="FF0000"/>
        </w:rPr>
        <w:t>Y</w:t>
      </w:r>
      <w:r w:rsidRPr="00DA6467">
        <w:rPr>
          <w:rFonts w:ascii="Trebuchet MS" w:hAnsi="Trebuchet MS"/>
          <w:i/>
          <w:iCs/>
          <w:color w:val="FF0000"/>
        </w:rPr>
        <w:t xml:space="preserve">ou are providing 24-hour care to an elderly woman who prefers female assistance for the intimate aspects of her daily living, you may lawfully advertise for a female care assistant </w:t>
      </w:r>
      <w:proofErr w:type="gramStart"/>
      <w:r w:rsidRPr="00DA6467">
        <w:rPr>
          <w:rFonts w:ascii="Trebuchet MS" w:hAnsi="Trebuchet MS"/>
          <w:i/>
          <w:iCs/>
          <w:color w:val="FF0000"/>
        </w:rPr>
        <w:t>on the basis of</w:t>
      </w:r>
      <w:proofErr w:type="gramEnd"/>
      <w:r w:rsidRPr="00DA6467">
        <w:rPr>
          <w:rFonts w:ascii="Trebuchet MS" w:hAnsi="Trebuchet MS"/>
          <w:i/>
          <w:iCs/>
          <w:color w:val="FF0000"/>
        </w:rPr>
        <w:t xml:space="preserve"> a </w:t>
      </w:r>
      <w:r w:rsidR="00C46AC1" w:rsidRPr="00C46AC1">
        <w:rPr>
          <w:rFonts w:ascii="Trebuchet MS" w:hAnsi="Trebuchet MS"/>
          <w:b/>
          <w:bCs/>
          <w:i/>
          <w:iCs/>
          <w:color w:val="FF0000"/>
        </w:rPr>
        <w:t>‘</w:t>
      </w:r>
      <w:r w:rsidRPr="00C46AC1">
        <w:rPr>
          <w:rFonts w:ascii="Trebuchet MS" w:hAnsi="Trebuchet MS"/>
          <w:b/>
          <w:bCs/>
          <w:i/>
          <w:iCs/>
          <w:color w:val="FF0000"/>
        </w:rPr>
        <w:t>genuine occupational requirement</w:t>
      </w:r>
      <w:r w:rsidR="00C46AC1" w:rsidRPr="00C46AC1">
        <w:rPr>
          <w:rFonts w:ascii="Trebuchet MS" w:hAnsi="Trebuchet MS"/>
          <w:b/>
          <w:bCs/>
          <w:i/>
          <w:iCs/>
          <w:color w:val="FF0000"/>
        </w:rPr>
        <w:t>’</w:t>
      </w:r>
      <w:r w:rsidRPr="00DA6467">
        <w:rPr>
          <w:rFonts w:ascii="Trebuchet MS" w:hAnsi="Trebuchet MS"/>
          <w:i/>
          <w:iCs/>
          <w:color w:val="FF0000"/>
        </w:rPr>
        <w:t>. This is because the need relates directly to her dignity, privacy, and personal care</w:t>
      </w:r>
      <w:r w:rsidR="00FD18CE">
        <w:rPr>
          <w:rFonts w:ascii="Trebuchet MS" w:hAnsi="Trebuchet MS"/>
          <w:i/>
          <w:iCs/>
          <w:color w:val="FF0000"/>
        </w:rPr>
        <w:t>..</w:t>
      </w:r>
      <w:r w:rsidRPr="00DA6467">
        <w:rPr>
          <w:rFonts w:ascii="Trebuchet MS" w:hAnsi="Trebuchet MS"/>
          <w:i/>
          <w:iCs/>
          <w:color w:val="FF0000"/>
        </w:rPr>
        <w:t xml:space="preserve">. </w:t>
      </w:r>
    </w:p>
    <w:p w14:paraId="325CDF6F" w14:textId="77777777" w:rsidR="00FD18CE" w:rsidRDefault="00FD18CE" w:rsidP="008F3BCE">
      <w:pPr>
        <w:rPr>
          <w:rFonts w:ascii="Trebuchet MS" w:hAnsi="Trebuchet MS"/>
          <w:i/>
          <w:iCs/>
          <w:color w:val="FF0000"/>
        </w:rPr>
      </w:pPr>
    </w:p>
    <w:p w14:paraId="1BEBFB23" w14:textId="65ED7630" w:rsidR="00FD18CE" w:rsidRDefault="00042E77" w:rsidP="00FD18CE">
      <w:pPr>
        <w:rPr>
          <w:rFonts w:ascii="Trebuchet MS" w:hAnsi="Trebuchet MS"/>
          <w:b/>
          <w:bCs/>
          <w:color w:val="000000" w:themeColor="text1"/>
        </w:rPr>
      </w:pPr>
      <w:r>
        <w:rPr>
          <w:rFonts w:ascii="Trebuchet MS" w:hAnsi="Trebuchet MS"/>
          <w:color w:val="FF0000"/>
        </w:rPr>
        <w:t>CIPD (2025</w:t>
      </w:r>
      <w:r w:rsidR="005C6C14">
        <w:rPr>
          <w:rFonts w:ascii="Trebuchet MS" w:hAnsi="Trebuchet MS"/>
          <w:color w:val="FF0000"/>
        </w:rPr>
        <w:t>a</w:t>
      </w:r>
      <w:r>
        <w:rPr>
          <w:rFonts w:ascii="Trebuchet MS" w:hAnsi="Trebuchet MS"/>
          <w:color w:val="FF0000"/>
        </w:rPr>
        <w:t>) says, t</w:t>
      </w:r>
      <w:r w:rsidR="00FD18CE" w:rsidRPr="00042E77">
        <w:rPr>
          <w:rFonts w:ascii="Trebuchet MS" w:hAnsi="Trebuchet MS"/>
          <w:color w:val="FF0000"/>
        </w:rPr>
        <w:t xml:space="preserve">he law only permits occupational requirements as an </w:t>
      </w:r>
      <w:r w:rsidR="00FD18CE" w:rsidRPr="00042E77">
        <w:rPr>
          <w:rFonts w:ascii="Trebuchet MS" w:hAnsi="Trebuchet MS"/>
          <w:b/>
          <w:bCs/>
          <w:color w:val="FF0000"/>
        </w:rPr>
        <w:t>exception</w:t>
      </w:r>
      <w:r w:rsidR="00FD18CE" w:rsidRPr="00042E77">
        <w:rPr>
          <w:rFonts w:ascii="Trebuchet MS" w:hAnsi="Trebuchet MS"/>
          <w:color w:val="FF0000"/>
        </w:rPr>
        <w:t>, so it is important to ensure that it</w:t>
      </w:r>
      <w:r>
        <w:rPr>
          <w:rFonts w:ascii="Trebuchet MS" w:hAnsi="Trebuchet MS"/>
          <w:color w:val="FF0000"/>
        </w:rPr>
        <w:t xml:space="preserve"> </w:t>
      </w:r>
      <w:r w:rsidR="00FD18CE" w:rsidRPr="00042E77">
        <w:rPr>
          <w:rFonts w:ascii="Trebuchet MS" w:hAnsi="Trebuchet MS"/>
          <w:color w:val="FF0000"/>
        </w:rPr>
        <w:t>only applies to the parts of the job where it is essential.</w:t>
      </w:r>
    </w:p>
    <w:p w14:paraId="2CD73762" w14:textId="470E3F50" w:rsidR="00FD18CE" w:rsidRDefault="00FD18CE" w:rsidP="008F3BCE">
      <w:pPr>
        <w:rPr>
          <w:rFonts w:ascii="Trebuchet MS" w:hAnsi="Trebuchet MS"/>
          <w:i/>
          <w:iCs/>
          <w:color w:val="FF0000"/>
        </w:rPr>
      </w:pPr>
    </w:p>
    <w:p w14:paraId="28DF1932" w14:textId="684ABE11" w:rsidR="00FD18CE" w:rsidRPr="00361B99" w:rsidRDefault="00FD18CE" w:rsidP="00042E77">
      <w:pPr>
        <w:ind w:left="720"/>
        <w:rPr>
          <w:rFonts w:ascii="Trebuchet MS" w:hAnsi="Trebuchet MS"/>
          <w:i/>
          <w:iCs/>
          <w:color w:val="FF0000"/>
          <w:u w:val="single"/>
        </w:rPr>
      </w:pPr>
      <w:r w:rsidRPr="00361B99">
        <w:rPr>
          <w:rFonts w:ascii="Trebuchet MS" w:hAnsi="Trebuchet MS"/>
          <w:i/>
          <w:iCs/>
          <w:color w:val="FF0000"/>
          <w:u w:val="single"/>
        </w:rPr>
        <w:t>Example continued:</w:t>
      </w:r>
    </w:p>
    <w:p w14:paraId="51ED1EAD" w14:textId="1012DD1E" w:rsidR="006D638B" w:rsidRDefault="00FD18CE" w:rsidP="00042E77">
      <w:pPr>
        <w:ind w:left="720"/>
        <w:rPr>
          <w:rFonts w:ascii="Trebuchet MS" w:hAnsi="Trebuchet MS"/>
          <w:i/>
          <w:iCs/>
          <w:color w:val="FF0000"/>
        </w:rPr>
      </w:pPr>
      <w:r>
        <w:rPr>
          <w:rFonts w:ascii="Trebuchet MS" w:hAnsi="Trebuchet MS"/>
          <w:i/>
          <w:iCs/>
          <w:color w:val="FF0000"/>
        </w:rPr>
        <w:t>…F</w:t>
      </w:r>
      <w:r w:rsidR="00DA6467" w:rsidRPr="00DA6467">
        <w:rPr>
          <w:rFonts w:ascii="Trebuchet MS" w:hAnsi="Trebuchet MS"/>
          <w:i/>
          <w:iCs/>
          <w:color w:val="FF0000"/>
        </w:rPr>
        <w:t xml:space="preserve">or other aspects of her daily living that do not require intimate assistance (such as meal preparation, </w:t>
      </w:r>
      <w:r>
        <w:rPr>
          <w:rFonts w:ascii="Trebuchet MS" w:hAnsi="Trebuchet MS"/>
          <w:i/>
          <w:iCs/>
          <w:color w:val="FF0000"/>
        </w:rPr>
        <w:t>social aspects</w:t>
      </w:r>
      <w:r w:rsidR="00DA6467" w:rsidRPr="00DA6467">
        <w:rPr>
          <w:rFonts w:ascii="Trebuchet MS" w:hAnsi="Trebuchet MS"/>
          <w:i/>
          <w:iCs/>
          <w:color w:val="FF0000"/>
        </w:rPr>
        <w:t>, or household tasks), there is no need to specify that the worker must be female</w:t>
      </w:r>
      <w:r>
        <w:rPr>
          <w:rFonts w:ascii="Trebuchet MS" w:hAnsi="Trebuchet MS"/>
          <w:i/>
          <w:iCs/>
          <w:color w:val="FF0000"/>
        </w:rPr>
        <w:t>. Should she require care in a setting where there are multiple staff on shift, it would be unlawful to advertise purely for female employees.</w:t>
      </w:r>
    </w:p>
    <w:p w14:paraId="0C472C68" w14:textId="77777777" w:rsidR="00042E77" w:rsidRDefault="00042E77" w:rsidP="00042E77">
      <w:pPr>
        <w:ind w:left="720"/>
        <w:rPr>
          <w:rFonts w:ascii="Trebuchet MS" w:hAnsi="Trebuchet MS"/>
          <w:i/>
          <w:iCs/>
          <w:color w:val="FF0000"/>
        </w:rPr>
      </w:pPr>
    </w:p>
    <w:p w14:paraId="2D90441F" w14:textId="61DC005A" w:rsidR="00042E77" w:rsidRPr="00042E77" w:rsidRDefault="00042E77" w:rsidP="00042E77">
      <w:pPr>
        <w:rPr>
          <w:rFonts w:ascii="Trebuchet MS" w:hAnsi="Trebuchet MS"/>
          <w:color w:val="FF0000"/>
        </w:rPr>
      </w:pPr>
      <w:r w:rsidRPr="00042E77">
        <w:rPr>
          <w:rFonts w:ascii="Trebuchet MS" w:hAnsi="Trebuchet MS"/>
          <w:color w:val="FF0000"/>
        </w:rPr>
        <w:t>If the requirements are ‘</w:t>
      </w:r>
      <w:r w:rsidRPr="00042E77">
        <w:rPr>
          <w:rFonts w:ascii="Trebuchet MS" w:hAnsi="Trebuchet MS"/>
          <w:iCs/>
          <w:color w:val="FF0000"/>
        </w:rPr>
        <w:t>justified as a proportionate means of achieving a legitimate aim’, you may advertise based on the characteristic mentioned. CIPD (2025</w:t>
      </w:r>
      <w:r w:rsidR="005C6C14">
        <w:rPr>
          <w:rFonts w:ascii="Trebuchet MS" w:hAnsi="Trebuchet MS"/>
          <w:iCs/>
          <w:color w:val="FF0000"/>
        </w:rPr>
        <w:t>a</w:t>
      </w:r>
      <w:r w:rsidRPr="00042E77">
        <w:rPr>
          <w:rFonts w:ascii="Trebuchet MS" w:hAnsi="Trebuchet MS"/>
          <w:iCs/>
          <w:color w:val="FF0000"/>
        </w:rPr>
        <w:t>) recommends</w:t>
      </w:r>
      <w:r w:rsidRPr="00042E77">
        <w:rPr>
          <w:rFonts w:ascii="Trebuchet MS" w:hAnsi="Trebuchet MS"/>
          <w:color w:val="FF0000"/>
        </w:rPr>
        <w:t xml:space="preserve"> recording the reasons for your decision clearly, explaining the link to the specific nature of the role. Regular review of requirements is recommended. </w:t>
      </w:r>
    </w:p>
    <w:p w14:paraId="04EF228C" w14:textId="05604579" w:rsidR="00895E3C" w:rsidRDefault="00895E3C" w:rsidP="00042E77">
      <w:pPr>
        <w:ind w:left="720"/>
        <w:rPr>
          <w:rFonts w:ascii="Trebuchet MS" w:hAnsi="Trebuchet MS"/>
          <w:b/>
          <w:bCs/>
          <w:color w:val="000000" w:themeColor="text1"/>
        </w:rPr>
      </w:pPr>
    </w:p>
    <w:p w14:paraId="09006773" w14:textId="5C96B3B5" w:rsidR="00F00387" w:rsidRDefault="008F3BCE" w:rsidP="00D048AA">
      <w:pPr>
        <w:rPr>
          <w:rFonts w:ascii="Trebuchet MS" w:hAnsi="Trebuchet MS"/>
          <w:color w:val="FF0000"/>
        </w:rPr>
      </w:pPr>
      <w:r w:rsidRPr="003E0EDE">
        <w:rPr>
          <w:rFonts w:ascii="Trebuchet MS" w:hAnsi="Trebuchet MS"/>
          <w:color w:val="FF0000"/>
        </w:rPr>
        <w:t xml:space="preserve">There is another instance where you may </w:t>
      </w:r>
      <w:r w:rsidR="003E0EDE" w:rsidRPr="003E0EDE">
        <w:rPr>
          <w:rFonts w:ascii="Trebuchet MS" w:hAnsi="Trebuchet MS"/>
          <w:color w:val="FF0000"/>
        </w:rPr>
        <w:t xml:space="preserve">employ someone based on their ‘sex’.; It is called </w:t>
      </w:r>
      <w:r w:rsidRPr="003E0EDE">
        <w:rPr>
          <w:rFonts w:ascii="Trebuchet MS" w:hAnsi="Trebuchet MS"/>
          <w:color w:val="FF0000"/>
        </w:rPr>
        <w:t>‘positive action’</w:t>
      </w:r>
      <w:r w:rsidR="003E0EDE" w:rsidRPr="003E0EDE">
        <w:rPr>
          <w:rFonts w:ascii="Trebuchet MS" w:hAnsi="Trebuchet MS"/>
          <w:color w:val="FF0000"/>
        </w:rPr>
        <w:t>.</w:t>
      </w:r>
      <w:r w:rsidRPr="003E0EDE">
        <w:rPr>
          <w:rFonts w:ascii="Trebuchet MS" w:hAnsi="Trebuchet MS"/>
          <w:color w:val="FF0000"/>
        </w:rPr>
        <w:t xml:space="preserve"> Some people think of this a ‘positive discrimination</w:t>
      </w:r>
      <w:proofErr w:type="gramStart"/>
      <w:r w:rsidRPr="003E0EDE">
        <w:rPr>
          <w:rFonts w:ascii="Trebuchet MS" w:hAnsi="Trebuchet MS"/>
          <w:color w:val="FF0000"/>
        </w:rPr>
        <w:t>’</w:t>
      </w:r>
      <w:proofErr w:type="gramEnd"/>
      <w:r w:rsidRPr="003E0EDE">
        <w:rPr>
          <w:rFonts w:ascii="Trebuchet MS" w:hAnsi="Trebuchet MS"/>
          <w:color w:val="FF0000"/>
        </w:rPr>
        <w:t xml:space="preserve"> but this does not exist (Daniels, 2022).</w:t>
      </w:r>
      <w:r w:rsidR="00966F8C">
        <w:rPr>
          <w:rFonts w:ascii="Trebuchet MS" w:hAnsi="Trebuchet MS"/>
          <w:color w:val="FF0000"/>
        </w:rPr>
        <w:t xml:space="preserve"> She</w:t>
      </w:r>
      <w:r w:rsidR="00D048AA" w:rsidRPr="00895E3C">
        <w:rPr>
          <w:rFonts w:ascii="Trebuchet MS" w:hAnsi="Trebuchet MS"/>
          <w:color w:val="FF0000"/>
        </w:rPr>
        <w:t xml:space="preserve"> says that t</w:t>
      </w:r>
      <w:r w:rsidR="002D16FD" w:rsidRPr="00895E3C">
        <w:rPr>
          <w:rFonts w:ascii="Trebuchet MS" w:hAnsi="Trebuchet MS"/>
          <w:color w:val="FF0000"/>
        </w:rPr>
        <w:t xml:space="preserve">he </w:t>
      </w:r>
      <w:r w:rsidR="00D048AA" w:rsidRPr="00895E3C">
        <w:rPr>
          <w:rFonts w:ascii="Trebuchet MS" w:hAnsi="Trebuchet MS"/>
          <w:color w:val="FF0000"/>
        </w:rPr>
        <w:t>Equality</w:t>
      </w:r>
      <w:r w:rsidR="002D16FD" w:rsidRPr="00895E3C">
        <w:rPr>
          <w:rFonts w:ascii="Trebuchet MS" w:hAnsi="Trebuchet MS"/>
          <w:color w:val="FF0000"/>
        </w:rPr>
        <w:t xml:space="preserve"> Act </w:t>
      </w:r>
      <w:r w:rsidR="00895E3C" w:rsidRPr="00895E3C">
        <w:rPr>
          <w:rFonts w:ascii="Trebuchet MS" w:hAnsi="Trebuchet MS"/>
          <w:color w:val="FF0000"/>
        </w:rPr>
        <w:t xml:space="preserve">is </w:t>
      </w:r>
      <w:r w:rsidR="002D16FD" w:rsidRPr="00895E3C">
        <w:rPr>
          <w:rFonts w:ascii="Trebuchet MS" w:hAnsi="Trebuchet MS"/>
          <w:color w:val="FF0000"/>
        </w:rPr>
        <w:t>support</w:t>
      </w:r>
      <w:r w:rsidR="00895E3C" w:rsidRPr="00895E3C">
        <w:rPr>
          <w:rFonts w:ascii="Trebuchet MS" w:hAnsi="Trebuchet MS"/>
          <w:color w:val="FF0000"/>
        </w:rPr>
        <w:t>ive of</w:t>
      </w:r>
      <w:r w:rsidR="002D16FD" w:rsidRPr="00895E3C">
        <w:rPr>
          <w:rFonts w:ascii="Trebuchet MS" w:hAnsi="Trebuchet MS"/>
          <w:color w:val="FF0000"/>
        </w:rPr>
        <w:t xml:space="preserve"> method</w:t>
      </w:r>
      <w:r w:rsidR="00895E3C" w:rsidRPr="00895E3C">
        <w:rPr>
          <w:rFonts w:ascii="Trebuchet MS" w:hAnsi="Trebuchet MS"/>
          <w:color w:val="FF0000"/>
        </w:rPr>
        <w:t>s</w:t>
      </w:r>
      <w:r w:rsidR="002D16FD" w:rsidRPr="00895E3C">
        <w:rPr>
          <w:rFonts w:ascii="Trebuchet MS" w:hAnsi="Trebuchet MS"/>
          <w:color w:val="FF0000"/>
        </w:rPr>
        <w:t xml:space="preserve"> to encourage </w:t>
      </w:r>
      <w:r w:rsidR="00895E3C" w:rsidRPr="00895E3C">
        <w:rPr>
          <w:rFonts w:ascii="Trebuchet MS" w:hAnsi="Trebuchet MS"/>
          <w:color w:val="FF0000"/>
        </w:rPr>
        <w:t>applications from a particular characteristic</w:t>
      </w:r>
      <w:r w:rsidR="00042E77">
        <w:rPr>
          <w:rFonts w:ascii="Trebuchet MS" w:hAnsi="Trebuchet MS"/>
          <w:color w:val="FF0000"/>
        </w:rPr>
        <w:t xml:space="preserve">. </w:t>
      </w:r>
      <w:r w:rsidR="00D048AA" w:rsidRPr="003E0EDE">
        <w:rPr>
          <w:rFonts w:ascii="Trebuchet MS" w:hAnsi="Trebuchet MS"/>
          <w:color w:val="FF0000"/>
        </w:rPr>
        <w:t xml:space="preserve">The Act </w:t>
      </w:r>
      <w:r w:rsidR="00895E3C">
        <w:rPr>
          <w:rFonts w:ascii="Trebuchet MS" w:hAnsi="Trebuchet MS"/>
          <w:color w:val="FF0000"/>
        </w:rPr>
        <w:t xml:space="preserve">goes further and </w:t>
      </w:r>
      <w:r w:rsidR="00D048AA" w:rsidRPr="003E0EDE">
        <w:rPr>
          <w:rFonts w:ascii="Trebuchet MS" w:hAnsi="Trebuchet MS"/>
          <w:color w:val="FF0000"/>
        </w:rPr>
        <w:t>supports candidate selection in the circumstance where th</w:t>
      </w:r>
      <w:r w:rsidR="003E0EDE" w:rsidRPr="003E0EDE">
        <w:rPr>
          <w:rFonts w:ascii="Trebuchet MS" w:hAnsi="Trebuchet MS"/>
          <w:color w:val="FF0000"/>
        </w:rPr>
        <w:t>at</w:t>
      </w:r>
      <w:r w:rsidR="00D048AA" w:rsidRPr="003E0EDE">
        <w:rPr>
          <w:rFonts w:ascii="Trebuchet MS" w:hAnsi="Trebuchet MS"/>
          <w:color w:val="FF0000"/>
        </w:rPr>
        <w:t xml:space="preserve"> characteristic is under-represented; this only applies when candidates are otherwise considered equal in every other way.</w:t>
      </w:r>
    </w:p>
    <w:p w14:paraId="5DC5F1D0" w14:textId="77777777" w:rsidR="0058426C" w:rsidRDefault="0058426C" w:rsidP="00B06576">
      <w:pPr>
        <w:rPr>
          <w:rFonts w:ascii="Trebuchet MS" w:hAnsi="Trebuchet MS"/>
          <w:b/>
          <w:bCs/>
          <w:color w:val="000000" w:themeColor="text1"/>
        </w:rPr>
      </w:pPr>
    </w:p>
    <w:p w14:paraId="0E1E0970" w14:textId="500672A2" w:rsidR="0058426C" w:rsidRPr="00AE6753" w:rsidRDefault="00361B99" w:rsidP="00B06576">
      <w:pPr>
        <w:rPr>
          <w:rFonts w:ascii="Trebuchet MS" w:hAnsi="Trebuchet MS"/>
          <w:color w:val="FF0000"/>
        </w:rPr>
      </w:pPr>
      <w:r>
        <w:rPr>
          <w:rFonts w:ascii="Trebuchet MS" w:hAnsi="Trebuchet MS"/>
          <w:color w:val="FF0000"/>
        </w:rPr>
        <w:t>There are additional risks when if</w:t>
      </w:r>
      <w:r w:rsidR="00AE6753" w:rsidRPr="00AE6753">
        <w:rPr>
          <w:rFonts w:ascii="Trebuchet MS" w:hAnsi="Trebuchet MS"/>
          <w:color w:val="FF0000"/>
        </w:rPr>
        <w:t xml:space="preserve"> an advert is regarded a discriminatory </w:t>
      </w:r>
      <w:proofErr w:type="spellStart"/>
      <w:r>
        <w:rPr>
          <w:rFonts w:ascii="Trebuchet MS" w:hAnsi="Trebuchet MS"/>
          <w:color w:val="FF0000"/>
        </w:rPr>
        <w:t>e.g.</w:t>
      </w:r>
      <w:r w:rsidR="00AE6753" w:rsidRPr="00AE6753">
        <w:rPr>
          <w:rFonts w:ascii="Trebuchet MS" w:hAnsi="Trebuchet MS"/>
          <w:color w:val="FF0000"/>
        </w:rPr>
        <w:t>for</w:t>
      </w:r>
      <w:proofErr w:type="spellEnd"/>
      <w:r w:rsidR="00AE6753" w:rsidRPr="00AE6753">
        <w:rPr>
          <w:rFonts w:ascii="Trebuchet MS" w:hAnsi="Trebuchet MS"/>
          <w:color w:val="FF0000"/>
        </w:rPr>
        <w:t xml:space="preserve"> the imagery or language used; the</w:t>
      </w:r>
      <w:r w:rsidR="0058426C" w:rsidRPr="00AE6753">
        <w:rPr>
          <w:rFonts w:ascii="Trebuchet MS" w:hAnsi="Trebuchet MS"/>
          <w:color w:val="FF0000"/>
        </w:rPr>
        <w:t xml:space="preserve"> EHRC </w:t>
      </w:r>
      <w:r w:rsidR="00AE6753" w:rsidRPr="00AE6753">
        <w:rPr>
          <w:rFonts w:ascii="Trebuchet MS" w:hAnsi="Trebuchet MS"/>
          <w:color w:val="FF0000"/>
        </w:rPr>
        <w:t xml:space="preserve">can act </w:t>
      </w:r>
      <w:r w:rsidR="0058426C" w:rsidRPr="00AE6753">
        <w:rPr>
          <w:rFonts w:ascii="Trebuchet MS" w:hAnsi="Trebuchet MS"/>
          <w:color w:val="FF0000"/>
        </w:rPr>
        <w:t xml:space="preserve">against an organisation </w:t>
      </w:r>
      <w:r w:rsidR="00AE6753" w:rsidRPr="00AE6753">
        <w:rPr>
          <w:rFonts w:ascii="Trebuchet MS" w:hAnsi="Trebuchet MS"/>
          <w:color w:val="FF0000"/>
        </w:rPr>
        <w:t xml:space="preserve">or </w:t>
      </w:r>
      <w:r w:rsidR="0058426C" w:rsidRPr="00AE6753">
        <w:rPr>
          <w:rFonts w:ascii="Trebuchet MS" w:hAnsi="Trebuchet MS"/>
          <w:color w:val="FF0000"/>
        </w:rPr>
        <w:t xml:space="preserve">potential </w:t>
      </w:r>
      <w:r w:rsidR="00AE6753" w:rsidRPr="00AE6753">
        <w:rPr>
          <w:rFonts w:ascii="Trebuchet MS" w:hAnsi="Trebuchet MS"/>
          <w:color w:val="FF0000"/>
        </w:rPr>
        <w:t>employer</w:t>
      </w:r>
      <w:r w:rsidR="00AE6753">
        <w:rPr>
          <w:rFonts w:ascii="Trebuchet MS" w:hAnsi="Trebuchet MS"/>
          <w:color w:val="FF0000"/>
        </w:rPr>
        <w:t xml:space="preserve"> (CIPD 2025</w:t>
      </w:r>
      <w:r w:rsidR="005C6C14">
        <w:rPr>
          <w:rFonts w:ascii="Trebuchet MS" w:hAnsi="Trebuchet MS"/>
          <w:color w:val="FF0000"/>
        </w:rPr>
        <w:t>a</w:t>
      </w:r>
      <w:r w:rsidR="00AE6753">
        <w:rPr>
          <w:rFonts w:ascii="Trebuchet MS" w:hAnsi="Trebuchet MS"/>
          <w:color w:val="FF0000"/>
        </w:rPr>
        <w:t>)</w:t>
      </w:r>
      <w:r w:rsidR="00AE6753" w:rsidRPr="00AE6753">
        <w:rPr>
          <w:rFonts w:ascii="Trebuchet MS" w:hAnsi="Trebuchet MS"/>
          <w:color w:val="FF0000"/>
        </w:rPr>
        <w:t>, so it is best to return your information when you are ready for HR to review</w:t>
      </w:r>
      <w:r w:rsidR="00AE6753">
        <w:rPr>
          <w:rFonts w:ascii="Trebuchet MS" w:hAnsi="Trebuchet MS"/>
          <w:color w:val="FF0000"/>
        </w:rPr>
        <w:t xml:space="preserve"> and</w:t>
      </w:r>
      <w:r w:rsidR="00AE6753" w:rsidRPr="00AE6753">
        <w:rPr>
          <w:rFonts w:ascii="Trebuchet MS" w:hAnsi="Trebuchet MS"/>
          <w:color w:val="FF0000"/>
        </w:rPr>
        <w:t xml:space="preserve"> reduce the risk of indirect discrimination. </w:t>
      </w:r>
    </w:p>
    <w:p w14:paraId="218D7729" w14:textId="77777777" w:rsidR="0025425B" w:rsidRDefault="0025425B" w:rsidP="00B06576">
      <w:pPr>
        <w:rPr>
          <w:rFonts w:ascii="Trebuchet MS" w:hAnsi="Trebuchet MS"/>
          <w:b/>
          <w:bCs/>
          <w:color w:val="000000" w:themeColor="text1"/>
        </w:rPr>
      </w:pPr>
    </w:p>
    <w:p w14:paraId="0DDF82BF" w14:textId="77777777" w:rsidR="0025425B" w:rsidRDefault="0025425B" w:rsidP="00B06576">
      <w:pPr>
        <w:rPr>
          <w:rFonts w:ascii="Trebuchet MS" w:hAnsi="Trebuchet MS"/>
          <w:b/>
          <w:bCs/>
          <w:color w:val="000000" w:themeColor="text1"/>
        </w:rPr>
      </w:pPr>
    </w:p>
    <w:p w14:paraId="33A2D54D" w14:textId="5AE13C9F" w:rsidR="00B06576" w:rsidRPr="009F2E89" w:rsidRDefault="00B06576" w:rsidP="00B06576">
      <w:pPr>
        <w:rPr>
          <w:rFonts w:ascii="Trebuchet MS" w:hAnsi="Trebuchet MS"/>
          <w:strike/>
          <w:color w:val="000000" w:themeColor="text1"/>
        </w:rPr>
      </w:pPr>
      <w:r w:rsidRPr="009F2E89">
        <w:rPr>
          <w:rFonts w:ascii="Trebuchet MS" w:hAnsi="Trebuchet MS"/>
          <w:strike/>
          <w:color w:val="000000" w:themeColor="text1"/>
        </w:rPr>
        <w:t xml:space="preserve">Within the recruitment and selection process it is against the law to hire someone based on a protected characteristic </w:t>
      </w:r>
      <w:r w:rsidR="00F37075" w:rsidRPr="009F2E89">
        <w:rPr>
          <w:rFonts w:ascii="Trebuchet MS" w:hAnsi="Trebuchet MS"/>
          <w:strike/>
          <w:color w:val="FF0000"/>
        </w:rPr>
        <w:t>the</w:t>
      </w:r>
      <w:r w:rsidR="00F37075" w:rsidRPr="009F2E89">
        <w:rPr>
          <w:rFonts w:ascii="Trebuchet MS" w:hAnsi="Trebuchet MS"/>
          <w:strike/>
          <w:color w:val="000000" w:themeColor="text1"/>
        </w:rPr>
        <w:t xml:space="preserve"> </w:t>
      </w:r>
      <w:r w:rsidR="00F37075" w:rsidRPr="009F2E89">
        <w:rPr>
          <w:rFonts w:ascii="Trebuchet MS" w:hAnsi="Trebuchet MS"/>
          <w:strike/>
          <w:color w:val="FF0000"/>
        </w:rPr>
        <w:t>E</w:t>
      </w:r>
      <w:r w:rsidR="00D10EEE" w:rsidRPr="009F2E89">
        <w:rPr>
          <w:rFonts w:ascii="Trebuchet MS" w:hAnsi="Trebuchet MS"/>
          <w:strike/>
          <w:color w:val="FF0000"/>
        </w:rPr>
        <w:t xml:space="preserve">quality </w:t>
      </w:r>
      <w:r w:rsidR="00F37075" w:rsidRPr="009F2E89">
        <w:rPr>
          <w:rFonts w:ascii="Trebuchet MS" w:hAnsi="Trebuchet MS"/>
          <w:strike/>
          <w:color w:val="FF0000"/>
        </w:rPr>
        <w:t>A</w:t>
      </w:r>
      <w:r w:rsidR="00D10EEE" w:rsidRPr="009F2E89">
        <w:rPr>
          <w:rFonts w:ascii="Trebuchet MS" w:hAnsi="Trebuchet MS"/>
          <w:strike/>
          <w:color w:val="FF0000"/>
        </w:rPr>
        <w:t xml:space="preserve">ct 2010 </w:t>
      </w:r>
      <w:r w:rsidRPr="009F2E89">
        <w:rPr>
          <w:rFonts w:ascii="Trebuchet MS" w:hAnsi="Trebuchet MS"/>
          <w:strike/>
          <w:color w:val="000000" w:themeColor="text1"/>
        </w:rPr>
        <w:t>if the process causes detriment to another protected group</w:t>
      </w:r>
      <w:r w:rsidR="00F4219D" w:rsidRPr="009F2E89">
        <w:rPr>
          <w:rFonts w:ascii="Trebuchet MS" w:hAnsi="Trebuchet MS"/>
          <w:strike/>
          <w:color w:val="000000" w:themeColor="text1"/>
        </w:rPr>
        <w:t xml:space="preserve"> </w:t>
      </w:r>
      <w:r w:rsidR="00F4219D" w:rsidRPr="009F2E89">
        <w:rPr>
          <w:rFonts w:ascii="Trebuchet MS" w:hAnsi="Trebuchet MS"/>
          <w:strike/>
          <w:color w:val="FF0000"/>
        </w:rPr>
        <w:t>(CIPD, 2025 &amp; Daniels, 2022)</w:t>
      </w:r>
      <w:r w:rsidRPr="009F2E89">
        <w:rPr>
          <w:rFonts w:ascii="Trebuchet MS" w:hAnsi="Trebuchet MS"/>
          <w:strike/>
          <w:color w:val="000000" w:themeColor="text1"/>
        </w:rPr>
        <w:t xml:space="preserve">. However, </w:t>
      </w:r>
      <w:proofErr w:type="spellStart"/>
      <w:r w:rsidRPr="009F2E89">
        <w:rPr>
          <w:rFonts w:ascii="Trebuchet MS" w:hAnsi="Trebuchet MS"/>
          <w:strike/>
          <w:color w:val="000000" w:themeColor="text1"/>
        </w:rPr>
        <w:t>Acas</w:t>
      </w:r>
      <w:proofErr w:type="spellEnd"/>
      <w:r w:rsidRPr="009F2E89">
        <w:rPr>
          <w:rFonts w:ascii="Trebuchet MS" w:hAnsi="Trebuchet MS"/>
          <w:strike/>
          <w:color w:val="000000" w:themeColor="text1"/>
        </w:rPr>
        <w:t xml:space="preserve"> states </w:t>
      </w:r>
      <w:r w:rsidRPr="00B67E8E">
        <w:rPr>
          <w:rFonts w:ascii="Trebuchet MS" w:hAnsi="Trebuchet MS"/>
          <w:strike/>
          <w:color w:val="000000" w:themeColor="text1"/>
        </w:rPr>
        <w:t>that “Positive discrimination is against</w:t>
      </w:r>
      <w:r w:rsidRPr="009F2E89">
        <w:rPr>
          <w:rFonts w:ascii="Trebuchet MS" w:hAnsi="Trebuchet MS"/>
          <w:strike/>
          <w:color w:val="000000" w:themeColor="text1"/>
        </w:rPr>
        <w:t xml:space="preserve"> the law unless there is: a disability exception or an occupational requirement”. An occupational requirement must adhere to the following: </w:t>
      </w:r>
    </w:p>
    <w:p w14:paraId="08DDB0BC" w14:textId="77777777" w:rsidR="00B06576" w:rsidRPr="009F2E89" w:rsidRDefault="00B06576" w:rsidP="00B06576">
      <w:pPr>
        <w:pStyle w:val="ListParagraph"/>
        <w:numPr>
          <w:ilvl w:val="0"/>
          <w:numId w:val="3"/>
        </w:numPr>
        <w:spacing w:after="160" w:line="278" w:lineRule="auto"/>
        <w:rPr>
          <w:rFonts w:ascii="Trebuchet MS" w:hAnsi="Trebuchet MS"/>
          <w:strike/>
          <w:color w:val="000000" w:themeColor="text1"/>
        </w:rPr>
      </w:pPr>
      <w:r w:rsidRPr="009F2E89">
        <w:rPr>
          <w:rFonts w:ascii="Trebuchet MS" w:hAnsi="Trebuchet MS"/>
          <w:strike/>
          <w:color w:val="000000" w:themeColor="text1"/>
        </w:rPr>
        <w:t xml:space="preserve">The protected characteristic is crucial to and directly connected with the core duties of the role. </w:t>
      </w:r>
    </w:p>
    <w:p w14:paraId="3BD1D3E5" w14:textId="77777777" w:rsidR="00B06576" w:rsidRPr="009F2E89" w:rsidRDefault="00B06576" w:rsidP="00B06576">
      <w:pPr>
        <w:pStyle w:val="ListParagraph"/>
        <w:numPr>
          <w:ilvl w:val="0"/>
          <w:numId w:val="3"/>
        </w:numPr>
        <w:spacing w:after="160" w:line="278" w:lineRule="auto"/>
        <w:rPr>
          <w:rFonts w:ascii="Trebuchet MS" w:hAnsi="Trebuchet MS"/>
          <w:strike/>
          <w:color w:val="000000" w:themeColor="text1"/>
        </w:rPr>
      </w:pPr>
      <w:r w:rsidRPr="009F2E89">
        <w:rPr>
          <w:rFonts w:ascii="Trebuchet MS" w:hAnsi="Trebuchet MS"/>
          <w:strike/>
          <w:color w:val="000000" w:themeColor="text1"/>
        </w:rPr>
        <w:t>There is an 'objective justification:</w:t>
      </w:r>
    </w:p>
    <w:p w14:paraId="7BBAC97C" w14:textId="77777777" w:rsidR="00B06576" w:rsidRPr="009F2E89" w:rsidRDefault="00B06576" w:rsidP="00B06576">
      <w:pPr>
        <w:numPr>
          <w:ilvl w:val="1"/>
          <w:numId w:val="1"/>
        </w:numPr>
        <w:spacing w:line="240" w:lineRule="auto"/>
        <w:rPr>
          <w:rFonts w:ascii="Trebuchet MS" w:hAnsi="Trebuchet MS"/>
          <w:strike/>
          <w:color w:val="000000" w:themeColor="text1"/>
        </w:rPr>
      </w:pPr>
      <w:r w:rsidRPr="009F2E89">
        <w:rPr>
          <w:rFonts w:ascii="Trebuchet MS" w:hAnsi="Trebuchet MS"/>
          <w:strike/>
          <w:color w:val="000000" w:themeColor="text1"/>
        </w:rPr>
        <w:t>'There is a 'legitimate aim' (valid and justifiable reason) – such as a genuine business requirement or a health and safety concern.</w:t>
      </w:r>
    </w:p>
    <w:p w14:paraId="47D09D52" w14:textId="526998DC" w:rsidR="00B06576" w:rsidRPr="009F2E89" w:rsidRDefault="00B06576" w:rsidP="00B06576">
      <w:pPr>
        <w:numPr>
          <w:ilvl w:val="1"/>
          <w:numId w:val="1"/>
        </w:numPr>
        <w:spacing w:line="240" w:lineRule="auto"/>
        <w:rPr>
          <w:rFonts w:ascii="Trebuchet MS" w:hAnsi="Trebuchet MS"/>
          <w:strike/>
          <w:color w:val="000000" w:themeColor="text1"/>
        </w:rPr>
      </w:pPr>
      <w:r w:rsidRPr="009F2E89">
        <w:rPr>
          <w:rFonts w:ascii="Trebuchet MS" w:hAnsi="Trebuchet MS"/>
          <w:strike/>
          <w:color w:val="000000" w:themeColor="text1"/>
        </w:rPr>
        <w:lastRenderedPageBreak/>
        <w:t>The discrimination is 'proportionate, appropriate and necessary' – meaning the legitimate purpose outweighs any negative discriminatory impact (</w:t>
      </w:r>
      <w:proofErr w:type="spellStart"/>
      <w:r w:rsidRPr="009F2E89">
        <w:rPr>
          <w:rFonts w:ascii="Trebuchet MS" w:hAnsi="Trebuchet MS"/>
          <w:strike/>
          <w:color w:val="000000" w:themeColor="text1"/>
        </w:rPr>
        <w:t>Acas</w:t>
      </w:r>
      <w:proofErr w:type="spellEnd"/>
      <w:r w:rsidRPr="009F2E89">
        <w:rPr>
          <w:rFonts w:ascii="Trebuchet MS" w:hAnsi="Trebuchet MS"/>
          <w:strike/>
          <w:color w:val="000000" w:themeColor="text1"/>
        </w:rPr>
        <w:t>, 2024</w:t>
      </w:r>
      <w:r w:rsidR="005802AF">
        <w:rPr>
          <w:rFonts w:ascii="Trebuchet MS" w:hAnsi="Trebuchet MS"/>
          <w:strike/>
          <w:color w:val="000000" w:themeColor="text1"/>
        </w:rPr>
        <w:t>a</w:t>
      </w:r>
      <w:r w:rsidRPr="009F2E89">
        <w:rPr>
          <w:rFonts w:ascii="Trebuchet MS" w:hAnsi="Trebuchet MS"/>
          <w:strike/>
          <w:color w:val="000000" w:themeColor="text1"/>
        </w:rPr>
        <w:t>).</w:t>
      </w:r>
    </w:p>
    <w:p w14:paraId="20C8D457" w14:textId="77777777" w:rsidR="00D10EEE" w:rsidRPr="009F2E89" w:rsidRDefault="00D10EEE" w:rsidP="00D10EEE">
      <w:pPr>
        <w:spacing w:line="240" w:lineRule="auto"/>
        <w:rPr>
          <w:rFonts w:ascii="Trebuchet MS" w:hAnsi="Trebuchet MS"/>
          <w:strike/>
          <w:color w:val="000000" w:themeColor="text1"/>
        </w:rPr>
      </w:pPr>
    </w:p>
    <w:p w14:paraId="2930359F" w14:textId="77777777" w:rsidR="00B06576" w:rsidRPr="009F2E89" w:rsidRDefault="00B06576" w:rsidP="00B06576">
      <w:pPr>
        <w:rPr>
          <w:rFonts w:ascii="Trebuchet MS" w:hAnsi="Trebuchet MS"/>
          <w:strike/>
          <w:color w:val="000000" w:themeColor="text1"/>
          <w:u w:val="single"/>
        </w:rPr>
      </w:pPr>
    </w:p>
    <w:p w14:paraId="3985DEA4" w14:textId="77777777" w:rsidR="00B06576" w:rsidRPr="009F2E89" w:rsidRDefault="00B06576" w:rsidP="00B06576">
      <w:pPr>
        <w:rPr>
          <w:rFonts w:ascii="Trebuchet MS" w:hAnsi="Trebuchet MS"/>
          <w:strike/>
          <w:color w:val="000000" w:themeColor="text1"/>
          <w:u w:val="single"/>
        </w:rPr>
      </w:pPr>
      <w:r w:rsidRPr="009F2E89">
        <w:rPr>
          <w:rFonts w:ascii="Trebuchet MS" w:hAnsi="Trebuchet MS"/>
          <w:strike/>
          <w:color w:val="000000" w:themeColor="text1"/>
          <w:u w:val="single"/>
        </w:rPr>
        <w:t>Example 1:</w:t>
      </w:r>
    </w:p>
    <w:p w14:paraId="5FBB1729" w14:textId="77777777" w:rsidR="00B06576" w:rsidRPr="009F2E89" w:rsidRDefault="00B06576" w:rsidP="00B06576">
      <w:pPr>
        <w:rPr>
          <w:rFonts w:ascii="Trebuchet MS" w:hAnsi="Trebuchet MS"/>
          <w:strike/>
          <w:color w:val="000000" w:themeColor="text1"/>
        </w:rPr>
      </w:pPr>
      <w:r w:rsidRPr="009F2E89">
        <w:rPr>
          <w:rFonts w:ascii="Trebuchet MS" w:hAnsi="Trebuchet MS"/>
          <w:strike/>
          <w:color w:val="000000" w:themeColor="text1"/>
        </w:rPr>
        <w:t>A female nurse is required to work in a women’s health clinic providing intimate care and examinations for women, such as cervical screenings and postnatal support.</w:t>
      </w:r>
    </w:p>
    <w:p w14:paraId="27747B14" w14:textId="77777777" w:rsidR="00B06576" w:rsidRPr="009F2E89" w:rsidRDefault="00B06576" w:rsidP="00B06576">
      <w:pPr>
        <w:ind w:left="360"/>
        <w:rPr>
          <w:rFonts w:ascii="Trebuchet MS" w:hAnsi="Trebuchet MS"/>
          <w:strike/>
          <w:color w:val="000000" w:themeColor="text1"/>
        </w:rPr>
      </w:pPr>
      <w:r w:rsidRPr="009F2E89">
        <w:rPr>
          <w:rFonts w:ascii="Trebuchet MS" w:hAnsi="Trebuchet MS"/>
          <w:strike/>
          <w:color w:val="000000" w:themeColor="text1"/>
        </w:rPr>
        <w:t>In this case:</w:t>
      </w:r>
    </w:p>
    <w:p w14:paraId="3AA2796B" w14:textId="77777777" w:rsidR="00B06576" w:rsidRPr="009F2E89" w:rsidRDefault="00B06576" w:rsidP="00B06576">
      <w:pPr>
        <w:numPr>
          <w:ilvl w:val="0"/>
          <w:numId w:val="1"/>
        </w:numPr>
        <w:spacing w:line="240" w:lineRule="auto"/>
        <w:rPr>
          <w:rFonts w:ascii="Trebuchet MS" w:hAnsi="Trebuchet MS"/>
          <w:strike/>
          <w:color w:val="000000" w:themeColor="text1"/>
        </w:rPr>
      </w:pPr>
      <w:r w:rsidRPr="009F2E89">
        <w:rPr>
          <w:rFonts w:ascii="Trebuchet MS" w:hAnsi="Trebuchet MS"/>
          <w:strike/>
          <w:color w:val="000000" w:themeColor="text1"/>
        </w:rPr>
        <w:t>The protected characteristic (being a woman) is essential. For cultural, religious, or trauma-related reasons many patients may feel uncomfortable receiving intimate care from a male practitioner.</w:t>
      </w:r>
    </w:p>
    <w:p w14:paraId="0618DED5" w14:textId="77777777" w:rsidR="00B06576" w:rsidRPr="009F2E89" w:rsidRDefault="00B06576" w:rsidP="00B06576">
      <w:pPr>
        <w:numPr>
          <w:ilvl w:val="0"/>
          <w:numId w:val="1"/>
        </w:numPr>
        <w:spacing w:line="240" w:lineRule="auto"/>
        <w:rPr>
          <w:rFonts w:ascii="Trebuchet MS" w:hAnsi="Trebuchet MS"/>
          <w:strike/>
          <w:color w:val="000000" w:themeColor="text1"/>
        </w:rPr>
      </w:pPr>
      <w:r w:rsidRPr="009F2E89">
        <w:rPr>
          <w:rFonts w:ascii="Trebuchet MS" w:hAnsi="Trebuchet MS"/>
          <w:strike/>
          <w:color w:val="000000" w:themeColor="text1"/>
        </w:rPr>
        <w:t>The legitimate aim = ensuring patients feel safe, respected, and are willing to attend necessary health appointments, directly impacting on their health outcomes.</w:t>
      </w:r>
    </w:p>
    <w:p w14:paraId="03294682" w14:textId="77777777" w:rsidR="00B06576" w:rsidRPr="009F2E89" w:rsidRDefault="00B06576" w:rsidP="00B06576">
      <w:pPr>
        <w:numPr>
          <w:ilvl w:val="0"/>
          <w:numId w:val="1"/>
        </w:numPr>
        <w:spacing w:line="240" w:lineRule="auto"/>
        <w:rPr>
          <w:rFonts w:ascii="Trebuchet MS" w:hAnsi="Trebuchet MS"/>
          <w:strike/>
          <w:color w:val="000000" w:themeColor="text1"/>
        </w:rPr>
      </w:pPr>
      <w:r w:rsidRPr="009F2E89">
        <w:rPr>
          <w:rFonts w:ascii="Trebuchet MS" w:hAnsi="Trebuchet MS"/>
          <w:strike/>
          <w:color w:val="000000" w:themeColor="text1"/>
        </w:rPr>
        <w:t xml:space="preserve">Proportionate, appropriate, and necessary = the benefit of meeting patients’ needs and encouraging access to care outweighs the discriminatory effect of excluding male applicants for that </w:t>
      </w:r>
      <w:proofErr w:type="gramStart"/>
      <w:r w:rsidRPr="009F2E89">
        <w:rPr>
          <w:rFonts w:ascii="Trebuchet MS" w:hAnsi="Trebuchet MS"/>
          <w:strike/>
          <w:color w:val="000000" w:themeColor="text1"/>
        </w:rPr>
        <w:t>particular role</w:t>
      </w:r>
      <w:proofErr w:type="gramEnd"/>
      <w:r w:rsidRPr="009F2E89">
        <w:rPr>
          <w:rFonts w:ascii="Trebuchet MS" w:hAnsi="Trebuchet MS"/>
          <w:strike/>
          <w:color w:val="000000" w:themeColor="text1"/>
        </w:rPr>
        <w:t>.</w:t>
      </w:r>
    </w:p>
    <w:p w14:paraId="61829462" w14:textId="77777777" w:rsidR="00B06576" w:rsidRPr="009F2E89" w:rsidRDefault="00B06576" w:rsidP="00B06576">
      <w:pPr>
        <w:rPr>
          <w:strike/>
          <w:color w:val="000000" w:themeColor="text1"/>
        </w:rPr>
      </w:pPr>
    </w:p>
    <w:p w14:paraId="6983656B" w14:textId="77777777" w:rsidR="00B06576" w:rsidRPr="009F2E89" w:rsidRDefault="00B06576" w:rsidP="00B06576">
      <w:pPr>
        <w:rPr>
          <w:strike/>
          <w:color w:val="000000" w:themeColor="text1"/>
        </w:rPr>
      </w:pPr>
    </w:p>
    <w:p w14:paraId="70D6A757" w14:textId="77777777" w:rsidR="00B06576" w:rsidRPr="009F2E89" w:rsidRDefault="00B06576" w:rsidP="00B06576">
      <w:pPr>
        <w:rPr>
          <w:rFonts w:ascii="Trebuchet MS" w:hAnsi="Trebuchet MS"/>
          <w:strike/>
          <w:color w:val="000000" w:themeColor="text1"/>
          <w:u w:val="single"/>
        </w:rPr>
      </w:pPr>
      <w:r w:rsidRPr="009F2E89">
        <w:rPr>
          <w:rFonts w:ascii="Trebuchet MS" w:hAnsi="Trebuchet MS"/>
          <w:strike/>
          <w:color w:val="000000" w:themeColor="text1"/>
          <w:u w:val="single"/>
        </w:rPr>
        <w:t>Example 2:</w:t>
      </w:r>
    </w:p>
    <w:p w14:paraId="75DE9CE7" w14:textId="77777777" w:rsidR="00B06576" w:rsidRPr="009F2E89" w:rsidRDefault="00B06576" w:rsidP="00B06576">
      <w:pPr>
        <w:rPr>
          <w:rFonts w:ascii="Trebuchet MS" w:hAnsi="Trebuchet MS"/>
          <w:strike/>
          <w:color w:val="000000" w:themeColor="text1"/>
        </w:rPr>
      </w:pPr>
      <w:r w:rsidRPr="009F2E89">
        <w:rPr>
          <w:rFonts w:ascii="Trebuchet MS" w:hAnsi="Trebuchet MS"/>
          <w:strike/>
          <w:color w:val="000000" w:themeColor="text1"/>
        </w:rPr>
        <w:t xml:space="preserve">A mental health unit requires a male support worker to join a team working with a group of male patients. Some patients have a history of trauma or behavioural challenges that specifically relate to interactions with women. These patients may respond more safely and positively to male staff during therapeutic support, personal care, and de-escalation. </w:t>
      </w:r>
    </w:p>
    <w:p w14:paraId="7836441F" w14:textId="77777777" w:rsidR="00B06576" w:rsidRPr="009F2E89" w:rsidRDefault="00B06576" w:rsidP="00B06576">
      <w:pPr>
        <w:rPr>
          <w:rFonts w:ascii="Trebuchet MS" w:hAnsi="Trebuchet MS"/>
          <w:strike/>
          <w:color w:val="000000" w:themeColor="text1"/>
        </w:rPr>
      </w:pPr>
    </w:p>
    <w:p w14:paraId="54E0635B" w14:textId="77777777" w:rsidR="00B06576" w:rsidRPr="009F2E89" w:rsidRDefault="00B06576" w:rsidP="00B06576">
      <w:pPr>
        <w:ind w:left="360"/>
        <w:rPr>
          <w:rFonts w:ascii="Trebuchet MS" w:hAnsi="Trebuchet MS"/>
          <w:strike/>
          <w:color w:val="000000" w:themeColor="text1"/>
        </w:rPr>
      </w:pPr>
      <w:r w:rsidRPr="009F2E89">
        <w:rPr>
          <w:rFonts w:ascii="Trebuchet MS" w:hAnsi="Trebuchet MS"/>
          <w:strike/>
          <w:color w:val="000000" w:themeColor="text1"/>
        </w:rPr>
        <w:t>In this case:</w:t>
      </w:r>
    </w:p>
    <w:p w14:paraId="3F506AE8" w14:textId="77777777" w:rsidR="00B06576" w:rsidRPr="009F2E89" w:rsidRDefault="00B06576" w:rsidP="00B06576">
      <w:pPr>
        <w:numPr>
          <w:ilvl w:val="0"/>
          <w:numId w:val="2"/>
        </w:numPr>
        <w:spacing w:line="240" w:lineRule="auto"/>
        <w:rPr>
          <w:rFonts w:ascii="Trebuchet MS" w:hAnsi="Trebuchet MS"/>
          <w:strike/>
          <w:color w:val="000000" w:themeColor="text1"/>
        </w:rPr>
      </w:pPr>
      <w:r w:rsidRPr="009F2E89">
        <w:rPr>
          <w:rFonts w:ascii="Trebuchet MS" w:hAnsi="Trebuchet MS"/>
          <w:strike/>
          <w:color w:val="000000" w:themeColor="text1"/>
        </w:rPr>
        <w:t>The protected characteristic (being a man) is essential. The nature of the care requires someone who can support these patients in a way that avoids distress or escalation.</w:t>
      </w:r>
    </w:p>
    <w:p w14:paraId="0B221FC0" w14:textId="77777777" w:rsidR="00B06576" w:rsidRPr="009F2E89" w:rsidRDefault="00B06576" w:rsidP="00B06576">
      <w:pPr>
        <w:numPr>
          <w:ilvl w:val="0"/>
          <w:numId w:val="2"/>
        </w:numPr>
        <w:spacing w:line="240" w:lineRule="auto"/>
        <w:rPr>
          <w:rFonts w:ascii="Trebuchet MS" w:hAnsi="Trebuchet MS"/>
          <w:strike/>
          <w:color w:val="000000" w:themeColor="text1"/>
        </w:rPr>
      </w:pPr>
      <w:r w:rsidRPr="009F2E89">
        <w:rPr>
          <w:rFonts w:ascii="Trebuchet MS" w:hAnsi="Trebuchet MS"/>
          <w:strike/>
          <w:color w:val="000000" w:themeColor="text1"/>
        </w:rPr>
        <w:t>The legitimate aim = to maintain the wellbeing and safety of both patients and staff, and to deliver care in a way that is sensitive to the patients’ needs.</w:t>
      </w:r>
    </w:p>
    <w:p w14:paraId="3728B795" w14:textId="77777777" w:rsidR="00B06576" w:rsidRPr="009F2E89" w:rsidRDefault="00B06576" w:rsidP="00B06576">
      <w:pPr>
        <w:numPr>
          <w:ilvl w:val="0"/>
          <w:numId w:val="2"/>
        </w:numPr>
        <w:spacing w:line="240" w:lineRule="auto"/>
        <w:rPr>
          <w:rFonts w:ascii="Trebuchet MS" w:hAnsi="Trebuchet MS"/>
          <w:strike/>
          <w:color w:val="000000" w:themeColor="text1"/>
        </w:rPr>
      </w:pPr>
      <w:r w:rsidRPr="009F2E89">
        <w:rPr>
          <w:rFonts w:ascii="Trebuchet MS" w:hAnsi="Trebuchet MS"/>
          <w:strike/>
          <w:color w:val="000000" w:themeColor="text1"/>
        </w:rPr>
        <w:t>Proportionate, appropriate, and necessary = having at least one male staff member on shift supports positive risk management and helps to offer a balanced care provision, which justifies the need despite the exclusion of women from that specific role.</w:t>
      </w:r>
    </w:p>
    <w:p w14:paraId="601822D1" w14:textId="77777777" w:rsidR="00E32967" w:rsidRDefault="00E32967" w:rsidP="00713452">
      <w:pPr>
        <w:rPr>
          <w:rFonts w:ascii="Trebuchet MS" w:hAnsi="Trebuchet MS"/>
          <w:b/>
          <w:bCs/>
          <w:color w:val="000000" w:themeColor="text1"/>
        </w:rPr>
      </w:pPr>
    </w:p>
    <w:p w14:paraId="179944D1" w14:textId="77777777" w:rsidR="00F96EBD" w:rsidRDefault="00F96EBD" w:rsidP="00713452">
      <w:pPr>
        <w:rPr>
          <w:rFonts w:ascii="Trebuchet MS" w:hAnsi="Trebuchet MS"/>
          <w:b/>
          <w:bCs/>
          <w:color w:val="000000" w:themeColor="text1"/>
        </w:rPr>
      </w:pPr>
    </w:p>
    <w:p w14:paraId="707612A7" w14:textId="77777777" w:rsidR="00F96EBD" w:rsidRDefault="00F96EBD" w:rsidP="00713452">
      <w:pPr>
        <w:rPr>
          <w:rFonts w:ascii="Trebuchet MS" w:hAnsi="Trebuchet MS"/>
          <w:b/>
          <w:bCs/>
          <w:color w:val="000000" w:themeColor="text1"/>
        </w:rPr>
      </w:pPr>
    </w:p>
    <w:p w14:paraId="00512A40" w14:textId="77777777" w:rsidR="00F96EBD" w:rsidRPr="00CC151B" w:rsidRDefault="00F96EBD" w:rsidP="00713452">
      <w:pPr>
        <w:rPr>
          <w:rFonts w:ascii="Trebuchet MS" w:hAnsi="Trebuchet MS"/>
          <w:b/>
          <w:bCs/>
          <w:color w:val="000000" w:themeColor="text1"/>
        </w:rPr>
      </w:pPr>
    </w:p>
    <w:p w14:paraId="059D272D" w14:textId="4CC5AA5F" w:rsidR="00B06576" w:rsidRPr="00CC151B" w:rsidRDefault="00B06576" w:rsidP="00B06576">
      <w:pPr>
        <w:rPr>
          <w:rFonts w:ascii="Trebuchet MS" w:hAnsi="Trebuchet MS" w:cstheme="minorHAnsi"/>
          <w:b/>
          <w:bCs/>
          <w:color w:val="000000" w:themeColor="text1"/>
        </w:rPr>
      </w:pPr>
      <w:r w:rsidRPr="00CC151B">
        <w:rPr>
          <w:rFonts w:ascii="Trebuchet MS" w:hAnsi="Trebuchet MS" w:cstheme="minorHAnsi"/>
          <w:b/>
          <w:bCs/>
          <w:color w:val="000000" w:themeColor="text1"/>
        </w:rPr>
        <w:t xml:space="preserve"> (AC 2.2)</w:t>
      </w:r>
    </w:p>
    <w:p w14:paraId="78F49A7F" w14:textId="77777777" w:rsidR="00B06576" w:rsidRPr="00CC151B" w:rsidRDefault="00B06576" w:rsidP="00B06576">
      <w:pPr>
        <w:rPr>
          <w:rFonts w:ascii="Trebuchet MS" w:hAnsi="Trebuchet MS"/>
          <w:b/>
          <w:bCs/>
          <w:color w:val="000000" w:themeColor="text1"/>
        </w:rPr>
      </w:pPr>
    </w:p>
    <w:p w14:paraId="3FC11FDB" w14:textId="77777777" w:rsidR="009F2FD3" w:rsidRPr="004C7E97" w:rsidRDefault="009F2FD3" w:rsidP="009F2FD3">
      <w:pPr>
        <w:spacing w:line="240" w:lineRule="auto"/>
        <w:rPr>
          <w:rFonts w:ascii="Trebuchet MS" w:hAnsi="Trebuchet MS"/>
          <w:b/>
          <w:bCs/>
          <w:i/>
          <w:iCs/>
          <w:strike/>
          <w:color w:val="000000" w:themeColor="text1"/>
        </w:rPr>
      </w:pPr>
      <w:r w:rsidRPr="004C7E97">
        <w:rPr>
          <w:rFonts w:ascii="Trebuchet MS" w:hAnsi="Trebuchet MS"/>
          <w:b/>
          <w:bCs/>
          <w:i/>
          <w:iCs/>
          <w:strike/>
          <w:color w:val="000000" w:themeColor="text1"/>
        </w:rPr>
        <w:t xml:space="preserve">A nurse manager wants to upgrade two of her health care assistants (HCAs) using some surplus money left over from a research project she has been carrying out. She wants to move them from the A grade on which </w:t>
      </w:r>
      <w:proofErr w:type="gramStart"/>
      <w:r w:rsidRPr="004C7E97">
        <w:rPr>
          <w:rFonts w:ascii="Trebuchet MS" w:hAnsi="Trebuchet MS"/>
          <w:b/>
          <w:bCs/>
          <w:i/>
          <w:iCs/>
          <w:strike/>
          <w:color w:val="000000" w:themeColor="text1"/>
        </w:rPr>
        <w:t>the vast majority of</w:t>
      </w:r>
      <w:proofErr w:type="gramEnd"/>
      <w:r w:rsidRPr="004C7E97">
        <w:rPr>
          <w:rFonts w:ascii="Trebuchet MS" w:hAnsi="Trebuchet MS"/>
          <w:b/>
          <w:bCs/>
          <w:i/>
          <w:iCs/>
          <w:strike/>
          <w:color w:val="000000" w:themeColor="text1"/>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455B38CE" w14:textId="77777777" w:rsidR="00421568" w:rsidRDefault="00421568" w:rsidP="009F2FD3">
      <w:pPr>
        <w:spacing w:line="240" w:lineRule="auto"/>
        <w:rPr>
          <w:rFonts w:ascii="Trebuchet MS" w:hAnsi="Trebuchet MS"/>
          <w:b/>
          <w:bCs/>
          <w:i/>
          <w:iCs/>
          <w:color w:val="000000" w:themeColor="text1"/>
        </w:rPr>
      </w:pPr>
    </w:p>
    <w:p w14:paraId="3D3B8371" w14:textId="77777777" w:rsidR="00302F89" w:rsidRPr="00302F89" w:rsidRDefault="00302F89" w:rsidP="00B06576">
      <w:pPr>
        <w:rPr>
          <w:rFonts w:ascii="Trebuchet MS" w:hAnsi="Trebuchet MS"/>
          <w:color w:val="A02B93" w:themeColor="accent5"/>
        </w:rPr>
      </w:pPr>
    </w:p>
    <w:p w14:paraId="5AD80055" w14:textId="7200D5FD" w:rsidR="00B06576" w:rsidRPr="00CC151B" w:rsidRDefault="00B06576" w:rsidP="00B06576">
      <w:pPr>
        <w:rPr>
          <w:rFonts w:ascii="Trebuchet MS" w:hAnsi="Trebuchet MS"/>
          <w:color w:val="000000" w:themeColor="text1"/>
        </w:rPr>
      </w:pPr>
      <w:r w:rsidRPr="00CC151B">
        <w:rPr>
          <w:rFonts w:ascii="Trebuchet MS" w:hAnsi="Trebuchet MS"/>
          <w:color w:val="000000" w:themeColor="text1"/>
        </w:rPr>
        <w:t xml:space="preserve">This situation raises potential equal pay and sex discrimination concerns under the Equality Act 2010 and additional ethical concerns highlighted below. </w:t>
      </w:r>
    </w:p>
    <w:p w14:paraId="2B91A302" w14:textId="77777777" w:rsidR="00B06576" w:rsidRPr="00CC151B" w:rsidRDefault="00B06576" w:rsidP="00B06576">
      <w:pPr>
        <w:rPr>
          <w:color w:val="000000" w:themeColor="text1"/>
        </w:rPr>
      </w:pPr>
    </w:p>
    <w:p w14:paraId="0D274D4F" w14:textId="6166FCD5" w:rsidR="00B06576" w:rsidRPr="00A66DC9" w:rsidRDefault="00B06576" w:rsidP="00B06576">
      <w:pPr>
        <w:rPr>
          <w:rFonts w:ascii="Trebuchet MS" w:hAnsi="Trebuchet MS"/>
          <w:color w:val="FF0000"/>
        </w:rPr>
      </w:pPr>
      <w:r w:rsidRPr="00A66DC9">
        <w:rPr>
          <w:rFonts w:ascii="Trebuchet MS" w:hAnsi="Trebuchet MS"/>
          <w:color w:val="FF0000"/>
        </w:rPr>
        <w:t>Under the Equality Act 2010, men and women are entitled to equal pay</w:t>
      </w:r>
      <w:r w:rsidR="00A66DC9" w:rsidRPr="00A66DC9">
        <w:rPr>
          <w:rFonts w:ascii="Trebuchet MS" w:hAnsi="Trebuchet MS"/>
          <w:color w:val="FF0000"/>
        </w:rPr>
        <w:t>.</w:t>
      </w:r>
      <w:r w:rsidRPr="00A66DC9">
        <w:rPr>
          <w:rFonts w:ascii="Trebuchet MS" w:hAnsi="Trebuchet MS"/>
          <w:color w:val="FF0000"/>
        </w:rPr>
        <w:t xml:space="preserve"> </w:t>
      </w:r>
    </w:p>
    <w:p w14:paraId="1C44C646" w14:textId="3809F168" w:rsidR="00A66DC9" w:rsidRDefault="00A66DC9" w:rsidP="00A66DC9">
      <w:pPr>
        <w:rPr>
          <w:rFonts w:ascii="Trebuchet MS" w:hAnsi="Trebuchet MS"/>
          <w:color w:val="FF0000"/>
        </w:rPr>
      </w:pPr>
      <w:r w:rsidRPr="00463C07">
        <w:rPr>
          <w:rFonts w:ascii="Trebuchet MS" w:hAnsi="Trebuchet MS"/>
          <w:color w:val="FF0000"/>
        </w:rPr>
        <w:t xml:space="preserve">Equal pay means that if you are doing work </w:t>
      </w:r>
      <w:r>
        <w:rPr>
          <w:rFonts w:ascii="Trebuchet MS" w:hAnsi="Trebuchet MS"/>
          <w:color w:val="FF0000"/>
        </w:rPr>
        <w:t xml:space="preserve">that is the same, </w:t>
      </w:r>
      <w:r w:rsidRPr="00463C07">
        <w:rPr>
          <w:rFonts w:ascii="Trebuchet MS" w:hAnsi="Trebuchet MS"/>
          <w:color w:val="FF0000"/>
        </w:rPr>
        <w:t xml:space="preserve">of equal value, </w:t>
      </w:r>
      <w:r>
        <w:rPr>
          <w:rFonts w:ascii="Trebuchet MS" w:hAnsi="Trebuchet MS"/>
          <w:color w:val="FF0000"/>
        </w:rPr>
        <w:t xml:space="preserve">or broadly </w:t>
      </w:r>
      <w:proofErr w:type="gramStart"/>
      <w:r>
        <w:rPr>
          <w:rFonts w:ascii="Trebuchet MS" w:hAnsi="Trebuchet MS"/>
          <w:color w:val="FF0000"/>
        </w:rPr>
        <w:t>similar to</w:t>
      </w:r>
      <w:proofErr w:type="gramEnd"/>
      <w:r>
        <w:rPr>
          <w:rFonts w:ascii="Trebuchet MS" w:hAnsi="Trebuchet MS"/>
          <w:color w:val="FF0000"/>
        </w:rPr>
        <w:t xml:space="preserve"> someone else of the opposite sex, </w:t>
      </w:r>
      <w:r w:rsidRPr="00463C07">
        <w:rPr>
          <w:rFonts w:ascii="Trebuchet MS" w:hAnsi="Trebuchet MS"/>
          <w:color w:val="FF0000"/>
        </w:rPr>
        <w:t>you are entitled to the same wage</w:t>
      </w:r>
      <w:r>
        <w:rPr>
          <w:rFonts w:ascii="Trebuchet MS" w:hAnsi="Trebuchet MS"/>
          <w:color w:val="FF0000"/>
        </w:rPr>
        <w:t>;</w:t>
      </w:r>
      <w:r w:rsidRPr="00463C07">
        <w:rPr>
          <w:rFonts w:ascii="Trebuchet MS" w:hAnsi="Trebuchet MS"/>
          <w:color w:val="FF0000"/>
        </w:rPr>
        <w:t xml:space="preserve"> </w:t>
      </w:r>
      <w:r>
        <w:rPr>
          <w:rFonts w:ascii="Trebuchet MS" w:hAnsi="Trebuchet MS"/>
          <w:color w:val="FF0000"/>
        </w:rPr>
        <w:t>T</w:t>
      </w:r>
      <w:r w:rsidRPr="00161585">
        <w:rPr>
          <w:rFonts w:ascii="Trebuchet MS" w:hAnsi="Trebuchet MS"/>
          <w:color w:val="FF0000"/>
        </w:rPr>
        <w:t xml:space="preserve">his can be </w:t>
      </w:r>
      <w:r w:rsidRPr="00A66DC9">
        <w:rPr>
          <w:rFonts w:ascii="Trebuchet MS" w:hAnsi="Trebuchet MS"/>
          <w:color w:val="FF0000"/>
        </w:rPr>
        <w:t>measured by a job evaluation study (UNISON, 2025).</w:t>
      </w:r>
      <w:r w:rsidR="007A274E">
        <w:rPr>
          <w:rFonts w:ascii="Trebuchet MS" w:hAnsi="Trebuchet MS"/>
          <w:color w:val="FF0000"/>
        </w:rPr>
        <w:t xml:space="preserve"> Daniels (2022) highlights that the ter</w:t>
      </w:r>
      <w:r w:rsidR="00640D2A">
        <w:rPr>
          <w:rFonts w:ascii="Trebuchet MS" w:hAnsi="Trebuchet MS"/>
          <w:color w:val="FF0000"/>
        </w:rPr>
        <w:t>m</w:t>
      </w:r>
      <w:r w:rsidR="007A274E">
        <w:rPr>
          <w:rFonts w:ascii="Trebuchet MS" w:hAnsi="Trebuchet MS"/>
          <w:color w:val="FF0000"/>
        </w:rPr>
        <w:t xml:space="preserve"> ‘equal pay’ also refers to </w:t>
      </w:r>
      <w:r w:rsidR="007A274E" w:rsidRPr="007A274E">
        <w:rPr>
          <w:rFonts w:ascii="Trebuchet MS" w:hAnsi="Trebuchet MS"/>
          <w:color w:val="FF0000"/>
        </w:rPr>
        <w:t xml:space="preserve">all terms and conditions </w:t>
      </w:r>
      <w:r w:rsidR="007A274E">
        <w:rPr>
          <w:rFonts w:ascii="Trebuchet MS" w:hAnsi="Trebuchet MS"/>
          <w:color w:val="FF0000"/>
        </w:rPr>
        <w:t xml:space="preserve">within the </w:t>
      </w:r>
      <w:r w:rsidR="007A274E" w:rsidRPr="007A274E">
        <w:rPr>
          <w:rFonts w:ascii="Trebuchet MS" w:hAnsi="Trebuchet MS"/>
          <w:color w:val="FF0000"/>
        </w:rPr>
        <w:t>of the contract of employment</w:t>
      </w:r>
      <w:r w:rsidR="00A632B9">
        <w:rPr>
          <w:rFonts w:ascii="Trebuchet MS" w:hAnsi="Trebuchet MS"/>
          <w:color w:val="FF0000"/>
        </w:rPr>
        <w:t>; These are considered on an individual basis when making a claim.</w:t>
      </w:r>
    </w:p>
    <w:p w14:paraId="531E4C64" w14:textId="37BFC064" w:rsidR="00640D2A" w:rsidRDefault="00640D2A" w:rsidP="00A66DC9">
      <w:pPr>
        <w:rPr>
          <w:rFonts w:ascii="Trebuchet MS" w:hAnsi="Trebuchet MS"/>
          <w:color w:val="FF0000"/>
        </w:rPr>
      </w:pPr>
      <w:r>
        <w:rPr>
          <w:rFonts w:ascii="Trebuchet MS" w:hAnsi="Trebuchet MS"/>
          <w:color w:val="FF0000"/>
        </w:rPr>
        <w:t>ACAS (2024</w:t>
      </w:r>
      <w:r w:rsidR="00653483">
        <w:rPr>
          <w:rFonts w:ascii="Trebuchet MS" w:hAnsi="Trebuchet MS"/>
          <w:color w:val="FF0000"/>
        </w:rPr>
        <w:t>c</w:t>
      </w:r>
      <w:r>
        <w:rPr>
          <w:rFonts w:ascii="Trebuchet MS" w:hAnsi="Trebuchet MS"/>
          <w:color w:val="FF0000"/>
        </w:rPr>
        <w:t>) says, for any equal pay claim, there must be a comparator: someone from the opposite sex, doing qual work in the same or associated organisation.</w:t>
      </w:r>
    </w:p>
    <w:p w14:paraId="14A3056C" w14:textId="77777777" w:rsidR="00356E19" w:rsidRDefault="00356E19" w:rsidP="00A66DC9">
      <w:pPr>
        <w:rPr>
          <w:rFonts w:ascii="Trebuchet MS" w:hAnsi="Trebuchet MS"/>
          <w:color w:val="FF0000"/>
        </w:rPr>
      </w:pPr>
    </w:p>
    <w:p w14:paraId="52101A5E" w14:textId="77777777" w:rsidR="00356E19" w:rsidRPr="00CC151B" w:rsidRDefault="00356E19" w:rsidP="00356E19">
      <w:pPr>
        <w:rPr>
          <w:rFonts w:ascii="Trebuchet MS" w:hAnsi="Trebuchet MS"/>
          <w:color w:val="000000" w:themeColor="text1"/>
        </w:rPr>
      </w:pPr>
      <w:r w:rsidRPr="00CC151B">
        <w:rPr>
          <w:rFonts w:ascii="Trebuchet MS" w:hAnsi="Trebuchet MS"/>
          <w:color w:val="000000" w:themeColor="text1"/>
        </w:rPr>
        <w:t>Upgrading only male Health Care Assistants (HCAs) without clear, objective justification may breach these provisions, especially if female HCAs are doing comparable work.</w:t>
      </w:r>
    </w:p>
    <w:p w14:paraId="4ED071CC" w14:textId="77777777" w:rsidR="00356E19" w:rsidRDefault="00356E19" w:rsidP="00356E19">
      <w:pPr>
        <w:rPr>
          <w:rFonts w:ascii="Trebuchet MS" w:hAnsi="Trebuchet MS"/>
          <w:color w:val="000000" w:themeColor="text1"/>
        </w:rPr>
      </w:pPr>
      <w:r w:rsidRPr="00F147A0">
        <w:rPr>
          <w:rFonts w:ascii="Trebuchet MS" w:hAnsi="Trebuchet MS"/>
          <w:color w:val="FF0000"/>
        </w:rPr>
        <w:t xml:space="preserve">According to Daniels (2022), </w:t>
      </w:r>
      <w:r>
        <w:rPr>
          <w:rFonts w:ascii="Trebuchet MS" w:hAnsi="Trebuchet MS"/>
          <w:color w:val="000000" w:themeColor="text1"/>
        </w:rPr>
        <w:t>e</w:t>
      </w:r>
      <w:r w:rsidRPr="00CC151B">
        <w:rPr>
          <w:rFonts w:ascii="Trebuchet MS" w:hAnsi="Trebuchet MS"/>
          <w:color w:val="000000" w:themeColor="text1"/>
        </w:rPr>
        <w:t>ven if unintentional, selective financial promotion of only male employees could be seen as indirect discrimination</w:t>
      </w:r>
      <w:r>
        <w:rPr>
          <w:rFonts w:ascii="Trebuchet MS" w:hAnsi="Trebuchet MS"/>
          <w:color w:val="000000" w:themeColor="text1"/>
        </w:rPr>
        <w:t>,</w:t>
      </w:r>
      <w:r w:rsidRPr="00CC151B">
        <w:rPr>
          <w:rFonts w:ascii="Trebuchet MS" w:hAnsi="Trebuchet MS"/>
          <w:color w:val="000000" w:themeColor="text1"/>
        </w:rPr>
        <w:t xml:space="preserve"> as women make up </w:t>
      </w:r>
      <w:proofErr w:type="gramStart"/>
      <w:r w:rsidRPr="00CC151B">
        <w:rPr>
          <w:rFonts w:ascii="Trebuchet MS" w:hAnsi="Trebuchet MS"/>
          <w:color w:val="000000" w:themeColor="text1"/>
        </w:rPr>
        <w:t>the majority of</w:t>
      </w:r>
      <w:proofErr w:type="gramEnd"/>
      <w:r w:rsidRPr="00CC151B">
        <w:rPr>
          <w:rFonts w:ascii="Trebuchet MS" w:hAnsi="Trebuchet MS"/>
          <w:color w:val="000000" w:themeColor="text1"/>
        </w:rPr>
        <w:t xml:space="preserve"> the HCAs in your team.</w:t>
      </w:r>
    </w:p>
    <w:p w14:paraId="00958C74" w14:textId="77777777" w:rsidR="00356E19" w:rsidRDefault="00356E19" w:rsidP="00A66DC9">
      <w:pPr>
        <w:rPr>
          <w:rFonts w:ascii="Trebuchet MS" w:hAnsi="Trebuchet MS"/>
          <w:color w:val="FF0000"/>
        </w:rPr>
      </w:pPr>
    </w:p>
    <w:p w14:paraId="2670C2E0" w14:textId="7679F5C2" w:rsidR="006C6CD6" w:rsidRDefault="006C6CD6" w:rsidP="00A66DC9">
      <w:pPr>
        <w:rPr>
          <w:rFonts w:ascii="Trebuchet MS" w:hAnsi="Trebuchet MS"/>
          <w:color w:val="FF0000"/>
        </w:rPr>
      </w:pPr>
      <w:r>
        <w:rPr>
          <w:rFonts w:ascii="Trebuchet MS" w:hAnsi="Trebuchet MS"/>
          <w:color w:val="FF0000"/>
        </w:rPr>
        <w:t>Here is an example from case law:</w:t>
      </w:r>
    </w:p>
    <w:p w14:paraId="0FDB0D46" w14:textId="19E11C19" w:rsidR="006C6CD6" w:rsidRDefault="006C6CD6" w:rsidP="00A66DC9">
      <w:pPr>
        <w:rPr>
          <w:rFonts w:ascii="Trebuchet MS" w:hAnsi="Trebuchet MS"/>
          <w:color w:val="FF0000"/>
        </w:rPr>
      </w:pPr>
      <w:r w:rsidRPr="00BD1ADB">
        <w:rPr>
          <w:rFonts w:ascii="Trebuchet MS" w:hAnsi="Trebuchet MS"/>
          <w:i/>
          <w:iCs/>
          <w:color w:val="FF0000"/>
        </w:rPr>
        <w:t>Capper Pass v Lawton (1977)</w:t>
      </w:r>
      <w:r w:rsidR="002E34C5">
        <w:rPr>
          <w:rFonts w:ascii="Trebuchet MS" w:hAnsi="Trebuchet MS"/>
          <w:i/>
          <w:iCs/>
          <w:color w:val="FF0000"/>
        </w:rPr>
        <w:t xml:space="preserve">: </w:t>
      </w:r>
      <w:r w:rsidRPr="006C6CD6">
        <w:rPr>
          <w:rFonts w:ascii="Trebuchet MS" w:hAnsi="Trebuchet MS"/>
          <w:color w:val="FF0000"/>
        </w:rPr>
        <w:t>Lawton, a cook</w:t>
      </w:r>
      <w:r w:rsidR="002E34C5">
        <w:rPr>
          <w:rFonts w:ascii="Trebuchet MS" w:hAnsi="Trebuchet MS"/>
          <w:color w:val="FF0000"/>
        </w:rPr>
        <w:t xml:space="preserve"> for 10-20 people and their guests</w:t>
      </w:r>
      <w:r w:rsidRPr="006C6CD6">
        <w:rPr>
          <w:rFonts w:ascii="Trebuchet MS" w:hAnsi="Trebuchet MS"/>
          <w:color w:val="FF0000"/>
        </w:rPr>
        <w:t>, compared her role to two male assistant chefs preparing 350 meals daily. Despite differences in scale and duties, the tribunal held they did ‘like work’. The EAT upheld this, stressing that only substantial, not trivial, differences matter in equal pay cases</w:t>
      </w:r>
      <w:r>
        <w:rPr>
          <w:rFonts w:ascii="Trebuchet MS" w:hAnsi="Trebuchet MS"/>
          <w:color w:val="FF0000"/>
        </w:rPr>
        <w:t xml:space="preserve"> (Daniels, 2022)</w:t>
      </w:r>
      <w:r w:rsidRPr="006C6CD6">
        <w:rPr>
          <w:rFonts w:ascii="Trebuchet MS" w:hAnsi="Trebuchet MS"/>
          <w:color w:val="FF0000"/>
        </w:rPr>
        <w:t>.</w:t>
      </w:r>
    </w:p>
    <w:p w14:paraId="6B9297F6" w14:textId="77777777" w:rsidR="00166BB0" w:rsidRPr="00CC151B" w:rsidRDefault="00166BB0" w:rsidP="00166BB0">
      <w:pPr>
        <w:rPr>
          <w:rFonts w:ascii="Trebuchet MS" w:hAnsi="Trebuchet MS"/>
          <w:color w:val="000000" w:themeColor="text1"/>
        </w:rPr>
      </w:pPr>
    </w:p>
    <w:p w14:paraId="71DC97E6" w14:textId="77777777" w:rsidR="00166BB0" w:rsidRPr="00CC151B" w:rsidRDefault="00166BB0" w:rsidP="00166BB0">
      <w:pPr>
        <w:rPr>
          <w:rFonts w:ascii="Trebuchet MS" w:hAnsi="Trebuchet MS"/>
          <w:color w:val="000000" w:themeColor="text1"/>
        </w:rPr>
      </w:pPr>
      <w:r w:rsidRPr="00CC151B">
        <w:rPr>
          <w:rFonts w:ascii="Trebuchet MS" w:hAnsi="Trebuchet MS"/>
          <w:color w:val="000000" w:themeColor="text1"/>
        </w:rPr>
        <w:t>The following questions would need to be answered under the requirements of the Equality Act 2010:</w:t>
      </w:r>
    </w:p>
    <w:p w14:paraId="36BC432C" w14:textId="77777777" w:rsidR="00166BB0" w:rsidRPr="00CC151B" w:rsidRDefault="00166BB0" w:rsidP="00166BB0">
      <w:pPr>
        <w:numPr>
          <w:ilvl w:val="0"/>
          <w:numId w:val="4"/>
        </w:numPr>
        <w:spacing w:line="240" w:lineRule="auto"/>
        <w:rPr>
          <w:rFonts w:ascii="Trebuchet MS" w:hAnsi="Trebuchet MS"/>
          <w:color w:val="000000" w:themeColor="text1"/>
        </w:rPr>
      </w:pPr>
      <w:r w:rsidRPr="00CC151B">
        <w:rPr>
          <w:rFonts w:ascii="Trebuchet MS" w:hAnsi="Trebuchet MS"/>
          <w:color w:val="000000" w:themeColor="text1"/>
        </w:rPr>
        <w:t>Is there a legitimate aim? For example, a reward for exceptional performance?</w:t>
      </w:r>
    </w:p>
    <w:p w14:paraId="6F69C91F" w14:textId="77777777" w:rsidR="00166BB0" w:rsidRPr="00CC151B" w:rsidRDefault="00166BB0" w:rsidP="00166BB0">
      <w:pPr>
        <w:numPr>
          <w:ilvl w:val="0"/>
          <w:numId w:val="4"/>
        </w:numPr>
        <w:spacing w:line="240" w:lineRule="auto"/>
        <w:rPr>
          <w:rFonts w:ascii="Trebuchet MS" w:hAnsi="Trebuchet MS"/>
          <w:color w:val="000000" w:themeColor="text1"/>
        </w:rPr>
      </w:pPr>
      <w:r w:rsidRPr="00CC151B">
        <w:rPr>
          <w:rFonts w:ascii="Trebuchet MS" w:hAnsi="Trebuchet MS"/>
          <w:color w:val="000000" w:themeColor="text1"/>
        </w:rPr>
        <w:t>Is the decision proportionate, appropriate, and necessary.</w:t>
      </w:r>
    </w:p>
    <w:p w14:paraId="485597CF" w14:textId="77777777" w:rsidR="00166BB0" w:rsidRDefault="00166BB0" w:rsidP="00166BB0">
      <w:pPr>
        <w:rPr>
          <w:rFonts w:ascii="Trebuchet MS" w:hAnsi="Trebuchet MS"/>
          <w:color w:val="000000" w:themeColor="text1"/>
        </w:rPr>
      </w:pPr>
      <w:r w:rsidRPr="00CC151B">
        <w:rPr>
          <w:rFonts w:ascii="Trebuchet MS" w:hAnsi="Trebuchet MS"/>
          <w:color w:val="000000" w:themeColor="text1"/>
        </w:rPr>
        <w:t>There should be a transparent and fair process open to all HCAs so as financial benefits aren’t a disproportionate disadvantage for women in your team.</w:t>
      </w:r>
    </w:p>
    <w:p w14:paraId="1F430047" w14:textId="77777777" w:rsidR="00166BB0" w:rsidRDefault="00166BB0" w:rsidP="00356E19">
      <w:pPr>
        <w:rPr>
          <w:rFonts w:ascii="Trebuchet MS" w:hAnsi="Trebuchet MS"/>
          <w:color w:val="FF0000"/>
        </w:rPr>
      </w:pPr>
    </w:p>
    <w:p w14:paraId="595DC4CF" w14:textId="04EA37EB" w:rsidR="00356E19" w:rsidRPr="002A6A29" w:rsidRDefault="00356E19" w:rsidP="00356E19">
      <w:pPr>
        <w:rPr>
          <w:rFonts w:ascii="Trebuchet MS" w:hAnsi="Trebuchet MS"/>
          <w:color w:val="FF0000"/>
        </w:rPr>
      </w:pPr>
      <w:r>
        <w:rPr>
          <w:rFonts w:ascii="Trebuchet MS" w:hAnsi="Trebuchet MS"/>
          <w:color w:val="FF0000"/>
        </w:rPr>
        <w:t xml:space="preserve">If there is a significant and relevant argument </w:t>
      </w:r>
      <w:r w:rsidR="001F606E">
        <w:rPr>
          <w:rFonts w:ascii="Trebuchet MS" w:hAnsi="Trebuchet MS"/>
          <w:color w:val="FF0000"/>
        </w:rPr>
        <w:t>for</w:t>
      </w:r>
      <w:r w:rsidRPr="002A6A29">
        <w:rPr>
          <w:rFonts w:ascii="Trebuchet MS" w:hAnsi="Trebuchet MS"/>
          <w:color w:val="FF0000"/>
        </w:rPr>
        <w:t xml:space="preserve"> differences in the </w:t>
      </w:r>
      <w:r>
        <w:rPr>
          <w:rFonts w:ascii="Trebuchet MS" w:hAnsi="Trebuchet MS"/>
          <w:color w:val="FF0000"/>
        </w:rPr>
        <w:t>terms and conditions, it is called a</w:t>
      </w:r>
      <w:r w:rsidRPr="002A6A29">
        <w:rPr>
          <w:rFonts w:ascii="Trebuchet MS" w:hAnsi="Trebuchet MS"/>
          <w:color w:val="FF0000"/>
        </w:rPr>
        <w:t xml:space="preserve"> ‘material factor defence’</w:t>
      </w:r>
      <w:r>
        <w:rPr>
          <w:rFonts w:ascii="Trebuchet MS" w:hAnsi="Trebuchet MS"/>
          <w:color w:val="FF0000"/>
        </w:rPr>
        <w:t xml:space="preserve"> (Daniels, 2022).</w:t>
      </w:r>
    </w:p>
    <w:p w14:paraId="7CB10D81" w14:textId="77777777" w:rsidR="00B06576" w:rsidRDefault="00B06576" w:rsidP="00B06576">
      <w:pPr>
        <w:rPr>
          <w:b/>
          <w:bCs/>
          <w:color w:val="000000" w:themeColor="text1"/>
        </w:rPr>
      </w:pPr>
    </w:p>
    <w:p w14:paraId="4352FEDD" w14:textId="4DC20DC7" w:rsidR="002E7773" w:rsidRDefault="002E7773" w:rsidP="002E7773">
      <w:pPr>
        <w:rPr>
          <w:color w:val="FF0000"/>
        </w:rPr>
      </w:pPr>
      <w:r w:rsidRPr="000F153C">
        <w:rPr>
          <w:color w:val="FF0000"/>
        </w:rPr>
        <w:t>Losing an equal pay claim at Tribunal can be costly. Daniels (2022) reports that</w:t>
      </w:r>
      <w:r w:rsidR="00C2020F" w:rsidRPr="000F153C">
        <w:rPr>
          <w:color w:val="FF0000"/>
        </w:rPr>
        <w:t>,</w:t>
      </w:r>
      <w:r w:rsidRPr="000F153C">
        <w:rPr>
          <w:color w:val="FF0000"/>
        </w:rPr>
        <w:t xml:space="preserve"> </w:t>
      </w:r>
      <w:r w:rsidR="00C2020F" w:rsidRPr="000F153C">
        <w:rPr>
          <w:color w:val="FF0000"/>
        </w:rPr>
        <w:t xml:space="preserve">under contract-based claims, you can recover </w:t>
      </w:r>
      <w:r w:rsidR="00C2020F" w:rsidRPr="000F153C">
        <w:rPr>
          <w:i/>
          <w:iCs/>
          <w:color w:val="FF0000"/>
        </w:rPr>
        <w:t xml:space="preserve">lost pay up to a maximum of 2 years prior to the claim starting; This does not cover </w:t>
      </w:r>
      <w:r w:rsidR="00C2020F" w:rsidRPr="000F153C">
        <w:rPr>
          <w:color w:val="FF0000"/>
        </w:rPr>
        <w:t xml:space="preserve">compensation for hurt feelings. </w:t>
      </w:r>
      <w:r w:rsidR="00A02461" w:rsidRPr="000F153C">
        <w:rPr>
          <w:color w:val="FF0000"/>
        </w:rPr>
        <w:t>She goes on to report that successful claims</w:t>
      </w:r>
      <w:r w:rsidRPr="000F153C">
        <w:rPr>
          <w:color w:val="FF0000"/>
        </w:rPr>
        <w:t xml:space="preserve"> result in being ordered to carry out a pay audit under the Enterprise and Regulatory Reform Act 2013; there are some exceptions. The Tribunal sets the timeframe in which this audit should be carried out, and results might be published on the employer’s website by order of the courts and could remain for up to three years.</w:t>
      </w:r>
    </w:p>
    <w:p w14:paraId="2285D5DD" w14:textId="77777777" w:rsidR="005371CD" w:rsidRDefault="005371CD" w:rsidP="002E7773">
      <w:pPr>
        <w:rPr>
          <w:color w:val="FF0000"/>
        </w:rPr>
      </w:pPr>
    </w:p>
    <w:p w14:paraId="290EB856" w14:textId="77777777" w:rsidR="005371CD" w:rsidRDefault="005371CD" w:rsidP="002E7773">
      <w:pPr>
        <w:rPr>
          <w:color w:val="FF0000"/>
        </w:rPr>
      </w:pPr>
    </w:p>
    <w:p w14:paraId="737FD22E" w14:textId="77777777" w:rsidR="001F606E" w:rsidRPr="00A66DC9" w:rsidRDefault="001F606E" w:rsidP="001F606E">
      <w:pPr>
        <w:rPr>
          <w:rFonts w:ascii="Trebuchet MS" w:hAnsi="Trebuchet MS"/>
          <w:strike/>
          <w:color w:val="000000" w:themeColor="text1"/>
        </w:rPr>
      </w:pPr>
      <w:r w:rsidRPr="00A66DC9">
        <w:rPr>
          <w:rFonts w:ascii="Trebuchet MS" w:hAnsi="Trebuchet MS"/>
          <w:strike/>
          <w:color w:val="000000" w:themeColor="text1"/>
        </w:rPr>
        <w:t>Under the Equality Act 2010, men and women are entitled to equal pay for equal work, which includes the following:</w:t>
      </w:r>
    </w:p>
    <w:p w14:paraId="09AF1DAF" w14:textId="77777777" w:rsidR="001F606E" w:rsidRPr="00B2627E" w:rsidRDefault="001F606E" w:rsidP="001F606E">
      <w:pPr>
        <w:rPr>
          <w:rFonts w:ascii="Trebuchet MS" w:hAnsi="Trebuchet MS"/>
          <w:strike/>
          <w:color w:val="000000" w:themeColor="text1"/>
        </w:rPr>
      </w:pPr>
      <w:r w:rsidRPr="00A66DC9">
        <w:rPr>
          <w:rFonts w:ascii="Trebuchet MS" w:hAnsi="Trebuchet MS"/>
          <w:strike/>
          <w:color w:val="000000" w:themeColor="text1"/>
        </w:rPr>
        <w:t>“Equal pay is your entitlement to the same wage as someone doing work of equal value to you, the same or broadly similar work as you or work rated as “of equivalent value” by a job evaluation study” (UNISON, 2025).</w:t>
      </w:r>
    </w:p>
    <w:p w14:paraId="1E127680" w14:textId="77777777" w:rsidR="001F606E" w:rsidRPr="00CC151B" w:rsidRDefault="001F606E" w:rsidP="001F606E">
      <w:pPr>
        <w:rPr>
          <w:rFonts w:ascii="Trebuchet MS" w:hAnsi="Trebuchet MS"/>
          <w:color w:val="000000" w:themeColor="text1"/>
        </w:rPr>
      </w:pPr>
    </w:p>
    <w:p w14:paraId="4558E19E" w14:textId="77777777" w:rsidR="001F606E" w:rsidRPr="00CC151B" w:rsidRDefault="001F606E" w:rsidP="001F606E">
      <w:pPr>
        <w:rPr>
          <w:rFonts w:ascii="Trebuchet MS" w:hAnsi="Trebuchet MS"/>
          <w:color w:val="000000" w:themeColor="text1"/>
        </w:rPr>
      </w:pPr>
      <w:r w:rsidRPr="00166BB0">
        <w:rPr>
          <w:rFonts w:ascii="Trebuchet MS" w:hAnsi="Trebuchet MS"/>
          <w:strike/>
          <w:color w:val="000000" w:themeColor="text1"/>
        </w:rPr>
        <w:t>In addition, as set out in the ‘Agenda for change – pay rates’ document on the NHS website, pay rates are benchmarked across the trust and agreed nationally through a job evaluation process (NHS 2025). Funding</w:t>
      </w:r>
      <w:r w:rsidRPr="00463C07">
        <w:rPr>
          <w:rFonts w:ascii="Trebuchet MS" w:hAnsi="Trebuchet MS"/>
          <w:strike/>
          <w:color w:val="000000" w:themeColor="text1"/>
        </w:rPr>
        <w:t xml:space="preserve"> would also require review and approval with </w:t>
      </w:r>
      <w:r w:rsidRPr="00463C07">
        <w:rPr>
          <w:rFonts w:ascii="Trebuchet MS" w:hAnsi="Trebuchet MS"/>
          <w:strike/>
          <w:color w:val="000000" w:themeColor="text1"/>
        </w:rPr>
        <w:lastRenderedPageBreak/>
        <w:t xml:space="preserve">regard to whether use of research funds </w:t>
      </w:r>
      <w:proofErr w:type="gramStart"/>
      <w:r w:rsidRPr="00463C07">
        <w:rPr>
          <w:rFonts w:ascii="Trebuchet MS" w:hAnsi="Trebuchet MS"/>
          <w:strike/>
          <w:color w:val="000000" w:themeColor="text1"/>
        </w:rPr>
        <w:t>are</w:t>
      </w:r>
      <w:proofErr w:type="gramEnd"/>
      <w:r w:rsidRPr="00463C07">
        <w:rPr>
          <w:rFonts w:ascii="Trebuchet MS" w:hAnsi="Trebuchet MS"/>
          <w:strike/>
          <w:color w:val="000000" w:themeColor="text1"/>
        </w:rPr>
        <w:t xml:space="preserve"> appropriately placed with regard to staffing cost; Generally these costs should be pre-approved.</w:t>
      </w:r>
    </w:p>
    <w:p w14:paraId="062777B3" w14:textId="77777777" w:rsidR="00126407" w:rsidRDefault="00126407" w:rsidP="00C52B5C">
      <w:pPr>
        <w:spacing w:line="240" w:lineRule="auto"/>
        <w:rPr>
          <w:rFonts w:ascii="Trebuchet MS" w:hAnsi="Trebuchet MS" w:cstheme="minorHAnsi"/>
          <w:b/>
          <w:bCs/>
          <w:color w:val="000000" w:themeColor="text1"/>
          <w:szCs w:val="22"/>
        </w:rPr>
      </w:pPr>
    </w:p>
    <w:p w14:paraId="7AEB998D" w14:textId="77777777" w:rsidR="00640D2A" w:rsidRPr="00CC151B" w:rsidRDefault="00640D2A" w:rsidP="00C52B5C">
      <w:pPr>
        <w:spacing w:line="240" w:lineRule="auto"/>
        <w:rPr>
          <w:rFonts w:ascii="Trebuchet MS" w:hAnsi="Trebuchet MS" w:cstheme="minorHAnsi"/>
          <w:b/>
          <w:bCs/>
          <w:color w:val="000000" w:themeColor="text1"/>
          <w:szCs w:val="22"/>
        </w:rPr>
      </w:pPr>
    </w:p>
    <w:p w14:paraId="12067348" w14:textId="5625E649" w:rsidR="00C52B5C" w:rsidRPr="00CC151B" w:rsidRDefault="00C52B5C" w:rsidP="00C52B5C">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 xml:space="preserve"> (AC 3.1)    </w:t>
      </w:r>
    </w:p>
    <w:p w14:paraId="1C813C18" w14:textId="77777777" w:rsidR="00C52B5C" w:rsidRPr="00CC151B" w:rsidRDefault="00C52B5C" w:rsidP="00C52B5C">
      <w:pPr>
        <w:spacing w:line="240" w:lineRule="auto"/>
        <w:rPr>
          <w:rFonts w:ascii="Trebuchet MS" w:hAnsi="Trebuchet MS"/>
          <w:b/>
          <w:bCs/>
          <w:color w:val="000000" w:themeColor="text1"/>
        </w:rPr>
      </w:pPr>
    </w:p>
    <w:p w14:paraId="1A817D7B" w14:textId="27FB9ABE" w:rsidR="009F2FD3" w:rsidRPr="00CF34E0" w:rsidRDefault="009F2FD3" w:rsidP="00C52B5C">
      <w:pPr>
        <w:spacing w:line="240" w:lineRule="auto"/>
        <w:rPr>
          <w:rFonts w:ascii="Trebuchet MS" w:hAnsi="Trebuchet MS"/>
          <w:b/>
          <w:bCs/>
          <w:i/>
          <w:iCs/>
          <w:strike/>
          <w:color w:val="000000" w:themeColor="text1"/>
        </w:rPr>
      </w:pPr>
      <w:r w:rsidRPr="00CF34E0">
        <w:rPr>
          <w:rFonts w:ascii="Trebuchet MS" w:hAnsi="Trebuchet MS"/>
          <w:b/>
          <w:bCs/>
          <w:i/>
          <w:iCs/>
          <w:strike/>
          <w:color w:val="000000" w:themeColor="text1"/>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Pr="00CF34E0">
        <w:rPr>
          <w:rFonts w:ascii="Trebuchet MS" w:hAnsi="Trebuchet MS"/>
          <w:b/>
          <w:bCs/>
          <w:i/>
          <w:iCs/>
          <w:strike/>
          <w:color w:val="000000" w:themeColor="text1"/>
        </w:rPr>
        <w:t>have to</w:t>
      </w:r>
      <w:proofErr w:type="gramEnd"/>
      <w:r w:rsidRPr="00CF34E0">
        <w:rPr>
          <w:rFonts w:ascii="Trebuchet MS" w:hAnsi="Trebuchet MS"/>
          <w:b/>
          <w:bCs/>
          <w:i/>
          <w:iCs/>
          <w:strike/>
          <w:color w:val="000000" w:themeColor="text1"/>
        </w:rPr>
        <w:t xml:space="preserve"> make claims before they are considered to be 'out of time' by the Employment Tribunal Service. </w:t>
      </w:r>
    </w:p>
    <w:p w14:paraId="06300A61" w14:textId="77777777" w:rsidR="00E05F45" w:rsidRDefault="00E05F45" w:rsidP="00C52B5C">
      <w:pPr>
        <w:spacing w:line="240" w:lineRule="auto"/>
        <w:rPr>
          <w:rFonts w:ascii="Trebuchet MS" w:hAnsi="Trebuchet MS"/>
          <w:color w:val="A02B93" w:themeColor="accent5"/>
        </w:rPr>
      </w:pPr>
    </w:p>
    <w:p w14:paraId="6D5167ED" w14:textId="79BE6C1F" w:rsidR="000E0295" w:rsidRPr="00F40BB9" w:rsidRDefault="002E108E" w:rsidP="000E0295">
      <w:pPr>
        <w:spacing w:line="240" w:lineRule="auto"/>
        <w:rPr>
          <w:rFonts w:ascii="Trebuchet MS" w:hAnsi="Trebuchet MS"/>
          <w:color w:val="FF0000"/>
        </w:rPr>
      </w:pPr>
      <w:r w:rsidRPr="00F40BB9">
        <w:rPr>
          <w:rFonts w:ascii="Trebuchet MS" w:hAnsi="Trebuchet MS"/>
          <w:color w:val="FF0000"/>
        </w:rPr>
        <w:t>When an employee resigns and feels that their employer has forced them to leave, this may be classed as ‘constructive unfair dismissal’; For a successful claim, there must be evidence that the employer has seriously breached the terms and conditions of their contract (ACAS, 2024</w:t>
      </w:r>
      <w:r w:rsidR="005802AF">
        <w:rPr>
          <w:rFonts w:ascii="Trebuchet MS" w:hAnsi="Trebuchet MS"/>
          <w:color w:val="FF0000"/>
        </w:rPr>
        <w:t>d</w:t>
      </w:r>
      <w:r w:rsidRPr="00F40BB9">
        <w:rPr>
          <w:rFonts w:ascii="Trebuchet MS" w:hAnsi="Trebuchet MS"/>
          <w:color w:val="FF0000"/>
        </w:rPr>
        <w:t xml:space="preserve"> &amp; GOV.UK, n.d.).  </w:t>
      </w:r>
    </w:p>
    <w:p w14:paraId="3633655A" w14:textId="77777777" w:rsidR="002E108E" w:rsidRDefault="002E108E" w:rsidP="000E0295">
      <w:pPr>
        <w:spacing w:line="240" w:lineRule="auto"/>
        <w:rPr>
          <w:rFonts w:ascii="Trebuchet MS" w:hAnsi="Trebuchet MS"/>
          <w:color w:val="156082" w:themeColor="accent1"/>
        </w:rPr>
      </w:pPr>
    </w:p>
    <w:p w14:paraId="12CB4717" w14:textId="21E51177" w:rsidR="0076770A" w:rsidRPr="008E59F8" w:rsidRDefault="00FE3446" w:rsidP="0076770A">
      <w:pPr>
        <w:spacing w:line="240" w:lineRule="auto"/>
        <w:rPr>
          <w:rFonts w:ascii="Trebuchet MS" w:hAnsi="Trebuchet MS"/>
          <w:color w:val="FF0000"/>
        </w:rPr>
      </w:pPr>
      <w:r w:rsidRPr="00714248">
        <w:rPr>
          <w:rFonts w:ascii="Trebuchet MS" w:hAnsi="Trebuchet MS"/>
          <w:color w:val="FF0000"/>
        </w:rPr>
        <w:t xml:space="preserve">In relation to your query, according to Citizens Advice (2025), </w:t>
      </w:r>
      <w:r w:rsidR="00F40BB9" w:rsidRPr="00714248">
        <w:rPr>
          <w:rFonts w:ascii="Trebuchet MS" w:hAnsi="Trebuchet MS"/>
          <w:color w:val="FF0000"/>
        </w:rPr>
        <w:t xml:space="preserve">a </w:t>
      </w:r>
      <w:r w:rsidR="000A30CC" w:rsidRPr="00714248">
        <w:rPr>
          <w:rFonts w:ascii="Trebuchet MS" w:hAnsi="Trebuchet MS"/>
          <w:color w:val="FF0000"/>
        </w:rPr>
        <w:t>serious</w:t>
      </w:r>
      <w:r w:rsidR="00F40BB9" w:rsidRPr="00714248">
        <w:rPr>
          <w:rFonts w:ascii="Trebuchet MS" w:hAnsi="Trebuchet MS"/>
          <w:color w:val="FF0000"/>
        </w:rPr>
        <w:t xml:space="preserve"> breach might include ‘u</w:t>
      </w:r>
      <w:r w:rsidR="00F40BB9" w:rsidRPr="000E0295">
        <w:rPr>
          <w:rFonts w:ascii="Trebuchet MS" w:hAnsi="Trebuchet MS"/>
          <w:color w:val="FF0000"/>
        </w:rPr>
        <w:t>nreasonable changes to hours, duties, or workplace location</w:t>
      </w:r>
      <w:r w:rsidR="00F40BB9" w:rsidRPr="00714248">
        <w:rPr>
          <w:rFonts w:ascii="Trebuchet MS" w:hAnsi="Trebuchet MS"/>
          <w:color w:val="FF0000"/>
        </w:rPr>
        <w:t>’</w:t>
      </w:r>
      <w:r w:rsidRPr="00714248">
        <w:rPr>
          <w:rFonts w:ascii="Trebuchet MS" w:hAnsi="Trebuchet MS"/>
          <w:color w:val="FF0000"/>
        </w:rPr>
        <w:t>. Other examples include n</w:t>
      </w:r>
      <w:r w:rsidR="000E0295" w:rsidRPr="000E0295">
        <w:rPr>
          <w:rFonts w:ascii="Trebuchet MS" w:hAnsi="Trebuchet MS"/>
          <w:color w:val="FF0000"/>
        </w:rPr>
        <w:t>ot paying</w:t>
      </w:r>
      <w:r w:rsidRPr="00714248">
        <w:rPr>
          <w:rFonts w:ascii="Trebuchet MS" w:hAnsi="Trebuchet MS"/>
          <w:color w:val="FF0000"/>
        </w:rPr>
        <w:t xml:space="preserve"> </w:t>
      </w:r>
      <w:r w:rsidR="000E0295" w:rsidRPr="000E0295">
        <w:rPr>
          <w:rFonts w:ascii="Trebuchet MS" w:hAnsi="Trebuchet MS"/>
          <w:color w:val="FF0000"/>
        </w:rPr>
        <w:t>wages</w:t>
      </w:r>
      <w:r w:rsidRPr="00714248">
        <w:rPr>
          <w:rFonts w:ascii="Trebuchet MS" w:hAnsi="Trebuchet MS"/>
          <w:color w:val="FF0000"/>
        </w:rPr>
        <w:t>, b</w:t>
      </w:r>
      <w:r w:rsidR="000E0295" w:rsidRPr="000E0295">
        <w:rPr>
          <w:rFonts w:ascii="Trebuchet MS" w:hAnsi="Trebuchet MS"/>
          <w:color w:val="FF0000"/>
        </w:rPr>
        <w:t>ullying</w:t>
      </w:r>
      <w:r w:rsidRPr="00714248">
        <w:rPr>
          <w:rFonts w:ascii="Trebuchet MS" w:hAnsi="Trebuchet MS"/>
          <w:color w:val="FF0000"/>
        </w:rPr>
        <w:t xml:space="preserve"> &amp;</w:t>
      </w:r>
      <w:r w:rsidR="000E0295" w:rsidRPr="000E0295">
        <w:rPr>
          <w:rFonts w:ascii="Trebuchet MS" w:hAnsi="Trebuchet MS"/>
          <w:color w:val="FF0000"/>
        </w:rPr>
        <w:t xml:space="preserve"> harassment, or discrimination</w:t>
      </w:r>
      <w:r w:rsidRPr="00714248">
        <w:rPr>
          <w:rFonts w:ascii="Trebuchet MS" w:hAnsi="Trebuchet MS"/>
          <w:color w:val="FF0000"/>
        </w:rPr>
        <w:t>, i</w:t>
      </w:r>
      <w:r w:rsidR="000E0295" w:rsidRPr="000E0295">
        <w:rPr>
          <w:rFonts w:ascii="Trebuchet MS" w:hAnsi="Trebuchet MS"/>
          <w:color w:val="FF0000"/>
        </w:rPr>
        <w:t xml:space="preserve">gnoring </w:t>
      </w:r>
      <w:r w:rsidRPr="00714248">
        <w:rPr>
          <w:rFonts w:ascii="Trebuchet MS" w:hAnsi="Trebuchet MS"/>
          <w:color w:val="FF0000"/>
        </w:rPr>
        <w:t xml:space="preserve">raised </w:t>
      </w:r>
      <w:r w:rsidR="000E0295" w:rsidRPr="000E0295">
        <w:rPr>
          <w:rFonts w:ascii="Trebuchet MS" w:hAnsi="Trebuchet MS"/>
          <w:color w:val="FF0000"/>
        </w:rPr>
        <w:t>grievances</w:t>
      </w:r>
      <w:r w:rsidRPr="00714248">
        <w:rPr>
          <w:rFonts w:ascii="Trebuchet MS" w:hAnsi="Trebuchet MS"/>
          <w:color w:val="FF0000"/>
        </w:rPr>
        <w:t>, d</w:t>
      </w:r>
      <w:r w:rsidR="000E0295" w:rsidRPr="000E0295">
        <w:rPr>
          <w:rFonts w:ascii="Trebuchet MS" w:hAnsi="Trebuchet MS"/>
          <w:color w:val="FF0000"/>
        </w:rPr>
        <w:t>emotion without good reason</w:t>
      </w:r>
      <w:r w:rsidRPr="00714248">
        <w:rPr>
          <w:rFonts w:ascii="Trebuchet MS" w:hAnsi="Trebuchet MS"/>
          <w:color w:val="FF0000"/>
        </w:rPr>
        <w:t>, f</w:t>
      </w:r>
      <w:r w:rsidRPr="000E0295">
        <w:rPr>
          <w:rFonts w:ascii="Trebuchet MS" w:hAnsi="Trebuchet MS"/>
          <w:color w:val="FF0000"/>
        </w:rPr>
        <w:t>ailing to provide necessary support</w:t>
      </w:r>
      <w:r w:rsidRPr="00714248">
        <w:rPr>
          <w:rFonts w:ascii="Trebuchet MS" w:hAnsi="Trebuchet MS"/>
          <w:color w:val="FF0000"/>
        </w:rPr>
        <w:t>, an u</w:t>
      </w:r>
      <w:r w:rsidRPr="000E0295">
        <w:rPr>
          <w:rFonts w:ascii="Trebuchet MS" w:hAnsi="Trebuchet MS"/>
          <w:color w:val="FF0000"/>
        </w:rPr>
        <w:t>nsafe working environment</w:t>
      </w:r>
      <w:r w:rsidRPr="00714248">
        <w:rPr>
          <w:rFonts w:ascii="Trebuchet MS" w:hAnsi="Trebuchet MS"/>
          <w:color w:val="FF0000"/>
        </w:rPr>
        <w:t xml:space="preserve"> and r</w:t>
      </w:r>
      <w:r w:rsidR="000E0295" w:rsidRPr="000E0295">
        <w:rPr>
          <w:rFonts w:ascii="Trebuchet MS" w:hAnsi="Trebuchet MS"/>
          <w:color w:val="FF0000"/>
        </w:rPr>
        <w:t>emoving contractual benefits</w:t>
      </w:r>
      <w:r w:rsidR="00714248" w:rsidRPr="00714248">
        <w:rPr>
          <w:rFonts w:ascii="Trebuchet MS" w:hAnsi="Trebuchet MS"/>
          <w:color w:val="FF0000"/>
        </w:rPr>
        <w:t>.</w:t>
      </w:r>
      <w:r w:rsidR="0076770A">
        <w:rPr>
          <w:rFonts w:ascii="Trebuchet MS" w:hAnsi="Trebuchet MS"/>
          <w:color w:val="FF0000"/>
        </w:rPr>
        <w:t xml:space="preserve"> </w:t>
      </w:r>
      <w:r w:rsidR="0076770A" w:rsidRPr="0076770A">
        <w:rPr>
          <w:rFonts w:ascii="Trebuchet MS" w:hAnsi="Trebuchet MS"/>
          <w:color w:val="FF0000"/>
        </w:rPr>
        <w:t xml:space="preserve">The breach of contract might be </w:t>
      </w:r>
      <w:r w:rsidR="0076770A" w:rsidRPr="008E59F8">
        <w:rPr>
          <w:rFonts w:ascii="Trebuchet MS" w:hAnsi="Trebuchet MS"/>
          <w:color w:val="FF0000"/>
        </w:rPr>
        <w:t xml:space="preserve">one serious </w:t>
      </w:r>
      <w:r w:rsidR="006E4AF8" w:rsidRPr="008E59F8">
        <w:rPr>
          <w:rFonts w:ascii="Trebuchet MS" w:hAnsi="Trebuchet MS"/>
          <w:color w:val="FF0000"/>
        </w:rPr>
        <w:t>incident,</w:t>
      </w:r>
      <w:r w:rsidR="0076770A" w:rsidRPr="008E59F8">
        <w:rPr>
          <w:rFonts w:ascii="Trebuchet MS" w:hAnsi="Trebuchet MS"/>
          <w:color w:val="FF0000"/>
        </w:rPr>
        <w:t xml:space="preserve"> or </w:t>
      </w:r>
      <w:proofErr w:type="gramStart"/>
      <w:r w:rsidR="0076770A" w:rsidRPr="008E59F8">
        <w:rPr>
          <w:rFonts w:ascii="Trebuchet MS" w:hAnsi="Trebuchet MS"/>
          <w:color w:val="FF0000"/>
        </w:rPr>
        <w:t xml:space="preserve">a </w:t>
      </w:r>
      <w:r w:rsidR="0076770A" w:rsidRPr="0076770A">
        <w:rPr>
          <w:rFonts w:ascii="Trebuchet MS" w:hAnsi="Trebuchet MS"/>
          <w:color w:val="FF0000"/>
        </w:rPr>
        <w:t>number o</w:t>
      </w:r>
      <w:r w:rsidR="0076770A" w:rsidRPr="008E59F8">
        <w:rPr>
          <w:rFonts w:ascii="Trebuchet MS" w:hAnsi="Trebuchet MS"/>
          <w:color w:val="FF0000"/>
        </w:rPr>
        <w:t>f</w:t>
      </w:r>
      <w:proofErr w:type="gramEnd"/>
      <w:r w:rsidR="0076770A" w:rsidRPr="008E59F8">
        <w:rPr>
          <w:rFonts w:ascii="Trebuchet MS" w:hAnsi="Trebuchet MS"/>
          <w:color w:val="FF0000"/>
        </w:rPr>
        <w:t xml:space="preserve"> incidents </w:t>
      </w:r>
      <w:r w:rsidR="0076770A" w:rsidRPr="0076770A">
        <w:rPr>
          <w:rFonts w:ascii="Trebuchet MS" w:hAnsi="Trebuchet MS"/>
          <w:color w:val="FF0000"/>
        </w:rPr>
        <w:t>considered seriously when taken</w:t>
      </w:r>
      <w:r w:rsidR="0076770A" w:rsidRPr="008E59F8">
        <w:rPr>
          <w:rFonts w:ascii="Trebuchet MS" w:hAnsi="Trebuchet MS"/>
          <w:color w:val="FF0000"/>
        </w:rPr>
        <w:t xml:space="preserve"> together</w:t>
      </w:r>
      <w:r w:rsidR="0076770A" w:rsidRPr="0076770A">
        <w:rPr>
          <w:rFonts w:ascii="Trebuchet MS" w:hAnsi="Trebuchet MS"/>
          <w:color w:val="FF0000"/>
        </w:rPr>
        <w:t xml:space="preserve"> (GOV.UK, n.d.)</w:t>
      </w:r>
      <w:r w:rsidR="0076770A" w:rsidRPr="008E59F8">
        <w:rPr>
          <w:rFonts w:ascii="Trebuchet MS" w:hAnsi="Trebuchet MS"/>
          <w:color w:val="FF0000"/>
        </w:rPr>
        <w:t>.</w:t>
      </w:r>
    </w:p>
    <w:p w14:paraId="735814EF" w14:textId="77777777" w:rsidR="000A30CC" w:rsidRDefault="000A30CC" w:rsidP="000A30CC">
      <w:pPr>
        <w:spacing w:line="240" w:lineRule="auto"/>
        <w:rPr>
          <w:rFonts w:ascii="Trebuchet MS" w:hAnsi="Trebuchet MS"/>
          <w:color w:val="156082" w:themeColor="accent1"/>
        </w:rPr>
      </w:pPr>
    </w:p>
    <w:p w14:paraId="7597E369" w14:textId="6118F7DD" w:rsidR="00A05CE8" w:rsidRPr="007153B5" w:rsidRDefault="00F06446" w:rsidP="00A05CE8">
      <w:pPr>
        <w:spacing w:line="240" w:lineRule="auto"/>
        <w:rPr>
          <w:rFonts w:ascii="Trebuchet MS" w:hAnsi="Trebuchet MS"/>
          <w:color w:val="FF0000"/>
        </w:rPr>
      </w:pPr>
      <w:r w:rsidRPr="006C7683">
        <w:rPr>
          <w:rFonts w:ascii="Trebuchet MS" w:hAnsi="Trebuchet MS"/>
          <w:color w:val="FF0000"/>
        </w:rPr>
        <w:t xml:space="preserve">In-order-to be eligible to claim constructive dismissal, </w:t>
      </w:r>
      <w:r w:rsidR="006E4AF8" w:rsidRPr="006C7683">
        <w:rPr>
          <w:rFonts w:ascii="Trebuchet MS" w:hAnsi="Trebuchet MS"/>
          <w:color w:val="FF0000"/>
        </w:rPr>
        <w:t xml:space="preserve">he must meet the criteria for </w:t>
      </w:r>
      <w:r w:rsidR="006C7683" w:rsidRPr="006C7683">
        <w:rPr>
          <w:rFonts w:ascii="Trebuchet MS" w:hAnsi="Trebuchet MS"/>
          <w:color w:val="FF0000"/>
        </w:rPr>
        <w:t>employment,</w:t>
      </w:r>
      <w:r w:rsidR="006E4AF8" w:rsidRPr="006C7683">
        <w:rPr>
          <w:rFonts w:ascii="Trebuchet MS" w:hAnsi="Trebuchet MS"/>
          <w:color w:val="FF0000"/>
        </w:rPr>
        <w:t xml:space="preserve"> which is usually 2 years of continuous employment</w:t>
      </w:r>
      <w:r w:rsidR="006C7683" w:rsidRPr="006C7683">
        <w:rPr>
          <w:rFonts w:ascii="Trebuchet MS" w:hAnsi="Trebuchet MS"/>
          <w:color w:val="FF0000"/>
        </w:rPr>
        <w:t xml:space="preserve">, </w:t>
      </w:r>
      <w:r w:rsidR="006E4AF8" w:rsidRPr="000E0295">
        <w:rPr>
          <w:rFonts w:ascii="Trebuchet MS" w:hAnsi="Trebuchet MS"/>
          <w:color w:val="FF0000"/>
        </w:rPr>
        <w:t>including statutory notice period</w:t>
      </w:r>
      <w:r w:rsidR="006C7683" w:rsidRPr="006C7683">
        <w:rPr>
          <w:rFonts w:ascii="Trebuchet MS" w:hAnsi="Trebuchet MS"/>
          <w:color w:val="FF0000"/>
        </w:rPr>
        <w:t xml:space="preserve"> (Citizens Advice (2025</w:t>
      </w:r>
      <w:r w:rsidR="006E4AF8" w:rsidRPr="000E0295">
        <w:rPr>
          <w:rFonts w:ascii="Trebuchet MS" w:hAnsi="Trebuchet MS"/>
          <w:color w:val="FF0000"/>
        </w:rPr>
        <w:t>).</w:t>
      </w:r>
      <w:r w:rsidR="00A05CE8" w:rsidRPr="007153B5">
        <w:rPr>
          <w:rFonts w:ascii="Trebuchet MS" w:hAnsi="Trebuchet MS"/>
          <w:color w:val="FF0000"/>
        </w:rPr>
        <w:t xml:space="preserve"> According to Daniels (2022), he must also evidence that the employer has fundamentally breached the contract, that there was no significant delay in resigning and that it was the breach that was the cause of resignation. </w:t>
      </w:r>
    </w:p>
    <w:p w14:paraId="61A880CD" w14:textId="77777777" w:rsidR="00E8557B" w:rsidRPr="007153B5" w:rsidRDefault="00E8557B" w:rsidP="00E8557B">
      <w:pPr>
        <w:spacing w:line="240" w:lineRule="auto"/>
        <w:rPr>
          <w:rFonts w:ascii="Trebuchet MS" w:hAnsi="Trebuchet MS"/>
          <w:color w:val="FF0000"/>
        </w:rPr>
      </w:pPr>
    </w:p>
    <w:p w14:paraId="17A627B9" w14:textId="2E5A8FE9" w:rsidR="005D3E62" w:rsidRPr="005D3E62" w:rsidRDefault="00E8557B" w:rsidP="00E32EA6">
      <w:pPr>
        <w:spacing w:line="240" w:lineRule="auto"/>
        <w:rPr>
          <w:rFonts w:ascii="Trebuchet MS" w:hAnsi="Trebuchet MS"/>
          <w:color w:val="FF0000"/>
        </w:rPr>
      </w:pPr>
      <w:r w:rsidRPr="007153B5">
        <w:rPr>
          <w:rFonts w:ascii="Trebuchet MS" w:hAnsi="Trebuchet MS"/>
          <w:color w:val="FF0000"/>
        </w:rPr>
        <w:t xml:space="preserve">Daniels (2022) </w:t>
      </w:r>
      <w:r w:rsidR="005D3E62">
        <w:rPr>
          <w:rFonts w:ascii="Trebuchet MS" w:hAnsi="Trebuchet MS"/>
          <w:color w:val="FF0000"/>
        </w:rPr>
        <w:t>notes</w:t>
      </w:r>
      <w:r w:rsidRPr="007153B5">
        <w:rPr>
          <w:rFonts w:ascii="Trebuchet MS" w:hAnsi="Trebuchet MS"/>
          <w:color w:val="FF0000"/>
        </w:rPr>
        <w:t xml:space="preserve"> that situations involving change and bullying are the most common examples of constructive dismissal</w:t>
      </w:r>
      <w:r w:rsidRPr="00E32EA6">
        <w:rPr>
          <w:rFonts w:ascii="Trebuchet MS" w:hAnsi="Trebuchet MS"/>
          <w:color w:val="FF0000"/>
        </w:rPr>
        <w:t>.</w:t>
      </w:r>
      <w:r w:rsidR="005D3E62" w:rsidRPr="00E32EA6">
        <w:rPr>
          <w:rFonts w:ascii="Trebuchet MS" w:hAnsi="Trebuchet MS"/>
          <w:color w:val="FF0000"/>
        </w:rPr>
        <w:t xml:space="preserve"> She continues to explain that </w:t>
      </w:r>
      <w:r w:rsidR="005D3E62" w:rsidRPr="005D3E62">
        <w:rPr>
          <w:rFonts w:ascii="Trebuchet MS" w:hAnsi="Trebuchet MS"/>
          <w:color w:val="FF0000"/>
        </w:rPr>
        <w:t>constructive dismissal can occur if an employer forces a change</w:t>
      </w:r>
      <w:r w:rsidR="00E32EA6" w:rsidRPr="00E32EA6">
        <w:rPr>
          <w:rFonts w:ascii="Trebuchet MS" w:hAnsi="Trebuchet MS"/>
          <w:color w:val="FF0000"/>
        </w:rPr>
        <w:t>. It is important that e</w:t>
      </w:r>
      <w:r w:rsidR="005D3E62" w:rsidRPr="005D3E62">
        <w:rPr>
          <w:rFonts w:ascii="Trebuchet MS" w:hAnsi="Trebuchet MS"/>
          <w:color w:val="FF0000"/>
        </w:rPr>
        <w:t>mployers must consult employees before making changes</w:t>
      </w:r>
      <w:r w:rsidR="00E32EA6" w:rsidRPr="00E32EA6">
        <w:rPr>
          <w:rFonts w:ascii="Trebuchet MS" w:hAnsi="Trebuchet MS"/>
          <w:color w:val="FF0000"/>
        </w:rPr>
        <w:t xml:space="preserve">; </w:t>
      </w:r>
      <w:r w:rsidR="005D3E62" w:rsidRPr="005D3E62">
        <w:rPr>
          <w:rFonts w:ascii="Trebuchet MS" w:hAnsi="Trebuchet MS"/>
          <w:color w:val="FF0000"/>
        </w:rPr>
        <w:t>If the employer had a strong business reason,</w:t>
      </w:r>
      <w:r w:rsidR="00E32EA6" w:rsidRPr="00E32EA6">
        <w:rPr>
          <w:rFonts w:ascii="Trebuchet MS" w:hAnsi="Trebuchet MS"/>
          <w:color w:val="FF0000"/>
        </w:rPr>
        <w:t xml:space="preserve"> and</w:t>
      </w:r>
      <w:r w:rsidR="005D3E62" w:rsidRPr="005D3E62">
        <w:rPr>
          <w:rFonts w:ascii="Trebuchet MS" w:hAnsi="Trebuchet MS"/>
          <w:color w:val="FF0000"/>
        </w:rPr>
        <w:t xml:space="preserve"> </w:t>
      </w:r>
      <w:r w:rsidR="00E32EA6" w:rsidRPr="005D3E62">
        <w:rPr>
          <w:rFonts w:ascii="Trebuchet MS" w:hAnsi="Trebuchet MS"/>
          <w:color w:val="FF0000"/>
        </w:rPr>
        <w:t>can show they consulted properly</w:t>
      </w:r>
      <w:r w:rsidR="00E32EA6" w:rsidRPr="00E32EA6">
        <w:rPr>
          <w:rFonts w:ascii="Trebuchet MS" w:hAnsi="Trebuchet MS"/>
          <w:color w:val="FF0000"/>
        </w:rPr>
        <w:t>,</w:t>
      </w:r>
      <w:r w:rsidR="00E32EA6" w:rsidRPr="005D3E62">
        <w:rPr>
          <w:rFonts w:ascii="Trebuchet MS" w:hAnsi="Trebuchet MS"/>
          <w:color w:val="FF0000"/>
        </w:rPr>
        <w:t xml:space="preserve"> </w:t>
      </w:r>
      <w:r w:rsidR="005D3E62" w:rsidRPr="005D3E62">
        <w:rPr>
          <w:rFonts w:ascii="Trebuchet MS" w:hAnsi="Trebuchet MS"/>
          <w:color w:val="FF0000"/>
        </w:rPr>
        <w:t>a constructive dismissal claim may fail.</w:t>
      </w:r>
    </w:p>
    <w:p w14:paraId="108764BB" w14:textId="77777777" w:rsidR="00662C77" w:rsidRDefault="00662C77" w:rsidP="006E4AF8">
      <w:pPr>
        <w:spacing w:line="240" w:lineRule="auto"/>
        <w:rPr>
          <w:rFonts w:ascii="Trebuchet MS" w:hAnsi="Trebuchet MS"/>
          <w:color w:val="156082" w:themeColor="accent1"/>
        </w:rPr>
      </w:pPr>
    </w:p>
    <w:p w14:paraId="4F53636E" w14:textId="7DB4BC88" w:rsidR="001204A8" w:rsidRPr="00CC151B" w:rsidRDefault="004C5A0A" w:rsidP="001204A8">
      <w:pPr>
        <w:spacing w:line="240" w:lineRule="auto"/>
        <w:rPr>
          <w:rFonts w:ascii="Trebuchet MS" w:hAnsi="Trebuchet MS"/>
          <w:color w:val="000000" w:themeColor="text1"/>
        </w:rPr>
      </w:pPr>
      <w:proofErr w:type="gramStart"/>
      <w:r w:rsidRPr="007F1F67">
        <w:rPr>
          <w:rFonts w:ascii="Trebuchet MS" w:hAnsi="Trebuchet MS"/>
          <w:color w:val="FF0000"/>
        </w:rPr>
        <w:t>With regard to</w:t>
      </w:r>
      <w:proofErr w:type="gramEnd"/>
      <w:r w:rsidRPr="007F1F67">
        <w:rPr>
          <w:rFonts w:ascii="Trebuchet MS" w:hAnsi="Trebuchet MS"/>
          <w:color w:val="FF0000"/>
        </w:rPr>
        <w:t xml:space="preserve"> timescales</w:t>
      </w:r>
      <w:r>
        <w:rPr>
          <w:rFonts w:ascii="Trebuchet MS" w:hAnsi="Trebuchet MS"/>
          <w:color w:val="000000" w:themeColor="text1"/>
        </w:rPr>
        <w:t>, a</w:t>
      </w:r>
      <w:r w:rsidR="001204A8" w:rsidRPr="00CC151B">
        <w:rPr>
          <w:rFonts w:ascii="Trebuchet MS" w:hAnsi="Trebuchet MS"/>
          <w:color w:val="000000" w:themeColor="text1"/>
        </w:rPr>
        <w:t xml:space="preserve">s </w:t>
      </w:r>
      <w:r>
        <w:rPr>
          <w:rFonts w:ascii="Trebuchet MS" w:hAnsi="Trebuchet MS"/>
          <w:color w:val="000000" w:themeColor="text1"/>
        </w:rPr>
        <w:t>the</w:t>
      </w:r>
      <w:r w:rsidR="001204A8" w:rsidRPr="00CC151B">
        <w:rPr>
          <w:rFonts w:ascii="Trebuchet MS" w:hAnsi="Trebuchet MS"/>
          <w:color w:val="000000" w:themeColor="text1"/>
        </w:rPr>
        <w:t xml:space="preserve"> </w:t>
      </w:r>
      <w:r>
        <w:rPr>
          <w:rFonts w:ascii="Trebuchet MS" w:hAnsi="Trebuchet MS"/>
          <w:color w:val="000000" w:themeColor="text1"/>
        </w:rPr>
        <w:t xml:space="preserve">employee </w:t>
      </w:r>
      <w:r w:rsidR="001204A8" w:rsidRPr="00CC151B">
        <w:rPr>
          <w:rFonts w:ascii="Trebuchet MS" w:hAnsi="Trebuchet MS"/>
          <w:color w:val="000000" w:themeColor="text1"/>
        </w:rPr>
        <w:t>resigned, he must make the claim to for an employment tribunal by first notifying A</w:t>
      </w:r>
      <w:r w:rsidR="001204A8">
        <w:rPr>
          <w:rFonts w:ascii="Trebuchet MS" w:hAnsi="Trebuchet MS"/>
          <w:color w:val="000000" w:themeColor="text1"/>
        </w:rPr>
        <w:t>CAS</w:t>
      </w:r>
      <w:r w:rsidR="001204A8" w:rsidRPr="00CC151B">
        <w:rPr>
          <w:rFonts w:ascii="Trebuchet MS" w:hAnsi="Trebuchet MS"/>
          <w:color w:val="000000" w:themeColor="text1"/>
        </w:rPr>
        <w:t xml:space="preserve"> no later than 3 calendar months minus 1 day from the day he resigned (without notice) or the last day of the notice period (if notice was given)</w:t>
      </w:r>
      <w:r w:rsidR="00A50115">
        <w:rPr>
          <w:rFonts w:ascii="Trebuchet MS" w:hAnsi="Trebuchet MS"/>
          <w:color w:val="000000" w:themeColor="text1"/>
        </w:rPr>
        <w:t xml:space="preserve"> </w:t>
      </w:r>
      <w:r w:rsidR="00A50115" w:rsidRPr="00A50115">
        <w:rPr>
          <w:rFonts w:ascii="Trebuchet MS" w:hAnsi="Trebuchet MS"/>
          <w:color w:val="FF0000"/>
        </w:rPr>
        <w:t>(ACAS, 2025d)</w:t>
      </w:r>
      <w:r w:rsidR="001204A8" w:rsidRPr="00A50115">
        <w:rPr>
          <w:rFonts w:ascii="Trebuchet MS" w:hAnsi="Trebuchet MS"/>
          <w:color w:val="FF0000"/>
        </w:rPr>
        <w:t xml:space="preserve">. </w:t>
      </w:r>
      <w:r w:rsidR="00A50115">
        <w:rPr>
          <w:rFonts w:ascii="Trebuchet MS" w:hAnsi="Trebuchet MS"/>
          <w:color w:val="000000" w:themeColor="text1"/>
        </w:rPr>
        <w:t xml:space="preserve">He may have </w:t>
      </w:r>
      <w:r w:rsidR="001204A8" w:rsidRPr="00CC151B">
        <w:rPr>
          <w:rFonts w:ascii="Trebuchet MS" w:hAnsi="Trebuchet MS"/>
          <w:color w:val="000000" w:themeColor="text1"/>
        </w:rPr>
        <w:t>submitt</w:t>
      </w:r>
      <w:r w:rsidR="00A50115">
        <w:rPr>
          <w:rFonts w:ascii="Trebuchet MS" w:hAnsi="Trebuchet MS"/>
          <w:color w:val="000000" w:themeColor="text1"/>
        </w:rPr>
        <w:t>ed</w:t>
      </w:r>
      <w:r w:rsidR="001204A8" w:rsidRPr="00CC151B">
        <w:rPr>
          <w:rFonts w:ascii="Trebuchet MS" w:hAnsi="Trebuchet MS"/>
          <w:color w:val="000000" w:themeColor="text1"/>
        </w:rPr>
        <w:t xml:space="preserve"> an online form </w:t>
      </w:r>
      <w:r w:rsidR="00A50115">
        <w:rPr>
          <w:rFonts w:ascii="Trebuchet MS" w:hAnsi="Trebuchet MS"/>
          <w:color w:val="000000" w:themeColor="text1"/>
        </w:rPr>
        <w:t xml:space="preserve">and </w:t>
      </w:r>
      <w:r w:rsidR="001204A8" w:rsidRPr="00CC151B">
        <w:rPr>
          <w:rFonts w:ascii="Trebuchet MS" w:hAnsi="Trebuchet MS"/>
          <w:color w:val="000000" w:themeColor="text1"/>
        </w:rPr>
        <w:t>sp</w:t>
      </w:r>
      <w:r w:rsidR="00A50115">
        <w:rPr>
          <w:rFonts w:ascii="Trebuchet MS" w:hAnsi="Trebuchet MS"/>
          <w:color w:val="000000" w:themeColor="text1"/>
        </w:rPr>
        <w:t>oken</w:t>
      </w:r>
      <w:r w:rsidR="001204A8" w:rsidRPr="00CC151B">
        <w:rPr>
          <w:rFonts w:ascii="Trebuchet MS" w:hAnsi="Trebuchet MS"/>
          <w:color w:val="000000" w:themeColor="text1"/>
        </w:rPr>
        <w:t xml:space="preserve"> to the early conciliation team</w:t>
      </w:r>
      <w:r w:rsidR="00A50115">
        <w:rPr>
          <w:rFonts w:ascii="Trebuchet MS" w:hAnsi="Trebuchet MS"/>
          <w:color w:val="000000" w:themeColor="text1"/>
        </w:rPr>
        <w:t xml:space="preserve">. </w:t>
      </w:r>
      <w:r w:rsidR="001204A8" w:rsidRPr="00CC151B">
        <w:rPr>
          <w:rFonts w:ascii="Trebuchet MS" w:hAnsi="Trebuchet MS"/>
          <w:color w:val="000000" w:themeColor="text1"/>
        </w:rPr>
        <w:t xml:space="preserve">On informing </w:t>
      </w:r>
      <w:proofErr w:type="spellStart"/>
      <w:r w:rsidR="001204A8" w:rsidRPr="00CC151B">
        <w:rPr>
          <w:rFonts w:ascii="Trebuchet MS" w:hAnsi="Trebuchet MS"/>
          <w:color w:val="000000" w:themeColor="text1"/>
        </w:rPr>
        <w:t>Acas</w:t>
      </w:r>
      <w:proofErr w:type="spellEnd"/>
      <w:r w:rsidR="001204A8" w:rsidRPr="00CC151B">
        <w:rPr>
          <w:rFonts w:ascii="Trebuchet MS" w:hAnsi="Trebuchet MS"/>
          <w:color w:val="000000" w:themeColor="text1"/>
        </w:rPr>
        <w:t xml:space="preserve"> a conciliator will speak with both him and the Trust to assist in coming to an agreement before taking the next step to tribunal. If early conciliation has commenced, the time limit will pause to allow for an agreement to be reached which will be a total period of 6 weeks (</w:t>
      </w:r>
      <w:proofErr w:type="spellStart"/>
      <w:r w:rsidR="001204A8" w:rsidRPr="00CC151B">
        <w:rPr>
          <w:rFonts w:ascii="Trebuchet MS" w:hAnsi="Trebuchet MS"/>
          <w:color w:val="000000" w:themeColor="text1"/>
        </w:rPr>
        <w:t>Acas</w:t>
      </w:r>
      <w:proofErr w:type="spellEnd"/>
      <w:r w:rsidR="001204A8" w:rsidRPr="00CC151B">
        <w:rPr>
          <w:rFonts w:ascii="Trebuchet MS" w:hAnsi="Trebuchet MS"/>
          <w:color w:val="000000" w:themeColor="text1"/>
        </w:rPr>
        <w:t xml:space="preserve"> 2024). </w:t>
      </w:r>
    </w:p>
    <w:p w14:paraId="4D1A60BB" w14:textId="77777777" w:rsidR="001204A8" w:rsidRPr="00CC151B" w:rsidRDefault="001204A8" w:rsidP="001204A8">
      <w:pPr>
        <w:spacing w:line="240" w:lineRule="auto"/>
        <w:rPr>
          <w:rFonts w:ascii="Trebuchet MS" w:hAnsi="Trebuchet MS"/>
          <w:color w:val="000000" w:themeColor="text1"/>
        </w:rPr>
      </w:pPr>
    </w:p>
    <w:p w14:paraId="6DEEF579" w14:textId="67B2E7C7" w:rsidR="008E59F8" w:rsidRPr="00A50115" w:rsidRDefault="00A50115" w:rsidP="00A50115">
      <w:pPr>
        <w:spacing w:line="240" w:lineRule="auto"/>
        <w:rPr>
          <w:rFonts w:ascii="Trebuchet MS" w:hAnsi="Trebuchet MS"/>
          <w:color w:val="000000" w:themeColor="text1"/>
        </w:rPr>
      </w:pPr>
      <w:r w:rsidRPr="00A50115">
        <w:rPr>
          <w:rFonts w:ascii="Trebuchet MS" w:hAnsi="Trebuchet MS"/>
          <w:color w:val="FF0000"/>
        </w:rPr>
        <w:t xml:space="preserve">It would be good to review whether he has been consulted with prior to resignation and find documentation relation to those meetings. </w:t>
      </w:r>
      <w:r w:rsidR="001204A8" w:rsidRPr="00A50115">
        <w:rPr>
          <w:rFonts w:ascii="Trebuchet MS" w:hAnsi="Trebuchet MS"/>
          <w:color w:val="000000" w:themeColor="text1"/>
        </w:rPr>
        <w:t>Has he continued to work under the changed terms and conditions, and did he put any objection in writing? If he continued to work and did not notify the Trust in writing his actions would be deemed as ‘affirming’ or agreeing to the terms unless he has written to notify that he is working under protest (</w:t>
      </w:r>
      <w:proofErr w:type="spellStart"/>
      <w:r w:rsidR="001204A8" w:rsidRPr="00A50115">
        <w:rPr>
          <w:rFonts w:ascii="Trebuchet MS" w:hAnsi="Trebuchet MS"/>
          <w:color w:val="000000" w:themeColor="text1"/>
        </w:rPr>
        <w:t>Acas</w:t>
      </w:r>
      <w:proofErr w:type="spellEnd"/>
      <w:r w:rsidR="001204A8" w:rsidRPr="00A50115">
        <w:rPr>
          <w:rFonts w:ascii="Trebuchet MS" w:hAnsi="Trebuchet MS"/>
          <w:color w:val="000000" w:themeColor="text1"/>
        </w:rPr>
        <w:t xml:space="preserve"> 2025a). </w:t>
      </w:r>
    </w:p>
    <w:p w14:paraId="2DA4277F" w14:textId="77777777" w:rsidR="008E59F8" w:rsidRDefault="008E59F8" w:rsidP="00C52B5C">
      <w:pPr>
        <w:spacing w:line="240" w:lineRule="auto"/>
        <w:rPr>
          <w:rFonts w:ascii="Trebuchet MS" w:hAnsi="Trebuchet MS"/>
          <w:color w:val="A02B93" w:themeColor="accent5"/>
        </w:rPr>
      </w:pPr>
    </w:p>
    <w:p w14:paraId="31BB319A" w14:textId="77777777" w:rsidR="00793C24" w:rsidRDefault="00793C24" w:rsidP="00C52B5C">
      <w:pPr>
        <w:spacing w:line="240" w:lineRule="auto"/>
        <w:rPr>
          <w:rFonts w:ascii="Trebuchet MS" w:hAnsi="Trebuchet MS"/>
          <w:color w:val="A02B93" w:themeColor="accent5"/>
        </w:rPr>
      </w:pPr>
    </w:p>
    <w:p w14:paraId="45C75E68" w14:textId="77777777" w:rsidR="00E05F45" w:rsidRPr="00492AB1" w:rsidRDefault="00E05F45" w:rsidP="00C52B5C">
      <w:pPr>
        <w:spacing w:line="240" w:lineRule="auto"/>
        <w:rPr>
          <w:rFonts w:ascii="Trebuchet MS" w:hAnsi="Trebuchet MS"/>
          <w:color w:val="A02B93" w:themeColor="accent5"/>
        </w:rPr>
      </w:pPr>
    </w:p>
    <w:p w14:paraId="24EB1B45" w14:textId="73157DA1" w:rsidR="00C52B5C" w:rsidRPr="00E05F45" w:rsidRDefault="00C52B5C" w:rsidP="00C52B5C">
      <w:pPr>
        <w:spacing w:line="240" w:lineRule="auto"/>
        <w:rPr>
          <w:rFonts w:ascii="Trebuchet MS" w:hAnsi="Trebuchet MS"/>
          <w:strike/>
          <w:color w:val="000000" w:themeColor="text1"/>
        </w:rPr>
      </w:pPr>
      <w:r w:rsidRPr="00E05F45">
        <w:rPr>
          <w:rFonts w:ascii="Trebuchet MS" w:hAnsi="Trebuchet MS"/>
          <w:strike/>
          <w:color w:val="000000" w:themeColor="text1"/>
        </w:rPr>
        <w:t>Firstly, why do we think that there might be a constructive dismissal claim? Has there been previous consultation or notification from the employee regarding changes to his working hours?</w:t>
      </w:r>
    </w:p>
    <w:p w14:paraId="6A81E288" w14:textId="77777777" w:rsidR="00C52B5C" w:rsidRPr="00E05F45" w:rsidRDefault="00C52B5C" w:rsidP="00C52B5C">
      <w:pPr>
        <w:spacing w:line="240" w:lineRule="auto"/>
        <w:rPr>
          <w:rFonts w:ascii="Trebuchet MS" w:hAnsi="Trebuchet MS"/>
          <w:strike/>
          <w:color w:val="000000" w:themeColor="text1"/>
        </w:rPr>
      </w:pPr>
    </w:p>
    <w:p w14:paraId="13DC6BA7" w14:textId="5CD4C4B5" w:rsidR="00C52B5C" w:rsidRPr="00E05F45" w:rsidRDefault="00C52B5C" w:rsidP="00C52B5C">
      <w:pPr>
        <w:spacing w:line="240" w:lineRule="auto"/>
        <w:rPr>
          <w:rFonts w:ascii="Trebuchet MS" w:hAnsi="Trebuchet MS"/>
          <w:strike/>
          <w:color w:val="000000" w:themeColor="text1"/>
        </w:rPr>
      </w:pPr>
      <w:r w:rsidRPr="00E05F45">
        <w:rPr>
          <w:rFonts w:ascii="Trebuchet MS" w:hAnsi="Trebuchet MS"/>
          <w:strike/>
          <w:color w:val="000000" w:themeColor="text1"/>
        </w:rPr>
        <w:t xml:space="preserve">According to </w:t>
      </w:r>
      <w:proofErr w:type="spellStart"/>
      <w:proofErr w:type="gramStart"/>
      <w:r w:rsidRPr="00E05F45">
        <w:rPr>
          <w:rFonts w:ascii="Trebuchet MS" w:hAnsi="Trebuchet MS"/>
          <w:strike/>
          <w:color w:val="000000" w:themeColor="text1"/>
        </w:rPr>
        <w:t>Acas</w:t>
      </w:r>
      <w:proofErr w:type="spellEnd"/>
      <w:r w:rsidR="00E05F45" w:rsidRPr="00E05F45">
        <w:rPr>
          <w:rFonts w:ascii="Trebuchet MS" w:hAnsi="Trebuchet MS"/>
          <w:strike/>
          <w:color w:val="000000" w:themeColor="text1"/>
        </w:rPr>
        <w:t xml:space="preserve"> </w:t>
      </w:r>
      <w:r w:rsidRPr="00E05F45">
        <w:rPr>
          <w:rFonts w:ascii="Trebuchet MS" w:hAnsi="Trebuchet MS"/>
          <w:strike/>
          <w:color w:val="000000" w:themeColor="text1"/>
        </w:rPr>
        <w:t>,</w:t>
      </w:r>
      <w:proofErr w:type="gramEnd"/>
      <w:r w:rsidRPr="00E05F45">
        <w:rPr>
          <w:rFonts w:ascii="Trebuchet MS" w:hAnsi="Trebuchet MS"/>
          <w:strike/>
          <w:color w:val="000000" w:themeColor="text1"/>
        </w:rPr>
        <w:t xml:space="preserve"> to make </w:t>
      </w:r>
      <w:r w:rsidR="009F2FD3" w:rsidRPr="00E05F45">
        <w:rPr>
          <w:rFonts w:ascii="Trebuchet MS" w:hAnsi="Trebuchet MS"/>
          <w:strike/>
          <w:color w:val="000000" w:themeColor="text1"/>
        </w:rPr>
        <w:t>a</w:t>
      </w:r>
      <w:r w:rsidRPr="00E05F45">
        <w:rPr>
          <w:rFonts w:ascii="Trebuchet MS" w:hAnsi="Trebuchet MS"/>
          <w:strike/>
          <w:color w:val="000000" w:themeColor="text1"/>
        </w:rPr>
        <w:t xml:space="preserve"> constructive dismissal claim the claimant must first fit to the following criteria:</w:t>
      </w:r>
    </w:p>
    <w:p w14:paraId="0A1A9CE5" w14:textId="77777777" w:rsidR="00C52B5C" w:rsidRPr="00E05F45" w:rsidRDefault="00C52B5C" w:rsidP="00C52B5C">
      <w:pPr>
        <w:pStyle w:val="ListParagraph"/>
        <w:numPr>
          <w:ilvl w:val="0"/>
          <w:numId w:val="5"/>
        </w:numPr>
        <w:spacing w:after="160" w:line="240" w:lineRule="auto"/>
        <w:rPr>
          <w:rFonts w:ascii="Trebuchet MS" w:hAnsi="Trebuchet MS"/>
          <w:strike/>
          <w:color w:val="000000" w:themeColor="text1"/>
        </w:rPr>
      </w:pPr>
      <w:r w:rsidRPr="00E05F45">
        <w:rPr>
          <w:rFonts w:ascii="Trebuchet MS" w:hAnsi="Trebuchet MS"/>
          <w:strike/>
          <w:color w:val="000000" w:themeColor="text1"/>
        </w:rPr>
        <w:t>Be legally classed as an employee</w:t>
      </w:r>
    </w:p>
    <w:p w14:paraId="3A01ABA6" w14:textId="77777777" w:rsidR="00C52B5C" w:rsidRPr="00E05F45" w:rsidRDefault="00C52B5C" w:rsidP="00C52B5C">
      <w:pPr>
        <w:pStyle w:val="ListParagraph"/>
        <w:numPr>
          <w:ilvl w:val="0"/>
          <w:numId w:val="5"/>
        </w:numPr>
        <w:spacing w:after="160" w:line="240" w:lineRule="auto"/>
        <w:rPr>
          <w:rFonts w:ascii="Trebuchet MS" w:hAnsi="Trebuchet MS"/>
          <w:strike/>
          <w:color w:val="000000" w:themeColor="text1"/>
        </w:rPr>
      </w:pPr>
      <w:r w:rsidRPr="00E05F45">
        <w:rPr>
          <w:rFonts w:ascii="Trebuchet MS" w:hAnsi="Trebuchet MS"/>
          <w:strike/>
          <w:color w:val="000000" w:themeColor="text1"/>
        </w:rPr>
        <w:t>Have worked for the trust for a minimum of 2 years.</w:t>
      </w:r>
    </w:p>
    <w:p w14:paraId="6D22CA75" w14:textId="77777777" w:rsidR="00C52B5C" w:rsidRPr="00E05F45" w:rsidRDefault="00C52B5C" w:rsidP="00C52B5C">
      <w:pPr>
        <w:spacing w:line="240" w:lineRule="auto"/>
        <w:rPr>
          <w:rFonts w:ascii="Trebuchet MS" w:hAnsi="Trebuchet MS"/>
          <w:strike/>
          <w:color w:val="000000" w:themeColor="text1"/>
        </w:rPr>
      </w:pPr>
      <w:r w:rsidRPr="00E05F45">
        <w:rPr>
          <w:rFonts w:ascii="Trebuchet MS" w:hAnsi="Trebuchet MS"/>
          <w:strike/>
          <w:color w:val="000000" w:themeColor="text1"/>
        </w:rPr>
        <w:t xml:space="preserve">As he resigned, he must make the claim to for an employment tribunal by first notifying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no later than 3 calendar months minus 1 day from the day he resigned (without notice) or the last day of the notice period (if notice was given). He can notify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by submitting an online form or speak to the early conciliation team by phone. On informing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a conciliator will speak with both him and the Trust to assist in coming to an agreement before taking the next step to tribunal. If early conciliation has commenced, the time limit will pause to allow for an agreement to be reached which will be a total period of 6 weeks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2024). </w:t>
      </w:r>
    </w:p>
    <w:p w14:paraId="6ABDCB75" w14:textId="77777777" w:rsidR="00C52B5C" w:rsidRPr="00E05F45" w:rsidRDefault="00C52B5C" w:rsidP="00C52B5C">
      <w:pPr>
        <w:spacing w:line="240" w:lineRule="auto"/>
        <w:rPr>
          <w:rFonts w:ascii="Trebuchet MS" w:hAnsi="Trebuchet MS"/>
          <w:strike/>
          <w:color w:val="000000" w:themeColor="text1"/>
        </w:rPr>
      </w:pPr>
    </w:p>
    <w:p w14:paraId="0E334982" w14:textId="77777777" w:rsidR="00C52B5C" w:rsidRPr="00E05F45" w:rsidRDefault="00C52B5C" w:rsidP="00C52B5C">
      <w:pPr>
        <w:spacing w:line="240" w:lineRule="auto"/>
        <w:rPr>
          <w:rFonts w:ascii="Trebuchet MS" w:hAnsi="Trebuchet MS"/>
          <w:strike/>
          <w:color w:val="000000" w:themeColor="text1"/>
        </w:rPr>
      </w:pPr>
      <w:r w:rsidRPr="00E05F45">
        <w:rPr>
          <w:rFonts w:ascii="Trebuchet MS" w:hAnsi="Trebuchet MS"/>
          <w:strike/>
          <w:color w:val="000000" w:themeColor="text1"/>
        </w:rPr>
        <w:t xml:space="preserve">A successful claim might be granted if the Trust have breached the law </w:t>
      </w:r>
      <w:proofErr w:type="gramStart"/>
      <w:r w:rsidRPr="00E05F45">
        <w:rPr>
          <w:rFonts w:ascii="Trebuchet MS" w:hAnsi="Trebuchet MS"/>
          <w:strike/>
          <w:color w:val="000000" w:themeColor="text1"/>
        </w:rPr>
        <w:t>with regard to</w:t>
      </w:r>
      <w:proofErr w:type="gramEnd"/>
      <w:r w:rsidRPr="00E05F45">
        <w:rPr>
          <w:rFonts w:ascii="Trebuchet MS" w:hAnsi="Trebuchet MS"/>
          <w:strike/>
          <w:color w:val="000000" w:themeColor="text1"/>
        </w:rPr>
        <w:t xml:space="preserve"> working time regulations. They may also succeed in claiming that they have experienced a detriment (treated worse than before or having their situation made worse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2025b).</w:t>
      </w:r>
    </w:p>
    <w:p w14:paraId="6097B952" w14:textId="77777777" w:rsidR="00C52B5C" w:rsidRPr="00E05F45" w:rsidRDefault="00C52B5C" w:rsidP="00C52B5C">
      <w:pPr>
        <w:spacing w:line="240" w:lineRule="auto"/>
        <w:rPr>
          <w:rFonts w:ascii="Trebuchet MS" w:hAnsi="Trebuchet MS"/>
          <w:strike/>
          <w:color w:val="000000" w:themeColor="text1"/>
        </w:rPr>
      </w:pPr>
    </w:p>
    <w:p w14:paraId="37AD685D" w14:textId="77777777" w:rsidR="00C52B5C" w:rsidRPr="00E05F45" w:rsidRDefault="00C52B5C" w:rsidP="00C52B5C">
      <w:pPr>
        <w:spacing w:line="240" w:lineRule="auto"/>
        <w:rPr>
          <w:rFonts w:ascii="Trebuchet MS" w:hAnsi="Trebuchet MS"/>
          <w:strike/>
          <w:color w:val="000000" w:themeColor="text1"/>
        </w:rPr>
      </w:pPr>
      <w:r w:rsidRPr="00E05F45">
        <w:rPr>
          <w:rFonts w:ascii="Trebuchet MS" w:hAnsi="Trebuchet MS"/>
          <w:strike/>
          <w:color w:val="000000" w:themeColor="text1"/>
        </w:rPr>
        <w:t>To assess whether his claim will likely be successful we must review the following:</w:t>
      </w:r>
    </w:p>
    <w:p w14:paraId="12898F01" w14:textId="77777777" w:rsidR="00C52B5C" w:rsidRPr="00E05F45" w:rsidRDefault="00C52B5C" w:rsidP="00C52B5C">
      <w:pPr>
        <w:pStyle w:val="ListParagraph"/>
        <w:numPr>
          <w:ilvl w:val="0"/>
          <w:numId w:val="6"/>
        </w:numPr>
        <w:spacing w:after="160" w:line="240" w:lineRule="auto"/>
        <w:rPr>
          <w:rFonts w:ascii="Trebuchet MS" w:hAnsi="Trebuchet MS"/>
          <w:strike/>
          <w:color w:val="000000" w:themeColor="text1"/>
        </w:rPr>
      </w:pPr>
      <w:r w:rsidRPr="00E05F45">
        <w:rPr>
          <w:rFonts w:ascii="Trebuchet MS" w:hAnsi="Trebuchet MS"/>
          <w:strike/>
          <w:color w:val="000000" w:themeColor="text1"/>
        </w:rPr>
        <w:t xml:space="preserve">Is there a clause in his contract allowing the Trust to make changes to working hours (Working Families 2025)? </w:t>
      </w:r>
    </w:p>
    <w:p w14:paraId="423FDD53" w14:textId="77777777" w:rsidR="00C52B5C" w:rsidRPr="00E05F45" w:rsidRDefault="00C52B5C" w:rsidP="00C52B5C">
      <w:pPr>
        <w:pStyle w:val="ListParagraph"/>
        <w:numPr>
          <w:ilvl w:val="0"/>
          <w:numId w:val="6"/>
        </w:numPr>
        <w:spacing w:after="160" w:line="240" w:lineRule="auto"/>
        <w:rPr>
          <w:rFonts w:ascii="Trebuchet MS" w:hAnsi="Trebuchet MS"/>
          <w:strike/>
          <w:color w:val="000000" w:themeColor="text1"/>
        </w:rPr>
      </w:pPr>
      <w:r w:rsidRPr="00E05F45">
        <w:rPr>
          <w:rFonts w:ascii="Trebuchet MS" w:hAnsi="Trebuchet MS"/>
          <w:strike/>
          <w:color w:val="000000" w:themeColor="text1"/>
        </w:rPr>
        <w:t>Has the employee agreed and signed to opt out of the 48 hour per week as per the Working Time Regulations 1998? Or has he signed and given notice to opt out of an existing agreement?</w:t>
      </w:r>
    </w:p>
    <w:p w14:paraId="271A8954" w14:textId="77777777" w:rsidR="00C52B5C" w:rsidRPr="00E05F45" w:rsidRDefault="00C52B5C" w:rsidP="00C52B5C">
      <w:pPr>
        <w:pStyle w:val="ListParagraph"/>
        <w:numPr>
          <w:ilvl w:val="0"/>
          <w:numId w:val="6"/>
        </w:numPr>
        <w:spacing w:after="160" w:line="240" w:lineRule="auto"/>
        <w:rPr>
          <w:rFonts w:ascii="Trebuchet MS" w:hAnsi="Trebuchet MS"/>
          <w:strike/>
          <w:color w:val="000000" w:themeColor="text1"/>
        </w:rPr>
      </w:pPr>
      <w:r w:rsidRPr="00E05F45">
        <w:rPr>
          <w:rFonts w:ascii="Trebuchet MS" w:hAnsi="Trebuchet MS"/>
          <w:strike/>
          <w:color w:val="000000" w:themeColor="text1"/>
        </w:rPr>
        <w:t>Did you consult with him prior to his resignation?</w:t>
      </w:r>
    </w:p>
    <w:p w14:paraId="40131CA1" w14:textId="77777777" w:rsidR="00C52B5C" w:rsidRPr="00E05F45" w:rsidRDefault="00C52B5C" w:rsidP="00C52B5C">
      <w:pPr>
        <w:pStyle w:val="ListParagraph"/>
        <w:numPr>
          <w:ilvl w:val="0"/>
          <w:numId w:val="6"/>
        </w:numPr>
        <w:spacing w:after="160" w:line="240" w:lineRule="auto"/>
        <w:rPr>
          <w:rFonts w:ascii="Trebuchet MS" w:hAnsi="Trebuchet MS"/>
          <w:strike/>
          <w:color w:val="000000" w:themeColor="text1"/>
        </w:rPr>
      </w:pPr>
      <w:r w:rsidRPr="00E05F45">
        <w:rPr>
          <w:rFonts w:ascii="Trebuchet MS" w:hAnsi="Trebuchet MS"/>
          <w:strike/>
          <w:color w:val="000000" w:themeColor="text1"/>
        </w:rPr>
        <w:t>Did he submit a flexible working request?</w:t>
      </w:r>
    </w:p>
    <w:p w14:paraId="383E2069" w14:textId="77777777" w:rsidR="00C52B5C" w:rsidRPr="00E05F45" w:rsidRDefault="00C52B5C" w:rsidP="00C52B5C">
      <w:pPr>
        <w:pStyle w:val="ListParagraph"/>
        <w:numPr>
          <w:ilvl w:val="0"/>
          <w:numId w:val="6"/>
        </w:numPr>
        <w:spacing w:after="160" w:line="240" w:lineRule="auto"/>
        <w:rPr>
          <w:rFonts w:ascii="Trebuchet MS" w:hAnsi="Trebuchet MS"/>
          <w:strike/>
          <w:color w:val="000000" w:themeColor="text1"/>
        </w:rPr>
      </w:pPr>
      <w:r w:rsidRPr="00E05F45">
        <w:rPr>
          <w:rFonts w:ascii="Trebuchet MS" w:hAnsi="Trebuchet MS"/>
          <w:strike/>
          <w:color w:val="000000" w:themeColor="text1"/>
        </w:rPr>
        <w:t>Has he continued to work under the changed terms and conditions, and did he put any objection in writing? If he continued to work and did not notify the Trust in writing his actions would be deemed as ‘affirming’ or agreeing to the terms unless he has written to notify that he is working under protest (</w:t>
      </w:r>
      <w:proofErr w:type="spellStart"/>
      <w:r w:rsidRPr="00E05F45">
        <w:rPr>
          <w:rFonts w:ascii="Trebuchet MS" w:hAnsi="Trebuchet MS"/>
          <w:strike/>
          <w:color w:val="000000" w:themeColor="text1"/>
        </w:rPr>
        <w:t>Acas</w:t>
      </w:r>
      <w:proofErr w:type="spellEnd"/>
      <w:r w:rsidRPr="00E05F45">
        <w:rPr>
          <w:rFonts w:ascii="Trebuchet MS" w:hAnsi="Trebuchet MS"/>
          <w:strike/>
          <w:color w:val="000000" w:themeColor="text1"/>
        </w:rPr>
        <w:t xml:space="preserve"> 2025a). </w:t>
      </w:r>
    </w:p>
    <w:p w14:paraId="15DDFB78" w14:textId="77777777" w:rsidR="00C52B5C" w:rsidRPr="00CC151B" w:rsidRDefault="00C52B5C" w:rsidP="00C52B5C">
      <w:pPr>
        <w:spacing w:line="240" w:lineRule="auto"/>
        <w:rPr>
          <w:rFonts w:ascii="Trebuchet MS" w:hAnsi="Trebuchet MS"/>
          <w:b/>
          <w:bCs/>
          <w:color w:val="000000" w:themeColor="text1"/>
        </w:rPr>
      </w:pPr>
    </w:p>
    <w:p w14:paraId="0004DB3A" w14:textId="77777777" w:rsidR="00C52B5C" w:rsidRPr="00CC151B" w:rsidRDefault="00C52B5C" w:rsidP="00C52B5C">
      <w:pPr>
        <w:spacing w:line="240" w:lineRule="auto"/>
        <w:rPr>
          <w:rFonts w:ascii="Trebuchet MS" w:hAnsi="Trebuchet MS"/>
          <w:b/>
          <w:bCs/>
          <w:color w:val="000000" w:themeColor="text1"/>
        </w:rPr>
      </w:pPr>
    </w:p>
    <w:p w14:paraId="555AEF20" w14:textId="07006E51" w:rsidR="00C52B5C" w:rsidRPr="00CC151B" w:rsidRDefault="00C52B5C" w:rsidP="00C52B5C">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 xml:space="preserve"> (AC 3.2)</w:t>
      </w:r>
    </w:p>
    <w:p w14:paraId="7526C7A5" w14:textId="77777777" w:rsidR="00C52B5C" w:rsidRPr="00CC151B" w:rsidRDefault="00C52B5C" w:rsidP="00C52B5C">
      <w:pPr>
        <w:spacing w:line="240" w:lineRule="auto"/>
        <w:rPr>
          <w:rFonts w:ascii="Trebuchet MS" w:hAnsi="Trebuchet MS"/>
          <w:b/>
          <w:bCs/>
          <w:color w:val="000000" w:themeColor="text1"/>
          <w:u w:val="single"/>
        </w:rPr>
      </w:pPr>
    </w:p>
    <w:p w14:paraId="6BC5EB11" w14:textId="77777777" w:rsidR="00C52B5C" w:rsidRPr="00EE4CD0" w:rsidRDefault="00C52B5C" w:rsidP="00C52B5C">
      <w:pPr>
        <w:spacing w:line="240" w:lineRule="auto"/>
        <w:rPr>
          <w:rFonts w:ascii="Trebuchet MS" w:hAnsi="Trebuchet MS"/>
          <w:b/>
          <w:bCs/>
          <w:i/>
          <w:iCs/>
          <w:strike/>
          <w:color w:val="000000" w:themeColor="text1"/>
        </w:rPr>
      </w:pPr>
      <w:r w:rsidRPr="00EE4CD0">
        <w:rPr>
          <w:rFonts w:ascii="Trebuchet MS" w:hAnsi="Trebuchet MS"/>
          <w:b/>
          <w:bCs/>
          <w:i/>
          <w:iCs/>
          <w:strike/>
          <w:color w:val="000000" w:themeColor="text1"/>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75E2AB19" w14:textId="77777777" w:rsidR="00CF6031" w:rsidRDefault="00CF6031" w:rsidP="00C52B5C">
      <w:pPr>
        <w:spacing w:line="240" w:lineRule="auto"/>
        <w:rPr>
          <w:rFonts w:ascii="Trebuchet MS" w:hAnsi="Trebuchet MS"/>
          <w:b/>
          <w:bCs/>
          <w:i/>
          <w:iCs/>
          <w:color w:val="A02B93" w:themeColor="accent5"/>
        </w:rPr>
      </w:pPr>
    </w:p>
    <w:p w14:paraId="78386CDC" w14:textId="6DC033EC" w:rsidR="006920EE" w:rsidRDefault="006920EE" w:rsidP="006920EE">
      <w:pPr>
        <w:spacing w:line="240" w:lineRule="auto"/>
        <w:rPr>
          <w:rFonts w:ascii="Trebuchet MS" w:hAnsi="Trebuchet MS"/>
          <w:color w:val="FF0000"/>
        </w:rPr>
      </w:pPr>
      <w:r w:rsidRPr="006920EE">
        <w:rPr>
          <w:rFonts w:ascii="Trebuchet MS" w:hAnsi="Trebuchet MS"/>
          <w:color w:val="FF0000"/>
        </w:rPr>
        <w:t>Before engaging in the process, it is imperative to understand the legal impact of reorganisation in this way and recognise the statutory timeframes impose</w:t>
      </w:r>
      <w:r w:rsidR="003D7C7E">
        <w:rPr>
          <w:rFonts w:ascii="Trebuchet MS" w:hAnsi="Trebuchet MS"/>
          <w:color w:val="FF0000"/>
        </w:rPr>
        <w:t>d</w:t>
      </w:r>
      <w:r w:rsidRPr="006920EE">
        <w:rPr>
          <w:rFonts w:ascii="Trebuchet MS" w:hAnsi="Trebuchet MS"/>
          <w:color w:val="FF0000"/>
        </w:rPr>
        <w:t xml:space="preserve"> regarding </w:t>
      </w:r>
      <w:r w:rsidR="003D7C7E">
        <w:rPr>
          <w:rFonts w:ascii="Trebuchet MS" w:hAnsi="Trebuchet MS"/>
          <w:color w:val="FF0000"/>
        </w:rPr>
        <w:t>these types of dismissal (‘</w:t>
      </w:r>
      <w:r w:rsidRPr="006920EE">
        <w:rPr>
          <w:rFonts w:ascii="Trebuchet MS" w:hAnsi="Trebuchet MS"/>
          <w:color w:val="FF0000"/>
        </w:rPr>
        <w:t>redundancy</w:t>
      </w:r>
      <w:r w:rsidR="003D7C7E">
        <w:rPr>
          <w:rFonts w:ascii="Trebuchet MS" w:hAnsi="Trebuchet MS"/>
          <w:color w:val="FF0000"/>
        </w:rPr>
        <w:t>’, as defined by the Employment Rights Act 1996)</w:t>
      </w:r>
      <w:r w:rsidRPr="006920EE">
        <w:rPr>
          <w:rFonts w:ascii="Trebuchet MS" w:hAnsi="Trebuchet MS"/>
          <w:color w:val="FF0000"/>
        </w:rPr>
        <w:t>.</w:t>
      </w:r>
    </w:p>
    <w:p w14:paraId="3587FF55" w14:textId="175A9A52" w:rsidR="00CD2AB6" w:rsidRDefault="00CD2AB6" w:rsidP="006920EE">
      <w:pPr>
        <w:spacing w:line="240" w:lineRule="auto"/>
        <w:rPr>
          <w:rFonts w:ascii="Trebuchet MS" w:hAnsi="Trebuchet MS"/>
          <w:color w:val="FF0000"/>
        </w:rPr>
      </w:pPr>
      <w:r>
        <w:rPr>
          <w:rFonts w:ascii="Trebuchet MS" w:hAnsi="Trebuchet MS"/>
          <w:color w:val="FF0000"/>
        </w:rPr>
        <w:t xml:space="preserve">In relation to Daniels (2022), your criteria meet the one of the three definitions of ‘redundancy’: </w:t>
      </w:r>
      <w:r w:rsidRPr="00CD2AB6">
        <w:rPr>
          <w:rFonts w:ascii="Trebuchet MS" w:hAnsi="Trebuchet MS"/>
          <w:color w:val="FF0000"/>
        </w:rPr>
        <w:t xml:space="preserve">an employer no longer needs as many </w:t>
      </w:r>
      <w:proofErr w:type="gramStart"/>
      <w:r w:rsidRPr="00CD2AB6">
        <w:rPr>
          <w:rFonts w:ascii="Trebuchet MS" w:hAnsi="Trebuchet MS"/>
          <w:color w:val="FF0000"/>
        </w:rPr>
        <w:t>employees</w:t>
      </w:r>
      <w:proofErr w:type="gramEnd"/>
      <w:r w:rsidRPr="00CD2AB6">
        <w:rPr>
          <w:rFonts w:ascii="Trebuchet MS" w:hAnsi="Trebuchet MS"/>
          <w:color w:val="FF0000"/>
        </w:rPr>
        <w:t xml:space="preserve"> to do certain work, either generally or at a specific location, now or in the future.</w:t>
      </w:r>
    </w:p>
    <w:p w14:paraId="15E07F1C" w14:textId="77777777" w:rsidR="00CD2AB6" w:rsidRPr="006920EE" w:rsidRDefault="00CD2AB6" w:rsidP="006920EE">
      <w:pPr>
        <w:spacing w:line="240" w:lineRule="auto"/>
        <w:rPr>
          <w:rFonts w:ascii="Trebuchet MS" w:hAnsi="Trebuchet MS"/>
          <w:color w:val="FF0000"/>
        </w:rPr>
      </w:pPr>
    </w:p>
    <w:p w14:paraId="79375AC1" w14:textId="5BA18A3C" w:rsidR="00B22281" w:rsidRDefault="00776902" w:rsidP="006920EE">
      <w:pPr>
        <w:spacing w:line="240" w:lineRule="auto"/>
        <w:rPr>
          <w:rFonts w:ascii="Trebuchet MS" w:hAnsi="Trebuchet MS"/>
          <w:color w:val="000000" w:themeColor="text1"/>
        </w:rPr>
      </w:pPr>
      <w:r w:rsidRPr="006920EE">
        <w:rPr>
          <w:rFonts w:ascii="Trebuchet MS" w:hAnsi="Trebuchet MS"/>
          <w:color w:val="FF0000"/>
        </w:rPr>
        <w:lastRenderedPageBreak/>
        <w:t>GOV.UK (n.d.) outlines our obligation to</w:t>
      </w:r>
      <w:r w:rsidRPr="006920EE">
        <w:rPr>
          <w:rFonts w:ascii="Trebuchet MS" w:hAnsi="Trebuchet MS"/>
          <w:color w:val="000000" w:themeColor="text1"/>
        </w:rPr>
        <w:t xml:space="preserve"> highlight any ways to avoid redundancies, the reasons for them, how to keep numbers of dismissals minimal and how to limit negative effects in employees </w:t>
      </w:r>
      <w:r w:rsidR="00A25BB1">
        <w:rPr>
          <w:rFonts w:ascii="Trebuchet MS" w:hAnsi="Trebuchet MS"/>
          <w:color w:val="000000" w:themeColor="text1"/>
        </w:rPr>
        <w:t>e.g.</w:t>
      </w:r>
      <w:r w:rsidRPr="006920EE">
        <w:rPr>
          <w:rFonts w:ascii="Trebuchet MS" w:hAnsi="Trebuchet MS"/>
          <w:color w:val="000000" w:themeColor="text1"/>
        </w:rPr>
        <w:t xml:space="preserve"> offering re-training or redeployment.</w:t>
      </w:r>
    </w:p>
    <w:p w14:paraId="70837450" w14:textId="77777777" w:rsidR="00776902" w:rsidRDefault="00776902" w:rsidP="006920EE">
      <w:pPr>
        <w:spacing w:line="240" w:lineRule="auto"/>
        <w:rPr>
          <w:rFonts w:ascii="Trebuchet MS" w:hAnsi="Trebuchet MS"/>
          <w:color w:val="000000" w:themeColor="text1"/>
        </w:rPr>
      </w:pPr>
    </w:p>
    <w:p w14:paraId="6EC0DBFA" w14:textId="59F82E7E" w:rsidR="00B22281" w:rsidRDefault="00CD2AB6" w:rsidP="006920EE">
      <w:pPr>
        <w:spacing w:line="240" w:lineRule="auto"/>
        <w:rPr>
          <w:rFonts w:ascii="Trebuchet MS" w:hAnsi="Trebuchet MS"/>
          <w:color w:val="FF0000"/>
        </w:rPr>
      </w:pPr>
      <w:r>
        <w:rPr>
          <w:rFonts w:ascii="Trebuchet MS" w:hAnsi="Trebuchet MS"/>
          <w:color w:val="FF0000"/>
        </w:rPr>
        <w:t>W</w:t>
      </w:r>
      <w:r w:rsidR="006920EE" w:rsidRPr="006920EE">
        <w:rPr>
          <w:rFonts w:ascii="Trebuchet MS" w:hAnsi="Trebuchet MS"/>
          <w:color w:val="FF0000"/>
        </w:rPr>
        <w:t xml:space="preserve">e must follow ‘collective consultation’ rules when considering a risk of redundancy for 50 within a 90 day period; We are obliged by the rules to consult with any trade union or selected employee representatives and provide information and sufficient time to consider the information and respond (GOV.UK, n.d.). </w:t>
      </w:r>
      <w:r w:rsidR="00B22281">
        <w:rPr>
          <w:rFonts w:ascii="Trebuchet MS" w:hAnsi="Trebuchet MS"/>
          <w:color w:val="FF0000"/>
        </w:rPr>
        <w:t>Daniels (2022) explains that e</w:t>
      </w:r>
      <w:r w:rsidR="00B22281" w:rsidRPr="00B22281">
        <w:rPr>
          <w:rFonts w:ascii="Trebuchet MS" w:hAnsi="Trebuchet MS"/>
          <w:color w:val="FF0000"/>
        </w:rPr>
        <w:t>mployers must organise elections if no representatives exist. The required consultation period is at least 30 days for 20–99 redundancies</w:t>
      </w:r>
      <w:r w:rsidR="003771BB">
        <w:rPr>
          <w:rFonts w:ascii="Trebuchet MS" w:hAnsi="Trebuchet MS"/>
          <w:color w:val="FF0000"/>
        </w:rPr>
        <w:t xml:space="preserve"> and</w:t>
      </w:r>
      <w:r w:rsidR="00B22281">
        <w:rPr>
          <w:rFonts w:ascii="Trebuchet MS" w:hAnsi="Trebuchet MS"/>
          <w:color w:val="FF0000"/>
        </w:rPr>
        <w:t xml:space="preserve"> </w:t>
      </w:r>
      <w:r w:rsidR="00B22281" w:rsidRPr="00B22281">
        <w:rPr>
          <w:rFonts w:ascii="Trebuchet MS" w:hAnsi="Trebuchet MS"/>
          <w:color w:val="FF0000"/>
        </w:rPr>
        <w:t>individual consultation is always required</w:t>
      </w:r>
      <w:r w:rsidR="003771BB">
        <w:rPr>
          <w:rFonts w:ascii="Trebuchet MS" w:hAnsi="Trebuchet MS"/>
          <w:color w:val="FF0000"/>
        </w:rPr>
        <w:t>;</w:t>
      </w:r>
      <w:r w:rsidR="00B22281" w:rsidRPr="00B22281">
        <w:rPr>
          <w:rFonts w:ascii="Trebuchet MS" w:hAnsi="Trebuchet MS"/>
          <w:color w:val="FF0000"/>
        </w:rPr>
        <w:t xml:space="preserve"> Failure to consult </w:t>
      </w:r>
      <w:r w:rsidR="00B22281">
        <w:rPr>
          <w:rFonts w:ascii="Trebuchet MS" w:hAnsi="Trebuchet MS"/>
          <w:color w:val="FF0000"/>
        </w:rPr>
        <w:t xml:space="preserve">properly </w:t>
      </w:r>
      <w:r w:rsidR="00B22281" w:rsidRPr="00B22281">
        <w:rPr>
          <w:rFonts w:ascii="Trebuchet MS" w:hAnsi="Trebuchet MS"/>
          <w:color w:val="FF0000"/>
        </w:rPr>
        <w:t>may lead to protective awards of up to 90 days’ pay for affected employees.</w:t>
      </w:r>
      <w:r w:rsidR="00B22281">
        <w:rPr>
          <w:rFonts w:ascii="Trebuchet MS" w:hAnsi="Trebuchet MS"/>
          <w:color w:val="FF0000"/>
        </w:rPr>
        <w:t xml:space="preserve"> </w:t>
      </w:r>
    </w:p>
    <w:p w14:paraId="0B9332E2" w14:textId="77777777" w:rsidR="0060661B" w:rsidRDefault="0060661B" w:rsidP="006920EE">
      <w:pPr>
        <w:spacing w:line="240" w:lineRule="auto"/>
        <w:rPr>
          <w:rFonts w:ascii="Trebuchet MS" w:hAnsi="Trebuchet MS"/>
          <w:color w:val="000000" w:themeColor="text1"/>
        </w:rPr>
      </w:pPr>
    </w:p>
    <w:p w14:paraId="64EA5AD6" w14:textId="77777777" w:rsidR="0060661B" w:rsidRPr="00CC151B" w:rsidRDefault="0060661B" w:rsidP="0060661B">
      <w:pPr>
        <w:spacing w:line="240" w:lineRule="auto"/>
        <w:rPr>
          <w:rFonts w:ascii="Trebuchet MS" w:hAnsi="Trebuchet MS"/>
          <w:color w:val="000000" w:themeColor="text1"/>
        </w:rPr>
      </w:pPr>
      <w:r w:rsidRPr="00CC151B">
        <w:rPr>
          <w:rFonts w:ascii="Trebuchet MS" w:hAnsi="Trebuchet MS"/>
          <w:color w:val="000000" w:themeColor="text1"/>
        </w:rPr>
        <w:t xml:space="preserve">We must first notify the Redundancy Payments Service (RPS), prior to consultation commencement, by filling in an HR1 form 30 days before the first redundancy. In this case the minimum consultation period before dismissal is also 30 days. </w:t>
      </w:r>
    </w:p>
    <w:p w14:paraId="07F85C15" w14:textId="19A0EC07" w:rsidR="0060661B" w:rsidRPr="00FC03CD" w:rsidRDefault="0060661B" w:rsidP="00FC03CD">
      <w:pPr>
        <w:spacing w:line="240" w:lineRule="auto"/>
        <w:rPr>
          <w:rFonts w:ascii="Trebuchet MS" w:hAnsi="Trebuchet MS"/>
          <w:color w:val="000000" w:themeColor="text1"/>
        </w:rPr>
      </w:pPr>
      <w:r w:rsidRPr="00CC151B">
        <w:rPr>
          <w:rFonts w:ascii="Trebuchet MS" w:hAnsi="Trebuchet MS"/>
          <w:color w:val="000000" w:themeColor="text1"/>
        </w:rPr>
        <w:t>It is unrealistic that we can follow all steps outlined below in the minimum window for consultation</w:t>
      </w:r>
      <w:r w:rsidR="00FC03CD">
        <w:rPr>
          <w:rFonts w:ascii="Trebuchet MS" w:hAnsi="Trebuchet MS"/>
          <w:color w:val="000000" w:themeColor="text1"/>
        </w:rPr>
        <w:t xml:space="preserve">: </w:t>
      </w:r>
      <w:r w:rsidRPr="00FC03CD">
        <w:rPr>
          <w:rFonts w:ascii="Trebuchet MS" w:hAnsi="Trebuchet MS"/>
          <w:color w:val="000000" w:themeColor="text1"/>
        </w:rPr>
        <w:t>Notify RPS</w:t>
      </w:r>
      <w:r w:rsidR="00FC03CD">
        <w:rPr>
          <w:rFonts w:ascii="Trebuchet MS" w:hAnsi="Trebuchet MS"/>
          <w:color w:val="000000" w:themeColor="text1"/>
        </w:rPr>
        <w:t xml:space="preserve">; </w:t>
      </w:r>
      <w:r w:rsidRPr="00FC03CD">
        <w:rPr>
          <w:rFonts w:ascii="Trebuchet MS" w:hAnsi="Trebuchet MS"/>
          <w:color w:val="000000" w:themeColor="text1"/>
        </w:rPr>
        <w:t>Commence consultation (with employees, union or staff reps)</w:t>
      </w:r>
      <w:r w:rsidR="00FC03CD">
        <w:rPr>
          <w:rFonts w:ascii="Trebuchet MS" w:hAnsi="Trebuchet MS"/>
          <w:color w:val="000000" w:themeColor="text1"/>
        </w:rPr>
        <w:t xml:space="preserve">; </w:t>
      </w:r>
      <w:r w:rsidRPr="00FC03CD">
        <w:rPr>
          <w:rFonts w:ascii="Trebuchet MS" w:hAnsi="Trebuchet MS"/>
          <w:color w:val="000000" w:themeColor="text1"/>
        </w:rPr>
        <w:t>Provide clear information with enough time to consider the planned redundancies</w:t>
      </w:r>
      <w:r w:rsidR="00FC03CD">
        <w:rPr>
          <w:rFonts w:ascii="Trebuchet MS" w:hAnsi="Trebuchet MS"/>
          <w:color w:val="000000" w:themeColor="text1"/>
        </w:rPr>
        <w:t xml:space="preserve">; </w:t>
      </w:r>
      <w:r w:rsidRPr="00FC03CD">
        <w:rPr>
          <w:rFonts w:ascii="Trebuchet MS" w:hAnsi="Trebuchet MS"/>
          <w:color w:val="000000" w:themeColor="text1"/>
        </w:rPr>
        <w:t>Respond to any request for further information</w:t>
      </w:r>
      <w:r w:rsidR="00FC03CD">
        <w:rPr>
          <w:rFonts w:ascii="Trebuchet MS" w:hAnsi="Trebuchet MS"/>
          <w:color w:val="000000" w:themeColor="text1"/>
        </w:rPr>
        <w:t xml:space="preserve">; </w:t>
      </w:r>
      <w:r w:rsidRPr="00FC03CD">
        <w:rPr>
          <w:rFonts w:ascii="Trebuchet MS" w:hAnsi="Trebuchet MS"/>
          <w:color w:val="000000" w:themeColor="text1"/>
        </w:rPr>
        <w:t>Give affected staff termination notices with agreed leaving date</w:t>
      </w:r>
      <w:r w:rsidR="00FC03CD">
        <w:rPr>
          <w:rFonts w:ascii="Trebuchet MS" w:hAnsi="Trebuchet MS"/>
          <w:color w:val="000000" w:themeColor="text1"/>
        </w:rPr>
        <w:t xml:space="preserve">; </w:t>
      </w:r>
      <w:r w:rsidRPr="00FC03CD">
        <w:rPr>
          <w:rFonts w:ascii="Trebuchet MS" w:hAnsi="Trebuchet MS"/>
          <w:color w:val="000000" w:themeColor="text1"/>
        </w:rPr>
        <w:t>Issue redundancy notices once consultation is completed (GOV.UK, n.d.).</w:t>
      </w:r>
    </w:p>
    <w:p w14:paraId="2490DFE7" w14:textId="77777777" w:rsidR="0060661B" w:rsidRPr="00C90CC2" w:rsidRDefault="0060661B" w:rsidP="006920EE">
      <w:pPr>
        <w:spacing w:line="240" w:lineRule="auto"/>
        <w:rPr>
          <w:rFonts w:ascii="Trebuchet MS" w:hAnsi="Trebuchet MS"/>
          <w:color w:val="FF0000"/>
        </w:rPr>
      </w:pPr>
    </w:p>
    <w:p w14:paraId="5F672C05" w14:textId="5933C041" w:rsidR="00C90CC2" w:rsidRDefault="00C90CC2" w:rsidP="00C90CC2">
      <w:pPr>
        <w:spacing w:line="240" w:lineRule="auto"/>
        <w:rPr>
          <w:rFonts w:ascii="Trebuchet MS" w:hAnsi="Trebuchet MS"/>
          <w:color w:val="000000" w:themeColor="text1"/>
        </w:rPr>
      </w:pPr>
      <w:r w:rsidRPr="00C90CC2">
        <w:rPr>
          <w:rFonts w:ascii="Trebuchet MS" w:hAnsi="Trebuchet MS"/>
          <w:color w:val="FF0000"/>
        </w:rPr>
        <w:t xml:space="preserve">We are obliged to consider alternatives (GOV.UK, n.d.). </w:t>
      </w:r>
      <w:r w:rsidRPr="00CC151B">
        <w:rPr>
          <w:rFonts w:ascii="Trebuchet MS" w:hAnsi="Trebuchet MS"/>
          <w:color w:val="000000" w:themeColor="text1"/>
        </w:rPr>
        <w:t>The Trust could at first offer voluntary redundancy with an additional financial incentive</w:t>
      </w:r>
      <w:r>
        <w:rPr>
          <w:rFonts w:ascii="Trebuchet MS" w:hAnsi="Trebuchet MS"/>
          <w:color w:val="000000" w:themeColor="text1"/>
        </w:rPr>
        <w:t xml:space="preserve">; </w:t>
      </w:r>
      <w:r w:rsidRPr="00CC151B">
        <w:rPr>
          <w:rFonts w:ascii="Trebuchet MS" w:hAnsi="Trebuchet MS"/>
          <w:color w:val="000000" w:themeColor="text1"/>
        </w:rPr>
        <w:t>this process follows the same rules as outlined above, however, an application for voluntary redundancy does not automatically grant a redundancy agreement. By its nature, this could reduce any allegations of unfairness throughout the process (Davidson Morris 2025).</w:t>
      </w:r>
    </w:p>
    <w:p w14:paraId="35BE6054" w14:textId="77777777" w:rsidR="00C90CC2" w:rsidRDefault="00C90CC2" w:rsidP="00C90CC2">
      <w:pPr>
        <w:spacing w:line="240" w:lineRule="auto"/>
        <w:rPr>
          <w:rFonts w:ascii="Trebuchet MS" w:hAnsi="Trebuchet MS"/>
          <w:color w:val="000000" w:themeColor="text1"/>
        </w:rPr>
      </w:pPr>
    </w:p>
    <w:p w14:paraId="3AA39AE9" w14:textId="79D9AD4E" w:rsidR="00C90CC2" w:rsidRPr="00E52C88" w:rsidRDefault="00C90CC2" w:rsidP="00E52C88">
      <w:pPr>
        <w:spacing w:line="240" w:lineRule="auto"/>
        <w:rPr>
          <w:rFonts w:ascii="Trebuchet MS" w:hAnsi="Trebuchet MS"/>
          <w:color w:val="000000" w:themeColor="text1"/>
        </w:rPr>
      </w:pPr>
      <w:r w:rsidRPr="00CC151B">
        <w:rPr>
          <w:rFonts w:ascii="Trebuchet MS" w:hAnsi="Trebuchet MS"/>
          <w:color w:val="000000" w:themeColor="text1"/>
        </w:rPr>
        <w:t>Making redundancies on performance could be a contentious route for selection. To effectively make redundancies on this basis we must have strong and genuine evidence of the following:</w:t>
      </w:r>
      <w:r w:rsidR="00E52C88">
        <w:rPr>
          <w:rFonts w:ascii="Trebuchet MS" w:hAnsi="Trebuchet MS"/>
          <w:color w:val="000000" w:themeColor="text1"/>
        </w:rPr>
        <w:t xml:space="preserve"> </w:t>
      </w:r>
      <w:r w:rsidRPr="00E52C88">
        <w:rPr>
          <w:rFonts w:ascii="Trebuchet MS" w:hAnsi="Trebuchet MS"/>
          <w:color w:val="000000" w:themeColor="text1"/>
        </w:rPr>
        <w:t>Poor performance must be known to them and has been raised with them – subject to scrutiny and lack transparency if not</w:t>
      </w:r>
      <w:r w:rsidR="00E52C88">
        <w:rPr>
          <w:rFonts w:ascii="Trebuchet MS" w:hAnsi="Trebuchet MS"/>
          <w:color w:val="000000" w:themeColor="text1"/>
        </w:rPr>
        <w:t xml:space="preserve">; </w:t>
      </w:r>
      <w:r w:rsidRPr="00E52C88">
        <w:rPr>
          <w:rFonts w:ascii="Trebuchet MS" w:hAnsi="Trebuchet MS"/>
          <w:color w:val="000000" w:themeColor="text1"/>
        </w:rPr>
        <w:t>Not caused by any form of discrimination as defined in the protected characteristics within the Equality Act 2010</w:t>
      </w:r>
      <w:r w:rsidR="00E52C88">
        <w:rPr>
          <w:rFonts w:ascii="Trebuchet MS" w:hAnsi="Trebuchet MS"/>
          <w:color w:val="000000" w:themeColor="text1"/>
        </w:rPr>
        <w:t>; S</w:t>
      </w:r>
      <w:r w:rsidRPr="00E52C88">
        <w:rPr>
          <w:rFonts w:ascii="Trebuchet MS" w:hAnsi="Trebuchet MS"/>
          <w:color w:val="000000" w:themeColor="text1"/>
        </w:rPr>
        <w:t>hould be part of a wider range of objective criteria (Springhouse Solicitors, n.d.).</w:t>
      </w:r>
    </w:p>
    <w:p w14:paraId="317A9ECF" w14:textId="77777777" w:rsidR="00C90CC2" w:rsidRPr="00CC151B" w:rsidRDefault="00C90CC2" w:rsidP="00C90CC2">
      <w:pPr>
        <w:spacing w:line="240" w:lineRule="auto"/>
        <w:rPr>
          <w:rFonts w:ascii="Trebuchet MS" w:hAnsi="Trebuchet MS"/>
          <w:color w:val="000000" w:themeColor="text1"/>
        </w:rPr>
      </w:pPr>
    </w:p>
    <w:p w14:paraId="482B2D96" w14:textId="463800EB" w:rsidR="00C90CC2" w:rsidRPr="00CC151B" w:rsidRDefault="00277A77" w:rsidP="00C90CC2">
      <w:pPr>
        <w:spacing w:line="240" w:lineRule="auto"/>
        <w:rPr>
          <w:rFonts w:ascii="Trebuchet MS" w:hAnsi="Trebuchet MS"/>
          <w:color w:val="000000" w:themeColor="text1"/>
        </w:rPr>
      </w:pPr>
      <w:r w:rsidRPr="00277A77">
        <w:rPr>
          <w:rFonts w:ascii="Trebuchet MS" w:hAnsi="Trebuchet MS"/>
          <w:color w:val="FF0000"/>
        </w:rPr>
        <w:t xml:space="preserve">The </w:t>
      </w:r>
      <w:r>
        <w:rPr>
          <w:rFonts w:ascii="Trebuchet MS" w:hAnsi="Trebuchet MS"/>
          <w:color w:val="000000" w:themeColor="text1"/>
        </w:rPr>
        <w:t>r</w:t>
      </w:r>
      <w:r w:rsidR="00C90CC2" w:rsidRPr="00CC151B">
        <w:rPr>
          <w:rFonts w:ascii="Trebuchet MS" w:hAnsi="Trebuchet MS"/>
          <w:color w:val="000000" w:themeColor="text1"/>
        </w:rPr>
        <w:t>edundancy process is costly</w:t>
      </w:r>
      <w:r w:rsidR="00B22281">
        <w:rPr>
          <w:rFonts w:ascii="Trebuchet MS" w:hAnsi="Trebuchet MS"/>
          <w:color w:val="000000" w:themeColor="text1"/>
        </w:rPr>
        <w:t xml:space="preserve">, </w:t>
      </w:r>
      <w:r w:rsidR="00B22281" w:rsidRPr="00B22281">
        <w:rPr>
          <w:rFonts w:ascii="Trebuchet MS" w:hAnsi="Trebuchet MS"/>
          <w:color w:val="FF0000"/>
        </w:rPr>
        <w:t>and even more if not conducted lawfully</w:t>
      </w:r>
      <w:r w:rsidR="00C90CC2" w:rsidRPr="00CC151B">
        <w:rPr>
          <w:rFonts w:ascii="Trebuchet MS" w:hAnsi="Trebuchet MS"/>
          <w:color w:val="000000" w:themeColor="text1"/>
        </w:rPr>
        <w:t>; Redeployment and retraining should also be considered as a cost-effective option for the Trust.</w:t>
      </w:r>
    </w:p>
    <w:p w14:paraId="352A5310" w14:textId="77777777" w:rsidR="00C90CC2" w:rsidRPr="00CC151B" w:rsidRDefault="00C90CC2" w:rsidP="00C90CC2">
      <w:pPr>
        <w:spacing w:line="240" w:lineRule="auto"/>
        <w:rPr>
          <w:rFonts w:ascii="Trebuchet MS" w:hAnsi="Trebuchet MS"/>
          <w:color w:val="000000" w:themeColor="text1"/>
        </w:rPr>
      </w:pPr>
    </w:p>
    <w:p w14:paraId="5D6ED7AB" w14:textId="77777777" w:rsidR="007C23D4" w:rsidRDefault="007C23D4" w:rsidP="00C52B5C">
      <w:pPr>
        <w:spacing w:line="240" w:lineRule="auto"/>
        <w:rPr>
          <w:rFonts w:ascii="Trebuchet MS" w:hAnsi="Trebuchet MS"/>
          <w:color w:val="000000" w:themeColor="text1"/>
        </w:rPr>
      </w:pPr>
    </w:p>
    <w:p w14:paraId="4E00D5EB" w14:textId="33CEB34E" w:rsidR="00C52B5C" w:rsidRPr="00CF6031" w:rsidRDefault="00C52B5C" w:rsidP="00C52B5C">
      <w:pPr>
        <w:spacing w:line="240" w:lineRule="auto"/>
        <w:rPr>
          <w:rFonts w:ascii="Trebuchet MS" w:hAnsi="Trebuchet MS"/>
          <w:strike/>
          <w:color w:val="000000" w:themeColor="text1"/>
        </w:rPr>
      </w:pPr>
      <w:r w:rsidRPr="00CF6031">
        <w:rPr>
          <w:rFonts w:ascii="Trebuchet MS" w:hAnsi="Trebuchet MS"/>
          <w:strike/>
          <w:color w:val="000000" w:themeColor="text1"/>
        </w:rPr>
        <w:t>In this case, for 50 posts to be at risk of redundancy within a 90 day period we must follow collective consultation rules so must consult with any trade union or selected employee representatives. We must highlight any ways to avoid redundancies, the reasons for redundancies, how to keep numbers of dismissals minimal and how to limit negative effects in employees (by offering re-training or redeployment for example).</w:t>
      </w:r>
    </w:p>
    <w:p w14:paraId="111B8086" w14:textId="77777777" w:rsidR="00C52B5C" w:rsidRPr="00C90CC2" w:rsidRDefault="00C52B5C" w:rsidP="00C52B5C">
      <w:pPr>
        <w:spacing w:line="240" w:lineRule="auto"/>
        <w:rPr>
          <w:rFonts w:ascii="Trebuchet MS" w:hAnsi="Trebuchet MS"/>
          <w:strike/>
          <w:color w:val="000000" w:themeColor="text1"/>
        </w:rPr>
      </w:pPr>
    </w:p>
    <w:p w14:paraId="671E5A96" w14:textId="77777777" w:rsidR="00C52B5C" w:rsidRPr="00C90CC2" w:rsidRDefault="00C52B5C" w:rsidP="00C52B5C">
      <w:pPr>
        <w:spacing w:line="240" w:lineRule="auto"/>
        <w:rPr>
          <w:rFonts w:ascii="Trebuchet MS" w:hAnsi="Trebuchet MS"/>
          <w:strike/>
          <w:color w:val="000000" w:themeColor="text1"/>
        </w:rPr>
      </w:pPr>
      <w:r w:rsidRPr="00C90CC2">
        <w:rPr>
          <w:rFonts w:ascii="Trebuchet MS" w:hAnsi="Trebuchet MS"/>
          <w:strike/>
          <w:color w:val="000000" w:themeColor="text1"/>
        </w:rPr>
        <w:t xml:space="preserve">We must first notify the Redundancy Payments Service (RPS), prior to consultation commencement, by filling in an HR1 form 30 days before the first redundancy. In this case the minimum consultation period before dismissal is also 30 days. </w:t>
      </w:r>
    </w:p>
    <w:p w14:paraId="12861864" w14:textId="77777777" w:rsidR="00C52B5C" w:rsidRPr="00C90CC2" w:rsidRDefault="00C52B5C" w:rsidP="00C52B5C">
      <w:pPr>
        <w:spacing w:line="240" w:lineRule="auto"/>
        <w:rPr>
          <w:rFonts w:ascii="Trebuchet MS" w:hAnsi="Trebuchet MS"/>
          <w:strike/>
          <w:color w:val="000000" w:themeColor="text1"/>
        </w:rPr>
      </w:pPr>
      <w:r w:rsidRPr="00C90CC2">
        <w:rPr>
          <w:rFonts w:ascii="Trebuchet MS" w:hAnsi="Trebuchet MS"/>
          <w:strike/>
          <w:color w:val="000000" w:themeColor="text1"/>
        </w:rPr>
        <w:t>It is unrealistic that we can follow all steps outlined below in the minimum window for consultation:</w:t>
      </w:r>
    </w:p>
    <w:p w14:paraId="3D627D62" w14:textId="77777777" w:rsidR="00C52B5C" w:rsidRPr="00C90CC2" w:rsidRDefault="00C52B5C" w:rsidP="00C52B5C">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t>Notify RPS.</w:t>
      </w:r>
    </w:p>
    <w:p w14:paraId="0670F644" w14:textId="77777777" w:rsidR="00C52B5C" w:rsidRPr="00C90CC2" w:rsidRDefault="00C52B5C" w:rsidP="00C52B5C">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t>Commence consultation (with employees, union or staff reps).</w:t>
      </w:r>
    </w:p>
    <w:p w14:paraId="36A44421" w14:textId="77777777" w:rsidR="00C52B5C" w:rsidRPr="00C90CC2" w:rsidRDefault="00C52B5C" w:rsidP="00C52B5C">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t>Provide clear information with enough time to consider the planned redundancies.</w:t>
      </w:r>
    </w:p>
    <w:p w14:paraId="56D66D05" w14:textId="77777777" w:rsidR="00C52B5C" w:rsidRPr="00C90CC2" w:rsidRDefault="00C52B5C" w:rsidP="00C52B5C">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lastRenderedPageBreak/>
        <w:t>Respond to any request for further information.</w:t>
      </w:r>
    </w:p>
    <w:p w14:paraId="7B213A25" w14:textId="77777777" w:rsidR="00C52B5C" w:rsidRPr="00C90CC2" w:rsidRDefault="00C52B5C" w:rsidP="00C52B5C">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t>Give affected staff termination notices with agreed leaving date.</w:t>
      </w:r>
    </w:p>
    <w:p w14:paraId="748C5A7E" w14:textId="06BEDF66" w:rsidR="00C90CC2" w:rsidRPr="00C90CC2" w:rsidRDefault="00C52B5C" w:rsidP="00C90CC2">
      <w:pPr>
        <w:pStyle w:val="ListParagraph"/>
        <w:numPr>
          <w:ilvl w:val="0"/>
          <w:numId w:val="7"/>
        </w:numPr>
        <w:spacing w:after="160" w:line="240" w:lineRule="auto"/>
        <w:rPr>
          <w:rFonts w:ascii="Trebuchet MS" w:hAnsi="Trebuchet MS"/>
          <w:strike/>
          <w:color w:val="000000" w:themeColor="text1"/>
        </w:rPr>
      </w:pPr>
      <w:r w:rsidRPr="00C90CC2">
        <w:rPr>
          <w:rFonts w:ascii="Trebuchet MS" w:hAnsi="Trebuchet MS"/>
          <w:strike/>
          <w:color w:val="000000" w:themeColor="text1"/>
        </w:rPr>
        <w:t>Issue redundancy notices once consultation is completed (</w:t>
      </w:r>
      <w:r w:rsidR="00BA7202" w:rsidRPr="00C90CC2">
        <w:rPr>
          <w:rFonts w:ascii="Trebuchet MS" w:hAnsi="Trebuchet MS"/>
          <w:strike/>
          <w:color w:val="000000" w:themeColor="text1"/>
        </w:rPr>
        <w:t>GOV.UK,</w:t>
      </w:r>
      <w:r w:rsidRPr="00C90CC2">
        <w:rPr>
          <w:rFonts w:ascii="Trebuchet MS" w:hAnsi="Trebuchet MS"/>
          <w:strike/>
          <w:color w:val="000000" w:themeColor="text1"/>
        </w:rPr>
        <w:t xml:space="preserve"> n.d.).</w:t>
      </w:r>
    </w:p>
    <w:p w14:paraId="5FFDB25F" w14:textId="77777777" w:rsidR="00C90CC2" w:rsidRPr="00C90CC2" w:rsidRDefault="00C90CC2" w:rsidP="00C90CC2">
      <w:pPr>
        <w:spacing w:line="240" w:lineRule="auto"/>
        <w:rPr>
          <w:rFonts w:ascii="Trebuchet MS" w:hAnsi="Trebuchet MS"/>
          <w:strike/>
          <w:color w:val="000000" w:themeColor="text1"/>
        </w:rPr>
      </w:pPr>
      <w:r w:rsidRPr="00C90CC2">
        <w:rPr>
          <w:rFonts w:ascii="Trebuchet MS" w:hAnsi="Trebuchet MS"/>
          <w:strike/>
          <w:color w:val="000000" w:themeColor="text1"/>
        </w:rPr>
        <w:t>The Trust could at first offer voluntary redundancy with an additional financial incentive; this process follows the same rules as outlined above, however, an application for voluntary redundancy does not automatically grant a redundancy agreement. By its nature, this could reduce any allegations of unfairness throughout the process (Davidson Morris 2025).</w:t>
      </w:r>
    </w:p>
    <w:p w14:paraId="17B38CE7" w14:textId="77777777" w:rsidR="00C52B5C" w:rsidRPr="00CC151B" w:rsidRDefault="00C52B5C" w:rsidP="00C52B5C">
      <w:pPr>
        <w:spacing w:line="240" w:lineRule="auto"/>
        <w:rPr>
          <w:rFonts w:ascii="Trebuchet MS" w:hAnsi="Trebuchet MS"/>
          <w:color w:val="000000" w:themeColor="text1"/>
        </w:rPr>
      </w:pPr>
    </w:p>
    <w:p w14:paraId="5E313689" w14:textId="77777777" w:rsidR="00C52B5C" w:rsidRPr="00C90CC2" w:rsidRDefault="00C52B5C" w:rsidP="00C52B5C">
      <w:pPr>
        <w:spacing w:line="240" w:lineRule="auto"/>
        <w:rPr>
          <w:rFonts w:ascii="Trebuchet MS" w:hAnsi="Trebuchet MS"/>
          <w:strike/>
          <w:color w:val="000000" w:themeColor="text1"/>
        </w:rPr>
      </w:pPr>
      <w:r w:rsidRPr="00C90CC2">
        <w:rPr>
          <w:rFonts w:ascii="Trebuchet MS" w:hAnsi="Trebuchet MS"/>
          <w:strike/>
          <w:color w:val="000000" w:themeColor="text1"/>
        </w:rPr>
        <w:t>Making redundancies on performance could be a contentious route for selection. To effectively make redundancies on this basis we must have strong and genuine evidence of the following:</w:t>
      </w:r>
    </w:p>
    <w:p w14:paraId="2105FD96" w14:textId="77777777" w:rsidR="00C52B5C" w:rsidRPr="00C90CC2" w:rsidRDefault="00C52B5C" w:rsidP="00C52B5C">
      <w:pPr>
        <w:pStyle w:val="ListParagraph"/>
        <w:numPr>
          <w:ilvl w:val="0"/>
          <w:numId w:val="8"/>
        </w:numPr>
        <w:spacing w:after="160" w:line="240" w:lineRule="auto"/>
        <w:rPr>
          <w:rFonts w:ascii="Trebuchet MS" w:hAnsi="Trebuchet MS"/>
          <w:strike/>
          <w:color w:val="000000" w:themeColor="text1"/>
        </w:rPr>
      </w:pPr>
      <w:r w:rsidRPr="00C90CC2">
        <w:rPr>
          <w:rFonts w:ascii="Trebuchet MS" w:hAnsi="Trebuchet MS"/>
          <w:strike/>
          <w:color w:val="000000" w:themeColor="text1"/>
        </w:rPr>
        <w:t>Poor performance must be known to them and has been raised with them – subject to scrutiny and lack transparency if not.</w:t>
      </w:r>
    </w:p>
    <w:p w14:paraId="7DDE38D5" w14:textId="77777777" w:rsidR="00C52B5C" w:rsidRPr="00C90CC2" w:rsidRDefault="00C52B5C" w:rsidP="00C52B5C">
      <w:pPr>
        <w:pStyle w:val="ListParagraph"/>
        <w:numPr>
          <w:ilvl w:val="0"/>
          <w:numId w:val="8"/>
        </w:numPr>
        <w:spacing w:after="160" w:line="240" w:lineRule="auto"/>
        <w:rPr>
          <w:rFonts w:ascii="Trebuchet MS" w:hAnsi="Trebuchet MS"/>
          <w:strike/>
          <w:color w:val="000000" w:themeColor="text1"/>
        </w:rPr>
      </w:pPr>
      <w:r w:rsidRPr="00C90CC2">
        <w:rPr>
          <w:rFonts w:ascii="Trebuchet MS" w:hAnsi="Trebuchet MS"/>
          <w:strike/>
          <w:color w:val="000000" w:themeColor="text1"/>
        </w:rPr>
        <w:t>Not caused by any form of discrimination as defined in the protected characteristics within the Equality Act 2010.</w:t>
      </w:r>
    </w:p>
    <w:p w14:paraId="51373F4F" w14:textId="77777777" w:rsidR="00C52B5C" w:rsidRPr="00C90CC2" w:rsidRDefault="00C52B5C" w:rsidP="00C52B5C">
      <w:pPr>
        <w:pStyle w:val="ListParagraph"/>
        <w:numPr>
          <w:ilvl w:val="0"/>
          <w:numId w:val="8"/>
        </w:numPr>
        <w:spacing w:after="160" w:line="240" w:lineRule="auto"/>
        <w:rPr>
          <w:rFonts w:ascii="Trebuchet MS" w:hAnsi="Trebuchet MS"/>
          <w:strike/>
          <w:color w:val="000000" w:themeColor="text1"/>
        </w:rPr>
      </w:pPr>
      <w:r w:rsidRPr="00C90CC2">
        <w:rPr>
          <w:rFonts w:ascii="Trebuchet MS" w:hAnsi="Trebuchet MS"/>
          <w:strike/>
          <w:color w:val="000000" w:themeColor="text1"/>
        </w:rPr>
        <w:t>Should be part of a wider range of objective criteria (Springhouse Solicitors, n.d.).</w:t>
      </w:r>
    </w:p>
    <w:p w14:paraId="4F84A452" w14:textId="77777777" w:rsidR="00C52B5C" w:rsidRPr="00C90CC2" w:rsidRDefault="00C52B5C" w:rsidP="00C52B5C">
      <w:pPr>
        <w:spacing w:line="240" w:lineRule="auto"/>
        <w:rPr>
          <w:rFonts w:ascii="Trebuchet MS" w:hAnsi="Trebuchet MS"/>
          <w:strike/>
          <w:color w:val="000000" w:themeColor="text1"/>
        </w:rPr>
      </w:pPr>
    </w:p>
    <w:p w14:paraId="2EA0C9D6" w14:textId="77777777" w:rsidR="00C52B5C" w:rsidRPr="00C90CC2" w:rsidRDefault="00C52B5C" w:rsidP="00C52B5C">
      <w:pPr>
        <w:spacing w:line="240" w:lineRule="auto"/>
        <w:rPr>
          <w:rFonts w:ascii="Trebuchet MS" w:hAnsi="Trebuchet MS"/>
          <w:strike/>
          <w:color w:val="000000" w:themeColor="text1"/>
        </w:rPr>
      </w:pPr>
      <w:r w:rsidRPr="00C90CC2">
        <w:rPr>
          <w:rFonts w:ascii="Trebuchet MS" w:hAnsi="Trebuchet MS"/>
          <w:strike/>
          <w:color w:val="000000" w:themeColor="text1"/>
        </w:rPr>
        <w:t>Redundancy process is costly; Redeployment and retraining should also be considered as a cost-effective option for the Trust.</w:t>
      </w:r>
    </w:p>
    <w:p w14:paraId="6C8C1AB6" w14:textId="77777777" w:rsidR="00C52B5C" w:rsidRPr="00CC151B" w:rsidRDefault="00C52B5C" w:rsidP="00C52B5C">
      <w:pPr>
        <w:spacing w:line="240" w:lineRule="auto"/>
        <w:rPr>
          <w:rFonts w:ascii="Trebuchet MS" w:hAnsi="Trebuchet MS"/>
          <w:b/>
          <w:bCs/>
          <w:color w:val="000000" w:themeColor="text1"/>
        </w:rPr>
      </w:pPr>
    </w:p>
    <w:p w14:paraId="02B86EE2" w14:textId="77777777" w:rsidR="00C52B5C" w:rsidRPr="00CC151B" w:rsidRDefault="00C52B5C" w:rsidP="00C52B5C">
      <w:pPr>
        <w:spacing w:line="240" w:lineRule="auto"/>
        <w:rPr>
          <w:rFonts w:ascii="Trebuchet MS" w:hAnsi="Trebuchet MS"/>
          <w:b/>
          <w:bCs/>
          <w:color w:val="000000" w:themeColor="text1"/>
        </w:rPr>
      </w:pPr>
    </w:p>
    <w:p w14:paraId="78829330" w14:textId="3694CD34" w:rsidR="00C52B5C" w:rsidRPr="00CC151B" w:rsidRDefault="00C52B5C" w:rsidP="00C52B5C">
      <w:pPr>
        <w:spacing w:line="240" w:lineRule="auto"/>
        <w:rPr>
          <w:rFonts w:ascii="Trebuchet MS" w:hAnsi="Trebuchet MS"/>
          <w:b/>
          <w:bCs/>
          <w:color w:val="000000" w:themeColor="text1"/>
          <w:sz w:val="24"/>
        </w:rPr>
      </w:pPr>
      <w:r w:rsidRPr="00CC151B">
        <w:rPr>
          <w:rFonts w:ascii="Trebuchet MS" w:hAnsi="Trebuchet MS" w:cstheme="minorHAnsi"/>
          <w:b/>
          <w:bCs/>
          <w:color w:val="000000" w:themeColor="text1"/>
          <w:sz w:val="24"/>
        </w:rPr>
        <w:t xml:space="preserve"> (AC 3.3) </w:t>
      </w:r>
      <w:r w:rsidRPr="00CC151B">
        <w:rPr>
          <w:rFonts w:ascii="Trebuchet MS" w:hAnsi="Trebuchet MS"/>
          <w:b/>
          <w:bCs/>
          <w:color w:val="000000" w:themeColor="text1"/>
          <w:sz w:val="24"/>
        </w:rPr>
        <w:t xml:space="preserve">  </w:t>
      </w:r>
    </w:p>
    <w:p w14:paraId="4ECAD9C4" w14:textId="77777777" w:rsidR="00C52B5C" w:rsidRPr="00CC151B" w:rsidRDefault="00C52B5C" w:rsidP="00C52B5C">
      <w:pPr>
        <w:spacing w:line="240" w:lineRule="auto"/>
        <w:rPr>
          <w:rFonts w:ascii="Trebuchet MS" w:hAnsi="Trebuchet MS"/>
          <w:b/>
          <w:bCs/>
          <w:color w:val="000000" w:themeColor="text1"/>
        </w:rPr>
      </w:pPr>
    </w:p>
    <w:p w14:paraId="5F1F7E13" w14:textId="77777777" w:rsidR="00F714C3" w:rsidRPr="009C08B5" w:rsidRDefault="00C52B5C" w:rsidP="00C52B5C">
      <w:pPr>
        <w:spacing w:line="240" w:lineRule="auto"/>
        <w:rPr>
          <w:rFonts w:ascii="Trebuchet MS" w:hAnsi="Trebuchet MS"/>
          <w:b/>
          <w:bCs/>
          <w:i/>
          <w:iCs/>
          <w:strike/>
          <w:color w:val="000000" w:themeColor="text1"/>
        </w:rPr>
      </w:pPr>
      <w:r w:rsidRPr="009C08B5">
        <w:rPr>
          <w:rFonts w:ascii="Trebuchet MS" w:hAnsi="Trebuchet MS"/>
          <w:b/>
          <w:bCs/>
          <w:i/>
          <w:iCs/>
          <w:strike/>
          <w:color w:val="000000" w:themeColor="text1"/>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w:t>
      </w:r>
    </w:p>
    <w:p w14:paraId="571123EC" w14:textId="74EDBAAD" w:rsidR="00C52B5C" w:rsidRDefault="00C52B5C" w:rsidP="00C52B5C">
      <w:pPr>
        <w:spacing w:line="240" w:lineRule="auto"/>
        <w:rPr>
          <w:rFonts w:ascii="Trebuchet MS" w:hAnsi="Trebuchet MS"/>
          <w:b/>
          <w:bCs/>
          <w:i/>
          <w:iCs/>
          <w:color w:val="000000" w:themeColor="text1"/>
        </w:rPr>
      </w:pPr>
      <w:r w:rsidRPr="00CC151B">
        <w:rPr>
          <w:rFonts w:ascii="Trebuchet MS" w:hAnsi="Trebuchet MS"/>
          <w:b/>
          <w:bCs/>
          <w:i/>
          <w:iCs/>
          <w:color w:val="000000" w:themeColor="text1"/>
        </w:rPr>
        <w:t xml:space="preserve">    </w:t>
      </w:r>
    </w:p>
    <w:p w14:paraId="636A7C31" w14:textId="411506B3" w:rsidR="009439EB" w:rsidRPr="00CF6031" w:rsidRDefault="009439EB" w:rsidP="009C08B5">
      <w:pPr>
        <w:spacing w:line="240" w:lineRule="auto"/>
        <w:rPr>
          <w:rFonts w:ascii="Trebuchet MS" w:hAnsi="Trebuchet MS"/>
          <w:b/>
          <w:bCs/>
          <w:i/>
          <w:iCs/>
          <w:color w:val="A02B93" w:themeColor="accent5"/>
        </w:rPr>
      </w:pPr>
      <w:r w:rsidRPr="009C08B5">
        <w:rPr>
          <w:color w:val="FF0000"/>
        </w:rPr>
        <w:t xml:space="preserve">The </w:t>
      </w:r>
      <w:r w:rsidRPr="00CF6031">
        <w:rPr>
          <w:color w:val="FF0000"/>
        </w:rPr>
        <w:t>potential merger of pharmacy operations</w:t>
      </w:r>
      <w:r w:rsidRPr="009C08B5">
        <w:rPr>
          <w:color w:val="FF0000"/>
        </w:rPr>
        <w:t xml:space="preserve"> invokes </w:t>
      </w:r>
      <w:r w:rsidRPr="00CF6031">
        <w:rPr>
          <w:color w:val="FF0000"/>
        </w:rPr>
        <w:t xml:space="preserve">employee rights under </w:t>
      </w:r>
      <w:r w:rsidRPr="009C08B5">
        <w:rPr>
          <w:color w:val="FF0000"/>
        </w:rPr>
        <w:t>the Transfer of Undertakings (Protection of Employment) (Amendment) Regulations 2014 (</w:t>
      </w:r>
      <w:r w:rsidRPr="00CF6031">
        <w:rPr>
          <w:color w:val="FF0000"/>
        </w:rPr>
        <w:t>TUPE</w:t>
      </w:r>
      <w:r w:rsidRPr="009C08B5">
        <w:rPr>
          <w:color w:val="FF0000"/>
        </w:rPr>
        <w:t>)</w:t>
      </w:r>
      <w:r w:rsidRPr="00CF6031">
        <w:rPr>
          <w:color w:val="FF0000"/>
        </w:rPr>
        <w:t>.</w:t>
      </w:r>
    </w:p>
    <w:p w14:paraId="0760626D" w14:textId="324A0CDB" w:rsidR="00C52B5C" w:rsidRPr="005407CD" w:rsidRDefault="00C52B5C" w:rsidP="006B4A62">
      <w:pPr>
        <w:rPr>
          <w:color w:val="000000" w:themeColor="text1"/>
        </w:rPr>
      </w:pPr>
      <w:r w:rsidRPr="00CC151B">
        <w:rPr>
          <w:color w:val="000000" w:themeColor="text1"/>
        </w:rPr>
        <w:t>‘Transfer of Undertakings (Protection of Employment) regulations’ (TUPE) protect employees' rights when they transfer to a new employer (</w:t>
      </w:r>
      <w:proofErr w:type="spellStart"/>
      <w:r w:rsidRPr="00CC151B">
        <w:rPr>
          <w:color w:val="000000" w:themeColor="text1"/>
        </w:rPr>
        <w:t>Acas</w:t>
      </w:r>
      <w:proofErr w:type="spellEnd"/>
      <w:r w:rsidRPr="00CC151B">
        <w:rPr>
          <w:color w:val="000000" w:themeColor="text1"/>
        </w:rPr>
        <w:t xml:space="preserve"> 2024)</w:t>
      </w:r>
      <w:r w:rsidR="00602F3E">
        <w:rPr>
          <w:color w:val="000000" w:themeColor="text1"/>
        </w:rPr>
        <w:t xml:space="preserve">, </w:t>
      </w:r>
      <w:r w:rsidR="00602F3E" w:rsidRPr="00602F3E">
        <w:rPr>
          <w:color w:val="FF0000"/>
        </w:rPr>
        <w:t>which includes the transfer of all contractual rights of the employee including service continuity, employment contracts, union recognition, collective agreements</w:t>
      </w:r>
      <w:r w:rsidR="00CD1197">
        <w:rPr>
          <w:color w:val="FF0000"/>
        </w:rPr>
        <w:t xml:space="preserve">, </w:t>
      </w:r>
      <w:r w:rsidR="00602F3E" w:rsidRPr="00602F3E">
        <w:rPr>
          <w:color w:val="FF0000"/>
        </w:rPr>
        <w:t>(Daniels (2022)</w:t>
      </w:r>
      <w:r w:rsidR="00CD1197">
        <w:rPr>
          <w:color w:val="FF0000"/>
        </w:rPr>
        <w:t xml:space="preserve"> and holiday entitlement, etc.</w:t>
      </w:r>
      <w:r w:rsidR="006B4A62">
        <w:rPr>
          <w:color w:val="000000" w:themeColor="text1"/>
        </w:rPr>
        <w:t xml:space="preserve"> </w:t>
      </w:r>
      <w:r w:rsidRPr="00CC151B">
        <w:rPr>
          <w:color w:val="000000" w:themeColor="text1"/>
        </w:rPr>
        <w:t>Pension rights are protected up to the date of transfer however the new employer does not need to offer an identical package. Rights to redundancy remain relevant should the new company fail</w:t>
      </w:r>
      <w:r w:rsidR="0037284F">
        <w:rPr>
          <w:color w:val="000000" w:themeColor="text1"/>
        </w:rPr>
        <w:t xml:space="preserve"> </w:t>
      </w:r>
      <w:r w:rsidR="0037284F" w:rsidRPr="0037284F">
        <w:rPr>
          <w:color w:val="FF0000"/>
        </w:rPr>
        <w:t>(GOV.UK, n.d. a)</w:t>
      </w:r>
      <w:r w:rsidR="0037284F">
        <w:rPr>
          <w:color w:val="FF0000"/>
        </w:rPr>
        <w:t>.</w:t>
      </w:r>
      <w:r w:rsidR="006B4A62">
        <w:rPr>
          <w:color w:val="000000" w:themeColor="text1"/>
        </w:rPr>
        <w:t xml:space="preserve"> </w:t>
      </w:r>
      <w:r w:rsidRPr="00F71690">
        <w:rPr>
          <w:color w:val="000000" w:themeColor="text1"/>
        </w:rPr>
        <w:t>Employers cannot impose changes even if those changes are more favourable to the employee</w:t>
      </w:r>
      <w:r w:rsidR="00F71690">
        <w:rPr>
          <w:color w:val="000000" w:themeColor="text1"/>
        </w:rPr>
        <w:t xml:space="preserve"> without an </w:t>
      </w:r>
      <w:r w:rsidRPr="00F71690">
        <w:rPr>
          <w:color w:val="000000" w:themeColor="text1"/>
        </w:rPr>
        <w:t>agreement. Renegotiation of terms and conditions can be made if not less favourable to the employee after 1 year through collective agreement</w:t>
      </w:r>
      <w:r w:rsidR="00F71690">
        <w:rPr>
          <w:color w:val="000000" w:themeColor="text1"/>
        </w:rPr>
        <w:t xml:space="preserve"> </w:t>
      </w:r>
      <w:r w:rsidR="00F71690" w:rsidRPr="00F71690">
        <w:rPr>
          <w:color w:val="FF0000"/>
        </w:rPr>
        <w:t>(GOV.UK, n.d.).</w:t>
      </w:r>
      <w:r w:rsidR="006B4A62">
        <w:rPr>
          <w:color w:val="000000" w:themeColor="text1"/>
        </w:rPr>
        <w:t xml:space="preserve"> </w:t>
      </w:r>
      <w:r w:rsidRPr="005407CD">
        <w:rPr>
          <w:color w:val="000000" w:themeColor="text1"/>
        </w:rPr>
        <w:t>The employee type of work should stay mainly the same and the new employer must inform the employee of any changes they plan to make and any changes to their terms e.g. work patterns and pay date (</w:t>
      </w:r>
      <w:proofErr w:type="spellStart"/>
      <w:r w:rsidRPr="005407CD">
        <w:rPr>
          <w:color w:val="000000" w:themeColor="text1"/>
        </w:rPr>
        <w:t>Acas</w:t>
      </w:r>
      <w:proofErr w:type="spellEnd"/>
      <w:r w:rsidRPr="005407CD">
        <w:rPr>
          <w:color w:val="000000" w:themeColor="text1"/>
        </w:rPr>
        <w:t xml:space="preserve"> 2024).</w:t>
      </w:r>
      <w:r w:rsidR="00BD12A3">
        <w:rPr>
          <w:color w:val="000000" w:themeColor="text1"/>
        </w:rPr>
        <w:t xml:space="preserve"> </w:t>
      </w:r>
      <w:r w:rsidR="00BD12A3" w:rsidRPr="00C470F1">
        <w:rPr>
          <w:color w:val="FF0000"/>
        </w:rPr>
        <w:t>Employees are p</w:t>
      </w:r>
      <w:r w:rsidR="00BD12A3" w:rsidRPr="00CF6031">
        <w:rPr>
          <w:color w:val="FF0000"/>
        </w:rPr>
        <w:t>rotect</w:t>
      </w:r>
      <w:r w:rsidR="00BD12A3" w:rsidRPr="00C470F1">
        <w:rPr>
          <w:color w:val="FF0000"/>
        </w:rPr>
        <w:t>ed</w:t>
      </w:r>
      <w:r w:rsidR="00BD12A3" w:rsidRPr="00CF6031">
        <w:rPr>
          <w:color w:val="FF0000"/>
        </w:rPr>
        <w:t xml:space="preserve"> from unfair dismissal linked to the transfer</w:t>
      </w:r>
      <w:r w:rsidR="00BD12A3" w:rsidRPr="00C470F1">
        <w:rPr>
          <w:color w:val="FF0000"/>
        </w:rPr>
        <w:t xml:space="preserve"> (Daniels, 2022)</w:t>
      </w:r>
    </w:p>
    <w:p w14:paraId="6558F510" w14:textId="77777777" w:rsidR="00C52B5C" w:rsidRPr="00CC151B" w:rsidRDefault="00C52B5C" w:rsidP="00C52B5C">
      <w:pPr>
        <w:rPr>
          <w:color w:val="000000" w:themeColor="text1"/>
        </w:rPr>
      </w:pPr>
    </w:p>
    <w:p w14:paraId="2275C098" w14:textId="30DAAD45" w:rsidR="00FB248E" w:rsidRDefault="00DA49FC" w:rsidP="00F359AB">
      <w:pPr>
        <w:rPr>
          <w:color w:val="FF0000"/>
        </w:rPr>
      </w:pPr>
      <w:r w:rsidRPr="00DA49FC">
        <w:rPr>
          <w:color w:val="FF0000"/>
        </w:rPr>
        <w:t>The employer must i</w:t>
      </w:r>
      <w:r w:rsidR="00FF573C" w:rsidRPr="00DA49FC">
        <w:rPr>
          <w:color w:val="FF0000"/>
        </w:rPr>
        <w:t xml:space="preserve">nform </w:t>
      </w:r>
      <w:r w:rsidR="00FF573C" w:rsidRPr="00CC151B">
        <w:rPr>
          <w:color w:val="000000" w:themeColor="text1"/>
        </w:rPr>
        <w:t>trade unions o</w:t>
      </w:r>
      <w:r w:rsidR="00F359AB">
        <w:rPr>
          <w:color w:val="000000" w:themeColor="text1"/>
        </w:rPr>
        <w:t>r</w:t>
      </w:r>
      <w:r w:rsidR="00FF573C" w:rsidRPr="00CC151B">
        <w:rPr>
          <w:color w:val="000000" w:themeColor="text1"/>
        </w:rPr>
        <w:t xml:space="preserve"> employee’s representatives (post 1</w:t>
      </w:r>
      <w:r w:rsidR="00FF573C" w:rsidRPr="00CC151B">
        <w:rPr>
          <w:color w:val="000000" w:themeColor="text1"/>
          <w:vertAlign w:val="superscript"/>
        </w:rPr>
        <w:t>st</w:t>
      </w:r>
      <w:r w:rsidR="00FF573C" w:rsidRPr="00CC151B">
        <w:rPr>
          <w:color w:val="000000" w:themeColor="text1"/>
        </w:rPr>
        <w:t xml:space="preserve"> July 2024 employers may consult directly with employees if there are fewer than 10 employees transferring or the business has fewer than 50 employees)</w:t>
      </w:r>
      <w:r w:rsidR="00C94752">
        <w:rPr>
          <w:color w:val="000000" w:themeColor="text1"/>
        </w:rPr>
        <w:t xml:space="preserve"> of t</w:t>
      </w:r>
      <w:r w:rsidR="00FF573C" w:rsidRPr="00F359AB">
        <w:rPr>
          <w:color w:val="000000" w:themeColor="text1"/>
        </w:rPr>
        <w:t xml:space="preserve">he reasons for transfer and </w:t>
      </w:r>
      <w:r w:rsidR="00FF573C" w:rsidRPr="00F359AB">
        <w:rPr>
          <w:color w:val="000000" w:themeColor="text1"/>
        </w:rPr>
        <w:lastRenderedPageBreak/>
        <w:t>when the transfer is happening</w:t>
      </w:r>
      <w:r w:rsidR="00C94752">
        <w:rPr>
          <w:color w:val="000000" w:themeColor="text1"/>
        </w:rPr>
        <w:t>, w</w:t>
      </w:r>
      <w:r w:rsidR="00FF573C" w:rsidRPr="00F359AB">
        <w:rPr>
          <w:color w:val="000000" w:themeColor="text1"/>
        </w:rPr>
        <w:t>hat affect the transfer will have on employees</w:t>
      </w:r>
      <w:r w:rsidR="00C94752">
        <w:rPr>
          <w:color w:val="000000" w:themeColor="text1"/>
        </w:rPr>
        <w:t xml:space="preserve">, </w:t>
      </w:r>
      <w:r w:rsidR="00F359AB">
        <w:rPr>
          <w:color w:val="000000" w:themeColor="text1"/>
        </w:rPr>
        <w:t xml:space="preserve"> </w:t>
      </w:r>
      <w:r w:rsidR="00C94752">
        <w:rPr>
          <w:color w:val="000000" w:themeColor="text1"/>
        </w:rPr>
        <w:t>a</w:t>
      </w:r>
      <w:r w:rsidR="00FF573C" w:rsidRPr="00F359AB">
        <w:rPr>
          <w:color w:val="000000" w:themeColor="text1"/>
        </w:rPr>
        <w:t>ny information about reorganisation</w:t>
      </w:r>
      <w:r w:rsidR="00C94752">
        <w:rPr>
          <w:color w:val="000000" w:themeColor="text1"/>
        </w:rPr>
        <w:t xml:space="preserve"> </w:t>
      </w:r>
      <w:r w:rsidR="00C94752" w:rsidRPr="00C94752">
        <w:rPr>
          <w:color w:val="FF0000"/>
        </w:rPr>
        <w:t>and</w:t>
      </w:r>
      <w:r w:rsidR="00F359AB" w:rsidRPr="00C94752">
        <w:rPr>
          <w:color w:val="FF0000"/>
        </w:rPr>
        <w:t xml:space="preserve"> </w:t>
      </w:r>
      <w:r w:rsidR="00C94752">
        <w:rPr>
          <w:color w:val="000000" w:themeColor="text1"/>
        </w:rPr>
        <w:t>w</w:t>
      </w:r>
      <w:r w:rsidR="00FF573C" w:rsidRPr="00F359AB">
        <w:rPr>
          <w:color w:val="000000" w:themeColor="text1"/>
        </w:rPr>
        <w:t xml:space="preserve">hether any agency workers are used and what work they are doing as TUPE regulations do not protect agency workers. (UK Government, n.d. &amp; </w:t>
      </w:r>
      <w:proofErr w:type="spellStart"/>
      <w:r w:rsidR="00FF573C" w:rsidRPr="00F359AB">
        <w:rPr>
          <w:color w:val="000000" w:themeColor="text1"/>
        </w:rPr>
        <w:t>Acas</w:t>
      </w:r>
      <w:proofErr w:type="spellEnd"/>
      <w:r w:rsidR="00FF573C" w:rsidRPr="00F359AB">
        <w:rPr>
          <w:color w:val="000000" w:themeColor="text1"/>
        </w:rPr>
        <w:t>, 2024</w:t>
      </w:r>
      <w:r w:rsidR="00C818A9">
        <w:rPr>
          <w:color w:val="000000" w:themeColor="text1"/>
        </w:rPr>
        <w:t xml:space="preserve"> &amp; Daniels, 2022</w:t>
      </w:r>
      <w:r w:rsidR="00FF573C" w:rsidRPr="00F359AB">
        <w:rPr>
          <w:color w:val="000000" w:themeColor="text1"/>
        </w:rPr>
        <w:t>).</w:t>
      </w:r>
      <w:r w:rsidR="008D4053">
        <w:rPr>
          <w:color w:val="000000" w:themeColor="text1"/>
        </w:rPr>
        <w:t xml:space="preserve"> </w:t>
      </w:r>
      <w:r w:rsidR="008D4053" w:rsidRPr="008D4053">
        <w:rPr>
          <w:color w:val="FF0000"/>
        </w:rPr>
        <w:t xml:space="preserve">Daniels (2022, says that should the consultation not take place or is ruled to be </w:t>
      </w:r>
      <w:proofErr w:type="gramStart"/>
      <w:r w:rsidR="008D4053" w:rsidRPr="008D4053">
        <w:rPr>
          <w:color w:val="FF0000"/>
        </w:rPr>
        <w:t>inadequate</w:t>
      </w:r>
      <w:r w:rsidR="008D4053">
        <w:rPr>
          <w:color w:val="FF0000"/>
        </w:rPr>
        <w:t>,</w:t>
      </w:r>
      <w:proofErr w:type="gramEnd"/>
      <w:r w:rsidR="008D4053">
        <w:rPr>
          <w:color w:val="FF0000"/>
        </w:rPr>
        <w:t xml:space="preserve"> </w:t>
      </w:r>
      <w:r w:rsidR="008D4053" w:rsidRPr="008D4053">
        <w:rPr>
          <w:color w:val="FF0000"/>
        </w:rPr>
        <w:t xml:space="preserve">the liability is jointly the responsibility of the transferee and the transferor. </w:t>
      </w:r>
      <w:r w:rsidR="008D4053">
        <w:rPr>
          <w:color w:val="FF0000"/>
        </w:rPr>
        <w:t xml:space="preserve"> In this instance, each employee affected may be awarded</w:t>
      </w:r>
      <w:r w:rsidR="008D4053" w:rsidRPr="008D4053">
        <w:rPr>
          <w:color w:val="FF0000"/>
        </w:rPr>
        <w:t xml:space="preserve"> up to 13 weeks’ pay in compensation (known as a protective award).</w:t>
      </w:r>
    </w:p>
    <w:p w14:paraId="5F0033A0" w14:textId="77777777" w:rsidR="009C08B5" w:rsidRPr="009C08B5" w:rsidRDefault="009C08B5" w:rsidP="00F359AB">
      <w:pPr>
        <w:rPr>
          <w:color w:val="156082" w:themeColor="accent1"/>
        </w:rPr>
      </w:pPr>
    </w:p>
    <w:p w14:paraId="3D0355BE" w14:textId="32702EF4" w:rsidR="009C08B5" w:rsidRDefault="009C08B5" w:rsidP="009C08B5">
      <w:pPr>
        <w:rPr>
          <w:color w:val="FF0000"/>
        </w:rPr>
      </w:pPr>
      <w:r w:rsidRPr="009C08B5">
        <w:rPr>
          <w:color w:val="FF0000"/>
        </w:rPr>
        <w:t xml:space="preserve">Legally the transferor must provide the transferee with certain information at least 28 days prior to the transfer date; this includes the name and ages of all transferees, the details of employment particulars, details of preexisting applicable collective agreements, details of any disciplinary action, grievances and legal action against the transferor in the past two years; If this information is not provided, the Employment Tribunal can award the transferee up to £500 per affected employee (Daniels, 2022). </w:t>
      </w:r>
    </w:p>
    <w:p w14:paraId="49A7780E" w14:textId="77777777" w:rsidR="009C08B5" w:rsidRPr="009C08B5" w:rsidRDefault="009C08B5" w:rsidP="009C08B5">
      <w:pPr>
        <w:rPr>
          <w:color w:val="FF0000"/>
        </w:rPr>
      </w:pPr>
    </w:p>
    <w:p w14:paraId="11C5CDA6" w14:textId="6C6F1D43" w:rsidR="00DA49FC" w:rsidRPr="00DA49FC" w:rsidRDefault="00DA49FC" w:rsidP="00FB248E">
      <w:pPr>
        <w:spacing w:after="160" w:line="278" w:lineRule="auto"/>
        <w:rPr>
          <w:strike/>
          <w:color w:val="000000" w:themeColor="text1"/>
        </w:rPr>
      </w:pPr>
      <w:r w:rsidRPr="00DA49FC">
        <w:rPr>
          <w:strike/>
          <w:color w:val="000000" w:themeColor="text1"/>
        </w:rPr>
        <w:t>When considering TUPE regulations, the major relevant right for employees in this case are as follows:</w:t>
      </w:r>
    </w:p>
    <w:p w14:paraId="439A6305" w14:textId="00F1DAC2" w:rsidR="00FB248E" w:rsidRPr="00FB248E" w:rsidRDefault="00FB248E" w:rsidP="00FB248E">
      <w:pPr>
        <w:spacing w:after="160" w:line="278" w:lineRule="auto"/>
        <w:rPr>
          <w:color w:val="000000" w:themeColor="text1"/>
        </w:rPr>
      </w:pPr>
      <w:r w:rsidRPr="00FB248E">
        <w:rPr>
          <w:strike/>
          <w:color w:val="000000" w:themeColor="text1"/>
        </w:rPr>
        <w:t>Employees remain on existing terms and conditions including holiday entitlement, continuous employment rights and any collective agreement previously agreed with the previous employer.</w:t>
      </w:r>
      <w:r w:rsidRPr="00FB248E">
        <w:rPr>
          <w:color w:val="000000" w:themeColor="text1"/>
        </w:rPr>
        <w:t xml:space="preserve"> </w:t>
      </w:r>
    </w:p>
    <w:p w14:paraId="14D57D41" w14:textId="77777777" w:rsidR="00FB248E" w:rsidRPr="0070233B" w:rsidRDefault="00FB248E" w:rsidP="0070233B">
      <w:pPr>
        <w:spacing w:after="160" w:line="278" w:lineRule="auto"/>
        <w:rPr>
          <w:strike/>
          <w:color w:val="000000" w:themeColor="text1"/>
        </w:rPr>
      </w:pPr>
      <w:r w:rsidRPr="0070233B">
        <w:rPr>
          <w:strike/>
          <w:color w:val="000000" w:themeColor="text1"/>
        </w:rPr>
        <w:t>Rights around dismissal and redundancies still apply. Right to a written statement of employment with the new employer (UK Government, n.d.).</w:t>
      </w:r>
    </w:p>
    <w:p w14:paraId="23F07A7C" w14:textId="77777777" w:rsidR="00FB248E" w:rsidRPr="00FB248E" w:rsidRDefault="00FB248E" w:rsidP="00FB248E">
      <w:pPr>
        <w:spacing w:after="160" w:line="278" w:lineRule="auto"/>
        <w:rPr>
          <w:color w:val="000000" w:themeColor="text1"/>
        </w:rPr>
      </w:pPr>
    </w:p>
    <w:p w14:paraId="530E36B4" w14:textId="278F1067" w:rsidR="008C09DA" w:rsidRPr="00CC151B" w:rsidRDefault="008C09DA" w:rsidP="008C09DA">
      <w:pPr>
        <w:spacing w:line="240" w:lineRule="auto"/>
        <w:rPr>
          <w:rFonts w:ascii="Trebuchet MS" w:hAnsi="Trebuchet MS"/>
          <w:b/>
          <w:bCs/>
          <w:color w:val="000000" w:themeColor="text1"/>
        </w:rPr>
      </w:pPr>
    </w:p>
    <w:p w14:paraId="63557BCB" w14:textId="05910B14" w:rsidR="008C09DA" w:rsidRPr="00CC151B" w:rsidRDefault="008C09DA" w:rsidP="008C09DA">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 xml:space="preserve"> (AC 4.1)</w:t>
      </w:r>
    </w:p>
    <w:p w14:paraId="69D4AC90" w14:textId="77777777" w:rsidR="00AF50C3" w:rsidRPr="00CC151B" w:rsidRDefault="00AF50C3" w:rsidP="008C09DA">
      <w:pPr>
        <w:spacing w:line="240" w:lineRule="auto"/>
        <w:rPr>
          <w:rFonts w:ascii="Trebuchet MS" w:hAnsi="Trebuchet MS" w:cstheme="minorHAnsi"/>
          <w:b/>
          <w:bCs/>
          <w:color w:val="000000" w:themeColor="text1"/>
          <w:sz w:val="24"/>
          <w:u w:val="single"/>
        </w:rPr>
      </w:pPr>
    </w:p>
    <w:p w14:paraId="74142C46" w14:textId="77777777" w:rsidR="0095226B" w:rsidRPr="00BC4E5E" w:rsidRDefault="0095226B" w:rsidP="0095226B">
      <w:pPr>
        <w:spacing w:line="240" w:lineRule="auto"/>
        <w:rPr>
          <w:rFonts w:ascii="Trebuchet MS" w:hAnsi="Trebuchet MS"/>
          <w:b/>
          <w:bCs/>
          <w:i/>
          <w:iCs/>
          <w:strike/>
          <w:color w:val="000000" w:themeColor="text1"/>
        </w:rPr>
      </w:pPr>
      <w:r w:rsidRPr="00996089">
        <w:rPr>
          <w:rFonts w:ascii="Trebuchet MS" w:hAnsi="Trebuchet MS"/>
          <w:b/>
          <w:bCs/>
          <w:i/>
          <w:iCs/>
          <w:strike/>
          <w:color w:val="000000" w:themeColor="text1"/>
        </w:rPr>
        <w:t>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w:t>
      </w:r>
      <w:r w:rsidRPr="00BC4E5E">
        <w:rPr>
          <w:rFonts w:ascii="Trebuchet MS" w:hAnsi="Trebuchet MS"/>
          <w:b/>
          <w:bCs/>
          <w:i/>
          <w:iCs/>
          <w:strike/>
          <w:color w:val="000000" w:themeColor="text1"/>
        </w:rPr>
        <w:t xml:space="preserve">   </w:t>
      </w:r>
    </w:p>
    <w:p w14:paraId="73B42A0E" w14:textId="77777777" w:rsidR="0095226B" w:rsidRDefault="0095226B" w:rsidP="008C09DA">
      <w:pPr>
        <w:spacing w:line="240" w:lineRule="auto"/>
        <w:rPr>
          <w:rFonts w:ascii="Trebuchet MS" w:hAnsi="Trebuchet MS"/>
          <w:b/>
          <w:bCs/>
          <w:color w:val="A02B93" w:themeColor="accent5"/>
        </w:rPr>
      </w:pPr>
    </w:p>
    <w:p w14:paraId="7B9CF525" w14:textId="77777777" w:rsidR="00CF6031" w:rsidRPr="00CC151B" w:rsidRDefault="00CF6031" w:rsidP="008C09DA">
      <w:pPr>
        <w:spacing w:line="240" w:lineRule="auto"/>
        <w:rPr>
          <w:rFonts w:ascii="Trebuchet MS" w:hAnsi="Trebuchet MS"/>
          <w:b/>
          <w:bCs/>
          <w:color w:val="000000" w:themeColor="text1"/>
        </w:rPr>
      </w:pPr>
    </w:p>
    <w:p w14:paraId="475055C8" w14:textId="2FA25A5C" w:rsidR="008C09DA" w:rsidRPr="00CC151B" w:rsidRDefault="008C09DA" w:rsidP="008C09DA">
      <w:pPr>
        <w:spacing w:line="240" w:lineRule="auto"/>
        <w:rPr>
          <w:rFonts w:ascii="Trebuchet MS" w:hAnsi="Trebuchet MS"/>
          <w:color w:val="000000" w:themeColor="text1"/>
        </w:rPr>
      </w:pPr>
      <w:r w:rsidRPr="00CC151B">
        <w:rPr>
          <w:rFonts w:ascii="Trebuchet MS" w:hAnsi="Trebuchet MS"/>
          <w:color w:val="000000" w:themeColor="text1"/>
        </w:rPr>
        <w:t xml:space="preserve">According to the UK Government </w:t>
      </w:r>
      <w:r w:rsidR="00427E49">
        <w:rPr>
          <w:rFonts w:ascii="Trebuchet MS" w:hAnsi="Trebuchet MS"/>
          <w:color w:val="000000" w:themeColor="text1"/>
        </w:rPr>
        <w:t>(</w:t>
      </w:r>
      <w:r w:rsidR="004141D4">
        <w:rPr>
          <w:rFonts w:ascii="Trebuchet MS" w:hAnsi="Trebuchet MS"/>
          <w:color w:val="000000" w:themeColor="text1"/>
        </w:rPr>
        <w:t>[</w:t>
      </w:r>
      <w:r w:rsidRPr="00CC151B">
        <w:rPr>
          <w:rFonts w:ascii="Trebuchet MS" w:hAnsi="Trebuchet MS"/>
          <w:color w:val="000000" w:themeColor="text1"/>
        </w:rPr>
        <w:t>GOV.UK]</w:t>
      </w:r>
      <w:r w:rsidR="00427E49">
        <w:rPr>
          <w:rFonts w:ascii="Trebuchet MS" w:hAnsi="Trebuchet MS"/>
          <w:color w:val="000000" w:themeColor="text1"/>
        </w:rPr>
        <w:t xml:space="preserve">, </w:t>
      </w:r>
      <w:proofErr w:type="spellStart"/>
      <w:r w:rsidRPr="00CC151B">
        <w:rPr>
          <w:rFonts w:ascii="Trebuchet MS" w:hAnsi="Trebuchet MS"/>
          <w:color w:val="000000" w:themeColor="text1"/>
        </w:rPr>
        <w:t>n.d</w:t>
      </w:r>
      <w:proofErr w:type="spellEnd"/>
      <w:r w:rsidRPr="00CC151B">
        <w:rPr>
          <w:rFonts w:ascii="Trebuchet MS" w:hAnsi="Trebuchet MS"/>
          <w:color w:val="000000" w:themeColor="text1"/>
        </w:rPr>
        <w:t xml:space="preserve">), all employees in the UK are entitled by law to receive the equivalent of a minimum 28 </w:t>
      </w:r>
      <w:proofErr w:type="gramStart"/>
      <w:r w:rsidRPr="00CC151B">
        <w:rPr>
          <w:rFonts w:ascii="Trebuchet MS" w:hAnsi="Trebuchet MS"/>
          <w:color w:val="000000" w:themeColor="text1"/>
        </w:rPr>
        <w:t>days</w:t>
      </w:r>
      <w:proofErr w:type="gramEnd"/>
      <w:r w:rsidRPr="00CC151B">
        <w:rPr>
          <w:rFonts w:ascii="Trebuchet MS" w:hAnsi="Trebuchet MS"/>
          <w:color w:val="000000" w:themeColor="text1"/>
        </w:rPr>
        <w:t xml:space="preserve"> pro rata (based on 5+ days a week and inclusive of bank holidays). An employer may choose to allow more annual leave entitlement in their contracts (known as ‘contractual leave entitlement).</w:t>
      </w:r>
    </w:p>
    <w:p w14:paraId="6FF7B657" w14:textId="77777777" w:rsidR="008C09DA" w:rsidRPr="00CC151B" w:rsidRDefault="008C09DA" w:rsidP="008C09DA">
      <w:pPr>
        <w:spacing w:line="240" w:lineRule="auto"/>
        <w:rPr>
          <w:rFonts w:ascii="Trebuchet MS" w:hAnsi="Trebuchet MS"/>
          <w:color w:val="000000" w:themeColor="text1"/>
        </w:rPr>
      </w:pPr>
      <w:r w:rsidRPr="00CC151B">
        <w:rPr>
          <w:rFonts w:ascii="Trebuchet MS" w:hAnsi="Trebuchet MS"/>
          <w:color w:val="000000" w:themeColor="text1"/>
        </w:rPr>
        <w:t>It is important to note that you must always round up to the nearest hour when calculating leave and the hour is 0.5 an hour or more.</w:t>
      </w:r>
    </w:p>
    <w:p w14:paraId="0D1B1BE6" w14:textId="77777777" w:rsidR="008C09DA" w:rsidRPr="00CC151B" w:rsidRDefault="008C09DA" w:rsidP="008C09DA">
      <w:pPr>
        <w:spacing w:line="240" w:lineRule="auto"/>
        <w:rPr>
          <w:rFonts w:ascii="Trebuchet MS" w:hAnsi="Trebuchet MS"/>
          <w:color w:val="000000" w:themeColor="text1"/>
        </w:rPr>
      </w:pPr>
    </w:p>
    <w:p w14:paraId="6409F66F" w14:textId="77777777" w:rsidR="008C09DA" w:rsidRDefault="008C09DA" w:rsidP="008C09DA">
      <w:pPr>
        <w:spacing w:line="240" w:lineRule="auto"/>
        <w:rPr>
          <w:rFonts w:ascii="Trebuchet MS" w:hAnsi="Trebuchet MS"/>
          <w:color w:val="000000" w:themeColor="text1"/>
        </w:rPr>
      </w:pPr>
      <w:r w:rsidRPr="00CC151B">
        <w:rPr>
          <w:rFonts w:ascii="Trebuchet MS" w:hAnsi="Trebuchet MS"/>
          <w:color w:val="000000" w:themeColor="text1"/>
        </w:rPr>
        <w:t>The member of staff you are referring to is employed on a casual basis (also known as working ‘irregular hours’), and you should calculate their accrued leave based on hours they have already worked. Alternatively, you can use the ‘holiday entitlement calculator’ on the GOV.UK website to estimate their entitlement based on an average amount of hours or days worked.</w:t>
      </w:r>
    </w:p>
    <w:p w14:paraId="54A1D6F5" w14:textId="77777777" w:rsidR="0027339C" w:rsidRDefault="0027339C" w:rsidP="0027339C">
      <w:pPr>
        <w:spacing w:line="240" w:lineRule="auto"/>
        <w:rPr>
          <w:rFonts w:ascii="Trebuchet MS" w:hAnsi="Trebuchet MS"/>
          <w:b/>
          <w:bCs/>
          <w:color w:val="000000" w:themeColor="text1"/>
        </w:rPr>
      </w:pPr>
    </w:p>
    <w:p w14:paraId="5FC05A3B" w14:textId="136E9653" w:rsidR="0027339C" w:rsidRPr="00BA4BF0" w:rsidRDefault="0027339C" w:rsidP="0027339C">
      <w:pPr>
        <w:spacing w:line="240" w:lineRule="auto"/>
        <w:rPr>
          <w:rFonts w:ascii="Trebuchet MS" w:hAnsi="Trebuchet MS"/>
          <w:color w:val="FF0000"/>
        </w:rPr>
      </w:pPr>
      <w:r w:rsidRPr="00BA4BF0">
        <w:rPr>
          <w:rFonts w:ascii="Trebuchet MS" w:hAnsi="Trebuchet MS"/>
          <w:color w:val="FF0000"/>
        </w:rPr>
        <w:t>ACAS (2025</w:t>
      </w:r>
      <w:r w:rsidR="00BA4BF0" w:rsidRPr="00BA4BF0">
        <w:rPr>
          <w:rFonts w:ascii="Trebuchet MS" w:hAnsi="Trebuchet MS"/>
          <w:color w:val="FF0000"/>
        </w:rPr>
        <w:t>e</w:t>
      </w:r>
      <w:r w:rsidRPr="00BA4BF0">
        <w:rPr>
          <w:rFonts w:ascii="Trebuchet MS" w:hAnsi="Trebuchet MS"/>
          <w:color w:val="FF0000"/>
        </w:rPr>
        <w:t xml:space="preserve">) explains that regardless of when the workers leave year starts, holiday pay for irregular hours in based on their average pay over 52 weeks previous; this also applies </w:t>
      </w:r>
      <w:r w:rsidRPr="00BA4BF0">
        <w:rPr>
          <w:rFonts w:ascii="Trebuchet MS" w:hAnsi="Trebuchet MS"/>
          <w:color w:val="FF0000"/>
        </w:rPr>
        <w:lastRenderedPageBreak/>
        <w:t>to part year workers. Employees who haven’t been employees for that long will have their worked out based on how many full weeks they have been employed and take an average.</w:t>
      </w:r>
    </w:p>
    <w:p w14:paraId="7152727B" w14:textId="77777777" w:rsidR="0027339C" w:rsidRPr="00BA4BF0" w:rsidRDefault="0027339C" w:rsidP="0027339C">
      <w:pPr>
        <w:spacing w:line="240" w:lineRule="auto"/>
        <w:rPr>
          <w:rFonts w:ascii="Trebuchet MS" w:hAnsi="Trebuchet MS"/>
          <w:color w:val="FF0000"/>
        </w:rPr>
      </w:pPr>
    </w:p>
    <w:p w14:paraId="02FECBDA" w14:textId="27C032EE" w:rsidR="0027339C" w:rsidRPr="00BA4BF0" w:rsidRDefault="0027339C" w:rsidP="0027339C">
      <w:pPr>
        <w:spacing w:line="240" w:lineRule="auto"/>
        <w:rPr>
          <w:rFonts w:ascii="Trebuchet MS" w:hAnsi="Trebuchet MS"/>
          <w:color w:val="FF0000"/>
        </w:rPr>
      </w:pPr>
      <w:r w:rsidRPr="00BA4BF0">
        <w:rPr>
          <w:rFonts w:ascii="Trebuchet MS" w:hAnsi="Trebuchet MS"/>
          <w:color w:val="FF0000"/>
        </w:rPr>
        <w:t>Should the employee have taken any leave where they received less pay, i.e. statutory leave, sickness (receiving only SSP) or they received no pay, holiday pay should factor in the week earlier in its place to provide a true average. Should there be multiple weeks where the worker received less pay as defined above, holiday pay can be worked out no further back than 104 weeks (ACAS, 2025</w:t>
      </w:r>
      <w:r w:rsidR="00BA4BF0" w:rsidRPr="00BA4BF0">
        <w:rPr>
          <w:rFonts w:ascii="Trebuchet MS" w:hAnsi="Trebuchet MS"/>
          <w:color w:val="FF0000"/>
        </w:rPr>
        <w:t>e</w:t>
      </w:r>
      <w:r w:rsidRPr="00BA4BF0">
        <w:rPr>
          <w:rFonts w:ascii="Trebuchet MS" w:hAnsi="Trebuchet MS"/>
          <w:color w:val="FF0000"/>
        </w:rPr>
        <w:t>).</w:t>
      </w:r>
    </w:p>
    <w:p w14:paraId="03DF24B8" w14:textId="77777777" w:rsidR="0027339C" w:rsidRPr="00BA4BF0" w:rsidRDefault="0027339C" w:rsidP="0027339C">
      <w:pPr>
        <w:spacing w:line="240" w:lineRule="auto"/>
        <w:rPr>
          <w:rFonts w:ascii="Trebuchet MS" w:hAnsi="Trebuchet MS"/>
          <w:color w:val="FF0000"/>
        </w:rPr>
      </w:pPr>
    </w:p>
    <w:p w14:paraId="22905501" w14:textId="7BDEA72C" w:rsidR="0027339C" w:rsidRPr="00BA4BF0" w:rsidRDefault="0027339C" w:rsidP="0027339C">
      <w:pPr>
        <w:spacing w:line="240" w:lineRule="auto"/>
        <w:rPr>
          <w:rFonts w:ascii="Trebuchet MS" w:hAnsi="Trebuchet MS"/>
          <w:color w:val="FF0000"/>
        </w:rPr>
      </w:pPr>
      <w:r w:rsidRPr="00BA4BF0">
        <w:rPr>
          <w:rFonts w:ascii="Trebuchet MS" w:hAnsi="Trebuchet MS"/>
          <w:color w:val="FF0000"/>
        </w:rPr>
        <w:t>Holiday payments must be inclusive and reflective of contractual terms like commission, length of service, job role, overtime enhancements etc (ACAS, 2025</w:t>
      </w:r>
      <w:r w:rsidR="00BA4BF0" w:rsidRPr="00BA4BF0">
        <w:rPr>
          <w:rFonts w:ascii="Trebuchet MS" w:hAnsi="Trebuchet MS"/>
          <w:color w:val="FF0000"/>
        </w:rPr>
        <w:t>e</w:t>
      </w:r>
      <w:r w:rsidRPr="00BA4BF0">
        <w:rPr>
          <w:rFonts w:ascii="Trebuchet MS" w:hAnsi="Trebuchet MS"/>
          <w:color w:val="FF0000"/>
        </w:rPr>
        <w:t>).</w:t>
      </w:r>
    </w:p>
    <w:p w14:paraId="55C35F56" w14:textId="77777777" w:rsidR="00AC2EB3" w:rsidRPr="00BA4BF0" w:rsidRDefault="00AC2EB3" w:rsidP="008C09DA">
      <w:pPr>
        <w:spacing w:line="240" w:lineRule="auto"/>
        <w:rPr>
          <w:rFonts w:ascii="Trebuchet MS" w:hAnsi="Trebuchet MS"/>
          <w:color w:val="000000" w:themeColor="text1"/>
        </w:rPr>
      </w:pPr>
    </w:p>
    <w:p w14:paraId="4A912BBF" w14:textId="057D7122" w:rsidR="0027339C" w:rsidRPr="00BA4BF0" w:rsidRDefault="0027339C" w:rsidP="0027339C">
      <w:pPr>
        <w:spacing w:line="240" w:lineRule="auto"/>
        <w:rPr>
          <w:rFonts w:ascii="Trebuchet MS" w:hAnsi="Trebuchet MS"/>
          <w:color w:val="FF0000"/>
        </w:rPr>
      </w:pPr>
      <w:r w:rsidRPr="00BA4BF0">
        <w:rPr>
          <w:rFonts w:ascii="Trebuchet MS" w:hAnsi="Trebuchet MS"/>
          <w:color w:val="FF0000"/>
        </w:rPr>
        <w:t xml:space="preserve">Rolled-up Holiday pay is when employers add holiday to a </w:t>
      </w:r>
      <w:proofErr w:type="gramStart"/>
      <w:r w:rsidRPr="00BA4BF0">
        <w:rPr>
          <w:rFonts w:ascii="Trebuchet MS" w:hAnsi="Trebuchet MS"/>
          <w:color w:val="FF0000"/>
        </w:rPr>
        <w:t>workers</w:t>
      </w:r>
      <w:proofErr w:type="gramEnd"/>
      <w:r w:rsidRPr="00BA4BF0">
        <w:rPr>
          <w:rFonts w:ascii="Trebuchet MS" w:hAnsi="Trebuchet MS"/>
          <w:color w:val="FF0000"/>
        </w:rPr>
        <w:t xml:space="preserve"> hourly rate instead of paying when leave is taken (can be used by irregular-hours workers and part-year workers since April 2024). This type of pay is calculated at:</w:t>
      </w:r>
    </w:p>
    <w:p w14:paraId="76C08300" w14:textId="3EE7B94B" w:rsidR="0027339C" w:rsidRDefault="0027339C" w:rsidP="0027339C">
      <w:pPr>
        <w:spacing w:line="240" w:lineRule="auto"/>
        <w:rPr>
          <w:rFonts w:ascii="Trebuchet MS" w:hAnsi="Trebuchet MS"/>
          <w:b/>
          <w:bCs/>
          <w:color w:val="000000" w:themeColor="text1"/>
        </w:rPr>
      </w:pPr>
      <w:r w:rsidRPr="00CC151B">
        <w:rPr>
          <w:rFonts w:ascii="Trebuchet MS" w:hAnsi="Trebuchet MS"/>
          <w:noProof/>
          <w:color w:val="000000" w:themeColor="text1"/>
          <w14:ligatures w14:val="standardContextual"/>
        </w:rPr>
        <mc:AlternateContent>
          <mc:Choice Requires="wps">
            <w:drawing>
              <wp:inline distT="0" distB="0" distL="0" distR="0" wp14:anchorId="59D9E23F" wp14:editId="545267A9">
                <wp:extent cx="4559300" cy="304800"/>
                <wp:effectExtent l="0" t="0" r="12700" b="12700"/>
                <wp:docPr id="1113441915" name="Text Box 1"/>
                <wp:cNvGraphicFramePr/>
                <a:graphic xmlns:a="http://schemas.openxmlformats.org/drawingml/2006/main">
                  <a:graphicData uri="http://schemas.microsoft.com/office/word/2010/wordprocessingShape">
                    <wps:wsp>
                      <wps:cNvSpPr txBox="1"/>
                      <wps:spPr>
                        <a:xfrm>
                          <a:off x="0" y="0"/>
                          <a:ext cx="4559300" cy="304800"/>
                        </a:xfrm>
                        <a:prstGeom prst="rect">
                          <a:avLst/>
                        </a:prstGeom>
                        <a:solidFill>
                          <a:schemeClr val="lt1"/>
                        </a:solidFill>
                        <a:ln w="6350">
                          <a:solidFill>
                            <a:prstClr val="black"/>
                          </a:solidFill>
                        </a:ln>
                      </wps:spPr>
                      <wps:txbx>
                        <w:txbxContent>
                          <w:p w14:paraId="6CA5D5E2" w14:textId="77777777" w:rsidR="008C09DA" w:rsidRDefault="008C09DA" w:rsidP="008C09DA">
                            <w:pPr>
                              <w:shd w:val="clear" w:color="auto" w:fill="FAE2D5" w:themeFill="accent2" w:themeFillTint="33"/>
                              <w:spacing w:line="240" w:lineRule="auto"/>
                              <w:jc w:val="center"/>
                              <w:rPr>
                                <w:rFonts w:ascii="Trebuchet MS" w:hAnsi="Trebuchet MS"/>
                              </w:rPr>
                            </w:pPr>
                            <w:r>
                              <w:rPr>
                                <w:rFonts w:ascii="Trebuchet MS" w:hAnsi="Trebuchet MS"/>
                              </w:rPr>
                              <w:t>Holiday pay = 12.07% of hours worked within a ‘pay period’.</w:t>
                            </w:r>
                          </w:p>
                          <w:p w14:paraId="310B3EC8" w14:textId="77777777" w:rsidR="008C09DA" w:rsidRDefault="008C09DA" w:rsidP="008C09DA">
                            <w:pPr>
                              <w:shd w:val="clear" w:color="auto" w:fill="FAE2D5" w:themeFill="accent2" w:themeFillTint="33"/>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D9E23F" id="_x0000_t202" coordsize="21600,21600" o:spt="202" path="m,l,21600r21600,l21600,xe">
                <v:stroke joinstyle="miter"/>
                <v:path gradientshapeok="t" o:connecttype="rect"/>
              </v:shapetype>
              <v:shape id="Text Box 1" o:spid="_x0000_s1026" type="#_x0000_t202" style="width:359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" fillcolor="white [3201]" strokeweight=".5pt">
                <v:textbox>
                  <w:txbxContent>
                    <w:p w14:paraId="6CA5D5E2" w14:textId="77777777" w:rsidR="008C09DA" w:rsidRDefault="008C09DA" w:rsidP="008C09DA">
                      <w:pPr>
                        <w:shd w:val="clear" w:color="auto" w:fill="FAE2D5" w:themeFill="accent2" w:themeFillTint="33"/>
                        <w:spacing w:line="240" w:lineRule="auto"/>
                        <w:jc w:val="center"/>
                        <w:rPr>
                          <w:rFonts w:ascii="Trebuchet MS" w:hAnsi="Trebuchet MS"/>
                        </w:rPr>
                      </w:pPr>
                      <w:r>
                        <w:rPr>
                          <w:rFonts w:ascii="Trebuchet MS" w:hAnsi="Trebuchet MS"/>
                        </w:rPr>
                        <w:t>Holiday pay = 12.07% of hours worked within a ‘pay period’.</w:t>
                      </w:r>
                    </w:p>
                    <w:p w14:paraId="310B3EC8" w14:textId="77777777" w:rsidR="008C09DA" w:rsidRDefault="008C09DA" w:rsidP="008C09DA">
                      <w:pPr>
                        <w:shd w:val="clear" w:color="auto" w:fill="FAE2D5" w:themeFill="accent2" w:themeFillTint="33"/>
                        <w:jc w:val="center"/>
                      </w:pPr>
                    </w:p>
                  </w:txbxContent>
                </v:textbox>
                <w10:anchorlock/>
              </v:shape>
            </w:pict>
          </mc:Fallback>
        </mc:AlternateContent>
      </w:r>
    </w:p>
    <w:p w14:paraId="6FC4D001" w14:textId="49EDB28D" w:rsidR="0027339C" w:rsidRDefault="0027339C" w:rsidP="008C09DA">
      <w:pPr>
        <w:spacing w:line="240" w:lineRule="auto"/>
        <w:rPr>
          <w:rFonts w:ascii="Trebuchet MS" w:hAnsi="Trebuchet MS"/>
          <w:color w:val="000000" w:themeColor="text1"/>
        </w:rPr>
      </w:pPr>
    </w:p>
    <w:p w14:paraId="6D3FDCC9" w14:textId="56F90A58" w:rsidR="008C09DA" w:rsidRPr="0027339C" w:rsidRDefault="008C09DA" w:rsidP="008C09DA">
      <w:pPr>
        <w:spacing w:line="240" w:lineRule="auto"/>
        <w:rPr>
          <w:rFonts w:ascii="Trebuchet MS" w:hAnsi="Trebuchet MS"/>
          <w:strike/>
          <w:color w:val="000000" w:themeColor="text1"/>
        </w:rPr>
      </w:pPr>
      <w:r w:rsidRPr="0027339C">
        <w:rPr>
          <w:rFonts w:ascii="Trebuchet MS" w:hAnsi="Trebuchet MS"/>
          <w:strike/>
          <w:color w:val="000000" w:themeColor="text1"/>
        </w:rPr>
        <w:t>Last year the system for working out accrued leave changed so for staff members with a start date after 31</w:t>
      </w:r>
      <w:r w:rsidRPr="0027339C">
        <w:rPr>
          <w:rFonts w:ascii="Trebuchet MS" w:hAnsi="Trebuchet MS"/>
          <w:strike/>
          <w:color w:val="000000" w:themeColor="text1"/>
          <w:vertAlign w:val="superscript"/>
        </w:rPr>
        <w:t>st</w:t>
      </w:r>
      <w:r w:rsidRPr="0027339C">
        <w:rPr>
          <w:rFonts w:ascii="Trebuchet MS" w:hAnsi="Trebuchet MS"/>
          <w:strike/>
          <w:color w:val="000000" w:themeColor="text1"/>
        </w:rPr>
        <w:t xml:space="preserve"> March 2024, the following applies:</w:t>
      </w:r>
    </w:p>
    <w:p w14:paraId="6708A1ED" w14:textId="77777777" w:rsidR="00EE4A37" w:rsidRPr="00CC151B" w:rsidRDefault="00EE4A37" w:rsidP="00EE4A37">
      <w:pPr>
        <w:spacing w:line="240" w:lineRule="auto"/>
        <w:rPr>
          <w:rFonts w:ascii="Trebuchet MS" w:hAnsi="Trebuchet MS"/>
          <w:color w:val="000000" w:themeColor="text1"/>
        </w:rPr>
      </w:pPr>
      <w:r>
        <w:rPr>
          <w:rFonts w:ascii="Trebuchet MS" w:hAnsi="Trebuchet MS"/>
          <w:color w:val="000000" w:themeColor="text1"/>
        </w:rPr>
        <w:t xml:space="preserve">Note: </w:t>
      </w:r>
      <w:r w:rsidRPr="00CC151B">
        <w:rPr>
          <w:rFonts w:ascii="Trebuchet MS" w:hAnsi="Trebuchet MS"/>
          <w:color w:val="000000" w:themeColor="text1"/>
        </w:rPr>
        <w:t>A ‘pay period’ is simply how often they get paid i.e. weekly, monthly, etc. (GOV.UK, n.d.).</w:t>
      </w:r>
    </w:p>
    <w:p w14:paraId="4605EA67" w14:textId="2ACE8287" w:rsidR="008C09DA" w:rsidRPr="00EA6012" w:rsidRDefault="008C09DA" w:rsidP="008C09DA">
      <w:pPr>
        <w:spacing w:line="240" w:lineRule="auto"/>
        <w:rPr>
          <w:rFonts w:ascii="Trebuchet MS" w:hAnsi="Trebuchet MS"/>
          <w:color w:val="FF0000"/>
        </w:rPr>
      </w:pPr>
    </w:p>
    <w:p w14:paraId="6BFE5419" w14:textId="555FFF86" w:rsidR="008C09DA" w:rsidRPr="00EA6012" w:rsidRDefault="00EE4A37" w:rsidP="008C09DA">
      <w:pPr>
        <w:spacing w:line="240" w:lineRule="auto"/>
        <w:rPr>
          <w:rFonts w:ascii="Trebuchet MS" w:hAnsi="Trebuchet MS"/>
          <w:color w:val="FF0000"/>
        </w:rPr>
      </w:pPr>
      <w:r w:rsidRPr="00EA6012">
        <w:rPr>
          <w:rFonts w:ascii="Trebuchet MS" w:hAnsi="Trebuchet MS"/>
          <w:color w:val="FF0000"/>
        </w:rPr>
        <w:t xml:space="preserve">It is paid </w:t>
      </w:r>
      <w:r w:rsidR="008040B0" w:rsidRPr="00EA6012">
        <w:rPr>
          <w:rFonts w:ascii="Trebuchet MS" w:hAnsi="Trebuchet MS"/>
          <w:color w:val="FF0000"/>
        </w:rPr>
        <w:t>alongside</w:t>
      </w:r>
      <w:r w:rsidRPr="00EA6012">
        <w:rPr>
          <w:rFonts w:ascii="Trebuchet MS" w:hAnsi="Trebuchet MS"/>
          <w:color w:val="FF0000"/>
        </w:rPr>
        <w:t xml:space="preserve"> </w:t>
      </w:r>
      <w:r w:rsidR="008040B0" w:rsidRPr="00EA6012">
        <w:rPr>
          <w:rFonts w:ascii="Trebuchet MS" w:hAnsi="Trebuchet MS"/>
          <w:color w:val="FF0000"/>
        </w:rPr>
        <w:t>normal</w:t>
      </w:r>
      <w:r w:rsidRPr="00EA6012">
        <w:rPr>
          <w:rFonts w:ascii="Trebuchet MS" w:hAnsi="Trebuchet MS"/>
          <w:color w:val="FF0000"/>
        </w:rPr>
        <w:t xml:space="preserve"> wages and appears separately on the </w:t>
      </w:r>
      <w:r w:rsidR="008040B0" w:rsidRPr="00EA6012">
        <w:rPr>
          <w:rFonts w:ascii="Trebuchet MS" w:hAnsi="Trebuchet MS"/>
          <w:color w:val="FF0000"/>
        </w:rPr>
        <w:t>payslip (ACAS, 2025</w:t>
      </w:r>
      <w:r w:rsidR="00EA6012" w:rsidRPr="00EA6012">
        <w:rPr>
          <w:rFonts w:ascii="Trebuchet MS" w:hAnsi="Trebuchet MS"/>
          <w:color w:val="FF0000"/>
        </w:rPr>
        <w:t>f</w:t>
      </w:r>
      <w:r w:rsidR="008040B0" w:rsidRPr="00EA6012">
        <w:rPr>
          <w:rFonts w:ascii="Trebuchet MS" w:hAnsi="Trebuchet MS"/>
          <w:color w:val="FF0000"/>
        </w:rPr>
        <w:t>)</w:t>
      </w:r>
      <w:r w:rsidRPr="00EA6012">
        <w:rPr>
          <w:rFonts w:ascii="Trebuchet MS" w:hAnsi="Trebuchet MS"/>
          <w:color w:val="FF0000"/>
        </w:rPr>
        <w:t>.</w:t>
      </w:r>
    </w:p>
    <w:p w14:paraId="16ED2564" w14:textId="77777777" w:rsidR="008C09DA" w:rsidRPr="00EA6012" w:rsidRDefault="008C09DA" w:rsidP="008C09DA">
      <w:pPr>
        <w:spacing w:line="240" w:lineRule="auto"/>
        <w:rPr>
          <w:rFonts w:ascii="Trebuchet MS" w:hAnsi="Trebuchet MS"/>
          <w:color w:val="FF0000"/>
        </w:rPr>
      </w:pPr>
    </w:p>
    <w:p w14:paraId="12F7EABA" w14:textId="50367CD6" w:rsidR="001F03D3" w:rsidRPr="00EA6012" w:rsidRDefault="001F03D3" w:rsidP="001F03D3">
      <w:pPr>
        <w:spacing w:line="240" w:lineRule="auto"/>
        <w:rPr>
          <w:rFonts w:ascii="Trebuchet MS" w:hAnsi="Trebuchet MS"/>
          <w:color w:val="FF0000"/>
        </w:rPr>
      </w:pPr>
      <w:r w:rsidRPr="00EA6012">
        <w:rPr>
          <w:rFonts w:ascii="Trebuchet MS" w:hAnsi="Trebuchet MS"/>
          <w:color w:val="FF0000"/>
        </w:rPr>
        <w:t>When holiday is paid this way, w</w:t>
      </w:r>
      <w:r w:rsidRPr="001F03D3">
        <w:rPr>
          <w:rFonts w:ascii="Trebuchet MS" w:hAnsi="Trebuchet MS"/>
          <w:color w:val="FF0000"/>
        </w:rPr>
        <w:t xml:space="preserve">orkers do not receive pay when on holiday because it has already been </w:t>
      </w:r>
      <w:r w:rsidRPr="00EA6012">
        <w:rPr>
          <w:rFonts w:ascii="Trebuchet MS" w:hAnsi="Trebuchet MS"/>
          <w:color w:val="FF0000"/>
        </w:rPr>
        <w:t xml:space="preserve">paid and </w:t>
      </w:r>
      <w:r w:rsidRPr="001F03D3">
        <w:rPr>
          <w:rFonts w:ascii="Trebuchet MS" w:hAnsi="Trebuchet MS"/>
          <w:color w:val="FF0000"/>
        </w:rPr>
        <w:t xml:space="preserve">spread across their wages. </w:t>
      </w:r>
      <w:r w:rsidRPr="00EA6012">
        <w:rPr>
          <w:rFonts w:ascii="Trebuchet MS" w:hAnsi="Trebuchet MS"/>
          <w:color w:val="FF0000"/>
        </w:rPr>
        <w:t xml:space="preserve">An issue with this is that it </w:t>
      </w:r>
      <w:r w:rsidRPr="001F03D3">
        <w:rPr>
          <w:rFonts w:ascii="Trebuchet MS" w:hAnsi="Trebuchet MS"/>
          <w:color w:val="FF0000"/>
        </w:rPr>
        <w:t xml:space="preserve">could discourage </w:t>
      </w:r>
      <w:r w:rsidRPr="00EA6012">
        <w:rPr>
          <w:rFonts w:ascii="Trebuchet MS" w:hAnsi="Trebuchet MS"/>
          <w:color w:val="FF0000"/>
        </w:rPr>
        <w:t>leave-taking, and</w:t>
      </w:r>
      <w:r w:rsidRPr="001F03D3">
        <w:rPr>
          <w:rFonts w:ascii="Trebuchet MS" w:hAnsi="Trebuchet MS"/>
          <w:color w:val="FF0000"/>
        </w:rPr>
        <w:t xml:space="preserve"> holidays remain vital for wellbeing, productivity, and retention</w:t>
      </w:r>
      <w:r w:rsidR="00EA6012" w:rsidRPr="00EA6012">
        <w:rPr>
          <w:rFonts w:ascii="Trebuchet MS" w:hAnsi="Trebuchet MS"/>
          <w:color w:val="FF0000"/>
        </w:rPr>
        <w:t xml:space="preserve">; In this instance, it is recommended to </w:t>
      </w:r>
      <w:r w:rsidRPr="001F03D3">
        <w:rPr>
          <w:rFonts w:ascii="Trebuchet MS" w:hAnsi="Trebuchet MS"/>
          <w:color w:val="FF0000"/>
        </w:rPr>
        <w:t>consult staff</w:t>
      </w:r>
      <w:r w:rsidR="00EA6012" w:rsidRPr="00EA6012">
        <w:rPr>
          <w:rFonts w:ascii="Trebuchet MS" w:hAnsi="Trebuchet MS"/>
          <w:color w:val="FF0000"/>
        </w:rPr>
        <w:t xml:space="preserve"> and </w:t>
      </w:r>
      <w:r w:rsidRPr="001F03D3">
        <w:rPr>
          <w:rFonts w:ascii="Trebuchet MS" w:hAnsi="Trebuchet MS"/>
          <w:color w:val="FF0000"/>
        </w:rPr>
        <w:t>unions, check for contract changes, and ensure workers are encouraged and able to take leave</w:t>
      </w:r>
      <w:r w:rsidR="00EA6012" w:rsidRPr="00EA6012">
        <w:rPr>
          <w:rFonts w:ascii="Trebuchet MS" w:hAnsi="Trebuchet MS"/>
          <w:color w:val="FF0000"/>
        </w:rPr>
        <w:t xml:space="preserve"> (ACAS, 2025f)</w:t>
      </w:r>
      <w:r w:rsidRPr="001F03D3">
        <w:rPr>
          <w:rFonts w:ascii="Trebuchet MS" w:hAnsi="Trebuchet MS"/>
          <w:color w:val="FF0000"/>
        </w:rPr>
        <w:t>.</w:t>
      </w:r>
    </w:p>
    <w:p w14:paraId="5375D11D" w14:textId="77777777" w:rsidR="00EA6012" w:rsidRPr="001F03D3" w:rsidRDefault="00EA6012" w:rsidP="001F03D3">
      <w:pPr>
        <w:spacing w:line="240" w:lineRule="auto"/>
        <w:rPr>
          <w:rFonts w:ascii="Trebuchet MS" w:hAnsi="Trebuchet MS"/>
          <w:color w:val="FF0000"/>
        </w:rPr>
      </w:pPr>
    </w:p>
    <w:p w14:paraId="4BF48F0D" w14:textId="77777777" w:rsidR="001F03D3" w:rsidRPr="001F03D3" w:rsidRDefault="001F03D3" w:rsidP="001F03D3">
      <w:pPr>
        <w:spacing w:line="240" w:lineRule="auto"/>
        <w:rPr>
          <w:rFonts w:ascii="Trebuchet MS" w:hAnsi="Trebuchet MS"/>
          <w:color w:val="FF0000"/>
        </w:rPr>
      </w:pPr>
      <w:r w:rsidRPr="001F03D3">
        <w:rPr>
          <w:rFonts w:ascii="Trebuchet MS" w:hAnsi="Trebuchet MS"/>
          <w:color w:val="FF0000"/>
        </w:rPr>
        <w:t>Rolled-up holiday pay also applies when workers are on sick leave or statutory leave (e.g. maternity, paternity, adoption). In such cases, employers must pay an average of the holiday pay earned over the previous 52 weeks (or shorter if employed for less).</w:t>
      </w:r>
    </w:p>
    <w:p w14:paraId="0020C962" w14:textId="0457F75B" w:rsidR="001F03D3" w:rsidRDefault="001F03D3" w:rsidP="001F03D3">
      <w:pPr>
        <w:spacing w:line="240" w:lineRule="auto"/>
        <w:rPr>
          <w:rFonts w:ascii="Trebuchet MS" w:hAnsi="Trebuchet MS"/>
          <w:color w:val="FF0000"/>
        </w:rPr>
      </w:pPr>
      <w:r w:rsidRPr="001F03D3">
        <w:rPr>
          <w:rFonts w:ascii="Trebuchet MS" w:hAnsi="Trebuchet MS"/>
          <w:color w:val="FF0000"/>
        </w:rPr>
        <w:t xml:space="preserve">Employers may still use traditional holiday pay methods instead of </w:t>
      </w:r>
      <w:proofErr w:type="gramStart"/>
      <w:r w:rsidRPr="001F03D3">
        <w:rPr>
          <w:rFonts w:ascii="Trebuchet MS" w:hAnsi="Trebuchet MS"/>
          <w:color w:val="FF0000"/>
        </w:rPr>
        <w:t>rolled-up</w:t>
      </w:r>
      <w:proofErr w:type="gramEnd"/>
      <w:r w:rsidRPr="001F03D3">
        <w:rPr>
          <w:rFonts w:ascii="Trebuchet MS" w:hAnsi="Trebuchet MS"/>
          <w:color w:val="FF0000"/>
        </w:rPr>
        <w:t xml:space="preserve"> pay</w:t>
      </w:r>
      <w:r w:rsidR="00EA6012" w:rsidRPr="00EA6012">
        <w:rPr>
          <w:rFonts w:ascii="Trebuchet MS" w:hAnsi="Trebuchet MS"/>
          <w:color w:val="FF0000"/>
        </w:rPr>
        <w:t xml:space="preserve"> (ACAS, 2025f)</w:t>
      </w:r>
      <w:r w:rsidRPr="001F03D3">
        <w:rPr>
          <w:rFonts w:ascii="Trebuchet MS" w:hAnsi="Trebuchet MS"/>
          <w:color w:val="FF0000"/>
        </w:rPr>
        <w:t>.</w:t>
      </w:r>
    </w:p>
    <w:p w14:paraId="37ABA435" w14:textId="77777777" w:rsidR="005371CD" w:rsidRPr="001F03D3" w:rsidRDefault="005371CD" w:rsidP="001F03D3">
      <w:pPr>
        <w:spacing w:line="240" w:lineRule="auto"/>
        <w:rPr>
          <w:rFonts w:ascii="Trebuchet MS" w:hAnsi="Trebuchet MS"/>
          <w:color w:val="FF0000"/>
        </w:rPr>
      </w:pPr>
    </w:p>
    <w:p w14:paraId="2962C53C" w14:textId="6ABFF4EC" w:rsidR="00AC69F4" w:rsidRDefault="00AC69F4" w:rsidP="008C09DA">
      <w:pPr>
        <w:spacing w:line="240" w:lineRule="auto"/>
        <w:rPr>
          <w:rFonts w:ascii="Trebuchet MS" w:hAnsi="Trebuchet MS"/>
          <w:b/>
          <w:bCs/>
          <w:color w:val="000000" w:themeColor="text1"/>
        </w:rPr>
      </w:pPr>
    </w:p>
    <w:p w14:paraId="5691B100" w14:textId="77777777" w:rsidR="0027339C" w:rsidRDefault="0027339C" w:rsidP="008C09DA">
      <w:pPr>
        <w:spacing w:line="240" w:lineRule="auto"/>
        <w:rPr>
          <w:rFonts w:ascii="Trebuchet MS" w:hAnsi="Trebuchet MS"/>
          <w:b/>
          <w:bCs/>
          <w:color w:val="000000" w:themeColor="text1"/>
        </w:rPr>
      </w:pPr>
    </w:p>
    <w:p w14:paraId="386A9B0F" w14:textId="77777777" w:rsidR="005C1213" w:rsidRPr="00CC151B" w:rsidRDefault="005C1213" w:rsidP="008C09DA">
      <w:pPr>
        <w:spacing w:line="240" w:lineRule="auto"/>
        <w:rPr>
          <w:rFonts w:ascii="Trebuchet MS" w:hAnsi="Trebuchet MS"/>
          <w:b/>
          <w:bCs/>
          <w:color w:val="000000" w:themeColor="text1"/>
        </w:rPr>
      </w:pPr>
    </w:p>
    <w:p w14:paraId="7B3F6CBE" w14:textId="6123E5C3" w:rsidR="008C09DA" w:rsidRPr="00CC151B" w:rsidRDefault="008C09DA" w:rsidP="008C09DA">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 xml:space="preserve"> (AC 4.2)</w:t>
      </w:r>
    </w:p>
    <w:p w14:paraId="3C483A97" w14:textId="77777777" w:rsidR="008C09DA" w:rsidRPr="00CC151B" w:rsidRDefault="008C09DA" w:rsidP="008C09DA">
      <w:pPr>
        <w:spacing w:line="240" w:lineRule="auto"/>
        <w:rPr>
          <w:rFonts w:ascii="Trebuchet MS" w:hAnsi="Trebuchet MS"/>
          <w:b/>
          <w:bCs/>
          <w:color w:val="000000" w:themeColor="text1"/>
        </w:rPr>
      </w:pPr>
    </w:p>
    <w:p w14:paraId="39FC8534" w14:textId="77777777" w:rsidR="008C09DA" w:rsidRPr="00421BBF" w:rsidRDefault="008C09DA" w:rsidP="008C09DA">
      <w:pPr>
        <w:spacing w:line="240" w:lineRule="auto"/>
        <w:rPr>
          <w:rFonts w:ascii="Trebuchet MS" w:hAnsi="Trebuchet MS"/>
          <w:b/>
          <w:bCs/>
          <w:i/>
          <w:iCs/>
          <w:strike/>
          <w:color w:val="000000" w:themeColor="text1"/>
        </w:rPr>
      </w:pPr>
      <w:r w:rsidRPr="00421BBF">
        <w:rPr>
          <w:rFonts w:ascii="Trebuchet MS" w:hAnsi="Trebuchet MS"/>
          <w:b/>
          <w:bCs/>
          <w:i/>
          <w:iCs/>
          <w:strike/>
          <w:color w:val="000000" w:themeColor="text1"/>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278EE745" w14:textId="77777777" w:rsidR="008C09DA" w:rsidRPr="00CC151B" w:rsidRDefault="008C09DA" w:rsidP="008C09DA">
      <w:pPr>
        <w:spacing w:line="240" w:lineRule="auto"/>
        <w:rPr>
          <w:rFonts w:ascii="Trebuchet MS" w:hAnsi="Trebuchet MS"/>
          <w:b/>
          <w:bCs/>
          <w:color w:val="000000" w:themeColor="text1"/>
        </w:rPr>
      </w:pPr>
    </w:p>
    <w:p w14:paraId="304B1191" w14:textId="77777777" w:rsidR="008C09DA" w:rsidRPr="00CC151B" w:rsidRDefault="008C09DA" w:rsidP="008C09DA">
      <w:pPr>
        <w:spacing w:line="240" w:lineRule="auto"/>
        <w:rPr>
          <w:rFonts w:ascii="Trebuchet MS" w:hAnsi="Trebuchet MS"/>
          <w:color w:val="000000" w:themeColor="text1"/>
        </w:rPr>
      </w:pPr>
      <w:r w:rsidRPr="00CC151B">
        <w:rPr>
          <w:rFonts w:ascii="Trebuchet MS" w:hAnsi="Trebuchet MS"/>
          <w:color w:val="000000" w:themeColor="text1"/>
        </w:rPr>
        <w:t xml:space="preserve">To assist you in making an informed choice I have broken down the key differences in the table below (any enhanced contractual maternity leave will be in addition to the stated leave below): </w:t>
      </w:r>
    </w:p>
    <w:p w14:paraId="4AEDB6CD" w14:textId="77777777" w:rsidR="008C09DA" w:rsidRPr="00CC151B" w:rsidRDefault="008C09DA" w:rsidP="008C09DA">
      <w:pPr>
        <w:spacing w:line="240" w:lineRule="auto"/>
        <w:rPr>
          <w:rFonts w:ascii="Trebuchet MS" w:hAnsi="Trebuchet MS"/>
          <w:b/>
          <w:bCs/>
          <w:color w:val="000000" w:themeColor="text1"/>
        </w:rPr>
      </w:pPr>
    </w:p>
    <w:tbl>
      <w:tblPr>
        <w:tblStyle w:val="TableGrid"/>
        <w:tblW w:w="0" w:type="auto"/>
        <w:tblLook w:val="04A0" w:firstRow="1" w:lastRow="0" w:firstColumn="1" w:lastColumn="0" w:noHBand="0" w:noVBand="1"/>
      </w:tblPr>
      <w:tblGrid>
        <w:gridCol w:w="1378"/>
        <w:gridCol w:w="3862"/>
        <w:gridCol w:w="3686"/>
      </w:tblGrid>
      <w:tr w:rsidR="00CC151B" w:rsidRPr="00CC151B" w14:paraId="13F319B3" w14:textId="77777777" w:rsidTr="00F307BD">
        <w:tc>
          <w:tcPr>
            <w:tcW w:w="1378" w:type="dxa"/>
          </w:tcPr>
          <w:p w14:paraId="1C8AA91F" w14:textId="77777777" w:rsidR="008C09DA" w:rsidRPr="00CC151B" w:rsidRDefault="008C09DA" w:rsidP="00F307BD">
            <w:pPr>
              <w:spacing w:line="240" w:lineRule="auto"/>
              <w:rPr>
                <w:rFonts w:ascii="Trebuchet MS" w:hAnsi="Trebuchet MS"/>
                <w:b/>
                <w:bCs/>
                <w:color w:val="000000" w:themeColor="text1"/>
              </w:rPr>
            </w:pPr>
          </w:p>
        </w:tc>
        <w:tc>
          <w:tcPr>
            <w:tcW w:w="3862" w:type="dxa"/>
            <w:shd w:val="clear" w:color="auto" w:fill="A5C9EB" w:themeFill="text2" w:themeFillTint="40"/>
          </w:tcPr>
          <w:p w14:paraId="0E86CB27"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Maternity Leave</w:t>
            </w:r>
          </w:p>
        </w:tc>
        <w:tc>
          <w:tcPr>
            <w:tcW w:w="3686" w:type="dxa"/>
            <w:shd w:val="clear" w:color="auto" w:fill="A5C9EB" w:themeFill="text2" w:themeFillTint="40"/>
          </w:tcPr>
          <w:p w14:paraId="642C562E"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Shared Parental Leave (SPL)</w:t>
            </w:r>
          </w:p>
        </w:tc>
      </w:tr>
      <w:tr w:rsidR="00CC151B" w:rsidRPr="00CC151B" w14:paraId="16EA10B9" w14:textId="77777777" w:rsidTr="00F307BD">
        <w:tc>
          <w:tcPr>
            <w:tcW w:w="1378" w:type="dxa"/>
            <w:shd w:val="clear" w:color="auto" w:fill="DAE9F7" w:themeFill="text2" w:themeFillTint="1A"/>
          </w:tcPr>
          <w:p w14:paraId="702DAC96"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lastRenderedPageBreak/>
              <w:t>Qualifying factors</w:t>
            </w:r>
          </w:p>
        </w:tc>
        <w:tc>
          <w:tcPr>
            <w:tcW w:w="3862" w:type="dxa"/>
          </w:tcPr>
          <w:p w14:paraId="2342D80D" w14:textId="77777777" w:rsidR="008C09DA" w:rsidRPr="002E3241" w:rsidRDefault="008C09DA" w:rsidP="008C09DA">
            <w:pPr>
              <w:numPr>
                <w:ilvl w:val="0"/>
                <w:numId w:val="17"/>
              </w:numPr>
              <w:spacing w:line="240" w:lineRule="auto"/>
              <w:rPr>
                <w:rFonts w:ascii="Trebuchet MS" w:hAnsi="Trebuchet MS"/>
                <w:color w:val="000000" w:themeColor="text1"/>
              </w:rPr>
            </w:pPr>
            <w:r w:rsidRPr="002E3241">
              <w:rPr>
                <w:rFonts w:ascii="Trebuchet MS" w:hAnsi="Trebuchet MS"/>
                <w:color w:val="000000" w:themeColor="text1"/>
              </w:rPr>
              <w:t>you've been working continuously for 26 weeks for the same employer before your 'qualifying week'</w:t>
            </w:r>
          </w:p>
          <w:p w14:paraId="56673161" w14:textId="77777777" w:rsidR="008C09DA" w:rsidRPr="002E3241" w:rsidRDefault="008C09DA" w:rsidP="008C09DA">
            <w:pPr>
              <w:numPr>
                <w:ilvl w:val="0"/>
                <w:numId w:val="17"/>
              </w:numPr>
              <w:spacing w:line="240" w:lineRule="auto"/>
              <w:rPr>
                <w:rFonts w:ascii="Trebuchet MS" w:hAnsi="Trebuchet MS"/>
                <w:color w:val="000000" w:themeColor="text1"/>
              </w:rPr>
            </w:pPr>
            <w:r w:rsidRPr="002E3241">
              <w:rPr>
                <w:rFonts w:ascii="Trebuchet MS" w:hAnsi="Trebuchet MS"/>
                <w:color w:val="000000" w:themeColor="text1"/>
              </w:rPr>
              <w:t>you earned at least £125 a week on average for 8 weeks before your qualifying week</w:t>
            </w:r>
            <w:r w:rsidRPr="00CC151B">
              <w:rPr>
                <w:rFonts w:ascii="Trebuchet MS" w:hAnsi="Trebuchet MS"/>
                <w:color w:val="000000" w:themeColor="text1"/>
              </w:rPr>
              <w:t xml:space="preserve"> (</w:t>
            </w:r>
            <w:proofErr w:type="spellStart"/>
            <w:r w:rsidRPr="00CC151B">
              <w:rPr>
                <w:rFonts w:ascii="Trebuchet MS" w:hAnsi="Trebuchet MS"/>
                <w:color w:val="000000" w:themeColor="text1"/>
              </w:rPr>
              <w:t>Acas</w:t>
            </w:r>
            <w:proofErr w:type="spellEnd"/>
            <w:r w:rsidRPr="00CC151B">
              <w:rPr>
                <w:rFonts w:ascii="Trebuchet MS" w:hAnsi="Trebuchet MS"/>
                <w:color w:val="000000" w:themeColor="text1"/>
              </w:rPr>
              <w:t xml:space="preserve"> 2025).</w:t>
            </w:r>
          </w:p>
          <w:p w14:paraId="4FDE3B17" w14:textId="77777777" w:rsidR="008C09DA" w:rsidRPr="00CC151B" w:rsidRDefault="008C09DA" w:rsidP="00F307BD">
            <w:pPr>
              <w:spacing w:line="240" w:lineRule="auto"/>
              <w:rPr>
                <w:rFonts w:ascii="Trebuchet MS" w:hAnsi="Trebuchet MS"/>
                <w:color w:val="000000" w:themeColor="text1"/>
              </w:rPr>
            </w:pPr>
          </w:p>
        </w:tc>
        <w:tc>
          <w:tcPr>
            <w:tcW w:w="3686" w:type="dxa"/>
          </w:tcPr>
          <w:p w14:paraId="1B8DCDEE" w14:textId="77777777" w:rsidR="008C09DA" w:rsidRPr="00CC151B" w:rsidRDefault="008C09DA" w:rsidP="008C09DA">
            <w:pPr>
              <w:numPr>
                <w:ilvl w:val="0"/>
                <w:numId w:val="11"/>
              </w:numPr>
              <w:spacing w:line="240" w:lineRule="auto"/>
              <w:rPr>
                <w:rFonts w:ascii="Trebuchet MS" w:hAnsi="Trebuchet MS"/>
                <w:color w:val="000000" w:themeColor="text1"/>
              </w:rPr>
            </w:pPr>
            <w:r w:rsidRPr="00CC151B">
              <w:rPr>
                <w:rFonts w:ascii="Trebuchet MS" w:hAnsi="Trebuchet MS"/>
                <w:color w:val="000000" w:themeColor="text1"/>
              </w:rPr>
              <w:t>having a baby</w:t>
            </w:r>
          </w:p>
          <w:p w14:paraId="2A21DE82" w14:textId="77777777" w:rsidR="008C09DA" w:rsidRPr="00CC151B" w:rsidRDefault="008C09DA" w:rsidP="008C09DA">
            <w:pPr>
              <w:numPr>
                <w:ilvl w:val="0"/>
                <w:numId w:val="11"/>
              </w:numPr>
              <w:spacing w:line="240" w:lineRule="auto"/>
              <w:rPr>
                <w:rFonts w:ascii="Trebuchet MS" w:hAnsi="Trebuchet MS"/>
                <w:color w:val="000000" w:themeColor="text1"/>
              </w:rPr>
            </w:pPr>
            <w:r w:rsidRPr="00CC151B">
              <w:rPr>
                <w:rFonts w:ascii="Trebuchet MS" w:hAnsi="Trebuchet MS"/>
                <w:color w:val="000000" w:themeColor="text1"/>
              </w:rPr>
              <w:t>using a surrogate to have a baby</w:t>
            </w:r>
          </w:p>
          <w:p w14:paraId="7061D9CB" w14:textId="77777777" w:rsidR="008C09DA" w:rsidRPr="00CC151B" w:rsidRDefault="008C09DA" w:rsidP="008C09DA">
            <w:pPr>
              <w:numPr>
                <w:ilvl w:val="0"/>
                <w:numId w:val="11"/>
              </w:numPr>
              <w:spacing w:line="240" w:lineRule="auto"/>
              <w:rPr>
                <w:rFonts w:ascii="Trebuchet MS" w:hAnsi="Trebuchet MS"/>
                <w:color w:val="000000" w:themeColor="text1"/>
              </w:rPr>
            </w:pPr>
            <w:r w:rsidRPr="00CC151B">
              <w:rPr>
                <w:rFonts w:ascii="Trebuchet MS" w:hAnsi="Trebuchet MS"/>
                <w:color w:val="000000" w:themeColor="text1"/>
              </w:rPr>
              <w:t>adopting a child</w:t>
            </w:r>
          </w:p>
          <w:p w14:paraId="74ED4644" w14:textId="77777777" w:rsidR="008C09DA" w:rsidRPr="00CC151B" w:rsidRDefault="008C09DA" w:rsidP="008C09DA">
            <w:pPr>
              <w:numPr>
                <w:ilvl w:val="0"/>
                <w:numId w:val="11"/>
              </w:numPr>
              <w:spacing w:line="240" w:lineRule="auto"/>
              <w:rPr>
                <w:rFonts w:ascii="Trebuchet MS" w:hAnsi="Trebuchet MS"/>
                <w:color w:val="000000" w:themeColor="text1"/>
              </w:rPr>
            </w:pPr>
            <w:r w:rsidRPr="00CC151B">
              <w:rPr>
                <w:rFonts w:ascii="Trebuchet MS" w:hAnsi="Trebuchet MS"/>
                <w:color w:val="000000" w:themeColor="text1"/>
              </w:rPr>
              <w:t>fostering a child who you’re planning to adopt</w:t>
            </w:r>
          </w:p>
          <w:p w14:paraId="4DAD92EB" w14:textId="77777777" w:rsidR="008C09DA" w:rsidRPr="00CC151B" w:rsidRDefault="008C09DA" w:rsidP="00F307BD">
            <w:pPr>
              <w:spacing w:line="240" w:lineRule="auto"/>
              <w:rPr>
                <w:rFonts w:ascii="Trebuchet MS" w:hAnsi="Trebuchet MS"/>
                <w:color w:val="000000" w:themeColor="text1"/>
              </w:rPr>
            </w:pPr>
          </w:p>
        </w:tc>
      </w:tr>
      <w:tr w:rsidR="00CC151B" w:rsidRPr="00CC151B" w14:paraId="7831781F" w14:textId="77777777" w:rsidTr="00F307BD">
        <w:tc>
          <w:tcPr>
            <w:tcW w:w="1378" w:type="dxa"/>
            <w:shd w:val="clear" w:color="auto" w:fill="DAE9F7" w:themeFill="text2" w:themeFillTint="1A"/>
          </w:tcPr>
          <w:p w14:paraId="2C904A65"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Length of leave</w:t>
            </w:r>
          </w:p>
        </w:tc>
        <w:tc>
          <w:tcPr>
            <w:tcW w:w="3862" w:type="dxa"/>
            <w:vAlign w:val="center"/>
          </w:tcPr>
          <w:p w14:paraId="3682DF95"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Up to 52 weeks - 26 weeks Ordinary Maternity Leave (OML) plus 26 weeks Additional Maternity Leave (AML).</w:t>
            </w:r>
          </w:p>
        </w:tc>
        <w:tc>
          <w:tcPr>
            <w:tcW w:w="3686" w:type="dxa"/>
          </w:tcPr>
          <w:p w14:paraId="55C81744"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You can share up to 50 weeks (after 2 weeks of maternity).</w:t>
            </w:r>
          </w:p>
        </w:tc>
      </w:tr>
      <w:tr w:rsidR="00CC151B" w:rsidRPr="00CC151B" w14:paraId="66DAB065" w14:textId="77777777" w:rsidTr="00F307BD">
        <w:tc>
          <w:tcPr>
            <w:tcW w:w="1378" w:type="dxa"/>
            <w:shd w:val="clear" w:color="auto" w:fill="DAE9F7" w:themeFill="text2" w:themeFillTint="1A"/>
          </w:tcPr>
          <w:p w14:paraId="1CDA3719"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Pay</w:t>
            </w:r>
          </w:p>
        </w:tc>
        <w:tc>
          <w:tcPr>
            <w:tcW w:w="3862" w:type="dxa"/>
            <w:vAlign w:val="center"/>
          </w:tcPr>
          <w:p w14:paraId="7A807B0B"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Statutory Maternity Pay for up to 39 weeks.</w:t>
            </w:r>
          </w:p>
          <w:p w14:paraId="2DFD4158" w14:textId="77777777" w:rsidR="008C09DA" w:rsidRPr="00CC151B" w:rsidRDefault="008C09DA" w:rsidP="00F307BD">
            <w:pPr>
              <w:spacing w:line="240" w:lineRule="auto"/>
              <w:rPr>
                <w:rFonts w:ascii="Trebuchet MS" w:hAnsi="Trebuchet MS"/>
                <w:color w:val="000000" w:themeColor="text1"/>
              </w:rPr>
            </w:pPr>
          </w:p>
          <w:p w14:paraId="67C0999E"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SMP Breakdown:</w:t>
            </w:r>
          </w:p>
          <w:p w14:paraId="62D23BA1" w14:textId="77777777" w:rsidR="008C09DA" w:rsidRPr="00CC151B" w:rsidRDefault="008C09DA" w:rsidP="008C09DA">
            <w:pPr>
              <w:numPr>
                <w:ilvl w:val="0"/>
                <w:numId w:val="13"/>
              </w:numPr>
              <w:spacing w:line="240" w:lineRule="auto"/>
              <w:rPr>
                <w:rFonts w:ascii="Trebuchet MS" w:hAnsi="Trebuchet MS"/>
                <w:color w:val="000000" w:themeColor="text1"/>
              </w:rPr>
            </w:pPr>
            <w:r w:rsidRPr="00CC151B">
              <w:rPr>
                <w:rFonts w:ascii="Trebuchet MS" w:hAnsi="Trebuchet MS"/>
                <w:color w:val="000000" w:themeColor="text1"/>
              </w:rPr>
              <w:t>90% of average weekly earnings (before tax) for the first 6 weeks.</w:t>
            </w:r>
          </w:p>
          <w:p w14:paraId="36468BA5" w14:textId="77777777" w:rsidR="008C09DA" w:rsidRPr="00CC151B" w:rsidRDefault="008C09DA" w:rsidP="008C09DA">
            <w:pPr>
              <w:numPr>
                <w:ilvl w:val="0"/>
                <w:numId w:val="13"/>
              </w:numPr>
              <w:spacing w:line="240" w:lineRule="auto"/>
              <w:rPr>
                <w:rFonts w:ascii="Trebuchet MS" w:hAnsi="Trebuchet MS"/>
                <w:color w:val="000000" w:themeColor="text1"/>
              </w:rPr>
            </w:pPr>
            <w:r w:rsidRPr="00CC151B">
              <w:rPr>
                <w:rFonts w:ascii="Trebuchet MS" w:hAnsi="Trebuchet MS"/>
                <w:color w:val="000000" w:themeColor="text1"/>
              </w:rPr>
              <w:t>£184.03 or 90% of average weekly earnings (whichever is lower) for the next 33 weeks.</w:t>
            </w:r>
          </w:p>
          <w:p w14:paraId="4B6811F5" w14:textId="77777777" w:rsidR="008C09DA" w:rsidRPr="00CC151B" w:rsidRDefault="008C09DA" w:rsidP="00F307BD">
            <w:pPr>
              <w:spacing w:line="240" w:lineRule="auto"/>
              <w:rPr>
                <w:rFonts w:ascii="Trebuchet MS" w:hAnsi="Trebuchet MS"/>
                <w:color w:val="000000" w:themeColor="text1"/>
              </w:rPr>
            </w:pPr>
          </w:p>
        </w:tc>
        <w:tc>
          <w:tcPr>
            <w:tcW w:w="3686" w:type="dxa"/>
          </w:tcPr>
          <w:p w14:paraId="7285B5BF"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Statutory Shared Parental Pay (</w:t>
            </w:r>
            <w:proofErr w:type="spellStart"/>
            <w:r w:rsidRPr="00CC151B">
              <w:rPr>
                <w:rFonts w:ascii="Trebuchet MS" w:hAnsi="Trebuchet MS"/>
                <w:color w:val="000000" w:themeColor="text1"/>
              </w:rPr>
              <w:t>ShPP</w:t>
            </w:r>
            <w:proofErr w:type="spellEnd"/>
            <w:r w:rsidRPr="00CC151B">
              <w:rPr>
                <w:rFonts w:ascii="Trebuchet MS" w:hAnsi="Trebuchet MS"/>
                <w:color w:val="000000" w:themeColor="text1"/>
              </w:rPr>
              <w:t>) for up to 37 weeks after the first two weeks of compulsory maternity leave.</w:t>
            </w:r>
          </w:p>
          <w:p w14:paraId="0E9A671C"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(You need to share the pay and leave in the first year after your child is born or placed with your family).</w:t>
            </w:r>
          </w:p>
          <w:p w14:paraId="5472676D" w14:textId="77777777" w:rsidR="008C09DA" w:rsidRPr="00CC151B" w:rsidRDefault="008C09DA" w:rsidP="00F307BD">
            <w:pPr>
              <w:spacing w:line="240" w:lineRule="auto"/>
              <w:rPr>
                <w:rFonts w:ascii="Trebuchet MS" w:hAnsi="Trebuchet MS"/>
                <w:color w:val="000000" w:themeColor="text1"/>
              </w:rPr>
            </w:pPr>
          </w:p>
          <w:p w14:paraId="43F69AA9" w14:textId="77777777" w:rsidR="008C09DA" w:rsidRPr="00CC151B" w:rsidRDefault="008C09DA" w:rsidP="00F307BD">
            <w:pPr>
              <w:spacing w:line="240" w:lineRule="auto"/>
              <w:rPr>
                <w:rFonts w:ascii="Trebuchet MS" w:hAnsi="Trebuchet MS"/>
                <w:color w:val="000000" w:themeColor="text1"/>
              </w:rPr>
            </w:pPr>
            <w:proofErr w:type="spellStart"/>
            <w:r w:rsidRPr="00CC151B">
              <w:rPr>
                <w:rFonts w:ascii="Trebuchet MS" w:hAnsi="Trebuchet MS"/>
                <w:color w:val="000000" w:themeColor="text1"/>
              </w:rPr>
              <w:t>ShPP</w:t>
            </w:r>
            <w:proofErr w:type="spellEnd"/>
            <w:r w:rsidRPr="00CC151B">
              <w:rPr>
                <w:rFonts w:ascii="Trebuchet MS" w:hAnsi="Trebuchet MS"/>
                <w:color w:val="000000" w:themeColor="text1"/>
              </w:rPr>
              <w:t xml:space="preserve"> Breakdown:</w:t>
            </w:r>
          </w:p>
          <w:p w14:paraId="66982BF8" w14:textId="77777777" w:rsidR="008C09DA" w:rsidRPr="00CC151B" w:rsidRDefault="008C09DA" w:rsidP="008C09DA">
            <w:pPr>
              <w:numPr>
                <w:ilvl w:val="0"/>
                <w:numId w:val="14"/>
              </w:numPr>
              <w:spacing w:line="240" w:lineRule="auto"/>
              <w:rPr>
                <w:rFonts w:ascii="Trebuchet MS" w:hAnsi="Trebuchet MS"/>
                <w:color w:val="000000" w:themeColor="text1"/>
              </w:rPr>
            </w:pPr>
            <w:r w:rsidRPr="00CC151B">
              <w:rPr>
                <w:rFonts w:ascii="Trebuchet MS" w:hAnsi="Trebuchet MS"/>
                <w:color w:val="000000" w:themeColor="text1"/>
              </w:rPr>
              <w:t>Paid at £184.03 per week or 90% of average weekly earnings, whichever is lower.</w:t>
            </w:r>
          </w:p>
          <w:p w14:paraId="76DBBC7B" w14:textId="77777777" w:rsidR="008C09DA" w:rsidRPr="00CC151B" w:rsidRDefault="008C09DA" w:rsidP="00F307BD">
            <w:pPr>
              <w:spacing w:line="240" w:lineRule="auto"/>
              <w:rPr>
                <w:rFonts w:ascii="Trebuchet MS" w:hAnsi="Trebuchet MS"/>
                <w:color w:val="000000" w:themeColor="text1"/>
              </w:rPr>
            </w:pPr>
          </w:p>
        </w:tc>
      </w:tr>
      <w:tr w:rsidR="00CC151B" w:rsidRPr="00CC151B" w14:paraId="2BA4C168" w14:textId="77777777" w:rsidTr="00F307BD">
        <w:tc>
          <w:tcPr>
            <w:tcW w:w="1378" w:type="dxa"/>
            <w:shd w:val="clear" w:color="auto" w:fill="DAE9F7" w:themeFill="text2" w:themeFillTint="1A"/>
          </w:tcPr>
          <w:p w14:paraId="6EADFA51"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Flexibility</w:t>
            </w:r>
          </w:p>
        </w:tc>
        <w:tc>
          <w:tcPr>
            <w:tcW w:w="3862" w:type="dxa"/>
          </w:tcPr>
          <w:p w14:paraId="2368D749"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Can’t be split.</w:t>
            </w:r>
          </w:p>
        </w:tc>
        <w:tc>
          <w:tcPr>
            <w:tcW w:w="3686" w:type="dxa"/>
            <w:vAlign w:val="center"/>
          </w:tcPr>
          <w:p w14:paraId="0817C7B1"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Can be shared between both parents.</w:t>
            </w:r>
          </w:p>
          <w:p w14:paraId="13547F4F"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You can use SPL to take leave in blocks separated by periods of work or take it all in one go. You can also choose to be off work together or to stagger the leave and pay (take it in turns).</w:t>
            </w:r>
          </w:p>
        </w:tc>
      </w:tr>
      <w:tr w:rsidR="00CC151B" w:rsidRPr="00CC151B" w14:paraId="7535F110" w14:textId="77777777" w:rsidTr="00F307BD">
        <w:tc>
          <w:tcPr>
            <w:tcW w:w="1378" w:type="dxa"/>
            <w:shd w:val="clear" w:color="auto" w:fill="DAE9F7" w:themeFill="text2" w:themeFillTint="1A"/>
          </w:tcPr>
          <w:p w14:paraId="6A9C8619"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Time Off Together</w:t>
            </w:r>
          </w:p>
        </w:tc>
        <w:tc>
          <w:tcPr>
            <w:tcW w:w="3862" w:type="dxa"/>
          </w:tcPr>
          <w:p w14:paraId="11D16CB0"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Not possible.</w:t>
            </w:r>
          </w:p>
        </w:tc>
        <w:tc>
          <w:tcPr>
            <w:tcW w:w="3686" w:type="dxa"/>
            <w:vAlign w:val="center"/>
          </w:tcPr>
          <w:p w14:paraId="2A435C3A"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Yes, both parents can be off at the same time.</w:t>
            </w:r>
          </w:p>
        </w:tc>
      </w:tr>
      <w:tr w:rsidR="00CC151B" w:rsidRPr="00CC151B" w14:paraId="4F058099" w14:textId="77777777" w:rsidTr="00F307BD">
        <w:tc>
          <w:tcPr>
            <w:tcW w:w="1378" w:type="dxa"/>
            <w:shd w:val="clear" w:color="auto" w:fill="DAE9F7" w:themeFill="text2" w:themeFillTint="1A"/>
          </w:tcPr>
          <w:p w14:paraId="316DE468"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t>Eligibility</w:t>
            </w:r>
          </w:p>
        </w:tc>
        <w:tc>
          <w:tcPr>
            <w:tcW w:w="3862" w:type="dxa"/>
          </w:tcPr>
          <w:p w14:paraId="5FE02B58"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No prior length of service required for leave.</w:t>
            </w:r>
          </w:p>
        </w:tc>
        <w:tc>
          <w:tcPr>
            <w:tcW w:w="3686" w:type="dxa"/>
          </w:tcPr>
          <w:p w14:paraId="35EBA656"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There’s different </w:t>
            </w:r>
            <w:hyperlink r:id="rId5" w:history="1">
              <w:r w:rsidRPr="00CC151B">
                <w:rPr>
                  <w:rStyle w:val="Hyperlink"/>
                  <w:rFonts w:ascii="Trebuchet MS" w:hAnsi="Trebuchet MS"/>
                  <w:color w:val="000000" w:themeColor="text1"/>
                  <w:u w:val="none"/>
                </w:rPr>
                <w:t>criteria for birth parents</w:t>
              </w:r>
            </w:hyperlink>
            <w:r w:rsidRPr="00CC151B">
              <w:rPr>
                <w:rFonts w:ascii="Trebuchet MS" w:hAnsi="Trebuchet MS"/>
                <w:color w:val="000000" w:themeColor="text1"/>
              </w:rPr>
              <w:t> and </w:t>
            </w:r>
            <w:hyperlink r:id="rId6" w:history="1">
              <w:r w:rsidRPr="00CC151B">
                <w:rPr>
                  <w:rStyle w:val="Hyperlink"/>
                  <w:rFonts w:ascii="Trebuchet MS" w:hAnsi="Trebuchet MS"/>
                  <w:color w:val="000000" w:themeColor="text1"/>
                  <w:u w:val="none"/>
                </w:rPr>
                <w:t>criteria for adoptive parents or parents using a surrogate</w:t>
              </w:r>
            </w:hyperlink>
            <w:r w:rsidRPr="00CC151B">
              <w:rPr>
                <w:rStyle w:val="Hyperlink"/>
                <w:rFonts w:ascii="Trebuchet MS" w:hAnsi="Trebuchet MS"/>
                <w:color w:val="000000" w:themeColor="text1"/>
                <w:u w:val="none"/>
              </w:rPr>
              <w:t>.</w:t>
            </w:r>
          </w:p>
          <w:p w14:paraId="2C590324" w14:textId="77777777" w:rsidR="008C09DA" w:rsidRPr="00CC151B" w:rsidRDefault="008C09DA" w:rsidP="00F307BD">
            <w:pPr>
              <w:spacing w:line="240" w:lineRule="auto"/>
              <w:rPr>
                <w:rFonts w:ascii="Trebuchet MS" w:hAnsi="Trebuchet MS"/>
                <w:color w:val="000000" w:themeColor="text1"/>
              </w:rPr>
            </w:pPr>
          </w:p>
          <w:p w14:paraId="6DDA4402" w14:textId="77777777" w:rsidR="008C09DA" w:rsidRPr="00CC151B" w:rsidRDefault="008C09DA" w:rsidP="008C09DA">
            <w:pPr>
              <w:numPr>
                <w:ilvl w:val="0"/>
                <w:numId w:val="12"/>
              </w:numPr>
              <w:spacing w:line="240" w:lineRule="auto"/>
              <w:rPr>
                <w:rFonts w:ascii="Trebuchet MS" w:hAnsi="Trebuchet MS"/>
                <w:color w:val="000000" w:themeColor="text1"/>
              </w:rPr>
            </w:pPr>
            <w:r w:rsidRPr="00CC151B">
              <w:rPr>
                <w:rFonts w:ascii="Trebuchet MS" w:hAnsi="Trebuchet MS"/>
                <w:color w:val="000000" w:themeColor="text1"/>
              </w:rPr>
              <w:t>The mother must give up</w:t>
            </w:r>
            <w:proofErr w:type="gramStart"/>
            <w:r w:rsidRPr="00CC151B">
              <w:rPr>
                <w:rFonts w:ascii="Trebuchet MS" w:hAnsi="Trebuchet MS"/>
                <w:color w:val="000000" w:themeColor="text1"/>
              </w:rPr>
              <w:t>/  end</w:t>
            </w:r>
            <w:proofErr w:type="gramEnd"/>
            <w:r w:rsidRPr="00CC151B">
              <w:rPr>
                <w:rFonts w:ascii="Trebuchet MS" w:hAnsi="Trebuchet MS"/>
                <w:color w:val="000000" w:themeColor="text1"/>
              </w:rPr>
              <w:t xml:space="preserve"> her maternity leave/pay early to create ‘shared leave’.</w:t>
            </w:r>
          </w:p>
          <w:p w14:paraId="696FE8F3" w14:textId="77777777" w:rsidR="008C09DA" w:rsidRPr="00CC151B" w:rsidRDefault="008C09DA" w:rsidP="008C09DA">
            <w:pPr>
              <w:numPr>
                <w:ilvl w:val="0"/>
                <w:numId w:val="12"/>
              </w:numPr>
              <w:shd w:val="clear" w:color="auto" w:fill="FFFFFF"/>
              <w:spacing w:after="150" w:line="240" w:lineRule="auto"/>
              <w:rPr>
                <w:rFonts w:cs="Arial"/>
                <w:color w:val="000000" w:themeColor="text1"/>
                <w:sz w:val="24"/>
              </w:rPr>
            </w:pPr>
            <w:r w:rsidRPr="00CC151B">
              <w:rPr>
                <w:rFonts w:cs="Arial"/>
                <w:color w:val="000000" w:themeColor="text1"/>
              </w:rPr>
              <w:t>You must give your employer at least 8 weeks’ written notice of your leave dates</w:t>
            </w:r>
          </w:p>
          <w:p w14:paraId="0548A599" w14:textId="77777777" w:rsidR="008C09DA" w:rsidRPr="00CC151B" w:rsidRDefault="008C09DA" w:rsidP="00F307BD">
            <w:pPr>
              <w:spacing w:line="240" w:lineRule="auto"/>
              <w:rPr>
                <w:rFonts w:ascii="Trebuchet MS" w:hAnsi="Trebuchet MS"/>
                <w:color w:val="000000" w:themeColor="text1"/>
              </w:rPr>
            </w:pPr>
          </w:p>
        </w:tc>
      </w:tr>
      <w:tr w:rsidR="00CC151B" w:rsidRPr="00CC151B" w14:paraId="4CE64BB1" w14:textId="77777777" w:rsidTr="00F307BD">
        <w:tc>
          <w:tcPr>
            <w:tcW w:w="1378" w:type="dxa"/>
            <w:shd w:val="clear" w:color="auto" w:fill="DAE9F7" w:themeFill="text2" w:themeFillTint="1A"/>
          </w:tcPr>
          <w:p w14:paraId="21235942" w14:textId="77777777" w:rsidR="008C09DA" w:rsidRPr="00CC151B" w:rsidRDefault="008C09DA" w:rsidP="00F307BD">
            <w:pPr>
              <w:spacing w:line="240" w:lineRule="auto"/>
              <w:rPr>
                <w:rFonts w:ascii="Trebuchet MS" w:hAnsi="Trebuchet MS"/>
                <w:b/>
                <w:bCs/>
                <w:color w:val="000000" w:themeColor="text1"/>
              </w:rPr>
            </w:pPr>
            <w:r w:rsidRPr="00CC151B">
              <w:rPr>
                <w:rFonts w:ascii="Trebuchet MS" w:hAnsi="Trebuchet MS"/>
                <w:b/>
                <w:bCs/>
                <w:color w:val="000000" w:themeColor="text1"/>
              </w:rPr>
              <w:lastRenderedPageBreak/>
              <w:t>NOTES</w:t>
            </w:r>
          </w:p>
        </w:tc>
        <w:tc>
          <w:tcPr>
            <w:tcW w:w="3862" w:type="dxa"/>
          </w:tcPr>
          <w:p w14:paraId="6423ED20" w14:textId="77777777" w:rsidR="008C09DA" w:rsidRPr="00CC151B" w:rsidRDefault="008C09DA" w:rsidP="00F307BD">
            <w:pPr>
              <w:spacing w:line="240" w:lineRule="auto"/>
              <w:rPr>
                <w:rFonts w:ascii="Trebuchet MS" w:hAnsi="Trebuchet MS"/>
                <w:color w:val="000000" w:themeColor="text1"/>
              </w:rPr>
            </w:pPr>
            <w:r w:rsidRPr="00CC151B">
              <w:rPr>
                <w:rFonts w:ascii="Trebuchet MS" w:hAnsi="Trebuchet MS"/>
                <w:color w:val="000000" w:themeColor="text1"/>
              </w:rPr>
              <w:t>You also have a right to paid time off for antenatal care, regardless of your length of service (ACAS, 2025).</w:t>
            </w:r>
          </w:p>
          <w:p w14:paraId="514CCEA6" w14:textId="77777777" w:rsidR="008C09DA" w:rsidRPr="00CC151B" w:rsidRDefault="008C09DA" w:rsidP="00F307BD">
            <w:pPr>
              <w:spacing w:line="240" w:lineRule="auto"/>
              <w:rPr>
                <w:rFonts w:ascii="Trebuchet MS" w:hAnsi="Trebuchet MS"/>
                <w:color w:val="000000" w:themeColor="text1"/>
              </w:rPr>
            </w:pPr>
          </w:p>
        </w:tc>
        <w:tc>
          <w:tcPr>
            <w:tcW w:w="3686" w:type="dxa"/>
          </w:tcPr>
          <w:p w14:paraId="0AA090F9" w14:textId="77777777" w:rsidR="008C09DA" w:rsidRPr="00CC151B" w:rsidRDefault="008C09DA" w:rsidP="00F307BD">
            <w:pPr>
              <w:spacing w:line="240" w:lineRule="auto"/>
              <w:rPr>
                <w:rFonts w:ascii="Trebuchet MS" w:hAnsi="Trebuchet MS"/>
                <w:color w:val="000000" w:themeColor="text1"/>
              </w:rPr>
            </w:pPr>
          </w:p>
        </w:tc>
      </w:tr>
    </w:tbl>
    <w:p w14:paraId="39F297B9" w14:textId="77777777" w:rsidR="008C09DA" w:rsidRPr="00CC151B" w:rsidRDefault="008C09DA" w:rsidP="008C09DA">
      <w:pPr>
        <w:spacing w:line="240" w:lineRule="auto"/>
        <w:rPr>
          <w:rFonts w:ascii="Trebuchet MS" w:hAnsi="Trebuchet MS"/>
          <w:b/>
          <w:bCs/>
          <w:color w:val="000000" w:themeColor="text1"/>
        </w:rPr>
      </w:pPr>
    </w:p>
    <w:p w14:paraId="2AB3668E" w14:textId="77777777" w:rsidR="008C09DA" w:rsidRPr="00CC151B" w:rsidRDefault="008C09DA" w:rsidP="008C09DA">
      <w:pPr>
        <w:spacing w:line="240" w:lineRule="auto"/>
        <w:rPr>
          <w:rFonts w:ascii="Trebuchet MS" w:hAnsi="Trebuchet MS"/>
          <w:b/>
          <w:bCs/>
          <w:color w:val="000000" w:themeColor="text1"/>
        </w:rPr>
      </w:pPr>
      <w:r w:rsidRPr="00CC151B">
        <w:rPr>
          <w:rFonts w:ascii="Trebuchet MS" w:hAnsi="Trebuchet MS"/>
          <w:color w:val="000000" w:themeColor="text1"/>
          <w:u w:val="single"/>
        </w:rPr>
        <w:t>Recommendations:</w:t>
      </w:r>
      <w:r w:rsidRPr="00CC151B">
        <w:rPr>
          <w:rFonts w:ascii="Trebuchet MS" w:hAnsi="Trebuchet MS"/>
          <w:b/>
          <w:bCs/>
          <w:color w:val="000000" w:themeColor="text1"/>
        </w:rPr>
        <w:br/>
      </w:r>
      <w:r w:rsidRPr="00CC151B">
        <w:rPr>
          <w:rFonts w:ascii="Trebuchet MS" w:hAnsi="Trebuchet MS"/>
          <w:color w:val="000000" w:themeColor="text1"/>
        </w:rPr>
        <w:t>If you would rather have a longer period off with a pay rate that is more predictable, maternity leave may be more beneficial. If flexibility and shared parenting are important, SPL could suit your family better.</w:t>
      </w:r>
    </w:p>
    <w:p w14:paraId="3F7220F7" w14:textId="77777777" w:rsidR="008C09DA" w:rsidRPr="00CC151B" w:rsidRDefault="008C09DA" w:rsidP="008C09DA">
      <w:pPr>
        <w:spacing w:line="240" w:lineRule="auto"/>
        <w:rPr>
          <w:rFonts w:ascii="Trebuchet MS" w:hAnsi="Trebuchet MS"/>
          <w:b/>
          <w:bCs/>
          <w:color w:val="000000" w:themeColor="text1"/>
        </w:rPr>
      </w:pPr>
    </w:p>
    <w:p w14:paraId="5551EA7C" w14:textId="77777777" w:rsidR="008C09DA" w:rsidRPr="00CC151B" w:rsidRDefault="008C09DA" w:rsidP="008C09DA">
      <w:pPr>
        <w:spacing w:line="240" w:lineRule="auto"/>
        <w:rPr>
          <w:rFonts w:ascii="Trebuchet MS" w:hAnsi="Trebuchet MS"/>
          <w:b/>
          <w:bCs/>
          <w:color w:val="000000" w:themeColor="text1"/>
        </w:rPr>
      </w:pPr>
    </w:p>
    <w:p w14:paraId="429D7AED" w14:textId="77777777" w:rsidR="008C09DA" w:rsidRPr="00CC151B" w:rsidRDefault="008C09DA" w:rsidP="008C09DA">
      <w:pPr>
        <w:spacing w:line="240" w:lineRule="auto"/>
        <w:rPr>
          <w:rFonts w:ascii="Trebuchet MS" w:hAnsi="Trebuchet MS"/>
          <w:b/>
          <w:bCs/>
          <w:color w:val="000000" w:themeColor="text1"/>
        </w:rPr>
      </w:pPr>
    </w:p>
    <w:p w14:paraId="2E81B4CF" w14:textId="77777777" w:rsidR="008C09DA" w:rsidRPr="00CC151B" w:rsidRDefault="008C09DA" w:rsidP="008C09DA">
      <w:pPr>
        <w:spacing w:line="240" w:lineRule="auto"/>
        <w:rPr>
          <w:rFonts w:ascii="Trebuchet MS" w:hAnsi="Trebuchet MS"/>
          <w:b/>
          <w:bCs/>
          <w:color w:val="000000" w:themeColor="text1"/>
        </w:rPr>
      </w:pPr>
    </w:p>
    <w:p w14:paraId="41023374" w14:textId="3932567D" w:rsidR="008C09DA" w:rsidRPr="00CC151B" w:rsidRDefault="008C09DA" w:rsidP="008C09DA">
      <w:pPr>
        <w:spacing w:line="240" w:lineRule="auto"/>
        <w:rPr>
          <w:rFonts w:ascii="Trebuchet MS" w:hAnsi="Trebuchet MS" w:cstheme="minorHAnsi"/>
          <w:b/>
          <w:bCs/>
          <w:color w:val="000000" w:themeColor="text1"/>
          <w:sz w:val="24"/>
        </w:rPr>
      </w:pPr>
      <w:r w:rsidRPr="00CC151B">
        <w:rPr>
          <w:rFonts w:ascii="Trebuchet MS" w:hAnsi="Trebuchet MS" w:cstheme="minorHAnsi"/>
          <w:b/>
          <w:bCs/>
          <w:color w:val="000000" w:themeColor="text1"/>
          <w:sz w:val="24"/>
        </w:rPr>
        <w:t xml:space="preserve"> (AC 4.3)</w:t>
      </w:r>
    </w:p>
    <w:p w14:paraId="0C7CC335" w14:textId="77777777" w:rsidR="008C09DA" w:rsidRPr="00CC151B" w:rsidRDefault="008C09DA" w:rsidP="008C09DA">
      <w:pPr>
        <w:spacing w:line="240" w:lineRule="auto"/>
        <w:rPr>
          <w:rFonts w:ascii="Trebuchet MS" w:hAnsi="Trebuchet MS"/>
          <w:b/>
          <w:bCs/>
          <w:color w:val="000000" w:themeColor="text1"/>
        </w:rPr>
      </w:pPr>
    </w:p>
    <w:p w14:paraId="29598878" w14:textId="77777777" w:rsidR="008C09DA" w:rsidRPr="00A654E5" w:rsidRDefault="008C09DA" w:rsidP="008C09DA">
      <w:pPr>
        <w:pStyle w:val="Listparag"/>
        <w:spacing w:after="0" w:line="240" w:lineRule="auto"/>
        <w:rPr>
          <w:rFonts w:ascii="Trebuchet MS" w:hAnsi="Trebuchet MS"/>
          <w:b/>
          <w:bCs/>
          <w:i/>
          <w:iCs/>
          <w:strike/>
          <w:color w:val="000000" w:themeColor="text1"/>
        </w:rPr>
      </w:pPr>
      <w:r w:rsidRPr="00A654E5">
        <w:rPr>
          <w:rFonts w:ascii="Trebuchet MS" w:hAnsi="Trebuchet MS"/>
          <w:b/>
          <w:bCs/>
          <w:i/>
          <w:iCs/>
          <w:strike/>
          <w:color w:val="000000" w:themeColor="text1"/>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64F62337" w14:textId="77777777" w:rsidR="00612FB3" w:rsidRDefault="00612FB3" w:rsidP="008C09DA">
      <w:pPr>
        <w:pStyle w:val="Listparag"/>
        <w:spacing w:after="0" w:line="240" w:lineRule="auto"/>
        <w:rPr>
          <w:rFonts w:ascii="Trebuchet MS" w:hAnsi="Trebuchet MS"/>
          <w:color w:val="A02B93" w:themeColor="accent5"/>
        </w:rPr>
      </w:pPr>
    </w:p>
    <w:p w14:paraId="173561FD" w14:textId="77F90771" w:rsidR="003B37FA" w:rsidRDefault="00612FB3" w:rsidP="008C09DA">
      <w:pPr>
        <w:pStyle w:val="Listparag"/>
        <w:spacing w:after="0" w:line="240" w:lineRule="auto"/>
        <w:rPr>
          <w:rFonts w:ascii="Trebuchet MS" w:hAnsi="Trebuchet MS"/>
          <w:color w:val="FF0000"/>
        </w:rPr>
      </w:pPr>
      <w:r w:rsidRPr="00C51F30">
        <w:rPr>
          <w:rFonts w:ascii="Trebuchet MS" w:hAnsi="Trebuchet MS"/>
          <w:color w:val="FF0000"/>
        </w:rPr>
        <w:t xml:space="preserve">Since April 2024, </w:t>
      </w:r>
      <w:r w:rsidR="005038AF" w:rsidRPr="00C51F30">
        <w:rPr>
          <w:rFonts w:ascii="Trebuchet MS" w:hAnsi="Trebuchet MS"/>
          <w:color w:val="FF0000"/>
        </w:rPr>
        <w:t xml:space="preserve">ACAS (2024d) explains that </w:t>
      </w:r>
      <w:r w:rsidRPr="00C51F30">
        <w:rPr>
          <w:rFonts w:ascii="Trebuchet MS" w:hAnsi="Trebuchet MS"/>
          <w:color w:val="FF0000"/>
        </w:rPr>
        <w:t>employees have a</w:t>
      </w:r>
      <w:r w:rsidR="00405039">
        <w:rPr>
          <w:rFonts w:ascii="Trebuchet MS" w:hAnsi="Trebuchet MS"/>
          <w:color w:val="FF0000"/>
        </w:rPr>
        <w:t xml:space="preserve"> statutory</w:t>
      </w:r>
      <w:r w:rsidRPr="00C51F30">
        <w:rPr>
          <w:rFonts w:ascii="Trebuchet MS" w:hAnsi="Trebuchet MS"/>
          <w:color w:val="FF0000"/>
        </w:rPr>
        <w:t xml:space="preserve"> ‘day one right’ to request flexible working </w:t>
      </w:r>
      <w:r w:rsidR="00405039">
        <w:rPr>
          <w:rFonts w:ascii="Trebuchet MS" w:hAnsi="Trebuchet MS"/>
          <w:color w:val="FF0000"/>
        </w:rPr>
        <w:t xml:space="preserve">under the </w:t>
      </w:r>
      <w:r w:rsidR="00405039" w:rsidRPr="00405039">
        <w:rPr>
          <w:rFonts w:ascii="Trebuchet MS" w:hAnsi="Trebuchet MS"/>
          <w:color w:val="FF0000"/>
        </w:rPr>
        <w:t>Employment Relations (Flexible Working) Act 2023</w:t>
      </w:r>
      <w:r w:rsidR="00405039">
        <w:rPr>
          <w:rFonts w:ascii="Trebuchet MS" w:hAnsi="Trebuchet MS"/>
          <w:color w:val="FF0000"/>
        </w:rPr>
        <w:t xml:space="preserve">. Since then, </w:t>
      </w:r>
      <w:r w:rsidRPr="00C51F30">
        <w:rPr>
          <w:rFonts w:ascii="Trebuchet MS" w:hAnsi="Trebuchet MS"/>
          <w:color w:val="FF0000"/>
        </w:rPr>
        <w:t>two requests are permitted with in a 12 month period</w:t>
      </w:r>
      <w:r w:rsidR="00405039">
        <w:rPr>
          <w:rFonts w:ascii="Trebuchet MS" w:hAnsi="Trebuchet MS"/>
          <w:color w:val="FF0000"/>
        </w:rPr>
        <w:t xml:space="preserve"> and</w:t>
      </w:r>
      <w:r w:rsidR="003B37FA" w:rsidRPr="003B37FA">
        <w:rPr>
          <w:rFonts w:ascii="Trebuchet MS" w:hAnsi="Trebuchet MS"/>
          <w:color w:val="FF0000"/>
        </w:rPr>
        <w:t xml:space="preserve"> </w:t>
      </w:r>
      <w:r w:rsidR="00405039">
        <w:rPr>
          <w:rFonts w:ascii="Trebuchet MS" w:hAnsi="Trebuchet MS"/>
          <w:color w:val="FF0000"/>
        </w:rPr>
        <w:t>e</w:t>
      </w:r>
      <w:r w:rsidR="003B37FA" w:rsidRPr="00C51F30">
        <w:rPr>
          <w:rFonts w:ascii="Trebuchet MS" w:hAnsi="Trebuchet MS"/>
          <w:color w:val="FF0000"/>
        </w:rPr>
        <w:t xml:space="preserve">mployees are no longer required to explain the impact of their request to the employer. </w:t>
      </w:r>
      <w:r w:rsidRPr="00C51F30">
        <w:rPr>
          <w:rFonts w:ascii="Trebuchet MS" w:hAnsi="Trebuchet MS"/>
          <w:color w:val="FF0000"/>
        </w:rPr>
        <w:t xml:space="preserve"> </w:t>
      </w:r>
    </w:p>
    <w:p w14:paraId="23B2CB57" w14:textId="75FCEE3D" w:rsidR="00F36E0B" w:rsidRPr="00C51F30" w:rsidRDefault="00612FB3" w:rsidP="00F36E0B">
      <w:pPr>
        <w:pStyle w:val="Listparag"/>
        <w:spacing w:after="0" w:line="240" w:lineRule="auto"/>
        <w:rPr>
          <w:rFonts w:ascii="Trebuchet MS" w:hAnsi="Trebuchet MS"/>
          <w:color w:val="FF0000"/>
        </w:rPr>
      </w:pPr>
      <w:r w:rsidRPr="00C51F30">
        <w:rPr>
          <w:rFonts w:ascii="Trebuchet MS" w:hAnsi="Trebuchet MS"/>
          <w:color w:val="FF0000"/>
        </w:rPr>
        <w:t xml:space="preserve">Employers must consult with the employee before rejecting a request and the outcome must be given within 2 months. </w:t>
      </w:r>
      <w:r w:rsidR="00F36E0B" w:rsidRPr="00C51F30">
        <w:rPr>
          <w:rFonts w:ascii="Trebuchet MS" w:hAnsi="Trebuchet MS"/>
          <w:color w:val="FF0000"/>
        </w:rPr>
        <w:t xml:space="preserve">Good practice recommendations are for employers to advocate for accompaniment to employee meetings (e.g. a colleague or union representative) (ACAS, 2024d). </w:t>
      </w:r>
    </w:p>
    <w:p w14:paraId="1BB256A5" w14:textId="77777777" w:rsidR="00F36E0B" w:rsidRDefault="00F36E0B" w:rsidP="008C09DA">
      <w:pPr>
        <w:pStyle w:val="Listparag"/>
        <w:spacing w:after="0" w:line="240" w:lineRule="auto"/>
        <w:rPr>
          <w:rFonts w:ascii="Trebuchet MS" w:hAnsi="Trebuchet MS"/>
          <w:color w:val="A02B93" w:themeColor="accent5"/>
        </w:rPr>
      </w:pPr>
    </w:p>
    <w:p w14:paraId="30C7B691" w14:textId="69983E1B" w:rsidR="00F36E0B" w:rsidRPr="00CC151B" w:rsidRDefault="00F36E0B" w:rsidP="00F36E0B">
      <w:pPr>
        <w:pStyle w:val="Listparag"/>
        <w:spacing w:after="0"/>
        <w:rPr>
          <w:rFonts w:ascii="Trebuchet MS" w:hAnsi="Trebuchet MS"/>
          <w:color w:val="000000" w:themeColor="text1"/>
        </w:rPr>
      </w:pPr>
      <w:r w:rsidRPr="00CC151B">
        <w:rPr>
          <w:rFonts w:ascii="Trebuchet MS" w:hAnsi="Trebuchet MS"/>
          <w:color w:val="000000" w:themeColor="text1"/>
        </w:rPr>
        <w:t xml:space="preserve">Employers have a legal duty to be reasonable when considering a flexible working request and should weigh up the advantages and disadvantages and consider </w:t>
      </w:r>
      <w:r w:rsidRPr="00B1216D">
        <w:rPr>
          <w:rFonts w:ascii="Trebuchet MS" w:hAnsi="Trebuchet MS"/>
          <w:color w:val="000000" w:themeColor="text1"/>
        </w:rPr>
        <w:t>alternatives to the request</w:t>
      </w:r>
      <w:r w:rsidRPr="00CC151B">
        <w:rPr>
          <w:rFonts w:ascii="Trebuchet MS" w:hAnsi="Trebuchet MS"/>
          <w:color w:val="000000" w:themeColor="text1"/>
        </w:rPr>
        <w:t xml:space="preserve"> should it not be suitable for the business.</w:t>
      </w:r>
      <w:r w:rsidR="000A0578">
        <w:rPr>
          <w:rFonts w:ascii="Trebuchet MS" w:hAnsi="Trebuchet MS"/>
          <w:color w:val="000000" w:themeColor="text1"/>
        </w:rPr>
        <w:t xml:space="preserve"> </w:t>
      </w:r>
      <w:r w:rsidR="000A0578" w:rsidRPr="000A0578">
        <w:rPr>
          <w:rFonts w:ascii="Trebuchet MS" w:hAnsi="Trebuchet MS"/>
          <w:color w:val="FF0000"/>
        </w:rPr>
        <w:t>Meetings should be conducted without bias in a fair manner (People Management, 202</w:t>
      </w:r>
      <w:r w:rsidR="00173184">
        <w:rPr>
          <w:rFonts w:ascii="Trebuchet MS" w:hAnsi="Trebuchet MS"/>
          <w:color w:val="FF0000"/>
        </w:rPr>
        <w:t>4</w:t>
      </w:r>
      <w:r w:rsidR="000A0578" w:rsidRPr="000A0578">
        <w:rPr>
          <w:rFonts w:ascii="Trebuchet MS" w:hAnsi="Trebuchet MS"/>
          <w:color w:val="FF0000"/>
        </w:rPr>
        <w:t>)</w:t>
      </w:r>
      <w:r w:rsidR="00173184">
        <w:rPr>
          <w:rFonts w:ascii="Trebuchet MS" w:hAnsi="Trebuchet MS"/>
          <w:color w:val="FF0000"/>
        </w:rPr>
        <w:t>;</w:t>
      </w:r>
      <w:r w:rsidR="000A0578">
        <w:rPr>
          <w:rFonts w:ascii="Trebuchet MS" w:hAnsi="Trebuchet MS"/>
          <w:color w:val="FF0000"/>
        </w:rPr>
        <w:t xml:space="preserve"> </w:t>
      </w:r>
      <w:r w:rsidR="00764E98" w:rsidRPr="00764E98">
        <w:rPr>
          <w:rFonts w:ascii="Trebuchet MS" w:hAnsi="Trebuchet MS"/>
          <w:color w:val="FF0000"/>
        </w:rPr>
        <w:t xml:space="preserve">Failure to follow the statutory process risks claims of </w:t>
      </w:r>
      <w:r w:rsidR="00764E98" w:rsidRPr="00574AFC">
        <w:rPr>
          <w:rFonts w:ascii="Trebuchet MS" w:hAnsi="Trebuchet MS"/>
          <w:color w:val="FF0000"/>
        </w:rPr>
        <w:t>unfair treatment</w:t>
      </w:r>
      <w:r w:rsidR="00764E98" w:rsidRPr="00764E98">
        <w:rPr>
          <w:rFonts w:ascii="Trebuchet MS" w:hAnsi="Trebuchet MS"/>
          <w:color w:val="FF0000"/>
        </w:rPr>
        <w:t xml:space="preserve"> or </w:t>
      </w:r>
      <w:r w:rsidR="00CF3444">
        <w:rPr>
          <w:rFonts w:ascii="Trebuchet MS" w:hAnsi="Trebuchet MS"/>
          <w:color w:val="FF0000"/>
        </w:rPr>
        <w:t xml:space="preserve">a </w:t>
      </w:r>
      <w:r w:rsidR="00764E98" w:rsidRPr="00764E98">
        <w:rPr>
          <w:rFonts w:ascii="Trebuchet MS" w:hAnsi="Trebuchet MS"/>
          <w:color w:val="FF0000"/>
        </w:rPr>
        <w:t>breach of rights</w:t>
      </w:r>
      <w:r w:rsidR="00173184">
        <w:rPr>
          <w:rFonts w:ascii="Trebuchet MS" w:hAnsi="Trebuchet MS"/>
          <w:color w:val="FF0000"/>
        </w:rPr>
        <w:t>.</w:t>
      </w:r>
    </w:p>
    <w:p w14:paraId="78B3A540" w14:textId="77777777" w:rsidR="00F36E0B" w:rsidRDefault="00F36E0B" w:rsidP="00F36E0B">
      <w:pPr>
        <w:pStyle w:val="Listparag"/>
        <w:spacing w:after="0"/>
        <w:rPr>
          <w:rFonts w:ascii="Trebuchet MS" w:hAnsi="Trebuchet MS"/>
          <w:color w:val="000000" w:themeColor="text1"/>
        </w:rPr>
      </w:pPr>
    </w:p>
    <w:p w14:paraId="604A7176" w14:textId="77777777" w:rsidR="00F36E0B" w:rsidRPr="00C51F30" w:rsidRDefault="00F36E0B" w:rsidP="00F36E0B">
      <w:pPr>
        <w:pStyle w:val="Listparag"/>
        <w:spacing w:after="0" w:line="240" w:lineRule="auto"/>
        <w:rPr>
          <w:rFonts w:ascii="Trebuchet MS" w:hAnsi="Trebuchet MS"/>
          <w:color w:val="FF0000"/>
        </w:rPr>
      </w:pPr>
      <w:r w:rsidRPr="00C51F30">
        <w:rPr>
          <w:rFonts w:ascii="Trebuchet MS" w:hAnsi="Trebuchet MS"/>
          <w:color w:val="FF0000"/>
        </w:rPr>
        <w:t xml:space="preserve">Should the request be granted, follow-up discussions should be held to clarify any logistics (ACAS, 2024d). </w:t>
      </w:r>
    </w:p>
    <w:p w14:paraId="12624DAC" w14:textId="77777777" w:rsidR="00F36E0B" w:rsidRPr="00CC151B" w:rsidRDefault="00F36E0B" w:rsidP="00F36E0B">
      <w:pPr>
        <w:pStyle w:val="Listparag"/>
        <w:spacing w:after="0"/>
        <w:rPr>
          <w:rFonts w:ascii="Trebuchet MS" w:hAnsi="Trebuchet MS"/>
          <w:color w:val="000000" w:themeColor="text1"/>
        </w:rPr>
      </w:pPr>
    </w:p>
    <w:p w14:paraId="1ED77A85" w14:textId="0E5F0937" w:rsidR="00F36E0B" w:rsidRPr="0008093F" w:rsidRDefault="0008093F" w:rsidP="0008093F">
      <w:pPr>
        <w:spacing w:line="240" w:lineRule="auto"/>
        <w:rPr>
          <w:rFonts w:ascii="Trebuchet MS" w:hAnsi="Trebuchet MS"/>
          <w:color w:val="FF0000"/>
        </w:rPr>
      </w:pPr>
      <w:r w:rsidRPr="0008093F">
        <w:rPr>
          <w:rFonts w:ascii="Trebuchet MS" w:hAnsi="Trebuchet MS"/>
          <w:color w:val="FF0000"/>
        </w:rPr>
        <w:t>People Management (202</w:t>
      </w:r>
      <w:r w:rsidR="00173184">
        <w:rPr>
          <w:rFonts w:ascii="Trebuchet MS" w:hAnsi="Trebuchet MS"/>
          <w:color w:val="FF0000"/>
        </w:rPr>
        <w:t>4</w:t>
      </w:r>
      <w:r w:rsidRPr="0008093F">
        <w:rPr>
          <w:rFonts w:ascii="Trebuchet MS" w:hAnsi="Trebuchet MS"/>
          <w:color w:val="FF0000"/>
        </w:rPr>
        <w:t xml:space="preserve">) say there are eight fair reasons for refusing flexible working requests and employers should think about the impact on the business of accepting or rejecting </w:t>
      </w:r>
      <w:r>
        <w:rPr>
          <w:rFonts w:ascii="Trebuchet MS" w:hAnsi="Trebuchet MS"/>
          <w:color w:val="FF0000"/>
        </w:rPr>
        <w:t>them</w:t>
      </w:r>
      <w:r w:rsidRPr="0008093F">
        <w:rPr>
          <w:rFonts w:ascii="Trebuchet MS" w:hAnsi="Trebuchet MS"/>
          <w:color w:val="FF0000"/>
        </w:rPr>
        <w:t>.</w:t>
      </w:r>
      <w:r>
        <w:rPr>
          <w:rFonts w:ascii="Trebuchet MS" w:hAnsi="Trebuchet MS"/>
          <w:color w:val="FF0000"/>
        </w:rPr>
        <w:t xml:space="preserve"> </w:t>
      </w:r>
      <w:r w:rsidR="00F36E0B" w:rsidRPr="00CC151B">
        <w:rPr>
          <w:rFonts w:ascii="Trebuchet MS" w:hAnsi="Trebuchet MS"/>
          <w:color w:val="000000" w:themeColor="text1"/>
        </w:rPr>
        <w:t>Reasonable business objections for this case could be based on workload needing to be reorganised with other staff and the business will not be able to meet face-to-face customer demand. The argument stated ‘the quality of the service the team provides’ is a reasonable argument</w:t>
      </w:r>
      <w:r w:rsidR="0001158C">
        <w:rPr>
          <w:rFonts w:ascii="Trebuchet MS" w:hAnsi="Trebuchet MS"/>
          <w:color w:val="000000" w:themeColor="text1"/>
        </w:rPr>
        <w:t xml:space="preserve"> </w:t>
      </w:r>
      <w:r w:rsidR="0001158C" w:rsidRPr="00640E6A">
        <w:rPr>
          <w:rFonts w:ascii="Trebuchet MS" w:hAnsi="Trebuchet MS"/>
          <w:color w:val="FF0000"/>
        </w:rPr>
        <w:t xml:space="preserve">as is reason for </w:t>
      </w:r>
      <w:r w:rsidR="00640E6A" w:rsidRPr="00640E6A">
        <w:rPr>
          <w:rFonts w:ascii="Trebuchet MS" w:hAnsi="Trebuchet MS"/>
          <w:color w:val="FF0000"/>
        </w:rPr>
        <w:t>refusal</w:t>
      </w:r>
      <w:r w:rsidR="00640E6A">
        <w:rPr>
          <w:rFonts w:ascii="Trebuchet MS" w:hAnsi="Trebuchet MS"/>
          <w:color w:val="000000" w:themeColor="text1"/>
        </w:rPr>
        <w:t>,</w:t>
      </w:r>
      <w:r w:rsidR="00F36E0B" w:rsidRPr="00CC151B">
        <w:rPr>
          <w:rFonts w:ascii="Trebuchet MS" w:hAnsi="Trebuchet MS"/>
          <w:color w:val="000000" w:themeColor="text1"/>
        </w:rPr>
        <w:t xml:space="preserve"> however it should be made clear as to why it will affect quality to avoid upset and potential legal exploration.</w:t>
      </w:r>
    </w:p>
    <w:p w14:paraId="34AF1F2E" w14:textId="40DE1298" w:rsidR="00F36E0B" w:rsidRDefault="00F36E0B" w:rsidP="00F36E0B">
      <w:pPr>
        <w:pStyle w:val="Listparag"/>
        <w:spacing w:after="0"/>
        <w:rPr>
          <w:rFonts w:ascii="Trebuchet MS" w:hAnsi="Trebuchet MS"/>
          <w:color w:val="FF0000"/>
        </w:rPr>
      </w:pPr>
      <w:r w:rsidRPr="00CC151B">
        <w:rPr>
          <w:rFonts w:ascii="Trebuchet MS" w:hAnsi="Trebuchet MS"/>
          <w:color w:val="000000" w:themeColor="text1"/>
        </w:rPr>
        <w:t xml:space="preserve">Other reasonable business reasons for refusal </w:t>
      </w:r>
      <w:proofErr w:type="gramStart"/>
      <w:r w:rsidRPr="00CC151B">
        <w:rPr>
          <w:rFonts w:ascii="Trebuchet MS" w:hAnsi="Trebuchet MS"/>
          <w:color w:val="000000" w:themeColor="text1"/>
        </w:rPr>
        <w:t>include:</w:t>
      </w:r>
      <w:proofErr w:type="gramEnd"/>
      <w:r>
        <w:rPr>
          <w:rFonts w:ascii="Trebuchet MS" w:hAnsi="Trebuchet MS"/>
          <w:color w:val="000000" w:themeColor="text1"/>
        </w:rPr>
        <w:t xml:space="preserve"> </w:t>
      </w:r>
      <w:r w:rsidRPr="00C20A25">
        <w:rPr>
          <w:rFonts w:ascii="Trebuchet MS" w:hAnsi="Trebuchet MS"/>
          <w:color w:val="000000" w:themeColor="text1"/>
        </w:rPr>
        <w:t xml:space="preserve">flexible working </w:t>
      </w:r>
      <w:r w:rsidRPr="00CC151B">
        <w:rPr>
          <w:rFonts w:ascii="Trebuchet MS" w:hAnsi="Trebuchet MS"/>
          <w:color w:val="000000" w:themeColor="text1"/>
        </w:rPr>
        <w:t>may</w:t>
      </w:r>
      <w:r w:rsidRPr="00C20A25">
        <w:rPr>
          <w:rFonts w:ascii="Trebuchet MS" w:hAnsi="Trebuchet MS"/>
          <w:color w:val="000000" w:themeColor="text1"/>
        </w:rPr>
        <w:t xml:space="preserve"> affect performance</w:t>
      </w:r>
      <w:r>
        <w:rPr>
          <w:rFonts w:ascii="Trebuchet MS" w:hAnsi="Trebuchet MS"/>
          <w:color w:val="000000" w:themeColor="text1"/>
        </w:rPr>
        <w:t xml:space="preserve">, </w:t>
      </w:r>
      <w:r w:rsidRPr="00CC151B">
        <w:rPr>
          <w:rFonts w:ascii="Trebuchet MS" w:hAnsi="Trebuchet MS"/>
          <w:color w:val="000000" w:themeColor="text1"/>
        </w:rPr>
        <w:t>additional costs incurred to the business</w:t>
      </w:r>
      <w:r>
        <w:rPr>
          <w:rFonts w:ascii="Trebuchet MS" w:hAnsi="Trebuchet MS"/>
          <w:color w:val="000000" w:themeColor="text1"/>
        </w:rPr>
        <w:t xml:space="preserve">, </w:t>
      </w:r>
      <w:r w:rsidRPr="00C20A25">
        <w:rPr>
          <w:rFonts w:ascii="Trebuchet MS" w:hAnsi="Trebuchet MS"/>
          <w:color w:val="000000" w:themeColor="text1"/>
        </w:rPr>
        <w:t xml:space="preserve">people cannot be recruited </w:t>
      </w:r>
      <w:r w:rsidRPr="00CC151B">
        <w:rPr>
          <w:rFonts w:ascii="Trebuchet MS" w:hAnsi="Trebuchet MS"/>
          <w:color w:val="000000" w:themeColor="text1"/>
        </w:rPr>
        <w:t>to fulfil the workload</w:t>
      </w:r>
      <w:r>
        <w:rPr>
          <w:rFonts w:ascii="Trebuchet MS" w:hAnsi="Trebuchet MS"/>
          <w:color w:val="000000" w:themeColor="text1"/>
        </w:rPr>
        <w:t xml:space="preserve">, </w:t>
      </w:r>
      <w:r w:rsidRPr="00C20A25">
        <w:rPr>
          <w:rFonts w:ascii="Trebuchet MS" w:hAnsi="Trebuchet MS"/>
          <w:color w:val="000000" w:themeColor="text1"/>
        </w:rPr>
        <w:t>working times</w:t>
      </w:r>
      <w:r w:rsidRPr="00CC151B">
        <w:rPr>
          <w:rFonts w:ascii="Trebuchet MS" w:hAnsi="Trebuchet MS"/>
          <w:color w:val="000000" w:themeColor="text1"/>
        </w:rPr>
        <w:t xml:space="preserve"> proposed are unsuitable for business productivity</w:t>
      </w:r>
      <w:r>
        <w:rPr>
          <w:rFonts w:ascii="Trebuchet MS" w:hAnsi="Trebuchet MS"/>
          <w:color w:val="000000" w:themeColor="text1"/>
        </w:rPr>
        <w:t xml:space="preserve">, </w:t>
      </w:r>
      <w:r w:rsidRPr="00CC151B">
        <w:rPr>
          <w:rFonts w:ascii="Trebuchet MS" w:hAnsi="Trebuchet MS"/>
          <w:color w:val="000000" w:themeColor="text1"/>
        </w:rPr>
        <w:t>there are plan</w:t>
      </w:r>
      <w:r w:rsidR="00BA1F8D">
        <w:rPr>
          <w:rFonts w:ascii="Trebuchet MS" w:hAnsi="Trebuchet MS"/>
          <w:color w:val="000000" w:themeColor="text1"/>
        </w:rPr>
        <w:t>s</w:t>
      </w:r>
      <w:r w:rsidRPr="00CC151B">
        <w:rPr>
          <w:rFonts w:ascii="Trebuchet MS" w:hAnsi="Trebuchet MS"/>
          <w:color w:val="000000" w:themeColor="text1"/>
        </w:rPr>
        <w:t xml:space="preserve"> in place to make changes in the</w:t>
      </w:r>
      <w:r w:rsidRPr="00C20A25">
        <w:rPr>
          <w:rFonts w:ascii="Trebuchet MS" w:hAnsi="Trebuchet MS"/>
          <w:color w:val="000000" w:themeColor="text1"/>
        </w:rPr>
        <w:t xml:space="preserve"> workforce</w:t>
      </w:r>
      <w:r w:rsidR="0008093F">
        <w:rPr>
          <w:rFonts w:ascii="Trebuchet MS" w:hAnsi="Trebuchet MS"/>
          <w:color w:val="000000" w:themeColor="text1"/>
        </w:rPr>
        <w:t xml:space="preserve"> </w:t>
      </w:r>
      <w:r w:rsidR="0008093F" w:rsidRPr="0008093F">
        <w:rPr>
          <w:rFonts w:ascii="Trebuchet MS" w:hAnsi="Trebuchet MS"/>
          <w:color w:val="FF0000"/>
        </w:rPr>
        <w:t>(GOV.UK, n.d.)</w:t>
      </w:r>
      <w:r w:rsidRPr="0008093F">
        <w:rPr>
          <w:rFonts w:ascii="Trebuchet MS" w:hAnsi="Trebuchet MS"/>
          <w:color w:val="FF0000"/>
        </w:rPr>
        <w:t xml:space="preserve">. </w:t>
      </w:r>
      <w:r w:rsidRPr="00C51F30">
        <w:rPr>
          <w:rFonts w:ascii="Trebuchet MS" w:hAnsi="Trebuchet MS"/>
          <w:color w:val="FF0000"/>
        </w:rPr>
        <w:t xml:space="preserve">When rejecting requests, employees are required to provide additional explanation. If the decision is </w:t>
      </w:r>
      <w:r w:rsidRPr="00C51F30">
        <w:rPr>
          <w:rFonts w:ascii="Trebuchet MS" w:hAnsi="Trebuchet MS"/>
          <w:color w:val="FF0000"/>
        </w:rPr>
        <w:lastRenderedPageBreak/>
        <w:t>appealed a different manager should conduct the meeting to ensure and impartial approach (ACAS, 2024d).</w:t>
      </w:r>
      <w:r w:rsidR="000A0578">
        <w:rPr>
          <w:rFonts w:ascii="Trebuchet MS" w:hAnsi="Trebuchet MS"/>
          <w:color w:val="FF0000"/>
        </w:rPr>
        <w:t xml:space="preserve"> The consultation should be </w:t>
      </w:r>
      <w:r w:rsidR="00BA1F8D">
        <w:rPr>
          <w:rFonts w:ascii="Trebuchet MS" w:hAnsi="Trebuchet MS"/>
          <w:color w:val="FF0000"/>
        </w:rPr>
        <w:t>documented,</w:t>
      </w:r>
      <w:r w:rsidR="000A0578">
        <w:rPr>
          <w:rFonts w:ascii="Trebuchet MS" w:hAnsi="Trebuchet MS"/>
          <w:color w:val="FF0000"/>
        </w:rPr>
        <w:t xml:space="preserve"> and clear reasons given (People Management, 202</w:t>
      </w:r>
      <w:r w:rsidR="00173184">
        <w:rPr>
          <w:rFonts w:ascii="Trebuchet MS" w:hAnsi="Trebuchet MS"/>
          <w:color w:val="FF0000"/>
        </w:rPr>
        <w:t>4</w:t>
      </w:r>
      <w:r w:rsidR="000A0578">
        <w:rPr>
          <w:rFonts w:ascii="Trebuchet MS" w:hAnsi="Trebuchet MS"/>
          <w:color w:val="FF0000"/>
        </w:rPr>
        <w:t>).</w:t>
      </w:r>
    </w:p>
    <w:p w14:paraId="32660743" w14:textId="77777777" w:rsidR="00640E6A" w:rsidRDefault="00640E6A" w:rsidP="00F36E0B">
      <w:pPr>
        <w:pStyle w:val="Listparag"/>
        <w:spacing w:after="0"/>
        <w:rPr>
          <w:rFonts w:ascii="Trebuchet MS" w:hAnsi="Trebuchet MS"/>
          <w:color w:val="FF0000"/>
        </w:rPr>
      </w:pPr>
    </w:p>
    <w:p w14:paraId="08A7A2E0" w14:textId="444B46F5" w:rsidR="00640E6A" w:rsidRDefault="00640E6A" w:rsidP="00F36E0B">
      <w:pPr>
        <w:pStyle w:val="Listparag"/>
        <w:spacing w:after="0"/>
        <w:rPr>
          <w:rFonts w:ascii="Trebuchet MS" w:hAnsi="Trebuchet MS"/>
          <w:color w:val="FF0000"/>
        </w:rPr>
      </w:pPr>
      <w:r>
        <w:rPr>
          <w:rFonts w:ascii="Trebuchet MS" w:hAnsi="Trebuchet MS"/>
          <w:color w:val="FF0000"/>
        </w:rPr>
        <w:t>The worry about additional requests in valid, however greater requests should be expected since the new legislation. A balance approach should be sought be to resolve this case. People Management (202</w:t>
      </w:r>
      <w:r w:rsidR="00173184">
        <w:rPr>
          <w:rFonts w:ascii="Trebuchet MS" w:hAnsi="Trebuchet MS"/>
          <w:color w:val="FF0000"/>
        </w:rPr>
        <w:t>4</w:t>
      </w:r>
      <w:r>
        <w:rPr>
          <w:rFonts w:ascii="Trebuchet MS" w:hAnsi="Trebuchet MS"/>
          <w:color w:val="FF0000"/>
        </w:rPr>
        <w:t xml:space="preserve">) describe the need for training to upskill managers in empathetic conversations and delegation in hybrid contexts; There is a balance in good service delivery and employee wellbeing. They highlight benefits to flexible working like reduced absence, staff retention and attracting talent in addition to employee engagement. </w:t>
      </w:r>
    </w:p>
    <w:p w14:paraId="7682A656" w14:textId="77777777" w:rsidR="00612FB3" w:rsidRPr="00612FB3" w:rsidRDefault="00612FB3" w:rsidP="008C09DA">
      <w:pPr>
        <w:pStyle w:val="Listparag"/>
        <w:spacing w:after="0" w:line="240" w:lineRule="auto"/>
        <w:rPr>
          <w:rFonts w:ascii="Trebuchet MS" w:hAnsi="Trebuchet MS"/>
          <w:color w:val="A02B93" w:themeColor="accent5"/>
        </w:rPr>
      </w:pPr>
    </w:p>
    <w:p w14:paraId="0FB7131D" w14:textId="77777777" w:rsidR="008C09DA" w:rsidRPr="00612FB3" w:rsidRDefault="008C09DA" w:rsidP="008C09DA">
      <w:pPr>
        <w:pStyle w:val="Listparag"/>
        <w:spacing w:after="0" w:line="240" w:lineRule="auto"/>
        <w:rPr>
          <w:rFonts w:ascii="Trebuchet MS" w:hAnsi="Trebuchet MS"/>
          <w:strike/>
          <w:color w:val="000000" w:themeColor="text1"/>
        </w:rPr>
      </w:pPr>
      <w:r w:rsidRPr="00612FB3">
        <w:rPr>
          <w:rFonts w:ascii="Trebuchet MS" w:hAnsi="Trebuchet MS"/>
          <w:strike/>
          <w:color w:val="000000" w:themeColor="text1"/>
        </w:rPr>
        <w:t>The application for flexible working is known as ‘making a statutory application’ – where the applicant writes to the employer, the request is discussed with them and a decision is made on it within 2 months (can be longer if agreed with the employee). The employee has a right to make 2 applications within a 12 month period. If a request is agreed, changes should be made within the contractual terms and conditions and a start date arranged for flexible working to commence. Should an agreement not be reached, the business reasons for declining the request must be discussed and the employee has a legal right to complain to an employment tribunal should they deem it unfair (UK Government, n.d.).</w:t>
      </w:r>
    </w:p>
    <w:p w14:paraId="16615520" w14:textId="77777777" w:rsidR="00612FB3" w:rsidRPr="00CC151B" w:rsidRDefault="00612FB3" w:rsidP="008C09DA">
      <w:pPr>
        <w:pStyle w:val="Listparag"/>
        <w:spacing w:after="0" w:line="240" w:lineRule="auto"/>
        <w:rPr>
          <w:rFonts w:ascii="Trebuchet MS" w:hAnsi="Trebuchet MS"/>
          <w:color w:val="000000" w:themeColor="text1"/>
        </w:rPr>
      </w:pPr>
    </w:p>
    <w:p w14:paraId="13C50917" w14:textId="51BBF5F8" w:rsidR="008C09DA" w:rsidRDefault="008C09DA" w:rsidP="008C09DA">
      <w:pPr>
        <w:rPr>
          <w:color w:val="000000" w:themeColor="text1"/>
          <w:u w:val="single"/>
        </w:rPr>
      </w:pPr>
    </w:p>
    <w:p w14:paraId="7FA4123D" w14:textId="77777777" w:rsidR="00405039" w:rsidRDefault="00405039" w:rsidP="00B06576">
      <w:pPr>
        <w:spacing w:line="240" w:lineRule="auto"/>
        <w:rPr>
          <w:rFonts w:ascii="Trebuchet MS" w:hAnsi="Trebuchet MS"/>
          <w:color w:val="000000" w:themeColor="text1"/>
        </w:rPr>
      </w:pPr>
    </w:p>
    <w:p w14:paraId="0FC497D2" w14:textId="77777777" w:rsidR="00C44559" w:rsidRPr="00CC151B" w:rsidRDefault="00C44559" w:rsidP="00B06576">
      <w:pPr>
        <w:spacing w:line="240" w:lineRule="auto"/>
        <w:rPr>
          <w:rFonts w:ascii="Trebuchet MS" w:hAnsi="Trebuchet MS"/>
          <w:color w:val="000000" w:themeColor="text1"/>
        </w:rPr>
      </w:pPr>
    </w:p>
    <w:p w14:paraId="73E96612" w14:textId="737F7D39" w:rsidR="00C44559" w:rsidRPr="00CC151B" w:rsidRDefault="00C44559" w:rsidP="00C44559">
      <w:pPr>
        <w:rPr>
          <w:b/>
          <w:bCs/>
          <w:color w:val="000000" w:themeColor="text1"/>
          <w:sz w:val="24"/>
          <w:szCs w:val="28"/>
          <w:u w:val="single"/>
        </w:rPr>
      </w:pPr>
      <w:r w:rsidRPr="00CC151B">
        <w:rPr>
          <w:b/>
          <w:bCs/>
          <w:color w:val="000000" w:themeColor="text1"/>
          <w:sz w:val="24"/>
          <w:szCs w:val="28"/>
          <w:u w:val="single"/>
        </w:rPr>
        <w:t>References</w:t>
      </w:r>
    </w:p>
    <w:p w14:paraId="50655FF6" w14:textId="77777777" w:rsidR="00A70A6D" w:rsidRPr="0036710D" w:rsidRDefault="00A70A6D" w:rsidP="0016590C">
      <w:pPr>
        <w:pStyle w:val="Listparag"/>
        <w:spacing w:after="0" w:line="240" w:lineRule="auto"/>
        <w:rPr>
          <w:rFonts w:ascii="Trebuchet MS" w:hAnsi="Trebuchet MS"/>
          <w:color w:val="FF0000"/>
        </w:rPr>
      </w:pPr>
    </w:p>
    <w:p w14:paraId="5C1F5208" w14:textId="5A116FBC" w:rsidR="00A70A6D" w:rsidRDefault="00A70A6D" w:rsidP="0016590C">
      <w:pPr>
        <w:pStyle w:val="NoSpacing"/>
        <w:rPr>
          <w:color w:val="000000" w:themeColor="text1"/>
        </w:rPr>
      </w:pPr>
      <w:r w:rsidRPr="00CC151B">
        <w:rPr>
          <w:color w:val="000000" w:themeColor="text1"/>
        </w:rPr>
        <w:t xml:space="preserve">ACAS (2024) </w:t>
      </w:r>
      <w:r w:rsidRPr="00CC151B">
        <w:rPr>
          <w:rFonts w:hint="eastAsia"/>
          <w:color w:val="000000" w:themeColor="text1"/>
        </w:rPr>
        <w:t>What a TUPE transfer is</w:t>
      </w:r>
      <w:r w:rsidRPr="00CC151B">
        <w:rPr>
          <w:color w:val="000000" w:themeColor="text1"/>
        </w:rPr>
        <w:t xml:space="preserve">. Available at: </w:t>
      </w:r>
      <w:hyperlink r:id="rId7" w:history="1">
        <w:r w:rsidRPr="00CC151B">
          <w:rPr>
            <w:rStyle w:val="Hyperlink"/>
            <w:color w:val="000000" w:themeColor="text1"/>
          </w:rPr>
          <w:t>https://www.acas.org.uk/tupe/advice-for-employers-and-employees</w:t>
        </w:r>
      </w:hyperlink>
      <w:r w:rsidRPr="00CC151B">
        <w:rPr>
          <w:color w:val="000000" w:themeColor="text1"/>
        </w:rPr>
        <w:t xml:space="preserve"> (Accessed: 31 May 2025)</w:t>
      </w:r>
      <w:r>
        <w:rPr>
          <w:color w:val="000000" w:themeColor="text1"/>
        </w:rPr>
        <w:t>.</w:t>
      </w:r>
    </w:p>
    <w:p w14:paraId="78499C55" w14:textId="77777777" w:rsidR="00A70A6D" w:rsidRDefault="00A70A6D" w:rsidP="0016590C">
      <w:pPr>
        <w:pStyle w:val="NoSpacing"/>
        <w:rPr>
          <w:color w:val="000000" w:themeColor="text1"/>
        </w:rPr>
      </w:pPr>
    </w:p>
    <w:p w14:paraId="389AEBCD" w14:textId="77777777" w:rsidR="00A70A6D" w:rsidRDefault="00A70A6D" w:rsidP="0016590C">
      <w:pPr>
        <w:rPr>
          <w:color w:val="000000" w:themeColor="text1"/>
        </w:rPr>
      </w:pPr>
      <w:r w:rsidRPr="00CC151B">
        <w:rPr>
          <w:color w:val="000000" w:themeColor="text1"/>
        </w:rPr>
        <w:t>ACAS (2024</w:t>
      </w:r>
      <w:r>
        <w:rPr>
          <w:color w:val="000000" w:themeColor="text1"/>
        </w:rPr>
        <w:t>a</w:t>
      </w:r>
      <w:r w:rsidRPr="00CC151B">
        <w:rPr>
          <w:color w:val="000000" w:themeColor="text1"/>
        </w:rPr>
        <w:t xml:space="preserve">) Recruitment: </w:t>
      </w:r>
      <w:r w:rsidRPr="00CC151B">
        <w:rPr>
          <w:rFonts w:hint="eastAsia"/>
          <w:color w:val="000000" w:themeColor="text1"/>
        </w:rPr>
        <w:t>Using protected characteristics</w:t>
      </w:r>
      <w:r w:rsidRPr="00CC151B">
        <w:rPr>
          <w:color w:val="000000" w:themeColor="text1"/>
        </w:rPr>
        <w:t xml:space="preserve">. Available at: </w:t>
      </w:r>
      <w:hyperlink r:id="rId8" w:anchor=":~:text=Positive%20discrimination%20is%20against%20the,an%20occupational%20requirement" w:history="1">
        <w:r w:rsidRPr="00CC151B">
          <w:rPr>
            <w:rStyle w:val="Hyperlink"/>
            <w:color w:val="000000" w:themeColor="text1"/>
          </w:rPr>
          <w:t>https://www.acas.org.uk/recruitment/using-protected-characteristics#:~:text=Positive%20discrimination%20is%20against%20the,an%20occupational%20requirement</w:t>
        </w:r>
      </w:hyperlink>
      <w:r w:rsidRPr="00CC151B">
        <w:rPr>
          <w:color w:val="000000" w:themeColor="text1"/>
        </w:rPr>
        <w:t xml:space="preserve"> (Accessed: 20 May 2025).</w:t>
      </w:r>
    </w:p>
    <w:p w14:paraId="70613F8D" w14:textId="77777777" w:rsidR="00A70A6D" w:rsidRDefault="00A70A6D" w:rsidP="0016590C">
      <w:pPr>
        <w:rPr>
          <w:color w:val="000000" w:themeColor="text1"/>
        </w:rPr>
      </w:pPr>
    </w:p>
    <w:p w14:paraId="2A54EAB8" w14:textId="44C83E0B" w:rsidR="00A70A6D" w:rsidRDefault="00A70A6D" w:rsidP="0016590C">
      <w:pPr>
        <w:rPr>
          <w:rFonts w:ascii="Trebuchet MS" w:hAnsi="Trebuchet MS"/>
          <w:color w:val="000000" w:themeColor="text1"/>
        </w:rPr>
      </w:pPr>
      <w:r w:rsidRPr="00CC151B">
        <w:rPr>
          <w:color w:val="000000" w:themeColor="text1"/>
        </w:rPr>
        <w:t>ACAS</w:t>
      </w:r>
      <w:r w:rsidRPr="00CC151B">
        <w:rPr>
          <w:rFonts w:ascii="Trebuchet MS" w:hAnsi="Trebuchet MS"/>
          <w:color w:val="000000" w:themeColor="text1"/>
        </w:rPr>
        <w:t xml:space="preserve"> (2024</w:t>
      </w:r>
      <w:r>
        <w:rPr>
          <w:rFonts w:ascii="Trebuchet MS" w:hAnsi="Trebuchet MS"/>
          <w:color w:val="000000" w:themeColor="text1"/>
        </w:rPr>
        <w:t>b</w:t>
      </w:r>
      <w:r w:rsidRPr="00CC151B">
        <w:rPr>
          <w:rFonts w:ascii="Trebuchet MS" w:hAnsi="Trebuchet MS"/>
          <w:color w:val="000000" w:themeColor="text1"/>
        </w:rPr>
        <w:t xml:space="preserve">) Constructive dismissal. Available at: </w:t>
      </w:r>
      <w:hyperlink r:id="rId9" w:anchor=":~:text=What%20constructive%20dismissal%20is,being%20bullied%20or%20discriminated%20against" w:history="1">
        <w:r w:rsidRPr="00CC151B">
          <w:rPr>
            <w:rFonts w:ascii="Trebuchet MS" w:hAnsi="Trebuchet MS"/>
            <w:color w:val="000000" w:themeColor="text1"/>
          </w:rPr>
          <w:t>https://www.acas.org.uk/dismissals/constructive-dismissal#:~:text=What%20constructive%20dismissal%20is,being%20bullied%20or%20discriminated%20against</w:t>
        </w:r>
      </w:hyperlink>
      <w:r w:rsidRPr="00CC151B">
        <w:rPr>
          <w:rFonts w:ascii="Trebuchet MS" w:hAnsi="Trebuchet MS"/>
          <w:color w:val="000000" w:themeColor="text1"/>
        </w:rPr>
        <w:t xml:space="preserve"> (Accessed: 30 May 2025).</w:t>
      </w:r>
    </w:p>
    <w:p w14:paraId="317FFAF0" w14:textId="77777777" w:rsidR="00A70A6D" w:rsidRDefault="00A70A6D" w:rsidP="0016590C">
      <w:pPr>
        <w:rPr>
          <w:rFonts w:ascii="Trebuchet MS" w:hAnsi="Trebuchet MS"/>
          <w:color w:val="000000" w:themeColor="text1"/>
        </w:rPr>
      </w:pPr>
    </w:p>
    <w:p w14:paraId="16BD671E" w14:textId="77777777" w:rsidR="00A70A6D" w:rsidRDefault="00A70A6D" w:rsidP="00126407">
      <w:pPr>
        <w:rPr>
          <w:rFonts w:ascii="Trebuchet MS" w:hAnsi="Trebuchet MS"/>
          <w:color w:val="FF0000"/>
        </w:rPr>
      </w:pPr>
      <w:r w:rsidRPr="00640D2A">
        <w:rPr>
          <w:rFonts w:ascii="Trebuchet MS" w:hAnsi="Trebuchet MS"/>
          <w:color w:val="FF0000"/>
        </w:rPr>
        <w:t>ACAS (2024</w:t>
      </w:r>
      <w:r>
        <w:rPr>
          <w:rFonts w:ascii="Trebuchet MS" w:hAnsi="Trebuchet MS"/>
          <w:color w:val="FF0000"/>
        </w:rPr>
        <w:t>c</w:t>
      </w:r>
      <w:r w:rsidRPr="00640D2A">
        <w:rPr>
          <w:rFonts w:ascii="Trebuchet MS" w:hAnsi="Trebuchet MS"/>
          <w:color w:val="FF0000"/>
        </w:rPr>
        <w:t xml:space="preserve">) </w:t>
      </w:r>
      <w:r w:rsidRPr="00640D2A">
        <w:rPr>
          <w:rFonts w:ascii="Trebuchet MS" w:hAnsi="Trebuchet MS" w:hint="eastAsia"/>
          <w:color w:val="FF0000"/>
        </w:rPr>
        <w:t>If you are not getting equal pay</w:t>
      </w:r>
      <w:r w:rsidRPr="00640D2A">
        <w:rPr>
          <w:rFonts w:ascii="Trebuchet MS" w:hAnsi="Trebuchet MS"/>
          <w:color w:val="FF0000"/>
        </w:rPr>
        <w:t xml:space="preserve">. Available at: </w:t>
      </w:r>
      <w:hyperlink r:id="rId10" w:history="1">
        <w:r w:rsidRPr="00640D2A">
          <w:rPr>
            <w:rStyle w:val="Hyperlink"/>
            <w:rFonts w:ascii="Trebuchet MS" w:hAnsi="Trebuchet MS"/>
            <w:color w:val="FF0000"/>
          </w:rPr>
          <w:t>https://www.acas.org.uk/equal-pay/advice-for-employees</w:t>
        </w:r>
      </w:hyperlink>
      <w:r w:rsidRPr="00640D2A">
        <w:rPr>
          <w:rFonts w:ascii="Trebuchet MS" w:hAnsi="Trebuchet MS"/>
          <w:color w:val="FF0000"/>
        </w:rPr>
        <w:t xml:space="preserve"> (Accessed: 1 September 2025).</w:t>
      </w:r>
    </w:p>
    <w:p w14:paraId="18DD40BA" w14:textId="77777777" w:rsidR="00A70A6D" w:rsidRDefault="00A70A6D" w:rsidP="00126407">
      <w:pPr>
        <w:rPr>
          <w:rFonts w:ascii="Trebuchet MS" w:hAnsi="Trebuchet MS"/>
          <w:color w:val="FF0000"/>
        </w:rPr>
      </w:pPr>
    </w:p>
    <w:p w14:paraId="7B29AE4E" w14:textId="77777777" w:rsidR="00A70A6D" w:rsidRDefault="00A70A6D" w:rsidP="0036710D">
      <w:pPr>
        <w:pStyle w:val="Listparag"/>
        <w:spacing w:line="240" w:lineRule="auto"/>
        <w:rPr>
          <w:rFonts w:ascii="Trebuchet MS" w:hAnsi="Trebuchet MS"/>
          <w:color w:val="FF0000"/>
        </w:rPr>
      </w:pPr>
      <w:r w:rsidRPr="0036710D">
        <w:rPr>
          <w:rFonts w:ascii="Trebuchet MS" w:hAnsi="Trebuchet MS"/>
          <w:color w:val="FF0000"/>
        </w:rPr>
        <w:t xml:space="preserve">ACAS (2024d) </w:t>
      </w:r>
      <w:r w:rsidRPr="0036710D">
        <w:rPr>
          <w:rFonts w:ascii="Trebuchet MS" w:hAnsi="Trebuchet MS" w:hint="eastAsia"/>
          <w:b/>
          <w:bCs/>
          <w:color w:val="FF0000"/>
        </w:rPr>
        <w:t xml:space="preserve">Introducing the new </w:t>
      </w:r>
      <w:proofErr w:type="spellStart"/>
      <w:r w:rsidRPr="0036710D">
        <w:rPr>
          <w:rFonts w:ascii="Trebuchet MS" w:hAnsi="Trebuchet MS" w:hint="eastAsia"/>
          <w:b/>
          <w:bCs/>
          <w:color w:val="FF0000"/>
        </w:rPr>
        <w:t>Acas</w:t>
      </w:r>
      <w:proofErr w:type="spellEnd"/>
      <w:r w:rsidRPr="0036710D">
        <w:rPr>
          <w:rFonts w:ascii="Trebuchet MS" w:hAnsi="Trebuchet MS" w:hint="eastAsia"/>
          <w:b/>
          <w:bCs/>
          <w:color w:val="FF0000"/>
        </w:rPr>
        <w:t xml:space="preserve"> Code of Practice on requests for flexible working</w:t>
      </w:r>
      <w:r w:rsidRPr="0036710D">
        <w:rPr>
          <w:rFonts w:ascii="Trebuchet MS" w:hAnsi="Trebuchet MS"/>
          <w:b/>
          <w:bCs/>
          <w:color w:val="FF0000"/>
        </w:rPr>
        <w:t xml:space="preserve">. Available at: </w:t>
      </w:r>
      <w:hyperlink r:id="rId11" w:history="1">
        <w:r w:rsidRPr="0036710D">
          <w:rPr>
            <w:rStyle w:val="Hyperlink"/>
            <w:rFonts w:ascii="Trebuchet MS" w:hAnsi="Trebuchet MS"/>
            <w:color w:val="FF0000"/>
          </w:rPr>
          <w:t>https://www.acas.org.uk/introducing-the-new-acas-code-of-practice-on-requests-for-flexible-working</w:t>
        </w:r>
      </w:hyperlink>
      <w:r w:rsidRPr="0036710D">
        <w:rPr>
          <w:rFonts w:ascii="Trebuchet MS" w:hAnsi="Trebuchet MS"/>
          <w:color w:val="FF0000"/>
        </w:rPr>
        <w:t xml:space="preserve"> (Accessed: 1 September 2025).</w:t>
      </w:r>
    </w:p>
    <w:p w14:paraId="1FBD00B1" w14:textId="77777777" w:rsidR="00A70A6D" w:rsidRPr="0036710D" w:rsidRDefault="00A70A6D" w:rsidP="0036710D">
      <w:pPr>
        <w:pStyle w:val="Listparag"/>
        <w:spacing w:line="240" w:lineRule="auto"/>
        <w:rPr>
          <w:rFonts w:ascii="Trebuchet MS" w:hAnsi="Trebuchet MS"/>
          <w:b/>
          <w:bCs/>
          <w:color w:val="FF0000"/>
        </w:rPr>
      </w:pPr>
    </w:p>
    <w:p w14:paraId="0910E053" w14:textId="77777777" w:rsidR="00A70A6D" w:rsidRDefault="00A70A6D" w:rsidP="0016590C">
      <w:pPr>
        <w:rPr>
          <w:color w:val="000000" w:themeColor="text1"/>
        </w:rPr>
      </w:pPr>
      <w:r w:rsidRPr="00CC151B">
        <w:rPr>
          <w:color w:val="000000" w:themeColor="text1"/>
        </w:rPr>
        <w:t xml:space="preserve">ACAS (2025) Maternity leave and pay. Available at: </w:t>
      </w:r>
      <w:hyperlink r:id="rId12" w:history="1">
        <w:r w:rsidRPr="00CC151B">
          <w:rPr>
            <w:rStyle w:val="Hyperlink"/>
            <w:color w:val="000000" w:themeColor="text1"/>
          </w:rPr>
          <w:t>https://www.acas.org.uk/your-maternity-leave-pay-and-other-rights/working-out-maternity-pay</w:t>
        </w:r>
      </w:hyperlink>
      <w:r w:rsidRPr="00CC151B">
        <w:rPr>
          <w:color w:val="000000" w:themeColor="text1"/>
        </w:rPr>
        <w:t xml:space="preserve"> (Accessed: 1 June 2025).</w:t>
      </w:r>
    </w:p>
    <w:p w14:paraId="43E5A3AF" w14:textId="77777777" w:rsidR="00A70A6D" w:rsidRDefault="00A70A6D" w:rsidP="0016590C">
      <w:pPr>
        <w:rPr>
          <w:color w:val="000000" w:themeColor="text1"/>
        </w:rPr>
      </w:pPr>
    </w:p>
    <w:p w14:paraId="677A7889" w14:textId="77777777" w:rsidR="00A70A6D" w:rsidRDefault="00A70A6D" w:rsidP="0016590C">
      <w:pPr>
        <w:spacing w:line="240" w:lineRule="auto"/>
        <w:rPr>
          <w:color w:val="000000" w:themeColor="text1"/>
        </w:rPr>
      </w:pPr>
      <w:r w:rsidRPr="00CC151B">
        <w:rPr>
          <w:color w:val="000000" w:themeColor="text1"/>
        </w:rPr>
        <w:lastRenderedPageBreak/>
        <w:t xml:space="preserve">ACAS (2025) </w:t>
      </w:r>
      <w:r w:rsidRPr="00CC151B">
        <w:rPr>
          <w:rFonts w:hint="eastAsia"/>
          <w:color w:val="000000" w:themeColor="text1"/>
        </w:rPr>
        <w:t>Time off for appointments</w:t>
      </w:r>
      <w:r w:rsidRPr="00CC151B">
        <w:rPr>
          <w:color w:val="000000" w:themeColor="text1"/>
        </w:rPr>
        <w:t>. Available at: https://www.acas.org.uk/your-maternity-leave-pay-and-other-rights/time-off-for-pregnancy-appointments (Accessed: 1 June 2025).</w:t>
      </w:r>
    </w:p>
    <w:p w14:paraId="3937E807" w14:textId="77777777" w:rsidR="00A70A6D" w:rsidRDefault="00A70A6D" w:rsidP="0016590C">
      <w:pPr>
        <w:spacing w:line="240" w:lineRule="auto"/>
        <w:rPr>
          <w:color w:val="000000" w:themeColor="text1"/>
        </w:rPr>
      </w:pPr>
    </w:p>
    <w:p w14:paraId="606F1C4C" w14:textId="77777777" w:rsidR="00A70A6D" w:rsidRDefault="00A70A6D" w:rsidP="0016590C">
      <w:pPr>
        <w:rPr>
          <w:rFonts w:ascii="Trebuchet MS" w:hAnsi="Trebuchet MS"/>
          <w:color w:val="000000" w:themeColor="text1"/>
        </w:rPr>
      </w:pPr>
      <w:r w:rsidRPr="00CC151B">
        <w:rPr>
          <w:color w:val="000000" w:themeColor="text1"/>
        </w:rPr>
        <w:t>ACAS</w:t>
      </w:r>
      <w:r w:rsidRPr="00CC151B">
        <w:rPr>
          <w:rFonts w:ascii="Trebuchet MS" w:hAnsi="Trebuchet MS"/>
          <w:color w:val="000000" w:themeColor="text1"/>
        </w:rPr>
        <w:t xml:space="preserve"> (2025a) Changes to your contract, </w:t>
      </w:r>
      <w:proofErr w:type="gramStart"/>
      <w:r w:rsidRPr="00CC151B">
        <w:rPr>
          <w:rFonts w:ascii="Trebuchet MS" w:hAnsi="Trebuchet MS" w:hint="eastAsia"/>
          <w:color w:val="000000" w:themeColor="text1"/>
        </w:rPr>
        <w:t>If</w:t>
      </w:r>
      <w:proofErr w:type="gramEnd"/>
      <w:r w:rsidRPr="00CC151B">
        <w:rPr>
          <w:rFonts w:ascii="Trebuchet MS" w:hAnsi="Trebuchet MS" w:hint="eastAsia"/>
          <w:color w:val="000000" w:themeColor="text1"/>
        </w:rPr>
        <w:t xml:space="preserve"> changes happen without your agreement</w:t>
      </w:r>
      <w:r w:rsidRPr="00CC151B">
        <w:rPr>
          <w:rFonts w:ascii="Trebuchet MS" w:hAnsi="Trebuchet MS"/>
          <w:color w:val="000000" w:themeColor="text1"/>
        </w:rPr>
        <w:t xml:space="preserve">. Available at: </w:t>
      </w:r>
      <w:hyperlink r:id="rId13" w:history="1">
        <w:r w:rsidRPr="00CC151B">
          <w:rPr>
            <w:rStyle w:val="Hyperlink"/>
            <w:rFonts w:ascii="Trebuchet MS" w:hAnsi="Trebuchet MS"/>
            <w:color w:val="000000" w:themeColor="text1"/>
          </w:rPr>
          <w:t>https://www.acas.org.uk/changing-an-employment-contract/advice-for-employees/if-your-employer-introduces-a-contract-change-without-your-agreement</w:t>
        </w:r>
      </w:hyperlink>
      <w:r w:rsidRPr="00CC151B">
        <w:rPr>
          <w:rFonts w:ascii="Trebuchet MS" w:hAnsi="Trebuchet MS"/>
          <w:color w:val="000000" w:themeColor="text1"/>
        </w:rPr>
        <w:t xml:space="preserve"> (Accessed 30 May 2025)</w:t>
      </w:r>
      <w:r>
        <w:rPr>
          <w:rFonts w:ascii="Trebuchet MS" w:hAnsi="Trebuchet MS"/>
          <w:color w:val="000000" w:themeColor="text1"/>
        </w:rPr>
        <w:t>.</w:t>
      </w:r>
    </w:p>
    <w:p w14:paraId="496543B0" w14:textId="77777777" w:rsidR="00A70A6D" w:rsidRDefault="00A70A6D" w:rsidP="0016590C">
      <w:pPr>
        <w:rPr>
          <w:rFonts w:ascii="Trebuchet MS" w:hAnsi="Trebuchet MS"/>
          <w:color w:val="000000" w:themeColor="text1"/>
        </w:rPr>
      </w:pPr>
    </w:p>
    <w:p w14:paraId="219D8B78" w14:textId="2C93A00D" w:rsidR="00A70A6D" w:rsidRDefault="00A70A6D" w:rsidP="0016590C">
      <w:pPr>
        <w:rPr>
          <w:rFonts w:ascii="Trebuchet MS" w:hAnsi="Trebuchet MS"/>
          <w:color w:val="000000" w:themeColor="text1"/>
        </w:rPr>
      </w:pPr>
      <w:r w:rsidRPr="00CC151B">
        <w:rPr>
          <w:color w:val="000000" w:themeColor="text1"/>
        </w:rPr>
        <w:t>ACAS</w:t>
      </w:r>
      <w:r w:rsidRPr="00CC151B">
        <w:rPr>
          <w:rFonts w:ascii="Trebuchet MS" w:hAnsi="Trebuchet MS"/>
          <w:color w:val="000000" w:themeColor="text1"/>
        </w:rPr>
        <w:t xml:space="preserve"> (2025b) Working time rules, understanding the working time regulations. Available at: </w:t>
      </w:r>
      <w:hyperlink r:id="rId14" w:history="1">
        <w:r w:rsidRPr="00CC151B">
          <w:rPr>
            <w:rStyle w:val="Hyperlink"/>
            <w:rFonts w:ascii="Trebuchet MS" w:hAnsi="Trebuchet MS"/>
            <w:color w:val="000000" w:themeColor="text1"/>
          </w:rPr>
          <w:t>https://www.acas.org.uk/working-time-rules</w:t>
        </w:r>
      </w:hyperlink>
      <w:r w:rsidRPr="00CC151B">
        <w:rPr>
          <w:rFonts w:ascii="Trebuchet MS" w:hAnsi="Trebuchet MS"/>
          <w:color w:val="000000" w:themeColor="text1"/>
        </w:rPr>
        <w:t xml:space="preserve"> (Accessed: 30 May 2025).</w:t>
      </w:r>
    </w:p>
    <w:p w14:paraId="7BA2C6B6" w14:textId="77777777" w:rsidR="00A70A6D" w:rsidRDefault="00A70A6D" w:rsidP="0016590C">
      <w:pPr>
        <w:rPr>
          <w:rFonts w:ascii="Trebuchet MS" w:hAnsi="Trebuchet MS"/>
          <w:color w:val="000000" w:themeColor="text1"/>
        </w:rPr>
      </w:pPr>
    </w:p>
    <w:p w14:paraId="33FC37BC" w14:textId="77777777" w:rsidR="00A70A6D" w:rsidRDefault="00A70A6D" w:rsidP="007E348C">
      <w:pPr>
        <w:pStyle w:val="Listparag"/>
        <w:spacing w:after="0" w:line="240" w:lineRule="auto"/>
        <w:rPr>
          <w:rFonts w:ascii="Trebuchet MS" w:hAnsi="Trebuchet MS"/>
          <w:color w:val="FF0000"/>
        </w:rPr>
      </w:pPr>
      <w:r w:rsidRPr="007E1DD2">
        <w:rPr>
          <w:rFonts w:ascii="Trebuchet MS" w:hAnsi="Trebuchet MS"/>
          <w:color w:val="FF0000"/>
        </w:rPr>
        <w:t xml:space="preserve">ACAS (2025d) </w:t>
      </w:r>
      <w:r w:rsidRPr="007E1DD2">
        <w:rPr>
          <w:rFonts w:ascii="Trebuchet MS" w:hAnsi="Trebuchet MS" w:hint="eastAsia"/>
          <w:color w:val="FF0000"/>
        </w:rPr>
        <w:t>Employment tribunal time limits</w:t>
      </w:r>
      <w:r w:rsidRPr="007E1DD2">
        <w:rPr>
          <w:rFonts w:ascii="Trebuchet MS" w:hAnsi="Trebuchet MS"/>
          <w:color w:val="FF0000"/>
        </w:rPr>
        <w:t xml:space="preserve">. Available at: </w:t>
      </w:r>
      <w:hyperlink r:id="rId15" w:history="1">
        <w:r w:rsidRPr="007E1DD2">
          <w:rPr>
            <w:rStyle w:val="Hyperlink"/>
            <w:rFonts w:ascii="Trebuchet MS" w:hAnsi="Trebuchet MS"/>
            <w:color w:val="FF0000"/>
          </w:rPr>
          <w:t>https://www.acas.org.uk/employment-tribunal-time-limits</w:t>
        </w:r>
      </w:hyperlink>
      <w:r w:rsidRPr="007E1DD2">
        <w:rPr>
          <w:rFonts w:ascii="Trebuchet MS" w:hAnsi="Trebuchet MS"/>
          <w:color w:val="FF0000"/>
        </w:rPr>
        <w:t xml:space="preserve"> (Accessed 1 September 2025).</w:t>
      </w:r>
    </w:p>
    <w:p w14:paraId="693460E6" w14:textId="77777777" w:rsidR="00A70A6D" w:rsidRDefault="00A70A6D" w:rsidP="007E348C">
      <w:pPr>
        <w:pStyle w:val="Listparag"/>
        <w:spacing w:after="0" w:line="240" w:lineRule="auto"/>
        <w:rPr>
          <w:rFonts w:ascii="Trebuchet MS" w:hAnsi="Trebuchet MS"/>
          <w:color w:val="FF0000"/>
        </w:rPr>
      </w:pPr>
    </w:p>
    <w:p w14:paraId="6DF30986" w14:textId="77777777" w:rsidR="00A70A6D" w:rsidRDefault="00A70A6D" w:rsidP="00FA2C0C">
      <w:pPr>
        <w:spacing w:line="240" w:lineRule="auto"/>
        <w:rPr>
          <w:rFonts w:ascii="Trebuchet MS" w:hAnsi="Trebuchet MS"/>
          <w:color w:val="FF0000"/>
        </w:rPr>
      </w:pPr>
      <w:r w:rsidRPr="00642FE1">
        <w:rPr>
          <w:rFonts w:ascii="Trebuchet MS" w:hAnsi="Trebuchet MS"/>
          <w:color w:val="FF0000"/>
        </w:rPr>
        <w:t xml:space="preserve">ACAS (2025e) Holiday Pay: Irregular hours and part-year workers. Available at: </w:t>
      </w:r>
      <w:hyperlink r:id="rId16" w:history="1">
        <w:r w:rsidRPr="00642FE1">
          <w:rPr>
            <w:rStyle w:val="Hyperlink"/>
            <w:rFonts w:ascii="Trebuchet MS" w:hAnsi="Trebuchet MS"/>
            <w:color w:val="FF0000"/>
          </w:rPr>
          <w:t>https://www.acas.org.uk/irregular-hours-and-part-year-workers/calculating-holiday-pay</w:t>
        </w:r>
      </w:hyperlink>
      <w:r w:rsidRPr="00642FE1">
        <w:rPr>
          <w:rFonts w:ascii="Trebuchet MS" w:hAnsi="Trebuchet MS"/>
          <w:color w:val="FF0000"/>
        </w:rPr>
        <w:t xml:space="preserve"> (Accessed: 1 September 2025).</w:t>
      </w:r>
    </w:p>
    <w:p w14:paraId="6B67E6C7" w14:textId="77777777" w:rsidR="00A70A6D" w:rsidRDefault="00A70A6D" w:rsidP="00FA2C0C">
      <w:pPr>
        <w:spacing w:line="240" w:lineRule="auto"/>
        <w:rPr>
          <w:rFonts w:ascii="Trebuchet MS" w:hAnsi="Trebuchet MS"/>
          <w:color w:val="FF0000"/>
        </w:rPr>
      </w:pPr>
    </w:p>
    <w:p w14:paraId="1FC15EE8" w14:textId="77777777" w:rsidR="00A70A6D" w:rsidRDefault="00A70A6D" w:rsidP="00FA2C0C">
      <w:pPr>
        <w:spacing w:line="240" w:lineRule="auto"/>
        <w:rPr>
          <w:rFonts w:ascii="Trebuchet MS" w:hAnsi="Trebuchet MS"/>
          <w:color w:val="FF0000"/>
        </w:rPr>
      </w:pPr>
      <w:r w:rsidRPr="00642FE1">
        <w:rPr>
          <w:rFonts w:ascii="Trebuchet MS" w:hAnsi="Trebuchet MS"/>
          <w:color w:val="FF0000"/>
        </w:rPr>
        <w:t xml:space="preserve">ACAS (2025f) Irregular hours and part-year workers: </w:t>
      </w:r>
      <w:r w:rsidRPr="00642FE1">
        <w:rPr>
          <w:rFonts w:ascii="Trebuchet MS" w:hAnsi="Trebuchet MS" w:hint="eastAsia"/>
          <w:color w:val="FF0000"/>
        </w:rPr>
        <w:t>Rolled-up holiday pay</w:t>
      </w:r>
      <w:r w:rsidRPr="00642FE1">
        <w:rPr>
          <w:rFonts w:ascii="Trebuchet MS" w:hAnsi="Trebuchet MS"/>
          <w:color w:val="FF0000"/>
        </w:rPr>
        <w:t xml:space="preserve">. Available at: </w:t>
      </w:r>
      <w:hyperlink r:id="rId17" w:history="1">
        <w:r w:rsidRPr="00642FE1">
          <w:rPr>
            <w:rStyle w:val="Hyperlink"/>
            <w:rFonts w:ascii="Trebuchet MS" w:hAnsi="Trebuchet MS"/>
            <w:color w:val="FF0000"/>
          </w:rPr>
          <w:t>https://www.acas.org.uk/irregular-hours-and-part-year-workers/rolled-up-holiday-pay</w:t>
        </w:r>
      </w:hyperlink>
      <w:r w:rsidRPr="00642FE1">
        <w:rPr>
          <w:rFonts w:ascii="Trebuchet MS" w:hAnsi="Trebuchet MS"/>
          <w:color w:val="FF0000"/>
        </w:rPr>
        <w:t xml:space="preserve"> (Accessed: 1 September 2025).</w:t>
      </w:r>
    </w:p>
    <w:p w14:paraId="745C0693" w14:textId="77777777" w:rsidR="00A70A6D" w:rsidRDefault="00A70A6D" w:rsidP="00FA2C0C">
      <w:pPr>
        <w:spacing w:line="240" w:lineRule="auto"/>
        <w:rPr>
          <w:rFonts w:ascii="Trebuchet MS" w:hAnsi="Trebuchet MS"/>
          <w:color w:val="FF0000"/>
        </w:rPr>
      </w:pPr>
    </w:p>
    <w:p w14:paraId="58629C42" w14:textId="77777777" w:rsidR="00A70A6D" w:rsidRDefault="00A70A6D" w:rsidP="00FA2C0C">
      <w:pPr>
        <w:rPr>
          <w:rFonts w:ascii="Trebuchet MS" w:hAnsi="Trebuchet MS"/>
          <w:color w:val="FF0000"/>
        </w:rPr>
      </w:pPr>
      <w:r w:rsidRPr="00A22342">
        <w:rPr>
          <w:rFonts w:ascii="Trebuchet MS" w:hAnsi="Trebuchet MS"/>
          <w:color w:val="FF0000"/>
        </w:rPr>
        <w:t>CIPD (2025</w:t>
      </w:r>
      <w:r>
        <w:rPr>
          <w:rFonts w:ascii="Trebuchet MS" w:hAnsi="Trebuchet MS"/>
          <w:color w:val="FF0000"/>
        </w:rPr>
        <w:t>a</w:t>
      </w:r>
      <w:r w:rsidRPr="00A22342">
        <w:rPr>
          <w:rFonts w:ascii="Trebuchet MS" w:hAnsi="Trebuchet MS"/>
          <w:color w:val="FF0000"/>
        </w:rPr>
        <w:t xml:space="preserve">) Recruitment: UK employment law. Available at: </w:t>
      </w:r>
      <w:hyperlink r:id="rId18" w:anchor="key-legal-principles" w:history="1">
        <w:r w:rsidRPr="00A22342">
          <w:rPr>
            <w:rStyle w:val="Hyperlink"/>
            <w:rFonts w:ascii="Trebuchet MS" w:hAnsi="Trebuchet MS"/>
            <w:color w:val="FF0000"/>
          </w:rPr>
          <w:t>https://www.cipd.org/uk/knowledge/employment-law/recruitment/#key-legal-principles</w:t>
        </w:r>
      </w:hyperlink>
      <w:r w:rsidRPr="00A22342">
        <w:rPr>
          <w:rFonts w:ascii="Trebuchet MS" w:hAnsi="Trebuchet MS"/>
          <w:color w:val="FF0000"/>
        </w:rPr>
        <w:t xml:space="preserve"> Accessed: 31 August 2025).</w:t>
      </w:r>
    </w:p>
    <w:p w14:paraId="4FBD1D8C" w14:textId="77777777" w:rsidR="007E348C" w:rsidRPr="00CC151B" w:rsidRDefault="007E348C" w:rsidP="0016590C">
      <w:pPr>
        <w:pStyle w:val="Listparag"/>
        <w:spacing w:after="0" w:line="240" w:lineRule="auto"/>
        <w:rPr>
          <w:rFonts w:ascii="Trebuchet MS" w:hAnsi="Trebuchet MS"/>
          <w:color w:val="000000" w:themeColor="text1"/>
        </w:rPr>
      </w:pPr>
    </w:p>
    <w:p w14:paraId="6EC31F98" w14:textId="77777777" w:rsidR="0016590C" w:rsidRPr="00CC151B" w:rsidRDefault="0016590C" w:rsidP="0016590C">
      <w:pPr>
        <w:spacing w:line="240" w:lineRule="auto"/>
        <w:rPr>
          <w:rFonts w:ascii="Trebuchet MS" w:hAnsi="Trebuchet MS"/>
          <w:color w:val="000000" w:themeColor="text1"/>
        </w:rPr>
      </w:pPr>
      <w:r w:rsidRPr="00CC151B">
        <w:rPr>
          <w:rFonts w:ascii="Trebuchet MS" w:hAnsi="Trebuchet MS"/>
          <w:color w:val="000000" w:themeColor="text1"/>
        </w:rPr>
        <w:t xml:space="preserve">CIPD (2025) Employers need clarity and support on Employment Rights Bill, as CIPD data reveals risk of job losses. Available at: </w:t>
      </w:r>
      <w:hyperlink r:id="rId19" w:history="1">
        <w:r w:rsidRPr="00CC151B">
          <w:rPr>
            <w:rStyle w:val="Hyperlink"/>
            <w:rFonts w:ascii="Trebuchet MS" w:hAnsi="Trebuchet MS"/>
            <w:color w:val="000000" w:themeColor="text1"/>
          </w:rPr>
          <w:t>https://www.cipd.org/uk/about/news/employers-need-clarity-support-employment-rights-bill-cipd-data-reveals-risk-job-losses/</w:t>
        </w:r>
      </w:hyperlink>
      <w:r w:rsidRPr="00CC151B">
        <w:rPr>
          <w:rFonts w:ascii="Trebuchet MS" w:hAnsi="Trebuchet MS"/>
          <w:color w:val="000000" w:themeColor="text1"/>
        </w:rPr>
        <w:t xml:space="preserve"> (Accessed: 1 June 2025)</w:t>
      </w:r>
    </w:p>
    <w:p w14:paraId="4D45E775" w14:textId="77777777" w:rsidR="0016590C" w:rsidRPr="00CC151B" w:rsidRDefault="0016590C" w:rsidP="0016590C">
      <w:pPr>
        <w:spacing w:line="240" w:lineRule="auto"/>
        <w:rPr>
          <w:rFonts w:ascii="Trebuchet MS" w:hAnsi="Trebuchet MS"/>
          <w:b/>
          <w:bCs/>
          <w:color w:val="000000" w:themeColor="text1"/>
        </w:rPr>
      </w:pPr>
    </w:p>
    <w:p w14:paraId="0DCD4361" w14:textId="77777777" w:rsidR="0016590C" w:rsidRPr="00CC151B" w:rsidRDefault="0016590C" w:rsidP="0016590C">
      <w:pPr>
        <w:spacing w:line="240" w:lineRule="auto"/>
        <w:rPr>
          <w:rFonts w:ascii="Trebuchet MS" w:hAnsi="Trebuchet MS" w:cstheme="minorHAnsi"/>
          <w:color w:val="000000" w:themeColor="text1"/>
          <w:szCs w:val="22"/>
        </w:rPr>
      </w:pPr>
      <w:r w:rsidRPr="00CC151B">
        <w:rPr>
          <w:rFonts w:ascii="Trebuchet MS" w:hAnsi="Trebuchet MS" w:cstheme="minorHAnsi"/>
          <w:color w:val="000000" w:themeColor="text1"/>
          <w:szCs w:val="22"/>
        </w:rPr>
        <w:fldChar w:fldCharType="begin"/>
      </w:r>
      <w:r w:rsidRPr="00CC151B">
        <w:rPr>
          <w:rFonts w:ascii="Trebuchet MS" w:hAnsi="Trebuchet MS" w:cstheme="minorHAnsi"/>
          <w:color w:val="000000" w:themeColor="text1"/>
          <w:szCs w:val="22"/>
        </w:rPr>
        <w:instrText>HYPERLINK "CIPD (2024) UK employment law and the EU.</w:instrText>
      </w:r>
    </w:p>
    <w:p w14:paraId="169EABD8" w14:textId="77777777" w:rsidR="0016590C" w:rsidRPr="00CC151B" w:rsidRDefault="0016590C" w:rsidP="0016590C">
      <w:pPr>
        <w:spacing w:line="240" w:lineRule="auto"/>
        <w:rPr>
          <w:rStyle w:val="Hyperlink"/>
          <w:rFonts w:ascii="Trebuchet MS" w:hAnsi="Trebuchet MS" w:cstheme="minorHAnsi"/>
          <w:color w:val="000000" w:themeColor="text1"/>
          <w:szCs w:val="22"/>
          <w:u w:val="none"/>
        </w:rPr>
      </w:pPr>
      <w:r w:rsidRPr="00CC151B">
        <w:rPr>
          <w:rFonts w:ascii="Trebuchet MS" w:hAnsi="Trebuchet MS" w:cstheme="minorHAnsi"/>
          <w:color w:val="000000" w:themeColor="text1"/>
          <w:szCs w:val="22"/>
        </w:rPr>
        <w:instrText>Available at: https://www.cipd.org/uk/knowledge/employment-law/uk-employment-law-eu/"</w:instrText>
      </w:r>
      <w:r w:rsidRPr="00CC151B">
        <w:rPr>
          <w:rFonts w:ascii="Trebuchet MS" w:hAnsi="Trebuchet MS" w:cstheme="minorHAnsi"/>
          <w:color w:val="000000" w:themeColor="text1"/>
          <w:szCs w:val="22"/>
        </w:rPr>
      </w:r>
      <w:r w:rsidRPr="00CC151B">
        <w:rPr>
          <w:rFonts w:ascii="Trebuchet MS" w:hAnsi="Trebuchet MS" w:cstheme="minorHAnsi"/>
          <w:color w:val="000000" w:themeColor="text1"/>
          <w:szCs w:val="22"/>
        </w:rPr>
        <w:fldChar w:fldCharType="separate"/>
      </w:r>
      <w:r w:rsidRPr="00CC151B">
        <w:rPr>
          <w:rStyle w:val="Hyperlink"/>
          <w:rFonts w:ascii="Trebuchet MS" w:hAnsi="Trebuchet MS" w:cstheme="minorHAnsi"/>
          <w:color w:val="000000" w:themeColor="text1"/>
          <w:szCs w:val="22"/>
          <w:u w:val="none"/>
        </w:rPr>
        <w:t>CIPD (2024) UK employment law and the EU.</w:t>
      </w:r>
    </w:p>
    <w:p w14:paraId="2A85C401" w14:textId="60333B82" w:rsidR="0016590C" w:rsidRDefault="0016590C" w:rsidP="0016590C">
      <w:pPr>
        <w:rPr>
          <w:rFonts w:ascii="Trebuchet MS" w:hAnsi="Trebuchet MS" w:cstheme="minorHAnsi"/>
          <w:color w:val="000000" w:themeColor="text1"/>
          <w:szCs w:val="22"/>
        </w:rPr>
      </w:pPr>
      <w:r w:rsidRPr="00CC151B">
        <w:rPr>
          <w:rStyle w:val="Hyperlink"/>
          <w:rFonts w:ascii="Trebuchet MS" w:hAnsi="Trebuchet MS" w:cstheme="minorHAnsi"/>
          <w:color w:val="000000" w:themeColor="text1"/>
          <w:szCs w:val="22"/>
          <w:u w:val="none"/>
        </w:rPr>
        <w:t>Available at: https://www.cipd.org/uk/knowledge/employment-law/uk-employment-law-eu/</w:t>
      </w:r>
      <w:r w:rsidRPr="00CC151B">
        <w:rPr>
          <w:rFonts w:ascii="Trebuchet MS" w:hAnsi="Trebuchet MS" w:cstheme="minorHAnsi"/>
          <w:color w:val="000000" w:themeColor="text1"/>
          <w:szCs w:val="22"/>
        </w:rPr>
        <w:fldChar w:fldCharType="end"/>
      </w:r>
      <w:r w:rsidRPr="00CC151B">
        <w:rPr>
          <w:rFonts w:ascii="Trebuchet MS" w:hAnsi="Trebuchet MS" w:cstheme="minorHAnsi"/>
          <w:color w:val="000000" w:themeColor="text1"/>
          <w:szCs w:val="22"/>
        </w:rPr>
        <w:t xml:space="preserve"> (Accessed 30 May 2025).</w:t>
      </w:r>
    </w:p>
    <w:p w14:paraId="04BCF5DF" w14:textId="77777777" w:rsidR="00802E71" w:rsidRDefault="00802E71" w:rsidP="0016590C">
      <w:pPr>
        <w:rPr>
          <w:rFonts w:ascii="Trebuchet MS" w:hAnsi="Trebuchet MS" w:cstheme="minorHAnsi"/>
          <w:color w:val="000000" w:themeColor="text1"/>
          <w:szCs w:val="22"/>
        </w:rPr>
      </w:pPr>
    </w:p>
    <w:p w14:paraId="3910676E" w14:textId="77777777" w:rsidR="00802E71" w:rsidRPr="007E1DD2" w:rsidRDefault="00802E71" w:rsidP="00802E71">
      <w:pPr>
        <w:spacing w:line="240" w:lineRule="auto"/>
        <w:rPr>
          <w:rFonts w:ascii="Trebuchet MS" w:hAnsi="Trebuchet MS"/>
          <w:color w:val="FF0000"/>
        </w:rPr>
      </w:pPr>
      <w:r w:rsidRPr="007E1DD2">
        <w:rPr>
          <w:rFonts w:ascii="Trebuchet MS" w:hAnsi="Trebuchet MS"/>
          <w:color w:val="FF0000"/>
        </w:rPr>
        <w:t xml:space="preserve">Citizens Advice (2025) Claiming constructive dismissal. Available at: </w:t>
      </w:r>
      <w:hyperlink r:id="rId20" w:history="1">
        <w:r w:rsidRPr="007E1DD2">
          <w:rPr>
            <w:rStyle w:val="Hyperlink"/>
            <w:rFonts w:ascii="Trebuchet MS" w:hAnsi="Trebuchet MS"/>
            <w:color w:val="FF0000"/>
          </w:rPr>
          <w:t>https://www.citizensadvice.org.uk/work/dismissal/check-your-rights-if-youre-dismissed/claiming-constructive-dismissal/</w:t>
        </w:r>
      </w:hyperlink>
      <w:r w:rsidRPr="007E1DD2">
        <w:rPr>
          <w:rFonts w:ascii="Trebuchet MS" w:hAnsi="Trebuchet MS"/>
          <w:color w:val="FF0000"/>
        </w:rPr>
        <w:t xml:space="preserve"> (Accessed 1 September 2025).</w:t>
      </w:r>
    </w:p>
    <w:p w14:paraId="58C2825F" w14:textId="77777777" w:rsidR="00802E71" w:rsidRPr="00CC151B" w:rsidRDefault="00802E71" w:rsidP="0016590C">
      <w:pPr>
        <w:rPr>
          <w:color w:val="000000" w:themeColor="text1"/>
        </w:rPr>
      </w:pPr>
    </w:p>
    <w:p w14:paraId="3A04C90B" w14:textId="77777777" w:rsidR="0016590C" w:rsidRPr="00CC151B" w:rsidRDefault="0016590C" w:rsidP="008C09DA">
      <w:pPr>
        <w:rPr>
          <w:color w:val="000000" w:themeColor="text1"/>
        </w:rPr>
      </w:pPr>
    </w:p>
    <w:p w14:paraId="14543827" w14:textId="77777777" w:rsidR="00FA2C0C" w:rsidRDefault="00FA2C0C" w:rsidP="00FA2C0C">
      <w:pPr>
        <w:rPr>
          <w:rFonts w:ascii="Trebuchet MS" w:hAnsi="Trebuchet MS"/>
          <w:color w:val="FF0000"/>
        </w:rPr>
      </w:pPr>
      <w:r w:rsidRPr="00A22342">
        <w:rPr>
          <w:rFonts w:ascii="Trebuchet MS" w:hAnsi="Trebuchet MS"/>
          <w:color w:val="FF0000"/>
        </w:rPr>
        <w:t xml:space="preserve">Daniels, K. (2022) Introduction to Employment </w:t>
      </w:r>
      <w:proofErr w:type="gramStart"/>
      <w:r w:rsidRPr="00A22342">
        <w:rPr>
          <w:rFonts w:ascii="Trebuchet MS" w:hAnsi="Trebuchet MS"/>
          <w:color w:val="FF0000"/>
        </w:rPr>
        <w:t>Law.[</w:t>
      </w:r>
      <w:proofErr w:type="spellStart"/>
      <w:proofErr w:type="gramEnd"/>
      <w:r w:rsidRPr="00A22342">
        <w:rPr>
          <w:rFonts w:ascii="Trebuchet MS" w:hAnsi="Trebuchet MS"/>
          <w:color w:val="FF0000"/>
        </w:rPr>
        <w:t>BibliU</w:t>
      </w:r>
      <w:proofErr w:type="spellEnd"/>
      <w:r w:rsidRPr="00A22342">
        <w:rPr>
          <w:rFonts w:ascii="Trebuchet MS" w:hAnsi="Trebuchet MS"/>
          <w:color w:val="FF0000"/>
        </w:rPr>
        <w:t xml:space="preserve"> version] 6th ed. London, Kogan Page.</w:t>
      </w:r>
    </w:p>
    <w:p w14:paraId="485F508A" w14:textId="77777777" w:rsidR="00FA2C0C" w:rsidRDefault="00FA2C0C" w:rsidP="00FA2C0C">
      <w:pPr>
        <w:rPr>
          <w:rFonts w:ascii="Trebuchet MS" w:hAnsi="Trebuchet MS"/>
          <w:color w:val="FF0000"/>
        </w:rPr>
      </w:pPr>
    </w:p>
    <w:p w14:paraId="15749CB3" w14:textId="77777777" w:rsidR="00FA2C0C" w:rsidRPr="007E1DD2" w:rsidRDefault="00FA2C0C" w:rsidP="00FA2C0C">
      <w:pPr>
        <w:rPr>
          <w:rFonts w:ascii="Trebuchet MS" w:hAnsi="Trebuchet MS"/>
          <w:color w:val="000000" w:themeColor="text1"/>
        </w:rPr>
      </w:pPr>
      <w:r w:rsidRPr="007E1DD2">
        <w:rPr>
          <w:rFonts w:ascii="Trebuchet MS" w:hAnsi="Trebuchet MS"/>
          <w:color w:val="000000" w:themeColor="text1"/>
        </w:rPr>
        <w:t>Davidson Morris (2025) Voluntary Redundancy: Guide for Employers. Available at:</w:t>
      </w:r>
    </w:p>
    <w:p w14:paraId="35AC3DE5" w14:textId="77777777" w:rsidR="00FA2C0C" w:rsidRPr="00CC151B" w:rsidRDefault="00FA2C0C" w:rsidP="00FA2C0C">
      <w:pPr>
        <w:rPr>
          <w:rFonts w:ascii="Trebuchet MS" w:hAnsi="Trebuchet MS"/>
          <w:color w:val="000000" w:themeColor="text1"/>
        </w:rPr>
      </w:pPr>
      <w:hyperlink r:id="rId21" w:history="1">
        <w:r w:rsidRPr="007E1DD2">
          <w:rPr>
            <w:rStyle w:val="Hyperlink"/>
            <w:rFonts w:ascii="Trebuchet MS" w:hAnsi="Trebuchet MS"/>
            <w:color w:val="000000" w:themeColor="text1"/>
          </w:rPr>
          <w:t>https://www.davidsonmorris.com/voluntary-redundancy/</w:t>
        </w:r>
      </w:hyperlink>
      <w:r w:rsidRPr="007E1DD2">
        <w:rPr>
          <w:rFonts w:ascii="Trebuchet MS" w:hAnsi="Trebuchet MS"/>
          <w:color w:val="000000" w:themeColor="text1"/>
        </w:rPr>
        <w:t xml:space="preserve"> (Accessed: 30 May 2025).</w:t>
      </w:r>
    </w:p>
    <w:p w14:paraId="55C22E3C" w14:textId="77777777" w:rsidR="00FA2C0C" w:rsidRPr="00A22342" w:rsidRDefault="00FA2C0C" w:rsidP="00FA2C0C">
      <w:pPr>
        <w:rPr>
          <w:rFonts w:ascii="Trebuchet MS" w:hAnsi="Trebuchet MS"/>
          <w:color w:val="FF0000"/>
        </w:rPr>
      </w:pPr>
    </w:p>
    <w:p w14:paraId="4F4CB495" w14:textId="77777777" w:rsidR="00FA2C0C" w:rsidRDefault="00FA2C0C" w:rsidP="00FA2C0C">
      <w:pPr>
        <w:rPr>
          <w:rFonts w:ascii="Trebuchet MS" w:hAnsi="Trebuchet MS"/>
          <w:color w:val="FF0000"/>
        </w:rPr>
      </w:pPr>
      <w:r w:rsidRPr="00A22342">
        <w:rPr>
          <w:rFonts w:ascii="Trebuchet MS" w:hAnsi="Trebuchet MS"/>
          <w:color w:val="FF0000"/>
        </w:rPr>
        <w:t xml:space="preserve">Equality and Human Rights Commission [EHRC] (2010) Equality Act 2010 Code of Practice: Employment statutory code of practice. Available at: </w:t>
      </w:r>
      <w:hyperlink r:id="rId22" w:history="1">
        <w:r w:rsidRPr="00A22342">
          <w:rPr>
            <w:rStyle w:val="Hyperlink"/>
            <w:rFonts w:ascii="Trebuchet MS" w:hAnsi="Trebuchet MS"/>
            <w:color w:val="FF0000"/>
          </w:rPr>
          <w:t>https://www.equalityhumanrights.com/equality/equality-act-2010/codes-practice/employment-code-practice-0</w:t>
        </w:r>
      </w:hyperlink>
      <w:r w:rsidRPr="00A22342">
        <w:rPr>
          <w:rFonts w:ascii="Trebuchet MS" w:hAnsi="Trebuchet MS"/>
          <w:color w:val="FF0000"/>
        </w:rPr>
        <w:t xml:space="preserve"> (Accessed 31 August 2025).</w:t>
      </w:r>
    </w:p>
    <w:p w14:paraId="5FEF4315" w14:textId="77777777" w:rsidR="00FA2C0C" w:rsidRPr="00A22342" w:rsidRDefault="00FA2C0C" w:rsidP="00FA2C0C">
      <w:pPr>
        <w:rPr>
          <w:rFonts w:ascii="Trebuchet MS" w:hAnsi="Trebuchet MS"/>
          <w:color w:val="FF0000"/>
        </w:rPr>
      </w:pPr>
    </w:p>
    <w:p w14:paraId="1E7D3149" w14:textId="77777777" w:rsidR="00FA2C0C" w:rsidRDefault="00FA2C0C" w:rsidP="00FA2C0C">
      <w:pPr>
        <w:spacing w:line="240" w:lineRule="auto"/>
        <w:rPr>
          <w:rFonts w:ascii="Trebuchet MS" w:hAnsi="Trebuchet MS"/>
          <w:color w:val="FF0000"/>
        </w:rPr>
      </w:pPr>
      <w:r w:rsidRPr="007E1DD2">
        <w:rPr>
          <w:rFonts w:ascii="Trebuchet MS" w:hAnsi="Trebuchet MS"/>
          <w:color w:val="FF0000"/>
        </w:rPr>
        <w:lastRenderedPageBreak/>
        <w:t xml:space="preserve">GOV.UK (n.d.) Dismissal: your rights. Available at:  </w:t>
      </w:r>
      <w:hyperlink r:id="rId23" w:history="1">
        <w:r w:rsidRPr="007E1DD2">
          <w:rPr>
            <w:rStyle w:val="Hyperlink"/>
            <w:rFonts w:ascii="Trebuchet MS" w:hAnsi="Trebuchet MS"/>
            <w:color w:val="FF0000"/>
          </w:rPr>
          <w:t>https://www.gov.uk/dismissal/unfair-and-constructive-dismissal</w:t>
        </w:r>
      </w:hyperlink>
      <w:r w:rsidRPr="007E1DD2">
        <w:rPr>
          <w:rFonts w:ascii="Trebuchet MS" w:hAnsi="Trebuchet MS"/>
          <w:color w:val="FF0000"/>
        </w:rPr>
        <w:t xml:space="preserve"> (Accessed: 1 September 2025).</w:t>
      </w:r>
    </w:p>
    <w:p w14:paraId="5ECA946D" w14:textId="77777777" w:rsidR="007D01A9" w:rsidRDefault="007D01A9" w:rsidP="00FA2C0C">
      <w:pPr>
        <w:spacing w:line="240" w:lineRule="auto"/>
        <w:rPr>
          <w:rFonts w:ascii="Trebuchet MS" w:hAnsi="Trebuchet MS"/>
          <w:color w:val="FF0000"/>
        </w:rPr>
      </w:pPr>
    </w:p>
    <w:p w14:paraId="4E499E94" w14:textId="77777777" w:rsidR="007D01A9" w:rsidRDefault="007D01A9" w:rsidP="007D01A9">
      <w:pPr>
        <w:pStyle w:val="Listparag"/>
        <w:spacing w:line="240" w:lineRule="auto"/>
        <w:rPr>
          <w:rFonts w:ascii="Trebuchet MS" w:hAnsi="Trebuchet MS"/>
          <w:color w:val="FF0000"/>
        </w:rPr>
      </w:pPr>
      <w:r w:rsidRPr="0008093F">
        <w:rPr>
          <w:rFonts w:ascii="Trebuchet MS" w:hAnsi="Trebuchet MS"/>
          <w:color w:val="FF0000"/>
        </w:rPr>
        <w:t>(</w:t>
      </w:r>
      <w:r w:rsidRPr="00EA1EBA">
        <w:rPr>
          <w:rFonts w:ascii="Trebuchet MS" w:hAnsi="Trebuchet MS"/>
          <w:color w:val="FF0000"/>
        </w:rPr>
        <w:t xml:space="preserve">GOV.UK, n.d.) Flexible working. Available at: </w:t>
      </w:r>
      <w:hyperlink r:id="rId24" w:history="1">
        <w:r w:rsidRPr="00EA1EBA">
          <w:rPr>
            <w:rStyle w:val="Hyperlink"/>
            <w:rFonts w:ascii="Trebuchet MS" w:hAnsi="Trebuchet MS"/>
            <w:color w:val="FF0000"/>
          </w:rPr>
          <w:t>https://www.gov.uk/flexible-working/after-the-application</w:t>
        </w:r>
      </w:hyperlink>
      <w:r w:rsidRPr="00EA1EBA">
        <w:rPr>
          <w:rFonts w:ascii="Trebuchet MS" w:hAnsi="Trebuchet MS"/>
          <w:color w:val="FF0000"/>
        </w:rPr>
        <w:t xml:space="preserve"> (Accessed: 2 September 2025).</w:t>
      </w:r>
    </w:p>
    <w:p w14:paraId="77C75A7E" w14:textId="77777777" w:rsidR="00B9060F" w:rsidRPr="00EA1EBA" w:rsidRDefault="00B9060F" w:rsidP="007D01A9">
      <w:pPr>
        <w:pStyle w:val="Listparag"/>
        <w:spacing w:line="240" w:lineRule="auto"/>
        <w:rPr>
          <w:rFonts w:ascii="Trebuchet MS" w:hAnsi="Trebuchet MS"/>
          <w:color w:val="FF0000"/>
        </w:rPr>
      </w:pPr>
    </w:p>
    <w:p w14:paraId="6F4E2556" w14:textId="77777777" w:rsidR="00B9060F" w:rsidRPr="00CC151B" w:rsidRDefault="00B9060F" w:rsidP="00B9060F">
      <w:pPr>
        <w:pStyle w:val="NoSpacing"/>
        <w:rPr>
          <w:color w:val="000000" w:themeColor="text1"/>
        </w:rPr>
      </w:pPr>
      <w:r>
        <w:rPr>
          <w:color w:val="000000" w:themeColor="text1"/>
        </w:rPr>
        <w:t>GOV.UK</w:t>
      </w:r>
      <w:r w:rsidRPr="00CC151B">
        <w:rPr>
          <w:color w:val="000000" w:themeColor="text1"/>
        </w:rPr>
        <w:t xml:space="preserve"> (n.d.</w:t>
      </w:r>
      <w:r>
        <w:rPr>
          <w:color w:val="000000" w:themeColor="text1"/>
        </w:rPr>
        <w:t xml:space="preserve"> a</w:t>
      </w:r>
      <w:r w:rsidRPr="00CC151B">
        <w:rPr>
          <w:color w:val="000000" w:themeColor="text1"/>
        </w:rPr>
        <w:t xml:space="preserve">) Business transfers, takeovers and TUPE. Available at: </w:t>
      </w:r>
      <w:hyperlink r:id="rId25" w:history="1">
        <w:r w:rsidRPr="00CC151B">
          <w:rPr>
            <w:rStyle w:val="Hyperlink"/>
            <w:color w:val="000000" w:themeColor="text1"/>
          </w:rPr>
          <w:t>https://www.gov.uk/transfers-takeovers/transfers-of-employment-contracts</w:t>
        </w:r>
      </w:hyperlink>
      <w:r w:rsidRPr="00CC151B">
        <w:rPr>
          <w:color w:val="000000" w:themeColor="text1"/>
        </w:rPr>
        <w:t xml:space="preserve"> (Accessed: 30 May 2025).</w:t>
      </w:r>
    </w:p>
    <w:p w14:paraId="5DA1EB17" w14:textId="77777777" w:rsidR="0016590C" w:rsidRPr="00CC151B" w:rsidRDefault="0016590C" w:rsidP="008C09DA">
      <w:pPr>
        <w:rPr>
          <w:color w:val="000000" w:themeColor="text1"/>
        </w:rPr>
      </w:pPr>
    </w:p>
    <w:p w14:paraId="6A4FDAEC" w14:textId="77777777" w:rsidR="0016590C" w:rsidRPr="00CC151B" w:rsidRDefault="0016590C" w:rsidP="0016590C">
      <w:pPr>
        <w:spacing w:line="240" w:lineRule="auto"/>
        <w:rPr>
          <w:rFonts w:ascii="Trebuchet MS" w:hAnsi="Trebuchet MS"/>
          <w:color w:val="000000" w:themeColor="text1"/>
        </w:rPr>
      </w:pPr>
      <w:r w:rsidRPr="00CC151B">
        <w:rPr>
          <w:rFonts w:ascii="Trebuchet MS" w:hAnsi="Trebuchet MS"/>
          <w:color w:val="000000" w:themeColor="text1"/>
        </w:rPr>
        <w:t xml:space="preserve">HR Champions (2024) Will New Worker Rights Disadvantage Good Employers? Available at: </w:t>
      </w:r>
      <w:hyperlink r:id="rId26" w:history="1">
        <w:r w:rsidRPr="00CC151B">
          <w:rPr>
            <w:rStyle w:val="Hyperlink"/>
            <w:rFonts w:ascii="Trebuchet MS" w:hAnsi="Trebuchet MS"/>
            <w:color w:val="000000" w:themeColor="text1"/>
          </w:rPr>
          <w:t>https://hrchampions.co.uk/blog/worker-rights-disadvantage-good-employers</w:t>
        </w:r>
      </w:hyperlink>
      <w:r w:rsidRPr="00CC151B">
        <w:rPr>
          <w:rFonts w:ascii="Trebuchet MS" w:hAnsi="Trebuchet MS"/>
          <w:color w:val="000000" w:themeColor="text1"/>
        </w:rPr>
        <w:t xml:space="preserve"> (Accessed: 2 June 2025)</w:t>
      </w:r>
    </w:p>
    <w:p w14:paraId="23B4CE02" w14:textId="77777777" w:rsidR="0016590C" w:rsidRPr="00CC151B" w:rsidRDefault="0016590C" w:rsidP="008C09DA">
      <w:pPr>
        <w:rPr>
          <w:color w:val="000000" w:themeColor="text1"/>
        </w:rPr>
      </w:pPr>
    </w:p>
    <w:p w14:paraId="6D3340E1" w14:textId="77777777" w:rsidR="0016590C" w:rsidRPr="00CC151B" w:rsidRDefault="0016590C" w:rsidP="0016590C">
      <w:pPr>
        <w:rPr>
          <w:color w:val="000000" w:themeColor="text1"/>
        </w:rPr>
      </w:pPr>
      <w:r w:rsidRPr="00CC151B">
        <w:rPr>
          <w:color w:val="000000" w:themeColor="text1"/>
        </w:rPr>
        <w:t xml:space="preserve">National Health Service [NHS] (2025) Agenda for change – pay rates. Available at: </w:t>
      </w:r>
      <w:hyperlink r:id="rId27" w:history="1">
        <w:r w:rsidRPr="00CC151B">
          <w:rPr>
            <w:rStyle w:val="Hyperlink"/>
            <w:color w:val="000000" w:themeColor="text1"/>
          </w:rPr>
          <w:t>https://www.healthcareers.nhs.uk/working-health/working-nhs/nhs-pay-and-benefits/agenda-change-pay-rates</w:t>
        </w:r>
      </w:hyperlink>
      <w:r w:rsidRPr="00CC151B">
        <w:rPr>
          <w:color w:val="000000" w:themeColor="text1"/>
        </w:rPr>
        <w:t xml:space="preserve"> (Accessed: 20 May 2025)</w:t>
      </w:r>
    </w:p>
    <w:p w14:paraId="411C7D33" w14:textId="77777777" w:rsidR="007D01A9" w:rsidRPr="008418DF" w:rsidRDefault="007D01A9" w:rsidP="007D01A9">
      <w:pPr>
        <w:pStyle w:val="Listparag"/>
        <w:spacing w:line="240" w:lineRule="auto"/>
        <w:rPr>
          <w:rFonts w:ascii="Trebuchet MS" w:hAnsi="Trebuchet MS"/>
          <w:color w:val="FF0000"/>
        </w:rPr>
      </w:pPr>
    </w:p>
    <w:p w14:paraId="7CFBEF28" w14:textId="77777777" w:rsidR="007D01A9" w:rsidRPr="008418DF" w:rsidRDefault="007D01A9" w:rsidP="007D01A9">
      <w:pPr>
        <w:pStyle w:val="Listparag"/>
        <w:spacing w:line="240" w:lineRule="auto"/>
        <w:rPr>
          <w:rFonts w:ascii="Trebuchet MS" w:hAnsi="Trebuchet MS"/>
          <w:color w:val="FF0000"/>
        </w:rPr>
      </w:pPr>
      <w:r w:rsidRPr="008418DF">
        <w:rPr>
          <w:rFonts w:ascii="Trebuchet MS" w:hAnsi="Trebuchet MS"/>
          <w:color w:val="FF0000"/>
        </w:rPr>
        <w:t xml:space="preserve">People Management (2024) New flexible working laws: an employer’s guide. Available at: </w:t>
      </w:r>
      <w:hyperlink r:id="rId28" w:history="1">
        <w:r w:rsidRPr="008418DF">
          <w:rPr>
            <w:rStyle w:val="Hyperlink"/>
            <w:rFonts w:ascii="Trebuchet MS" w:hAnsi="Trebuchet MS"/>
            <w:color w:val="FF0000"/>
          </w:rPr>
          <w:t>https://www.peoplemanagement.co.uk/article/1856168/new-flexible-working-laws-employers-guide</w:t>
        </w:r>
      </w:hyperlink>
      <w:r w:rsidRPr="008418DF">
        <w:rPr>
          <w:rFonts w:ascii="Trebuchet MS" w:hAnsi="Trebuchet MS"/>
          <w:color w:val="FF0000"/>
        </w:rPr>
        <w:t xml:space="preserve"> (Accessed: 1 September 2025).</w:t>
      </w:r>
    </w:p>
    <w:p w14:paraId="20B339DB" w14:textId="77777777" w:rsidR="007D01A9" w:rsidRPr="00CC151B" w:rsidRDefault="007D01A9" w:rsidP="0016590C">
      <w:pPr>
        <w:rPr>
          <w:color w:val="000000" w:themeColor="text1"/>
        </w:rPr>
      </w:pPr>
    </w:p>
    <w:p w14:paraId="54E8A12E" w14:textId="77777777" w:rsidR="0016590C" w:rsidRPr="00CC151B" w:rsidRDefault="0016590C" w:rsidP="0016590C">
      <w:pPr>
        <w:pStyle w:val="NoSpacing"/>
        <w:rPr>
          <w:color w:val="000000" w:themeColor="text1"/>
        </w:rPr>
      </w:pPr>
      <w:r w:rsidRPr="007E1DD2">
        <w:rPr>
          <w:color w:val="000000" w:themeColor="text1"/>
        </w:rPr>
        <w:t xml:space="preserve">Springhouse Solicitors (n.d.) Can I select a poor performer for a redundancy? Available at: </w:t>
      </w:r>
      <w:hyperlink r:id="rId29" w:history="1">
        <w:r w:rsidRPr="007E1DD2">
          <w:rPr>
            <w:rStyle w:val="Hyperlink"/>
            <w:color w:val="000000" w:themeColor="text1"/>
          </w:rPr>
          <w:t>https://www.springhouselaw.com/can-i-select-a-poor-performer-for-redundancy</w:t>
        </w:r>
      </w:hyperlink>
      <w:r w:rsidRPr="007E1DD2">
        <w:rPr>
          <w:color w:val="000000" w:themeColor="text1"/>
        </w:rPr>
        <w:t xml:space="preserve"> (Accessed 30 May 2025)</w:t>
      </w:r>
    </w:p>
    <w:p w14:paraId="3C8BD8FD" w14:textId="77777777" w:rsidR="0016590C" w:rsidRPr="00CC151B" w:rsidRDefault="0016590C" w:rsidP="0016590C">
      <w:pPr>
        <w:spacing w:line="240" w:lineRule="auto"/>
        <w:rPr>
          <w:rFonts w:ascii="Trebuchet MS" w:hAnsi="Trebuchet MS"/>
          <w:color w:val="000000" w:themeColor="text1"/>
        </w:rPr>
      </w:pPr>
    </w:p>
    <w:p w14:paraId="2135D127" w14:textId="0126412A" w:rsidR="0016590C" w:rsidRPr="00CC151B" w:rsidRDefault="0016590C" w:rsidP="0016590C">
      <w:pPr>
        <w:spacing w:line="240" w:lineRule="auto"/>
        <w:rPr>
          <w:rFonts w:ascii="Trebuchet MS" w:hAnsi="Trebuchet MS"/>
          <w:color w:val="000000" w:themeColor="text1"/>
        </w:rPr>
      </w:pPr>
      <w:r w:rsidRPr="00CC151B">
        <w:rPr>
          <w:rFonts w:ascii="Trebuchet MS" w:hAnsi="Trebuchet MS"/>
          <w:color w:val="000000" w:themeColor="text1"/>
        </w:rPr>
        <w:t xml:space="preserve">Travers Smith (2024) Retained EU law: 10 key questions. Available at: </w:t>
      </w:r>
      <w:hyperlink r:id="rId30" w:history="1">
        <w:r w:rsidRPr="00CC151B">
          <w:rPr>
            <w:rStyle w:val="Hyperlink"/>
            <w:rFonts w:ascii="Trebuchet MS" w:hAnsi="Trebuchet MS"/>
            <w:color w:val="000000" w:themeColor="text1"/>
          </w:rPr>
          <w:t>https://www.traverssmith.com/knowledge/knowledge-container/retained-eu-law-10-key-questions/</w:t>
        </w:r>
      </w:hyperlink>
      <w:r w:rsidRPr="00CC151B">
        <w:rPr>
          <w:rFonts w:ascii="Trebuchet MS" w:hAnsi="Trebuchet MS"/>
          <w:color w:val="000000" w:themeColor="text1"/>
        </w:rPr>
        <w:t xml:space="preserve"> (Accessed: 30 May 2025).</w:t>
      </w:r>
    </w:p>
    <w:p w14:paraId="712BAB6D" w14:textId="77777777" w:rsidR="0016590C" w:rsidRPr="00CC151B" w:rsidRDefault="0016590C" w:rsidP="008C09DA">
      <w:pPr>
        <w:rPr>
          <w:color w:val="000000" w:themeColor="text1"/>
        </w:rPr>
      </w:pPr>
    </w:p>
    <w:p w14:paraId="7070971C" w14:textId="079104F1" w:rsidR="008C09DA" w:rsidRPr="00CC151B" w:rsidRDefault="008C09DA" w:rsidP="008C09DA">
      <w:pPr>
        <w:rPr>
          <w:i/>
          <w:iCs/>
          <w:color w:val="000000" w:themeColor="text1"/>
        </w:rPr>
      </w:pPr>
      <w:r w:rsidRPr="00CC151B">
        <w:rPr>
          <w:color w:val="000000" w:themeColor="text1"/>
        </w:rPr>
        <w:t xml:space="preserve">UK Government [GOV.UK] (n.d.) </w:t>
      </w:r>
      <w:r w:rsidRPr="00CC151B">
        <w:rPr>
          <w:i/>
          <w:iCs/>
          <w:color w:val="000000" w:themeColor="text1"/>
        </w:rPr>
        <w:t xml:space="preserve">Holiday Entitlements. </w:t>
      </w:r>
      <w:r w:rsidRPr="00CC151B">
        <w:rPr>
          <w:color w:val="000000" w:themeColor="text1"/>
        </w:rPr>
        <w:t>Available at:</w:t>
      </w:r>
      <w:r w:rsidRPr="00CC151B">
        <w:rPr>
          <w:i/>
          <w:iCs/>
          <w:color w:val="000000" w:themeColor="text1"/>
        </w:rPr>
        <w:t xml:space="preserve"> </w:t>
      </w:r>
      <w:hyperlink r:id="rId31" w:history="1">
        <w:r w:rsidRPr="00CC151B">
          <w:rPr>
            <w:rStyle w:val="Hyperlink"/>
            <w:color w:val="000000" w:themeColor="text1"/>
          </w:rPr>
          <w:t>https://www.gov.uk/holiday-entitlement-rights</w:t>
        </w:r>
      </w:hyperlink>
      <w:r w:rsidRPr="00CC151B">
        <w:rPr>
          <w:color w:val="000000" w:themeColor="text1"/>
        </w:rPr>
        <w:t xml:space="preserve"> (Accessed: 1 June 2025).</w:t>
      </w:r>
    </w:p>
    <w:p w14:paraId="2A620DC0" w14:textId="77777777" w:rsidR="008C09DA" w:rsidRPr="00CC151B" w:rsidRDefault="008C09DA" w:rsidP="008C09DA">
      <w:pPr>
        <w:rPr>
          <w:color w:val="000000" w:themeColor="text1"/>
        </w:rPr>
      </w:pPr>
    </w:p>
    <w:p w14:paraId="0EB64CE7" w14:textId="77777777" w:rsidR="008C09DA" w:rsidRPr="00CC151B" w:rsidRDefault="008C09DA" w:rsidP="008C09DA">
      <w:pPr>
        <w:rPr>
          <w:color w:val="000000" w:themeColor="text1"/>
        </w:rPr>
      </w:pPr>
      <w:r w:rsidRPr="00CC151B">
        <w:rPr>
          <w:color w:val="000000" w:themeColor="text1"/>
        </w:rPr>
        <w:t xml:space="preserve">UK Government [GOV.UK] (n.d.) </w:t>
      </w:r>
      <w:r w:rsidRPr="00CC151B">
        <w:rPr>
          <w:i/>
          <w:iCs/>
          <w:color w:val="000000" w:themeColor="text1"/>
        </w:rPr>
        <w:t xml:space="preserve">Calculate leave entitlement. </w:t>
      </w:r>
      <w:r w:rsidRPr="00CC151B">
        <w:rPr>
          <w:color w:val="000000" w:themeColor="text1"/>
        </w:rPr>
        <w:t>Available at:</w:t>
      </w:r>
    </w:p>
    <w:p w14:paraId="02B0FEB5" w14:textId="77777777" w:rsidR="008C09DA" w:rsidRPr="00CC151B" w:rsidRDefault="008C09DA" w:rsidP="008C09DA">
      <w:pPr>
        <w:rPr>
          <w:color w:val="000000" w:themeColor="text1"/>
        </w:rPr>
      </w:pPr>
      <w:hyperlink r:id="rId32" w:history="1">
        <w:r w:rsidRPr="00CC151B">
          <w:rPr>
            <w:rStyle w:val="Hyperlink"/>
            <w:color w:val="000000" w:themeColor="text1"/>
          </w:rPr>
          <w:t>https://www.gov.uk/holiday-entitlement-rights/calculate-leave-entitlement</w:t>
        </w:r>
      </w:hyperlink>
      <w:r w:rsidRPr="00CC151B">
        <w:rPr>
          <w:color w:val="000000" w:themeColor="text1"/>
        </w:rPr>
        <w:t xml:space="preserve"> (Accessed: 1 June 2025)</w:t>
      </w:r>
    </w:p>
    <w:p w14:paraId="5BDB4367" w14:textId="491790D9" w:rsidR="008C09DA" w:rsidRPr="00CC151B" w:rsidRDefault="008C09DA" w:rsidP="008C09DA">
      <w:pPr>
        <w:rPr>
          <w:color w:val="000000" w:themeColor="text1"/>
        </w:rPr>
      </w:pPr>
    </w:p>
    <w:p w14:paraId="05B5B8EA" w14:textId="77777777" w:rsidR="008C09DA" w:rsidRDefault="008C09DA" w:rsidP="008C09DA">
      <w:pPr>
        <w:rPr>
          <w:color w:val="000000" w:themeColor="text1"/>
        </w:rPr>
      </w:pPr>
      <w:r w:rsidRPr="00CC151B">
        <w:rPr>
          <w:color w:val="000000" w:themeColor="text1"/>
        </w:rPr>
        <w:t xml:space="preserve">UK Government (n.d.) Available at: </w:t>
      </w:r>
      <w:hyperlink r:id="rId33" w:history="1">
        <w:r w:rsidRPr="00CC151B">
          <w:rPr>
            <w:rStyle w:val="Hyperlink"/>
            <w:color w:val="000000" w:themeColor="text1"/>
          </w:rPr>
          <w:t>https://www.gov.uk/flexible-working/applying-for-flexible-working</w:t>
        </w:r>
      </w:hyperlink>
      <w:r w:rsidRPr="00CC151B">
        <w:rPr>
          <w:color w:val="000000" w:themeColor="text1"/>
        </w:rPr>
        <w:t xml:space="preserve"> (Accessed: 2 June 2025).</w:t>
      </w:r>
    </w:p>
    <w:p w14:paraId="3B49B0B6" w14:textId="77777777" w:rsidR="00AD575C" w:rsidRPr="00CC151B" w:rsidRDefault="00AD575C" w:rsidP="008C09DA">
      <w:pPr>
        <w:rPr>
          <w:color w:val="000000" w:themeColor="text1"/>
        </w:rPr>
      </w:pPr>
    </w:p>
    <w:p w14:paraId="7E2289DF" w14:textId="77777777" w:rsidR="0016590C" w:rsidRPr="00CC151B" w:rsidRDefault="0016590C" w:rsidP="0016590C">
      <w:pPr>
        <w:spacing w:line="240" w:lineRule="auto"/>
        <w:rPr>
          <w:rFonts w:ascii="Trebuchet MS" w:hAnsi="Trebuchet MS"/>
          <w:color w:val="000000" w:themeColor="text1"/>
        </w:rPr>
      </w:pPr>
      <w:r w:rsidRPr="00CC151B">
        <w:rPr>
          <w:rFonts w:ascii="Trebuchet MS" w:hAnsi="Trebuchet MS"/>
          <w:color w:val="000000" w:themeColor="text1"/>
        </w:rPr>
        <w:t xml:space="preserve">UK Government (2025) Factsheet: Employment Rights Bill – Overview. Available at: </w:t>
      </w:r>
      <w:hyperlink r:id="rId34" w:history="1">
        <w:r w:rsidRPr="00CC151B">
          <w:rPr>
            <w:rStyle w:val="Hyperlink"/>
            <w:rFonts w:ascii="Trebuchet MS" w:hAnsi="Trebuchet MS"/>
            <w:color w:val="000000" w:themeColor="text1"/>
          </w:rPr>
          <w:t>https://assets.publishing.service.gov.uk/media/67f6711f555773bbf109e21a/employment-rights-bill-overview.pdf</w:t>
        </w:r>
      </w:hyperlink>
      <w:r w:rsidRPr="00CC151B">
        <w:rPr>
          <w:rFonts w:ascii="Trebuchet MS" w:hAnsi="Trebuchet MS"/>
          <w:color w:val="000000" w:themeColor="text1"/>
        </w:rPr>
        <w:t xml:space="preserve"> (Accessed: 2 June 2025)</w:t>
      </w:r>
    </w:p>
    <w:p w14:paraId="34001646" w14:textId="77777777" w:rsidR="0016590C" w:rsidRPr="00CC151B" w:rsidRDefault="0016590C" w:rsidP="0016590C">
      <w:pPr>
        <w:spacing w:line="240" w:lineRule="auto"/>
        <w:rPr>
          <w:rFonts w:ascii="Trebuchet MS" w:hAnsi="Trebuchet MS"/>
          <w:color w:val="000000" w:themeColor="text1"/>
        </w:rPr>
      </w:pPr>
    </w:p>
    <w:p w14:paraId="10C3EB52" w14:textId="77777777" w:rsidR="0016590C" w:rsidRPr="007E1DD2" w:rsidRDefault="0016590C" w:rsidP="0016590C">
      <w:pPr>
        <w:spacing w:line="240" w:lineRule="auto"/>
        <w:rPr>
          <w:rFonts w:ascii="Trebuchet MS" w:hAnsi="Trebuchet MS"/>
          <w:color w:val="000000" w:themeColor="text1"/>
        </w:rPr>
      </w:pPr>
      <w:r w:rsidRPr="00CC151B">
        <w:rPr>
          <w:rFonts w:ascii="Trebuchet MS" w:hAnsi="Trebuchet MS"/>
          <w:color w:val="000000" w:themeColor="text1"/>
        </w:rPr>
        <w:t xml:space="preserve">UK Government. Beecroft Report (2011) Report on Employment Law. Available at: </w:t>
      </w:r>
      <w:hyperlink r:id="rId35" w:history="1">
        <w:r w:rsidRPr="007E1DD2">
          <w:rPr>
            <w:rStyle w:val="Hyperlink"/>
            <w:rFonts w:ascii="Trebuchet MS" w:hAnsi="Trebuchet MS"/>
            <w:color w:val="000000" w:themeColor="text1"/>
          </w:rPr>
          <w:t>https://assets.publishing.service.gov.uk/media/5a79e70b40f0b670a8026456/12-825-report-on-employment-law-beecroft.pdf</w:t>
        </w:r>
      </w:hyperlink>
      <w:r w:rsidRPr="007E1DD2">
        <w:rPr>
          <w:rFonts w:ascii="Trebuchet MS" w:hAnsi="Trebuchet MS"/>
          <w:color w:val="000000" w:themeColor="text1"/>
        </w:rPr>
        <w:t xml:space="preserve"> (Accessed: 22 May 2025)</w:t>
      </w:r>
    </w:p>
    <w:p w14:paraId="5CD54E1D" w14:textId="77777777" w:rsidR="0016590C" w:rsidRPr="007E1DD2" w:rsidRDefault="0016590C" w:rsidP="008C09DA">
      <w:pPr>
        <w:rPr>
          <w:color w:val="000000" w:themeColor="text1"/>
        </w:rPr>
      </w:pPr>
    </w:p>
    <w:p w14:paraId="1C7539B3" w14:textId="77777777" w:rsidR="0016590C" w:rsidRPr="00CC151B" w:rsidRDefault="0016590C" w:rsidP="0016590C">
      <w:pPr>
        <w:rPr>
          <w:rFonts w:ascii="Trebuchet MS" w:hAnsi="Trebuchet MS"/>
          <w:color w:val="000000" w:themeColor="text1"/>
        </w:rPr>
      </w:pPr>
      <w:r w:rsidRPr="007E1DD2">
        <w:rPr>
          <w:rFonts w:ascii="Trebuchet MS" w:hAnsi="Trebuchet MS"/>
          <w:color w:val="000000" w:themeColor="text1"/>
        </w:rPr>
        <w:t xml:space="preserve">UK Government (n.d.) Making staff redundant. Available at: </w:t>
      </w:r>
      <w:hyperlink r:id="rId36" w:history="1">
        <w:r w:rsidRPr="007E1DD2">
          <w:rPr>
            <w:rStyle w:val="Hyperlink"/>
            <w:rFonts w:ascii="Trebuchet MS" w:hAnsi="Trebuchet MS"/>
            <w:color w:val="000000" w:themeColor="text1"/>
          </w:rPr>
          <w:t>https://www.gov.uk/staff-redundant/redundancy-consultations</w:t>
        </w:r>
      </w:hyperlink>
      <w:r w:rsidRPr="007E1DD2">
        <w:rPr>
          <w:rFonts w:ascii="Trebuchet MS" w:hAnsi="Trebuchet MS"/>
          <w:color w:val="000000" w:themeColor="text1"/>
        </w:rPr>
        <w:t xml:space="preserve"> (Accessed: 1 June 2025)</w:t>
      </w:r>
    </w:p>
    <w:p w14:paraId="33A7DD00" w14:textId="77777777" w:rsidR="00C44559" w:rsidRPr="00CC151B" w:rsidRDefault="00C44559" w:rsidP="00C44559">
      <w:pPr>
        <w:rPr>
          <w:color w:val="000000" w:themeColor="text1"/>
        </w:rPr>
      </w:pPr>
    </w:p>
    <w:p w14:paraId="23855204" w14:textId="754ED292" w:rsidR="00B06576" w:rsidRPr="007325AA" w:rsidRDefault="00C44559" w:rsidP="0016590C">
      <w:r w:rsidRPr="00CC151B">
        <w:rPr>
          <w:color w:val="000000" w:themeColor="text1"/>
        </w:rPr>
        <w:lastRenderedPageBreak/>
        <w:t>Unison (2025) Knowledge Base: Equal pay. Available at:</w:t>
      </w:r>
      <w:r w:rsidRPr="007325AA">
        <w:rPr>
          <w:color w:val="000000" w:themeColor="text1"/>
        </w:rPr>
        <w:t xml:space="preserve"> </w:t>
      </w:r>
      <w:hyperlink r:id="rId37" w:anchor=":~:text=Equal%20pay%20is%20your%20entitlement,for%20doing%20the%20same%20work" w:history="1">
        <w:r w:rsidRPr="007325AA">
          <w:t>https://www.unison.org.uk/get-help/knowledge/pay/equal-pay/#:~:text=Equal%20pay%20is%20your%20entitlement,for%20doing%20the%20same%20work</w:t>
        </w:r>
      </w:hyperlink>
      <w:r w:rsidRPr="00CC151B">
        <w:rPr>
          <w:color w:val="000000" w:themeColor="text1"/>
        </w:rPr>
        <w:t xml:space="preserve"> (Accessed: 30 May 2025).</w:t>
      </w:r>
    </w:p>
    <w:p w14:paraId="52E7A91A" w14:textId="77777777" w:rsidR="00C52B5C" w:rsidRPr="00CC151B" w:rsidRDefault="00C52B5C" w:rsidP="00C52B5C">
      <w:pPr>
        <w:rPr>
          <w:rFonts w:ascii="Trebuchet MS" w:hAnsi="Trebuchet MS"/>
          <w:color w:val="000000" w:themeColor="text1"/>
        </w:rPr>
      </w:pPr>
    </w:p>
    <w:p w14:paraId="1C4F3944" w14:textId="7A11ECD2" w:rsidR="00C52B5C" w:rsidRPr="00CE1A35" w:rsidRDefault="00C52B5C" w:rsidP="00C52B5C">
      <w:pPr>
        <w:rPr>
          <w:color w:val="000000" w:themeColor="text1"/>
        </w:rPr>
      </w:pPr>
      <w:r w:rsidRPr="00CE1A35">
        <w:rPr>
          <w:color w:val="000000" w:themeColor="text1"/>
        </w:rPr>
        <w:t xml:space="preserve">Working Families (2025) My employer wants to change my hours, location or other terms of my contract – what are my rights? Available at: </w:t>
      </w:r>
      <w:hyperlink r:id="rId38" w:history="1">
        <w:r w:rsidR="00CE1A35" w:rsidRPr="00BC6316">
          <w:rPr>
            <w:rStyle w:val="Hyperlink"/>
          </w:rPr>
          <w:t>https://workingfamilies.org.uk/articles/the-law-when-an-employer-asks-you-to-change-your-hours/</w:t>
        </w:r>
      </w:hyperlink>
      <w:r w:rsidRPr="00CE1A35">
        <w:rPr>
          <w:color w:val="000000" w:themeColor="text1"/>
        </w:rPr>
        <w:t>(Accessed: 30 June 2025).</w:t>
      </w:r>
    </w:p>
    <w:p w14:paraId="4CA818BA" w14:textId="77777777" w:rsidR="00B06576" w:rsidRPr="00CC151B" w:rsidRDefault="00B06576" w:rsidP="00B06576">
      <w:pPr>
        <w:pStyle w:val="Listparag"/>
        <w:spacing w:after="0" w:line="240" w:lineRule="auto"/>
        <w:rPr>
          <w:rFonts w:ascii="Trebuchet MS" w:hAnsi="Trebuchet MS"/>
          <w:color w:val="000000" w:themeColor="text1"/>
        </w:rPr>
      </w:pPr>
    </w:p>
    <w:p w14:paraId="36E8311E" w14:textId="3C40C3E7" w:rsidR="00B06576" w:rsidRPr="007D01A9" w:rsidRDefault="007D01A9" w:rsidP="00B06576">
      <w:pPr>
        <w:pStyle w:val="Listparag"/>
        <w:spacing w:after="0" w:line="240" w:lineRule="auto"/>
        <w:rPr>
          <w:rFonts w:ascii="Trebuchet MS" w:eastAsiaTheme="minorHAnsi" w:hAnsi="Trebuchet MS" w:cs="Arial"/>
          <w:b/>
          <w:bCs/>
          <w:color w:val="000000" w:themeColor="text1"/>
          <w:u w:val="single"/>
          <w:lang w:eastAsia="en-US"/>
        </w:rPr>
      </w:pPr>
      <w:r w:rsidRPr="007D01A9">
        <w:rPr>
          <w:rFonts w:ascii="Trebuchet MS" w:eastAsiaTheme="minorHAnsi" w:hAnsi="Trebuchet MS" w:cs="Arial"/>
          <w:b/>
          <w:bCs/>
          <w:color w:val="000000" w:themeColor="text1"/>
          <w:u w:val="single"/>
          <w:lang w:eastAsia="en-US"/>
        </w:rPr>
        <w:t>Bibliography</w:t>
      </w:r>
    </w:p>
    <w:p w14:paraId="218C298A" w14:textId="77777777" w:rsidR="007D01A9" w:rsidRPr="00CC151B" w:rsidRDefault="007D01A9" w:rsidP="00B06576">
      <w:pPr>
        <w:pStyle w:val="Listparag"/>
        <w:spacing w:after="0" w:line="240" w:lineRule="auto"/>
        <w:rPr>
          <w:rFonts w:ascii="Trebuchet MS" w:eastAsiaTheme="minorHAnsi" w:hAnsi="Trebuchet MS" w:cs="Arial"/>
          <w:b/>
          <w:bCs/>
          <w:color w:val="000000" w:themeColor="text1"/>
          <w:lang w:eastAsia="en-US"/>
        </w:rPr>
      </w:pPr>
    </w:p>
    <w:p w14:paraId="3DC12288" w14:textId="40296527" w:rsidR="0016590C" w:rsidRPr="007D01A9" w:rsidRDefault="0016590C" w:rsidP="007D01A9">
      <w:pPr>
        <w:rPr>
          <w:color w:val="000000" w:themeColor="text1"/>
        </w:rPr>
      </w:pPr>
      <w:r w:rsidRPr="00CC151B">
        <w:rPr>
          <w:color w:val="000000" w:themeColor="text1"/>
        </w:rPr>
        <w:t xml:space="preserve">CIPD (2025) Maternity, paternity and adoption rights. Available at: </w:t>
      </w:r>
      <w:hyperlink r:id="rId39" w:history="1">
        <w:r w:rsidRPr="00CC151B">
          <w:rPr>
            <w:rStyle w:val="Hyperlink"/>
            <w:color w:val="000000" w:themeColor="text1"/>
          </w:rPr>
          <w:t>https://www.cipd.org/uk/knowledge/factsheets/maternity-paternity-rights-factsheet/</w:t>
        </w:r>
      </w:hyperlink>
      <w:r w:rsidRPr="00CC151B">
        <w:rPr>
          <w:color w:val="000000" w:themeColor="text1"/>
        </w:rPr>
        <w:t xml:space="preserve"> (Accessed: 1 June 2025).</w:t>
      </w:r>
    </w:p>
    <w:p w14:paraId="59810C06" w14:textId="77777777" w:rsidR="0016590C" w:rsidRPr="00CC151B" w:rsidRDefault="0016590C" w:rsidP="0016590C">
      <w:pPr>
        <w:rPr>
          <w:color w:val="000000" w:themeColor="text1"/>
        </w:rPr>
      </w:pPr>
    </w:p>
    <w:p w14:paraId="46B715E0" w14:textId="77777777" w:rsidR="0016590C" w:rsidRPr="00CC151B" w:rsidRDefault="0016590C" w:rsidP="0016590C">
      <w:pPr>
        <w:rPr>
          <w:color w:val="000000" w:themeColor="text1"/>
        </w:rPr>
      </w:pPr>
      <w:r w:rsidRPr="00CC151B">
        <w:rPr>
          <w:color w:val="000000" w:themeColor="text1"/>
        </w:rPr>
        <w:t xml:space="preserve">Equality Act 2010, Sections 64-80. Available at: </w:t>
      </w:r>
      <w:hyperlink r:id="rId40" w:history="1">
        <w:r w:rsidRPr="00CC151B">
          <w:rPr>
            <w:rStyle w:val="Hyperlink"/>
            <w:color w:val="000000" w:themeColor="text1"/>
          </w:rPr>
          <w:t>https://www.legislation.gov.uk/ukpga/2010/15/contents</w:t>
        </w:r>
      </w:hyperlink>
      <w:r w:rsidRPr="00CC151B">
        <w:rPr>
          <w:color w:val="000000" w:themeColor="text1"/>
        </w:rPr>
        <w:t xml:space="preserve"> (Accessed 30 May 2025).</w:t>
      </w:r>
    </w:p>
    <w:p w14:paraId="6E70F947" w14:textId="77777777" w:rsidR="0016590C" w:rsidRPr="00CC151B" w:rsidRDefault="0016590C" w:rsidP="00B06576">
      <w:pPr>
        <w:pStyle w:val="Listparag"/>
        <w:rPr>
          <w:rFonts w:ascii="Trebuchet MS" w:hAnsi="Trebuchet MS" w:cs="Arial"/>
          <w:color w:val="000000" w:themeColor="text1"/>
        </w:rPr>
      </w:pPr>
    </w:p>
    <w:p w14:paraId="0E34FC12" w14:textId="77777777" w:rsidR="0016590C" w:rsidRPr="00CC151B" w:rsidRDefault="0016590C" w:rsidP="0016590C">
      <w:pPr>
        <w:rPr>
          <w:color w:val="000000" w:themeColor="text1"/>
        </w:rPr>
      </w:pPr>
      <w:r w:rsidRPr="00CC151B">
        <w:rPr>
          <w:color w:val="000000" w:themeColor="text1"/>
        </w:rPr>
        <w:t xml:space="preserve">Equality Act 2010, Section 19. Indirect Discrimination. Available at: </w:t>
      </w:r>
      <w:hyperlink r:id="rId41" w:history="1">
        <w:r w:rsidRPr="00CC151B">
          <w:rPr>
            <w:rStyle w:val="Hyperlink"/>
            <w:color w:val="000000" w:themeColor="text1"/>
          </w:rPr>
          <w:t>https://www.legislation.gov.uk/ukpga/2010/15/contents</w:t>
        </w:r>
      </w:hyperlink>
      <w:r w:rsidRPr="00CC151B">
        <w:rPr>
          <w:color w:val="000000" w:themeColor="text1"/>
        </w:rPr>
        <w:t xml:space="preserve"> (Accessed 30 May 2025).</w:t>
      </w:r>
    </w:p>
    <w:p w14:paraId="21B702F3" w14:textId="77777777" w:rsidR="0016590C" w:rsidRPr="00CC151B" w:rsidRDefault="0016590C" w:rsidP="0016590C">
      <w:pPr>
        <w:rPr>
          <w:color w:val="000000" w:themeColor="text1"/>
        </w:rPr>
      </w:pPr>
    </w:p>
    <w:p w14:paraId="3FFC3B71" w14:textId="77777777" w:rsidR="0016590C" w:rsidRPr="00CC151B" w:rsidRDefault="0016590C" w:rsidP="0016590C">
      <w:pPr>
        <w:rPr>
          <w:color w:val="000000" w:themeColor="text1"/>
        </w:rPr>
      </w:pPr>
      <w:r w:rsidRPr="00CC151B">
        <w:rPr>
          <w:color w:val="000000" w:themeColor="text1"/>
        </w:rPr>
        <w:t xml:space="preserve">Equality and Human Rights Commission [EHRC] (2011) Statutory Code of Practice. Available at: </w:t>
      </w:r>
      <w:hyperlink r:id="rId42" w:history="1">
        <w:r w:rsidRPr="00CC151B">
          <w:rPr>
            <w:rStyle w:val="Hyperlink"/>
            <w:color w:val="000000" w:themeColor="text1"/>
          </w:rPr>
          <w:t>https://www.equalityhumanrights.com/sites/default/files/employercode.pdf</w:t>
        </w:r>
      </w:hyperlink>
      <w:r w:rsidRPr="00CC151B">
        <w:rPr>
          <w:color w:val="000000" w:themeColor="text1"/>
        </w:rPr>
        <w:t xml:space="preserve"> (Accessed 30 May 2025).</w:t>
      </w:r>
    </w:p>
    <w:p w14:paraId="22FF8774" w14:textId="77777777" w:rsidR="0016590C" w:rsidRPr="00CC151B" w:rsidRDefault="0016590C" w:rsidP="0016590C">
      <w:pPr>
        <w:rPr>
          <w:color w:val="000000" w:themeColor="text1"/>
        </w:rPr>
      </w:pPr>
    </w:p>
    <w:p w14:paraId="04F8F7E7" w14:textId="77777777" w:rsidR="0016590C" w:rsidRPr="00CC151B" w:rsidRDefault="0016590C" w:rsidP="0016590C">
      <w:pPr>
        <w:rPr>
          <w:color w:val="000000" w:themeColor="text1"/>
        </w:rPr>
      </w:pPr>
      <w:r w:rsidRPr="00CC151B">
        <w:rPr>
          <w:color w:val="000000" w:themeColor="text1"/>
        </w:rPr>
        <w:t xml:space="preserve">Equality and Human Rights Commission [EHRC] (2011) Equal pay - Statutory Code of Practice. Available at: </w:t>
      </w:r>
      <w:hyperlink r:id="rId43" w:history="1">
        <w:r w:rsidRPr="00CC151B">
          <w:rPr>
            <w:rStyle w:val="Hyperlink"/>
            <w:color w:val="000000" w:themeColor="text1"/>
          </w:rPr>
          <w:t>https://www.equalityhumanrights.com/sites/default/files/equalpaycode.pdf</w:t>
        </w:r>
      </w:hyperlink>
      <w:r w:rsidRPr="00CC151B">
        <w:rPr>
          <w:color w:val="000000" w:themeColor="text1"/>
        </w:rPr>
        <w:t xml:space="preserve"> (Accessed; 30 Many 2025)</w:t>
      </w:r>
    </w:p>
    <w:p w14:paraId="41D11C3C" w14:textId="77777777" w:rsidR="0016590C" w:rsidRPr="00CC151B" w:rsidRDefault="0016590C" w:rsidP="00B06576">
      <w:pPr>
        <w:pStyle w:val="Listparag"/>
        <w:rPr>
          <w:rFonts w:ascii="Trebuchet MS" w:hAnsi="Trebuchet MS" w:cs="Arial"/>
          <w:color w:val="000000" w:themeColor="text1"/>
        </w:rPr>
      </w:pPr>
    </w:p>
    <w:p w14:paraId="6AE1D8BA" w14:textId="580D2090" w:rsidR="0016590C" w:rsidRDefault="0016590C" w:rsidP="0016590C">
      <w:pPr>
        <w:rPr>
          <w:color w:val="000000" w:themeColor="text1"/>
        </w:rPr>
      </w:pPr>
      <w:r w:rsidRPr="00CC151B">
        <w:rPr>
          <w:color w:val="000000" w:themeColor="text1"/>
        </w:rPr>
        <w:t xml:space="preserve">NHS Employers (2025) Pay award announcement 2025. Available at: </w:t>
      </w:r>
      <w:hyperlink r:id="rId44" w:history="1">
        <w:r w:rsidRPr="00CC151B">
          <w:rPr>
            <w:rStyle w:val="Hyperlink"/>
            <w:color w:val="000000" w:themeColor="text1"/>
          </w:rPr>
          <w:t>https://www.nhsemployers.org/news/pay-award-announcement-2025</w:t>
        </w:r>
      </w:hyperlink>
      <w:r w:rsidRPr="00CC151B">
        <w:rPr>
          <w:color w:val="000000" w:themeColor="text1"/>
        </w:rPr>
        <w:t xml:space="preserve"> (Accessed: 30 May 2025)</w:t>
      </w:r>
    </w:p>
    <w:p w14:paraId="12B8019D" w14:textId="77777777" w:rsidR="007D01A9" w:rsidRPr="00CC151B" w:rsidRDefault="007D01A9" w:rsidP="0016590C">
      <w:pPr>
        <w:rPr>
          <w:color w:val="000000" w:themeColor="text1"/>
        </w:rPr>
      </w:pPr>
    </w:p>
    <w:p w14:paraId="04B1231E" w14:textId="5DAFD667" w:rsidR="00B06576" w:rsidRPr="00CC151B" w:rsidRDefault="00B06576" w:rsidP="00B06576">
      <w:pPr>
        <w:pStyle w:val="Listparag"/>
        <w:rPr>
          <w:rFonts w:ascii="Trebuchet MS" w:hAnsi="Trebuchet MS" w:cs="Arial"/>
          <w:color w:val="000000" w:themeColor="text1"/>
        </w:rPr>
      </w:pPr>
      <w:r w:rsidRPr="00CC151B">
        <w:rPr>
          <w:rFonts w:ascii="Trebuchet MS" w:hAnsi="Trebuchet MS" w:cs="Arial"/>
          <w:color w:val="000000" w:themeColor="text1"/>
        </w:rPr>
        <w:t xml:space="preserve">People Management (2024) 11 things HR needs to know about the employment rights bill. </w:t>
      </w:r>
      <w:r w:rsidRPr="00CC151B">
        <w:rPr>
          <w:color w:val="000000" w:themeColor="text1"/>
        </w:rPr>
        <w:t xml:space="preserve">Available at: </w:t>
      </w:r>
      <w:hyperlink r:id="rId45" w:history="1">
        <w:r w:rsidRPr="00CC151B">
          <w:rPr>
            <w:rStyle w:val="Hyperlink"/>
            <w:color w:val="000000" w:themeColor="text1"/>
          </w:rPr>
          <w:t>https://www.peoplemanagement.co.uk/article/1891914/11-things-hr-needs-know-employment-rights-bill</w:t>
        </w:r>
      </w:hyperlink>
      <w:r w:rsidRPr="00CC151B">
        <w:rPr>
          <w:rStyle w:val="Hyperlink"/>
          <w:color w:val="000000" w:themeColor="text1"/>
        </w:rPr>
        <w:t xml:space="preserve"> (Accessed: 1 June 2025)</w:t>
      </w:r>
    </w:p>
    <w:p w14:paraId="14296504" w14:textId="77777777" w:rsidR="00C44559" w:rsidRPr="00CC151B" w:rsidRDefault="00C44559" w:rsidP="00C44559">
      <w:pPr>
        <w:rPr>
          <w:color w:val="000000" w:themeColor="text1"/>
        </w:rPr>
      </w:pPr>
    </w:p>
    <w:p w14:paraId="1A9CF9DC" w14:textId="77777777" w:rsidR="00B06576" w:rsidRPr="00A22342" w:rsidRDefault="00B06576" w:rsidP="00B06576">
      <w:pPr>
        <w:rPr>
          <w:color w:val="000000" w:themeColor="text1"/>
        </w:rPr>
      </w:pPr>
    </w:p>
    <w:p w14:paraId="50F87491" w14:textId="77777777" w:rsidR="00886E09" w:rsidRPr="00CC151B" w:rsidRDefault="00886E09">
      <w:pPr>
        <w:rPr>
          <w:color w:val="000000" w:themeColor="text1"/>
        </w:rPr>
      </w:pPr>
    </w:p>
    <w:sectPr w:rsidR="00886E09" w:rsidRPr="00CC15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B38"/>
    <w:multiLevelType w:val="multilevel"/>
    <w:tmpl w:val="8B3A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73733"/>
    <w:multiLevelType w:val="multilevel"/>
    <w:tmpl w:val="B6F8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24C31"/>
    <w:multiLevelType w:val="multilevel"/>
    <w:tmpl w:val="87AE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477716"/>
    <w:multiLevelType w:val="multilevel"/>
    <w:tmpl w:val="A83E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454960"/>
    <w:multiLevelType w:val="multilevel"/>
    <w:tmpl w:val="559A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071AD"/>
    <w:multiLevelType w:val="hybridMultilevel"/>
    <w:tmpl w:val="73E6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E1D9E"/>
    <w:multiLevelType w:val="hybridMultilevel"/>
    <w:tmpl w:val="74FA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D904F5"/>
    <w:multiLevelType w:val="multilevel"/>
    <w:tmpl w:val="B9A8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4C25EE"/>
    <w:multiLevelType w:val="multilevel"/>
    <w:tmpl w:val="A1EC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F6A4E"/>
    <w:multiLevelType w:val="multilevel"/>
    <w:tmpl w:val="20E2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ED2BC8"/>
    <w:multiLevelType w:val="multilevel"/>
    <w:tmpl w:val="8A5C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C31EE"/>
    <w:multiLevelType w:val="multilevel"/>
    <w:tmpl w:val="79E4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CE2613"/>
    <w:multiLevelType w:val="multilevel"/>
    <w:tmpl w:val="AAC6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B54C7"/>
    <w:multiLevelType w:val="multilevel"/>
    <w:tmpl w:val="367C9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24612F"/>
    <w:multiLevelType w:val="hybridMultilevel"/>
    <w:tmpl w:val="2AB00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F3ABB"/>
    <w:multiLevelType w:val="multilevel"/>
    <w:tmpl w:val="B9A0B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B94767"/>
    <w:multiLevelType w:val="hybridMultilevel"/>
    <w:tmpl w:val="E1B2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403FD9"/>
    <w:multiLevelType w:val="hybridMultilevel"/>
    <w:tmpl w:val="50CAB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3E4044"/>
    <w:multiLevelType w:val="multilevel"/>
    <w:tmpl w:val="7152F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455D06"/>
    <w:multiLevelType w:val="multilevel"/>
    <w:tmpl w:val="FB74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7837BA"/>
    <w:multiLevelType w:val="multilevel"/>
    <w:tmpl w:val="3D7A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54382C"/>
    <w:multiLevelType w:val="multilevel"/>
    <w:tmpl w:val="60C8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805B92"/>
    <w:multiLevelType w:val="multilevel"/>
    <w:tmpl w:val="8C96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C02AB3"/>
    <w:multiLevelType w:val="multilevel"/>
    <w:tmpl w:val="8ADC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2076CA"/>
    <w:multiLevelType w:val="multilevel"/>
    <w:tmpl w:val="EC0E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D617F9"/>
    <w:multiLevelType w:val="multilevel"/>
    <w:tmpl w:val="DEF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C42716"/>
    <w:multiLevelType w:val="hybridMultilevel"/>
    <w:tmpl w:val="CE78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A6DF1"/>
    <w:multiLevelType w:val="hybridMultilevel"/>
    <w:tmpl w:val="23BAE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2E1998"/>
    <w:multiLevelType w:val="multilevel"/>
    <w:tmpl w:val="2368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E12B6C"/>
    <w:multiLevelType w:val="multilevel"/>
    <w:tmpl w:val="F9EA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8F0838"/>
    <w:multiLevelType w:val="multilevel"/>
    <w:tmpl w:val="1668D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8859BC"/>
    <w:multiLevelType w:val="multilevel"/>
    <w:tmpl w:val="978E9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FA796B"/>
    <w:multiLevelType w:val="multilevel"/>
    <w:tmpl w:val="BDBE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A13FF"/>
    <w:multiLevelType w:val="multilevel"/>
    <w:tmpl w:val="AD90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E1BF8"/>
    <w:multiLevelType w:val="multilevel"/>
    <w:tmpl w:val="73C8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650CB0"/>
    <w:multiLevelType w:val="hybridMultilevel"/>
    <w:tmpl w:val="F20ECDD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6585734"/>
    <w:multiLevelType w:val="multilevel"/>
    <w:tmpl w:val="3AE4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370B2B"/>
    <w:multiLevelType w:val="multilevel"/>
    <w:tmpl w:val="2AF6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F2098"/>
    <w:multiLevelType w:val="multilevel"/>
    <w:tmpl w:val="18C6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175738"/>
    <w:multiLevelType w:val="multilevel"/>
    <w:tmpl w:val="6A129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E51C05"/>
    <w:multiLevelType w:val="hybridMultilevel"/>
    <w:tmpl w:val="69766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081714">
    <w:abstractNumId w:val="30"/>
  </w:num>
  <w:num w:numId="2" w16cid:durableId="1829320218">
    <w:abstractNumId w:val="8"/>
  </w:num>
  <w:num w:numId="3" w16cid:durableId="2003074584">
    <w:abstractNumId w:val="6"/>
  </w:num>
  <w:num w:numId="4" w16cid:durableId="1925603077">
    <w:abstractNumId w:val="33"/>
  </w:num>
  <w:num w:numId="5" w16cid:durableId="1588149453">
    <w:abstractNumId w:val="16"/>
  </w:num>
  <w:num w:numId="6" w16cid:durableId="243760406">
    <w:abstractNumId w:val="40"/>
  </w:num>
  <w:num w:numId="7" w16cid:durableId="1893812353">
    <w:abstractNumId w:val="17"/>
  </w:num>
  <w:num w:numId="8" w16cid:durableId="1718316421">
    <w:abstractNumId w:val="27"/>
  </w:num>
  <w:num w:numId="9" w16cid:durableId="873267589">
    <w:abstractNumId w:val="35"/>
  </w:num>
  <w:num w:numId="10" w16cid:durableId="549731237">
    <w:abstractNumId w:val="26"/>
  </w:num>
  <w:num w:numId="11" w16cid:durableId="742683135">
    <w:abstractNumId w:val="36"/>
  </w:num>
  <w:num w:numId="12" w16cid:durableId="725421077">
    <w:abstractNumId w:val="0"/>
  </w:num>
  <w:num w:numId="13" w16cid:durableId="359864623">
    <w:abstractNumId w:val="1"/>
  </w:num>
  <w:num w:numId="14" w16cid:durableId="1977684561">
    <w:abstractNumId w:val="32"/>
  </w:num>
  <w:num w:numId="15" w16cid:durableId="940186420">
    <w:abstractNumId w:val="29"/>
  </w:num>
  <w:num w:numId="16" w16cid:durableId="753549924">
    <w:abstractNumId w:val="28"/>
  </w:num>
  <w:num w:numId="17" w16cid:durableId="1556159935">
    <w:abstractNumId w:val="11"/>
  </w:num>
  <w:num w:numId="18" w16cid:durableId="1632053974">
    <w:abstractNumId w:val="31"/>
  </w:num>
  <w:num w:numId="19" w16cid:durableId="293566370">
    <w:abstractNumId w:val="4"/>
  </w:num>
  <w:num w:numId="20" w16cid:durableId="1287081520">
    <w:abstractNumId w:val="37"/>
  </w:num>
  <w:num w:numId="21" w16cid:durableId="2008317494">
    <w:abstractNumId w:val="23"/>
  </w:num>
  <w:num w:numId="22" w16cid:durableId="1973822801">
    <w:abstractNumId w:val="14"/>
  </w:num>
  <w:num w:numId="23" w16cid:durableId="1329288815">
    <w:abstractNumId w:val="5"/>
  </w:num>
  <w:num w:numId="24" w16cid:durableId="1343975346">
    <w:abstractNumId w:val="2"/>
  </w:num>
  <w:num w:numId="25" w16cid:durableId="1511331341">
    <w:abstractNumId w:val="24"/>
  </w:num>
  <w:num w:numId="26" w16cid:durableId="1791627029">
    <w:abstractNumId w:val="25"/>
  </w:num>
  <w:num w:numId="27" w16cid:durableId="1084762033">
    <w:abstractNumId w:val="7"/>
  </w:num>
  <w:num w:numId="28" w16cid:durableId="9189718">
    <w:abstractNumId w:val="34"/>
  </w:num>
  <w:num w:numId="29" w16cid:durableId="1241134594">
    <w:abstractNumId w:val="3"/>
  </w:num>
  <w:num w:numId="30" w16cid:durableId="244150080">
    <w:abstractNumId w:val="19"/>
  </w:num>
  <w:num w:numId="31" w16cid:durableId="555506501">
    <w:abstractNumId w:val="12"/>
  </w:num>
  <w:num w:numId="32" w16cid:durableId="955327761">
    <w:abstractNumId w:val="10"/>
  </w:num>
  <w:num w:numId="33" w16cid:durableId="114181002">
    <w:abstractNumId w:val="9"/>
  </w:num>
  <w:num w:numId="34" w16cid:durableId="1475024317">
    <w:abstractNumId w:val="38"/>
  </w:num>
  <w:num w:numId="35" w16cid:durableId="997534417">
    <w:abstractNumId w:val="13"/>
  </w:num>
  <w:num w:numId="36" w16cid:durableId="316693742">
    <w:abstractNumId w:val="21"/>
  </w:num>
  <w:num w:numId="37" w16cid:durableId="218441341">
    <w:abstractNumId w:val="39"/>
  </w:num>
  <w:num w:numId="38" w16cid:durableId="621423045">
    <w:abstractNumId w:val="20"/>
  </w:num>
  <w:num w:numId="39" w16cid:durableId="719742095">
    <w:abstractNumId w:val="18"/>
  </w:num>
  <w:num w:numId="40" w16cid:durableId="1576354498">
    <w:abstractNumId w:val="15"/>
  </w:num>
  <w:num w:numId="41" w16cid:durableId="17181190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76"/>
    <w:rsid w:val="000023CE"/>
    <w:rsid w:val="00005118"/>
    <w:rsid w:val="0001158C"/>
    <w:rsid w:val="00023E04"/>
    <w:rsid w:val="00041F18"/>
    <w:rsid w:val="00042E77"/>
    <w:rsid w:val="00064A6D"/>
    <w:rsid w:val="0008093F"/>
    <w:rsid w:val="00081072"/>
    <w:rsid w:val="000A0578"/>
    <w:rsid w:val="000A30CC"/>
    <w:rsid w:val="000A6C44"/>
    <w:rsid w:val="000E0295"/>
    <w:rsid w:val="000F153C"/>
    <w:rsid w:val="00105C5B"/>
    <w:rsid w:val="0011692C"/>
    <w:rsid w:val="001204A8"/>
    <w:rsid w:val="00126407"/>
    <w:rsid w:val="001544CD"/>
    <w:rsid w:val="00161585"/>
    <w:rsid w:val="0016590C"/>
    <w:rsid w:val="00166BB0"/>
    <w:rsid w:val="00173184"/>
    <w:rsid w:val="00175C29"/>
    <w:rsid w:val="001D388D"/>
    <w:rsid w:val="001D4741"/>
    <w:rsid w:val="001D7392"/>
    <w:rsid w:val="001E4B92"/>
    <w:rsid w:val="001F03D3"/>
    <w:rsid w:val="001F606E"/>
    <w:rsid w:val="00224A81"/>
    <w:rsid w:val="00237212"/>
    <w:rsid w:val="002507B9"/>
    <w:rsid w:val="0025425B"/>
    <w:rsid w:val="0027339C"/>
    <w:rsid w:val="00277A77"/>
    <w:rsid w:val="00282D08"/>
    <w:rsid w:val="002A53BB"/>
    <w:rsid w:val="002A6A29"/>
    <w:rsid w:val="002D16FD"/>
    <w:rsid w:val="002E108E"/>
    <w:rsid w:val="002E34C5"/>
    <w:rsid w:val="002E516B"/>
    <w:rsid w:val="002E7773"/>
    <w:rsid w:val="002E7E19"/>
    <w:rsid w:val="00302F89"/>
    <w:rsid w:val="00340A5E"/>
    <w:rsid w:val="00356E19"/>
    <w:rsid w:val="00361B99"/>
    <w:rsid w:val="00364D0F"/>
    <w:rsid w:val="0036710D"/>
    <w:rsid w:val="0037284F"/>
    <w:rsid w:val="00375A5D"/>
    <w:rsid w:val="003771BB"/>
    <w:rsid w:val="00395075"/>
    <w:rsid w:val="0039625E"/>
    <w:rsid w:val="003A0052"/>
    <w:rsid w:val="003B37FA"/>
    <w:rsid w:val="003D7C7E"/>
    <w:rsid w:val="003E0EDE"/>
    <w:rsid w:val="00405039"/>
    <w:rsid w:val="004141D4"/>
    <w:rsid w:val="00421568"/>
    <w:rsid w:val="00421BBF"/>
    <w:rsid w:val="00427E49"/>
    <w:rsid w:val="00432091"/>
    <w:rsid w:val="00463C07"/>
    <w:rsid w:val="00492AB1"/>
    <w:rsid w:val="004A6CE1"/>
    <w:rsid w:val="004C5A0A"/>
    <w:rsid w:val="004C7E97"/>
    <w:rsid w:val="004D7096"/>
    <w:rsid w:val="004F68FA"/>
    <w:rsid w:val="005009B6"/>
    <w:rsid w:val="005038AF"/>
    <w:rsid w:val="00504899"/>
    <w:rsid w:val="00505886"/>
    <w:rsid w:val="005371CD"/>
    <w:rsid w:val="005407CD"/>
    <w:rsid w:val="00574AFC"/>
    <w:rsid w:val="005802AF"/>
    <w:rsid w:val="0058426C"/>
    <w:rsid w:val="00584D3E"/>
    <w:rsid w:val="0059015E"/>
    <w:rsid w:val="0059246B"/>
    <w:rsid w:val="005A25DE"/>
    <w:rsid w:val="005C0CDB"/>
    <w:rsid w:val="005C1213"/>
    <w:rsid w:val="005C6C14"/>
    <w:rsid w:val="005C7B76"/>
    <w:rsid w:val="005D3E62"/>
    <w:rsid w:val="00602F3E"/>
    <w:rsid w:val="00605381"/>
    <w:rsid w:val="0060661B"/>
    <w:rsid w:val="00612FB3"/>
    <w:rsid w:val="006173EB"/>
    <w:rsid w:val="00631396"/>
    <w:rsid w:val="0063378C"/>
    <w:rsid w:val="00640D2A"/>
    <w:rsid w:val="00640E6A"/>
    <w:rsid w:val="00642FE1"/>
    <w:rsid w:val="00653483"/>
    <w:rsid w:val="00662C77"/>
    <w:rsid w:val="006920EE"/>
    <w:rsid w:val="006A06F2"/>
    <w:rsid w:val="006B114D"/>
    <w:rsid w:val="006B4A62"/>
    <w:rsid w:val="006C31AD"/>
    <w:rsid w:val="006C6CD6"/>
    <w:rsid w:val="006C7683"/>
    <w:rsid w:val="006D0302"/>
    <w:rsid w:val="006D638B"/>
    <w:rsid w:val="006E4AF8"/>
    <w:rsid w:val="006F2871"/>
    <w:rsid w:val="0070233B"/>
    <w:rsid w:val="00713452"/>
    <w:rsid w:val="00714248"/>
    <w:rsid w:val="007153B5"/>
    <w:rsid w:val="007325AA"/>
    <w:rsid w:val="00736343"/>
    <w:rsid w:val="007427EC"/>
    <w:rsid w:val="00742FEC"/>
    <w:rsid w:val="0075534E"/>
    <w:rsid w:val="00764E98"/>
    <w:rsid w:val="0076770A"/>
    <w:rsid w:val="00776902"/>
    <w:rsid w:val="00785CD3"/>
    <w:rsid w:val="00793C24"/>
    <w:rsid w:val="007A03FC"/>
    <w:rsid w:val="007A274E"/>
    <w:rsid w:val="007B345E"/>
    <w:rsid w:val="007C23D4"/>
    <w:rsid w:val="007D01A9"/>
    <w:rsid w:val="007E1DD2"/>
    <w:rsid w:val="007E348C"/>
    <w:rsid w:val="007E626C"/>
    <w:rsid w:val="007F1F67"/>
    <w:rsid w:val="00802E71"/>
    <w:rsid w:val="008040B0"/>
    <w:rsid w:val="00816DA3"/>
    <w:rsid w:val="008207DB"/>
    <w:rsid w:val="0082440E"/>
    <w:rsid w:val="008418DF"/>
    <w:rsid w:val="00851A68"/>
    <w:rsid w:val="00870943"/>
    <w:rsid w:val="008747A2"/>
    <w:rsid w:val="00886E09"/>
    <w:rsid w:val="00895E3C"/>
    <w:rsid w:val="008C09DA"/>
    <w:rsid w:val="008C5F09"/>
    <w:rsid w:val="008D4053"/>
    <w:rsid w:val="008D79EB"/>
    <w:rsid w:val="008E1EAC"/>
    <w:rsid w:val="008E59F8"/>
    <w:rsid w:val="008F3BCE"/>
    <w:rsid w:val="00905563"/>
    <w:rsid w:val="00905642"/>
    <w:rsid w:val="00911B0C"/>
    <w:rsid w:val="00934645"/>
    <w:rsid w:val="009439EB"/>
    <w:rsid w:val="0095226B"/>
    <w:rsid w:val="00966F8C"/>
    <w:rsid w:val="00987F43"/>
    <w:rsid w:val="00996089"/>
    <w:rsid w:val="009C08B5"/>
    <w:rsid w:val="009D43F3"/>
    <w:rsid w:val="009F2E89"/>
    <w:rsid w:val="009F2FD3"/>
    <w:rsid w:val="00A02461"/>
    <w:rsid w:val="00A05CE8"/>
    <w:rsid w:val="00A22342"/>
    <w:rsid w:val="00A23BBF"/>
    <w:rsid w:val="00A25BB1"/>
    <w:rsid w:val="00A50115"/>
    <w:rsid w:val="00A632B9"/>
    <w:rsid w:val="00A654E5"/>
    <w:rsid w:val="00A66DC9"/>
    <w:rsid w:val="00A70A6D"/>
    <w:rsid w:val="00A970C9"/>
    <w:rsid w:val="00AB122A"/>
    <w:rsid w:val="00AC2EB3"/>
    <w:rsid w:val="00AC69F4"/>
    <w:rsid w:val="00AD2E2E"/>
    <w:rsid w:val="00AD575C"/>
    <w:rsid w:val="00AE1A09"/>
    <w:rsid w:val="00AE6753"/>
    <w:rsid w:val="00AF50C3"/>
    <w:rsid w:val="00B06576"/>
    <w:rsid w:val="00B16657"/>
    <w:rsid w:val="00B22281"/>
    <w:rsid w:val="00B23D73"/>
    <w:rsid w:val="00B2627E"/>
    <w:rsid w:val="00B353CF"/>
    <w:rsid w:val="00B5263A"/>
    <w:rsid w:val="00B60D69"/>
    <w:rsid w:val="00B67E8E"/>
    <w:rsid w:val="00B71B06"/>
    <w:rsid w:val="00B9060F"/>
    <w:rsid w:val="00BA1F8D"/>
    <w:rsid w:val="00BA4BF0"/>
    <w:rsid w:val="00BA7202"/>
    <w:rsid w:val="00BB00A7"/>
    <w:rsid w:val="00BC4E5E"/>
    <w:rsid w:val="00BD12A3"/>
    <w:rsid w:val="00BD1ADB"/>
    <w:rsid w:val="00C17F1F"/>
    <w:rsid w:val="00C2020F"/>
    <w:rsid w:val="00C41B93"/>
    <w:rsid w:val="00C42350"/>
    <w:rsid w:val="00C44559"/>
    <w:rsid w:val="00C46AC1"/>
    <w:rsid w:val="00C470F1"/>
    <w:rsid w:val="00C51F30"/>
    <w:rsid w:val="00C52B5C"/>
    <w:rsid w:val="00C818A9"/>
    <w:rsid w:val="00C90CC2"/>
    <w:rsid w:val="00C94752"/>
    <w:rsid w:val="00CB5925"/>
    <w:rsid w:val="00CC151B"/>
    <w:rsid w:val="00CC553D"/>
    <w:rsid w:val="00CD1197"/>
    <w:rsid w:val="00CD2AB6"/>
    <w:rsid w:val="00CE1A35"/>
    <w:rsid w:val="00CE38E2"/>
    <w:rsid w:val="00CF1956"/>
    <w:rsid w:val="00CF3444"/>
    <w:rsid w:val="00CF34E0"/>
    <w:rsid w:val="00CF6031"/>
    <w:rsid w:val="00D048AA"/>
    <w:rsid w:val="00D10EEE"/>
    <w:rsid w:val="00D92596"/>
    <w:rsid w:val="00DA0983"/>
    <w:rsid w:val="00DA49FC"/>
    <w:rsid w:val="00DA6467"/>
    <w:rsid w:val="00DB726E"/>
    <w:rsid w:val="00DD0342"/>
    <w:rsid w:val="00E00312"/>
    <w:rsid w:val="00E05F45"/>
    <w:rsid w:val="00E14AEA"/>
    <w:rsid w:val="00E32967"/>
    <w:rsid w:val="00E32EA6"/>
    <w:rsid w:val="00E43311"/>
    <w:rsid w:val="00E52A6D"/>
    <w:rsid w:val="00E52C88"/>
    <w:rsid w:val="00E571C3"/>
    <w:rsid w:val="00E57DF8"/>
    <w:rsid w:val="00E65060"/>
    <w:rsid w:val="00E8557B"/>
    <w:rsid w:val="00E8631E"/>
    <w:rsid w:val="00EA1EBA"/>
    <w:rsid w:val="00EA6012"/>
    <w:rsid w:val="00EB336F"/>
    <w:rsid w:val="00ED7060"/>
    <w:rsid w:val="00EE4A37"/>
    <w:rsid w:val="00EE4CD0"/>
    <w:rsid w:val="00EF3B84"/>
    <w:rsid w:val="00F00387"/>
    <w:rsid w:val="00F03895"/>
    <w:rsid w:val="00F03B68"/>
    <w:rsid w:val="00F06446"/>
    <w:rsid w:val="00F147A0"/>
    <w:rsid w:val="00F211FF"/>
    <w:rsid w:val="00F359AB"/>
    <w:rsid w:val="00F36E0B"/>
    <w:rsid w:val="00F37075"/>
    <w:rsid w:val="00F40BB9"/>
    <w:rsid w:val="00F4219D"/>
    <w:rsid w:val="00F54FBB"/>
    <w:rsid w:val="00F714C3"/>
    <w:rsid w:val="00F71690"/>
    <w:rsid w:val="00F7427E"/>
    <w:rsid w:val="00F816D0"/>
    <w:rsid w:val="00F877AD"/>
    <w:rsid w:val="00F96EBD"/>
    <w:rsid w:val="00FA2C0C"/>
    <w:rsid w:val="00FA4FF2"/>
    <w:rsid w:val="00FB248E"/>
    <w:rsid w:val="00FC03CD"/>
    <w:rsid w:val="00FD18CE"/>
    <w:rsid w:val="00FE3446"/>
    <w:rsid w:val="00FF3CD5"/>
    <w:rsid w:val="00FF5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2F26"/>
  <w15:chartTrackingRefBased/>
  <w15:docId w15:val="{145D29A8-B951-A84A-98CD-76345125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06576"/>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B0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5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5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5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5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5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5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5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5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5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576"/>
    <w:rPr>
      <w:rFonts w:eastAsiaTheme="majorEastAsia" w:cstheme="majorBidi"/>
      <w:color w:val="272727" w:themeColor="text1" w:themeTint="D8"/>
    </w:rPr>
  </w:style>
  <w:style w:type="paragraph" w:styleId="Title">
    <w:name w:val="Title"/>
    <w:basedOn w:val="Normal"/>
    <w:next w:val="Normal"/>
    <w:link w:val="TitleChar"/>
    <w:uiPriority w:val="10"/>
    <w:qFormat/>
    <w:rsid w:val="00B0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5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576"/>
    <w:pPr>
      <w:spacing w:before="160"/>
      <w:jc w:val="center"/>
    </w:pPr>
    <w:rPr>
      <w:i/>
      <w:iCs/>
      <w:color w:val="404040" w:themeColor="text1" w:themeTint="BF"/>
    </w:rPr>
  </w:style>
  <w:style w:type="character" w:customStyle="1" w:styleId="QuoteChar">
    <w:name w:val="Quote Char"/>
    <w:basedOn w:val="DefaultParagraphFont"/>
    <w:link w:val="Quote"/>
    <w:uiPriority w:val="29"/>
    <w:rsid w:val="00B06576"/>
    <w:rPr>
      <w:i/>
      <w:iCs/>
      <w:color w:val="404040" w:themeColor="text1" w:themeTint="BF"/>
    </w:rPr>
  </w:style>
  <w:style w:type="paragraph" w:styleId="ListParagraph">
    <w:name w:val="List Paragraph"/>
    <w:basedOn w:val="Normal"/>
    <w:uiPriority w:val="34"/>
    <w:qFormat/>
    <w:rsid w:val="00B06576"/>
    <w:pPr>
      <w:ind w:left="720"/>
      <w:contextualSpacing/>
    </w:pPr>
  </w:style>
  <w:style w:type="character" w:styleId="IntenseEmphasis">
    <w:name w:val="Intense Emphasis"/>
    <w:basedOn w:val="DefaultParagraphFont"/>
    <w:uiPriority w:val="21"/>
    <w:qFormat/>
    <w:rsid w:val="00B06576"/>
    <w:rPr>
      <w:i/>
      <w:iCs/>
      <w:color w:val="0F4761" w:themeColor="accent1" w:themeShade="BF"/>
    </w:rPr>
  </w:style>
  <w:style w:type="paragraph" w:styleId="IntenseQuote">
    <w:name w:val="Intense Quote"/>
    <w:basedOn w:val="Normal"/>
    <w:next w:val="Normal"/>
    <w:link w:val="IntenseQuoteChar"/>
    <w:uiPriority w:val="30"/>
    <w:qFormat/>
    <w:rsid w:val="00B0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576"/>
    <w:rPr>
      <w:i/>
      <w:iCs/>
      <w:color w:val="0F4761" w:themeColor="accent1" w:themeShade="BF"/>
    </w:rPr>
  </w:style>
  <w:style w:type="character" w:styleId="IntenseReference">
    <w:name w:val="Intense Reference"/>
    <w:basedOn w:val="DefaultParagraphFont"/>
    <w:uiPriority w:val="32"/>
    <w:qFormat/>
    <w:rsid w:val="00B06576"/>
    <w:rPr>
      <w:b/>
      <w:bCs/>
      <w:smallCaps/>
      <w:color w:val="0F4761" w:themeColor="accent1" w:themeShade="BF"/>
      <w:spacing w:val="5"/>
    </w:rPr>
  </w:style>
  <w:style w:type="paragraph" w:customStyle="1" w:styleId="Listparag">
    <w:name w:val="List parag"/>
    <w:basedOn w:val="ListParagraph"/>
    <w:link w:val="ListparagChar"/>
    <w:qFormat/>
    <w:rsid w:val="00B06576"/>
    <w:pPr>
      <w:spacing w:after="120" w:line="264" w:lineRule="auto"/>
      <w:ind w:left="0"/>
      <w:contextualSpacing w:val="0"/>
    </w:pPr>
    <w:rPr>
      <w:rFonts w:eastAsia="Times New Roman" w:cstheme="minorHAnsi"/>
      <w:color w:val="000000"/>
      <w:szCs w:val="22"/>
      <w:lang w:eastAsia="en-GB"/>
    </w:rPr>
  </w:style>
  <w:style w:type="character" w:customStyle="1" w:styleId="ListparagChar">
    <w:name w:val="List parag Char"/>
    <w:basedOn w:val="DefaultParagraphFont"/>
    <w:link w:val="Listparag"/>
    <w:rsid w:val="00B06576"/>
    <w:rPr>
      <w:rFonts w:ascii="Arial" w:eastAsia="Times New Roman" w:hAnsi="Arial" w:cstheme="minorHAnsi"/>
      <w:color w:val="000000"/>
      <w:kern w:val="0"/>
      <w:sz w:val="22"/>
      <w:szCs w:val="22"/>
      <w:lang w:eastAsia="en-GB"/>
      <w14:ligatures w14:val="none"/>
    </w:rPr>
  </w:style>
  <w:style w:type="character" w:styleId="Hyperlink">
    <w:name w:val="Hyperlink"/>
    <w:basedOn w:val="DefaultParagraphFont"/>
    <w:uiPriority w:val="99"/>
    <w:unhideWhenUsed/>
    <w:rsid w:val="00B06576"/>
    <w:rPr>
      <w:color w:val="467886" w:themeColor="hyperlink"/>
      <w:u w:val="single"/>
    </w:rPr>
  </w:style>
  <w:style w:type="paragraph" w:styleId="NoSpacing">
    <w:name w:val="No Spacing"/>
    <w:uiPriority w:val="1"/>
    <w:qFormat/>
    <w:rsid w:val="00C52B5C"/>
    <w:pPr>
      <w:spacing w:after="0" w:line="240" w:lineRule="auto"/>
    </w:pPr>
    <w:rPr>
      <w:rFonts w:ascii="Arial" w:hAnsi="Arial"/>
      <w:kern w:val="0"/>
      <w:sz w:val="22"/>
      <w14:ligatures w14:val="none"/>
    </w:rPr>
  </w:style>
  <w:style w:type="table" w:styleId="TableGrid">
    <w:name w:val="Table Grid"/>
    <w:basedOn w:val="TableNormal"/>
    <w:uiPriority w:val="39"/>
    <w:rsid w:val="008C0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4219D"/>
    <w:rPr>
      <w:color w:val="605E5C"/>
      <w:shd w:val="clear" w:color="auto" w:fill="E1DFDD"/>
    </w:rPr>
  </w:style>
  <w:style w:type="paragraph" w:customStyle="1" w:styleId="Documenttype">
    <w:name w:val="Document type"/>
    <w:basedOn w:val="Date"/>
    <w:rsid w:val="00E32967"/>
    <w:pPr>
      <w:keepLines/>
      <w:pBdr>
        <w:top w:val="single" w:sz="48" w:space="0" w:color="0E2841" w:themeColor="text2"/>
        <w:left w:val="single" w:sz="48" w:space="0" w:color="0E2841" w:themeColor="text2"/>
        <w:bottom w:val="single" w:sz="48" w:space="0" w:color="0E2841" w:themeColor="text2"/>
        <w:right w:val="single" w:sz="48" w:space="0" w:color="0E2841" w:themeColor="text2"/>
      </w:pBdr>
      <w:shd w:val="clear" w:color="auto" w:fill="0E2841" w:themeFill="text2"/>
      <w:spacing w:before="240" w:line="216" w:lineRule="auto"/>
      <w:contextualSpacing/>
    </w:pPr>
    <w:rPr>
      <w:rFonts w:asciiTheme="majorHAnsi" w:eastAsiaTheme="majorEastAsia" w:hAnsiTheme="majorHAnsi" w:cstheme="majorBidi"/>
      <w:color w:val="FFFFFF" w:themeColor="background1"/>
      <w:spacing w:val="2"/>
      <w:kern w:val="28"/>
      <w:sz w:val="40"/>
      <w:szCs w:val="44"/>
      <w:bdr w:val="single" w:sz="48" w:space="0" w:color="0E2841" w:themeColor="text2"/>
    </w:rPr>
  </w:style>
  <w:style w:type="paragraph" w:styleId="Date">
    <w:name w:val="Date"/>
    <w:basedOn w:val="Normal"/>
    <w:next w:val="Normal"/>
    <w:link w:val="DateChar"/>
    <w:uiPriority w:val="99"/>
    <w:semiHidden/>
    <w:unhideWhenUsed/>
    <w:rsid w:val="00E32967"/>
  </w:style>
  <w:style w:type="character" w:customStyle="1" w:styleId="DateChar">
    <w:name w:val="Date Char"/>
    <w:basedOn w:val="DefaultParagraphFont"/>
    <w:link w:val="Date"/>
    <w:uiPriority w:val="99"/>
    <w:semiHidden/>
    <w:rsid w:val="00E32967"/>
    <w:rPr>
      <w:rFonts w:ascii="Arial" w:hAnsi="Arial"/>
      <w:kern w:val="0"/>
      <w:sz w:val="22"/>
      <w14:ligatures w14:val="none"/>
    </w:rPr>
  </w:style>
  <w:style w:type="character" w:styleId="Emphasis">
    <w:name w:val="Emphasis"/>
    <w:basedOn w:val="DefaultParagraphFont"/>
    <w:uiPriority w:val="20"/>
    <w:qFormat/>
    <w:rsid w:val="006F2871"/>
    <w:rPr>
      <w:b/>
      <w:i w:val="0"/>
      <w:iCs/>
      <w:sz w:val="24"/>
    </w:rPr>
  </w:style>
  <w:style w:type="character" w:styleId="FollowedHyperlink">
    <w:name w:val="FollowedHyperlink"/>
    <w:basedOn w:val="DefaultParagraphFont"/>
    <w:uiPriority w:val="99"/>
    <w:semiHidden/>
    <w:unhideWhenUsed/>
    <w:rsid w:val="00CF60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92062">
      <w:bodyDiv w:val="1"/>
      <w:marLeft w:val="0"/>
      <w:marRight w:val="0"/>
      <w:marTop w:val="0"/>
      <w:marBottom w:val="0"/>
      <w:divBdr>
        <w:top w:val="none" w:sz="0" w:space="0" w:color="auto"/>
        <w:left w:val="none" w:sz="0" w:space="0" w:color="auto"/>
        <w:bottom w:val="none" w:sz="0" w:space="0" w:color="auto"/>
        <w:right w:val="none" w:sz="0" w:space="0" w:color="auto"/>
      </w:divBdr>
    </w:div>
    <w:div w:id="49304995">
      <w:bodyDiv w:val="1"/>
      <w:marLeft w:val="0"/>
      <w:marRight w:val="0"/>
      <w:marTop w:val="0"/>
      <w:marBottom w:val="0"/>
      <w:divBdr>
        <w:top w:val="none" w:sz="0" w:space="0" w:color="auto"/>
        <w:left w:val="none" w:sz="0" w:space="0" w:color="auto"/>
        <w:bottom w:val="none" w:sz="0" w:space="0" w:color="auto"/>
        <w:right w:val="none" w:sz="0" w:space="0" w:color="auto"/>
      </w:divBdr>
      <w:divsChild>
        <w:div w:id="630601568">
          <w:marLeft w:val="0"/>
          <w:marRight w:val="0"/>
          <w:marTop w:val="0"/>
          <w:marBottom w:val="300"/>
          <w:divBdr>
            <w:top w:val="none" w:sz="0" w:space="0" w:color="auto"/>
            <w:left w:val="single" w:sz="48" w:space="15" w:color="B1B4B6"/>
            <w:bottom w:val="none" w:sz="0" w:space="0" w:color="auto"/>
            <w:right w:val="none" w:sz="0" w:space="0" w:color="auto"/>
          </w:divBdr>
        </w:div>
      </w:divsChild>
    </w:div>
    <w:div w:id="49496390">
      <w:bodyDiv w:val="1"/>
      <w:marLeft w:val="0"/>
      <w:marRight w:val="0"/>
      <w:marTop w:val="0"/>
      <w:marBottom w:val="0"/>
      <w:divBdr>
        <w:top w:val="none" w:sz="0" w:space="0" w:color="auto"/>
        <w:left w:val="none" w:sz="0" w:space="0" w:color="auto"/>
        <w:bottom w:val="none" w:sz="0" w:space="0" w:color="auto"/>
        <w:right w:val="none" w:sz="0" w:space="0" w:color="auto"/>
      </w:divBdr>
    </w:div>
    <w:div w:id="107898142">
      <w:bodyDiv w:val="1"/>
      <w:marLeft w:val="0"/>
      <w:marRight w:val="0"/>
      <w:marTop w:val="0"/>
      <w:marBottom w:val="0"/>
      <w:divBdr>
        <w:top w:val="none" w:sz="0" w:space="0" w:color="auto"/>
        <w:left w:val="none" w:sz="0" w:space="0" w:color="auto"/>
        <w:bottom w:val="none" w:sz="0" w:space="0" w:color="auto"/>
        <w:right w:val="none" w:sz="0" w:space="0" w:color="auto"/>
      </w:divBdr>
      <w:divsChild>
        <w:div w:id="1088815921">
          <w:marLeft w:val="0"/>
          <w:marRight w:val="0"/>
          <w:marTop w:val="0"/>
          <w:marBottom w:val="0"/>
          <w:divBdr>
            <w:top w:val="none" w:sz="0" w:space="0" w:color="auto"/>
            <w:left w:val="none" w:sz="0" w:space="0" w:color="auto"/>
            <w:bottom w:val="none" w:sz="0" w:space="0" w:color="auto"/>
            <w:right w:val="none" w:sz="0" w:space="0" w:color="auto"/>
          </w:divBdr>
          <w:divsChild>
            <w:div w:id="963196753">
              <w:marLeft w:val="0"/>
              <w:marRight w:val="0"/>
              <w:marTop w:val="0"/>
              <w:marBottom w:val="0"/>
              <w:divBdr>
                <w:top w:val="none" w:sz="0" w:space="0" w:color="auto"/>
                <w:left w:val="none" w:sz="0" w:space="0" w:color="auto"/>
                <w:bottom w:val="none" w:sz="0" w:space="0" w:color="auto"/>
                <w:right w:val="none" w:sz="0" w:space="0" w:color="auto"/>
              </w:divBdr>
              <w:divsChild>
                <w:div w:id="77170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51625">
      <w:bodyDiv w:val="1"/>
      <w:marLeft w:val="0"/>
      <w:marRight w:val="0"/>
      <w:marTop w:val="0"/>
      <w:marBottom w:val="0"/>
      <w:divBdr>
        <w:top w:val="none" w:sz="0" w:space="0" w:color="auto"/>
        <w:left w:val="none" w:sz="0" w:space="0" w:color="auto"/>
        <w:bottom w:val="none" w:sz="0" w:space="0" w:color="auto"/>
        <w:right w:val="none" w:sz="0" w:space="0" w:color="auto"/>
      </w:divBdr>
    </w:div>
    <w:div w:id="174539199">
      <w:bodyDiv w:val="1"/>
      <w:marLeft w:val="0"/>
      <w:marRight w:val="0"/>
      <w:marTop w:val="0"/>
      <w:marBottom w:val="0"/>
      <w:divBdr>
        <w:top w:val="none" w:sz="0" w:space="0" w:color="auto"/>
        <w:left w:val="none" w:sz="0" w:space="0" w:color="auto"/>
        <w:bottom w:val="none" w:sz="0" w:space="0" w:color="auto"/>
        <w:right w:val="none" w:sz="0" w:space="0" w:color="auto"/>
      </w:divBdr>
    </w:div>
    <w:div w:id="210312247">
      <w:bodyDiv w:val="1"/>
      <w:marLeft w:val="0"/>
      <w:marRight w:val="0"/>
      <w:marTop w:val="0"/>
      <w:marBottom w:val="0"/>
      <w:divBdr>
        <w:top w:val="none" w:sz="0" w:space="0" w:color="auto"/>
        <w:left w:val="none" w:sz="0" w:space="0" w:color="auto"/>
        <w:bottom w:val="none" w:sz="0" w:space="0" w:color="auto"/>
        <w:right w:val="none" w:sz="0" w:space="0" w:color="auto"/>
      </w:divBdr>
    </w:div>
    <w:div w:id="219635232">
      <w:bodyDiv w:val="1"/>
      <w:marLeft w:val="0"/>
      <w:marRight w:val="0"/>
      <w:marTop w:val="0"/>
      <w:marBottom w:val="0"/>
      <w:divBdr>
        <w:top w:val="none" w:sz="0" w:space="0" w:color="auto"/>
        <w:left w:val="none" w:sz="0" w:space="0" w:color="auto"/>
        <w:bottom w:val="none" w:sz="0" w:space="0" w:color="auto"/>
        <w:right w:val="none" w:sz="0" w:space="0" w:color="auto"/>
      </w:divBdr>
    </w:div>
    <w:div w:id="286162225">
      <w:bodyDiv w:val="1"/>
      <w:marLeft w:val="0"/>
      <w:marRight w:val="0"/>
      <w:marTop w:val="0"/>
      <w:marBottom w:val="0"/>
      <w:divBdr>
        <w:top w:val="none" w:sz="0" w:space="0" w:color="auto"/>
        <w:left w:val="none" w:sz="0" w:space="0" w:color="auto"/>
        <w:bottom w:val="none" w:sz="0" w:space="0" w:color="auto"/>
        <w:right w:val="none" w:sz="0" w:space="0" w:color="auto"/>
      </w:divBdr>
    </w:div>
    <w:div w:id="396366773">
      <w:bodyDiv w:val="1"/>
      <w:marLeft w:val="0"/>
      <w:marRight w:val="0"/>
      <w:marTop w:val="0"/>
      <w:marBottom w:val="0"/>
      <w:divBdr>
        <w:top w:val="none" w:sz="0" w:space="0" w:color="auto"/>
        <w:left w:val="none" w:sz="0" w:space="0" w:color="auto"/>
        <w:bottom w:val="none" w:sz="0" w:space="0" w:color="auto"/>
        <w:right w:val="none" w:sz="0" w:space="0" w:color="auto"/>
      </w:divBdr>
    </w:div>
    <w:div w:id="422141971">
      <w:bodyDiv w:val="1"/>
      <w:marLeft w:val="0"/>
      <w:marRight w:val="0"/>
      <w:marTop w:val="0"/>
      <w:marBottom w:val="0"/>
      <w:divBdr>
        <w:top w:val="none" w:sz="0" w:space="0" w:color="auto"/>
        <w:left w:val="none" w:sz="0" w:space="0" w:color="auto"/>
        <w:bottom w:val="none" w:sz="0" w:space="0" w:color="auto"/>
        <w:right w:val="none" w:sz="0" w:space="0" w:color="auto"/>
      </w:divBdr>
    </w:div>
    <w:div w:id="446586107">
      <w:bodyDiv w:val="1"/>
      <w:marLeft w:val="0"/>
      <w:marRight w:val="0"/>
      <w:marTop w:val="0"/>
      <w:marBottom w:val="0"/>
      <w:divBdr>
        <w:top w:val="none" w:sz="0" w:space="0" w:color="auto"/>
        <w:left w:val="none" w:sz="0" w:space="0" w:color="auto"/>
        <w:bottom w:val="none" w:sz="0" w:space="0" w:color="auto"/>
        <w:right w:val="none" w:sz="0" w:space="0" w:color="auto"/>
      </w:divBdr>
    </w:div>
    <w:div w:id="449202573">
      <w:bodyDiv w:val="1"/>
      <w:marLeft w:val="0"/>
      <w:marRight w:val="0"/>
      <w:marTop w:val="0"/>
      <w:marBottom w:val="0"/>
      <w:divBdr>
        <w:top w:val="none" w:sz="0" w:space="0" w:color="auto"/>
        <w:left w:val="none" w:sz="0" w:space="0" w:color="auto"/>
        <w:bottom w:val="none" w:sz="0" w:space="0" w:color="auto"/>
        <w:right w:val="none" w:sz="0" w:space="0" w:color="auto"/>
      </w:divBdr>
    </w:div>
    <w:div w:id="472406766">
      <w:bodyDiv w:val="1"/>
      <w:marLeft w:val="0"/>
      <w:marRight w:val="0"/>
      <w:marTop w:val="0"/>
      <w:marBottom w:val="0"/>
      <w:divBdr>
        <w:top w:val="none" w:sz="0" w:space="0" w:color="auto"/>
        <w:left w:val="none" w:sz="0" w:space="0" w:color="auto"/>
        <w:bottom w:val="none" w:sz="0" w:space="0" w:color="auto"/>
        <w:right w:val="none" w:sz="0" w:space="0" w:color="auto"/>
      </w:divBdr>
    </w:div>
    <w:div w:id="475731823">
      <w:bodyDiv w:val="1"/>
      <w:marLeft w:val="0"/>
      <w:marRight w:val="0"/>
      <w:marTop w:val="0"/>
      <w:marBottom w:val="0"/>
      <w:divBdr>
        <w:top w:val="none" w:sz="0" w:space="0" w:color="auto"/>
        <w:left w:val="none" w:sz="0" w:space="0" w:color="auto"/>
        <w:bottom w:val="none" w:sz="0" w:space="0" w:color="auto"/>
        <w:right w:val="none" w:sz="0" w:space="0" w:color="auto"/>
      </w:divBdr>
      <w:divsChild>
        <w:div w:id="711658289">
          <w:marLeft w:val="0"/>
          <w:marRight w:val="0"/>
          <w:marTop w:val="0"/>
          <w:marBottom w:val="0"/>
          <w:divBdr>
            <w:top w:val="none" w:sz="0" w:space="0" w:color="auto"/>
            <w:left w:val="none" w:sz="0" w:space="0" w:color="auto"/>
            <w:bottom w:val="none" w:sz="0" w:space="0" w:color="auto"/>
            <w:right w:val="none" w:sz="0" w:space="0" w:color="auto"/>
          </w:divBdr>
        </w:div>
        <w:div w:id="1429236013">
          <w:marLeft w:val="0"/>
          <w:marRight w:val="0"/>
          <w:marTop w:val="0"/>
          <w:marBottom w:val="0"/>
          <w:divBdr>
            <w:top w:val="none" w:sz="0" w:space="0" w:color="auto"/>
            <w:left w:val="none" w:sz="0" w:space="0" w:color="auto"/>
            <w:bottom w:val="none" w:sz="0" w:space="0" w:color="auto"/>
            <w:right w:val="none" w:sz="0" w:space="0" w:color="auto"/>
          </w:divBdr>
        </w:div>
      </w:divsChild>
    </w:div>
    <w:div w:id="511916370">
      <w:bodyDiv w:val="1"/>
      <w:marLeft w:val="0"/>
      <w:marRight w:val="0"/>
      <w:marTop w:val="0"/>
      <w:marBottom w:val="0"/>
      <w:divBdr>
        <w:top w:val="none" w:sz="0" w:space="0" w:color="auto"/>
        <w:left w:val="none" w:sz="0" w:space="0" w:color="auto"/>
        <w:bottom w:val="none" w:sz="0" w:space="0" w:color="auto"/>
        <w:right w:val="none" w:sz="0" w:space="0" w:color="auto"/>
      </w:divBdr>
    </w:div>
    <w:div w:id="545721628">
      <w:bodyDiv w:val="1"/>
      <w:marLeft w:val="0"/>
      <w:marRight w:val="0"/>
      <w:marTop w:val="0"/>
      <w:marBottom w:val="0"/>
      <w:divBdr>
        <w:top w:val="none" w:sz="0" w:space="0" w:color="auto"/>
        <w:left w:val="none" w:sz="0" w:space="0" w:color="auto"/>
        <w:bottom w:val="none" w:sz="0" w:space="0" w:color="auto"/>
        <w:right w:val="none" w:sz="0" w:space="0" w:color="auto"/>
      </w:divBdr>
    </w:div>
    <w:div w:id="609237497">
      <w:bodyDiv w:val="1"/>
      <w:marLeft w:val="0"/>
      <w:marRight w:val="0"/>
      <w:marTop w:val="0"/>
      <w:marBottom w:val="0"/>
      <w:divBdr>
        <w:top w:val="none" w:sz="0" w:space="0" w:color="auto"/>
        <w:left w:val="none" w:sz="0" w:space="0" w:color="auto"/>
        <w:bottom w:val="none" w:sz="0" w:space="0" w:color="auto"/>
        <w:right w:val="none" w:sz="0" w:space="0" w:color="auto"/>
      </w:divBdr>
      <w:divsChild>
        <w:div w:id="16582300">
          <w:marLeft w:val="0"/>
          <w:marRight w:val="0"/>
          <w:marTop w:val="0"/>
          <w:marBottom w:val="0"/>
          <w:divBdr>
            <w:top w:val="none" w:sz="0" w:space="0" w:color="auto"/>
            <w:left w:val="none" w:sz="0" w:space="0" w:color="auto"/>
            <w:bottom w:val="none" w:sz="0" w:space="0" w:color="auto"/>
            <w:right w:val="none" w:sz="0" w:space="0" w:color="auto"/>
          </w:divBdr>
          <w:divsChild>
            <w:div w:id="367068140">
              <w:marLeft w:val="0"/>
              <w:marRight w:val="0"/>
              <w:marTop w:val="0"/>
              <w:marBottom w:val="0"/>
              <w:divBdr>
                <w:top w:val="none" w:sz="0" w:space="0" w:color="auto"/>
                <w:left w:val="none" w:sz="0" w:space="0" w:color="auto"/>
                <w:bottom w:val="none" w:sz="0" w:space="0" w:color="auto"/>
                <w:right w:val="none" w:sz="0" w:space="0" w:color="auto"/>
              </w:divBdr>
              <w:divsChild>
                <w:div w:id="79228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810121">
      <w:bodyDiv w:val="1"/>
      <w:marLeft w:val="0"/>
      <w:marRight w:val="0"/>
      <w:marTop w:val="0"/>
      <w:marBottom w:val="0"/>
      <w:divBdr>
        <w:top w:val="none" w:sz="0" w:space="0" w:color="auto"/>
        <w:left w:val="none" w:sz="0" w:space="0" w:color="auto"/>
        <w:bottom w:val="none" w:sz="0" w:space="0" w:color="auto"/>
        <w:right w:val="none" w:sz="0" w:space="0" w:color="auto"/>
      </w:divBdr>
    </w:div>
    <w:div w:id="628240823">
      <w:bodyDiv w:val="1"/>
      <w:marLeft w:val="0"/>
      <w:marRight w:val="0"/>
      <w:marTop w:val="0"/>
      <w:marBottom w:val="0"/>
      <w:divBdr>
        <w:top w:val="none" w:sz="0" w:space="0" w:color="auto"/>
        <w:left w:val="none" w:sz="0" w:space="0" w:color="auto"/>
        <w:bottom w:val="none" w:sz="0" w:space="0" w:color="auto"/>
        <w:right w:val="none" w:sz="0" w:space="0" w:color="auto"/>
      </w:divBdr>
      <w:divsChild>
        <w:div w:id="1084303097">
          <w:marLeft w:val="0"/>
          <w:marRight w:val="0"/>
          <w:marTop w:val="0"/>
          <w:marBottom w:val="300"/>
          <w:divBdr>
            <w:top w:val="none" w:sz="0" w:space="0" w:color="auto"/>
            <w:left w:val="single" w:sz="48" w:space="15" w:color="B1B4B6"/>
            <w:bottom w:val="none" w:sz="0" w:space="0" w:color="auto"/>
            <w:right w:val="none" w:sz="0" w:space="0" w:color="auto"/>
          </w:divBdr>
        </w:div>
      </w:divsChild>
    </w:div>
    <w:div w:id="640038557">
      <w:bodyDiv w:val="1"/>
      <w:marLeft w:val="0"/>
      <w:marRight w:val="0"/>
      <w:marTop w:val="0"/>
      <w:marBottom w:val="0"/>
      <w:divBdr>
        <w:top w:val="none" w:sz="0" w:space="0" w:color="auto"/>
        <w:left w:val="none" w:sz="0" w:space="0" w:color="auto"/>
        <w:bottom w:val="none" w:sz="0" w:space="0" w:color="auto"/>
        <w:right w:val="none" w:sz="0" w:space="0" w:color="auto"/>
      </w:divBdr>
    </w:div>
    <w:div w:id="649217804">
      <w:bodyDiv w:val="1"/>
      <w:marLeft w:val="0"/>
      <w:marRight w:val="0"/>
      <w:marTop w:val="0"/>
      <w:marBottom w:val="0"/>
      <w:divBdr>
        <w:top w:val="none" w:sz="0" w:space="0" w:color="auto"/>
        <w:left w:val="none" w:sz="0" w:space="0" w:color="auto"/>
        <w:bottom w:val="none" w:sz="0" w:space="0" w:color="auto"/>
        <w:right w:val="none" w:sz="0" w:space="0" w:color="auto"/>
      </w:divBdr>
    </w:div>
    <w:div w:id="687604117">
      <w:bodyDiv w:val="1"/>
      <w:marLeft w:val="0"/>
      <w:marRight w:val="0"/>
      <w:marTop w:val="0"/>
      <w:marBottom w:val="0"/>
      <w:divBdr>
        <w:top w:val="none" w:sz="0" w:space="0" w:color="auto"/>
        <w:left w:val="none" w:sz="0" w:space="0" w:color="auto"/>
        <w:bottom w:val="none" w:sz="0" w:space="0" w:color="auto"/>
        <w:right w:val="none" w:sz="0" w:space="0" w:color="auto"/>
      </w:divBdr>
    </w:div>
    <w:div w:id="719205345">
      <w:bodyDiv w:val="1"/>
      <w:marLeft w:val="0"/>
      <w:marRight w:val="0"/>
      <w:marTop w:val="0"/>
      <w:marBottom w:val="0"/>
      <w:divBdr>
        <w:top w:val="none" w:sz="0" w:space="0" w:color="auto"/>
        <w:left w:val="none" w:sz="0" w:space="0" w:color="auto"/>
        <w:bottom w:val="none" w:sz="0" w:space="0" w:color="auto"/>
        <w:right w:val="none" w:sz="0" w:space="0" w:color="auto"/>
      </w:divBdr>
    </w:div>
    <w:div w:id="731465612">
      <w:bodyDiv w:val="1"/>
      <w:marLeft w:val="0"/>
      <w:marRight w:val="0"/>
      <w:marTop w:val="0"/>
      <w:marBottom w:val="0"/>
      <w:divBdr>
        <w:top w:val="none" w:sz="0" w:space="0" w:color="auto"/>
        <w:left w:val="none" w:sz="0" w:space="0" w:color="auto"/>
        <w:bottom w:val="none" w:sz="0" w:space="0" w:color="auto"/>
        <w:right w:val="none" w:sz="0" w:space="0" w:color="auto"/>
      </w:divBdr>
    </w:div>
    <w:div w:id="755784367">
      <w:bodyDiv w:val="1"/>
      <w:marLeft w:val="0"/>
      <w:marRight w:val="0"/>
      <w:marTop w:val="0"/>
      <w:marBottom w:val="0"/>
      <w:divBdr>
        <w:top w:val="none" w:sz="0" w:space="0" w:color="auto"/>
        <w:left w:val="none" w:sz="0" w:space="0" w:color="auto"/>
        <w:bottom w:val="none" w:sz="0" w:space="0" w:color="auto"/>
        <w:right w:val="none" w:sz="0" w:space="0" w:color="auto"/>
      </w:divBdr>
    </w:div>
    <w:div w:id="771247053">
      <w:bodyDiv w:val="1"/>
      <w:marLeft w:val="0"/>
      <w:marRight w:val="0"/>
      <w:marTop w:val="0"/>
      <w:marBottom w:val="0"/>
      <w:divBdr>
        <w:top w:val="none" w:sz="0" w:space="0" w:color="auto"/>
        <w:left w:val="none" w:sz="0" w:space="0" w:color="auto"/>
        <w:bottom w:val="none" w:sz="0" w:space="0" w:color="auto"/>
        <w:right w:val="none" w:sz="0" w:space="0" w:color="auto"/>
      </w:divBdr>
      <w:divsChild>
        <w:div w:id="213932923">
          <w:marLeft w:val="-720"/>
          <w:marRight w:val="0"/>
          <w:marTop w:val="0"/>
          <w:marBottom w:val="0"/>
          <w:divBdr>
            <w:top w:val="none" w:sz="0" w:space="0" w:color="auto"/>
            <w:left w:val="none" w:sz="0" w:space="0" w:color="auto"/>
            <w:bottom w:val="none" w:sz="0" w:space="0" w:color="auto"/>
            <w:right w:val="none" w:sz="0" w:space="0" w:color="auto"/>
          </w:divBdr>
        </w:div>
      </w:divsChild>
    </w:div>
    <w:div w:id="791559172">
      <w:bodyDiv w:val="1"/>
      <w:marLeft w:val="0"/>
      <w:marRight w:val="0"/>
      <w:marTop w:val="0"/>
      <w:marBottom w:val="0"/>
      <w:divBdr>
        <w:top w:val="none" w:sz="0" w:space="0" w:color="auto"/>
        <w:left w:val="none" w:sz="0" w:space="0" w:color="auto"/>
        <w:bottom w:val="none" w:sz="0" w:space="0" w:color="auto"/>
        <w:right w:val="none" w:sz="0" w:space="0" w:color="auto"/>
      </w:divBdr>
    </w:div>
    <w:div w:id="887033834">
      <w:bodyDiv w:val="1"/>
      <w:marLeft w:val="0"/>
      <w:marRight w:val="0"/>
      <w:marTop w:val="0"/>
      <w:marBottom w:val="0"/>
      <w:divBdr>
        <w:top w:val="none" w:sz="0" w:space="0" w:color="auto"/>
        <w:left w:val="none" w:sz="0" w:space="0" w:color="auto"/>
        <w:bottom w:val="none" w:sz="0" w:space="0" w:color="auto"/>
        <w:right w:val="none" w:sz="0" w:space="0" w:color="auto"/>
      </w:divBdr>
    </w:div>
    <w:div w:id="974335057">
      <w:bodyDiv w:val="1"/>
      <w:marLeft w:val="0"/>
      <w:marRight w:val="0"/>
      <w:marTop w:val="0"/>
      <w:marBottom w:val="0"/>
      <w:divBdr>
        <w:top w:val="none" w:sz="0" w:space="0" w:color="auto"/>
        <w:left w:val="none" w:sz="0" w:space="0" w:color="auto"/>
        <w:bottom w:val="none" w:sz="0" w:space="0" w:color="auto"/>
        <w:right w:val="none" w:sz="0" w:space="0" w:color="auto"/>
      </w:divBdr>
    </w:div>
    <w:div w:id="978875579">
      <w:bodyDiv w:val="1"/>
      <w:marLeft w:val="0"/>
      <w:marRight w:val="0"/>
      <w:marTop w:val="0"/>
      <w:marBottom w:val="0"/>
      <w:divBdr>
        <w:top w:val="none" w:sz="0" w:space="0" w:color="auto"/>
        <w:left w:val="none" w:sz="0" w:space="0" w:color="auto"/>
        <w:bottom w:val="none" w:sz="0" w:space="0" w:color="auto"/>
        <w:right w:val="none" w:sz="0" w:space="0" w:color="auto"/>
      </w:divBdr>
    </w:div>
    <w:div w:id="1161626568">
      <w:bodyDiv w:val="1"/>
      <w:marLeft w:val="0"/>
      <w:marRight w:val="0"/>
      <w:marTop w:val="0"/>
      <w:marBottom w:val="0"/>
      <w:divBdr>
        <w:top w:val="none" w:sz="0" w:space="0" w:color="auto"/>
        <w:left w:val="none" w:sz="0" w:space="0" w:color="auto"/>
        <w:bottom w:val="none" w:sz="0" w:space="0" w:color="auto"/>
        <w:right w:val="none" w:sz="0" w:space="0" w:color="auto"/>
      </w:divBdr>
      <w:divsChild>
        <w:div w:id="447938608">
          <w:marLeft w:val="0"/>
          <w:marRight w:val="0"/>
          <w:marTop w:val="0"/>
          <w:marBottom w:val="0"/>
          <w:divBdr>
            <w:top w:val="none" w:sz="0" w:space="0" w:color="auto"/>
            <w:left w:val="none" w:sz="0" w:space="0" w:color="auto"/>
            <w:bottom w:val="none" w:sz="0" w:space="0" w:color="auto"/>
            <w:right w:val="none" w:sz="0" w:space="0" w:color="auto"/>
          </w:divBdr>
        </w:div>
        <w:div w:id="1213880174">
          <w:marLeft w:val="0"/>
          <w:marRight w:val="0"/>
          <w:marTop w:val="0"/>
          <w:marBottom w:val="0"/>
          <w:divBdr>
            <w:top w:val="none" w:sz="0" w:space="0" w:color="auto"/>
            <w:left w:val="none" w:sz="0" w:space="0" w:color="auto"/>
            <w:bottom w:val="none" w:sz="0" w:space="0" w:color="auto"/>
            <w:right w:val="none" w:sz="0" w:space="0" w:color="auto"/>
          </w:divBdr>
        </w:div>
      </w:divsChild>
    </w:div>
    <w:div w:id="1237859372">
      <w:bodyDiv w:val="1"/>
      <w:marLeft w:val="0"/>
      <w:marRight w:val="0"/>
      <w:marTop w:val="0"/>
      <w:marBottom w:val="0"/>
      <w:divBdr>
        <w:top w:val="none" w:sz="0" w:space="0" w:color="auto"/>
        <w:left w:val="none" w:sz="0" w:space="0" w:color="auto"/>
        <w:bottom w:val="none" w:sz="0" w:space="0" w:color="auto"/>
        <w:right w:val="none" w:sz="0" w:space="0" w:color="auto"/>
      </w:divBdr>
    </w:div>
    <w:div w:id="1249731183">
      <w:bodyDiv w:val="1"/>
      <w:marLeft w:val="0"/>
      <w:marRight w:val="0"/>
      <w:marTop w:val="0"/>
      <w:marBottom w:val="0"/>
      <w:divBdr>
        <w:top w:val="none" w:sz="0" w:space="0" w:color="auto"/>
        <w:left w:val="none" w:sz="0" w:space="0" w:color="auto"/>
        <w:bottom w:val="none" w:sz="0" w:space="0" w:color="auto"/>
        <w:right w:val="none" w:sz="0" w:space="0" w:color="auto"/>
      </w:divBdr>
      <w:divsChild>
        <w:div w:id="1163012754">
          <w:marLeft w:val="-720"/>
          <w:marRight w:val="0"/>
          <w:marTop w:val="0"/>
          <w:marBottom w:val="0"/>
          <w:divBdr>
            <w:top w:val="none" w:sz="0" w:space="0" w:color="auto"/>
            <w:left w:val="none" w:sz="0" w:space="0" w:color="auto"/>
            <w:bottom w:val="none" w:sz="0" w:space="0" w:color="auto"/>
            <w:right w:val="none" w:sz="0" w:space="0" w:color="auto"/>
          </w:divBdr>
        </w:div>
      </w:divsChild>
    </w:div>
    <w:div w:id="1252161021">
      <w:bodyDiv w:val="1"/>
      <w:marLeft w:val="0"/>
      <w:marRight w:val="0"/>
      <w:marTop w:val="0"/>
      <w:marBottom w:val="0"/>
      <w:divBdr>
        <w:top w:val="none" w:sz="0" w:space="0" w:color="auto"/>
        <w:left w:val="none" w:sz="0" w:space="0" w:color="auto"/>
        <w:bottom w:val="none" w:sz="0" w:space="0" w:color="auto"/>
        <w:right w:val="none" w:sz="0" w:space="0" w:color="auto"/>
      </w:divBdr>
    </w:div>
    <w:div w:id="1308246333">
      <w:bodyDiv w:val="1"/>
      <w:marLeft w:val="0"/>
      <w:marRight w:val="0"/>
      <w:marTop w:val="0"/>
      <w:marBottom w:val="0"/>
      <w:divBdr>
        <w:top w:val="none" w:sz="0" w:space="0" w:color="auto"/>
        <w:left w:val="none" w:sz="0" w:space="0" w:color="auto"/>
        <w:bottom w:val="none" w:sz="0" w:space="0" w:color="auto"/>
        <w:right w:val="none" w:sz="0" w:space="0" w:color="auto"/>
      </w:divBdr>
    </w:div>
    <w:div w:id="1325548598">
      <w:bodyDiv w:val="1"/>
      <w:marLeft w:val="0"/>
      <w:marRight w:val="0"/>
      <w:marTop w:val="0"/>
      <w:marBottom w:val="0"/>
      <w:divBdr>
        <w:top w:val="none" w:sz="0" w:space="0" w:color="auto"/>
        <w:left w:val="none" w:sz="0" w:space="0" w:color="auto"/>
        <w:bottom w:val="none" w:sz="0" w:space="0" w:color="auto"/>
        <w:right w:val="none" w:sz="0" w:space="0" w:color="auto"/>
      </w:divBdr>
      <w:divsChild>
        <w:div w:id="1752433903">
          <w:marLeft w:val="-720"/>
          <w:marRight w:val="0"/>
          <w:marTop w:val="0"/>
          <w:marBottom w:val="0"/>
          <w:divBdr>
            <w:top w:val="none" w:sz="0" w:space="0" w:color="auto"/>
            <w:left w:val="none" w:sz="0" w:space="0" w:color="auto"/>
            <w:bottom w:val="none" w:sz="0" w:space="0" w:color="auto"/>
            <w:right w:val="none" w:sz="0" w:space="0" w:color="auto"/>
          </w:divBdr>
        </w:div>
      </w:divsChild>
    </w:div>
    <w:div w:id="1333486394">
      <w:bodyDiv w:val="1"/>
      <w:marLeft w:val="0"/>
      <w:marRight w:val="0"/>
      <w:marTop w:val="0"/>
      <w:marBottom w:val="0"/>
      <w:divBdr>
        <w:top w:val="none" w:sz="0" w:space="0" w:color="auto"/>
        <w:left w:val="none" w:sz="0" w:space="0" w:color="auto"/>
        <w:bottom w:val="none" w:sz="0" w:space="0" w:color="auto"/>
        <w:right w:val="none" w:sz="0" w:space="0" w:color="auto"/>
      </w:divBdr>
    </w:div>
    <w:div w:id="1341081452">
      <w:bodyDiv w:val="1"/>
      <w:marLeft w:val="0"/>
      <w:marRight w:val="0"/>
      <w:marTop w:val="0"/>
      <w:marBottom w:val="0"/>
      <w:divBdr>
        <w:top w:val="none" w:sz="0" w:space="0" w:color="auto"/>
        <w:left w:val="none" w:sz="0" w:space="0" w:color="auto"/>
        <w:bottom w:val="none" w:sz="0" w:space="0" w:color="auto"/>
        <w:right w:val="none" w:sz="0" w:space="0" w:color="auto"/>
      </w:divBdr>
    </w:div>
    <w:div w:id="1352147266">
      <w:bodyDiv w:val="1"/>
      <w:marLeft w:val="0"/>
      <w:marRight w:val="0"/>
      <w:marTop w:val="0"/>
      <w:marBottom w:val="0"/>
      <w:divBdr>
        <w:top w:val="none" w:sz="0" w:space="0" w:color="auto"/>
        <w:left w:val="none" w:sz="0" w:space="0" w:color="auto"/>
        <w:bottom w:val="none" w:sz="0" w:space="0" w:color="auto"/>
        <w:right w:val="none" w:sz="0" w:space="0" w:color="auto"/>
      </w:divBdr>
    </w:div>
    <w:div w:id="1384056899">
      <w:bodyDiv w:val="1"/>
      <w:marLeft w:val="0"/>
      <w:marRight w:val="0"/>
      <w:marTop w:val="0"/>
      <w:marBottom w:val="0"/>
      <w:divBdr>
        <w:top w:val="none" w:sz="0" w:space="0" w:color="auto"/>
        <w:left w:val="none" w:sz="0" w:space="0" w:color="auto"/>
        <w:bottom w:val="none" w:sz="0" w:space="0" w:color="auto"/>
        <w:right w:val="none" w:sz="0" w:space="0" w:color="auto"/>
      </w:divBdr>
    </w:div>
    <w:div w:id="1404176688">
      <w:bodyDiv w:val="1"/>
      <w:marLeft w:val="0"/>
      <w:marRight w:val="0"/>
      <w:marTop w:val="0"/>
      <w:marBottom w:val="0"/>
      <w:divBdr>
        <w:top w:val="none" w:sz="0" w:space="0" w:color="auto"/>
        <w:left w:val="none" w:sz="0" w:space="0" w:color="auto"/>
        <w:bottom w:val="none" w:sz="0" w:space="0" w:color="auto"/>
        <w:right w:val="none" w:sz="0" w:space="0" w:color="auto"/>
      </w:divBdr>
    </w:div>
    <w:div w:id="1408725569">
      <w:bodyDiv w:val="1"/>
      <w:marLeft w:val="0"/>
      <w:marRight w:val="0"/>
      <w:marTop w:val="0"/>
      <w:marBottom w:val="0"/>
      <w:divBdr>
        <w:top w:val="none" w:sz="0" w:space="0" w:color="auto"/>
        <w:left w:val="none" w:sz="0" w:space="0" w:color="auto"/>
        <w:bottom w:val="none" w:sz="0" w:space="0" w:color="auto"/>
        <w:right w:val="none" w:sz="0" w:space="0" w:color="auto"/>
      </w:divBdr>
    </w:div>
    <w:div w:id="1424718256">
      <w:bodyDiv w:val="1"/>
      <w:marLeft w:val="0"/>
      <w:marRight w:val="0"/>
      <w:marTop w:val="0"/>
      <w:marBottom w:val="0"/>
      <w:divBdr>
        <w:top w:val="none" w:sz="0" w:space="0" w:color="auto"/>
        <w:left w:val="none" w:sz="0" w:space="0" w:color="auto"/>
        <w:bottom w:val="none" w:sz="0" w:space="0" w:color="auto"/>
        <w:right w:val="none" w:sz="0" w:space="0" w:color="auto"/>
      </w:divBdr>
    </w:div>
    <w:div w:id="1434670953">
      <w:bodyDiv w:val="1"/>
      <w:marLeft w:val="0"/>
      <w:marRight w:val="0"/>
      <w:marTop w:val="0"/>
      <w:marBottom w:val="0"/>
      <w:divBdr>
        <w:top w:val="none" w:sz="0" w:space="0" w:color="auto"/>
        <w:left w:val="none" w:sz="0" w:space="0" w:color="auto"/>
        <w:bottom w:val="none" w:sz="0" w:space="0" w:color="auto"/>
        <w:right w:val="none" w:sz="0" w:space="0" w:color="auto"/>
      </w:divBdr>
    </w:div>
    <w:div w:id="1458794687">
      <w:bodyDiv w:val="1"/>
      <w:marLeft w:val="0"/>
      <w:marRight w:val="0"/>
      <w:marTop w:val="0"/>
      <w:marBottom w:val="0"/>
      <w:divBdr>
        <w:top w:val="none" w:sz="0" w:space="0" w:color="auto"/>
        <w:left w:val="none" w:sz="0" w:space="0" w:color="auto"/>
        <w:bottom w:val="none" w:sz="0" w:space="0" w:color="auto"/>
        <w:right w:val="none" w:sz="0" w:space="0" w:color="auto"/>
      </w:divBdr>
    </w:div>
    <w:div w:id="1512791482">
      <w:bodyDiv w:val="1"/>
      <w:marLeft w:val="0"/>
      <w:marRight w:val="0"/>
      <w:marTop w:val="0"/>
      <w:marBottom w:val="0"/>
      <w:divBdr>
        <w:top w:val="none" w:sz="0" w:space="0" w:color="auto"/>
        <w:left w:val="none" w:sz="0" w:space="0" w:color="auto"/>
        <w:bottom w:val="none" w:sz="0" w:space="0" w:color="auto"/>
        <w:right w:val="none" w:sz="0" w:space="0" w:color="auto"/>
      </w:divBdr>
    </w:div>
    <w:div w:id="1523517157">
      <w:bodyDiv w:val="1"/>
      <w:marLeft w:val="0"/>
      <w:marRight w:val="0"/>
      <w:marTop w:val="0"/>
      <w:marBottom w:val="0"/>
      <w:divBdr>
        <w:top w:val="none" w:sz="0" w:space="0" w:color="auto"/>
        <w:left w:val="none" w:sz="0" w:space="0" w:color="auto"/>
        <w:bottom w:val="none" w:sz="0" w:space="0" w:color="auto"/>
        <w:right w:val="none" w:sz="0" w:space="0" w:color="auto"/>
      </w:divBdr>
    </w:div>
    <w:div w:id="1531727453">
      <w:bodyDiv w:val="1"/>
      <w:marLeft w:val="0"/>
      <w:marRight w:val="0"/>
      <w:marTop w:val="0"/>
      <w:marBottom w:val="0"/>
      <w:divBdr>
        <w:top w:val="none" w:sz="0" w:space="0" w:color="auto"/>
        <w:left w:val="none" w:sz="0" w:space="0" w:color="auto"/>
        <w:bottom w:val="none" w:sz="0" w:space="0" w:color="auto"/>
        <w:right w:val="none" w:sz="0" w:space="0" w:color="auto"/>
      </w:divBdr>
    </w:div>
    <w:div w:id="1545022998">
      <w:bodyDiv w:val="1"/>
      <w:marLeft w:val="0"/>
      <w:marRight w:val="0"/>
      <w:marTop w:val="0"/>
      <w:marBottom w:val="0"/>
      <w:divBdr>
        <w:top w:val="none" w:sz="0" w:space="0" w:color="auto"/>
        <w:left w:val="none" w:sz="0" w:space="0" w:color="auto"/>
        <w:bottom w:val="none" w:sz="0" w:space="0" w:color="auto"/>
        <w:right w:val="none" w:sz="0" w:space="0" w:color="auto"/>
      </w:divBdr>
    </w:div>
    <w:div w:id="1585450593">
      <w:bodyDiv w:val="1"/>
      <w:marLeft w:val="0"/>
      <w:marRight w:val="0"/>
      <w:marTop w:val="0"/>
      <w:marBottom w:val="0"/>
      <w:divBdr>
        <w:top w:val="none" w:sz="0" w:space="0" w:color="auto"/>
        <w:left w:val="none" w:sz="0" w:space="0" w:color="auto"/>
        <w:bottom w:val="none" w:sz="0" w:space="0" w:color="auto"/>
        <w:right w:val="none" w:sz="0" w:space="0" w:color="auto"/>
      </w:divBdr>
    </w:div>
    <w:div w:id="1609964916">
      <w:bodyDiv w:val="1"/>
      <w:marLeft w:val="0"/>
      <w:marRight w:val="0"/>
      <w:marTop w:val="0"/>
      <w:marBottom w:val="0"/>
      <w:divBdr>
        <w:top w:val="none" w:sz="0" w:space="0" w:color="auto"/>
        <w:left w:val="none" w:sz="0" w:space="0" w:color="auto"/>
        <w:bottom w:val="none" w:sz="0" w:space="0" w:color="auto"/>
        <w:right w:val="none" w:sz="0" w:space="0" w:color="auto"/>
      </w:divBdr>
    </w:div>
    <w:div w:id="1641765605">
      <w:bodyDiv w:val="1"/>
      <w:marLeft w:val="0"/>
      <w:marRight w:val="0"/>
      <w:marTop w:val="0"/>
      <w:marBottom w:val="0"/>
      <w:divBdr>
        <w:top w:val="none" w:sz="0" w:space="0" w:color="auto"/>
        <w:left w:val="none" w:sz="0" w:space="0" w:color="auto"/>
        <w:bottom w:val="none" w:sz="0" w:space="0" w:color="auto"/>
        <w:right w:val="none" w:sz="0" w:space="0" w:color="auto"/>
      </w:divBdr>
    </w:div>
    <w:div w:id="1769228809">
      <w:bodyDiv w:val="1"/>
      <w:marLeft w:val="0"/>
      <w:marRight w:val="0"/>
      <w:marTop w:val="0"/>
      <w:marBottom w:val="0"/>
      <w:divBdr>
        <w:top w:val="none" w:sz="0" w:space="0" w:color="auto"/>
        <w:left w:val="none" w:sz="0" w:space="0" w:color="auto"/>
        <w:bottom w:val="none" w:sz="0" w:space="0" w:color="auto"/>
        <w:right w:val="none" w:sz="0" w:space="0" w:color="auto"/>
      </w:divBdr>
    </w:div>
    <w:div w:id="2008633645">
      <w:bodyDiv w:val="1"/>
      <w:marLeft w:val="0"/>
      <w:marRight w:val="0"/>
      <w:marTop w:val="0"/>
      <w:marBottom w:val="0"/>
      <w:divBdr>
        <w:top w:val="none" w:sz="0" w:space="0" w:color="auto"/>
        <w:left w:val="none" w:sz="0" w:space="0" w:color="auto"/>
        <w:bottom w:val="none" w:sz="0" w:space="0" w:color="auto"/>
        <w:right w:val="none" w:sz="0" w:space="0" w:color="auto"/>
      </w:divBdr>
      <w:divsChild>
        <w:div w:id="407577349">
          <w:marLeft w:val="-720"/>
          <w:marRight w:val="0"/>
          <w:marTop w:val="0"/>
          <w:marBottom w:val="0"/>
          <w:divBdr>
            <w:top w:val="none" w:sz="0" w:space="0" w:color="auto"/>
            <w:left w:val="none" w:sz="0" w:space="0" w:color="auto"/>
            <w:bottom w:val="none" w:sz="0" w:space="0" w:color="auto"/>
            <w:right w:val="none" w:sz="0" w:space="0" w:color="auto"/>
          </w:divBdr>
        </w:div>
      </w:divsChild>
    </w:div>
    <w:div w:id="20872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changing-an-employment-contract/advice-for-employees/if-your-employer-introduces-a-contract-change-without-your-agreement" TargetMode="External"/><Relationship Id="rId18" Type="http://schemas.openxmlformats.org/officeDocument/2006/relationships/hyperlink" Target="https://www.cipd.org/uk/knowledge/employment-law/recruitment/" TargetMode="External"/><Relationship Id="rId26" Type="http://schemas.openxmlformats.org/officeDocument/2006/relationships/hyperlink" Target="https://hrchampions.co.uk/blog/worker-rights-disadvantage-good-employers" TargetMode="External"/><Relationship Id="rId39" Type="http://schemas.openxmlformats.org/officeDocument/2006/relationships/hyperlink" Target="https://www.cipd.org/uk/knowledge/factsheets/maternity-paternity-rights-factsheet/" TargetMode="External"/><Relationship Id="rId21" Type="http://schemas.openxmlformats.org/officeDocument/2006/relationships/hyperlink" Target="https://www.davidsonmorris.com/voluntary-redundancy/" TargetMode="External"/><Relationship Id="rId34" Type="http://schemas.openxmlformats.org/officeDocument/2006/relationships/hyperlink" Target="https://assets.publishing.service.gov.uk/media/67f6711f555773bbf109e21a/employment-rights-bill-overview.pdf" TargetMode="External"/><Relationship Id="rId42" Type="http://schemas.openxmlformats.org/officeDocument/2006/relationships/hyperlink" Target="https://www.equalityhumanrights.com/sites/default/files/employercode.pdf" TargetMode="External"/><Relationship Id="rId47" Type="http://schemas.openxmlformats.org/officeDocument/2006/relationships/theme" Target="theme/theme1.xml"/><Relationship Id="rId7" Type="http://schemas.openxmlformats.org/officeDocument/2006/relationships/hyperlink" Target="https://www.acas.org.uk/tupe/advice-for-employers-and-employees" TargetMode="External"/><Relationship Id="rId2" Type="http://schemas.openxmlformats.org/officeDocument/2006/relationships/styles" Target="styles.xml"/><Relationship Id="rId16" Type="http://schemas.openxmlformats.org/officeDocument/2006/relationships/hyperlink" Target="https://www.acas.org.uk/irregular-hours-and-part-year-workers/calculating-holiday-pay" TargetMode="External"/><Relationship Id="rId29" Type="http://schemas.openxmlformats.org/officeDocument/2006/relationships/hyperlink" Target="https://www.springhouselaw.com/can-i-select-a-poor-performer-for-redundancy" TargetMode="External"/><Relationship Id="rId1" Type="http://schemas.openxmlformats.org/officeDocument/2006/relationships/numbering" Target="numbering.xml"/><Relationship Id="rId6" Type="http://schemas.openxmlformats.org/officeDocument/2006/relationships/hyperlink" Target="https://www.gov.uk/shared-parental-leave-and-pay/eligibility-for-adopters" TargetMode="External"/><Relationship Id="rId11" Type="http://schemas.openxmlformats.org/officeDocument/2006/relationships/hyperlink" Target="https://www.acas.org.uk/introducing-the-new-acas-code-of-practice-on-requests-for-flexible-working" TargetMode="External"/><Relationship Id="rId24" Type="http://schemas.openxmlformats.org/officeDocument/2006/relationships/hyperlink" Target="https://www.gov.uk/flexible-working/after-the-application" TargetMode="External"/><Relationship Id="rId32" Type="http://schemas.openxmlformats.org/officeDocument/2006/relationships/hyperlink" Target="https://www.gov.uk/holiday-entitlement-rights/calculate-leave-entitlement" TargetMode="External"/><Relationship Id="rId37" Type="http://schemas.openxmlformats.org/officeDocument/2006/relationships/hyperlink" Target="https://www.unison.org.uk/get-help/knowledge/pay/equal-pay/"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peoplemanagement.co.uk/article/1891914/11-things-hr-needs-know-employment-rights-bill" TargetMode="External"/><Relationship Id="rId5" Type="http://schemas.openxmlformats.org/officeDocument/2006/relationships/hyperlink" Target="https://www.gov.uk/shared-parental-leave-and-pay/eligibility-for-birth-parents" TargetMode="External"/><Relationship Id="rId15" Type="http://schemas.openxmlformats.org/officeDocument/2006/relationships/hyperlink" Target="https://www.acas.org.uk/employment-tribunal-time-limits" TargetMode="External"/><Relationship Id="rId23" Type="http://schemas.openxmlformats.org/officeDocument/2006/relationships/hyperlink" Target="https://www.gov.uk/dismissal/unfair-and-constructive-dismissal" TargetMode="External"/><Relationship Id="rId28" Type="http://schemas.openxmlformats.org/officeDocument/2006/relationships/hyperlink" Target="https://www.peoplemanagement.co.uk/article/1856168/new-flexible-working-laws-employers-guide" TargetMode="External"/><Relationship Id="rId36" Type="http://schemas.openxmlformats.org/officeDocument/2006/relationships/hyperlink" Target="https://www.gov.uk/staff-redundant/redundancy-consultations" TargetMode="External"/><Relationship Id="rId10" Type="http://schemas.openxmlformats.org/officeDocument/2006/relationships/hyperlink" Target="https://www.acas.org.uk/equal-pay/advice-for-employees" TargetMode="External"/><Relationship Id="rId19" Type="http://schemas.openxmlformats.org/officeDocument/2006/relationships/hyperlink" Target="https://www.cipd.org/uk/about/news/employers-need-clarity-support-employment-rights-bill-cipd-data-reveals-risk-job-losses/" TargetMode="External"/><Relationship Id="rId31" Type="http://schemas.openxmlformats.org/officeDocument/2006/relationships/hyperlink" Target="https://www.gov.uk/holiday-entitlement-rights" TargetMode="External"/><Relationship Id="rId44" Type="http://schemas.openxmlformats.org/officeDocument/2006/relationships/hyperlink" Target="https://www.nhsemployers.org/news/pay-award-announcement-2025" TargetMode="External"/><Relationship Id="rId4" Type="http://schemas.openxmlformats.org/officeDocument/2006/relationships/webSettings" Target="webSettings.xml"/><Relationship Id="rId9" Type="http://schemas.openxmlformats.org/officeDocument/2006/relationships/hyperlink" Target="https://www.acas.org.uk/dismissals/constructive-dismissal" TargetMode="External"/><Relationship Id="rId14" Type="http://schemas.openxmlformats.org/officeDocument/2006/relationships/hyperlink" Target="https://www.acas.org.uk/working-time-rules" TargetMode="External"/><Relationship Id="rId22" Type="http://schemas.openxmlformats.org/officeDocument/2006/relationships/hyperlink" Target="https://www.equalityhumanrights.com/equality/equality-act-2010/codes-practice/employment-code-practice-0" TargetMode="External"/><Relationship Id="rId27" Type="http://schemas.openxmlformats.org/officeDocument/2006/relationships/hyperlink" Target="https://www.healthcareers.nhs.uk/working-health/working-nhs/nhs-pay-and-benefits/agenda-change-pay-rates" TargetMode="External"/><Relationship Id="rId30" Type="http://schemas.openxmlformats.org/officeDocument/2006/relationships/hyperlink" Target="https://www.traverssmith.com/knowledge/knowledge-container/retained-eu-law-10-key-questions/" TargetMode="External"/><Relationship Id="rId35" Type="http://schemas.openxmlformats.org/officeDocument/2006/relationships/hyperlink" Target="https://assets.publishing.service.gov.uk/media/5a79e70b40f0b670a8026456/12-825-report-on-employment-law-beecroft.pdf" TargetMode="External"/><Relationship Id="rId43" Type="http://schemas.openxmlformats.org/officeDocument/2006/relationships/hyperlink" Target="https://www.equalityhumanrights.com/sites/default/files/equalpaycode.pdf" TargetMode="External"/><Relationship Id="rId8" Type="http://schemas.openxmlformats.org/officeDocument/2006/relationships/hyperlink" Target="https://www.acas.org.uk/recruitment/using-protected-characteristics" TargetMode="External"/><Relationship Id="rId3" Type="http://schemas.openxmlformats.org/officeDocument/2006/relationships/settings" Target="settings.xml"/><Relationship Id="rId12" Type="http://schemas.openxmlformats.org/officeDocument/2006/relationships/hyperlink" Target="https://www.acas.org.uk/your-maternity-leave-pay-and-other-rights/working-out-maternity-pay" TargetMode="External"/><Relationship Id="rId17" Type="http://schemas.openxmlformats.org/officeDocument/2006/relationships/hyperlink" Target="https://www.acas.org.uk/irregular-hours-and-part-year-workers/rolled-up-holiday-pay" TargetMode="External"/><Relationship Id="rId25" Type="http://schemas.openxmlformats.org/officeDocument/2006/relationships/hyperlink" Target="https://www.gov.uk/transfers-takeovers/transfers-of-employment-contracts" TargetMode="External"/><Relationship Id="rId33" Type="http://schemas.openxmlformats.org/officeDocument/2006/relationships/hyperlink" Target="https://www.gov.uk/flexible-working/applying-for-flexible-working" TargetMode="External"/><Relationship Id="rId38" Type="http://schemas.openxmlformats.org/officeDocument/2006/relationships/hyperlink" Target="https://workingfamilies.org.uk/articles/the-law-when-an-employer-asks-you-to-change-your-hours/" TargetMode="External"/><Relationship Id="rId46" Type="http://schemas.openxmlformats.org/officeDocument/2006/relationships/fontTable" Target="fontTable.xml"/><Relationship Id="rId20" Type="http://schemas.openxmlformats.org/officeDocument/2006/relationships/hyperlink" Target="https://www.citizensadvice.org.uk/work/dismissal/check-your-rights-if-youre-dismissed/claiming-constructive-dismissal/" TargetMode="External"/><Relationship Id="rId41"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543</TotalTime>
  <Pages>17</Pages>
  <Words>7678</Words>
  <Characters>44613</Characters>
  <Application>Microsoft Office Word</Application>
  <DocSecurity>0</DocSecurity>
  <Lines>1939</Lines>
  <Paragraphs>1005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Alice Freeman (0901678)</cp:lastModifiedBy>
  <cp:revision>276</cp:revision>
  <dcterms:created xsi:type="dcterms:W3CDTF">2025-06-02T17:06:00Z</dcterms:created>
  <dcterms:modified xsi:type="dcterms:W3CDTF">2025-09-02T13:10:00Z</dcterms:modified>
</cp:coreProperties>
</file>