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05987079"/>
        <w:docPartObj>
          <w:docPartGallery w:val="Cover Pages"/>
          <w:docPartUnique/>
        </w:docPartObj>
      </w:sdtPr>
      <w:sdtEndPr>
        <w:rPr>
          <w:rFonts w:ascii="Arial" w:hAnsi="Arial" w:cs="Arial"/>
          <w:b/>
          <w:bCs/>
          <w:lang w:val="en-US"/>
        </w:rPr>
      </w:sdtEndPr>
      <w:sdtContent>
        <w:p w14:paraId="0BAE16FE" w14:textId="45A9901B" w:rsidR="00FF1524" w:rsidRDefault="00FF1524"/>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FF1524" w14:paraId="201B0434" w14:textId="77777777">
            <w:tc>
              <w:tcPr>
                <w:tcW w:w="7672" w:type="dxa"/>
                <w:tcMar>
                  <w:top w:w="216" w:type="dxa"/>
                  <w:left w:w="115" w:type="dxa"/>
                  <w:bottom w:w="216" w:type="dxa"/>
                  <w:right w:w="115" w:type="dxa"/>
                </w:tcMar>
              </w:tcPr>
              <w:p w14:paraId="30B4B89C" w14:textId="708D9B70" w:rsidR="00FF1524" w:rsidRDefault="00FF1524">
                <w:pPr>
                  <w:pStyle w:val="NoSpacing"/>
                  <w:rPr>
                    <w:color w:val="0F4761" w:themeColor="accent1" w:themeShade="BF"/>
                    <w:sz w:val="24"/>
                  </w:rPr>
                </w:pPr>
              </w:p>
            </w:tc>
          </w:tr>
          <w:tr w:rsidR="00FF1524" w14:paraId="1FF4CB9D" w14:textId="77777777">
            <w:tc>
              <w:tcPr>
                <w:tcW w:w="7672" w:type="dxa"/>
              </w:tcPr>
              <w:sdt>
                <w:sdtPr>
                  <w:rPr>
                    <w:rFonts w:ascii="Arial Black" w:eastAsiaTheme="majorEastAsia" w:hAnsi="Arial Black" w:cstheme="majorBidi"/>
                    <w:color w:val="156082" w:themeColor="accent1"/>
                    <w:sz w:val="56"/>
                    <w:szCs w:val="56"/>
                  </w:rPr>
                  <w:alias w:val="Title"/>
                  <w:id w:val="13406919"/>
                  <w:placeholder>
                    <w:docPart w:val="F6E02EFD919243B0AE3065093A281860"/>
                  </w:placeholder>
                  <w:dataBinding w:prefixMappings="xmlns:ns0='http://schemas.openxmlformats.org/package/2006/metadata/core-properties' xmlns:ns1='http://purl.org/dc/elements/1.1/'" w:xpath="/ns0:coreProperties[1]/ns1:title[1]" w:storeItemID="{6C3C8BC8-F283-45AE-878A-BAB7291924A1}"/>
                  <w:text/>
                </w:sdtPr>
                <w:sdtContent>
                  <w:p w14:paraId="477CF5F6" w14:textId="2BBAEF4D" w:rsidR="00FF1524" w:rsidRPr="00FF1524" w:rsidRDefault="00FF1524">
                    <w:pPr>
                      <w:pStyle w:val="NoSpacing"/>
                      <w:spacing w:line="216" w:lineRule="auto"/>
                      <w:rPr>
                        <w:rFonts w:ascii="Arial Black" w:eastAsiaTheme="majorEastAsia" w:hAnsi="Arial Black" w:cstheme="majorBidi"/>
                        <w:color w:val="156082" w:themeColor="accent1"/>
                        <w:sz w:val="56"/>
                        <w:szCs w:val="56"/>
                      </w:rPr>
                    </w:pPr>
                    <w:r w:rsidRPr="00FF1524">
                      <w:rPr>
                        <w:rFonts w:ascii="Arial Black" w:eastAsiaTheme="majorEastAsia" w:hAnsi="Arial Black" w:cstheme="majorBidi"/>
                        <w:color w:val="156082" w:themeColor="accent1"/>
                        <w:sz w:val="56"/>
                        <w:szCs w:val="56"/>
                      </w:rPr>
                      <w:t>Assignment 2-Report</w:t>
                    </w:r>
                  </w:p>
                </w:sdtContent>
              </w:sdt>
            </w:tc>
          </w:tr>
          <w:tr w:rsidR="00FF1524" w14:paraId="22C0712C" w14:textId="77777777">
            <w:tc>
              <w:tcPr>
                <w:tcW w:w="7672" w:type="dxa"/>
                <w:tcMar>
                  <w:top w:w="216" w:type="dxa"/>
                  <w:left w:w="115" w:type="dxa"/>
                  <w:bottom w:w="216" w:type="dxa"/>
                  <w:right w:w="115" w:type="dxa"/>
                </w:tcMar>
              </w:tcPr>
              <w:p w14:paraId="0D34196F" w14:textId="6C809960" w:rsidR="00FF1524" w:rsidRPr="00FF1524" w:rsidRDefault="00FF1524">
                <w:pPr>
                  <w:pStyle w:val="NoSpacing"/>
                  <w:rPr>
                    <w:rFonts w:ascii="Arial Black" w:hAnsi="Arial Black"/>
                    <w:color w:val="0F4761" w:themeColor="accent1" w:themeShade="BF"/>
                    <w:sz w:val="56"/>
                    <w:szCs w:val="56"/>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FF1524" w14:paraId="15EB7D81" w14:textId="77777777">
            <w:tc>
              <w:tcPr>
                <w:tcW w:w="7221" w:type="dxa"/>
                <w:tcMar>
                  <w:top w:w="216" w:type="dxa"/>
                  <w:left w:w="115" w:type="dxa"/>
                  <w:bottom w:w="216" w:type="dxa"/>
                  <w:right w:w="115" w:type="dxa"/>
                </w:tcMar>
              </w:tcPr>
              <w:sdt>
                <w:sdtPr>
                  <w:rPr>
                    <w:rFonts w:ascii="Arial Black" w:hAnsi="Arial Black"/>
                    <w:color w:val="156082" w:themeColor="accent1"/>
                    <w:sz w:val="36"/>
                    <w:szCs w:val="36"/>
                  </w:rPr>
                  <w:alias w:val="Author"/>
                  <w:id w:val="13406928"/>
                  <w:placeholder>
                    <w:docPart w:val="2E8358B7E75B4BECAFB0E99A6D1ABC21"/>
                  </w:placeholder>
                  <w:dataBinding w:prefixMappings="xmlns:ns0='http://schemas.openxmlformats.org/package/2006/metadata/core-properties' xmlns:ns1='http://purl.org/dc/elements/1.1/'" w:xpath="/ns0:coreProperties[1]/ns1:creator[1]" w:storeItemID="{6C3C8BC8-F283-45AE-878A-BAB7291924A1}"/>
                  <w:text/>
                </w:sdtPr>
                <w:sdtContent>
                  <w:p w14:paraId="4BC26127" w14:textId="192CFA2B" w:rsidR="00FF1524" w:rsidRPr="008169B6" w:rsidRDefault="008169B6">
                    <w:pPr>
                      <w:pStyle w:val="NoSpacing"/>
                      <w:rPr>
                        <w:rFonts w:ascii="Arial Black" w:hAnsi="Arial Black"/>
                        <w:color w:val="156082" w:themeColor="accent1"/>
                        <w:sz w:val="36"/>
                        <w:szCs w:val="36"/>
                      </w:rPr>
                    </w:pPr>
                    <w:r w:rsidRPr="008169B6">
                      <w:rPr>
                        <w:rFonts w:ascii="Arial Black" w:hAnsi="Arial Black"/>
                        <w:color w:val="156082" w:themeColor="accent1"/>
                        <w:sz w:val="36"/>
                        <w:szCs w:val="36"/>
                      </w:rPr>
                      <w:t>Armando Butacu (2323965)</w:t>
                    </w:r>
                  </w:p>
                </w:sdtContent>
              </w:sdt>
              <w:sdt>
                <w:sdtPr>
                  <w:rPr>
                    <w:rFonts w:ascii="Arial Black" w:hAnsi="Arial Black"/>
                    <w:color w:val="156082" w:themeColor="accent1"/>
                    <w:sz w:val="36"/>
                    <w:szCs w:val="36"/>
                  </w:rPr>
                  <w:alias w:val="Date"/>
                  <w:tag w:val="Date"/>
                  <w:id w:val="13406932"/>
                  <w:placeholder>
                    <w:docPart w:val="72C08DD41B50468A963390F48E5DE610"/>
                  </w:placeholder>
                  <w:dataBinding w:prefixMappings="xmlns:ns0='http://schemas.microsoft.com/office/2006/coverPageProps'" w:xpath="/ns0:CoverPageProperties[1]/ns0:PublishDate[1]" w:storeItemID="{55AF091B-3C7A-41E3-B477-F2FDAA23CFDA}"/>
                  <w:date w:fullDate="2025-01-12T00:00:00Z">
                    <w:dateFormat w:val="M-d-yyyy"/>
                    <w:lid w:val="en-US"/>
                    <w:storeMappedDataAs w:val="dateTime"/>
                    <w:calendar w:val="gregorian"/>
                  </w:date>
                </w:sdtPr>
                <w:sdtContent>
                  <w:p w14:paraId="7B15E989" w14:textId="440956C6" w:rsidR="00FF1524" w:rsidRPr="008169B6" w:rsidRDefault="008169B6">
                    <w:pPr>
                      <w:pStyle w:val="NoSpacing"/>
                      <w:rPr>
                        <w:rFonts w:ascii="Arial Black" w:hAnsi="Arial Black"/>
                        <w:color w:val="156082" w:themeColor="accent1"/>
                        <w:sz w:val="36"/>
                        <w:szCs w:val="36"/>
                      </w:rPr>
                    </w:pPr>
                    <w:r w:rsidRPr="008169B6">
                      <w:rPr>
                        <w:rFonts w:ascii="Arial Black" w:hAnsi="Arial Black"/>
                        <w:color w:val="156082" w:themeColor="accent1"/>
                        <w:sz w:val="36"/>
                        <w:szCs w:val="36"/>
                      </w:rPr>
                      <w:t>1-12-2025</w:t>
                    </w:r>
                  </w:p>
                </w:sdtContent>
              </w:sdt>
              <w:p w14:paraId="12AD1AD8" w14:textId="77777777" w:rsidR="00FF1524" w:rsidRDefault="00FF1524">
                <w:pPr>
                  <w:pStyle w:val="NoSpacing"/>
                  <w:rPr>
                    <w:color w:val="156082" w:themeColor="accent1"/>
                  </w:rPr>
                </w:pPr>
              </w:p>
            </w:tc>
          </w:tr>
        </w:tbl>
        <w:p w14:paraId="435E173B" w14:textId="2D76E7DB" w:rsidR="00FF1524" w:rsidRDefault="00FF1524">
          <w:pPr>
            <w:rPr>
              <w:rFonts w:ascii="Arial" w:hAnsi="Arial" w:cs="Arial"/>
              <w:b/>
              <w:bCs/>
              <w:lang w:val="en-US"/>
            </w:rPr>
          </w:pPr>
          <w:r>
            <w:rPr>
              <w:rFonts w:ascii="Arial" w:hAnsi="Arial" w:cs="Arial"/>
              <w:b/>
              <w:bCs/>
              <w:lang w:val="en-US"/>
            </w:rPr>
            <w:br w:type="page"/>
          </w:r>
        </w:p>
      </w:sdtContent>
    </w:sdt>
    <w:p w14:paraId="681CA0D3" w14:textId="35EC3FF3" w:rsidR="00372320" w:rsidRDefault="00372320" w:rsidP="00E9486D">
      <w:pPr>
        <w:spacing w:line="480" w:lineRule="auto"/>
        <w:jc w:val="both"/>
        <w:rPr>
          <w:rFonts w:ascii="Arial" w:hAnsi="Arial" w:cs="Arial"/>
          <w:b/>
          <w:bCs/>
          <w:lang w:val="en-US"/>
        </w:rPr>
      </w:pPr>
      <w:r>
        <w:rPr>
          <w:rFonts w:ascii="Arial" w:hAnsi="Arial" w:cs="Arial"/>
          <w:b/>
          <w:bCs/>
          <w:lang w:val="en-US"/>
        </w:rPr>
        <w:lastRenderedPageBreak/>
        <w:t xml:space="preserve">Table of Contents </w:t>
      </w:r>
    </w:p>
    <w:p w14:paraId="14DC8B29" w14:textId="39E6DD48" w:rsidR="00372320" w:rsidRPr="00372320" w:rsidRDefault="00372320" w:rsidP="00372320">
      <w:pPr>
        <w:spacing w:line="480" w:lineRule="auto"/>
        <w:jc w:val="both"/>
        <w:rPr>
          <w:rFonts w:ascii="Arial" w:hAnsi="Arial" w:cs="Arial"/>
          <w:lang w:val="en-US"/>
        </w:rPr>
      </w:pPr>
      <w:r w:rsidRPr="00372320">
        <w:rPr>
          <w:rFonts w:ascii="Arial" w:hAnsi="Arial" w:cs="Arial"/>
          <w:lang w:val="en-US"/>
        </w:rPr>
        <w:t>Executive Summary ……………………………………………………</w:t>
      </w:r>
      <w:r>
        <w:rPr>
          <w:rFonts w:ascii="Arial" w:hAnsi="Arial" w:cs="Arial"/>
          <w:lang w:val="en-US"/>
        </w:rPr>
        <w:t>2</w:t>
      </w:r>
    </w:p>
    <w:p w14:paraId="6BD3683A" w14:textId="2D9A0012" w:rsidR="00372320" w:rsidRPr="00372320" w:rsidRDefault="00372320" w:rsidP="00372320">
      <w:pPr>
        <w:spacing w:line="480" w:lineRule="auto"/>
        <w:jc w:val="both"/>
        <w:rPr>
          <w:rFonts w:ascii="Arial" w:hAnsi="Arial" w:cs="Arial"/>
          <w:lang w:val="en-US"/>
        </w:rPr>
      </w:pPr>
      <w:r w:rsidRPr="00372320">
        <w:rPr>
          <w:rFonts w:ascii="Arial" w:hAnsi="Arial" w:cs="Arial"/>
          <w:lang w:val="en-US"/>
        </w:rPr>
        <w:t>Introduction ……………………………………………………………</w:t>
      </w:r>
      <w:r w:rsidRPr="00372320">
        <w:rPr>
          <w:rFonts w:ascii="Arial" w:hAnsi="Arial" w:cs="Arial"/>
          <w:lang w:val="en-US"/>
        </w:rPr>
        <w:t>…</w:t>
      </w:r>
      <w:r>
        <w:rPr>
          <w:rFonts w:ascii="Arial" w:hAnsi="Arial" w:cs="Arial"/>
          <w:lang w:val="en-US"/>
        </w:rPr>
        <w:t>.3</w:t>
      </w:r>
    </w:p>
    <w:p w14:paraId="28526C16" w14:textId="08016E08" w:rsidR="00372320" w:rsidRPr="00372320" w:rsidRDefault="00372320" w:rsidP="00372320">
      <w:pPr>
        <w:spacing w:line="480" w:lineRule="auto"/>
        <w:jc w:val="both"/>
        <w:rPr>
          <w:rFonts w:ascii="Arial" w:hAnsi="Arial" w:cs="Arial"/>
          <w:lang w:val="en-US"/>
        </w:rPr>
      </w:pPr>
      <w:r w:rsidRPr="00372320">
        <w:rPr>
          <w:rFonts w:ascii="Arial" w:hAnsi="Arial" w:cs="Arial"/>
          <w:lang w:val="en-US"/>
        </w:rPr>
        <w:t>Rationale …………………………………………………………………3</w:t>
      </w:r>
    </w:p>
    <w:p w14:paraId="7D095AEF" w14:textId="68C3EBB8" w:rsidR="00372320" w:rsidRPr="00372320" w:rsidRDefault="00372320" w:rsidP="00372320">
      <w:pPr>
        <w:spacing w:line="480" w:lineRule="auto"/>
        <w:jc w:val="both"/>
        <w:rPr>
          <w:rFonts w:ascii="Arial" w:hAnsi="Arial" w:cs="Arial"/>
          <w:lang w:val="en-US"/>
        </w:rPr>
      </w:pPr>
      <w:r w:rsidRPr="00372320">
        <w:rPr>
          <w:rFonts w:ascii="Arial" w:hAnsi="Arial" w:cs="Arial"/>
          <w:lang w:val="en-US"/>
        </w:rPr>
        <w:t>Targeting, Segmentation, and Positioning ……………………………</w:t>
      </w:r>
      <w:r>
        <w:rPr>
          <w:rFonts w:ascii="Arial" w:hAnsi="Arial" w:cs="Arial"/>
          <w:lang w:val="en-US"/>
        </w:rPr>
        <w:t>4</w:t>
      </w:r>
    </w:p>
    <w:p w14:paraId="6AF285F2" w14:textId="3835DBF3" w:rsidR="00372320" w:rsidRPr="00372320" w:rsidRDefault="00372320" w:rsidP="00372320">
      <w:pPr>
        <w:spacing w:line="480" w:lineRule="auto"/>
        <w:jc w:val="both"/>
        <w:rPr>
          <w:rFonts w:ascii="Arial" w:hAnsi="Arial" w:cs="Arial"/>
          <w:lang w:val="en-US"/>
        </w:rPr>
      </w:pPr>
      <w:r w:rsidRPr="00372320">
        <w:rPr>
          <w:rFonts w:ascii="Arial" w:hAnsi="Arial" w:cs="Arial"/>
          <w:lang w:val="en-US"/>
        </w:rPr>
        <w:t>Channels Chosen for Marketing Plan …………………………………</w:t>
      </w:r>
      <w:r>
        <w:rPr>
          <w:rFonts w:ascii="Arial" w:hAnsi="Arial" w:cs="Arial"/>
          <w:lang w:val="en-US"/>
        </w:rPr>
        <w:t>6</w:t>
      </w:r>
    </w:p>
    <w:p w14:paraId="75099051" w14:textId="3CE5749E" w:rsidR="00372320" w:rsidRPr="00372320" w:rsidRDefault="00372320" w:rsidP="00372320">
      <w:pPr>
        <w:spacing w:line="480" w:lineRule="auto"/>
        <w:jc w:val="both"/>
        <w:rPr>
          <w:rFonts w:ascii="Arial" w:hAnsi="Arial" w:cs="Arial"/>
          <w:lang w:val="en-US"/>
        </w:rPr>
      </w:pPr>
      <w:r w:rsidRPr="00372320">
        <w:rPr>
          <w:rFonts w:ascii="Arial" w:hAnsi="Arial" w:cs="Arial"/>
          <w:lang w:val="en-US"/>
        </w:rPr>
        <w:t>Measuring Marketing Plan Success …………………………………</w:t>
      </w:r>
      <w:r>
        <w:rPr>
          <w:rFonts w:ascii="Arial" w:hAnsi="Arial" w:cs="Arial"/>
          <w:lang w:val="en-US"/>
        </w:rPr>
        <w:t>...9</w:t>
      </w:r>
    </w:p>
    <w:p w14:paraId="0AF279ED" w14:textId="5E9DC260" w:rsidR="00372320" w:rsidRPr="00372320" w:rsidRDefault="00372320" w:rsidP="00372320">
      <w:pPr>
        <w:spacing w:line="480" w:lineRule="auto"/>
        <w:jc w:val="both"/>
        <w:rPr>
          <w:rFonts w:ascii="Arial" w:hAnsi="Arial" w:cs="Arial"/>
          <w:lang w:val="en-US"/>
        </w:rPr>
      </w:pPr>
      <w:r w:rsidRPr="00372320">
        <w:rPr>
          <w:rFonts w:ascii="Arial" w:hAnsi="Arial" w:cs="Arial"/>
          <w:lang w:val="en-US"/>
        </w:rPr>
        <w:t>Conclusion ………………………………………………………………</w:t>
      </w:r>
      <w:r w:rsidR="00FF1524">
        <w:rPr>
          <w:rFonts w:ascii="Arial" w:hAnsi="Arial" w:cs="Arial"/>
          <w:lang w:val="en-US"/>
        </w:rPr>
        <w:t>13</w:t>
      </w:r>
    </w:p>
    <w:p w14:paraId="1067D8AE" w14:textId="0CEF73A3" w:rsidR="00372320" w:rsidRPr="00372320" w:rsidRDefault="00372320" w:rsidP="00372320">
      <w:pPr>
        <w:spacing w:line="480" w:lineRule="auto"/>
        <w:jc w:val="both"/>
        <w:rPr>
          <w:rFonts w:ascii="Arial" w:hAnsi="Arial" w:cs="Arial"/>
          <w:lang w:val="en-US"/>
        </w:rPr>
      </w:pPr>
      <w:r w:rsidRPr="00372320">
        <w:rPr>
          <w:rFonts w:ascii="Arial" w:hAnsi="Arial" w:cs="Arial"/>
          <w:lang w:val="en-US"/>
        </w:rPr>
        <w:t>Reference</w:t>
      </w:r>
      <w:r w:rsidR="00FF1524">
        <w:rPr>
          <w:rFonts w:ascii="Arial" w:hAnsi="Arial" w:cs="Arial"/>
          <w:lang w:val="en-US"/>
        </w:rPr>
        <w:t>…………………………………………………………………14</w:t>
      </w:r>
    </w:p>
    <w:p w14:paraId="56ADB48E" w14:textId="77777777" w:rsidR="00372320" w:rsidRDefault="00372320">
      <w:pPr>
        <w:rPr>
          <w:rFonts w:ascii="Arial" w:hAnsi="Arial" w:cs="Arial"/>
          <w:b/>
          <w:bCs/>
          <w:lang w:val="en-US"/>
        </w:rPr>
      </w:pPr>
      <w:r>
        <w:rPr>
          <w:rFonts w:ascii="Arial" w:hAnsi="Arial" w:cs="Arial"/>
          <w:b/>
          <w:bCs/>
          <w:lang w:val="en-US"/>
        </w:rPr>
        <w:br w:type="page"/>
      </w:r>
    </w:p>
    <w:p w14:paraId="47EC0D96" w14:textId="2D52A5C1" w:rsidR="00E9486D" w:rsidRPr="00372320" w:rsidRDefault="00E9486D" w:rsidP="00E9486D">
      <w:pPr>
        <w:spacing w:line="480" w:lineRule="auto"/>
        <w:jc w:val="both"/>
        <w:rPr>
          <w:rFonts w:ascii="Arial" w:hAnsi="Arial" w:cs="Arial"/>
          <w:b/>
          <w:bCs/>
          <w:lang w:val="en-US"/>
        </w:rPr>
      </w:pPr>
      <w:r w:rsidRPr="00372320">
        <w:rPr>
          <w:rFonts w:ascii="Arial" w:hAnsi="Arial" w:cs="Arial"/>
          <w:b/>
          <w:bCs/>
          <w:lang w:val="en-US"/>
        </w:rPr>
        <w:lastRenderedPageBreak/>
        <w:t>Executive Summary</w:t>
      </w:r>
    </w:p>
    <w:p w14:paraId="249C4989" w14:textId="77777777" w:rsidR="00E9486D" w:rsidRDefault="00E9486D" w:rsidP="00E9486D">
      <w:pPr>
        <w:spacing w:line="480" w:lineRule="auto"/>
        <w:jc w:val="both"/>
        <w:rPr>
          <w:rFonts w:ascii="Arial" w:hAnsi="Arial" w:cs="Arial"/>
        </w:rPr>
      </w:pPr>
      <w:r w:rsidRPr="00E9486D">
        <w:rPr>
          <w:rFonts w:ascii="Arial" w:hAnsi="Arial" w:cs="Arial"/>
        </w:rPr>
        <w:t>The new marketing campaign from the dominant UK retailer Tesco aims to increase the company's visibility in the rapidly growing health and wellness industry. Using this marketing plan as a guide, Tesco will explain why they are expanding into this new market, who they are targeting, and how they will position their products to stand out. In addition to outlining criteria for measuring the campaign's performance, the plan delves further into the selection of suitable marketing channels to efficiently reach the target demographic. Leveraging Tesco's current capabilities to acquire a major portion of the health-conscious consumer base, this plan intends to drive growth and reinforce Tesco's commitment to customer well-being. It draws on known marketing theories and contemporary market research to achieve this goal.</w:t>
      </w:r>
    </w:p>
    <w:p w14:paraId="0743368E" w14:textId="77777777" w:rsidR="00E9486D" w:rsidRDefault="00E9486D" w:rsidP="00E9486D">
      <w:pPr>
        <w:spacing w:line="480" w:lineRule="auto"/>
        <w:jc w:val="both"/>
        <w:rPr>
          <w:rFonts w:ascii="Arial" w:hAnsi="Arial" w:cs="Arial"/>
        </w:rPr>
      </w:pPr>
    </w:p>
    <w:p w14:paraId="20CDCFA6" w14:textId="77777777" w:rsidR="00E9486D" w:rsidRDefault="00E9486D" w:rsidP="00E9486D">
      <w:pPr>
        <w:spacing w:line="480" w:lineRule="auto"/>
        <w:jc w:val="both"/>
        <w:rPr>
          <w:rFonts w:ascii="Arial" w:hAnsi="Arial" w:cs="Arial"/>
        </w:rPr>
      </w:pPr>
    </w:p>
    <w:p w14:paraId="303E9621" w14:textId="77777777" w:rsidR="00E9486D" w:rsidRDefault="00E9486D" w:rsidP="00E9486D">
      <w:pPr>
        <w:spacing w:line="480" w:lineRule="auto"/>
        <w:jc w:val="both"/>
        <w:rPr>
          <w:rFonts w:ascii="Arial" w:hAnsi="Arial" w:cs="Arial"/>
        </w:rPr>
      </w:pPr>
    </w:p>
    <w:p w14:paraId="1595B0F5" w14:textId="77777777" w:rsidR="00E9486D" w:rsidRDefault="00E9486D" w:rsidP="00E9486D">
      <w:pPr>
        <w:spacing w:line="480" w:lineRule="auto"/>
        <w:jc w:val="both"/>
        <w:rPr>
          <w:rFonts w:ascii="Arial" w:hAnsi="Arial" w:cs="Arial"/>
        </w:rPr>
      </w:pPr>
    </w:p>
    <w:p w14:paraId="17B32D72" w14:textId="77777777" w:rsidR="00E9486D" w:rsidRDefault="00E9486D" w:rsidP="00E9486D">
      <w:pPr>
        <w:spacing w:line="480" w:lineRule="auto"/>
        <w:jc w:val="both"/>
        <w:rPr>
          <w:rFonts w:ascii="Arial" w:hAnsi="Arial" w:cs="Arial"/>
        </w:rPr>
      </w:pPr>
    </w:p>
    <w:p w14:paraId="570DFFB5" w14:textId="77777777" w:rsidR="00E9486D" w:rsidRDefault="00E9486D" w:rsidP="00E9486D">
      <w:pPr>
        <w:spacing w:line="480" w:lineRule="auto"/>
        <w:jc w:val="both"/>
        <w:rPr>
          <w:rFonts w:ascii="Arial" w:hAnsi="Arial" w:cs="Arial"/>
        </w:rPr>
      </w:pPr>
    </w:p>
    <w:p w14:paraId="58B3FB52" w14:textId="77777777" w:rsidR="00E9486D" w:rsidRDefault="00E9486D" w:rsidP="00E9486D">
      <w:pPr>
        <w:spacing w:line="480" w:lineRule="auto"/>
        <w:jc w:val="both"/>
        <w:rPr>
          <w:rFonts w:ascii="Arial" w:hAnsi="Arial" w:cs="Arial"/>
        </w:rPr>
      </w:pPr>
    </w:p>
    <w:p w14:paraId="79513992" w14:textId="77777777" w:rsidR="00E9486D" w:rsidRDefault="00E9486D" w:rsidP="00E9486D">
      <w:pPr>
        <w:spacing w:line="480" w:lineRule="auto"/>
        <w:jc w:val="both"/>
        <w:rPr>
          <w:rFonts w:ascii="Arial" w:hAnsi="Arial" w:cs="Arial"/>
        </w:rPr>
      </w:pPr>
    </w:p>
    <w:p w14:paraId="6216E4E0" w14:textId="77777777" w:rsidR="00E9486D" w:rsidRDefault="00E9486D" w:rsidP="00E9486D">
      <w:pPr>
        <w:spacing w:line="480" w:lineRule="auto"/>
        <w:jc w:val="both"/>
        <w:rPr>
          <w:rFonts w:ascii="Arial" w:hAnsi="Arial" w:cs="Arial"/>
        </w:rPr>
      </w:pPr>
    </w:p>
    <w:p w14:paraId="65015413" w14:textId="77777777" w:rsidR="00E9486D" w:rsidRDefault="00E9486D" w:rsidP="00E9486D">
      <w:pPr>
        <w:spacing w:line="480" w:lineRule="auto"/>
        <w:jc w:val="both"/>
        <w:rPr>
          <w:rFonts w:ascii="Arial" w:hAnsi="Arial" w:cs="Arial"/>
        </w:rPr>
      </w:pPr>
    </w:p>
    <w:p w14:paraId="4918BE19" w14:textId="77777777" w:rsidR="00E9486D" w:rsidRDefault="00E9486D" w:rsidP="00E9486D">
      <w:pPr>
        <w:spacing w:line="480" w:lineRule="auto"/>
        <w:jc w:val="both"/>
        <w:rPr>
          <w:rFonts w:ascii="Arial" w:hAnsi="Arial" w:cs="Arial"/>
        </w:rPr>
      </w:pPr>
    </w:p>
    <w:p w14:paraId="533DE11A" w14:textId="50776BB5" w:rsidR="00E9486D" w:rsidRPr="00372320" w:rsidRDefault="00E9486D" w:rsidP="00372320">
      <w:pPr>
        <w:pStyle w:val="ListParagraph"/>
        <w:numPr>
          <w:ilvl w:val="0"/>
          <w:numId w:val="4"/>
        </w:numPr>
        <w:spacing w:line="480" w:lineRule="auto"/>
        <w:jc w:val="both"/>
        <w:rPr>
          <w:rFonts w:ascii="Arial" w:hAnsi="Arial" w:cs="Arial"/>
          <w:b/>
          <w:bCs/>
        </w:rPr>
      </w:pPr>
      <w:r w:rsidRPr="00372320">
        <w:rPr>
          <w:rFonts w:ascii="Arial" w:hAnsi="Arial" w:cs="Arial"/>
          <w:b/>
          <w:bCs/>
        </w:rPr>
        <w:lastRenderedPageBreak/>
        <w:t xml:space="preserve">Introduction </w:t>
      </w:r>
    </w:p>
    <w:p w14:paraId="10066998" w14:textId="77777777" w:rsidR="00E9486D" w:rsidRPr="00E9486D" w:rsidRDefault="00E9486D" w:rsidP="00E9486D">
      <w:pPr>
        <w:spacing w:line="480" w:lineRule="auto"/>
        <w:jc w:val="both"/>
        <w:rPr>
          <w:rFonts w:ascii="Arial" w:hAnsi="Arial" w:cs="Arial"/>
        </w:rPr>
      </w:pPr>
      <w:r w:rsidRPr="00E9486D">
        <w:rPr>
          <w:rFonts w:ascii="Arial" w:hAnsi="Arial" w:cs="Arial"/>
        </w:rPr>
        <w:t>Businesses in the fast-paced retail industry must constantly adapt to changing consumer tastes and rising market trends. Tesco, a household name in the UK, has maintained its dominant position via innovation and responsiveness to customer needs. Recognising the growing consumer emphasis on health and wellbeing, Tesco intends to launch a tailored marketing campaign to capture this valuable market sector. This strategy outlines Tesco's strategic approach to achieving this goal, including the rationale for the effort, segmentation and positioning strategies, marketing channels chosen, and techniques for assessing campaign success.</w:t>
      </w:r>
    </w:p>
    <w:p w14:paraId="70B6CF6C" w14:textId="30008DD6" w:rsidR="00E9486D" w:rsidRPr="00372320" w:rsidRDefault="00E9486D" w:rsidP="00372320">
      <w:pPr>
        <w:pStyle w:val="ListParagraph"/>
        <w:numPr>
          <w:ilvl w:val="0"/>
          <w:numId w:val="4"/>
        </w:numPr>
        <w:spacing w:line="480" w:lineRule="auto"/>
        <w:jc w:val="both"/>
        <w:rPr>
          <w:rFonts w:ascii="Arial" w:hAnsi="Arial" w:cs="Arial"/>
          <w:b/>
          <w:bCs/>
        </w:rPr>
      </w:pPr>
      <w:r w:rsidRPr="00372320">
        <w:rPr>
          <w:rFonts w:ascii="Arial" w:hAnsi="Arial" w:cs="Arial"/>
          <w:b/>
          <w:bCs/>
        </w:rPr>
        <w:t>Rationale</w:t>
      </w:r>
    </w:p>
    <w:p w14:paraId="62E57D57" w14:textId="77777777" w:rsidR="00E9486D" w:rsidRDefault="00E9486D" w:rsidP="00E9486D">
      <w:pPr>
        <w:spacing w:line="480" w:lineRule="auto"/>
        <w:jc w:val="both"/>
        <w:rPr>
          <w:rFonts w:ascii="Arial" w:hAnsi="Arial" w:cs="Arial"/>
        </w:rPr>
      </w:pPr>
      <w:r w:rsidRPr="00E9486D">
        <w:rPr>
          <w:rFonts w:ascii="Arial" w:hAnsi="Arial" w:cs="Arial"/>
        </w:rPr>
        <w:t>The global health and wellness industry has grown significantly, owing to rising health consciousness, more disposable incomes, and a greater emphasis on preventative healthcare (Euromonitor International, 2023). The wellness industry in the United Kingdom is expected to be worth £60 billion by 2025, with areas including organic food, fitness, mental health, and wellness technology (Mintel, 2023). Tesco, with its huge retail network and great brand reputation, is ideally positioned to profit from this trend.</w:t>
      </w:r>
    </w:p>
    <w:p w14:paraId="0531E89D" w14:textId="1C75ADAA" w:rsidR="00E9486D" w:rsidRPr="00372320" w:rsidRDefault="00E9486D" w:rsidP="00372320">
      <w:pPr>
        <w:pStyle w:val="ListParagraph"/>
        <w:numPr>
          <w:ilvl w:val="0"/>
          <w:numId w:val="7"/>
        </w:numPr>
        <w:spacing w:line="480" w:lineRule="auto"/>
        <w:jc w:val="both"/>
        <w:rPr>
          <w:rFonts w:ascii="Arial" w:hAnsi="Arial" w:cs="Arial"/>
          <w:b/>
          <w:bCs/>
        </w:rPr>
      </w:pPr>
      <w:r w:rsidRPr="00372320">
        <w:rPr>
          <w:rFonts w:ascii="Arial" w:hAnsi="Arial" w:cs="Arial"/>
          <w:b/>
          <w:bCs/>
        </w:rPr>
        <w:t>Market opportunity</w:t>
      </w:r>
    </w:p>
    <w:p w14:paraId="3E9EC2A5" w14:textId="77777777" w:rsidR="00E9486D" w:rsidRDefault="00E9486D" w:rsidP="00E9486D">
      <w:pPr>
        <w:spacing w:line="480" w:lineRule="auto"/>
        <w:jc w:val="both"/>
        <w:rPr>
          <w:rFonts w:ascii="Arial" w:hAnsi="Arial" w:cs="Arial"/>
        </w:rPr>
      </w:pPr>
      <w:r w:rsidRPr="00E9486D">
        <w:rPr>
          <w:rFonts w:ascii="Arial" w:hAnsi="Arial" w:cs="Arial"/>
        </w:rPr>
        <w:t>Tesco has a great chance to expand its product offerings and improve its value proposition as consumers adopt healthier lives. Tesco can recruit a new demographic while also reinforcing consumer loyalty by offering a wide selection of health and wellness products and services.</w:t>
      </w:r>
    </w:p>
    <w:p w14:paraId="28305297" w14:textId="77777777" w:rsidR="00E9486D" w:rsidRDefault="00E9486D" w:rsidP="00E9486D">
      <w:pPr>
        <w:spacing w:line="480" w:lineRule="auto"/>
        <w:jc w:val="both"/>
        <w:rPr>
          <w:rFonts w:ascii="Arial" w:hAnsi="Arial" w:cs="Arial"/>
        </w:rPr>
      </w:pPr>
    </w:p>
    <w:p w14:paraId="579AC033" w14:textId="153E36D6" w:rsidR="00E9486D" w:rsidRPr="00372320" w:rsidRDefault="00E9486D" w:rsidP="00372320">
      <w:pPr>
        <w:pStyle w:val="ListParagraph"/>
        <w:numPr>
          <w:ilvl w:val="0"/>
          <w:numId w:val="7"/>
        </w:numPr>
        <w:spacing w:line="480" w:lineRule="auto"/>
        <w:jc w:val="both"/>
        <w:rPr>
          <w:rFonts w:ascii="Arial" w:hAnsi="Arial" w:cs="Arial"/>
          <w:b/>
          <w:bCs/>
        </w:rPr>
      </w:pPr>
      <w:r w:rsidRPr="00372320">
        <w:rPr>
          <w:rFonts w:ascii="Arial" w:hAnsi="Arial" w:cs="Arial"/>
          <w:b/>
          <w:bCs/>
        </w:rPr>
        <w:lastRenderedPageBreak/>
        <w:t>Competitive Landscape</w:t>
      </w:r>
    </w:p>
    <w:p w14:paraId="00C18F3D" w14:textId="77777777" w:rsidR="00E9486D" w:rsidRDefault="00E9486D" w:rsidP="00E9486D">
      <w:pPr>
        <w:spacing w:line="480" w:lineRule="auto"/>
        <w:jc w:val="both"/>
        <w:rPr>
          <w:rFonts w:ascii="Arial" w:hAnsi="Arial" w:cs="Arial"/>
        </w:rPr>
      </w:pPr>
      <w:r w:rsidRPr="00E9486D">
        <w:rPr>
          <w:rFonts w:ascii="Arial" w:hAnsi="Arial" w:cs="Arial"/>
        </w:rPr>
        <w:t>The health and wellness market in the United Kingdom is competitive, with major firms such as Holland &amp; Barrett, Whole Foods, and several specialised online stores dominating the area. Tesco, on the other hand, has a competitive edge in terms of product variety, pricing, and distribution efficiency due to its size and established supply network.</w:t>
      </w:r>
    </w:p>
    <w:p w14:paraId="3A446B55" w14:textId="14B1B067" w:rsidR="00E9486D" w:rsidRPr="00372320" w:rsidRDefault="00E9486D" w:rsidP="00372320">
      <w:pPr>
        <w:pStyle w:val="ListParagraph"/>
        <w:numPr>
          <w:ilvl w:val="0"/>
          <w:numId w:val="7"/>
        </w:numPr>
        <w:spacing w:line="480" w:lineRule="auto"/>
        <w:jc w:val="both"/>
        <w:rPr>
          <w:rFonts w:ascii="Arial" w:hAnsi="Arial" w:cs="Arial"/>
          <w:b/>
          <w:bCs/>
        </w:rPr>
      </w:pPr>
      <w:r w:rsidRPr="00372320">
        <w:rPr>
          <w:rFonts w:ascii="Arial" w:hAnsi="Arial" w:cs="Arial"/>
          <w:b/>
          <w:bCs/>
        </w:rPr>
        <w:t>S</w:t>
      </w:r>
      <w:r w:rsidRPr="00372320">
        <w:rPr>
          <w:rFonts w:ascii="Arial" w:hAnsi="Arial" w:cs="Arial"/>
          <w:b/>
          <w:bCs/>
        </w:rPr>
        <w:t>trategic alignment</w:t>
      </w:r>
    </w:p>
    <w:p w14:paraId="18C7BE80" w14:textId="77777777" w:rsidR="00E9486D" w:rsidRDefault="00E9486D" w:rsidP="00E9486D">
      <w:pPr>
        <w:spacing w:line="480" w:lineRule="auto"/>
        <w:jc w:val="both"/>
        <w:rPr>
          <w:rFonts w:ascii="Arial" w:hAnsi="Arial" w:cs="Arial"/>
        </w:rPr>
      </w:pPr>
      <w:r w:rsidRPr="00E9486D">
        <w:rPr>
          <w:rFonts w:ascii="Arial" w:hAnsi="Arial" w:cs="Arial"/>
        </w:rPr>
        <w:t>This effort supports Tesco's strategic goals of improving customer experience, supporting sustainability, and driving innovation. Tesco may separate itself from competition by including health and wellness into its core products, positioning it as a comprehensive provider of everyday needs.</w:t>
      </w:r>
    </w:p>
    <w:p w14:paraId="1F97EB0B" w14:textId="474F7F2E" w:rsidR="00E9486D" w:rsidRPr="00372320" w:rsidRDefault="00E9486D" w:rsidP="00372320">
      <w:pPr>
        <w:pStyle w:val="ListParagraph"/>
        <w:numPr>
          <w:ilvl w:val="0"/>
          <w:numId w:val="7"/>
        </w:numPr>
        <w:spacing w:line="480" w:lineRule="auto"/>
        <w:jc w:val="both"/>
        <w:rPr>
          <w:rFonts w:ascii="Arial" w:hAnsi="Arial" w:cs="Arial"/>
          <w:b/>
          <w:bCs/>
        </w:rPr>
      </w:pPr>
      <w:r w:rsidRPr="00372320">
        <w:rPr>
          <w:rFonts w:ascii="Arial" w:hAnsi="Arial" w:cs="Arial"/>
          <w:b/>
          <w:bCs/>
        </w:rPr>
        <w:t>Theoretical Support</w:t>
      </w:r>
    </w:p>
    <w:p w14:paraId="5A9C5AC1" w14:textId="50EC9834" w:rsidR="00E9486D" w:rsidRDefault="00E9486D" w:rsidP="00E9486D">
      <w:pPr>
        <w:spacing w:line="480" w:lineRule="auto"/>
        <w:jc w:val="both"/>
        <w:rPr>
          <w:rFonts w:ascii="Arial" w:hAnsi="Arial" w:cs="Arial"/>
        </w:rPr>
      </w:pPr>
      <w:r w:rsidRPr="00E9486D">
        <w:rPr>
          <w:rFonts w:ascii="Arial" w:hAnsi="Arial" w:cs="Arial"/>
        </w:rPr>
        <w:t>The rationale for this expansion is based on Ansoff's Growth Matrix, which recommends market development as a realistic growth strategy that involves entering new markets with current products or significantly modified offerings (Ansoff, 1957). Furthermore, the Resource-Based View (RBV) emphasises using internal resources and competencies, such as Tesco's strong supply chain and brand name, to obtain a competitive advantage (Barney, 1991).</w:t>
      </w:r>
    </w:p>
    <w:p w14:paraId="6B85BD13" w14:textId="3B4A8CA3" w:rsidR="00E9486D" w:rsidRPr="00372320" w:rsidRDefault="00E9486D" w:rsidP="00372320">
      <w:pPr>
        <w:pStyle w:val="ListParagraph"/>
        <w:numPr>
          <w:ilvl w:val="0"/>
          <w:numId w:val="4"/>
        </w:numPr>
        <w:rPr>
          <w:rFonts w:ascii="Arial" w:hAnsi="Arial" w:cs="Arial"/>
          <w:b/>
          <w:bCs/>
        </w:rPr>
      </w:pPr>
      <w:r w:rsidRPr="00372320">
        <w:rPr>
          <w:rFonts w:ascii="Arial" w:hAnsi="Arial" w:cs="Arial"/>
          <w:b/>
          <w:bCs/>
        </w:rPr>
        <w:t>Targeting, Segmentation, and Positioning</w:t>
      </w:r>
    </w:p>
    <w:p w14:paraId="1A613164" w14:textId="52D33496" w:rsidR="00E9486D" w:rsidRPr="00372320" w:rsidRDefault="00E9486D" w:rsidP="00372320">
      <w:pPr>
        <w:pStyle w:val="ListParagraph"/>
        <w:numPr>
          <w:ilvl w:val="0"/>
          <w:numId w:val="8"/>
        </w:numPr>
        <w:spacing w:line="480" w:lineRule="auto"/>
        <w:jc w:val="both"/>
        <w:rPr>
          <w:rFonts w:ascii="Arial" w:hAnsi="Arial" w:cs="Arial"/>
        </w:rPr>
      </w:pPr>
      <w:r w:rsidRPr="00372320">
        <w:rPr>
          <w:rFonts w:ascii="Arial" w:hAnsi="Arial" w:cs="Arial"/>
          <w:b/>
          <w:bCs/>
        </w:rPr>
        <w:t>Segmentation</w:t>
      </w:r>
      <w:r w:rsidRPr="00372320">
        <w:rPr>
          <w:rFonts w:ascii="Arial" w:hAnsi="Arial" w:cs="Arial"/>
          <w:b/>
          <w:bCs/>
        </w:rPr>
        <w:br/>
      </w:r>
      <w:r w:rsidRPr="00372320">
        <w:rPr>
          <w:rFonts w:ascii="Arial" w:hAnsi="Arial" w:cs="Arial"/>
        </w:rPr>
        <w:t>Effective market segmentation is critical for identifying and addressing the most potential client segments. Tesco plans to define its target market using both demographic and psychographic segmentation.</w:t>
      </w:r>
    </w:p>
    <w:p w14:paraId="037CE120" w14:textId="77777777" w:rsidR="00372320" w:rsidRDefault="00372320" w:rsidP="00E9486D">
      <w:pPr>
        <w:spacing w:line="480" w:lineRule="auto"/>
        <w:jc w:val="both"/>
        <w:rPr>
          <w:rFonts w:ascii="Arial" w:hAnsi="Arial" w:cs="Arial"/>
          <w:b/>
          <w:bCs/>
        </w:rPr>
      </w:pPr>
    </w:p>
    <w:p w14:paraId="71ACDC88" w14:textId="41525884" w:rsidR="00E9486D" w:rsidRPr="00372320" w:rsidRDefault="00E9486D" w:rsidP="00372320">
      <w:pPr>
        <w:pStyle w:val="ListParagraph"/>
        <w:numPr>
          <w:ilvl w:val="0"/>
          <w:numId w:val="8"/>
        </w:numPr>
        <w:spacing w:line="480" w:lineRule="auto"/>
        <w:jc w:val="both"/>
        <w:rPr>
          <w:rFonts w:ascii="Arial" w:hAnsi="Arial" w:cs="Arial"/>
          <w:b/>
          <w:bCs/>
        </w:rPr>
      </w:pPr>
      <w:r w:rsidRPr="00372320">
        <w:rPr>
          <w:rFonts w:ascii="Arial" w:hAnsi="Arial" w:cs="Arial"/>
          <w:b/>
          <w:bCs/>
        </w:rPr>
        <w:lastRenderedPageBreak/>
        <w:t>Demographic segmentation</w:t>
      </w:r>
    </w:p>
    <w:p w14:paraId="14F105F9" w14:textId="77777777" w:rsidR="00E9486D" w:rsidRPr="00134F29" w:rsidRDefault="00E9486D" w:rsidP="00134F29">
      <w:pPr>
        <w:pStyle w:val="ListParagraph"/>
        <w:numPr>
          <w:ilvl w:val="0"/>
          <w:numId w:val="1"/>
        </w:numPr>
        <w:spacing w:line="480" w:lineRule="auto"/>
        <w:jc w:val="both"/>
        <w:rPr>
          <w:rFonts w:ascii="Arial" w:hAnsi="Arial" w:cs="Arial"/>
        </w:rPr>
      </w:pPr>
      <w:r w:rsidRPr="00134F29">
        <w:rPr>
          <w:rFonts w:ascii="Arial" w:hAnsi="Arial" w:cs="Arial"/>
        </w:rPr>
        <w:t>Age range: 25–45 years.</w:t>
      </w:r>
    </w:p>
    <w:p w14:paraId="65951F3E" w14:textId="77777777" w:rsidR="00E9486D" w:rsidRPr="00134F29" w:rsidRDefault="00E9486D" w:rsidP="00134F29">
      <w:pPr>
        <w:pStyle w:val="ListParagraph"/>
        <w:numPr>
          <w:ilvl w:val="0"/>
          <w:numId w:val="1"/>
        </w:numPr>
        <w:spacing w:line="480" w:lineRule="auto"/>
        <w:jc w:val="both"/>
        <w:rPr>
          <w:rFonts w:ascii="Arial" w:hAnsi="Arial" w:cs="Arial"/>
        </w:rPr>
      </w:pPr>
      <w:r w:rsidRPr="00134F29">
        <w:rPr>
          <w:rFonts w:ascii="Arial" w:hAnsi="Arial" w:cs="Arial"/>
        </w:rPr>
        <w:t>Income: Middle to upper-middle.</w:t>
      </w:r>
    </w:p>
    <w:p w14:paraId="7C03B772" w14:textId="77777777" w:rsidR="00E9486D" w:rsidRPr="00134F29" w:rsidRDefault="00E9486D" w:rsidP="00134F29">
      <w:pPr>
        <w:pStyle w:val="ListParagraph"/>
        <w:numPr>
          <w:ilvl w:val="0"/>
          <w:numId w:val="1"/>
        </w:numPr>
        <w:spacing w:line="480" w:lineRule="auto"/>
        <w:jc w:val="both"/>
        <w:rPr>
          <w:rFonts w:ascii="Arial" w:hAnsi="Arial" w:cs="Arial"/>
        </w:rPr>
      </w:pPr>
      <w:r w:rsidRPr="00134F29">
        <w:rPr>
          <w:rFonts w:ascii="Arial" w:hAnsi="Arial" w:cs="Arial"/>
        </w:rPr>
        <w:t>Location: Urban and suburban areas around the UK</w:t>
      </w:r>
    </w:p>
    <w:p w14:paraId="28F5BB49" w14:textId="77777777" w:rsidR="00134F29" w:rsidRPr="00134F29" w:rsidRDefault="00E9486D" w:rsidP="00134F29">
      <w:pPr>
        <w:pStyle w:val="ListParagraph"/>
        <w:numPr>
          <w:ilvl w:val="0"/>
          <w:numId w:val="1"/>
        </w:numPr>
        <w:spacing w:line="480" w:lineRule="auto"/>
        <w:jc w:val="both"/>
        <w:rPr>
          <w:rFonts w:ascii="Arial" w:hAnsi="Arial" w:cs="Arial"/>
        </w:rPr>
      </w:pPr>
      <w:r w:rsidRPr="00134F29">
        <w:rPr>
          <w:rFonts w:ascii="Arial" w:hAnsi="Arial" w:cs="Arial"/>
        </w:rPr>
        <w:t>Family Situation: Young professionals, families with children.</w:t>
      </w:r>
    </w:p>
    <w:p w14:paraId="359D6247" w14:textId="3EB6B32A" w:rsidR="00134F29" w:rsidRPr="00372320" w:rsidRDefault="00E9486D" w:rsidP="00372320">
      <w:pPr>
        <w:pStyle w:val="ListParagraph"/>
        <w:numPr>
          <w:ilvl w:val="0"/>
          <w:numId w:val="8"/>
        </w:numPr>
        <w:spacing w:line="480" w:lineRule="auto"/>
        <w:jc w:val="both"/>
        <w:rPr>
          <w:rFonts w:ascii="Arial" w:hAnsi="Arial" w:cs="Arial"/>
          <w:b/>
          <w:bCs/>
        </w:rPr>
      </w:pPr>
      <w:r w:rsidRPr="00372320">
        <w:rPr>
          <w:rFonts w:ascii="Arial" w:hAnsi="Arial" w:cs="Arial"/>
          <w:b/>
          <w:bCs/>
        </w:rPr>
        <w:t>Psychographic segmentation</w:t>
      </w:r>
    </w:p>
    <w:p w14:paraId="294581C5" w14:textId="77777777" w:rsidR="00134F29" w:rsidRPr="00134F29" w:rsidRDefault="00E9486D" w:rsidP="00134F29">
      <w:pPr>
        <w:pStyle w:val="ListParagraph"/>
        <w:numPr>
          <w:ilvl w:val="0"/>
          <w:numId w:val="2"/>
        </w:numPr>
        <w:spacing w:line="480" w:lineRule="auto"/>
        <w:jc w:val="both"/>
        <w:rPr>
          <w:rFonts w:ascii="Arial" w:hAnsi="Arial" w:cs="Arial"/>
        </w:rPr>
      </w:pPr>
      <w:r w:rsidRPr="00134F29">
        <w:rPr>
          <w:rFonts w:ascii="Arial" w:hAnsi="Arial" w:cs="Arial"/>
        </w:rPr>
        <w:t>Lifestyle: Health-conscious folks, fitness lovers, individuals seeking work-life balance</w:t>
      </w:r>
    </w:p>
    <w:p w14:paraId="4D0D1664" w14:textId="77777777" w:rsidR="00134F29" w:rsidRPr="00134F29" w:rsidRDefault="00E9486D" w:rsidP="00134F29">
      <w:pPr>
        <w:pStyle w:val="ListParagraph"/>
        <w:numPr>
          <w:ilvl w:val="0"/>
          <w:numId w:val="2"/>
        </w:numPr>
        <w:spacing w:line="480" w:lineRule="auto"/>
        <w:jc w:val="both"/>
        <w:rPr>
          <w:rFonts w:ascii="Arial" w:hAnsi="Arial" w:cs="Arial"/>
        </w:rPr>
      </w:pPr>
      <w:r w:rsidRPr="00134F29">
        <w:rPr>
          <w:rFonts w:ascii="Arial" w:hAnsi="Arial" w:cs="Arial"/>
        </w:rPr>
        <w:t>Values: Sustainability, quality, and convenience.</w:t>
      </w:r>
    </w:p>
    <w:p w14:paraId="24EA87FA" w14:textId="77777777" w:rsidR="00134F29" w:rsidRPr="00134F29" w:rsidRDefault="00E9486D" w:rsidP="00134F29">
      <w:pPr>
        <w:pStyle w:val="ListParagraph"/>
        <w:numPr>
          <w:ilvl w:val="0"/>
          <w:numId w:val="2"/>
        </w:numPr>
        <w:spacing w:line="480" w:lineRule="auto"/>
        <w:jc w:val="both"/>
        <w:rPr>
          <w:rFonts w:ascii="Arial" w:hAnsi="Arial" w:cs="Arial"/>
        </w:rPr>
      </w:pPr>
      <w:r w:rsidRPr="00134F29">
        <w:rPr>
          <w:rFonts w:ascii="Arial" w:hAnsi="Arial" w:cs="Arial"/>
        </w:rPr>
        <w:t>Behaviour: Regular consumers of organic and natural products, active users of health and wellness services.</w:t>
      </w:r>
    </w:p>
    <w:p w14:paraId="646D0140" w14:textId="71D361D0" w:rsidR="00134F29" w:rsidRPr="00372320" w:rsidRDefault="00E9486D" w:rsidP="00372320">
      <w:pPr>
        <w:pStyle w:val="ListParagraph"/>
        <w:numPr>
          <w:ilvl w:val="0"/>
          <w:numId w:val="8"/>
        </w:numPr>
        <w:spacing w:line="480" w:lineRule="auto"/>
        <w:jc w:val="both"/>
        <w:rPr>
          <w:rFonts w:ascii="Arial" w:hAnsi="Arial" w:cs="Arial"/>
        </w:rPr>
      </w:pPr>
      <w:r w:rsidRPr="00372320">
        <w:rPr>
          <w:rFonts w:ascii="Arial" w:hAnsi="Arial" w:cs="Arial"/>
          <w:b/>
          <w:bCs/>
        </w:rPr>
        <w:t>Targeting</w:t>
      </w:r>
      <w:r w:rsidRPr="00372320">
        <w:rPr>
          <w:rFonts w:ascii="Arial" w:hAnsi="Arial" w:cs="Arial"/>
          <w:b/>
          <w:bCs/>
        </w:rPr>
        <w:br/>
      </w:r>
      <w:r w:rsidRPr="00372320">
        <w:rPr>
          <w:rFonts w:ascii="Arial" w:hAnsi="Arial" w:cs="Arial"/>
        </w:rPr>
        <w:t>According to the segmentation analysis, Tesco will target "Health-Conscious Families" and "Young Urban Professionals." These groups have a strong desire to live a healthy lifestyle, value high-quality products, and have the financial capacity to invest in wellness products and services.</w:t>
      </w:r>
    </w:p>
    <w:p w14:paraId="504A0164" w14:textId="77777777" w:rsidR="00372320" w:rsidRDefault="00E9486D" w:rsidP="00372320">
      <w:pPr>
        <w:pStyle w:val="ListParagraph"/>
        <w:numPr>
          <w:ilvl w:val="0"/>
          <w:numId w:val="8"/>
        </w:numPr>
        <w:spacing w:line="480" w:lineRule="auto"/>
        <w:jc w:val="both"/>
        <w:rPr>
          <w:rFonts w:ascii="Arial" w:hAnsi="Arial" w:cs="Arial"/>
        </w:rPr>
      </w:pPr>
      <w:r w:rsidRPr="00372320">
        <w:rPr>
          <w:rFonts w:ascii="Arial" w:hAnsi="Arial" w:cs="Arial"/>
          <w:b/>
          <w:bCs/>
        </w:rPr>
        <w:t>Positioning</w:t>
      </w:r>
    </w:p>
    <w:p w14:paraId="249A1E7E" w14:textId="78F45411" w:rsidR="00134F29" w:rsidRPr="00372320" w:rsidRDefault="00E9486D" w:rsidP="00372320">
      <w:pPr>
        <w:spacing w:line="480" w:lineRule="auto"/>
        <w:jc w:val="both"/>
        <w:rPr>
          <w:rFonts w:ascii="Arial" w:hAnsi="Arial" w:cs="Arial"/>
        </w:rPr>
      </w:pPr>
      <w:r w:rsidRPr="00372320">
        <w:rPr>
          <w:rFonts w:ascii="Arial" w:hAnsi="Arial" w:cs="Arial"/>
        </w:rPr>
        <w:t>Tesco plans to present itself as a holistic provider of health and wellness solutions, offering a carefully curated variety of organic foods, fitness items, wellness services, and educational materials. The positioning statement reads:</w:t>
      </w:r>
    </w:p>
    <w:p w14:paraId="2824B33E" w14:textId="77777777" w:rsidR="00134F29" w:rsidRDefault="00E9486D" w:rsidP="00E9486D">
      <w:pPr>
        <w:spacing w:line="480" w:lineRule="auto"/>
        <w:jc w:val="both"/>
        <w:rPr>
          <w:rFonts w:ascii="Arial" w:hAnsi="Arial" w:cs="Arial"/>
        </w:rPr>
      </w:pPr>
      <w:r w:rsidRPr="00E9486D">
        <w:rPr>
          <w:rFonts w:ascii="Arial" w:hAnsi="Arial" w:cs="Arial"/>
        </w:rPr>
        <w:t>"Tesco: Your Partner in Health and Wellness - Delivering Quality, Convenience, and Sustainability for a Healthier Lifestyle."</w:t>
      </w:r>
    </w:p>
    <w:p w14:paraId="79051D7F" w14:textId="77777777" w:rsidR="00134F29" w:rsidRDefault="00134F29" w:rsidP="00E9486D">
      <w:pPr>
        <w:spacing w:line="480" w:lineRule="auto"/>
        <w:jc w:val="both"/>
        <w:rPr>
          <w:rFonts w:ascii="Arial" w:hAnsi="Arial" w:cs="Arial"/>
        </w:rPr>
      </w:pPr>
    </w:p>
    <w:p w14:paraId="505D583A" w14:textId="77777777" w:rsidR="00372320" w:rsidRDefault="00372320" w:rsidP="00E9486D">
      <w:pPr>
        <w:spacing w:line="480" w:lineRule="auto"/>
        <w:jc w:val="both"/>
        <w:rPr>
          <w:rFonts w:ascii="Arial" w:hAnsi="Arial" w:cs="Arial"/>
          <w:b/>
          <w:bCs/>
        </w:rPr>
      </w:pPr>
    </w:p>
    <w:p w14:paraId="4DA402E3" w14:textId="0891DD8C" w:rsidR="00134F29" w:rsidRPr="00372320" w:rsidRDefault="00E9486D" w:rsidP="00372320">
      <w:pPr>
        <w:pStyle w:val="ListParagraph"/>
        <w:numPr>
          <w:ilvl w:val="0"/>
          <w:numId w:val="8"/>
        </w:numPr>
        <w:spacing w:line="480" w:lineRule="auto"/>
        <w:jc w:val="both"/>
        <w:rPr>
          <w:rFonts w:ascii="Arial" w:hAnsi="Arial" w:cs="Arial"/>
          <w:b/>
          <w:bCs/>
        </w:rPr>
      </w:pPr>
      <w:r w:rsidRPr="00372320">
        <w:rPr>
          <w:rFonts w:ascii="Arial" w:hAnsi="Arial" w:cs="Arial"/>
          <w:b/>
          <w:bCs/>
        </w:rPr>
        <w:lastRenderedPageBreak/>
        <w:t>Differentiation Strategy</w:t>
      </w:r>
    </w:p>
    <w:p w14:paraId="746D0285" w14:textId="77777777" w:rsidR="00134F29" w:rsidRDefault="00E9486D" w:rsidP="00E9486D">
      <w:pPr>
        <w:spacing w:line="480" w:lineRule="auto"/>
        <w:jc w:val="both"/>
        <w:rPr>
          <w:rFonts w:ascii="Arial" w:hAnsi="Arial" w:cs="Arial"/>
        </w:rPr>
      </w:pPr>
      <w:r w:rsidRPr="00E9486D">
        <w:rPr>
          <w:rFonts w:ascii="Arial" w:hAnsi="Arial" w:cs="Arial"/>
        </w:rPr>
        <w:t>To set itself apart, Tesco will emphasise:</w:t>
      </w:r>
    </w:p>
    <w:p w14:paraId="2C79A6C1" w14:textId="77777777" w:rsidR="00134F29" w:rsidRPr="00134F29" w:rsidRDefault="00E9486D" w:rsidP="00134F29">
      <w:pPr>
        <w:pStyle w:val="ListParagraph"/>
        <w:numPr>
          <w:ilvl w:val="0"/>
          <w:numId w:val="3"/>
        </w:numPr>
        <w:spacing w:line="480" w:lineRule="auto"/>
        <w:jc w:val="both"/>
        <w:rPr>
          <w:rFonts w:ascii="Arial" w:hAnsi="Arial" w:cs="Arial"/>
        </w:rPr>
      </w:pPr>
      <w:r w:rsidRPr="00134F29">
        <w:rPr>
          <w:rFonts w:ascii="Arial" w:hAnsi="Arial" w:cs="Arial"/>
        </w:rPr>
        <w:t>Product Quality: We provide certified organic and natural items.</w:t>
      </w:r>
    </w:p>
    <w:p w14:paraId="7C8E546E" w14:textId="77777777" w:rsidR="00134F29" w:rsidRPr="00134F29" w:rsidRDefault="00E9486D" w:rsidP="00134F29">
      <w:pPr>
        <w:pStyle w:val="ListParagraph"/>
        <w:numPr>
          <w:ilvl w:val="0"/>
          <w:numId w:val="3"/>
        </w:numPr>
        <w:spacing w:line="480" w:lineRule="auto"/>
        <w:jc w:val="both"/>
        <w:rPr>
          <w:rFonts w:ascii="Arial" w:hAnsi="Arial" w:cs="Arial"/>
        </w:rPr>
      </w:pPr>
      <w:r w:rsidRPr="00134F29">
        <w:rPr>
          <w:rFonts w:ascii="Arial" w:hAnsi="Arial" w:cs="Arial"/>
        </w:rPr>
        <w:t>Convenience: Wellness goods are seamlessly integrated into ordinary buying.</w:t>
      </w:r>
    </w:p>
    <w:p w14:paraId="30B1E39B" w14:textId="77777777" w:rsidR="00134F29" w:rsidRPr="00134F29" w:rsidRDefault="00E9486D" w:rsidP="00134F29">
      <w:pPr>
        <w:pStyle w:val="ListParagraph"/>
        <w:numPr>
          <w:ilvl w:val="0"/>
          <w:numId w:val="3"/>
        </w:numPr>
        <w:spacing w:line="480" w:lineRule="auto"/>
        <w:jc w:val="both"/>
        <w:rPr>
          <w:rFonts w:ascii="Arial" w:hAnsi="Arial" w:cs="Arial"/>
        </w:rPr>
      </w:pPr>
      <w:r w:rsidRPr="00134F29">
        <w:rPr>
          <w:rFonts w:ascii="Arial" w:hAnsi="Arial" w:cs="Arial"/>
        </w:rPr>
        <w:t>Sustainability</w:t>
      </w:r>
      <w:r w:rsidR="00134F29" w:rsidRPr="00134F29">
        <w:rPr>
          <w:rFonts w:ascii="Arial" w:hAnsi="Arial" w:cs="Arial"/>
        </w:rPr>
        <w:t>: R</w:t>
      </w:r>
      <w:r w:rsidRPr="00134F29">
        <w:rPr>
          <w:rFonts w:ascii="Arial" w:hAnsi="Arial" w:cs="Arial"/>
        </w:rPr>
        <w:t>efers to a commitment to environmentally friendly activities and sustainable sourcing.</w:t>
      </w:r>
    </w:p>
    <w:p w14:paraId="1E51E191" w14:textId="77777777" w:rsidR="00134F29" w:rsidRPr="00134F29" w:rsidRDefault="00134F29" w:rsidP="00134F29">
      <w:pPr>
        <w:pStyle w:val="ListParagraph"/>
        <w:numPr>
          <w:ilvl w:val="0"/>
          <w:numId w:val="3"/>
        </w:numPr>
        <w:spacing w:line="480" w:lineRule="auto"/>
        <w:jc w:val="both"/>
        <w:rPr>
          <w:rFonts w:ascii="Arial" w:hAnsi="Arial" w:cs="Arial"/>
        </w:rPr>
      </w:pPr>
      <w:r w:rsidRPr="00134F29">
        <w:rPr>
          <w:rFonts w:ascii="Arial" w:hAnsi="Arial" w:cs="Arial"/>
        </w:rPr>
        <w:t xml:space="preserve">Innovation: </w:t>
      </w:r>
      <w:r w:rsidR="00E9486D" w:rsidRPr="00134F29">
        <w:rPr>
          <w:rFonts w:ascii="Arial" w:hAnsi="Arial" w:cs="Arial"/>
        </w:rPr>
        <w:t>Wellness services such as in-store exercise classes, nutrition courses, and digital health tools have been introduced through innovation.</w:t>
      </w:r>
    </w:p>
    <w:p w14:paraId="0F59A890" w14:textId="2CE658DF" w:rsidR="00134F29" w:rsidRPr="00372320" w:rsidRDefault="00E9486D" w:rsidP="00372320">
      <w:pPr>
        <w:pStyle w:val="ListParagraph"/>
        <w:numPr>
          <w:ilvl w:val="0"/>
          <w:numId w:val="8"/>
        </w:numPr>
        <w:spacing w:line="480" w:lineRule="auto"/>
        <w:jc w:val="both"/>
        <w:rPr>
          <w:rFonts w:ascii="Arial" w:hAnsi="Arial" w:cs="Arial"/>
          <w:b/>
          <w:bCs/>
        </w:rPr>
      </w:pPr>
      <w:r w:rsidRPr="00372320">
        <w:rPr>
          <w:rFonts w:ascii="Arial" w:hAnsi="Arial" w:cs="Arial"/>
          <w:b/>
          <w:bCs/>
        </w:rPr>
        <w:t>Theoretical Support</w:t>
      </w:r>
    </w:p>
    <w:p w14:paraId="01C5BFEC" w14:textId="0B45C9C1" w:rsidR="00E9486D" w:rsidRDefault="00E9486D" w:rsidP="00E9486D">
      <w:pPr>
        <w:spacing w:line="480" w:lineRule="auto"/>
        <w:jc w:val="both"/>
        <w:rPr>
          <w:rFonts w:ascii="Arial" w:hAnsi="Arial" w:cs="Arial"/>
        </w:rPr>
      </w:pPr>
      <w:r w:rsidRPr="00E9486D">
        <w:rPr>
          <w:rFonts w:ascii="Arial" w:hAnsi="Arial" w:cs="Arial"/>
        </w:rPr>
        <w:t>The STP model (Segmentation, Targeting, and Positioning) directs the strategic approach to market entry (Smith, 1956). Furthermore, Kotler's positioning theory emphasises the significance of creating a distinct and valuable position in the consumer's perception (Kotler &amp; Keller, 2016).</w:t>
      </w:r>
    </w:p>
    <w:p w14:paraId="572ECF27" w14:textId="02BD11A6" w:rsidR="00C135A1" w:rsidRPr="00372320" w:rsidRDefault="00C135A1" w:rsidP="00372320">
      <w:pPr>
        <w:pStyle w:val="ListParagraph"/>
        <w:numPr>
          <w:ilvl w:val="0"/>
          <w:numId w:val="4"/>
        </w:numPr>
        <w:spacing w:line="480" w:lineRule="auto"/>
        <w:jc w:val="both"/>
        <w:rPr>
          <w:rFonts w:ascii="Arial" w:hAnsi="Arial" w:cs="Arial"/>
          <w:b/>
          <w:bCs/>
        </w:rPr>
      </w:pPr>
      <w:r w:rsidRPr="00372320">
        <w:rPr>
          <w:rFonts w:ascii="Arial" w:hAnsi="Arial" w:cs="Arial"/>
          <w:b/>
          <w:bCs/>
        </w:rPr>
        <w:t>Channels Chosen for Marketing Plan</w:t>
      </w:r>
    </w:p>
    <w:p w14:paraId="45E97AF8" w14:textId="77777777" w:rsidR="00C135A1" w:rsidRDefault="00C135A1" w:rsidP="00C135A1">
      <w:pPr>
        <w:spacing w:line="480" w:lineRule="auto"/>
        <w:jc w:val="both"/>
        <w:rPr>
          <w:rFonts w:ascii="Arial" w:hAnsi="Arial" w:cs="Arial"/>
        </w:rPr>
      </w:pPr>
      <w:r w:rsidRPr="00C135A1">
        <w:rPr>
          <w:rFonts w:ascii="Arial" w:hAnsi="Arial" w:cs="Arial"/>
        </w:rPr>
        <w:t>An effective marketing campaign uses several media to maximise reach and engagement, ensuring that the message reaches the intended audience. Tesco's entry into the health and wellness industry will use a targeted mix of traditional and digital marketing channels to effectively engage young urban professionals and health-conscious families. This integrated strategy is consistent with the Integrated Marketing Communications (IMC) paradigm, which focusses on consistency across all marketing channels to improve campaign effectiveness (</w:t>
      </w:r>
      <w:proofErr w:type="spellStart"/>
      <w:r w:rsidRPr="00C135A1">
        <w:rPr>
          <w:rFonts w:ascii="Arial" w:hAnsi="Arial" w:cs="Arial"/>
        </w:rPr>
        <w:t>Kliatchko</w:t>
      </w:r>
      <w:proofErr w:type="spellEnd"/>
      <w:r w:rsidRPr="00C135A1">
        <w:rPr>
          <w:rFonts w:ascii="Arial" w:hAnsi="Arial" w:cs="Arial"/>
        </w:rPr>
        <w:t>, 2008).</w:t>
      </w:r>
    </w:p>
    <w:p w14:paraId="054E4756" w14:textId="77777777" w:rsidR="00C135A1" w:rsidRDefault="00C135A1" w:rsidP="00C135A1">
      <w:pPr>
        <w:spacing w:line="480" w:lineRule="auto"/>
        <w:jc w:val="both"/>
        <w:rPr>
          <w:rFonts w:ascii="Arial" w:hAnsi="Arial" w:cs="Arial"/>
        </w:rPr>
      </w:pPr>
      <w:r w:rsidRPr="00C135A1">
        <w:rPr>
          <w:rFonts w:ascii="Arial" w:hAnsi="Arial" w:cs="Arial"/>
        </w:rPr>
        <w:t xml:space="preserve">Tesco's plan will rely heavily on digital marketing, which can accurately target and engage the specified segments. Social media advertising will be an important component of this digital approach. Platforms like Instagram, Facebook, and TikTok </w:t>
      </w:r>
      <w:r w:rsidRPr="00C135A1">
        <w:rPr>
          <w:rFonts w:ascii="Arial" w:hAnsi="Arial" w:cs="Arial"/>
        </w:rPr>
        <w:lastRenderedPageBreak/>
        <w:t>provide powerful tools for targeted advertising, allowing Tesco to deliver personalised commercials to young urban professionals and health-conscious families. These platforms also allow for influencer collaborations, in which health and fitness gurus can magnify Tesco's message through genuine endorsements and engaging content. This strategy not only enhances brand visibility, but it also fosters credibility and confidence in potential customers.</w:t>
      </w:r>
    </w:p>
    <w:p w14:paraId="48D331FB" w14:textId="77777777" w:rsidR="00C135A1" w:rsidRDefault="00C135A1" w:rsidP="00C135A1">
      <w:pPr>
        <w:spacing w:line="480" w:lineRule="auto"/>
        <w:jc w:val="both"/>
        <w:rPr>
          <w:rFonts w:ascii="Arial" w:hAnsi="Arial" w:cs="Arial"/>
        </w:rPr>
      </w:pPr>
      <w:r w:rsidRPr="00C135A1">
        <w:rPr>
          <w:rFonts w:ascii="Arial" w:hAnsi="Arial" w:cs="Arial"/>
        </w:rPr>
        <w:t>Tesco's content marketing strategy will solidify its position as a thought leader in the health and wellness area. Tesco may give useful material like health recommendations, nutritional recipes, and successful fitness routines by creating a dedicated wellness blog and a series of captivating films. This material will not only drive organic traffic, but will also inspire sharing and participation, building a community of health-conscious consumers around the Tesco brand. Furthermore, content marketing aids Search Engine Optimisation (SEO) efforts, increasing Tesco's online presence and traffic to its health and wellness area. Pay-Per-Click (PPC) ads will supplement SEO by targeting specific keywords relating to health and wellness, ensuring that Tesco appears prominently in search results when potential customers seek relevant information or products.</w:t>
      </w:r>
    </w:p>
    <w:p w14:paraId="4DD8E845" w14:textId="77777777" w:rsidR="00C135A1" w:rsidRDefault="00C135A1" w:rsidP="00C135A1">
      <w:pPr>
        <w:spacing w:line="480" w:lineRule="auto"/>
        <w:jc w:val="both"/>
        <w:rPr>
          <w:rFonts w:ascii="Arial" w:hAnsi="Arial" w:cs="Arial"/>
        </w:rPr>
      </w:pPr>
      <w:r w:rsidRPr="00C135A1">
        <w:rPr>
          <w:rFonts w:ascii="Arial" w:hAnsi="Arial" w:cs="Arial"/>
        </w:rPr>
        <w:t>Email marketing will be another important component, allowing Tesco to retain direct communication with its customers. Personalised newsletters with targeted product suggestions, unique offers, and curated wellness content will encourage consumer loyalty and repeat purchases. Tesco may segment its email lists and offer highly relevant content based on data from Customer Relationship Management (CRM) systems.</w:t>
      </w:r>
    </w:p>
    <w:p w14:paraId="4C37B485" w14:textId="77777777" w:rsidR="00C135A1" w:rsidRDefault="00C135A1" w:rsidP="00C135A1">
      <w:pPr>
        <w:spacing w:line="480" w:lineRule="auto"/>
        <w:jc w:val="both"/>
        <w:rPr>
          <w:rFonts w:ascii="Arial" w:hAnsi="Arial" w:cs="Arial"/>
        </w:rPr>
      </w:pPr>
      <w:r w:rsidRPr="00C135A1">
        <w:rPr>
          <w:rFonts w:ascii="Arial" w:hAnsi="Arial" w:cs="Arial"/>
        </w:rPr>
        <w:lastRenderedPageBreak/>
        <w:t>In terms of traditional marketing, in-store promotions will provide customers with tangible, hands-on experiences. Tesco stores will have dedicated wellness sections, as well as sample events and informational kiosks, where customers can discover and interact with health and wellness items directly. These in-store initiatives not only educate customers about new offers, but also ensure that health goods are seamlessly integrated into their daily shopping experience. Print advertising will supplement these efforts by reaching a larger audience via health and lifestyle publications, local newspapers, and community bulletins. These print advertisements will emphasise Tesco's dedication to health and wellbeing, reaffirming the brand's position as a comprehensive source of high-quality, sustainable products.</w:t>
      </w:r>
    </w:p>
    <w:p w14:paraId="6978C6DA" w14:textId="77777777" w:rsidR="00C135A1" w:rsidRDefault="00C135A1" w:rsidP="00C135A1">
      <w:pPr>
        <w:spacing w:line="480" w:lineRule="auto"/>
        <w:jc w:val="both"/>
        <w:rPr>
          <w:rFonts w:ascii="Arial" w:hAnsi="Arial" w:cs="Arial"/>
        </w:rPr>
      </w:pPr>
      <w:r w:rsidRPr="00C135A1">
        <w:rPr>
          <w:rFonts w:ascii="Arial" w:hAnsi="Arial" w:cs="Arial"/>
        </w:rPr>
        <w:t>Tesco's reach will be expanded further through direct mail operations, which will deliver wellness catalogues and discounts to targeted families. This strategy stimulates in-store visits and purchases by providing tangible incentives, resulting in increased foot traffic and revenues. Partnerships and agreements with local fitness centres and health clinics will also help Tesco expand its community presence. Joint promotions, exclusive discounts, and wellness programs established in partnership with these partners will provide value to customers while also strengthening Tesco's reputation as a health-conscious retailer.</w:t>
      </w:r>
    </w:p>
    <w:p w14:paraId="37856EB5" w14:textId="77777777" w:rsidR="00C135A1" w:rsidRDefault="00C135A1" w:rsidP="00C135A1">
      <w:pPr>
        <w:spacing w:line="480" w:lineRule="auto"/>
        <w:jc w:val="both"/>
        <w:rPr>
          <w:rFonts w:ascii="Arial" w:hAnsi="Arial" w:cs="Arial"/>
        </w:rPr>
      </w:pPr>
      <w:r w:rsidRPr="00C135A1">
        <w:rPr>
          <w:rFonts w:ascii="Arial" w:hAnsi="Arial" w:cs="Arial"/>
        </w:rPr>
        <w:t xml:space="preserve">Influencer and brand ambassador collaborations will broaden the campaign's reach and credibility. Tesco can market its wellness services by engaging with respected people in the health and fitness industry who have a large following and influence. These collaborations will not only raise brand </w:t>
      </w:r>
      <w:r w:rsidRPr="00C135A1">
        <w:rPr>
          <w:rFonts w:ascii="Arial" w:hAnsi="Arial" w:cs="Arial"/>
        </w:rPr>
        <w:t>awareness but</w:t>
      </w:r>
      <w:r w:rsidRPr="00C135A1">
        <w:rPr>
          <w:rFonts w:ascii="Arial" w:hAnsi="Arial" w:cs="Arial"/>
        </w:rPr>
        <w:t xml:space="preserve"> will also generate genuine testimonials that resonate with the target demographic.</w:t>
      </w:r>
    </w:p>
    <w:p w14:paraId="60E39D58" w14:textId="77777777" w:rsidR="00C135A1" w:rsidRDefault="00C135A1" w:rsidP="00C135A1">
      <w:pPr>
        <w:spacing w:line="480" w:lineRule="auto"/>
        <w:jc w:val="both"/>
        <w:rPr>
          <w:rFonts w:ascii="Arial" w:hAnsi="Arial" w:cs="Arial"/>
        </w:rPr>
      </w:pPr>
      <w:r w:rsidRPr="00C135A1">
        <w:rPr>
          <w:rFonts w:ascii="Arial" w:hAnsi="Arial" w:cs="Arial"/>
        </w:rPr>
        <w:lastRenderedPageBreak/>
        <w:t>The Marketing Mix (4Ps) framework guides the selection of various channels, which aids in determining the most successful channels to promote product offerings (McCarthy, 1960). Tesco offers a holistic approach by combining conventional and digital channels to maximise reach, engagement, and conversion. This multi-channel strategy not only increases the visibility of Tesco's health and wellness products, but it also provides many touchpoints for customer contact, resulting in long-term growth and cementing Tesco's position in the competitive health and wellness sector.</w:t>
      </w:r>
    </w:p>
    <w:p w14:paraId="130BEBC3" w14:textId="69BF09B0" w:rsidR="00C135A1" w:rsidRDefault="00C135A1" w:rsidP="00C135A1">
      <w:pPr>
        <w:spacing w:line="480" w:lineRule="auto"/>
        <w:jc w:val="both"/>
        <w:rPr>
          <w:rFonts w:ascii="Arial" w:hAnsi="Arial" w:cs="Arial"/>
        </w:rPr>
      </w:pPr>
      <w:r w:rsidRPr="00C135A1">
        <w:rPr>
          <w:rFonts w:ascii="Arial" w:hAnsi="Arial" w:cs="Arial"/>
        </w:rPr>
        <w:t>Finally, Tesco's marketing strategy for entering the health and wellness industry includes a combination of digital and traditional marketing channels, as well as strategic partnerships and content efforts. This integrated strategy guarantees that Tesco can successfully reach and engage its target segments, establishing a strong presence in the health and wellness industry and driving long-term commercial growth.</w:t>
      </w:r>
    </w:p>
    <w:p w14:paraId="16BDC583" w14:textId="6639CCB9" w:rsidR="00C135A1" w:rsidRPr="00372320" w:rsidRDefault="00C135A1" w:rsidP="00372320">
      <w:pPr>
        <w:pStyle w:val="ListParagraph"/>
        <w:numPr>
          <w:ilvl w:val="0"/>
          <w:numId w:val="4"/>
        </w:numPr>
        <w:spacing w:line="480" w:lineRule="auto"/>
        <w:jc w:val="both"/>
        <w:rPr>
          <w:rFonts w:ascii="Arial" w:hAnsi="Arial" w:cs="Arial"/>
          <w:b/>
          <w:bCs/>
        </w:rPr>
      </w:pPr>
      <w:r w:rsidRPr="00372320">
        <w:rPr>
          <w:rFonts w:ascii="Arial" w:hAnsi="Arial" w:cs="Arial"/>
          <w:b/>
          <w:bCs/>
        </w:rPr>
        <w:t>Measuring Marketing Plan Success</w:t>
      </w:r>
    </w:p>
    <w:p w14:paraId="610FAE8D" w14:textId="77777777" w:rsidR="00C135A1" w:rsidRDefault="00C135A1" w:rsidP="00C135A1">
      <w:pPr>
        <w:spacing w:line="480" w:lineRule="auto"/>
        <w:jc w:val="both"/>
        <w:rPr>
          <w:rFonts w:ascii="Arial" w:hAnsi="Arial" w:cs="Arial"/>
        </w:rPr>
      </w:pPr>
      <w:r w:rsidRPr="00C135A1">
        <w:rPr>
          <w:rFonts w:ascii="Arial" w:hAnsi="Arial" w:cs="Arial"/>
        </w:rPr>
        <w:t>To assess the efficacy of Tesco's marketing effort in the health and wellness sector, a strong measuring methodology with both quantitative and qualitative criteria is required. This comprehensive approach enables Tesco to precisely measure the campaign's performance, identify areas for improvement, and make informed strategic decisions.</w:t>
      </w:r>
    </w:p>
    <w:p w14:paraId="667EF6D8" w14:textId="77777777" w:rsidR="00C135A1" w:rsidRDefault="00C135A1" w:rsidP="00C135A1">
      <w:pPr>
        <w:spacing w:line="480" w:lineRule="auto"/>
        <w:jc w:val="both"/>
        <w:rPr>
          <w:rFonts w:ascii="Arial" w:hAnsi="Arial" w:cs="Arial"/>
        </w:rPr>
      </w:pPr>
      <w:r w:rsidRPr="00C135A1">
        <w:rPr>
          <w:rFonts w:ascii="Arial" w:hAnsi="Arial" w:cs="Arial"/>
        </w:rPr>
        <w:t xml:space="preserve">The creation of Key Performance Indicators (KPIs) is a critical component of this system. Sales growth is an important KPI that measures the rise in income from health and wellness items compared to previous periods. This number reflects the campaign's direct influence on Tesco's bottom line. Furthermore, market share research will compare Tesco's position in the health and wellness area to competitors. </w:t>
      </w:r>
      <w:r w:rsidRPr="00C135A1">
        <w:rPr>
          <w:rFonts w:ascii="Arial" w:hAnsi="Arial" w:cs="Arial"/>
        </w:rPr>
        <w:lastRenderedPageBreak/>
        <w:t>An expanding market share shows successful penetration and acceptability in the target market.</w:t>
      </w:r>
    </w:p>
    <w:p w14:paraId="7FA0D4BA" w14:textId="77777777" w:rsidR="00C135A1" w:rsidRDefault="00C135A1" w:rsidP="00C135A1">
      <w:pPr>
        <w:spacing w:line="480" w:lineRule="auto"/>
        <w:jc w:val="both"/>
        <w:rPr>
          <w:rFonts w:ascii="Arial" w:hAnsi="Arial" w:cs="Arial"/>
        </w:rPr>
      </w:pPr>
      <w:r w:rsidRPr="00C135A1">
        <w:rPr>
          <w:rFonts w:ascii="Arial" w:hAnsi="Arial" w:cs="Arial"/>
        </w:rPr>
        <w:t>Customer acquisition and retention are both equally important measures. Tesco can assess the campaign's performance in extending its client base and cultivating loyalty by analysing the number of new consumers drawn by the campaign and the retention rate of current customers. High acquisition rates combined with good retention indicate a successful engagement strategy that resonates with customers.</w:t>
      </w:r>
    </w:p>
    <w:p w14:paraId="34BA1920" w14:textId="77777777" w:rsidR="00C135A1" w:rsidRDefault="00C135A1" w:rsidP="00C135A1">
      <w:pPr>
        <w:spacing w:line="480" w:lineRule="auto"/>
        <w:jc w:val="both"/>
        <w:rPr>
          <w:rFonts w:ascii="Arial" w:hAnsi="Arial" w:cs="Arial"/>
        </w:rPr>
      </w:pPr>
      <w:r w:rsidRPr="00C135A1">
        <w:rPr>
          <w:rFonts w:ascii="Arial" w:hAnsi="Arial" w:cs="Arial"/>
        </w:rPr>
        <w:t>Digital interaction indicators provide further insight into the campaign's success. Website traffic, social media engagements (likes, shares, and comments), email open and click-through rates, and content consumption habits all provide insight into how well the campaign is engaging the target demographic online. These indicators represent not only the campaign's digital components' reach and appeal, but also consumer interest and involvement with Tesco's health and wellness offers.</w:t>
      </w:r>
    </w:p>
    <w:p w14:paraId="39C61191" w14:textId="77777777" w:rsidR="00C135A1" w:rsidRDefault="00C135A1" w:rsidP="00C135A1">
      <w:pPr>
        <w:spacing w:line="480" w:lineRule="auto"/>
        <w:jc w:val="both"/>
        <w:rPr>
          <w:rFonts w:ascii="Arial" w:hAnsi="Arial" w:cs="Arial"/>
        </w:rPr>
      </w:pPr>
      <w:r w:rsidRPr="00C135A1">
        <w:rPr>
          <w:rFonts w:ascii="Arial" w:hAnsi="Arial" w:cs="Arial"/>
        </w:rPr>
        <w:t>Another important KPI is return on marketing investment (ROMI), which compares campaign income to marketing spend. A positive ROMI demonstrates that the campaign is financially viable and provides value for the investment made. This statistic is critical for justifying marketing expenditures and determining future budget allocations.</w:t>
      </w:r>
    </w:p>
    <w:p w14:paraId="2F8CC650" w14:textId="77777777" w:rsidR="00C135A1" w:rsidRDefault="00C135A1" w:rsidP="00C135A1">
      <w:pPr>
        <w:spacing w:line="480" w:lineRule="auto"/>
        <w:jc w:val="both"/>
        <w:rPr>
          <w:rFonts w:ascii="Arial" w:hAnsi="Arial" w:cs="Arial"/>
        </w:rPr>
      </w:pPr>
      <w:r w:rsidRPr="00C135A1">
        <w:rPr>
          <w:rFonts w:ascii="Arial" w:hAnsi="Arial" w:cs="Arial"/>
        </w:rPr>
        <w:t>Customer feedback and satisfaction are critical qualitative metrics that provide in-depth insights into consumer views and interactions. Tesco can get useful feedback on its wellness services via questionnaires, reviews, and focus groups. This data aids in determining customer satisfaction levels, recognising product strengths and shortcomings, and making required changes to better satisfy consumer expectations.</w:t>
      </w:r>
    </w:p>
    <w:p w14:paraId="25BB37D6" w14:textId="77777777" w:rsidR="00C135A1" w:rsidRDefault="00C135A1" w:rsidP="00C135A1">
      <w:pPr>
        <w:spacing w:line="480" w:lineRule="auto"/>
        <w:jc w:val="both"/>
        <w:rPr>
          <w:rFonts w:ascii="Arial" w:hAnsi="Arial" w:cs="Arial"/>
        </w:rPr>
      </w:pPr>
      <w:r w:rsidRPr="00C135A1">
        <w:rPr>
          <w:rFonts w:ascii="Arial" w:hAnsi="Arial" w:cs="Arial"/>
        </w:rPr>
        <w:lastRenderedPageBreak/>
        <w:t>Tesco plans to gather and analyse these KPIs using a variety of data collection methods. Point-of-sale (POS) systems will allow for real-time tracking of sales data and inventory levels, offering rapid insight into product performance. Web analytics technologies, such as Google Analytics, will track online activity and interaction, providing precise information about how customers interact with Tesco's digital platforms. Customer Relationship Management (CRM) systems will track and analyse customer interactions and data throughout the customer's lifecycle, allowing for more personalised marketing efforts and stronger customer connections. Tesco's social listening capabilities will monitor social media conversations and mood, allowing the company to measure consumer perception and respond proactively to developing trends or concerns.</w:t>
      </w:r>
    </w:p>
    <w:p w14:paraId="6244110B" w14:textId="77777777" w:rsidR="00C135A1" w:rsidRDefault="00C135A1" w:rsidP="00C135A1">
      <w:pPr>
        <w:spacing w:line="480" w:lineRule="auto"/>
        <w:jc w:val="both"/>
        <w:rPr>
          <w:rFonts w:ascii="Arial" w:hAnsi="Arial" w:cs="Arial"/>
        </w:rPr>
      </w:pPr>
      <w:r w:rsidRPr="00C135A1">
        <w:rPr>
          <w:rFonts w:ascii="Arial" w:hAnsi="Arial" w:cs="Arial"/>
        </w:rPr>
        <w:t>Regular reporting and analysis are essential for sustaining an agile marketing strategy. Monthly and quarterly reporting intervals will ensure that Tesco obtains rapid insights into campaign performance, allowing for quick tactical adjustments as necessary. Data analysis will be focused on finding patterns, monitoring progress towards defined goals, and driving strategic decisions to improve campaign effectiveness.</w:t>
      </w:r>
    </w:p>
    <w:p w14:paraId="43173A03" w14:textId="77777777" w:rsidR="00C135A1" w:rsidRDefault="00C135A1" w:rsidP="00C135A1">
      <w:pPr>
        <w:spacing w:line="480" w:lineRule="auto"/>
        <w:jc w:val="both"/>
        <w:rPr>
          <w:rFonts w:ascii="Arial" w:hAnsi="Arial" w:cs="Arial"/>
        </w:rPr>
      </w:pPr>
      <w:r w:rsidRPr="00C135A1">
        <w:rPr>
          <w:rFonts w:ascii="Arial" w:hAnsi="Arial" w:cs="Arial"/>
        </w:rPr>
        <w:t xml:space="preserve">The measuring framework is supported by recognised theories, which increase its robustness. Kaplan and Norton (1992) established the Balanced Scorecard framework, which takes a holistic approach to performance monitoring by including both financial and non-financial criteria. This guarantees that Tesco's evaluation process </w:t>
      </w:r>
      <w:r w:rsidRPr="00C135A1">
        <w:rPr>
          <w:rFonts w:ascii="Arial" w:hAnsi="Arial" w:cs="Arial"/>
        </w:rPr>
        <w:t>considers</w:t>
      </w:r>
      <w:r w:rsidRPr="00C135A1">
        <w:rPr>
          <w:rFonts w:ascii="Arial" w:hAnsi="Arial" w:cs="Arial"/>
        </w:rPr>
        <w:t xml:space="preserve"> numerous characteristics of success in addition to financial performance. Doran's (1981) SMART criteria ensure that KPIs are specific, measurable, attainable, relevant, and </w:t>
      </w:r>
      <w:r w:rsidRPr="00C135A1">
        <w:rPr>
          <w:rFonts w:ascii="Arial" w:hAnsi="Arial" w:cs="Arial"/>
        </w:rPr>
        <w:t>time bound</w:t>
      </w:r>
      <w:r w:rsidRPr="00C135A1">
        <w:rPr>
          <w:rFonts w:ascii="Arial" w:hAnsi="Arial" w:cs="Arial"/>
        </w:rPr>
        <w:t>. This clarity in goal setting improves the precision and relevancy of the metrics utilised, allowing for more precise evaluations of the campaign's effectiveness.</w:t>
      </w:r>
    </w:p>
    <w:p w14:paraId="22CA9C5C" w14:textId="29948DF8" w:rsidR="00C135A1" w:rsidRDefault="00C135A1" w:rsidP="00C135A1">
      <w:pPr>
        <w:spacing w:line="480" w:lineRule="auto"/>
        <w:jc w:val="both"/>
        <w:rPr>
          <w:rFonts w:ascii="Arial" w:hAnsi="Arial" w:cs="Arial"/>
        </w:rPr>
      </w:pPr>
      <w:r w:rsidRPr="00C135A1">
        <w:rPr>
          <w:rFonts w:ascii="Arial" w:hAnsi="Arial" w:cs="Arial"/>
        </w:rPr>
        <w:lastRenderedPageBreak/>
        <w:t xml:space="preserve">Finally, Tesco's extensive measurement system employs </w:t>
      </w:r>
      <w:r w:rsidRPr="00C135A1">
        <w:rPr>
          <w:rFonts w:ascii="Arial" w:hAnsi="Arial" w:cs="Arial"/>
        </w:rPr>
        <w:t>several</w:t>
      </w:r>
      <w:r w:rsidRPr="00C135A1">
        <w:rPr>
          <w:rFonts w:ascii="Arial" w:hAnsi="Arial" w:cs="Arial"/>
        </w:rPr>
        <w:t xml:space="preserve"> KPIs, data collection methods, and analytical approaches to assess the effectiveness of its health and wellness marketing effort. Tesco can ensure that the campaign not only accomplishes its immediate aims, but also contributes to long-term strategic growth and consumer happiness, by utilising both quantitative and qualitative measurements and basing the strategy on known performance measurement theories. This comprehensive evaluation process will allow Tesco to constantly improve its marketing initiatives, assuring long-term success in the competitive health and wellness industry.</w:t>
      </w:r>
    </w:p>
    <w:p w14:paraId="2B47FD94" w14:textId="77777777" w:rsidR="00372320" w:rsidRDefault="00372320" w:rsidP="00C135A1">
      <w:pPr>
        <w:spacing w:line="480" w:lineRule="auto"/>
        <w:jc w:val="both"/>
        <w:rPr>
          <w:rFonts w:ascii="Arial" w:hAnsi="Arial" w:cs="Arial"/>
        </w:rPr>
      </w:pPr>
    </w:p>
    <w:p w14:paraId="0EB4B64B" w14:textId="77777777" w:rsidR="00372320" w:rsidRDefault="00372320" w:rsidP="00C135A1">
      <w:pPr>
        <w:spacing w:line="480" w:lineRule="auto"/>
        <w:jc w:val="both"/>
        <w:rPr>
          <w:rFonts w:ascii="Arial" w:hAnsi="Arial" w:cs="Arial"/>
        </w:rPr>
      </w:pPr>
    </w:p>
    <w:p w14:paraId="423CCF8D" w14:textId="77777777" w:rsidR="00372320" w:rsidRDefault="00372320" w:rsidP="00C135A1">
      <w:pPr>
        <w:spacing w:line="480" w:lineRule="auto"/>
        <w:jc w:val="both"/>
        <w:rPr>
          <w:rFonts w:ascii="Arial" w:hAnsi="Arial" w:cs="Arial"/>
        </w:rPr>
      </w:pPr>
    </w:p>
    <w:p w14:paraId="56E50862" w14:textId="77777777" w:rsidR="00372320" w:rsidRDefault="00372320" w:rsidP="00C135A1">
      <w:pPr>
        <w:spacing w:line="480" w:lineRule="auto"/>
        <w:jc w:val="both"/>
        <w:rPr>
          <w:rFonts w:ascii="Arial" w:hAnsi="Arial" w:cs="Arial"/>
        </w:rPr>
      </w:pPr>
    </w:p>
    <w:p w14:paraId="551877BC" w14:textId="77777777" w:rsidR="00372320" w:rsidRDefault="00372320" w:rsidP="00C135A1">
      <w:pPr>
        <w:spacing w:line="480" w:lineRule="auto"/>
        <w:jc w:val="both"/>
        <w:rPr>
          <w:rFonts w:ascii="Arial" w:hAnsi="Arial" w:cs="Arial"/>
        </w:rPr>
      </w:pPr>
    </w:p>
    <w:p w14:paraId="3D1AFD47" w14:textId="77777777" w:rsidR="00372320" w:rsidRDefault="00372320" w:rsidP="00C135A1">
      <w:pPr>
        <w:spacing w:line="480" w:lineRule="auto"/>
        <w:jc w:val="both"/>
        <w:rPr>
          <w:rFonts w:ascii="Arial" w:hAnsi="Arial" w:cs="Arial"/>
        </w:rPr>
      </w:pPr>
    </w:p>
    <w:p w14:paraId="195D64B7" w14:textId="77777777" w:rsidR="00372320" w:rsidRDefault="00372320" w:rsidP="00C135A1">
      <w:pPr>
        <w:spacing w:line="480" w:lineRule="auto"/>
        <w:jc w:val="both"/>
        <w:rPr>
          <w:rFonts w:ascii="Arial" w:hAnsi="Arial" w:cs="Arial"/>
        </w:rPr>
      </w:pPr>
    </w:p>
    <w:p w14:paraId="694F2F9A" w14:textId="77777777" w:rsidR="00372320" w:rsidRDefault="00372320" w:rsidP="00C135A1">
      <w:pPr>
        <w:spacing w:line="480" w:lineRule="auto"/>
        <w:jc w:val="both"/>
        <w:rPr>
          <w:rFonts w:ascii="Arial" w:hAnsi="Arial" w:cs="Arial"/>
        </w:rPr>
      </w:pPr>
    </w:p>
    <w:p w14:paraId="044499AD" w14:textId="77777777" w:rsidR="00372320" w:rsidRDefault="00372320" w:rsidP="00C135A1">
      <w:pPr>
        <w:spacing w:line="480" w:lineRule="auto"/>
        <w:jc w:val="both"/>
        <w:rPr>
          <w:rFonts w:ascii="Arial" w:hAnsi="Arial" w:cs="Arial"/>
        </w:rPr>
      </w:pPr>
    </w:p>
    <w:p w14:paraId="58EF0B9E" w14:textId="77777777" w:rsidR="00372320" w:rsidRDefault="00372320" w:rsidP="00C135A1">
      <w:pPr>
        <w:spacing w:line="480" w:lineRule="auto"/>
        <w:jc w:val="both"/>
        <w:rPr>
          <w:rFonts w:ascii="Arial" w:hAnsi="Arial" w:cs="Arial"/>
        </w:rPr>
      </w:pPr>
    </w:p>
    <w:p w14:paraId="68E2D06E" w14:textId="77777777" w:rsidR="00372320" w:rsidRDefault="00372320" w:rsidP="00C135A1">
      <w:pPr>
        <w:spacing w:line="480" w:lineRule="auto"/>
        <w:jc w:val="both"/>
        <w:rPr>
          <w:rFonts w:ascii="Arial" w:hAnsi="Arial" w:cs="Arial"/>
        </w:rPr>
      </w:pPr>
    </w:p>
    <w:p w14:paraId="5DE5E7C5" w14:textId="77777777" w:rsidR="00372320" w:rsidRDefault="00372320" w:rsidP="00C135A1">
      <w:pPr>
        <w:spacing w:line="480" w:lineRule="auto"/>
        <w:jc w:val="both"/>
        <w:rPr>
          <w:rFonts w:ascii="Arial" w:hAnsi="Arial" w:cs="Arial"/>
        </w:rPr>
      </w:pPr>
    </w:p>
    <w:p w14:paraId="160F16C3" w14:textId="77777777" w:rsidR="00372320" w:rsidRDefault="00372320" w:rsidP="00C135A1">
      <w:pPr>
        <w:spacing w:line="480" w:lineRule="auto"/>
        <w:jc w:val="both"/>
        <w:rPr>
          <w:rFonts w:ascii="Arial" w:hAnsi="Arial" w:cs="Arial"/>
        </w:rPr>
      </w:pPr>
    </w:p>
    <w:p w14:paraId="10BFBF1E" w14:textId="4347A9AB" w:rsidR="00372320" w:rsidRPr="00372320" w:rsidRDefault="00372320" w:rsidP="00372320">
      <w:pPr>
        <w:pStyle w:val="ListParagraph"/>
        <w:numPr>
          <w:ilvl w:val="0"/>
          <w:numId w:val="4"/>
        </w:numPr>
        <w:spacing w:line="480" w:lineRule="auto"/>
        <w:jc w:val="both"/>
        <w:rPr>
          <w:rFonts w:ascii="Arial" w:hAnsi="Arial" w:cs="Arial"/>
          <w:b/>
          <w:bCs/>
        </w:rPr>
      </w:pPr>
      <w:r w:rsidRPr="00372320">
        <w:rPr>
          <w:rFonts w:ascii="Arial" w:hAnsi="Arial" w:cs="Arial"/>
          <w:b/>
          <w:bCs/>
        </w:rPr>
        <w:lastRenderedPageBreak/>
        <w:t xml:space="preserve">Conclusion </w:t>
      </w:r>
    </w:p>
    <w:p w14:paraId="4916FA04" w14:textId="77777777" w:rsidR="00372320" w:rsidRDefault="00372320" w:rsidP="00372320">
      <w:pPr>
        <w:spacing w:line="480" w:lineRule="auto"/>
        <w:jc w:val="both"/>
        <w:rPr>
          <w:rFonts w:ascii="Arial" w:hAnsi="Arial" w:cs="Arial"/>
        </w:rPr>
      </w:pPr>
      <w:r w:rsidRPr="00372320">
        <w:rPr>
          <w:rFonts w:ascii="Arial" w:hAnsi="Arial" w:cs="Arial"/>
        </w:rPr>
        <w:t>Tesco's entry into the health and wellness business signifies a purposeful effort to leverage an expanding customer trend and broaden its product offerings. Tesco is positioned to build a strong presence in this industry by implementing a comprehensive marketing plan that includes a clear rationale, targeted segmentation and positioning, smart channel selection, and effective measurement systems. This expansion coincides with Tesco's strategic objectives and underscores its commitment to improving customer well-being and supporting long-term growth. The successful execution of this plan will reinforce Tesco's status as a leader in delivering comprehensive, high-quality, and sustainable solutions for a healthy living.</w:t>
      </w:r>
    </w:p>
    <w:p w14:paraId="581D3800" w14:textId="77777777" w:rsidR="00372320" w:rsidRDefault="00372320" w:rsidP="00372320">
      <w:pPr>
        <w:spacing w:line="480" w:lineRule="auto"/>
        <w:jc w:val="both"/>
        <w:rPr>
          <w:rFonts w:ascii="Arial" w:hAnsi="Arial" w:cs="Arial"/>
        </w:rPr>
      </w:pPr>
    </w:p>
    <w:p w14:paraId="610BEEA1" w14:textId="77777777" w:rsidR="00372320" w:rsidRDefault="00372320" w:rsidP="00372320">
      <w:pPr>
        <w:spacing w:line="480" w:lineRule="auto"/>
        <w:jc w:val="both"/>
        <w:rPr>
          <w:rFonts w:ascii="Arial" w:hAnsi="Arial" w:cs="Arial"/>
        </w:rPr>
      </w:pPr>
    </w:p>
    <w:p w14:paraId="08FFC973" w14:textId="77777777" w:rsidR="00372320" w:rsidRDefault="00372320" w:rsidP="00372320">
      <w:pPr>
        <w:spacing w:line="480" w:lineRule="auto"/>
        <w:jc w:val="both"/>
        <w:rPr>
          <w:rFonts w:ascii="Arial" w:hAnsi="Arial" w:cs="Arial"/>
        </w:rPr>
      </w:pPr>
    </w:p>
    <w:p w14:paraId="442EC45B" w14:textId="77777777" w:rsidR="00372320" w:rsidRDefault="00372320" w:rsidP="00372320">
      <w:pPr>
        <w:spacing w:line="480" w:lineRule="auto"/>
        <w:jc w:val="both"/>
        <w:rPr>
          <w:rFonts w:ascii="Arial" w:hAnsi="Arial" w:cs="Arial"/>
        </w:rPr>
      </w:pPr>
    </w:p>
    <w:p w14:paraId="2E996E1B" w14:textId="77777777" w:rsidR="00372320" w:rsidRDefault="00372320" w:rsidP="00372320">
      <w:pPr>
        <w:spacing w:line="480" w:lineRule="auto"/>
        <w:jc w:val="both"/>
        <w:rPr>
          <w:rFonts w:ascii="Arial" w:hAnsi="Arial" w:cs="Arial"/>
        </w:rPr>
      </w:pPr>
    </w:p>
    <w:p w14:paraId="5F845187" w14:textId="77777777" w:rsidR="00372320" w:rsidRDefault="00372320" w:rsidP="00372320">
      <w:pPr>
        <w:spacing w:line="480" w:lineRule="auto"/>
        <w:jc w:val="both"/>
        <w:rPr>
          <w:rFonts w:ascii="Arial" w:hAnsi="Arial" w:cs="Arial"/>
        </w:rPr>
      </w:pPr>
    </w:p>
    <w:p w14:paraId="011A1BE4" w14:textId="77777777" w:rsidR="00372320" w:rsidRDefault="00372320" w:rsidP="00372320">
      <w:pPr>
        <w:spacing w:line="480" w:lineRule="auto"/>
        <w:jc w:val="both"/>
        <w:rPr>
          <w:rFonts w:ascii="Arial" w:hAnsi="Arial" w:cs="Arial"/>
        </w:rPr>
      </w:pPr>
    </w:p>
    <w:p w14:paraId="3AB4C1A9" w14:textId="77777777" w:rsidR="00372320" w:rsidRDefault="00372320" w:rsidP="00372320">
      <w:pPr>
        <w:spacing w:line="480" w:lineRule="auto"/>
        <w:jc w:val="both"/>
        <w:rPr>
          <w:rFonts w:ascii="Arial" w:hAnsi="Arial" w:cs="Arial"/>
        </w:rPr>
      </w:pPr>
    </w:p>
    <w:p w14:paraId="2D60C215" w14:textId="77777777" w:rsidR="00372320" w:rsidRDefault="00372320" w:rsidP="00372320">
      <w:pPr>
        <w:spacing w:line="480" w:lineRule="auto"/>
        <w:jc w:val="both"/>
        <w:rPr>
          <w:rFonts w:ascii="Arial" w:hAnsi="Arial" w:cs="Arial"/>
        </w:rPr>
      </w:pPr>
    </w:p>
    <w:p w14:paraId="1968D6E7" w14:textId="77777777" w:rsidR="00372320" w:rsidRDefault="00372320" w:rsidP="00372320">
      <w:pPr>
        <w:spacing w:line="480" w:lineRule="auto"/>
        <w:jc w:val="both"/>
        <w:rPr>
          <w:rFonts w:ascii="Arial" w:hAnsi="Arial" w:cs="Arial"/>
        </w:rPr>
      </w:pPr>
    </w:p>
    <w:p w14:paraId="08B6B84B" w14:textId="77777777" w:rsidR="00372320" w:rsidRDefault="00372320" w:rsidP="00372320">
      <w:pPr>
        <w:spacing w:line="480" w:lineRule="auto"/>
        <w:jc w:val="both"/>
        <w:rPr>
          <w:rFonts w:ascii="Arial" w:hAnsi="Arial" w:cs="Arial"/>
        </w:rPr>
      </w:pPr>
    </w:p>
    <w:p w14:paraId="1E387BB4" w14:textId="77777777" w:rsidR="00372320" w:rsidRDefault="00372320" w:rsidP="00372320">
      <w:pPr>
        <w:spacing w:line="480" w:lineRule="auto"/>
        <w:jc w:val="both"/>
        <w:rPr>
          <w:rFonts w:ascii="Arial" w:hAnsi="Arial" w:cs="Arial"/>
        </w:rPr>
      </w:pPr>
    </w:p>
    <w:p w14:paraId="104C8E0B" w14:textId="236B3088" w:rsidR="00372320" w:rsidRPr="00FF1524" w:rsidRDefault="00372320" w:rsidP="00372320">
      <w:pPr>
        <w:spacing w:line="480" w:lineRule="auto"/>
        <w:jc w:val="both"/>
        <w:rPr>
          <w:rFonts w:ascii="Arial" w:hAnsi="Arial" w:cs="Arial"/>
          <w:b/>
          <w:bCs/>
        </w:rPr>
      </w:pPr>
      <w:r w:rsidRPr="00FF1524">
        <w:rPr>
          <w:rFonts w:ascii="Arial" w:hAnsi="Arial" w:cs="Arial"/>
          <w:b/>
          <w:bCs/>
        </w:rPr>
        <w:lastRenderedPageBreak/>
        <w:t xml:space="preserve">References </w:t>
      </w:r>
    </w:p>
    <w:p w14:paraId="677BFA4A" w14:textId="77777777" w:rsidR="00FF1524" w:rsidRDefault="00FF1524" w:rsidP="00FF1524">
      <w:pPr>
        <w:spacing w:line="480" w:lineRule="auto"/>
        <w:jc w:val="both"/>
        <w:rPr>
          <w:rFonts w:ascii="Arial" w:hAnsi="Arial" w:cs="Arial"/>
        </w:rPr>
      </w:pPr>
      <w:r w:rsidRPr="00FF1524">
        <w:rPr>
          <w:rFonts w:ascii="Arial" w:hAnsi="Arial" w:cs="Arial"/>
        </w:rPr>
        <w:t xml:space="preserve">Ansoff, H. I. (1957). Strategies for Diversification. </w:t>
      </w:r>
      <w:r w:rsidRPr="00FF1524">
        <w:rPr>
          <w:rFonts w:ascii="Arial" w:hAnsi="Arial" w:cs="Arial"/>
          <w:i/>
          <w:iCs/>
        </w:rPr>
        <w:t>Harvard Business Review, 35</w:t>
      </w:r>
      <w:r w:rsidRPr="00FF1524">
        <w:rPr>
          <w:rFonts w:ascii="Arial" w:hAnsi="Arial" w:cs="Arial"/>
        </w:rPr>
        <w:t>(5), 113-124.</w:t>
      </w:r>
    </w:p>
    <w:p w14:paraId="2F0300A0" w14:textId="3214EAAF" w:rsidR="00FF1524" w:rsidRDefault="00FF1524" w:rsidP="00FF1524">
      <w:pPr>
        <w:spacing w:line="480" w:lineRule="auto"/>
        <w:jc w:val="both"/>
        <w:rPr>
          <w:rFonts w:ascii="Arial" w:hAnsi="Arial" w:cs="Arial"/>
        </w:rPr>
      </w:pPr>
      <w:r w:rsidRPr="00FF1524">
        <w:rPr>
          <w:rFonts w:ascii="Arial" w:hAnsi="Arial" w:cs="Arial"/>
        </w:rPr>
        <w:t xml:space="preserve">Barney, J. (1991). Firm resources and sustained competitive advantage. </w:t>
      </w:r>
      <w:r w:rsidRPr="00FF1524">
        <w:rPr>
          <w:rFonts w:ascii="Arial" w:hAnsi="Arial" w:cs="Arial"/>
          <w:i/>
          <w:iCs/>
        </w:rPr>
        <w:t>Journal of Management, 17</w:t>
      </w:r>
      <w:r w:rsidRPr="00FF1524">
        <w:rPr>
          <w:rFonts w:ascii="Arial" w:hAnsi="Arial" w:cs="Arial"/>
        </w:rPr>
        <w:t>(1), 99-120.</w:t>
      </w:r>
    </w:p>
    <w:p w14:paraId="6816256C" w14:textId="03CCB3BD" w:rsidR="008169B6" w:rsidRPr="00FF1524" w:rsidRDefault="008169B6" w:rsidP="00FF1524">
      <w:pPr>
        <w:spacing w:line="480" w:lineRule="auto"/>
        <w:jc w:val="both"/>
        <w:rPr>
          <w:rFonts w:ascii="Arial" w:hAnsi="Arial" w:cs="Arial"/>
        </w:rPr>
      </w:pPr>
      <w:r w:rsidRPr="008169B6">
        <w:rPr>
          <w:rFonts w:ascii="Arial" w:hAnsi="Arial" w:cs="Arial"/>
        </w:rPr>
        <w:t xml:space="preserve">Chaffey, D. (2023). </w:t>
      </w:r>
      <w:r w:rsidRPr="008169B6">
        <w:rPr>
          <w:rFonts w:ascii="Arial" w:hAnsi="Arial" w:cs="Arial"/>
          <w:i/>
          <w:iCs/>
        </w:rPr>
        <w:t>Digital marketing: Strategy, implementation, and practice</w:t>
      </w:r>
      <w:r w:rsidRPr="008169B6">
        <w:rPr>
          <w:rFonts w:ascii="Arial" w:hAnsi="Arial" w:cs="Arial"/>
        </w:rPr>
        <w:t xml:space="preserve"> (8th ed.). Pearson Education.</w:t>
      </w:r>
    </w:p>
    <w:p w14:paraId="0FD215CF" w14:textId="77777777" w:rsidR="00FF1524" w:rsidRPr="00FF1524" w:rsidRDefault="00FF1524" w:rsidP="00FF1524">
      <w:pPr>
        <w:spacing w:line="480" w:lineRule="auto"/>
        <w:jc w:val="both"/>
        <w:rPr>
          <w:rFonts w:ascii="Arial" w:hAnsi="Arial" w:cs="Arial"/>
        </w:rPr>
      </w:pPr>
      <w:r w:rsidRPr="00FF1524">
        <w:rPr>
          <w:rFonts w:ascii="Arial" w:hAnsi="Arial" w:cs="Arial"/>
        </w:rPr>
        <w:t xml:space="preserve">Doran, G. T. (1981). There's a S.M.A.R.T. way to write management's goals and objectives. </w:t>
      </w:r>
      <w:r w:rsidRPr="00FF1524">
        <w:rPr>
          <w:rFonts w:ascii="Arial" w:hAnsi="Arial" w:cs="Arial"/>
          <w:i/>
          <w:iCs/>
        </w:rPr>
        <w:t>Management Review, 70</w:t>
      </w:r>
      <w:r w:rsidRPr="00FF1524">
        <w:rPr>
          <w:rFonts w:ascii="Arial" w:hAnsi="Arial" w:cs="Arial"/>
        </w:rPr>
        <w:t>(11), 35-36.</w:t>
      </w:r>
    </w:p>
    <w:p w14:paraId="3EE642DB" w14:textId="316406D3" w:rsidR="00FF1524" w:rsidRDefault="00FF1524" w:rsidP="00FF1524">
      <w:pPr>
        <w:spacing w:line="480" w:lineRule="auto"/>
        <w:jc w:val="both"/>
        <w:rPr>
          <w:rFonts w:ascii="Arial" w:hAnsi="Arial" w:cs="Arial"/>
        </w:rPr>
      </w:pPr>
      <w:r w:rsidRPr="00FF1524">
        <w:rPr>
          <w:rFonts w:ascii="Arial" w:hAnsi="Arial" w:cs="Arial"/>
        </w:rPr>
        <w:t xml:space="preserve">Euromonitor International. (2023). </w:t>
      </w:r>
      <w:r w:rsidRPr="00FF1524">
        <w:rPr>
          <w:rFonts w:ascii="Arial" w:hAnsi="Arial" w:cs="Arial"/>
          <w:i/>
          <w:iCs/>
        </w:rPr>
        <w:t>Health and Wellness Market Report UK.</w:t>
      </w:r>
      <w:r w:rsidRPr="00FF1524">
        <w:rPr>
          <w:rFonts w:ascii="Arial" w:hAnsi="Arial" w:cs="Arial"/>
        </w:rPr>
        <w:t xml:space="preserve"> Retrieved from</w:t>
      </w:r>
      <w:r>
        <w:rPr>
          <w:rFonts w:ascii="Arial" w:hAnsi="Arial" w:cs="Arial"/>
        </w:rPr>
        <w:t xml:space="preserve">: </w:t>
      </w:r>
      <w:hyperlink r:id="rId8" w:history="1">
        <w:r w:rsidRPr="001C4A7D">
          <w:rPr>
            <w:rStyle w:val="Hyperlink"/>
            <w:rFonts w:ascii="Arial" w:hAnsi="Arial" w:cs="Arial"/>
          </w:rPr>
          <w:t>https://www.euromonitor.com/world-market-for-health-and-wellness/report</w:t>
        </w:r>
      </w:hyperlink>
    </w:p>
    <w:p w14:paraId="46A9E8E7" w14:textId="61D18B9F" w:rsidR="00FF1524" w:rsidRPr="00FF1524" w:rsidRDefault="00FF1524" w:rsidP="00FF1524">
      <w:pPr>
        <w:spacing w:line="480" w:lineRule="auto"/>
        <w:jc w:val="both"/>
        <w:rPr>
          <w:rFonts w:ascii="Arial" w:hAnsi="Arial" w:cs="Arial"/>
        </w:rPr>
      </w:pPr>
      <w:r w:rsidRPr="00FF1524">
        <w:rPr>
          <w:rFonts w:ascii="Arial" w:hAnsi="Arial" w:cs="Arial"/>
        </w:rPr>
        <w:t xml:space="preserve">Kaplan, R. S., &amp; Norton, D. P. (1992). The Balanced Scorecard: Measures that Drive Performance. </w:t>
      </w:r>
      <w:r w:rsidRPr="00FF1524">
        <w:rPr>
          <w:rFonts w:ascii="Arial" w:hAnsi="Arial" w:cs="Arial"/>
          <w:i/>
          <w:iCs/>
        </w:rPr>
        <w:t>Harvard Business Review, 70</w:t>
      </w:r>
      <w:r w:rsidRPr="00FF1524">
        <w:rPr>
          <w:rFonts w:ascii="Arial" w:hAnsi="Arial" w:cs="Arial"/>
        </w:rPr>
        <w:t>(1), 71-79.</w:t>
      </w:r>
    </w:p>
    <w:p w14:paraId="08E13CC0" w14:textId="77777777" w:rsidR="00FF1524" w:rsidRPr="00FF1524" w:rsidRDefault="00FF1524" w:rsidP="00FF1524">
      <w:pPr>
        <w:spacing w:line="480" w:lineRule="auto"/>
        <w:jc w:val="both"/>
        <w:rPr>
          <w:rFonts w:ascii="Arial" w:hAnsi="Arial" w:cs="Arial"/>
        </w:rPr>
      </w:pPr>
      <w:r w:rsidRPr="00FF1524">
        <w:rPr>
          <w:rFonts w:ascii="Arial" w:hAnsi="Arial" w:cs="Arial"/>
        </w:rPr>
        <w:t xml:space="preserve">Kotler, P., &amp; Keller, K. L. (2016). </w:t>
      </w:r>
      <w:r w:rsidRPr="00FF1524">
        <w:rPr>
          <w:rFonts w:ascii="Arial" w:hAnsi="Arial" w:cs="Arial"/>
          <w:i/>
          <w:iCs/>
        </w:rPr>
        <w:t>Marketing Management</w:t>
      </w:r>
      <w:r w:rsidRPr="00FF1524">
        <w:rPr>
          <w:rFonts w:ascii="Arial" w:hAnsi="Arial" w:cs="Arial"/>
        </w:rPr>
        <w:t xml:space="preserve"> (15th ed.). Pearson Education.</w:t>
      </w:r>
    </w:p>
    <w:p w14:paraId="26D91866" w14:textId="77777777" w:rsidR="00FF1524" w:rsidRDefault="00FF1524" w:rsidP="00FF1524">
      <w:pPr>
        <w:spacing w:line="480" w:lineRule="auto"/>
        <w:jc w:val="both"/>
        <w:rPr>
          <w:rFonts w:ascii="Arial" w:hAnsi="Arial" w:cs="Arial"/>
        </w:rPr>
      </w:pPr>
      <w:proofErr w:type="spellStart"/>
      <w:r w:rsidRPr="00FF1524">
        <w:rPr>
          <w:rFonts w:ascii="Arial" w:hAnsi="Arial" w:cs="Arial"/>
        </w:rPr>
        <w:t>Kliatchko</w:t>
      </w:r>
      <w:proofErr w:type="spellEnd"/>
      <w:r w:rsidRPr="00FF1524">
        <w:rPr>
          <w:rFonts w:ascii="Arial" w:hAnsi="Arial" w:cs="Arial"/>
        </w:rPr>
        <w:t xml:space="preserve">, J. (2008). Revisiting the IMC construct: A revised definition and four pillars. </w:t>
      </w:r>
      <w:r w:rsidRPr="00FF1524">
        <w:rPr>
          <w:rFonts w:ascii="Arial" w:hAnsi="Arial" w:cs="Arial"/>
          <w:i/>
          <w:iCs/>
        </w:rPr>
        <w:t>International Journal of Advertising, 27</w:t>
      </w:r>
      <w:r w:rsidRPr="00FF1524">
        <w:rPr>
          <w:rFonts w:ascii="Arial" w:hAnsi="Arial" w:cs="Arial"/>
        </w:rPr>
        <w:t>(1), 133-160.</w:t>
      </w:r>
    </w:p>
    <w:p w14:paraId="1499A1C6" w14:textId="77777777" w:rsidR="008169B6" w:rsidRDefault="008169B6" w:rsidP="008169B6">
      <w:pPr>
        <w:spacing w:line="480" w:lineRule="auto"/>
        <w:jc w:val="both"/>
        <w:rPr>
          <w:rFonts w:ascii="Arial" w:hAnsi="Arial" w:cs="Arial"/>
        </w:rPr>
      </w:pPr>
      <w:r w:rsidRPr="008169B6">
        <w:rPr>
          <w:rFonts w:ascii="Arial" w:hAnsi="Arial" w:cs="Arial"/>
        </w:rPr>
        <w:t xml:space="preserve">Kotler, P., </w:t>
      </w:r>
      <w:proofErr w:type="spellStart"/>
      <w:r w:rsidRPr="008169B6">
        <w:rPr>
          <w:rFonts w:ascii="Arial" w:hAnsi="Arial" w:cs="Arial"/>
        </w:rPr>
        <w:t>Kartajaya</w:t>
      </w:r>
      <w:proofErr w:type="spellEnd"/>
      <w:r w:rsidRPr="008169B6">
        <w:rPr>
          <w:rFonts w:ascii="Arial" w:hAnsi="Arial" w:cs="Arial"/>
        </w:rPr>
        <w:t>, H., &amp; Setiawan, I. (2021</w:t>
      </w:r>
      <w:r w:rsidRPr="008169B6">
        <w:rPr>
          <w:rFonts w:ascii="Arial" w:hAnsi="Arial" w:cs="Arial"/>
          <w:i/>
          <w:iCs/>
        </w:rPr>
        <w:t>). Marketing 5.0: Technology for humanity.</w:t>
      </w:r>
      <w:r w:rsidRPr="008169B6">
        <w:rPr>
          <w:rFonts w:ascii="Arial" w:hAnsi="Arial" w:cs="Arial"/>
        </w:rPr>
        <w:t xml:space="preserve"> Wiley.</w:t>
      </w:r>
    </w:p>
    <w:p w14:paraId="395AE246" w14:textId="6FAE810C" w:rsidR="008169B6" w:rsidRPr="00FF1524" w:rsidRDefault="008169B6" w:rsidP="008169B6">
      <w:pPr>
        <w:spacing w:line="480" w:lineRule="auto"/>
        <w:jc w:val="both"/>
        <w:rPr>
          <w:rFonts w:ascii="Arial" w:hAnsi="Arial" w:cs="Arial"/>
        </w:rPr>
      </w:pPr>
      <w:r w:rsidRPr="008169B6">
        <w:rPr>
          <w:rFonts w:ascii="Arial" w:hAnsi="Arial" w:cs="Arial"/>
        </w:rPr>
        <w:t>Lamberton, C. P., &amp; Stephen, A. T. (2020). A thematic exploration of digital marketing research</w:t>
      </w:r>
      <w:r w:rsidRPr="008169B6">
        <w:rPr>
          <w:rFonts w:ascii="Arial" w:hAnsi="Arial" w:cs="Arial"/>
          <w:i/>
          <w:iCs/>
        </w:rPr>
        <w:t>. Journal of Marketing, 84</w:t>
      </w:r>
      <w:r w:rsidRPr="008169B6">
        <w:rPr>
          <w:rFonts w:ascii="Arial" w:hAnsi="Arial" w:cs="Arial"/>
        </w:rPr>
        <w:t>(6), 75–94.</w:t>
      </w:r>
    </w:p>
    <w:p w14:paraId="4FCA9E6F" w14:textId="77777777" w:rsidR="00FF1524" w:rsidRPr="00FF1524" w:rsidRDefault="00FF1524" w:rsidP="00FF1524">
      <w:pPr>
        <w:spacing w:line="480" w:lineRule="auto"/>
        <w:jc w:val="both"/>
        <w:rPr>
          <w:rFonts w:ascii="Arial" w:hAnsi="Arial" w:cs="Arial"/>
        </w:rPr>
      </w:pPr>
      <w:r w:rsidRPr="00FF1524">
        <w:rPr>
          <w:rFonts w:ascii="Arial" w:hAnsi="Arial" w:cs="Arial"/>
        </w:rPr>
        <w:lastRenderedPageBreak/>
        <w:t xml:space="preserve">McCarthy, E. J. (1960). </w:t>
      </w:r>
      <w:r w:rsidRPr="00FF1524">
        <w:rPr>
          <w:rFonts w:ascii="Arial" w:hAnsi="Arial" w:cs="Arial"/>
          <w:i/>
          <w:iCs/>
        </w:rPr>
        <w:t>Basic Marketing: A Managerial Approach. Homewood</w:t>
      </w:r>
      <w:r w:rsidRPr="00FF1524">
        <w:rPr>
          <w:rFonts w:ascii="Arial" w:hAnsi="Arial" w:cs="Arial"/>
        </w:rPr>
        <w:t>, IL: Richard D. Irwin.</w:t>
      </w:r>
    </w:p>
    <w:p w14:paraId="1551E02A" w14:textId="53F01038" w:rsidR="00FF1524" w:rsidRDefault="00FF1524" w:rsidP="00FF1524">
      <w:pPr>
        <w:spacing w:line="480" w:lineRule="auto"/>
        <w:jc w:val="both"/>
        <w:rPr>
          <w:rFonts w:ascii="Arial" w:hAnsi="Arial" w:cs="Arial"/>
        </w:rPr>
      </w:pPr>
      <w:r w:rsidRPr="00FF1524">
        <w:rPr>
          <w:rFonts w:ascii="Arial" w:hAnsi="Arial" w:cs="Arial"/>
        </w:rPr>
        <w:t xml:space="preserve">Mintel. (2023). </w:t>
      </w:r>
      <w:r w:rsidRPr="00FF1524">
        <w:rPr>
          <w:rFonts w:ascii="Arial" w:hAnsi="Arial" w:cs="Arial"/>
          <w:i/>
          <w:iCs/>
        </w:rPr>
        <w:t>UK Wellness Market Trends</w:t>
      </w:r>
      <w:r w:rsidRPr="00FF1524">
        <w:rPr>
          <w:rFonts w:ascii="Arial" w:hAnsi="Arial" w:cs="Arial"/>
        </w:rPr>
        <w:t>. Retrieved from</w:t>
      </w:r>
      <w:r>
        <w:rPr>
          <w:rFonts w:ascii="Arial" w:hAnsi="Arial" w:cs="Arial"/>
        </w:rPr>
        <w:t xml:space="preserve">: </w:t>
      </w:r>
      <w:hyperlink r:id="rId9" w:history="1">
        <w:r w:rsidRPr="001C4A7D">
          <w:rPr>
            <w:rStyle w:val="Hyperlink"/>
            <w:rFonts w:ascii="Arial" w:hAnsi="Arial" w:cs="Arial"/>
          </w:rPr>
          <w:t>https://store.mintel.com/report/uk-managing-stress-and-wellbeing-market-report</w:t>
        </w:r>
      </w:hyperlink>
    </w:p>
    <w:p w14:paraId="032417F1" w14:textId="77777777" w:rsidR="008169B6" w:rsidRDefault="00FF1524" w:rsidP="00FF1524">
      <w:pPr>
        <w:spacing w:line="480" w:lineRule="auto"/>
        <w:jc w:val="both"/>
        <w:rPr>
          <w:rFonts w:ascii="Arial" w:hAnsi="Arial" w:cs="Arial"/>
        </w:rPr>
      </w:pPr>
      <w:r w:rsidRPr="00FF1524">
        <w:rPr>
          <w:rFonts w:ascii="Arial" w:hAnsi="Arial" w:cs="Arial"/>
        </w:rPr>
        <w:t xml:space="preserve">Porter, M. E. (1985). </w:t>
      </w:r>
      <w:r w:rsidRPr="00FF1524">
        <w:rPr>
          <w:rFonts w:ascii="Arial" w:hAnsi="Arial" w:cs="Arial"/>
          <w:i/>
          <w:iCs/>
        </w:rPr>
        <w:t>Competitive Advantage: Creating and Sustaining Superior Performance.</w:t>
      </w:r>
      <w:r w:rsidRPr="00FF1524">
        <w:rPr>
          <w:rFonts w:ascii="Arial" w:hAnsi="Arial" w:cs="Arial"/>
        </w:rPr>
        <w:t xml:space="preserve"> Free Press.</w:t>
      </w:r>
    </w:p>
    <w:p w14:paraId="5FEEEEFE" w14:textId="1A352048" w:rsidR="00FF1524" w:rsidRDefault="00FF1524" w:rsidP="00FF1524">
      <w:pPr>
        <w:spacing w:line="480" w:lineRule="auto"/>
        <w:jc w:val="both"/>
        <w:rPr>
          <w:rFonts w:ascii="Arial" w:hAnsi="Arial" w:cs="Arial"/>
        </w:rPr>
      </w:pPr>
      <w:r w:rsidRPr="00FF1524">
        <w:rPr>
          <w:rFonts w:ascii="Arial" w:hAnsi="Arial" w:cs="Arial"/>
        </w:rPr>
        <w:t xml:space="preserve">Smith, W. R. (1956). Product Differentiation and Market Segmentation as Alternative Marketing Strategies. </w:t>
      </w:r>
      <w:r w:rsidRPr="00FF1524">
        <w:rPr>
          <w:rFonts w:ascii="Arial" w:hAnsi="Arial" w:cs="Arial"/>
          <w:i/>
          <w:iCs/>
        </w:rPr>
        <w:t>Journal of Marketing, 21</w:t>
      </w:r>
      <w:r w:rsidRPr="00FF1524">
        <w:rPr>
          <w:rFonts w:ascii="Arial" w:hAnsi="Arial" w:cs="Arial"/>
        </w:rPr>
        <w:t>(1), 3-8.</w:t>
      </w:r>
    </w:p>
    <w:p w14:paraId="7A81DA2D" w14:textId="1D1694FC" w:rsidR="008169B6" w:rsidRDefault="008169B6" w:rsidP="00FF1524">
      <w:pPr>
        <w:spacing w:line="480" w:lineRule="auto"/>
        <w:jc w:val="both"/>
        <w:rPr>
          <w:rFonts w:ascii="Arial" w:hAnsi="Arial" w:cs="Arial"/>
        </w:rPr>
      </w:pPr>
      <w:r w:rsidRPr="008169B6">
        <w:rPr>
          <w:rFonts w:ascii="Arial" w:hAnsi="Arial" w:cs="Arial"/>
        </w:rPr>
        <w:t xml:space="preserve">Tiago, M. T. P. M. B., &amp; Veríssimo, J. M. C. (2022). Digital marketing and social media: Why bother? </w:t>
      </w:r>
      <w:r w:rsidRPr="008169B6">
        <w:rPr>
          <w:rFonts w:ascii="Arial" w:hAnsi="Arial" w:cs="Arial"/>
          <w:i/>
          <w:iCs/>
        </w:rPr>
        <w:t>Business Horizons, 65</w:t>
      </w:r>
      <w:r w:rsidRPr="008169B6">
        <w:rPr>
          <w:rFonts w:ascii="Arial" w:hAnsi="Arial" w:cs="Arial"/>
        </w:rPr>
        <w:t>(4), 463–472.</w:t>
      </w:r>
    </w:p>
    <w:p w14:paraId="233EE732" w14:textId="77777777" w:rsidR="00372320" w:rsidRDefault="00372320" w:rsidP="00372320">
      <w:pPr>
        <w:spacing w:line="480" w:lineRule="auto"/>
        <w:jc w:val="both"/>
        <w:rPr>
          <w:rFonts w:ascii="Arial" w:hAnsi="Arial" w:cs="Arial"/>
        </w:rPr>
      </w:pPr>
    </w:p>
    <w:p w14:paraId="7E9521B1" w14:textId="77777777" w:rsidR="00372320" w:rsidRPr="00372320" w:rsidRDefault="00372320" w:rsidP="00372320">
      <w:pPr>
        <w:spacing w:line="480" w:lineRule="auto"/>
        <w:jc w:val="both"/>
        <w:rPr>
          <w:rFonts w:ascii="Arial" w:hAnsi="Arial" w:cs="Arial"/>
        </w:rPr>
      </w:pPr>
    </w:p>
    <w:p w14:paraId="13F4E906" w14:textId="77777777" w:rsidR="00372320" w:rsidRDefault="00372320" w:rsidP="00C135A1">
      <w:pPr>
        <w:spacing w:line="480" w:lineRule="auto"/>
        <w:jc w:val="both"/>
        <w:rPr>
          <w:rFonts w:ascii="Arial" w:hAnsi="Arial" w:cs="Arial"/>
        </w:rPr>
      </w:pPr>
    </w:p>
    <w:p w14:paraId="7FA6B5C9" w14:textId="77777777" w:rsidR="00C135A1" w:rsidRPr="00C135A1" w:rsidRDefault="00C135A1" w:rsidP="00C135A1">
      <w:pPr>
        <w:spacing w:line="480" w:lineRule="auto"/>
        <w:jc w:val="both"/>
        <w:rPr>
          <w:rFonts w:ascii="Arial" w:hAnsi="Arial" w:cs="Arial"/>
        </w:rPr>
      </w:pPr>
    </w:p>
    <w:p w14:paraId="3EDEC25E" w14:textId="77777777" w:rsidR="00C135A1" w:rsidRPr="00C135A1" w:rsidRDefault="00C135A1" w:rsidP="00C135A1">
      <w:pPr>
        <w:spacing w:line="480" w:lineRule="auto"/>
        <w:jc w:val="both"/>
        <w:rPr>
          <w:rFonts w:ascii="Arial" w:hAnsi="Arial" w:cs="Arial"/>
        </w:rPr>
      </w:pPr>
    </w:p>
    <w:p w14:paraId="533B675A" w14:textId="77777777" w:rsidR="00C135A1" w:rsidRPr="00E9486D" w:rsidRDefault="00C135A1" w:rsidP="00E9486D">
      <w:pPr>
        <w:spacing w:line="480" w:lineRule="auto"/>
        <w:jc w:val="both"/>
        <w:rPr>
          <w:rFonts w:ascii="Arial" w:hAnsi="Arial" w:cs="Arial"/>
        </w:rPr>
      </w:pPr>
    </w:p>
    <w:p w14:paraId="5F14EBD0" w14:textId="77777777" w:rsidR="00E9486D" w:rsidRPr="00E9486D" w:rsidRDefault="00E9486D" w:rsidP="00E9486D">
      <w:pPr>
        <w:spacing w:line="480" w:lineRule="auto"/>
        <w:jc w:val="both"/>
        <w:rPr>
          <w:rFonts w:ascii="Arial" w:hAnsi="Arial" w:cs="Arial"/>
        </w:rPr>
      </w:pPr>
    </w:p>
    <w:p w14:paraId="48CA3162" w14:textId="77777777" w:rsidR="00E9486D" w:rsidRPr="00E9486D" w:rsidRDefault="00E9486D" w:rsidP="00E9486D">
      <w:pPr>
        <w:spacing w:line="480" w:lineRule="auto"/>
        <w:jc w:val="both"/>
        <w:rPr>
          <w:rFonts w:ascii="Arial" w:hAnsi="Arial" w:cs="Arial"/>
        </w:rPr>
      </w:pPr>
    </w:p>
    <w:p w14:paraId="351287D3" w14:textId="77777777" w:rsidR="00E9486D" w:rsidRPr="00E9486D" w:rsidRDefault="00E9486D" w:rsidP="00E9486D">
      <w:pPr>
        <w:spacing w:line="480" w:lineRule="auto"/>
        <w:jc w:val="both"/>
        <w:rPr>
          <w:rFonts w:ascii="Arial" w:hAnsi="Arial" w:cs="Arial"/>
          <w:lang w:val="en-US"/>
        </w:rPr>
      </w:pPr>
    </w:p>
    <w:sectPr w:rsidR="00E9486D" w:rsidRPr="00E9486D" w:rsidSect="00FF1524">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1488DB" w14:textId="77777777" w:rsidR="00326CDE" w:rsidRDefault="00326CDE" w:rsidP="00372320">
      <w:pPr>
        <w:spacing w:after="0" w:line="240" w:lineRule="auto"/>
      </w:pPr>
      <w:r>
        <w:separator/>
      </w:r>
    </w:p>
  </w:endnote>
  <w:endnote w:type="continuationSeparator" w:id="0">
    <w:p w14:paraId="2E25D003" w14:textId="77777777" w:rsidR="00326CDE" w:rsidRDefault="00326CDE" w:rsidP="003723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5EBED5" w14:textId="77777777" w:rsidR="00326CDE" w:rsidRDefault="00326CDE" w:rsidP="00372320">
      <w:pPr>
        <w:spacing w:after="0" w:line="240" w:lineRule="auto"/>
      </w:pPr>
      <w:r>
        <w:separator/>
      </w:r>
    </w:p>
  </w:footnote>
  <w:footnote w:type="continuationSeparator" w:id="0">
    <w:p w14:paraId="716AE790" w14:textId="77777777" w:rsidR="00326CDE" w:rsidRDefault="00326CDE" w:rsidP="003723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33527323"/>
      <w:docPartObj>
        <w:docPartGallery w:val="Page Numbers (Top of Page)"/>
        <w:docPartUnique/>
      </w:docPartObj>
    </w:sdtPr>
    <w:sdtEndPr>
      <w:rPr>
        <w:noProof/>
      </w:rPr>
    </w:sdtEndPr>
    <w:sdtContent>
      <w:p w14:paraId="1E3FBC86" w14:textId="47BCB68A" w:rsidR="00372320" w:rsidRDefault="00372320">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D3EEF8F" w14:textId="77777777" w:rsidR="00372320" w:rsidRDefault="003723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D1792A"/>
    <w:multiLevelType w:val="hybridMultilevel"/>
    <w:tmpl w:val="194A70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377295"/>
    <w:multiLevelType w:val="hybridMultilevel"/>
    <w:tmpl w:val="0FDE22A0"/>
    <w:lvl w:ilvl="0" w:tplc="C7E06ECC">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724A9A"/>
    <w:multiLevelType w:val="hybridMultilevel"/>
    <w:tmpl w:val="204689A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D16C04"/>
    <w:multiLevelType w:val="hybridMultilevel"/>
    <w:tmpl w:val="3C1693E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A42EE1"/>
    <w:multiLevelType w:val="hybridMultilevel"/>
    <w:tmpl w:val="36C0C9B6"/>
    <w:lvl w:ilvl="0" w:tplc="22F8C7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5C3930"/>
    <w:multiLevelType w:val="hybridMultilevel"/>
    <w:tmpl w:val="9B1E3C5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170B76"/>
    <w:multiLevelType w:val="hybridMultilevel"/>
    <w:tmpl w:val="BEE6201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100B06"/>
    <w:multiLevelType w:val="hybridMultilevel"/>
    <w:tmpl w:val="649644E6"/>
    <w:lvl w:ilvl="0" w:tplc="8164650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62716071">
    <w:abstractNumId w:val="0"/>
  </w:num>
  <w:num w:numId="2" w16cid:durableId="114980674">
    <w:abstractNumId w:val="6"/>
  </w:num>
  <w:num w:numId="3" w16cid:durableId="1504008213">
    <w:abstractNumId w:val="3"/>
  </w:num>
  <w:num w:numId="4" w16cid:durableId="1303576959">
    <w:abstractNumId w:val="4"/>
  </w:num>
  <w:num w:numId="5" w16cid:durableId="365452589">
    <w:abstractNumId w:val="5"/>
  </w:num>
  <w:num w:numId="6" w16cid:durableId="2085684687">
    <w:abstractNumId w:val="2"/>
  </w:num>
  <w:num w:numId="7" w16cid:durableId="1967930469">
    <w:abstractNumId w:val="7"/>
  </w:num>
  <w:num w:numId="8" w16cid:durableId="10949412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86D"/>
    <w:rsid w:val="000B0C5B"/>
    <w:rsid w:val="00134F29"/>
    <w:rsid w:val="00326CDE"/>
    <w:rsid w:val="00372320"/>
    <w:rsid w:val="008169B6"/>
    <w:rsid w:val="00C135A1"/>
    <w:rsid w:val="00E9486D"/>
    <w:rsid w:val="00FF1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8F559"/>
  <w15:chartTrackingRefBased/>
  <w15:docId w15:val="{23242A30-1DC5-4316-84B4-D85CAFD41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8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48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48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48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48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48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48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48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48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8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48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48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48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48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48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48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48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486D"/>
    <w:rPr>
      <w:rFonts w:eastAsiaTheme="majorEastAsia" w:cstheme="majorBidi"/>
      <w:color w:val="272727" w:themeColor="text1" w:themeTint="D8"/>
    </w:rPr>
  </w:style>
  <w:style w:type="paragraph" w:styleId="Title">
    <w:name w:val="Title"/>
    <w:basedOn w:val="Normal"/>
    <w:next w:val="Normal"/>
    <w:link w:val="TitleChar"/>
    <w:uiPriority w:val="10"/>
    <w:qFormat/>
    <w:rsid w:val="00E948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48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48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48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486D"/>
    <w:pPr>
      <w:spacing w:before="160"/>
      <w:jc w:val="center"/>
    </w:pPr>
    <w:rPr>
      <w:i/>
      <w:iCs/>
      <w:color w:val="404040" w:themeColor="text1" w:themeTint="BF"/>
    </w:rPr>
  </w:style>
  <w:style w:type="character" w:customStyle="1" w:styleId="QuoteChar">
    <w:name w:val="Quote Char"/>
    <w:basedOn w:val="DefaultParagraphFont"/>
    <w:link w:val="Quote"/>
    <w:uiPriority w:val="29"/>
    <w:rsid w:val="00E9486D"/>
    <w:rPr>
      <w:i/>
      <w:iCs/>
      <w:color w:val="404040" w:themeColor="text1" w:themeTint="BF"/>
    </w:rPr>
  </w:style>
  <w:style w:type="paragraph" w:styleId="ListParagraph">
    <w:name w:val="List Paragraph"/>
    <w:basedOn w:val="Normal"/>
    <w:uiPriority w:val="34"/>
    <w:qFormat/>
    <w:rsid w:val="00E9486D"/>
    <w:pPr>
      <w:ind w:left="720"/>
      <w:contextualSpacing/>
    </w:pPr>
  </w:style>
  <w:style w:type="character" w:styleId="IntenseEmphasis">
    <w:name w:val="Intense Emphasis"/>
    <w:basedOn w:val="DefaultParagraphFont"/>
    <w:uiPriority w:val="21"/>
    <w:qFormat/>
    <w:rsid w:val="00E9486D"/>
    <w:rPr>
      <w:i/>
      <w:iCs/>
      <w:color w:val="0F4761" w:themeColor="accent1" w:themeShade="BF"/>
    </w:rPr>
  </w:style>
  <w:style w:type="paragraph" w:styleId="IntenseQuote">
    <w:name w:val="Intense Quote"/>
    <w:basedOn w:val="Normal"/>
    <w:next w:val="Normal"/>
    <w:link w:val="IntenseQuoteChar"/>
    <w:uiPriority w:val="30"/>
    <w:qFormat/>
    <w:rsid w:val="00E948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486D"/>
    <w:rPr>
      <w:i/>
      <w:iCs/>
      <w:color w:val="0F4761" w:themeColor="accent1" w:themeShade="BF"/>
    </w:rPr>
  </w:style>
  <w:style w:type="character" w:styleId="IntenseReference">
    <w:name w:val="Intense Reference"/>
    <w:basedOn w:val="DefaultParagraphFont"/>
    <w:uiPriority w:val="32"/>
    <w:qFormat/>
    <w:rsid w:val="00E9486D"/>
    <w:rPr>
      <w:b/>
      <w:bCs/>
      <w:smallCaps/>
      <w:color w:val="0F4761" w:themeColor="accent1" w:themeShade="BF"/>
      <w:spacing w:val="5"/>
    </w:rPr>
  </w:style>
  <w:style w:type="paragraph" w:styleId="Header">
    <w:name w:val="header"/>
    <w:basedOn w:val="Normal"/>
    <w:link w:val="HeaderChar"/>
    <w:uiPriority w:val="99"/>
    <w:unhideWhenUsed/>
    <w:rsid w:val="003723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320"/>
  </w:style>
  <w:style w:type="paragraph" w:styleId="Footer">
    <w:name w:val="footer"/>
    <w:basedOn w:val="Normal"/>
    <w:link w:val="FooterChar"/>
    <w:uiPriority w:val="99"/>
    <w:unhideWhenUsed/>
    <w:rsid w:val="003723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320"/>
  </w:style>
  <w:style w:type="paragraph" w:styleId="NoSpacing">
    <w:name w:val="No Spacing"/>
    <w:link w:val="NoSpacingChar"/>
    <w:uiPriority w:val="1"/>
    <w:qFormat/>
    <w:rsid w:val="00FF152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F1524"/>
    <w:rPr>
      <w:rFonts w:eastAsiaTheme="minorEastAsia"/>
      <w:kern w:val="0"/>
      <w:sz w:val="22"/>
      <w:szCs w:val="22"/>
      <w:lang w:val="en-US"/>
      <w14:ligatures w14:val="none"/>
    </w:rPr>
  </w:style>
  <w:style w:type="character" w:styleId="Hyperlink">
    <w:name w:val="Hyperlink"/>
    <w:basedOn w:val="DefaultParagraphFont"/>
    <w:uiPriority w:val="99"/>
    <w:unhideWhenUsed/>
    <w:rsid w:val="00FF1524"/>
    <w:rPr>
      <w:color w:val="467886" w:themeColor="hyperlink"/>
      <w:u w:val="single"/>
    </w:rPr>
  </w:style>
  <w:style w:type="character" w:styleId="UnresolvedMention">
    <w:name w:val="Unresolved Mention"/>
    <w:basedOn w:val="DefaultParagraphFont"/>
    <w:uiPriority w:val="99"/>
    <w:semiHidden/>
    <w:unhideWhenUsed/>
    <w:rsid w:val="00FF15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040670">
      <w:bodyDiv w:val="1"/>
      <w:marLeft w:val="0"/>
      <w:marRight w:val="0"/>
      <w:marTop w:val="0"/>
      <w:marBottom w:val="0"/>
      <w:divBdr>
        <w:top w:val="none" w:sz="0" w:space="0" w:color="auto"/>
        <w:left w:val="none" w:sz="0" w:space="0" w:color="auto"/>
        <w:bottom w:val="none" w:sz="0" w:space="0" w:color="auto"/>
        <w:right w:val="none" w:sz="0" w:space="0" w:color="auto"/>
      </w:divBdr>
    </w:div>
    <w:div w:id="79834410">
      <w:bodyDiv w:val="1"/>
      <w:marLeft w:val="0"/>
      <w:marRight w:val="0"/>
      <w:marTop w:val="0"/>
      <w:marBottom w:val="0"/>
      <w:divBdr>
        <w:top w:val="none" w:sz="0" w:space="0" w:color="auto"/>
        <w:left w:val="none" w:sz="0" w:space="0" w:color="auto"/>
        <w:bottom w:val="none" w:sz="0" w:space="0" w:color="auto"/>
        <w:right w:val="none" w:sz="0" w:space="0" w:color="auto"/>
      </w:divBdr>
    </w:div>
    <w:div w:id="91752249">
      <w:bodyDiv w:val="1"/>
      <w:marLeft w:val="0"/>
      <w:marRight w:val="0"/>
      <w:marTop w:val="0"/>
      <w:marBottom w:val="0"/>
      <w:divBdr>
        <w:top w:val="none" w:sz="0" w:space="0" w:color="auto"/>
        <w:left w:val="none" w:sz="0" w:space="0" w:color="auto"/>
        <w:bottom w:val="none" w:sz="0" w:space="0" w:color="auto"/>
        <w:right w:val="none" w:sz="0" w:space="0" w:color="auto"/>
      </w:divBdr>
    </w:div>
    <w:div w:id="135806167">
      <w:bodyDiv w:val="1"/>
      <w:marLeft w:val="0"/>
      <w:marRight w:val="0"/>
      <w:marTop w:val="0"/>
      <w:marBottom w:val="0"/>
      <w:divBdr>
        <w:top w:val="none" w:sz="0" w:space="0" w:color="auto"/>
        <w:left w:val="none" w:sz="0" w:space="0" w:color="auto"/>
        <w:bottom w:val="none" w:sz="0" w:space="0" w:color="auto"/>
        <w:right w:val="none" w:sz="0" w:space="0" w:color="auto"/>
      </w:divBdr>
    </w:div>
    <w:div w:id="792795409">
      <w:bodyDiv w:val="1"/>
      <w:marLeft w:val="0"/>
      <w:marRight w:val="0"/>
      <w:marTop w:val="0"/>
      <w:marBottom w:val="0"/>
      <w:divBdr>
        <w:top w:val="none" w:sz="0" w:space="0" w:color="auto"/>
        <w:left w:val="none" w:sz="0" w:space="0" w:color="auto"/>
        <w:bottom w:val="none" w:sz="0" w:space="0" w:color="auto"/>
        <w:right w:val="none" w:sz="0" w:space="0" w:color="auto"/>
      </w:divBdr>
    </w:div>
    <w:div w:id="980964475">
      <w:bodyDiv w:val="1"/>
      <w:marLeft w:val="0"/>
      <w:marRight w:val="0"/>
      <w:marTop w:val="0"/>
      <w:marBottom w:val="0"/>
      <w:divBdr>
        <w:top w:val="none" w:sz="0" w:space="0" w:color="auto"/>
        <w:left w:val="none" w:sz="0" w:space="0" w:color="auto"/>
        <w:bottom w:val="none" w:sz="0" w:space="0" w:color="auto"/>
        <w:right w:val="none" w:sz="0" w:space="0" w:color="auto"/>
      </w:divBdr>
    </w:div>
    <w:div w:id="1215462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omonitor.com/world-market-for-health-and-wellness/report"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tore.mintel.com/report/uk-managing-stress-and-wellbeing-market-repor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6E02EFD919243B0AE3065093A281860"/>
        <w:category>
          <w:name w:val="General"/>
          <w:gallery w:val="placeholder"/>
        </w:category>
        <w:types>
          <w:type w:val="bbPlcHdr"/>
        </w:types>
        <w:behaviors>
          <w:behavior w:val="content"/>
        </w:behaviors>
        <w:guid w:val="{263A79CD-6534-4698-B149-04E2F84BA917}"/>
      </w:docPartPr>
      <w:docPartBody>
        <w:p w:rsidR="00000000" w:rsidRDefault="00B46C6B" w:rsidP="00B46C6B">
          <w:pPr>
            <w:pStyle w:val="F6E02EFD919243B0AE3065093A281860"/>
          </w:pPr>
          <w:r>
            <w:rPr>
              <w:rFonts w:asciiTheme="majorHAnsi" w:eastAsiaTheme="majorEastAsia" w:hAnsiTheme="majorHAnsi" w:cstheme="majorBidi"/>
              <w:color w:val="156082" w:themeColor="accent1"/>
              <w:sz w:val="88"/>
              <w:szCs w:val="88"/>
            </w:rPr>
            <w:t>[Document title]</w:t>
          </w:r>
        </w:p>
      </w:docPartBody>
    </w:docPart>
    <w:docPart>
      <w:docPartPr>
        <w:name w:val="2E8358B7E75B4BECAFB0E99A6D1ABC21"/>
        <w:category>
          <w:name w:val="General"/>
          <w:gallery w:val="placeholder"/>
        </w:category>
        <w:types>
          <w:type w:val="bbPlcHdr"/>
        </w:types>
        <w:behaviors>
          <w:behavior w:val="content"/>
        </w:behaviors>
        <w:guid w:val="{C5026DA3-0126-40B4-8B8E-C44A9EE43E35}"/>
      </w:docPartPr>
      <w:docPartBody>
        <w:p w:rsidR="00000000" w:rsidRDefault="00B46C6B" w:rsidP="00B46C6B">
          <w:pPr>
            <w:pStyle w:val="2E8358B7E75B4BECAFB0E99A6D1ABC21"/>
          </w:pPr>
          <w:r>
            <w:rPr>
              <w:color w:val="156082" w:themeColor="accent1"/>
              <w:sz w:val="28"/>
              <w:szCs w:val="28"/>
            </w:rPr>
            <w:t>[Author name]</w:t>
          </w:r>
        </w:p>
      </w:docPartBody>
    </w:docPart>
    <w:docPart>
      <w:docPartPr>
        <w:name w:val="72C08DD41B50468A963390F48E5DE610"/>
        <w:category>
          <w:name w:val="General"/>
          <w:gallery w:val="placeholder"/>
        </w:category>
        <w:types>
          <w:type w:val="bbPlcHdr"/>
        </w:types>
        <w:behaviors>
          <w:behavior w:val="content"/>
        </w:behaviors>
        <w:guid w:val="{F9D7B8D7-B8AD-4D44-862A-DAA13925AE90}"/>
      </w:docPartPr>
      <w:docPartBody>
        <w:p w:rsidR="00000000" w:rsidRDefault="00B46C6B" w:rsidP="00B46C6B">
          <w:pPr>
            <w:pStyle w:val="72C08DD41B50468A963390F48E5DE610"/>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C6B"/>
    <w:rsid w:val="000B0C5B"/>
    <w:rsid w:val="005C2548"/>
    <w:rsid w:val="00B46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285269892745D19D5D54FC523E2271">
    <w:name w:val="53285269892745D19D5D54FC523E2271"/>
    <w:rsid w:val="00B46C6B"/>
  </w:style>
  <w:style w:type="paragraph" w:customStyle="1" w:styleId="F6E02EFD919243B0AE3065093A281860">
    <w:name w:val="F6E02EFD919243B0AE3065093A281860"/>
    <w:rsid w:val="00B46C6B"/>
  </w:style>
  <w:style w:type="paragraph" w:customStyle="1" w:styleId="0D8BE4A9C1E548B7B5C05811E340F5C6">
    <w:name w:val="0D8BE4A9C1E548B7B5C05811E340F5C6"/>
    <w:rsid w:val="00B46C6B"/>
  </w:style>
  <w:style w:type="paragraph" w:customStyle="1" w:styleId="2E8358B7E75B4BECAFB0E99A6D1ABC21">
    <w:name w:val="2E8358B7E75B4BECAFB0E99A6D1ABC21"/>
    <w:rsid w:val="00B46C6B"/>
  </w:style>
  <w:style w:type="paragraph" w:customStyle="1" w:styleId="72C08DD41B50468A963390F48E5DE610">
    <w:name w:val="72C08DD41B50468A963390F48E5DE610"/>
    <w:rsid w:val="00B46C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2025-01-12T00:00:00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16</Pages>
  <Words>2889</Words>
  <Characters>16469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2-Report</dc:title>
  <dc:subject/>
  <dc:creator>Armando Butacu (2323965)</dc:creator>
  <cp:keywords/>
  <dc:description/>
  <cp:lastModifiedBy>Mirabela Voican (1907947)</cp:lastModifiedBy>
  <cp:revision>1</cp:revision>
  <dcterms:created xsi:type="dcterms:W3CDTF">2025-01-09T00:31:00Z</dcterms:created>
  <dcterms:modified xsi:type="dcterms:W3CDTF">2025-01-09T01:31:00Z</dcterms:modified>
</cp:coreProperties>
</file>