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114300" distT="114300" distL="114300" distR="114300">
            <wp:extent cx="3381375" cy="13525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Critically Evaluate How A Narrative Psychological Approach Can Contribute To Explaining How People Construct And Negotiate Identity </w:t>
      </w:r>
    </w:p>
    <w:p w:rsidR="00000000" w:rsidDel="00000000" w:rsidP="00000000" w:rsidRDefault="00000000" w:rsidRPr="00000000" w14:paraId="00000011">
      <w:pPr>
        <w:ind w:left="0" w:firstLine="0"/>
        <w:rPr>
          <w:rFonts w:ascii="Times New Roman" w:cs="Times New Roman" w:eastAsia="Times New Roman" w:hAnsi="Times New Roman"/>
          <w:color w:val="3d85c6"/>
          <w:sz w:val="24"/>
          <w:szCs w:val="24"/>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Narrative psychology, according to Sarbin, surrounds the notion of storytelling as a means to interpret individual identities. Sarbin suggests that narratives, or stories that unveil one’s identity are constructed with a beginning, middle, and an end. These stories are conducive to separate perceptions of self through individualistic consciousness of life events  that produce behaviour decisions and outcomes (Sarbin, 1986). This means that the cognitive ‘self’ is defined through how humans experience life events, and are perceptive to how significant these events are which contribute to the meaning behind a story told by each person. Schank and Abelson (2013) agreeably note that the way in which people tell stories correspond to their own perception of past experiences; and that new experiences are interpreted according to old perceptions of those experiences. Given that narrative psychology is mostly based on the deconstruction of the biography of a person’s life, the narrative approach offers the proposition that the primary formula of the ideology is the structure, content, and function of the story. In this sense, the narrative, or story, that an individual tells becomes the subject of investigation for researchers within social sciences, as well as peers of everyday people who will study the linguistic and semantic properties of the narrative in order to piece together the structure of an individual’s identity. </w:t>
      </w:r>
    </w:p>
    <w:p w:rsidR="00000000" w:rsidDel="00000000" w:rsidP="00000000" w:rsidRDefault="00000000" w:rsidRPr="00000000" w14:paraId="0000001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Crossley (2002), there are four main approaches to examining identity; these include experimental social psychology, humanistic psychology, psychoanalytic psychology, and social constructivist approaches. Each approach is pertinent to understand the self and identity; however, social constructivist approaches, otherwise known as language-based approaches are particularly imperative to the narrative psychological field. The novelist Chuck Palahniuk once wrote </w:t>
      </w:r>
      <w:r w:rsidDel="00000000" w:rsidR="00000000" w:rsidRPr="00000000">
        <w:rPr>
          <w:rFonts w:ascii="Times New Roman" w:cs="Times New Roman" w:eastAsia="Times New Roman" w:hAnsi="Times New Roman"/>
          <w:sz w:val="24"/>
          <w:szCs w:val="24"/>
          <w:rtl w:val="0"/>
        </w:rPr>
        <w:t xml:space="preserve">“Nothing of me is original. I am the combined effort of everybody I’ve ever known” (Palahniuk, n.d., p1)</w:t>
      </w:r>
      <w:r w:rsidDel="00000000" w:rsidR="00000000" w:rsidRPr="00000000">
        <w:rPr>
          <w:rFonts w:ascii="Times New Roman" w:cs="Times New Roman" w:eastAsia="Times New Roman" w:hAnsi="Times New Roman"/>
          <w:sz w:val="24"/>
          <w:szCs w:val="24"/>
          <w:rtl w:val="0"/>
        </w:rPr>
        <w:t xml:space="preserve">; which is significantly appropriate to describe the way that the social constructivist approach to narrative psychology explains the development of identity. In other words, identity needs to be constructed with the aid and manipulation of one’s surroundings and environment, one can not assemble a personality or character on their own. </w:t>
      </w:r>
    </w:p>
    <w:p w:rsidR="00000000" w:rsidDel="00000000" w:rsidP="00000000" w:rsidRDefault="00000000" w:rsidRPr="00000000" w14:paraId="00000018">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480" w:lineRule="auto"/>
        <w:ind w:firstLine="720"/>
        <w:rPr>
          <w:rFonts w:ascii="Times New Roman" w:cs="Times New Roman" w:eastAsia="Times New Roman" w:hAnsi="Times New Roman"/>
          <w:color w:val="3d85c6"/>
          <w:sz w:val="24"/>
          <w:szCs w:val="24"/>
        </w:rPr>
      </w:pPr>
      <w:r w:rsidDel="00000000" w:rsidR="00000000" w:rsidRPr="00000000">
        <w:rPr>
          <w:rFonts w:ascii="Times New Roman" w:cs="Times New Roman" w:eastAsia="Times New Roman" w:hAnsi="Times New Roman"/>
          <w:sz w:val="24"/>
          <w:szCs w:val="24"/>
          <w:rtl w:val="0"/>
        </w:rPr>
        <w:t xml:space="preserve">This social constructivist approach demonstrates that evolution of identity begins in childhood, through playing games and other forms of interaction with other children and adults. This is because the exchange between children and other peers aid their learning and help them acquire the skills needed to understand respect between one another, and the rules that constitute moral behaviour (</w:t>
      </w:r>
      <w:r w:rsidDel="00000000" w:rsidR="00000000" w:rsidRPr="00000000">
        <w:rPr>
          <w:rFonts w:ascii="Times New Roman" w:cs="Times New Roman" w:eastAsia="Times New Roman" w:hAnsi="Times New Roman"/>
          <w:sz w:val="24"/>
          <w:szCs w:val="24"/>
          <w:highlight w:val="white"/>
          <w:rtl w:val="0"/>
        </w:rPr>
        <w:t xml:space="preserve">Rateau, Moliner, Guimelli, &amp; Abric, 2011)</w:t>
      </w:r>
      <w:r w:rsidDel="00000000" w:rsidR="00000000" w:rsidRPr="00000000">
        <w:rPr>
          <w:rFonts w:ascii="Times New Roman" w:cs="Times New Roman" w:eastAsia="Times New Roman" w:hAnsi="Times New Roman"/>
          <w:sz w:val="24"/>
          <w:szCs w:val="24"/>
          <w:rtl w:val="0"/>
        </w:rPr>
        <w:t xml:space="preserve">. As children grow through adolescence into adulthood, the influences to identity expand to involve school, family, media, vocational aspects, religion and many more. Rateau and colleagues (2011) explain that humans have an innate craving for making sense and understanding the environment, events, and behaviours in order to predict and control their surroundings. These influences, according to social psychologists are what aid the shaping of an individual’s character and personality in order to categorize which group each individual belongs to. These influences also shape the way an individual sees and perceives other people and social events (Rateau, Moliner, Guimelli, &amp; Abric, 2011). To understand this, McAdams and McLean (2013) place emphasis on the influence of parent-child conversations on the development of storytelling. They state that the greater the elaboration in a parent’s storytelling skills, the more developed the child will become in socioemotional outcomes which will better the child’s ability in narrative competence. This conversational exchange is how a child would understand the importance of social order as well as meaning making in an individual narrative (Kyratzis, 2004).</w:t>
      </w:r>
      <w:r w:rsidDel="00000000" w:rsidR="00000000" w:rsidRPr="00000000">
        <w:rPr>
          <w:rFonts w:ascii="Times New Roman" w:cs="Times New Roman" w:eastAsia="Times New Roman" w:hAnsi="Times New Roman"/>
          <w:color w:val="ff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This is important in order to convey perception and personal beliefs surrounding an event or a person; this describes the semantic </w:t>
      </w:r>
      <w:r w:rsidDel="00000000" w:rsidR="00000000" w:rsidRPr="00000000">
        <w:rPr>
          <w:rFonts w:ascii="Times New Roman" w:cs="Times New Roman" w:eastAsia="Times New Roman" w:hAnsi="Times New Roman"/>
          <w:sz w:val="24"/>
          <w:szCs w:val="24"/>
          <w:rtl w:val="0"/>
        </w:rPr>
        <w:t xml:space="preserve">purpose of the information being delivered. These interactions between others and the environment a person is raised ultimately builds a sense of personality and helps to build a correlating reality in which a person lives.  </w:t>
      </w:r>
      <w:r w:rsidDel="00000000" w:rsidR="00000000" w:rsidRPr="00000000">
        <w:rPr>
          <w:rtl w:val="0"/>
        </w:rPr>
      </w:r>
    </w:p>
    <w:p w:rsidR="00000000" w:rsidDel="00000000" w:rsidP="00000000" w:rsidRDefault="00000000" w:rsidRPr="00000000" w14:paraId="0000001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Now that the process of adaptation and development of narrative identity has been established, it is crucial to understand the many methods that an individual is able to articulate one’s own identity to others. There are many ways that an individual would be able to express their identity, impart their knowledge, and convey meaning through methods such as interviews, autobiographies, diaries and many more.</w:t>
      </w:r>
      <w:r w:rsidDel="00000000" w:rsidR="00000000" w:rsidRPr="00000000">
        <w:rPr>
          <w:rFonts w:ascii="Times New Roman" w:cs="Times New Roman" w:eastAsia="Times New Roman" w:hAnsi="Times New Roman"/>
          <w:color w:val="3d85c6"/>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There is an abundance of quantitative research that has been carried out in psychology that has been generated from these forms of narrative interpretations. To fully understand a person’s identity, an assessment of the effectiveness of these methods must be carried out. Narrative and qualitative methods in research within psychology and sociology allow the apprehension of valuable data that is offered through stories from people of all different ages, cultures and lifestyles. This report will explore the effectiveness of autobiographical narratives and some variables that contribute to construction of storytelling to portray an identity. </w:t>
      </w:r>
    </w:p>
    <w:p w:rsidR="00000000" w:rsidDel="00000000" w:rsidP="00000000" w:rsidRDefault="00000000" w:rsidRPr="00000000" w14:paraId="0000001C">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reason for using narrative, or qualitative methods for exploring human identity is because they are considered as flexible data instruments. Such methods as semi-structured interviews can be used that are conducive to both researcher and participant to enter into a dialogue; in which the interviewer is allowed to probe at attention peaking points to explore more of the certain areas. Methods that involve another person present in the interaction allows the participant to become more comfortable and to feel more at ease, according to Smith (2011). It is proposed by Smith that this sense of comfort that is developed through trust between researcher and participant will carry through to the interview itself and prompt more elaborative responses; meaning more valuable data that can be collected; and then can be analysed to produce meaningful results. This is the main reason for conducting research involving a narrative approach; this style of response is one that is not achievable through other types of methods within psychology. However, just like any other concept within psychology, there are of course inevitable implications that come alongside this approach. </w:t>
      </w:r>
      <w:r w:rsidDel="00000000" w:rsidR="00000000" w:rsidRPr="00000000">
        <w:rPr>
          <w:rtl w:val="0"/>
        </w:rPr>
      </w:r>
    </w:p>
    <w:p w:rsidR="00000000" w:rsidDel="00000000" w:rsidP="00000000" w:rsidRDefault="00000000" w:rsidRPr="00000000" w14:paraId="0000001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480" w:lineRule="auto"/>
        <w:ind w:firstLine="720"/>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rtl w:val="0"/>
        </w:rPr>
        <w:t xml:space="preserve">According to Swann (2011) the self-verification theory suggests that people have a desire to be viewed in one way; the same way that one would view the self whether positive or negative. Meaning that the way that an individual would tell their life story would be affected by the way that they view themselves, and their levels of self-esteem; thus, a tone would be set and would follow a theme correlative to the individual’s self-image. </w:t>
      </w:r>
      <w:r w:rsidDel="00000000" w:rsidR="00000000" w:rsidRPr="00000000">
        <w:rPr>
          <w:rFonts w:ascii="Times New Roman" w:cs="Times New Roman" w:eastAsia="Times New Roman" w:hAnsi="Times New Roman"/>
          <w:sz w:val="24"/>
          <w:szCs w:val="24"/>
          <w:rtl w:val="0"/>
        </w:rPr>
        <w:t xml:space="preserve">For example, researchers identified - through diary entries over a three-week period - that people who hold an independent self-image are more likely to recall the events that correspond with such a view after a period of five weeks following the diary entries (Barclay &amp; Subramaniam, 1987). Furthermore, three studies involving over 350 autobiographical accounts found that people who take pride in their achievements tend to tell more personal stories surrounding that of their status and achievements; whereas people who thrive off their interpersonal skills tell more stories surrounding love, friendship, care, and their community (McAdams et al., 1996). This exploration into tendencies of storytelling supports that a narrative of the cognitive self verifies self-perceptions; which means that there is a motivation to portray oneself in a certain way through enhancing certain personal traits.</w:t>
      </w:r>
      <w:r w:rsidDel="00000000" w:rsidR="00000000" w:rsidRPr="00000000">
        <w:rPr>
          <w:rtl w:val="0"/>
        </w:rPr>
      </w:r>
    </w:p>
    <w:p w:rsidR="00000000" w:rsidDel="00000000" w:rsidP="00000000" w:rsidRDefault="00000000" w:rsidRPr="00000000" w14:paraId="0000002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480" w:lineRule="auto"/>
        <w:ind w:firstLine="720"/>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rtl w:val="0"/>
        </w:rPr>
        <w:t xml:space="preserve">It could be argued as an implication that this autobiographical method to narrative has a bias that lets the individual depict themselves in whichever way they desire. As a narrative of identity is constructed from past experiences, the key to identity here is memory and perception of the experiences. Barclay and Subramaniam (1987) found in the aforementioned study involving diary entries, that the social context of storytelling would be likely to have influence on participant recall of the said past experiences in order to present the preferred version of a story. They state that, without cues, people are likely to communicate a story up to the point where it is reflective of their personal traits; however, with cues, people are more inclined to elaborate the story within an interview setting in a way that exceeds their personal traits. Put simply, people are more likely to tell their preferred version of a story without consideration for elaboration until invited to expand their narrative to regard other versions of the same story. This research supports that autobiographical narratives hold a bias in an individual’s own depiction of identity. This demonstrates that some particular methods of exploring identity through narrative approaches may not be as effective in examining the whole of an individual’s identity and personality due to lacking in ample dimension of a narrative. </w:t>
      </w:r>
      <w:r w:rsidDel="00000000" w:rsidR="00000000" w:rsidRPr="00000000">
        <w:rPr>
          <w:rtl w:val="0"/>
        </w:rPr>
      </w:r>
    </w:p>
    <w:p w:rsidR="00000000" w:rsidDel="00000000" w:rsidP="00000000" w:rsidRDefault="00000000" w:rsidRPr="00000000" w14:paraId="0000002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a social context storytelling is highly collaborative between ‘speakers’ and ‘listeners’. The idea that an individual has a listener to tell their narrative to is the base feature to social interaction. Listeners can offer interpretations and invite elaborations; which retire the bias themes within a person’s narrative. However, it is argued that this all depends on the level of attentiveness a listener shows; this is because people are aware of the social cues such as eye contact, facial expressions, and body language that is being produced when communicating with others (Moore, Cohn, &amp; Campbell, 2001). According to </w:t>
      </w:r>
      <w:r w:rsidDel="00000000" w:rsidR="00000000" w:rsidRPr="00000000">
        <w:rPr>
          <w:rFonts w:ascii="Times New Roman" w:cs="Times New Roman" w:eastAsia="Times New Roman" w:hAnsi="Times New Roman"/>
          <w:sz w:val="24"/>
          <w:szCs w:val="24"/>
          <w:highlight w:val="white"/>
          <w:rtl w:val="0"/>
        </w:rPr>
        <w:t xml:space="preserve">Pasupathi and Rich (2005) these facial expressions and small sounds articulated by a listener can communicate to a storyteller whether or not to continue with their narrative. Bavelas and colleagues support this by presenting that their study showed that narrators who had an attentive audience spoke for a longer time and had more detail in their stories when compared to narrators who had a distracted audience. Thus, providing an implication that - depending on the attentiveness of an interviewer, or listener - the concept of an identity could potentially be either embellished or undermined according to the quantity and quality of the individual’s narrative. </w:t>
      </w:r>
      <w:r w:rsidDel="00000000" w:rsidR="00000000" w:rsidRPr="00000000">
        <w:rPr>
          <w:rtl w:val="0"/>
        </w:rPr>
      </w:r>
    </w:p>
    <w:p w:rsidR="00000000" w:rsidDel="00000000" w:rsidP="00000000" w:rsidRDefault="00000000" w:rsidRPr="00000000" w14:paraId="0000002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line="480" w:lineRule="auto"/>
        <w:ind w:firstLine="720"/>
        <w:rPr>
          <w:rFonts w:ascii="Times New Roman" w:cs="Times New Roman" w:eastAsia="Times New Roman" w:hAnsi="Times New Roman"/>
          <w:color w:val="3d85c6"/>
          <w:sz w:val="24"/>
          <w:szCs w:val="24"/>
        </w:rPr>
      </w:pPr>
      <w:r w:rsidDel="00000000" w:rsidR="00000000" w:rsidRPr="00000000">
        <w:rPr>
          <w:rFonts w:ascii="Times New Roman" w:cs="Times New Roman" w:eastAsia="Times New Roman" w:hAnsi="Times New Roman"/>
          <w:sz w:val="24"/>
          <w:szCs w:val="24"/>
          <w:rtl w:val="0"/>
        </w:rPr>
        <w:t xml:space="preserve">Not only does a narrator have a bias in how the story is told, but it is suggested that researchers that collect qualitative data hold a bias in how the data is interpreted. Qualitative interviewing is, according to Smith (2011) a skill that takes years to develop, and to understand the correct level of contribution to avoid the aforementioned and following matters. It is argued that a researcher has full control over what is considered significant, and what is considered meaningless; therefore has control over what information is maintained and what information is disregarded from the data collection. This is because biographical analysis as a method in psychology is all subject of the personal opinion of the person collecting the data, or in other words, the ‘listener’. For example, the infamous Sigmund Freud coined the idea that the sleeping subconscious held meaning for the waking conscious mind; dreams of individuals were interpreted conducive to a coherent narrative of everyday reality. In this instance, Freud would listen to the client’s recall of their dreams and suggest a cognitive reasoning behind the themes that emerged from the dream. Thus, the inexperienced client would take the interpretation of the expert as a sound and factual justification. Mitchell and Egudo (2003) propose that because narrative theory has been developed from psychoanalysis, this is much like how modern day therapists suggest interpretations for clients’ narratives for their problems. Therefore, it could be argued that therapists and/or quantitative researchers may hold a bias in their analysis of what is taken as a reflection of the identity and persona of the client. In terms of interviewing for narrative collection, this means that the quality of the interview that has been conducted allows for a certain level of quality in the analysis that can be produced (Smith, 2011). </w:t>
      </w:r>
      <w:r w:rsidDel="00000000" w:rsidR="00000000" w:rsidRPr="00000000">
        <w:rPr>
          <w:rtl w:val="0"/>
        </w:rPr>
      </w:r>
    </w:p>
    <w:p w:rsidR="00000000" w:rsidDel="00000000" w:rsidP="00000000" w:rsidRDefault="00000000" w:rsidRPr="00000000" w14:paraId="0000002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difference however, in the way that people from different cultures communicate their narrative, and thus, present a difference in identities according to their social groups. Ethnography is the exploration of people in their natural settings as a subject in order to gather information about social meanings and values (Brewer, 2000). Mitchell and Egudo (2003) explain that there are notions of cultural influence integrated within narratives that pertain to individual values and beliefs; these are cultural features that contribute to the structure of an identity. Community and everyday social life is important for the construction of an identity; this is shown especially in non-Western cultures where family frameworks are considered of high value. Understanding the difference in cultural narratives is important when conducting qualitative research in psychology and sociology; this is because the questions asked could elicit different interpretations by different people. This was made evident through Laungani’s (1997) study involving patients of Indian origin, and white patients, all suffering from myocardial infarction. After one-to-one interviews with each patient, results showed that Indian origin patients viewed their close and stable family structures as an aid for their recovery. This is compared to the white patients who either did not display the same closeness to their family members, or preferred to display a sense of independence from their family members. As seen in this example, the narrative of these two different groups of people differ in their responses due to the cultural values that Western and non-Western people hold within their social communities. According to Laungani (1999) this is due to the fact that in general Western cultures hold individualism as a significant value, whereas Indian and Eastern cultures hold communalism as a significant value. Thus, this is how people of different cultural ethnicity would convey the narrative of their identity, in accordance with their cultural values. The reason for highlighting this when exploring the reliability of narrative approaches is because many studies (for example, research involving elderly people) produce interesting results that can be applied to real world situations; however, the cultural appropriation must be considered when applying these methods due to said differences.</w:t>
      </w:r>
    </w:p>
    <w:p w:rsidR="00000000" w:rsidDel="00000000" w:rsidP="00000000" w:rsidRDefault="00000000" w:rsidRPr="00000000" w14:paraId="00000028">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explaining that there are differences between Western and Eastern cultures in regard to individualism and communalism it is evident that there are significant characteristic contrasts between the groups. However, the notion of categorization must be acknowledged as a counter-argument for the construction of individual identity. Categorization is where an individual uses the process of self-assessment to put oneself into a social group (Turner &amp; Reynolds, 2011). The process of categorization can be dependable on many features of a person including economic status, religious beliefs, vocational aspects etc. This is because - according to Turner and Reynolds - human beings live, work, and behave in systems that are constructed by a community in which there are group-based norms that are followed. In this sense, even the ‘individualistic’ Western cultures who perceive themselves as independent from social norms and family structures - unlike Eastern cultures - are still ultimately bound to a category of people, whether it is acknowledged or not. As it has been established that community plays a significant role in the construction of identity through childhood, adolescence to adulthood; thus, identity is constructed within the confounds of one’s own social group. So it must be questioned, to what extent is an individual’s identity able to expand and grow whilst staying within the realms of their community (in terms of categorized social groups)? This argument could be extended to suggest that an average individual’s identity is constrained within the confines of their social collective due to the lack of influence from other ‘types’ of people. </w:t>
      </w:r>
    </w:p>
    <w:p w:rsidR="00000000" w:rsidDel="00000000" w:rsidP="00000000" w:rsidRDefault="00000000" w:rsidRPr="00000000" w14:paraId="0000002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480" w:lineRule="auto"/>
        <w:ind w:firstLine="720"/>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rtl w:val="0"/>
        </w:rPr>
        <w:t xml:space="preserve">Therefore, to conclude, a psychological narrative approach aids in the construction of identity through expressing the socially influenced elements of the surroundings human beings consciously </w:t>
      </w:r>
      <w:r w:rsidDel="00000000" w:rsidR="00000000" w:rsidRPr="00000000">
        <w:rPr>
          <w:rFonts w:ascii="Times New Roman" w:cs="Times New Roman" w:eastAsia="Times New Roman" w:hAnsi="Times New Roman"/>
          <w:i w:val="1"/>
          <w:sz w:val="24"/>
          <w:szCs w:val="24"/>
          <w:rtl w:val="0"/>
        </w:rPr>
        <w:t xml:space="preserve">and </w:t>
      </w:r>
      <w:r w:rsidDel="00000000" w:rsidR="00000000" w:rsidRPr="00000000">
        <w:rPr>
          <w:rFonts w:ascii="Times New Roman" w:cs="Times New Roman" w:eastAsia="Times New Roman" w:hAnsi="Times New Roman"/>
          <w:sz w:val="24"/>
          <w:szCs w:val="24"/>
          <w:rtl w:val="0"/>
        </w:rPr>
        <w:t xml:space="preserve">subconsciously </w:t>
      </w:r>
      <w:r w:rsidDel="00000000" w:rsidR="00000000" w:rsidRPr="00000000">
        <w:rPr>
          <w:rFonts w:ascii="Times New Roman" w:cs="Times New Roman" w:eastAsia="Times New Roman" w:hAnsi="Times New Roman"/>
          <w:sz w:val="24"/>
          <w:szCs w:val="24"/>
          <w:rtl w:val="0"/>
        </w:rPr>
        <w:t xml:space="preserve">interact with within their communities and social groups. However, it must be appreciated that identity, personality, and other forms of the cognitive self are complex phenomenon that can not be absolutely comprehended through surveys, questionnaires and quantitative research designs as these could be argued as insufficient to produce meaningful results of such an intricate subject. This is without mention of attempting to measure these subjects through ethically appropriate methods. Although narrative analysis is widely considered a valid and effective way of exploring and understanding human beings’ emotions, attitudes, interpretations, and most importantly, identities; this research suggests that qualitative methods may not yet be developed to a sufficient level to appreciate the intricate ramification of surroundings contributing to the construction of one’s identity. This meaning, that narrative approaches to analysis of human beings are effective and more useful, only compared to quantitative methods of research for sophisticated cognitive matters of human beings that can only draw out levels of significance from research results. </w:t>
      </w: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 </w:t>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Barclay, C. R., &amp; Subramaniam, G. (1987). Autobiographical memories and self-schemata. Applied Cognitive Psychology, 1, 169–182.</w:t>
      </w:r>
    </w:p>
    <w:p w:rsidR="00000000" w:rsidDel="00000000" w:rsidP="00000000" w:rsidRDefault="00000000" w:rsidRPr="00000000" w14:paraId="00000031">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2">
      <w:pPr>
        <w:ind w:firstLine="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Bavelas, J. B., Coates, L., &amp; Johnson, T. (2000). Listeners as co-narrators. </w:t>
      </w:r>
      <w:r w:rsidDel="00000000" w:rsidR="00000000" w:rsidRPr="00000000">
        <w:rPr>
          <w:rFonts w:ascii="Times New Roman" w:cs="Times New Roman" w:eastAsia="Times New Roman" w:hAnsi="Times New Roman"/>
          <w:i w:val="1"/>
          <w:color w:val="222222"/>
          <w:sz w:val="24"/>
          <w:szCs w:val="24"/>
          <w:highlight w:val="white"/>
          <w:rtl w:val="0"/>
        </w:rPr>
        <w:t xml:space="preserve">Journal of personality and social psychology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79</w:t>
      </w:r>
      <w:r w:rsidDel="00000000" w:rsidR="00000000" w:rsidRPr="00000000">
        <w:rPr>
          <w:rFonts w:ascii="Times New Roman" w:cs="Times New Roman" w:eastAsia="Times New Roman" w:hAnsi="Times New Roman"/>
          <w:color w:val="222222"/>
          <w:sz w:val="24"/>
          <w:szCs w:val="24"/>
          <w:highlight w:val="white"/>
          <w:rtl w:val="0"/>
        </w:rPr>
        <w:t xml:space="preserve">(6), 941.</w:t>
      </w:r>
    </w:p>
    <w:p w:rsidR="00000000" w:rsidDel="00000000" w:rsidP="00000000" w:rsidRDefault="00000000" w:rsidRPr="00000000" w14:paraId="00000033">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4">
      <w:pPr>
        <w:ind w:firstLine="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Brewer, J. (2000). </w:t>
      </w:r>
      <w:r w:rsidDel="00000000" w:rsidR="00000000" w:rsidRPr="00000000">
        <w:rPr>
          <w:rFonts w:ascii="Times New Roman" w:cs="Times New Roman" w:eastAsia="Times New Roman" w:hAnsi="Times New Roman"/>
          <w:i w:val="1"/>
          <w:color w:val="222222"/>
          <w:sz w:val="24"/>
          <w:szCs w:val="24"/>
          <w:highlight w:val="white"/>
          <w:rtl w:val="0"/>
        </w:rPr>
        <w:t xml:space="preserve">Ethnography</w:t>
      </w:r>
      <w:r w:rsidDel="00000000" w:rsidR="00000000" w:rsidRPr="00000000">
        <w:rPr>
          <w:rFonts w:ascii="Times New Roman" w:cs="Times New Roman" w:eastAsia="Times New Roman" w:hAnsi="Times New Roman"/>
          <w:color w:val="222222"/>
          <w:sz w:val="24"/>
          <w:szCs w:val="24"/>
          <w:highlight w:val="white"/>
          <w:rtl w:val="0"/>
        </w:rPr>
        <w:t xml:space="preserve">. McGraw-Hill Education (UK).</w:t>
      </w:r>
    </w:p>
    <w:p w:rsidR="00000000" w:rsidDel="00000000" w:rsidP="00000000" w:rsidRDefault="00000000" w:rsidRPr="00000000" w14:paraId="00000035">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6">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Crossley, M. L. (2002). Introducing narrative psychology. University of Huddersfield.</w:t>
      </w:r>
    </w:p>
    <w:p w:rsidR="00000000" w:rsidDel="00000000" w:rsidP="00000000" w:rsidRDefault="00000000" w:rsidRPr="00000000" w14:paraId="00000037">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8">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Kyratzis, A. (2004). Talk and interaction among children and the co-construction of peer groups and peer culture. </w:t>
      </w:r>
      <w:r w:rsidDel="00000000" w:rsidR="00000000" w:rsidRPr="00000000">
        <w:rPr>
          <w:rFonts w:ascii="Times New Roman" w:cs="Times New Roman" w:eastAsia="Times New Roman" w:hAnsi="Times New Roman"/>
          <w:i w:val="1"/>
          <w:color w:val="222222"/>
          <w:sz w:val="24"/>
          <w:szCs w:val="24"/>
          <w:highlight w:val="white"/>
          <w:rtl w:val="0"/>
        </w:rPr>
        <w:t xml:space="preserve">Annu. Rev. Anthropol.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33</w:t>
      </w:r>
      <w:r w:rsidDel="00000000" w:rsidR="00000000" w:rsidRPr="00000000">
        <w:rPr>
          <w:rFonts w:ascii="Times New Roman" w:cs="Times New Roman" w:eastAsia="Times New Roman" w:hAnsi="Times New Roman"/>
          <w:color w:val="222222"/>
          <w:sz w:val="24"/>
          <w:szCs w:val="24"/>
          <w:highlight w:val="white"/>
          <w:rtl w:val="0"/>
        </w:rPr>
        <w:t xml:space="preserve">, 625-649.</w:t>
      </w: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A">
      <w:pPr>
        <w:ind w:firstLine="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Laungani, P. (1997). Mental illness in India and Britain: Theory and practice. </w:t>
      </w:r>
      <w:r w:rsidDel="00000000" w:rsidR="00000000" w:rsidRPr="00000000">
        <w:rPr>
          <w:rFonts w:ascii="Times New Roman" w:cs="Times New Roman" w:eastAsia="Times New Roman" w:hAnsi="Times New Roman"/>
          <w:i w:val="1"/>
          <w:color w:val="222222"/>
          <w:sz w:val="24"/>
          <w:szCs w:val="24"/>
          <w:highlight w:val="white"/>
          <w:rtl w:val="0"/>
        </w:rPr>
        <w:t xml:space="preserve">Med. &amp; 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16</w:t>
      </w:r>
      <w:r w:rsidDel="00000000" w:rsidR="00000000" w:rsidRPr="00000000">
        <w:rPr>
          <w:rFonts w:ascii="Times New Roman" w:cs="Times New Roman" w:eastAsia="Times New Roman" w:hAnsi="Times New Roman"/>
          <w:color w:val="222222"/>
          <w:sz w:val="24"/>
          <w:szCs w:val="24"/>
          <w:highlight w:val="white"/>
          <w:rtl w:val="0"/>
        </w:rPr>
        <w:t xml:space="preserve">, 509.</w:t>
      </w:r>
    </w:p>
    <w:p w:rsidR="00000000" w:rsidDel="00000000" w:rsidP="00000000" w:rsidRDefault="00000000" w:rsidRPr="00000000" w14:paraId="0000003B">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C">
      <w:pPr>
        <w:ind w:firstLine="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Laungani, P. (1999). Cultural influences on identity and behaviour: India and Britain. </w:t>
      </w:r>
      <w:r w:rsidDel="00000000" w:rsidR="00000000" w:rsidRPr="00000000">
        <w:rPr>
          <w:rFonts w:ascii="Times New Roman" w:cs="Times New Roman" w:eastAsia="Times New Roman" w:hAnsi="Times New Roman"/>
          <w:i w:val="1"/>
          <w:color w:val="222222"/>
          <w:sz w:val="24"/>
          <w:szCs w:val="24"/>
          <w:highlight w:val="white"/>
          <w:rtl w:val="0"/>
        </w:rPr>
        <w:t xml:space="preserve">Personality and person perception across cultures</w:t>
      </w:r>
      <w:r w:rsidDel="00000000" w:rsidR="00000000" w:rsidRPr="00000000">
        <w:rPr>
          <w:rFonts w:ascii="Times New Roman" w:cs="Times New Roman" w:eastAsia="Times New Roman" w:hAnsi="Times New Roman"/>
          <w:color w:val="222222"/>
          <w:sz w:val="24"/>
          <w:szCs w:val="24"/>
          <w:highlight w:val="white"/>
          <w:rtl w:val="0"/>
        </w:rPr>
        <w:t xml:space="preserve">, 191-212.</w:t>
      </w:r>
    </w:p>
    <w:p w:rsidR="00000000" w:rsidDel="00000000" w:rsidP="00000000" w:rsidRDefault="00000000" w:rsidRPr="00000000" w14:paraId="0000003D">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E">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McAdams, D. P., Hoffman, B. J., Mansfield, E. D., &amp; Day, R. (1996). Themes of agency and communion in significant autobiographical scenes. Journal of Personality, 64, 339–377.</w:t>
      </w:r>
    </w:p>
    <w:p w:rsidR="00000000" w:rsidDel="00000000" w:rsidP="00000000" w:rsidRDefault="00000000" w:rsidRPr="00000000" w14:paraId="0000003F">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0">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McAdams, D. P., &amp; McLean, K. C. (2013). Narrative identity. </w:t>
      </w:r>
      <w:r w:rsidDel="00000000" w:rsidR="00000000" w:rsidRPr="00000000">
        <w:rPr>
          <w:rFonts w:ascii="Times New Roman" w:cs="Times New Roman" w:eastAsia="Times New Roman" w:hAnsi="Times New Roman"/>
          <w:i w:val="1"/>
          <w:sz w:val="24"/>
          <w:szCs w:val="24"/>
          <w:highlight w:val="white"/>
          <w:rtl w:val="0"/>
        </w:rPr>
        <w:t xml:space="preserve">Current directions in psychological science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22</w:t>
      </w:r>
      <w:r w:rsidDel="00000000" w:rsidR="00000000" w:rsidRPr="00000000">
        <w:rPr>
          <w:rFonts w:ascii="Times New Roman" w:cs="Times New Roman" w:eastAsia="Times New Roman" w:hAnsi="Times New Roman"/>
          <w:sz w:val="24"/>
          <w:szCs w:val="24"/>
          <w:highlight w:val="white"/>
          <w:rtl w:val="0"/>
        </w:rPr>
        <w:t xml:space="preserve">(3), 233-238.</w:t>
      </w:r>
    </w:p>
    <w:p w:rsidR="00000000" w:rsidDel="00000000" w:rsidP="00000000" w:rsidRDefault="00000000" w:rsidRPr="00000000" w14:paraId="00000041">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2">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Mitchell, M. C., &amp; Egudo, M. (2003). A review of narrative methodology (No. DSTO-GD-0385). </w:t>
      </w:r>
      <w:r w:rsidDel="00000000" w:rsidR="00000000" w:rsidRPr="00000000">
        <w:rPr>
          <w:rFonts w:ascii="Times New Roman" w:cs="Times New Roman" w:eastAsia="Times New Roman" w:hAnsi="Times New Roman"/>
          <w:i w:val="1"/>
          <w:color w:val="222222"/>
          <w:sz w:val="24"/>
          <w:szCs w:val="24"/>
          <w:highlight w:val="white"/>
          <w:rtl w:val="0"/>
        </w:rPr>
        <w:t xml:space="preserve">Defence Science and Technology Organization Edinburgh (Australia) Land Operations Div</w:t>
      </w:r>
      <w:r w:rsidDel="00000000" w:rsidR="00000000" w:rsidRPr="00000000">
        <w:rPr>
          <w:rFonts w:ascii="Times New Roman" w:cs="Times New Roman" w:eastAsia="Times New Roman" w:hAnsi="Times New Roman"/>
          <w:color w:val="222222"/>
          <w:sz w:val="24"/>
          <w:szCs w:val="24"/>
          <w:highlight w:val="white"/>
          <w:rtl w:val="0"/>
        </w:rPr>
        <w:t xml:space="preserve">.</w:t>
      </w: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4">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Moore, G. A., Cohn, J. F., &amp; Campbell, S. B. (2001). Infant affective responses to mother's still face at 6 months differentially predict externalizing and internalizing behaviors at 18 months. </w:t>
      </w:r>
      <w:r w:rsidDel="00000000" w:rsidR="00000000" w:rsidRPr="00000000">
        <w:rPr>
          <w:rFonts w:ascii="Times New Roman" w:cs="Times New Roman" w:eastAsia="Times New Roman" w:hAnsi="Times New Roman"/>
          <w:i w:val="1"/>
          <w:color w:val="222222"/>
          <w:sz w:val="24"/>
          <w:szCs w:val="24"/>
          <w:highlight w:val="white"/>
          <w:rtl w:val="0"/>
        </w:rPr>
        <w:t xml:space="preserve">Developmental psychology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37</w:t>
      </w:r>
      <w:r w:rsidDel="00000000" w:rsidR="00000000" w:rsidRPr="00000000">
        <w:rPr>
          <w:rFonts w:ascii="Times New Roman" w:cs="Times New Roman" w:eastAsia="Times New Roman" w:hAnsi="Times New Roman"/>
          <w:color w:val="222222"/>
          <w:sz w:val="24"/>
          <w:szCs w:val="24"/>
          <w:highlight w:val="white"/>
          <w:rtl w:val="0"/>
        </w:rPr>
        <w:t xml:space="preserve">(5), 706.</w:t>
      </w:r>
      <w:r w:rsidDel="00000000" w:rsidR="00000000" w:rsidRPr="00000000">
        <w:rPr>
          <w:rtl w:val="0"/>
        </w:rPr>
      </w:r>
    </w:p>
    <w:p w:rsidR="00000000" w:rsidDel="00000000" w:rsidP="00000000" w:rsidRDefault="00000000" w:rsidRPr="00000000" w14:paraId="00000045">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6">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Palahniuk, C., &amp; Monsters, I. Nothing of me is original. I am the combined effort of everybody I’ve ever known.</w:t>
      </w:r>
    </w:p>
    <w:p w:rsidR="00000000" w:rsidDel="00000000" w:rsidP="00000000" w:rsidRDefault="00000000" w:rsidRPr="00000000" w14:paraId="00000047">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8">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Pasupathi, M., &amp; Rich, B. (2005). Inattentive listening undermines self‐verification in personal storytelling. </w:t>
      </w:r>
      <w:r w:rsidDel="00000000" w:rsidR="00000000" w:rsidRPr="00000000">
        <w:rPr>
          <w:rFonts w:ascii="Times New Roman" w:cs="Times New Roman" w:eastAsia="Times New Roman" w:hAnsi="Times New Roman"/>
          <w:i w:val="1"/>
          <w:sz w:val="24"/>
          <w:szCs w:val="24"/>
          <w:highlight w:val="white"/>
          <w:rtl w:val="0"/>
        </w:rPr>
        <w:t xml:space="preserve">Journal of personality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73</w:t>
      </w:r>
      <w:r w:rsidDel="00000000" w:rsidR="00000000" w:rsidRPr="00000000">
        <w:rPr>
          <w:rFonts w:ascii="Times New Roman" w:cs="Times New Roman" w:eastAsia="Times New Roman" w:hAnsi="Times New Roman"/>
          <w:sz w:val="24"/>
          <w:szCs w:val="24"/>
          <w:highlight w:val="white"/>
          <w:rtl w:val="0"/>
        </w:rPr>
        <w:t xml:space="preserve">(4), 1051-1086.</w:t>
      </w:r>
    </w:p>
    <w:p w:rsidR="00000000" w:rsidDel="00000000" w:rsidP="00000000" w:rsidRDefault="00000000" w:rsidRPr="00000000" w14:paraId="00000049">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A">
      <w:pPr>
        <w:ind w:left="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Rateau, P., Moliner, P., Guimelli, C., &amp; Abric, J. C. (2011). Social representation theory. </w:t>
      </w:r>
      <w:r w:rsidDel="00000000" w:rsidR="00000000" w:rsidRPr="00000000">
        <w:rPr>
          <w:rFonts w:ascii="Times New Roman" w:cs="Times New Roman" w:eastAsia="Times New Roman" w:hAnsi="Times New Roman"/>
          <w:i w:val="1"/>
          <w:sz w:val="24"/>
          <w:szCs w:val="24"/>
          <w:highlight w:val="white"/>
          <w:rtl w:val="0"/>
        </w:rPr>
        <w:t xml:space="preserve">Handbook of theories of social psychology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w:t>
      </w:r>
      <w:r w:rsidDel="00000000" w:rsidR="00000000" w:rsidRPr="00000000">
        <w:rPr>
          <w:rFonts w:ascii="Times New Roman" w:cs="Times New Roman" w:eastAsia="Times New Roman" w:hAnsi="Times New Roman"/>
          <w:sz w:val="24"/>
          <w:szCs w:val="24"/>
          <w:highlight w:val="white"/>
          <w:rtl w:val="0"/>
        </w:rPr>
        <w:t xml:space="preserve">, 477-497.</w:t>
      </w:r>
    </w:p>
    <w:p w:rsidR="00000000" w:rsidDel="00000000" w:rsidP="00000000" w:rsidRDefault="00000000" w:rsidRPr="00000000" w14:paraId="0000004B">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C">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Sarbin, T. R. (1986). The narrative as a root metaphor for psychology.</w:t>
      </w:r>
    </w:p>
    <w:p w:rsidR="00000000" w:rsidDel="00000000" w:rsidP="00000000" w:rsidRDefault="00000000" w:rsidRPr="00000000" w14:paraId="0000004D">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E">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Schank, R. C., &amp; Abelson, R. P. (2013). </w:t>
      </w:r>
      <w:r w:rsidDel="00000000" w:rsidR="00000000" w:rsidRPr="00000000">
        <w:rPr>
          <w:rFonts w:ascii="Times New Roman" w:cs="Times New Roman" w:eastAsia="Times New Roman" w:hAnsi="Times New Roman"/>
          <w:i w:val="1"/>
          <w:sz w:val="24"/>
          <w:szCs w:val="24"/>
          <w:highlight w:val="white"/>
          <w:rtl w:val="0"/>
        </w:rPr>
        <w:t xml:space="preserve">Scripts, plans, goals, and understanding: An inquiry into human knowledge structures</w:t>
      </w:r>
      <w:r w:rsidDel="00000000" w:rsidR="00000000" w:rsidRPr="00000000">
        <w:rPr>
          <w:rFonts w:ascii="Times New Roman" w:cs="Times New Roman" w:eastAsia="Times New Roman" w:hAnsi="Times New Roman"/>
          <w:sz w:val="24"/>
          <w:szCs w:val="24"/>
          <w:highlight w:val="white"/>
          <w:rtl w:val="0"/>
        </w:rPr>
        <w:t xml:space="preserve">. Psychology Press.</w:t>
      </w:r>
    </w:p>
    <w:p w:rsidR="00000000" w:rsidDel="00000000" w:rsidP="00000000" w:rsidRDefault="00000000" w:rsidRPr="00000000" w14:paraId="0000004F">
      <w:pPr>
        <w:ind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0">
      <w:pP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r>
      <w:r w:rsidDel="00000000" w:rsidR="00000000" w:rsidRPr="00000000">
        <w:rPr>
          <w:rFonts w:ascii="Times New Roman" w:cs="Times New Roman" w:eastAsia="Times New Roman" w:hAnsi="Times New Roman"/>
          <w:color w:val="222222"/>
          <w:sz w:val="24"/>
          <w:szCs w:val="24"/>
          <w:highlight w:val="white"/>
          <w:rtl w:val="0"/>
        </w:rPr>
        <w:t xml:space="preserve">Smith, J. A. (Ed.). (2015). </w:t>
      </w:r>
      <w:r w:rsidDel="00000000" w:rsidR="00000000" w:rsidRPr="00000000">
        <w:rPr>
          <w:rFonts w:ascii="Times New Roman" w:cs="Times New Roman" w:eastAsia="Times New Roman" w:hAnsi="Times New Roman"/>
          <w:i w:val="1"/>
          <w:color w:val="222222"/>
          <w:sz w:val="24"/>
          <w:szCs w:val="24"/>
          <w:highlight w:val="white"/>
          <w:rtl w:val="0"/>
        </w:rPr>
        <w:t xml:space="preserve">Qualitative psychology: A practical guide to research methods</w:t>
      </w:r>
      <w:r w:rsidDel="00000000" w:rsidR="00000000" w:rsidRPr="00000000">
        <w:rPr>
          <w:rFonts w:ascii="Times New Roman" w:cs="Times New Roman" w:eastAsia="Times New Roman" w:hAnsi="Times New Roman"/>
          <w:color w:val="222222"/>
          <w:sz w:val="24"/>
          <w:szCs w:val="24"/>
          <w:highlight w:val="white"/>
          <w:rtl w:val="0"/>
        </w:rPr>
        <w:t xml:space="preserve">. Sage.</w:t>
      </w:r>
      <w:r w:rsidDel="00000000" w:rsidR="00000000" w:rsidRPr="00000000">
        <w:rPr>
          <w:rtl w:val="0"/>
        </w:rPr>
      </w:r>
    </w:p>
    <w:p w:rsidR="00000000" w:rsidDel="00000000" w:rsidP="00000000" w:rsidRDefault="00000000" w:rsidRPr="00000000" w14:paraId="00000051">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2">
      <w:pPr>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Swann Jr, W. B. (2011). Self-verification theory. </w:t>
      </w:r>
      <w:r w:rsidDel="00000000" w:rsidR="00000000" w:rsidRPr="00000000">
        <w:rPr>
          <w:rFonts w:ascii="Times New Roman" w:cs="Times New Roman" w:eastAsia="Times New Roman" w:hAnsi="Times New Roman"/>
          <w:i w:val="1"/>
          <w:sz w:val="24"/>
          <w:szCs w:val="24"/>
          <w:highlight w:val="white"/>
          <w:rtl w:val="0"/>
        </w:rPr>
        <w:t xml:space="preserve">Handbook of theories of social psychology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w:t>
      </w:r>
      <w:r w:rsidDel="00000000" w:rsidR="00000000" w:rsidRPr="00000000">
        <w:rPr>
          <w:rFonts w:ascii="Times New Roman" w:cs="Times New Roman" w:eastAsia="Times New Roman" w:hAnsi="Times New Roman"/>
          <w:sz w:val="24"/>
          <w:szCs w:val="24"/>
          <w:highlight w:val="white"/>
          <w:rtl w:val="0"/>
        </w:rPr>
        <w:t xml:space="preserve">, 23-42.</w:t>
      </w:r>
    </w:p>
    <w:p w:rsidR="00000000" w:rsidDel="00000000" w:rsidP="00000000" w:rsidRDefault="00000000" w:rsidRPr="00000000" w14:paraId="00000053">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54">
      <w:pPr>
        <w:ind w:firstLine="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Turner, J. C., &amp; Reynolds, K. J. (2011). Self-categorization theory. </w:t>
      </w:r>
      <w:r w:rsidDel="00000000" w:rsidR="00000000" w:rsidRPr="00000000">
        <w:rPr>
          <w:rFonts w:ascii="Times New Roman" w:cs="Times New Roman" w:eastAsia="Times New Roman" w:hAnsi="Times New Roman"/>
          <w:i w:val="1"/>
          <w:color w:val="222222"/>
          <w:sz w:val="24"/>
          <w:szCs w:val="24"/>
          <w:highlight w:val="white"/>
          <w:rtl w:val="0"/>
        </w:rPr>
        <w:t xml:space="preserve">Handbook of theories in social psychology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w:t>
      </w:r>
      <w:r w:rsidDel="00000000" w:rsidR="00000000" w:rsidRPr="00000000">
        <w:rPr>
          <w:rFonts w:ascii="Times New Roman" w:cs="Times New Roman" w:eastAsia="Times New Roman" w:hAnsi="Times New Roman"/>
          <w:color w:val="222222"/>
          <w:sz w:val="24"/>
          <w:szCs w:val="24"/>
          <w:highlight w:val="white"/>
          <w:rtl w:val="0"/>
        </w:rPr>
        <w:t xml:space="preserve">(1), 399-417.</w:t>
      </w:r>
    </w:p>
    <w:p w:rsidR="00000000" w:rsidDel="00000000" w:rsidP="00000000" w:rsidRDefault="00000000" w:rsidRPr="00000000" w14:paraId="00000055">
      <w:pPr>
        <w:rPr>
          <w:color w:val="222222"/>
          <w:sz w:val="20"/>
          <w:szCs w:val="20"/>
          <w:highlight w:val="white"/>
        </w:rPr>
      </w:pPr>
      <w:r w:rsidDel="00000000" w:rsidR="00000000" w:rsidRPr="00000000">
        <w:rPr>
          <w:rtl w:val="0"/>
        </w:rPr>
      </w:r>
    </w:p>
    <w:p w:rsidR="00000000" w:rsidDel="00000000" w:rsidP="00000000" w:rsidRDefault="00000000" w:rsidRPr="00000000" w14:paraId="0000005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58">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9">
      <w:pPr>
        <w:jc w:val="cente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5A">
      <w:pPr>
        <w:jc w:val="center"/>
        <w:rPr>
          <w:rFonts w:ascii="Times New Roman" w:cs="Times New Roman" w:eastAsia="Times New Roman" w:hAnsi="Times New Roman"/>
          <w:sz w:val="36"/>
          <w:szCs w:val="36"/>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