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195622E4" w:rsidP="195622E4" w:rsidRDefault="195622E4" w14:paraId="41E9D61F" w14:textId="0DB2FD99">
      <w:pPr>
        <w:jc w:val="center"/>
        <w:rPr>
          <w:b w:val="0"/>
          <w:bCs w:val="0"/>
          <w:sz w:val="32"/>
          <w:szCs w:val="32"/>
        </w:rPr>
      </w:pPr>
    </w:p>
    <w:p w:rsidR="195622E4" w:rsidP="195622E4" w:rsidRDefault="195622E4" w14:paraId="3D2960F5" w14:textId="2CD78B46">
      <w:pPr>
        <w:jc w:val="center"/>
        <w:rPr>
          <w:b w:val="0"/>
          <w:bCs w:val="0"/>
          <w:sz w:val="32"/>
          <w:szCs w:val="32"/>
        </w:rPr>
      </w:pPr>
    </w:p>
    <w:p w:rsidR="195622E4" w:rsidP="195622E4" w:rsidRDefault="195622E4" w14:paraId="5F0DFC38" w14:textId="5F9F1820">
      <w:pPr>
        <w:jc w:val="center"/>
        <w:rPr>
          <w:b w:val="0"/>
          <w:bCs w:val="0"/>
          <w:sz w:val="32"/>
          <w:szCs w:val="32"/>
        </w:rPr>
      </w:pPr>
    </w:p>
    <w:p xmlns:wp14="http://schemas.microsoft.com/office/word/2010/wordml" w:rsidR="003D1C59" w:rsidP="195622E4" w:rsidRDefault="003D1C59" w14:paraId="62944697" wp14:textId="53C7076E">
      <w:pPr>
        <w:jc w:val="center"/>
        <w:rPr>
          <w:b w:val="0"/>
          <w:bCs w:val="0"/>
          <w:sz w:val="32"/>
          <w:szCs w:val="32"/>
        </w:rPr>
      </w:pPr>
      <w:r w:rsidRPr="195622E4" w:rsidR="2A89CE7F">
        <w:rPr>
          <w:b w:val="0"/>
          <w:bCs w:val="0"/>
          <w:sz w:val="32"/>
          <w:szCs w:val="32"/>
        </w:rPr>
        <w:t>BSc Health &amp; Social Care</w:t>
      </w:r>
    </w:p>
    <w:p w:rsidR="2A89CE7F" w:rsidP="195622E4" w:rsidRDefault="2A89CE7F" w14:paraId="59A71E31" w14:textId="3ECAEBA0">
      <w:pPr>
        <w:jc w:val="center"/>
        <w:rPr>
          <w:b w:val="0"/>
          <w:bCs w:val="0"/>
          <w:sz w:val="32"/>
          <w:szCs w:val="32"/>
        </w:rPr>
      </w:pPr>
      <w:r w:rsidRPr="195622E4" w:rsidR="2A89CE7F">
        <w:rPr>
          <w:b w:val="0"/>
          <w:bCs w:val="0"/>
          <w:sz w:val="32"/>
          <w:szCs w:val="32"/>
        </w:rPr>
        <w:t>Change Makers Creativity &amp; Value Creation</w:t>
      </w:r>
    </w:p>
    <w:p w:rsidR="2A89CE7F" w:rsidP="195622E4" w:rsidRDefault="2A89CE7F" w14:paraId="1CB9D88C" w14:textId="1B708531">
      <w:pPr>
        <w:jc w:val="center"/>
        <w:rPr>
          <w:b w:val="0"/>
          <w:bCs w:val="0"/>
          <w:sz w:val="32"/>
          <w:szCs w:val="32"/>
        </w:rPr>
      </w:pPr>
      <w:r w:rsidRPr="195622E4" w:rsidR="2A89CE7F">
        <w:rPr>
          <w:b w:val="0"/>
          <w:bCs w:val="0"/>
          <w:sz w:val="32"/>
          <w:szCs w:val="32"/>
        </w:rPr>
        <w:t>BMHP5014</w:t>
      </w:r>
    </w:p>
    <w:p w:rsidR="2A89CE7F" w:rsidP="195622E4" w:rsidRDefault="2A89CE7F" w14:paraId="299F890A" w14:textId="09CD8B61">
      <w:pPr>
        <w:pStyle w:val="Normal"/>
        <w:jc w:val="center"/>
        <w:rPr>
          <w:b w:val="0"/>
          <w:bCs w:val="0"/>
          <w:sz w:val="32"/>
          <w:szCs w:val="32"/>
        </w:rPr>
      </w:pPr>
      <w:r w:rsidRPr="195622E4" w:rsidR="2A89CE7F">
        <w:rPr>
          <w:b w:val="0"/>
          <w:bCs w:val="0"/>
          <w:sz w:val="32"/>
          <w:szCs w:val="32"/>
        </w:rPr>
        <w:t>Salma Rashid 2332571</w:t>
      </w:r>
    </w:p>
    <w:p w:rsidR="2A89CE7F" w:rsidP="195622E4" w:rsidRDefault="2A89CE7F" w14:paraId="22A6AB3C" w14:textId="5B0A89DA">
      <w:pPr>
        <w:pStyle w:val="Normal"/>
        <w:jc w:val="center"/>
        <w:rPr>
          <w:b w:val="0"/>
          <w:bCs w:val="0"/>
          <w:sz w:val="32"/>
          <w:szCs w:val="32"/>
        </w:rPr>
      </w:pPr>
      <w:r w:rsidRPr="195622E4" w:rsidR="2A89CE7F">
        <w:rPr>
          <w:b w:val="0"/>
          <w:bCs w:val="0"/>
          <w:sz w:val="32"/>
          <w:szCs w:val="32"/>
        </w:rPr>
        <w:t xml:space="preserve">Lecturer Precious </w:t>
      </w:r>
      <w:r w:rsidRPr="195622E4" w:rsidR="2A89CE7F">
        <w:rPr>
          <w:b w:val="0"/>
          <w:bCs w:val="0"/>
          <w:sz w:val="32"/>
          <w:szCs w:val="32"/>
        </w:rPr>
        <w:t>Igbinigie</w:t>
      </w:r>
    </w:p>
    <w:p xmlns:wp14="http://schemas.microsoft.com/office/word/2010/wordml" w:rsidR="003D1C59" w:rsidP="195622E4" w:rsidRDefault="003D1C59" w14:paraId="47ADDFDA" wp14:textId="77777777">
      <w:pPr>
        <w:spacing w:line="259" w:lineRule="auto"/>
        <w:jc w:val="left"/>
        <w:rPr>
          <w:b w:val="0"/>
          <w:bCs w:val="0"/>
        </w:rPr>
      </w:pPr>
      <w:r>
        <w:br w:type="page"/>
      </w:r>
    </w:p>
    <w:p xmlns:wp14="http://schemas.microsoft.com/office/word/2010/wordml" w:rsidR="00D4203F" w:rsidP="00C9220F" w:rsidRDefault="00D4203F" w14:paraId="672A6659" wp14:textId="77777777">
      <w:pPr>
        <w:pStyle w:val="NoSpacing"/>
      </w:pPr>
    </w:p>
    <w:p xmlns:wp14="http://schemas.microsoft.com/office/word/2010/wordml" w:rsidR="00D4203F" w:rsidP="00C9220F" w:rsidRDefault="00D4203F" w14:paraId="0A37501D" wp14:textId="77777777">
      <w:pPr>
        <w:pStyle w:val="NoSpacing"/>
      </w:pPr>
    </w:p>
    <w:p xmlns:wp14="http://schemas.microsoft.com/office/word/2010/wordml" w:rsidR="00D4203F" w:rsidP="00C9220F" w:rsidRDefault="00D4203F" w14:paraId="5DAB6C7B" wp14:textId="77777777">
      <w:pPr>
        <w:pStyle w:val="NoSpacing"/>
      </w:pPr>
    </w:p>
    <w:p xmlns:wp14="http://schemas.microsoft.com/office/word/2010/wordml" w:rsidR="00D4203F" w:rsidP="00C9220F" w:rsidRDefault="00D4203F" w14:paraId="29D6B04F" wp14:textId="77777777">
      <w:pPr>
        <w:pStyle w:val="NoSpacing"/>
      </w:pPr>
      <w:r w:rsidRPr="00D4203F">
        <w:t xml:space="preserve"> </w:t>
      </w:r>
    </w:p>
    <w:p xmlns:wp14="http://schemas.microsoft.com/office/word/2010/wordml" w:rsidR="00ED7BAF" w:rsidP="195622E4" w:rsidRDefault="00ED7BAF" w14:paraId="02EB378F" wp14:textId="17E8D4EA">
      <w:pPr>
        <w:jc w:val="left"/>
        <w:rPr>
          <w:b w:val="0"/>
          <w:bCs w:val="0"/>
          <w:lang w:val="en-US"/>
        </w:rPr>
      </w:pPr>
    </w:p>
    <w:sdt>
      <w:sdtPr>
        <w:id w:val="-389656904"/>
        <w:docPartObj>
          <w:docPartGallery w:val="Table of Contents"/>
          <w:docPartUnique/>
        </w:docPartObj>
        <w:rPr>
          <w:rFonts w:eastAsia="Calibri" w:cs="" w:eastAsiaTheme="minorAscii" w:cstheme="minorBidi"/>
          <w:kern w:val="2"/>
          <w:sz w:val="36"/>
          <w:szCs w:val="36"/>
          <w:lang w:val="en-GB"/>
          <w14:ligatures w14:val="standardContextual"/>
        </w:rPr>
      </w:sdtPr>
      <w:sdtEndPr>
        <w:rPr>
          <w:rFonts w:ascii="Times New Roman" w:hAnsi="Times New Roman" w:eastAsia="Calibri" w:cs="" w:eastAsiaTheme="minorAscii" w:cstheme="minorBidi"/>
          <w:b w:val="1"/>
          <w:bCs w:val="1"/>
          <w:noProof/>
          <w:color w:val="auto"/>
          <w:sz w:val="24"/>
          <w:szCs w:val="24"/>
          <w:lang w:val="en-GB"/>
        </w:rPr>
      </w:sdtEndPr>
      <w:sdtContent>
        <w:p xmlns:wp14="http://schemas.microsoft.com/office/word/2010/wordml" w:rsidRPr="00ED7BAF" w:rsidR="00ED7BAF" w:rsidP="00F15C63" w:rsidRDefault="00ED7BAF" w14:paraId="22E0FC93" wp14:textId="77777777">
          <w:pPr>
            <w:pStyle w:val="TOCHeading"/>
          </w:pPr>
          <w:r w:rsidRPr="00ED7BAF">
            <w:t>Table of Contents</w:t>
          </w:r>
        </w:p>
        <w:p xmlns:wp14="http://schemas.microsoft.com/office/word/2010/wordml" w:rsidRPr="00ED7BAF" w:rsidR="00ED7BAF" w:rsidP="00C9220F" w:rsidRDefault="00ED7BAF" w14:paraId="10FD34C3" wp14:textId="77777777">
          <w:pPr>
            <w:pStyle w:val="TOC2"/>
            <w:tabs>
              <w:tab w:val="right" w:leader="dot" w:pos="9350"/>
            </w:tabs>
            <w:rPr>
              <w:rFonts w:cs="Times New Roman"/>
              <w:b w:val="0"/>
              <w:noProof/>
              <w:szCs w:val="24"/>
            </w:rPr>
          </w:pPr>
          <w:r w:rsidRPr="00ED7BAF">
            <w:rPr>
              <w:rFonts w:cs="Times New Roman"/>
              <w:b w:val="0"/>
              <w:szCs w:val="24"/>
            </w:rPr>
            <w:fldChar w:fldCharType="begin"/>
          </w:r>
          <w:r w:rsidRPr="00ED7BAF">
            <w:rPr>
              <w:rFonts w:cs="Times New Roman"/>
              <w:b w:val="0"/>
              <w:szCs w:val="24"/>
            </w:rPr>
            <w:instrText xml:space="preserve"> TOC \o "1-3" \h \z \u </w:instrText>
          </w:r>
          <w:r w:rsidRPr="00ED7BAF">
            <w:rPr>
              <w:rFonts w:cs="Times New Roman"/>
              <w:b w:val="0"/>
              <w:szCs w:val="24"/>
            </w:rPr>
            <w:fldChar w:fldCharType="separate"/>
          </w:r>
          <w:hyperlink w:history="1" w:anchor="_Toc212027180">
            <w:r w:rsidRPr="00ED7BAF">
              <w:rPr>
                <w:rStyle w:val="Hyperlink"/>
                <w:rFonts w:cs="Times New Roman"/>
                <w:b w:val="0"/>
                <w:noProof/>
                <w:color w:val="auto"/>
                <w:szCs w:val="24"/>
              </w:rPr>
              <w:t>1. Introduction</w:t>
            </w:r>
            <w:r w:rsidRPr="00ED7BAF">
              <w:rPr>
                <w:rFonts w:cs="Times New Roman"/>
                <w:b w:val="0"/>
                <w:noProof/>
                <w:webHidden/>
                <w:szCs w:val="24"/>
              </w:rPr>
              <w:tab/>
            </w:r>
            <w:r w:rsidRPr="00ED7BAF">
              <w:rPr>
                <w:rFonts w:cs="Times New Roman"/>
                <w:b w:val="0"/>
                <w:noProof/>
                <w:webHidden/>
                <w:szCs w:val="24"/>
              </w:rPr>
              <w:fldChar w:fldCharType="begin"/>
            </w:r>
            <w:r w:rsidRPr="00ED7BAF">
              <w:rPr>
                <w:rFonts w:cs="Times New Roman"/>
                <w:b w:val="0"/>
                <w:noProof/>
                <w:webHidden/>
                <w:szCs w:val="24"/>
              </w:rPr>
              <w:instrText xml:space="preserve"> PAGEREF _Toc212027180 \h </w:instrText>
            </w:r>
            <w:r w:rsidRPr="00ED7BAF">
              <w:rPr>
                <w:rFonts w:cs="Times New Roman"/>
                <w:b w:val="0"/>
                <w:noProof/>
                <w:webHidden/>
                <w:szCs w:val="24"/>
              </w:rPr>
            </w:r>
            <w:r w:rsidRPr="00ED7BAF">
              <w:rPr>
                <w:rFonts w:cs="Times New Roman"/>
                <w:b w:val="0"/>
                <w:noProof/>
                <w:webHidden/>
                <w:szCs w:val="24"/>
              </w:rPr>
              <w:fldChar w:fldCharType="separate"/>
            </w:r>
            <w:r w:rsidRPr="00ED7BAF">
              <w:rPr>
                <w:rFonts w:cs="Times New Roman"/>
                <w:b w:val="0"/>
                <w:noProof/>
                <w:webHidden/>
                <w:szCs w:val="24"/>
              </w:rPr>
              <w:t>3</w:t>
            </w:r>
            <w:r w:rsidRPr="00ED7BAF">
              <w:rPr>
                <w:rFonts w:cs="Times New Roman"/>
                <w:b w:val="0"/>
                <w:noProof/>
                <w:webHidden/>
                <w:szCs w:val="24"/>
              </w:rPr>
              <w:fldChar w:fldCharType="end"/>
            </w:r>
          </w:hyperlink>
        </w:p>
        <w:p xmlns:wp14="http://schemas.microsoft.com/office/word/2010/wordml" w:rsidRPr="00ED7BAF" w:rsidR="00ED7BAF" w:rsidP="00C9220F" w:rsidRDefault="00ED7BAF" w14:paraId="4E2215FC" wp14:textId="77777777">
          <w:pPr>
            <w:pStyle w:val="TOC2"/>
            <w:tabs>
              <w:tab w:val="right" w:leader="dot" w:pos="9350"/>
            </w:tabs>
            <w:rPr>
              <w:rFonts w:cs="Times New Roman"/>
              <w:b w:val="0"/>
              <w:noProof/>
              <w:szCs w:val="24"/>
            </w:rPr>
          </w:pPr>
          <w:hyperlink w:history="1" w:anchor="_Toc212027181">
            <w:r w:rsidRPr="00ED7BAF">
              <w:rPr>
                <w:rStyle w:val="Hyperlink"/>
                <w:rFonts w:cs="Times New Roman"/>
                <w:b w:val="0"/>
                <w:noProof/>
                <w:color w:val="auto"/>
                <w:szCs w:val="24"/>
              </w:rPr>
              <w:t>2. Rationale and Problem Context</w:t>
            </w:r>
            <w:r w:rsidRPr="00ED7BAF">
              <w:rPr>
                <w:rFonts w:cs="Times New Roman"/>
                <w:b w:val="0"/>
                <w:noProof/>
                <w:webHidden/>
                <w:szCs w:val="24"/>
              </w:rPr>
              <w:tab/>
            </w:r>
            <w:r w:rsidRPr="00ED7BAF">
              <w:rPr>
                <w:rFonts w:cs="Times New Roman"/>
                <w:b w:val="0"/>
                <w:noProof/>
                <w:webHidden/>
                <w:szCs w:val="24"/>
              </w:rPr>
              <w:fldChar w:fldCharType="begin"/>
            </w:r>
            <w:r w:rsidRPr="00ED7BAF">
              <w:rPr>
                <w:rFonts w:cs="Times New Roman"/>
                <w:b w:val="0"/>
                <w:noProof/>
                <w:webHidden/>
                <w:szCs w:val="24"/>
              </w:rPr>
              <w:instrText xml:space="preserve"> PAGEREF _Toc212027181 \h </w:instrText>
            </w:r>
            <w:r w:rsidRPr="00ED7BAF">
              <w:rPr>
                <w:rFonts w:cs="Times New Roman"/>
                <w:b w:val="0"/>
                <w:noProof/>
                <w:webHidden/>
                <w:szCs w:val="24"/>
              </w:rPr>
            </w:r>
            <w:r w:rsidRPr="00ED7BAF">
              <w:rPr>
                <w:rFonts w:cs="Times New Roman"/>
                <w:b w:val="0"/>
                <w:noProof/>
                <w:webHidden/>
                <w:szCs w:val="24"/>
              </w:rPr>
              <w:fldChar w:fldCharType="separate"/>
            </w:r>
            <w:r w:rsidRPr="00ED7BAF">
              <w:rPr>
                <w:rFonts w:cs="Times New Roman"/>
                <w:b w:val="0"/>
                <w:noProof/>
                <w:webHidden/>
                <w:szCs w:val="24"/>
              </w:rPr>
              <w:t>3</w:t>
            </w:r>
            <w:r w:rsidRPr="00ED7BAF">
              <w:rPr>
                <w:rFonts w:cs="Times New Roman"/>
                <w:b w:val="0"/>
                <w:noProof/>
                <w:webHidden/>
                <w:szCs w:val="24"/>
              </w:rPr>
              <w:fldChar w:fldCharType="end"/>
            </w:r>
          </w:hyperlink>
        </w:p>
        <w:p xmlns:wp14="http://schemas.microsoft.com/office/word/2010/wordml" w:rsidRPr="00ED7BAF" w:rsidR="00ED7BAF" w:rsidP="00C9220F" w:rsidRDefault="00ED7BAF" w14:paraId="6070AA53" wp14:textId="77777777">
          <w:pPr>
            <w:pStyle w:val="TOC2"/>
            <w:tabs>
              <w:tab w:val="right" w:leader="dot" w:pos="9350"/>
            </w:tabs>
            <w:rPr>
              <w:rFonts w:cs="Times New Roman"/>
              <w:b w:val="0"/>
              <w:noProof/>
              <w:szCs w:val="24"/>
            </w:rPr>
          </w:pPr>
          <w:hyperlink w:history="1" w:anchor="_Toc212027182">
            <w:r w:rsidRPr="00ED7BAF">
              <w:rPr>
                <w:rStyle w:val="Hyperlink"/>
                <w:rFonts w:cs="Times New Roman"/>
                <w:b w:val="0"/>
                <w:noProof/>
                <w:color w:val="auto"/>
                <w:szCs w:val="24"/>
              </w:rPr>
              <w:t>3. The Innovation Explained</w:t>
            </w:r>
            <w:r w:rsidRPr="00ED7BAF">
              <w:rPr>
                <w:rFonts w:cs="Times New Roman"/>
                <w:b w:val="0"/>
                <w:noProof/>
                <w:webHidden/>
                <w:szCs w:val="24"/>
              </w:rPr>
              <w:tab/>
            </w:r>
            <w:r w:rsidRPr="00ED7BAF">
              <w:rPr>
                <w:rFonts w:cs="Times New Roman"/>
                <w:b w:val="0"/>
                <w:noProof/>
                <w:webHidden/>
                <w:szCs w:val="24"/>
              </w:rPr>
              <w:fldChar w:fldCharType="begin"/>
            </w:r>
            <w:r w:rsidRPr="00ED7BAF">
              <w:rPr>
                <w:rFonts w:cs="Times New Roman"/>
                <w:b w:val="0"/>
                <w:noProof/>
                <w:webHidden/>
                <w:szCs w:val="24"/>
              </w:rPr>
              <w:instrText xml:space="preserve"> PAGEREF _Toc212027182 \h </w:instrText>
            </w:r>
            <w:r w:rsidRPr="00ED7BAF">
              <w:rPr>
                <w:rFonts w:cs="Times New Roman"/>
                <w:b w:val="0"/>
                <w:noProof/>
                <w:webHidden/>
                <w:szCs w:val="24"/>
              </w:rPr>
            </w:r>
            <w:r w:rsidRPr="00ED7BAF">
              <w:rPr>
                <w:rFonts w:cs="Times New Roman"/>
                <w:b w:val="0"/>
                <w:noProof/>
                <w:webHidden/>
                <w:szCs w:val="24"/>
              </w:rPr>
              <w:fldChar w:fldCharType="separate"/>
            </w:r>
            <w:r w:rsidRPr="00ED7BAF">
              <w:rPr>
                <w:rFonts w:cs="Times New Roman"/>
                <w:b w:val="0"/>
                <w:noProof/>
                <w:webHidden/>
                <w:szCs w:val="24"/>
              </w:rPr>
              <w:t>4</w:t>
            </w:r>
            <w:r w:rsidRPr="00ED7BAF">
              <w:rPr>
                <w:rFonts w:cs="Times New Roman"/>
                <w:b w:val="0"/>
                <w:noProof/>
                <w:webHidden/>
                <w:szCs w:val="24"/>
              </w:rPr>
              <w:fldChar w:fldCharType="end"/>
            </w:r>
          </w:hyperlink>
        </w:p>
        <w:p xmlns:wp14="http://schemas.microsoft.com/office/word/2010/wordml" w:rsidRPr="00ED7BAF" w:rsidR="00ED7BAF" w:rsidP="00C9220F" w:rsidRDefault="00ED7BAF" w14:paraId="065AF86A" wp14:textId="77777777">
          <w:pPr>
            <w:pStyle w:val="TOC2"/>
            <w:tabs>
              <w:tab w:val="right" w:leader="dot" w:pos="9350"/>
            </w:tabs>
            <w:rPr>
              <w:rFonts w:cs="Times New Roman"/>
              <w:b w:val="0"/>
              <w:noProof/>
              <w:szCs w:val="24"/>
            </w:rPr>
          </w:pPr>
          <w:hyperlink w:history="1" w:anchor="_Toc212027183">
            <w:r w:rsidRPr="00ED7BAF">
              <w:rPr>
                <w:rStyle w:val="Hyperlink"/>
                <w:rFonts w:cs="Times New Roman"/>
                <w:b w:val="0"/>
                <w:noProof/>
                <w:color w:val="auto"/>
                <w:szCs w:val="24"/>
              </w:rPr>
              <w:t>4. Theoretical and Conceptual Framework</w:t>
            </w:r>
            <w:r w:rsidRPr="00ED7BAF">
              <w:rPr>
                <w:rFonts w:cs="Times New Roman"/>
                <w:b w:val="0"/>
                <w:noProof/>
                <w:webHidden/>
                <w:szCs w:val="24"/>
              </w:rPr>
              <w:tab/>
            </w:r>
            <w:r w:rsidRPr="00ED7BAF">
              <w:rPr>
                <w:rFonts w:cs="Times New Roman"/>
                <w:b w:val="0"/>
                <w:noProof/>
                <w:webHidden/>
                <w:szCs w:val="24"/>
              </w:rPr>
              <w:fldChar w:fldCharType="begin"/>
            </w:r>
            <w:r w:rsidRPr="00ED7BAF">
              <w:rPr>
                <w:rFonts w:cs="Times New Roman"/>
                <w:b w:val="0"/>
                <w:noProof/>
                <w:webHidden/>
                <w:szCs w:val="24"/>
              </w:rPr>
              <w:instrText xml:space="preserve"> PAGEREF _Toc212027183 \h </w:instrText>
            </w:r>
            <w:r w:rsidRPr="00ED7BAF">
              <w:rPr>
                <w:rFonts w:cs="Times New Roman"/>
                <w:b w:val="0"/>
                <w:noProof/>
                <w:webHidden/>
                <w:szCs w:val="24"/>
              </w:rPr>
            </w:r>
            <w:r w:rsidRPr="00ED7BAF">
              <w:rPr>
                <w:rFonts w:cs="Times New Roman"/>
                <w:b w:val="0"/>
                <w:noProof/>
                <w:webHidden/>
                <w:szCs w:val="24"/>
              </w:rPr>
              <w:fldChar w:fldCharType="separate"/>
            </w:r>
            <w:r w:rsidRPr="00ED7BAF">
              <w:rPr>
                <w:rFonts w:cs="Times New Roman"/>
                <w:b w:val="0"/>
                <w:noProof/>
                <w:webHidden/>
                <w:szCs w:val="24"/>
              </w:rPr>
              <w:t>4</w:t>
            </w:r>
            <w:r w:rsidRPr="00ED7BAF">
              <w:rPr>
                <w:rFonts w:cs="Times New Roman"/>
                <w:b w:val="0"/>
                <w:noProof/>
                <w:webHidden/>
                <w:szCs w:val="24"/>
              </w:rPr>
              <w:fldChar w:fldCharType="end"/>
            </w:r>
          </w:hyperlink>
        </w:p>
        <w:p xmlns:wp14="http://schemas.microsoft.com/office/word/2010/wordml" w:rsidRPr="00ED7BAF" w:rsidR="00ED7BAF" w:rsidP="00C9220F" w:rsidRDefault="00ED7BAF" w14:paraId="0947812D" wp14:textId="77777777">
          <w:pPr>
            <w:pStyle w:val="TOC2"/>
            <w:tabs>
              <w:tab w:val="right" w:leader="dot" w:pos="9350"/>
            </w:tabs>
            <w:rPr>
              <w:rFonts w:cs="Times New Roman"/>
              <w:b w:val="0"/>
              <w:noProof/>
              <w:szCs w:val="24"/>
            </w:rPr>
          </w:pPr>
          <w:hyperlink w:history="1" w:anchor="_Toc212027184">
            <w:r w:rsidRPr="00ED7BAF">
              <w:rPr>
                <w:rStyle w:val="Hyperlink"/>
                <w:rFonts w:cs="Times New Roman"/>
                <w:b w:val="0"/>
                <w:noProof/>
                <w:color w:val="auto"/>
                <w:szCs w:val="24"/>
              </w:rPr>
              <w:t>5. Implementation and Stakeholder Engagement</w:t>
            </w:r>
            <w:r w:rsidRPr="00ED7BAF">
              <w:rPr>
                <w:rFonts w:cs="Times New Roman"/>
                <w:b w:val="0"/>
                <w:noProof/>
                <w:webHidden/>
                <w:szCs w:val="24"/>
              </w:rPr>
              <w:tab/>
            </w:r>
            <w:r w:rsidRPr="00ED7BAF">
              <w:rPr>
                <w:rFonts w:cs="Times New Roman"/>
                <w:b w:val="0"/>
                <w:noProof/>
                <w:webHidden/>
                <w:szCs w:val="24"/>
              </w:rPr>
              <w:fldChar w:fldCharType="begin"/>
            </w:r>
            <w:r w:rsidRPr="00ED7BAF">
              <w:rPr>
                <w:rFonts w:cs="Times New Roman"/>
                <w:b w:val="0"/>
                <w:noProof/>
                <w:webHidden/>
                <w:szCs w:val="24"/>
              </w:rPr>
              <w:instrText xml:space="preserve"> PAGEREF _Toc212027184 \h </w:instrText>
            </w:r>
            <w:r w:rsidRPr="00ED7BAF">
              <w:rPr>
                <w:rFonts w:cs="Times New Roman"/>
                <w:b w:val="0"/>
                <w:noProof/>
                <w:webHidden/>
                <w:szCs w:val="24"/>
              </w:rPr>
            </w:r>
            <w:r w:rsidRPr="00ED7BAF">
              <w:rPr>
                <w:rFonts w:cs="Times New Roman"/>
                <w:b w:val="0"/>
                <w:noProof/>
                <w:webHidden/>
                <w:szCs w:val="24"/>
              </w:rPr>
              <w:fldChar w:fldCharType="separate"/>
            </w:r>
            <w:r w:rsidRPr="00ED7BAF">
              <w:rPr>
                <w:rFonts w:cs="Times New Roman"/>
                <w:b w:val="0"/>
                <w:noProof/>
                <w:webHidden/>
                <w:szCs w:val="24"/>
              </w:rPr>
              <w:t>5</w:t>
            </w:r>
            <w:r w:rsidRPr="00ED7BAF">
              <w:rPr>
                <w:rFonts w:cs="Times New Roman"/>
                <w:b w:val="0"/>
                <w:noProof/>
                <w:webHidden/>
                <w:szCs w:val="24"/>
              </w:rPr>
              <w:fldChar w:fldCharType="end"/>
            </w:r>
          </w:hyperlink>
        </w:p>
        <w:p xmlns:wp14="http://schemas.microsoft.com/office/word/2010/wordml" w:rsidRPr="00ED7BAF" w:rsidR="00ED7BAF" w:rsidP="00C9220F" w:rsidRDefault="00ED7BAF" w14:paraId="64C10D61" wp14:textId="77777777">
          <w:pPr>
            <w:pStyle w:val="TOC2"/>
            <w:tabs>
              <w:tab w:val="right" w:leader="dot" w:pos="9350"/>
            </w:tabs>
            <w:rPr>
              <w:rFonts w:cs="Times New Roman"/>
              <w:b w:val="0"/>
              <w:noProof/>
              <w:szCs w:val="24"/>
            </w:rPr>
          </w:pPr>
          <w:hyperlink w:history="1" w:anchor="_Toc212027185">
            <w:r w:rsidRPr="00ED7BAF">
              <w:rPr>
                <w:rStyle w:val="Hyperlink"/>
                <w:rFonts w:cs="Times New Roman"/>
                <w:b w:val="0"/>
                <w:noProof/>
                <w:color w:val="auto"/>
                <w:szCs w:val="24"/>
              </w:rPr>
              <w:t>6. Policy, Ethics, and Professional Considerations</w:t>
            </w:r>
            <w:r w:rsidRPr="00ED7BAF">
              <w:rPr>
                <w:rFonts w:cs="Times New Roman"/>
                <w:b w:val="0"/>
                <w:noProof/>
                <w:webHidden/>
                <w:szCs w:val="24"/>
              </w:rPr>
              <w:tab/>
            </w:r>
            <w:r w:rsidRPr="00ED7BAF">
              <w:rPr>
                <w:rFonts w:cs="Times New Roman"/>
                <w:b w:val="0"/>
                <w:noProof/>
                <w:webHidden/>
                <w:szCs w:val="24"/>
              </w:rPr>
              <w:fldChar w:fldCharType="begin"/>
            </w:r>
            <w:r w:rsidRPr="00ED7BAF">
              <w:rPr>
                <w:rFonts w:cs="Times New Roman"/>
                <w:b w:val="0"/>
                <w:noProof/>
                <w:webHidden/>
                <w:szCs w:val="24"/>
              </w:rPr>
              <w:instrText xml:space="preserve"> PAGEREF _Toc212027185 \h </w:instrText>
            </w:r>
            <w:r w:rsidRPr="00ED7BAF">
              <w:rPr>
                <w:rFonts w:cs="Times New Roman"/>
                <w:b w:val="0"/>
                <w:noProof/>
                <w:webHidden/>
                <w:szCs w:val="24"/>
              </w:rPr>
            </w:r>
            <w:r w:rsidRPr="00ED7BAF">
              <w:rPr>
                <w:rFonts w:cs="Times New Roman"/>
                <w:b w:val="0"/>
                <w:noProof/>
                <w:webHidden/>
                <w:szCs w:val="24"/>
              </w:rPr>
              <w:fldChar w:fldCharType="separate"/>
            </w:r>
            <w:r w:rsidRPr="00ED7BAF">
              <w:rPr>
                <w:rFonts w:cs="Times New Roman"/>
                <w:b w:val="0"/>
                <w:noProof/>
                <w:webHidden/>
                <w:szCs w:val="24"/>
              </w:rPr>
              <w:t>5</w:t>
            </w:r>
            <w:r w:rsidRPr="00ED7BAF">
              <w:rPr>
                <w:rFonts w:cs="Times New Roman"/>
                <w:b w:val="0"/>
                <w:noProof/>
                <w:webHidden/>
                <w:szCs w:val="24"/>
              </w:rPr>
              <w:fldChar w:fldCharType="end"/>
            </w:r>
          </w:hyperlink>
        </w:p>
        <w:p xmlns:wp14="http://schemas.microsoft.com/office/word/2010/wordml" w:rsidRPr="00ED7BAF" w:rsidR="00ED7BAF" w:rsidP="00C9220F" w:rsidRDefault="00ED7BAF" w14:paraId="1F01CAA4" wp14:textId="77777777">
          <w:pPr>
            <w:pStyle w:val="TOC2"/>
            <w:tabs>
              <w:tab w:val="right" w:leader="dot" w:pos="9350"/>
            </w:tabs>
            <w:rPr>
              <w:rFonts w:cs="Times New Roman"/>
              <w:b w:val="0"/>
              <w:noProof/>
              <w:szCs w:val="24"/>
            </w:rPr>
          </w:pPr>
          <w:hyperlink w:history="1" w:anchor="_Toc212027186">
            <w:r w:rsidRPr="00ED7BAF">
              <w:rPr>
                <w:rStyle w:val="Hyperlink"/>
                <w:rFonts w:cs="Times New Roman"/>
                <w:b w:val="0"/>
                <w:noProof/>
                <w:color w:val="auto"/>
                <w:szCs w:val="24"/>
              </w:rPr>
              <w:t>7. Evaluation and Impact</w:t>
            </w:r>
            <w:r w:rsidRPr="00ED7BAF">
              <w:rPr>
                <w:rFonts w:cs="Times New Roman"/>
                <w:b w:val="0"/>
                <w:noProof/>
                <w:webHidden/>
                <w:szCs w:val="24"/>
              </w:rPr>
              <w:tab/>
            </w:r>
            <w:r w:rsidRPr="00ED7BAF">
              <w:rPr>
                <w:rFonts w:cs="Times New Roman"/>
                <w:b w:val="0"/>
                <w:noProof/>
                <w:webHidden/>
                <w:szCs w:val="24"/>
              </w:rPr>
              <w:fldChar w:fldCharType="begin"/>
            </w:r>
            <w:r w:rsidRPr="00ED7BAF">
              <w:rPr>
                <w:rFonts w:cs="Times New Roman"/>
                <w:b w:val="0"/>
                <w:noProof/>
                <w:webHidden/>
                <w:szCs w:val="24"/>
              </w:rPr>
              <w:instrText xml:space="preserve"> PAGEREF _Toc212027186 \h </w:instrText>
            </w:r>
            <w:r w:rsidRPr="00ED7BAF">
              <w:rPr>
                <w:rFonts w:cs="Times New Roman"/>
                <w:b w:val="0"/>
                <w:noProof/>
                <w:webHidden/>
                <w:szCs w:val="24"/>
              </w:rPr>
            </w:r>
            <w:r w:rsidRPr="00ED7BAF">
              <w:rPr>
                <w:rFonts w:cs="Times New Roman"/>
                <w:b w:val="0"/>
                <w:noProof/>
                <w:webHidden/>
                <w:szCs w:val="24"/>
              </w:rPr>
              <w:fldChar w:fldCharType="separate"/>
            </w:r>
            <w:r w:rsidRPr="00ED7BAF">
              <w:rPr>
                <w:rFonts w:cs="Times New Roman"/>
                <w:b w:val="0"/>
                <w:noProof/>
                <w:webHidden/>
                <w:szCs w:val="24"/>
              </w:rPr>
              <w:t>6</w:t>
            </w:r>
            <w:r w:rsidRPr="00ED7BAF">
              <w:rPr>
                <w:rFonts w:cs="Times New Roman"/>
                <w:b w:val="0"/>
                <w:noProof/>
                <w:webHidden/>
                <w:szCs w:val="24"/>
              </w:rPr>
              <w:fldChar w:fldCharType="end"/>
            </w:r>
          </w:hyperlink>
        </w:p>
        <w:p xmlns:wp14="http://schemas.microsoft.com/office/word/2010/wordml" w:rsidRPr="00ED7BAF" w:rsidR="00ED7BAF" w:rsidP="00C9220F" w:rsidRDefault="00ED7BAF" w14:paraId="1DAD80CE" wp14:textId="77777777">
          <w:pPr>
            <w:pStyle w:val="TOC2"/>
            <w:tabs>
              <w:tab w:val="right" w:leader="dot" w:pos="9350"/>
            </w:tabs>
            <w:rPr>
              <w:rFonts w:cs="Times New Roman"/>
              <w:b w:val="0"/>
              <w:noProof/>
              <w:szCs w:val="24"/>
            </w:rPr>
          </w:pPr>
          <w:hyperlink w:history="1" w:anchor="_Toc212027187">
            <w:r w:rsidRPr="00ED7BAF">
              <w:rPr>
                <w:rStyle w:val="Hyperlink"/>
                <w:rFonts w:cs="Times New Roman"/>
                <w:b w:val="0"/>
                <w:noProof/>
                <w:color w:val="auto"/>
                <w:szCs w:val="24"/>
              </w:rPr>
              <w:t>8. Conclusion and Call to Action</w:t>
            </w:r>
            <w:r w:rsidRPr="00ED7BAF">
              <w:rPr>
                <w:rFonts w:cs="Times New Roman"/>
                <w:b w:val="0"/>
                <w:noProof/>
                <w:webHidden/>
                <w:szCs w:val="24"/>
              </w:rPr>
              <w:tab/>
            </w:r>
            <w:r w:rsidRPr="00ED7BAF">
              <w:rPr>
                <w:rFonts w:cs="Times New Roman"/>
                <w:b w:val="0"/>
                <w:noProof/>
                <w:webHidden/>
                <w:szCs w:val="24"/>
              </w:rPr>
              <w:fldChar w:fldCharType="begin"/>
            </w:r>
            <w:r w:rsidRPr="00ED7BAF">
              <w:rPr>
                <w:rFonts w:cs="Times New Roman"/>
                <w:b w:val="0"/>
                <w:noProof/>
                <w:webHidden/>
                <w:szCs w:val="24"/>
              </w:rPr>
              <w:instrText xml:space="preserve"> PAGEREF _Toc212027187 \h </w:instrText>
            </w:r>
            <w:r w:rsidRPr="00ED7BAF">
              <w:rPr>
                <w:rFonts w:cs="Times New Roman"/>
                <w:b w:val="0"/>
                <w:noProof/>
                <w:webHidden/>
                <w:szCs w:val="24"/>
              </w:rPr>
            </w:r>
            <w:r w:rsidRPr="00ED7BAF">
              <w:rPr>
                <w:rFonts w:cs="Times New Roman"/>
                <w:b w:val="0"/>
                <w:noProof/>
                <w:webHidden/>
                <w:szCs w:val="24"/>
              </w:rPr>
              <w:fldChar w:fldCharType="separate"/>
            </w:r>
            <w:r w:rsidRPr="00ED7BAF">
              <w:rPr>
                <w:rFonts w:cs="Times New Roman"/>
                <w:b w:val="0"/>
                <w:noProof/>
                <w:webHidden/>
                <w:szCs w:val="24"/>
              </w:rPr>
              <w:t>6</w:t>
            </w:r>
            <w:r w:rsidRPr="00ED7BAF">
              <w:rPr>
                <w:rFonts w:cs="Times New Roman"/>
                <w:b w:val="0"/>
                <w:noProof/>
                <w:webHidden/>
                <w:szCs w:val="24"/>
              </w:rPr>
              <w:fldChar w:fldCharType="end"/>
            </w:r>
          </w:hyperlink>
        </w:p>
        <w:p xmlns:wp14="http://schemas.microsoft.com/office/word/2010/wordml" w:rsidRPr="00ED7BAF" w:rsidR="00ED7BAF" w:rsidP="00C9220F" w:rsidRDefault="00ED7BAF" w14:paraId="1F4D799F" wp14:textId="77777777">
          <w:pPr>
            <w:pStyle w:val="TOC1"/>
            <w:tabs>
              <w:tab w:val="right" w:leader="dot" w:pos="9350"/>
            </w:tabs>
            <w:rPr>
              <w:rFonts w:cs="Times New Roman"/>
              <w:b w:val="0"/>
              <w:noProof/>
              <w:szCs w:val="24"/>
            </w:rPr>
          </w:pPr>
          <w:hyperlink w:history="1" w:anchor="_Toc212027188">
            <w:r w:rsidRPr="00ED7BAF">
              <w:rPr>
                <w:rStyle w:val="Hyperlink"/>
                <w:rFonts w:cs="Times New Roman"/>
                <w:b w:val="0"/>
                <w:noProof/>
                <w:color w:val="auto"/>
                <w:szCs w:val="24"/>
              </w:rPr>
              <w:t>References</w:t>
            </w:r>
            <w:r w:rsidRPr="00ED7BAF">
              <w:rPr>
                <w:rFonts w:cs="Times New Roman"/>
                <w:b w:val="0"/>
                <w:noProof/>
                <w:webHidden/>
                <w:szCs w:val="24"/>
              </w:rPr>
              <w:tab/>
            </w:r>
            <w:r w:rsidRPr="00ED7BAF">
              <w:rPr>
                <w:rFonts w:cs="Times New Roman"/>
                <w:b w:val="0"/>
                <w:noProof/>
                <w:webHidden/>
                <w:szCs w:val="24"/>
              </w:rPr>
              <w:fldChar w:fldCharType="begin"/>
            </w:r>
            <w:r w:rsidRPr="00ED7BAF">
              <w:rPr>
                <w:rFonts w:cs="Times New Roman"/>
                <w:b w:val="0"/>
                <w:noProof/>
                <w:webHidden/>
                <w:szCs w:val="24"/>
              </w:rPr>
              <w:instrText xml:space="preserve"> PAGEREF _Toc212027188 \h </w:instrText>
            </w:r>
            <w:r w:rsidRPr="00ED7BAF">
              <w:rPr>
                <w:rFonts w:cs="Times New Roman"/>
                <w:b w:val="0"/>
                <w:noProof/>
                <w:webHidden/>
                <w:szCs w:val="24"/>
              </w:rPr>
            </w:r>
            <w:r w:rsidRPr="00ED7BAF">
              <w:rPr>
                <w:rFonts w:cs="Times New Roman"/>
                <w:b w:val="0"/>
                <w:noProof/>
                <w:webHidden/>
                <w:szCs w:val="24"/>
              </w:rPr>
              <w:fldChar w:fldCharType="separate"/>
            </w:r>
            <w:r w:rsidRPr="00ED7BAF">
              <w:rPr>
                <w:rFonts w:cs="Times New Roman"/>
                <w:b w:val="0"/>
                <w:noProof/>
                <w:webHidden/>
                <w:szCs w:val="24"/>
              </w:rPr>
              <w:t>8</w:t>
            </w:r>
            <w:r w:rsidRPr="00ED7BAF">
              <w:rPr>
                <w:rFonts w:cs="Times New Roman"/>
                <w:b w:val="0"/>
                <w:noProof/>
                <w:webHidden/>
                <w:szCs w:val="24"/>
              </w:rPr>
              <w:fldChar w:fldCharType="end"/>
            </w:r>
          </w:hyperlink>
        </w:p>
        <w:p xmlns:wp14="http://schemas.microsoft.com/office/word/2010/wordml" w:rsidR="00ED7BAF" w:rsidP="195622E4" w:rsidRDefault="00ED7BAF" w14:paraId="5A39BBE3" wp14:textId="2B5AE092">
          <w:pPr/>
          <w:r w:rsidRPr="195622E4">
            <w:rPr>
              <w:rFonts w:cs="Times New Roman"/>
              <w:b w:val="0"/>
              <w:bCs w:val="0"/>
              <w:noProof/>
            </w:rPr>
            <w:fldChar w:fldCharType="end"/>
          </w:r>
        </w:p>
      </w:sdtContent>
    </w:sdt>
    <w:p w:rsidR="195622E4" w:rsidP="195622E4" w:rsidRDefault="195622E4" w14:paraId="4B45DC1A" w14:textId="0C63F4E0">
      <w:pPr>
        <w:pStyle w:val="Heading2"/>
        <w:spacing w:line="360" w:lineRule="auto"/>
      </w:pPr>
    </w:p>
    <w:p w:rsidR="195622E4" w:rsidP="195622E4" w:rsidRDefault="195622E4" w14:paraId="4BB422F6" w14:textId="10F7C603">
      <w:pPr>
        <w:pStyle w:val="Heading2"/>
        <w:spacing w:line="360" w:lineRule="auto"/>
      </w:pPr>
    </w:p>
    <w:p w:rsidR="195622E4" w:rsidP="195622E4" w:rsidRDefault="195622E4" w14:paraId="25C21E72" w14:textId="189695D9">
      <w:pPr>
        <w:pStyle w:val="Heading2"/>
        <w:spacing w:line="360" w:lineRule="auto"/>
      </w:pPr>
    </w:p>
    <w:p w:rsidR="195622E4" w:rsidP="195622E4" w:rsidRDefault="195622E4" w14:paraId="3F76F7E9" w14:textId="0FF1C180">
      <w:pPr>
        <w:pStyle w:val="Heading2"/>
        <w:spacing w:line="360" w:lineRule="auto"/>
      </w:pPr>
    </w:p>
    <w:p w:rsidR="195622E4" w:rsidP="195622E4" w:rsidRDefault="195622E4" w14:paraId="37F0863A" w14:textId="2DF1B814">
      <w:pPr>
        <w:pStyle w:val="Heading2"/>
        <w:spacing w:line="360" w:lineRule="auto"/>
      </w:pPr>
    </w:p>
    <w:p w:rsidR="195622E4" w:rsidP="195622E4" w:rsidRDefault="195622E4" w14:paraId="65B98D9F" w14:textId="0EB7D1EF">
      <w:pPr>
        <w:pStyle w:val="Heading2"/>
        <w:spacing w:line="360" w:lineRule="auto"/>
      </w:pPr>
    </w:p>
    <w:p xmlns:wp14="http://schemas.microsoft.com/office/word/2010/wordml" w:rsidRPr="00D4203F" w:rsidR="00D4203F" w:rsidP="00C9220F" w:rsidRDefault="00D4203F" w14:paraId="32A36C38" wp14:textId="77777777">
      <w:pPr>
        <w:pStyle w:val="Heading2"/>
        <w:spacing w:line="360" w:lineRule="auto"/>
      </w:pPr>
      <w:bookmarkStart w:name="_Toc212027180" w:id="0"/>
      <w:r w:rsidR="00D4203F">
        <w:rPr/>
        <w:t>1. Introduction</w:t>
      </w:r>
      <w:bookmarkEnd w:id="0"/>
    </w:p>
    <w:p xmlns:wp14="http://schemas.microsoft.com/office/word/2010/wordml" w:rsidRPr="00D4203F" w:rsidR="00D4203F" w:rsidP="00C9220F" w:rsidRDefault="006719FF" w14:paraId="042FAB95" wp14:textId="77777777">
      <w:pPr>
        <w:pStyle w:val="NoSpacing"/>
        <w:ind w:firstLine="720"/>
        <w:rPr>
          <w:iCs/>
        </w:rPr>
      </w:pPr>
      <w:r w:rsidRPr="006719FF">
        <w:t xml:space="preserve">Mental health challenges among young adults are one of the major public health challenges in the UK. According to the Office for National Statistics (2024), for those aged 17-24 one person in six is reporting symptoms of anxiety or depression–which is double the total in 2010. The increase in symptoms of anxiety and depression among young adults has been attributed to socioeconomic pressures, digital isolation, and uncertainty regarding study and work. In the context of these issues, MindEase has been developed as a digital peer-support platform designed to provide early access to emotional support for students and young workers. MindEase users will have access to a supportive, safe and moderated platform to record their mood, engage in guided cognitive behavioural therapy (CBT) exercises, and cross-reference with trained peers anonymously. </w:t>
      </w:r>
      <w:r w:rsidRPr="004936EC" w:rsidR="004936EC">
        <w:t xml:space="preserve"> This development of peer support is consistent with NHS England’s (</w:t>
      </w:r>
      <w:r w:rsidRPr="00AD627A" w:rsidR="00AD627A">
        <w:rPr>
          <w:lang w:val="en-US"/>
        </w:rPr>
        <w:t>2024</w:t>
      </w:r>
      <w:r w:rsidRPr="004936EC" w:rsidR="004936EC">
        <w:t>) digital-first mental health model, which aims to emphasise prevention, community care and technology-enabled self-management</w:t>
      </w:r>
      <w:r w:rsidRPr="00D4203F" w:rsidR="00D4203F">
        <w:rPr>
          <w:iCs/>
        </w:rPr>
        <w:t>.</w:t>
      </w:r>
    </w:p>
    <w:p xmlns:wp14="http://schemas.microsoft.com/office/word/2010/wordml" w:rsidRPr="00D4203F" w:rsidR="00D4203F" w:rsidP="00C9220F" w:rsidRDefault="00D4203F" w14:paraId="28979504" wp14:textId="77777777">
      <w:pPr>
        <w:pStyle w:val="Heading2"/>
        <w:spacing w:line="360" w:lineRule="auto"/>
      </w:pPr>
      <w:bookmarkStart w:name="_Toc212027181" w:id="1"/>
      <w:r w:rsidRPr="00D4203F">
        <w:t>2. Rationale and Problem Context</w:t>
      </w:r>
      <w:bookmarkEnd w:id="1"/>
    </w:p>
    <w:p xmlns:wp14="http://schemas.microsoft.com/office/word/2010/wordml" w:rsidRPr="00D4203F" w:rsidR="00D4203F" w:rsidP="00C9220F" w:rsidRDefault="00044827" w14:paraId="69F66812" wp14:textId="77777777">
      <w:pPr>
        <w:pStyle w:val="NoSpacing"/>
        <w:ind w:firstLine="720"/>
        <w:rPr>
          <w:iCs/>
        </w:rPr>
      </w:pPr>
      <w:r w:rsidRPr="00044827">
        <w:t xml:space="preserve">Although there is increased awareness, the UK mental-health system currently faces considerable pressure. The King’s Fund (2023) reports that more than 1.6 million people are waiting for psychological therapies with the longest waiting times for young adults. Alongside systemic issues, stigma and cost are important barriers to accessing early intervention. </w:t>
      </w:r>
      <w:r w:rsidRPr="006719FF" w:rsidR="006719FF">
        <w:t>Multiple empirical studies indicate that both digital self-management and peer-support models may offer immediate relief, and serve as a bridge to professional support when services are more formally available (</w:t>
      </w:r>
      <w:r w:rsidRPr="00D679B3" w:rsidR="00D679B3">
        <w:t>Fortuna</w:t>
      </w:r>
      <w:r w:rsidR="00D679B3">
        <w:t xml:space="preserve"> </w:t>
      </w:r>
      <w:r w:rsidRPr="006719FF" w:rsidR="006719FF">
        <w:t>et al., 2022). MindEase addresses this service gap through human connection along with algorithmic support to assist user engagement and emotional regulation. This novel method is supported by evidence that perceived social belonging and peer empathy, have greatly been shown to improve on depressive symptom profile and motivation to seek help in youth (</w:t>
      </w:r>
      <w:r w:rsidRPr="003D61E6" w:rsidR="003D61E6">
        <w:t>Fortuna</w:t>
      </w:r>
      <w:r w:rsidRPr="006719FF" w:rsidR="006719FF">
        <w:t xml:space="preserve"> et al., 202</w:t>
      </w:r>
      <w:r w:rsidR="003D61E6">
        <w:t>0</w:t>
      </w:r>
      <w:r w:rsidRPr="006719FF" w:rsidR="006719FF">
        <w:t>). The anonymous, remote aspect of MindEase also improves the care-logistics and alleviates psychological barriers to using services, constituting a preventative bolstering of existing university and NHS services</w:t>
      </w:r>
      <w:r w:rsidRPr="00D4203F" w:rsidR="00D4203F">
        <w:rPr>
          <w:iCs/>
        </w:rPr>
        <w:t>.</w:t>
      </w:r>
    </w:p>
    <w:p xmlns:wp14="http://schemas.microsoft.com/office/word/2010/wordml" w:rsidRPr="00D4203F" w:rsidR="00D4203F" w:rsidP="00C9220F" w:rsidRDefault="00D4203F" w14:paraId="1C0EDAF6" wp14:textId="77777777">
      <w:pPr>
        <w:pStyle w:val="Heading2"/>
        <w:spacing w:line="360" w:lineRule="auto"/>
      </w:pPr>
      <w:bookmarkStart w:name="_Toc212027182" w:id="2"/>
      <w:r w:rsidRPr="00D4203F">
        <w:t>3. The Innovation Explained</w:t>
      </w:r>
      <w:bookmarkEnd w:id="2"/>
    </w:p>
    <w:p xmlns:wp14="http://schemas.microsoft.com/office/word/2010/wordml" w:rsidRPr="00D4203F" w:rsidR="00D4203F" w:rsidP="00C9220F" w:rsidRDefault="009E109E" w14:paraId="2808DA4C" wp14:textId="77777777">
      <w:pPr>
        <w:pStyle w:val="NoSpacing"/>
        <w:ind w:firstLine="720"/>
        <w:rPr>
          <w:iCs/>
        </w:rPr>
      </w:pPr>
      <w:r w:rsidRPr="009E109E">
        <w:t>In essence, MindEase uses AI-based analytics to understand user mood data, and provides users with individualized coping activities. Users have the ability to write reflective entries in a journal or digital diary, receive positive reinforcement, and engage in moderated community discussion forums. There are also CBT-based learn-in-two sessions for users to acquire some skills to cope with stress and change perspectives</w:t>
      </w:r>
      <w:r w:rsidRPr="003A014C" w:rsidR="003A014C">
        <w:t>.  Holmes et al. (202</w:t>
      </w:r>
      <w:r w:rsidR="00D679B3">
        <w:t>0</w:t>
      </w:r>
      <w:r w:rsidRPr="003A014C" w:rsidR="003A014C">
        <w:t>) reported brief, digitally-delivered CBT interventions can significantly improve outcomes for anxiety and depression, especially when combined with social reinforcement strategies. Therefore, the innovation combines psychological science with creative design principles and ensures emotional learning is persistent but not burdensome. MindEase is differentiated from most self-help apps by a cadre of peer moderators that are trained, and who can participate as empathetic listeners to de-stigmatize mental health conversations and redirect pens for professional services when appropriate. This hybrid system promotes community resilience, and supports an expectation of self-efficacy with the user, and aligns with WHO (2023) guidance that wellness apps ought to achieve a balance between autonomy and safeguarding of use</w:t>
      </w:r>
      <w:r w:rsidRPr="00D4203F" w:rsidR="00D4203F">
        <w:rPr>
          <w:iCs/>
        </w:rPr>
        <w:t>.</w:t>
      </w:r>
    </w:p>
    <w:p xmlns:wp14="http://schemas.microsoft.com/office/word/2010/wordml" w:rsidRPr="00D4203F" w:rsidR="00D4203F" w:rsidP="00C9220F" w:rsidRDefault="00D4203F" w14:paraId="6222B51F" wp14:textId="77777777">
      <w:pPr>
        <w:pStyle w:val="Heading2"/>
        <w:spacing w:line="360" w:lineRule="auto"/>
      </w:pPr>
      <w:bookmarkStart w:name="_Toc212027183" w:id="3"/>
      <w:r w:rsidRPr="00D4203F">
        <w:t>4. Theoretical and Conceptual Framework</w:t>
      </w:r>
      <w:bookmarkEnd w:id="3"/>
    </w:p>
    <w:p xmlns:wp14="http://schemas.microsoft.com/office/word/2010/wordml" w:rsidRPr="00D4203F" w:rsidR="00D4203F" w:rsidP="00C9220F" w:rsidRDefault="003A014C" w14:paraId="0519D3DE" wp14:textId="77777777">
      <w:pPr>
        <w:pStyle w:val="NoSpacing"/>
        <w:ind w:firstLine="720"/>
      </w:pPr>
      <w:r w:rsidRPr="003A014C">
        <w:t>MindEase is based on the theory of social innovation (Mulgan, 2019), which suggests that effective solutions to social problems arise from collaborative, community-based creativity aspects of the platform reflect this co-creating value to users, universities, and health services. Furthermore, MindEase embodies Value-Creation Theory (Porter and Kramer, 2019), which indicates that benefitting community and organisational sustainability reinforce one another. The co-design process of the app is also direct application of Co-Production Theory (Robert, Donetto and Williams, 2020), suggesting the active engagement of service users in the innovation process shapes acceptance and trust. Collectively, these theories illustrate how creativity in health care is more than aesthetic, but rather also implies the development of new social relations that co-create and co-measure wellbeing. The theoretical infrastructure thus supports the project in its dual purpose of improving access to mental-health care while promoting civic empathy and shared responsibility for the wellbeing of users</w:t>
      </w:r>
      <w:r w:rsidRPr="00D4203F" w:rsidR="00D4203F">
        <w:t>.</w:t>
      </w:r>
    </w:p>
    <w:p xmlns:wp14="http://schemas.microsoft.com/office/word/2010/wordml" w:rsidRPr="00D4203F" w:rsidR="00D4203F" w:rsidP="00C9220F" w:rsidRDefault="00D4203F" w14:paraId="20B44EE1" wp14:textId="77777777">
      <w:pPr>
        <w:pStyle w:val="Heading2"/>
        <w:spacing w:line="360" w:lineRule="auto"/>
      </w:pPr>
      <w:bookmarkStart w:name="_Toc212027184" w:id="4"/>
      <w:r w:rsidRPr="00D4203F">
        <w:t>5. Implementation and Stakeholder Engagement</w:t>
      </w:r>
      <w:bookmarkEnd w:id="4"/>
    </w:p>
    <w:p xmlns:wp14="http://schemas.microsoft.com/office/word/2010/wordml" w:rsidRPr="00D4203F" w:rsidR="00D4203F" w:rsidP="00C9220F" w:rsidRDefault="003A014C" w14:paraId="6D7618EF" wp14:textId="77777777">
      <w:pPr>
        <w:pStyle w:val="NoSpacing"/>
        <w:ind w:firstLine="720"/>
      </w:pPr>
      <w:r w:rsidRPr="003A014C">
        <w:t>The introduction of MindEase will proceed with a co-design pilot at two universities and a local NHS trust, developing into phased roll-out for youth hubs. Engagement with stakeholders will underpin the project’s success. Safety protocols will be co-designed through students, mental-health professionals, and safeguarding officers to ensure compliance with the Care Quality Commission (2024) regulatory framework. Universities UK (2024) indicates that digital peer-support projects achieve a higher level of engagement when students feel the platform is owned by peers. Therefore, peer ambassadors will act as “digital wellbeing champions” to promote safe use of the peer-support platform and gain feedback. Compliance with NHS Digital Technology Assessment Criteria (DTAC) will ensure adherence to policies surrounding cybersecurity, accessibility and clinical safety. Data security will be paramount through implementation; all communication will be encrypted to ISO 27001 standards and will support anonymous user access to facilitate conversations. This participatory, ethically aware implementation will enable the innovation to be people-centred and trusted</w:t>
      </w:r>
      <w:r w:rsidRPr="00D4203F" w:rsidR="00D4203F">
        <w:t>.</w:t>
      </w:r>
    </w:p>
    <w:p xmlns:wp14="http://schemas.microsoft.com/office/word/2010/wordml" w:rsidRPr="00D4203F" w:rsidR="00D4203F" w:rsidP="00C9220F" w:rsidRDefault="00D4203F" w14:paraId="680F85BE" wp14:textId="77777777">
      <w:pPr>
        <w:pStyle w:val="Heading2"/>
        <w:spacing w:line="360" w:lineRule="auto"/>
      </w:pPr>
      <w:bookmarkStart w:name="_Toc212027185" w:id="5"/>
      <w:r w:rsidRPr="00D4203F">
        <w:t>6. Policy, Ethics, and Professional Considerations</w:t>
      </w:r>
      <w:bookmarkEnd w:id="5"/>
    </w:p>
    <w:p xmlns:wp14="http://schemas.microsoft.com/office/word/2010/wordml" w:rsidRPr="00D4203F" w:rsidR="00D4203F" w:rsidP="00C9220F" w:rsidRDefault="003A014C" w14:paraId="4F4EDC86" wp14:textId="77777777">
      <w:pPr>
        <w:pStyle w:val="NoSpacing"/>
        <w:ind w:firstLine="720"/>
      </w:pPr>
      <w:r w:rsidRPr="003A014C">
        <w:t xml:space="preserve">The ethical guidelines for MindEase promote transparency, inclusiveness, and informed consent and comply the UK GDPR and the Data Protection Act 2018 - asserting that users have editorial control over their personal information. The app conforms to the NHS England (2023) practice guidelines for safe online triaging and applies the World Health Organization (2023) principles for digital-health ethics, to promote equity of access and ensure a commitment to non-maleficence. Professional moderators will receive training in suicide prevention and mental health first aid, to support the early identification and response to signals of crisis. </w:t>
      </w:r>
      <w:r w:rsidRPr="00AB66EB" w:rsidR="00AB66EB">
        <w:t xml:space="preserve">Automated content moderation filters will be put in place to limit harmful language while still permitting open dialogue. These ethical safeguards are an important responsibility to promote the safety of at-risk populations and to maintain trust in technology-supported interventions. Through </w:t>
      </w:r>
      <w:r w:rsidR="00AB66EB">
        <w:t>established policy frameworks</w:t>
      </w:r>
      <w:r w:rsidRPr="00AB66EB" w:rsidR="00AB66EB">
        <w:t>, MindEase is demonstrating that innovation and regulation can co-exist to inform health-care that is both creative and rigorously designed</w:t>
      </w:r>
      <w:r w:rsidRPr="00D4203F" w:rsidR="00D4203F">
        <w:t>.</w:t>
      </w:r>
    </w:p>
    <w:p xmlns:wp14="http://schemas.microsoft.com/office/word/2010/wordml" w:rsidRPr="00D4203F" w:rsidR="00D4203F" w:rsidP="00C9220F" w:rsidRDefault="00D4203F" w14:paraId="558A958C" wp14:textId="77777777">
      <w:pPr>
        <w:pStyle w:val="Heading2"/>
        <w:spacing w:line="360" w:lineRule="auto"/>
      </w:pPr>
      <w:bookmarkStart w:name="_Toc212027186" w:id="6"/>
      <w:r w:rsidRPr="00D4203F">
        <w:t>7. Evaluation and Impact</w:t>
      </w:r>
      <w:bookmarkEnd w:id="6"/>
    </w:p>
    <w:p xmlns:wp14="http://schemas.microsoft.com/office/word/2010/wordml" w:rsidRPr="00D4203F" w:rsidR="00D4203F" w:rsidP="00C9220F" w:rsidRDefault="00AB66EB" w14:paraId="22924831" wp14:textId="77777777">
      <w:pPr>
        <w:pStyle w:val="NoSpacing"/>
        <w:ind w:firstLine="720"/>
      </w:pPr>
      <w:r w:rsidRPr="00AB66EB">
        <w:t xml:space="preserve">The evaluation of MindEase will contain both quantitative and qualitative measures. Success will be evaluated using usage analytics, wellbeing scales before and after the intervention, </w:t>
      </w:r>
      <w:r w:rsidRPr="00AB66EB">
        <w:t>and focus group feedback. Evidence from other studies of e-mental-health interventions demonstrates measurable improved adherence to plan and perception of social support. For example, Renzi et al. (2022) showed digital self-management tools for chronic conditions promoted participation 20% more than through standard care, showing the potential for technology to promote behaviour change and continued re-engagement. MindEase seeks similar gains in help-seeking and sustained self-care</w:t>
      </w:r>
      <w:r w:rsidRPr="000A4DC8" w:rsidR="000A4DC8">
        <w:t>. The qualitative evaluation will examine participants’ emotional growth, reduction of stigma and social connectivity, similar to Nasland et al. (2023) who found peer-supported online communities supported coping and social belonging. The impact will therefore not only be defined by the numbers but also by the experiences of participants, who will all be actively engaged in the change process. In this way the evaluation will accommodate individual and collective transformation</w:t>
      </w:r>
      <w:r w:rsidRPr="00D4203F" w:rsidR="00D4203F">
        <w:t>.</w:t>
      </w:r>
    </w:p>
    <w:p xmlns:wp14="http://schemas.microsoft.com/office/word/2010/wordml" w:rsidRPr="00D4203F" w:rsidR="00D4203F" w:rsidP="00C9220F" w:rsidRDefault="00D4203F" w14:paraId="435274EC" wp14:textId="77777777">
      <w:pPr>
        <w:pStyle w:val="Heading2"/>
        <w:spacing w:line="360" w:lineRule="auto"/>
      </w:pPr>
      <w:bookmarkStart w:name="_Toc212027187" w:id="7"/>
      <w:r w:rsidRPr="00D4203F">
        <w:t>8. Conclusion and Call to Action</w:t>
      </w:r>
      <w:bookmarkEnd w:id="7"/>
    </w:p>
    <w:p xmlns:wp14="http://schemas.microsoft.com/office/word/2010/wordml" w:rsidRPr="00D4203F" w:rsidR="00D4203F" w:rsidP="00C9220F" w:rsidRDefault="000A4DC8" w14:paraId="1AA14CEC" wp14:textId="77777777">
      <w:pPr>
        <w:pStyle w:val="NoSpacing"/>
        <w:ind w:firstLine="720"/>
      </w:pPr>
      <w:r w:rsidRPr="000A4DC8">
        <w:t>In conclusion, MindEase is an innovative, evidence-based, and ethically based response to the youth mental health crisis. The app combines peer empathy, CBT-oriented education, and AI feedback to close the gaps between professional services and daily emotional support. The project also represents a way for digital technology to humanise care creation and safety rather than replace it, using preventative engagement and empowerment with young adults. We invite stakeholders in education, health, and policy to join in a co-design process for a pilot and scale, to deliver on the NHS's vision of parity of esteem between mental and physical health. By collectively mobilising the application of MindEase, we can make a significant move to realise a sustainable, inclusive, and community-centred innovation for mental health</w:t>
      </w:r>
      <w:r w:rsidRPr="00D4203F" w:rsidR="00D4203F">
        <w:t>.</w:t>
      </w:r>
    </w:p>
    <w:p xmlns:wp14="http://schemas.microsoft.com/office/word/2010/wordml" w:rsidR="00ED7BAF" w:rsidP="00C9220F" w:rsidRDefault="00ED7BAF" w14:paraId="72A3D3EC" wp14:textId="77777777">
      <w:pPr>
        <w:jc w:val="left"/>
        <w:rPr>
          <w:b w:val="0"/>
          <w:iCs/>
          <w:szCs w:val="24"/>
          <w:lang w:val="en-US"/>
        </w:rPr>
      </w:pPr>
      <w:r>
        <w:br w:type="page"/>
      </w:r>
    </w:p>
    <w:p xmlns:wp14="http://schemas.microsoft.com/office/word/2010/wordml" w:rsidR="00BD7ADB" w:rsidP="00F15C63" w:rsidRDefault="00ED7BAF" w14:paraId="459C7026" wp14:textId="77777777">
      <w:pPr>
        <w:pStyle w:val="Heading1"/>
      </w:pPr>
      <w:bookmarkStart w:name="_Toc212027188" w:id="8"/>
      <w:r>
        <w:t>References</w:t>
      </w:r>
      <w:bookmarkEnd w:id="8"/>
      <w:r>
        <w:t xml:space="preserve"> </w:t>
      </w:r>
    </w:p>
    <w:p xmlns:wp14="http://schemas.microsoft.com/office/word/2010/wordml" w:rsidRPr="002A5B51" w:rsidR="002A5B51" w:rsidP="00C9220F" w:rsidRDefault="002A5B51" w14:paraId="720E9665" wp14:textId="77777777">
      <w:pPr>
        <w:pStyle w:val="NoSpacing"/>
        <w:ind w:left="720" w:hanging="720"/>
        <w:rPr>
          <w:lang w:val="en-US"/>
        </w:rPr>
      </w:pPr>
      <w:r w:rsidRPr="002A5B51">
        <w:rPr>
          <w:lang w:val="en-US"/>
        </w:rPr>
        <w:t xml:space="preserve">Care Quality Commission (CQC) (2024) </w:t>
      </w:r>
      <w:r w:rsidRPr="002A5B51">
        <w:rPr>
          <w:i/>
          <w:iCs/>
          <w:lang w:val="en-US"/>
        </w:rPr>
        <w:t>Regulations for service providers and managers.</w:t>
      </w:r>
      <w:r w:rsidRPr="002A5B51">
        <w:rPr>
          <w:lang w:val="en-US"/>
        </w:rPr>
        <w:t xml:space="preserve"> Available at: </w:t>
      </w:r>
      <w:hyperlink w:tgtFrame="_new" w:history="1" r:id="rId11">
        <w:r w:rsidRPr="002A5B51">
          <w:rPr>
            <w:rStyle w:val="Hyperlink"/>
            <w:lang w:val="en-US"/>
          </w:rPr>
          <w:t>https://www.cqc.org.uk/guidance-regulation/providers/regulations-service-providers-and-managers/health-social-care-act/regulation-9</w:t>
        </w:r>
      </w:hyperlink>
      <w:r w:rsidRPr="002A5B51">
        <w:rPr>
          <w:lang w:val="en-US"/>
        </w:rPr>
        <w:t xml:space="preserve"> (Accessed: 22 October 2025).</w:t>
      </w:r>
    </w:p>
    <w:p xmlns:wp14="http://schemas.microsoft.com/office/word/2010/wordml" w:rsidR="002A5B51" w:rsidP="00C9220F" w:rsidRDefault="002A5B51" w14:paraId="08B17E30" wp14:textId="77777777">
      <w:pPr>
        <w:pStyle w:val="NoSpacing"/>
        <w:ind w:left="720" w:hanging="720"/>
        <w:rPr>
          <w:lang w:val="en-US"/>
        </w:rPr>
      </w:pPr>
      <w:r w:rsidRPr="002A5B51">
        <w:rPr>
          <w:lang w:val="en-US"/>
        </w:rPr>
        <w:t xml:space="preserve">Fortuna, K. L., Myers, A. L., Ferron, J., Kadakia, A., Bianco, C., Bruce, M. L. and Bartels, S. J. (2022) ‘Assessing a digital peer support self-management intervention for adults with serious mental illness: feasibility, acceptability, and preliminary effectiveness,’ </w:t>
      </w:r>
      <w:r w:rsidRPr="002A5B51">
        <w:rPr>
          <w:i/>
          <w:iCs/>
          <w:lang w:val="en-US"/>
        </w:rPr>
        <w:t>Journal of Mental Health,</w:t>
      </w:r>
      <w:r w:rsidRPr="002A5B51">
        <w:rPr>
          <w:lang w:val="en-US"/>
        </w:rPr>
        <w:t xml:space="preserve"> 31 (6), pp. 833–841. </w:t>
      </w:r>
    </w:p>
    <w:p xmlns:wp14="http://schemas.microsoft.com/office/word/2010/wordml" w:rsidR="002A5B51" w:rsidP="00C9220F" w:rsidRDefault="002A5B51" w14:paraId="0F57A040" wp14:textId="77777777">
      <w:pPr>
        <w:pStyle w:val="NoSpacing"/>
        <w:ind w:left="720" w:hanging="720"/>
        <w:rPr>
          <w:lang w:val="en-US"/>
        </w:rPr>
      </w:pPr>
      <w:r w:rsidRPr="002A5B51">
        <w:rPr>
          <w:lang w:val="en-US"/>
        </w:rPr>
        <w:t xml:space="preserve">Fortuna, K. L., Naslund, J. A., LaCroix, J. M., Bianco, C. L., Brooks, J. M., Zisman-Ilani, Y., Muralidharan, A. and Deegan, P. (2020) ‘Digital peer support mental-health interventions for people with a lived experience of a serious mental illness: systematic review,’ </w:t>
      </w:r>
      <w:r w:rsidRPr="002A5B51">
        <w:rPr>
          <w:i/>
          <w:iCs/>
          <w:lang w:val="en-US"/>
        </w:rPr>
        <w:t>JMIR Mental Health,</w:t>
      </w:r>
      <w:r w:rsidRPr="002A5B51">
        <w:rPr>
          <w:lang w:val="en-US"/>
        </w:rPr>
        <w:t xml:space="preserve"> 7 (4), e16460. </w:t>
      </w:r>
    </w:p>
    <w:p xmlns:wp14="http://schemas.microsoft.com/office/word/2010/wordml" w:rsidRPr="002A5B51" w:rsidR="002A5B51" w:rsidP="00C9220F" w:rsidRDefault="002A5B51" w14:paraId="059A4410" wp14:textId="77777777">
      <w:pPr>
        <w:pStyle w:val="NoSpacing"/>
        <w:ind w:left="720" w:hanging="720"/>
        <w:rPr>
          <w:lang w:val="en-US"/>
        </w:rPr>
      </w:pPr>
      <w:r w:rsidRPr="002A5B51">
        <w:rPr>
          <w:lang w:val="en-US"/>
        </w:rPr>
        <w:t xml:space="preserve">Holmes, E. A., O’Connor, R. C., Perry, V. H., Tracey, I., Wessely, S., Arseneault, L., Ballard, C., Christensen, H., Silver, R. C., Everall, I. and Ford, T. (2020) ‘Multidisciplinary research priorities for the COVID-19 pandemic: a call for action for mental-health science,’ </w:t>
      </w:r>
      <w:r w:rsidRPr="002A5B51">
        <w:rPr>
          <w:i/>
          <w:iCs/>
          <w:lang w:val="en-US"/>
        </w:rPr>
        <w:t>The Lancet Psychiatry,</w:t>
      </w:r>
      <w:r w:rsidRPr="002A5B51">
        <w:rPr>
          <w:lang w:val="en-US"/>
        </w:rPr>
        <w:t xml:space="preserve"> 7 (6), pp. 547–560. </w:t>
      </w:r>
    </w:p>
    <w:p xmlns:wp14="http://schemas.microsoft.com/office/word/2010/wordml" w:rsidRPr="002A5B51" w:rsidR="002A5B51" w:rsidP="00C9220F" w:rsidRDefault="002A5B51" w14:paraId="08C17F0C" wp14:textId="77777777">
      <w:pPr>
        <w:pStyle w:val="NoSpacing"/>
        <w:ind w:left="720" w:hanging="720"/>
        <w:rPr>
          <w:lang w:val="en-US"/>
        </w:rPr>
      </w:pPr>
      <w:r w:rsidRPr="002A5B51">
        <w:rPr>
          <w:lang w:val="en-US"/>
        </w:rPr>
        <w:t xml:space="preserve">Mulgan, G. (2019) </w:t>
      </w:r>
      <w:r w:rsidRPr="002A5B51">
        <w:rPr>
          <w:i/>
          <w:iCs/>
          <w:lang w:val="en-US"/>
        </w:rPr>
        <w:t>Social innovation: How societies find the power to change.</w:t>
      </w:r>
      <w:r w:rsidRPr="002A5B51">
        <w:rPr>
          <w:lang w:val="en-US"/>
        </w:rPr>
        <w:t xml:space="preserve"> Bristol: Policy Press.</w:t>
      </w:r>
    </w:p>
    <w:p xmlns:wp14="http://schemas.microsoft.com/office/word/2010/wordml" w:rsidRPr="002A5B51" w:rsidR="002A5B51" w:rsidP="00C9220F" w:rsidRDefault="002A5B51" w14:paraId="78CEBF92" wp14:textId="77777777">
      <w:pPr>
        <w:pStyle w:val="NoSpacing"/>
        <w:ind w:left="720" w:hanging="720"/>
        <w:rPr>
          <w:lang w:val="en-US"/>
        </w:rPr>
      </w:pPr>
      <w:r w:rsidRPr="002A5B51">
        <w:rPr>
          <w:lang w:val="en-US"/>
        </w:rPr>
        <w:t xml:space="preserve">NHS England (2024) </w:t>
      </w:r>
      <w:r w:rsidRPr="002A5B51">
        <w:rPr>
          <w:i/>
          <w:iCs/>
          <w:lang w:val="en-US"/>
        </w:rPr>
        <w:t>Mental health.</w:t>
      </w:r>
      <w:r w:rsidRPr="002A5B51">
        <w:rPr>
          <w:lang w:val="en-US"/>
        </w:rPr>
        <w:t xml:space="preserve"> Available at: </w:t>
      </w:r>
      <w:hyperlink w:tgtFrame="_new" w:history="1" r:id="rId12">
        <w:r w:rsidRPr="002A5B51">
          <w:rPr>
            <w:rStyle w:val="Hyperlink"/>
            <w:lang w:val="en-US"/>
          </w:rPr>
          <w:t>https://www.england.nhs.uk/mental-health/</w:t>
        </w:r>
      </w:hyperlink>
      <w:r w:rsidRPr="002A5B51">
        <w:rPr>
          <w:lang w:val="en-US"/>
        </w:rPr>
        <w:t xml:space="preserve"> (Accessed: 22 October 2025).</w:t>
      </w:r>
    </w:p>
    <w:p xmlns:wp14="http://schemas.microsoft.com/office/word/2010/wordml" w:rsidRPr="002A5B51" w:rsidR="002A5B51" w:rsidP="00C9220F" w:rsidRDefault="002A5B51" w14:paraId="25FFF27D" wp14:textId="77777777">
      <w:pPr>
        <w:pStyle w:val="NoSpacing"/>
        <w:ind w:left="720" w:hanging="720"/>
        <w:rPr>
          <w:lang w:val="en-US"/>
        </w:rPr>
      </w:pPr>
      <w:r w:rsidRPr="002A5B51">
        <w:rPr>
          <w:lang w:val="en-US"/>
        </w:rPr>
        <w:t xml:space="preserve">Porter, M. E. and Kramer, M. R. (2011) ‘Creating shared value,’ </w:t>
      </w:r>
      <w:r w:rsidRPr="002A5B51">
        <w:rPr>
          <w:i/>
          <w:iCs/>
          <w:lang w:val="en-US"/>
        </w:rPr>
        <w:t>Harvard Business Review,</w:t>
      </w:r>
      <w:r w:rsidRPr="002A5B51">
        <w:rPr>
          <w:lang w:val="en-US"/>
        </w:rPr>
        <w:t xml:space="preserve"> 89 (1–2), pp. 62–77.</w:t>
      </w:r>
    </w:p>
    <w:p xmlns:wp14="http://schemas.microsoft.com/office/word/2010/wordml" w:rsidRPr="002A5B51" w:rsidR="002A5B51" w:rsidP="00C9220F" w:rsidRDefault="002A5B51" w14:paraId="65C1ECD0" wp14:textId="77777777">
      <w:pPr>
        <w:pStyle w:val="NoSpacing"/>
        <w:ind w:left="720" w:hanging="720"/>
        <w:rPr>
          <w:lang w:val="en-US"/>
        </w:rPr>
      </w:pPr>
      <w:r w:rsidRPr="002A5B51">
        <w:rPr>
          <w:lang w:val="en-US"/>
        </w:rPr>
        <w:t xml:space="preserve">Renzi, E., Baccolini, V., Migliara, G., De Vito, C., Gasperini, G., Cianciulli, A., Marzuillo, C., Villari, P. and Massimi, A. (2022) ‘The impact of eHealth interventions on the improvement of self-care in chronic patients: an overview of systematic reviews,’ </w:t>
      </w:r>
      <w:r w:rsidRPr="002A5B51">
        <w:rPr>
          <w:i/>
          <w:iCs/>
          <w:lang w:val="en-US"/>
        </w:rPr>
        <w:t>Life,</w:t>
      </w:r>
      <w:r w:rsidRPr="002A5B51">
        <w:rPr>
          <w:lang w:val="en-US"/>
        </w:rPr>
        <w:t xml:space="preserve"> 12 (8), p. 1253. </w:t>
      </w:r>
    </w:p>
    <w:p xmlns:wp14="http://schemas.microsoft.com/office/word/2010/wordml" w:rsidRPr="002A5B51" w:rsidR="002A5B51" w:rsidP="00C9220F" w:rsidRDefault="002A5B51" w14:paraId="5D5CAA03" wp14:textId="77777777">
      <w:pPr>
        <w:pStyle w:val="NoSpacing"/>
        <w:ind w:left="720" w:hanging="720"/>
        <w:rPr>
          <w:lang w:val="en-US"/>
        </w:rPr>
      </w:pPr>
      <w:r w:rsidRPr="002A5B51">
        <w:rPr>
          <w:lang w:val="en-US"/>
        </w:rPr>
        <w:t xml:space="preserve">Robert, G., Donetto, S. and Williams, O. (2020) ‘Co-designing healthcare services with patients,’ in </w:t>
      </w:r>
      <w:r w:rsidRPr="002A5B51">
        <w:rPr>
          <w:i/>
          <w:iCs/>
          <w:lang w:val="en-US"/>
        </w:rPr>
        <w:t>The Palgrave Handbook of Co-production of Public Services and Outcomes.</w:t>
      </w:r>
      <w:r w:rsidRPr="002A5B51">
        <w:rPr>
          <w:lang w:val="en-US"/>
        </w:rPr>
        <w:t xml:space="preserve"> Cham: Springer International Publishing, pp. 313–333. </w:t>
      </w:r>
    </w:p>
    <w:p xmlns:wp14="http://schemas.microsoft.com/office/word/2010/wordml" w:rsidR="006A6615" w:rsidP="00C9220F" w:rsidRDefault="002A5B51" w14:paraId="7FEEEF5F" wp14:textId="77777777">
      <w:pPr>
        <w:pStyle w:val="NoSpacing"/>
        <w:ind w:left="720" w:hanging="720"/>
        <w:rPr>
          <w:lang w:val="en-US"/>
        </w:rPr>
      </w:pPr>
      <w:r w:rsidRPr="002A5B51">
        <w:rPr>
          <w:lang w:val="en-US"/>
        </w:rPr>
        <w:t xml:space="preserve">The King’s Fund (2024) </w:t>
      </w:r>
      <w:r w:rsidRPr="002A5B51">
        <w:rPr>
          <w:i/>
          <w:iCs/>
          <w:lang w:val="en-US"/>
        </w:rPr>
        <w:t>The King’s Fund.</w:t>
      </w:r>
      <w:r w:rsidRPr="002A5B51">
        <w:rPr>
          <w:lang w:val="en-US"/>
        </w:rPr>
        <w:t xml:space="preserve"> Available at: </w:t>
      </w:r>
      <w:hyperlink w:tgtFrame="_new" w:history="1" r:id="rId13">
        <w:r w:rsidRPr="002A5B51">
          <w:rPr>
            <w:rStyle w:val="Hyperlink"/>
            <w:lang w:val="en-US"/>
          </w:rPr>
          <w:t>https://www.kingsfund.org.uk/</w:t>
        </w:r>
      </w:hyperlink>
      <w:r w:rsidRPr="002A5B51">
        <w:rPr>
          <w:lang w:val="en-US"/>
        </w:rPr>
        <w:t xml:space="preserve"> (Accessed: 22 October 2025).</w:t>
      </w:r>
    </w:p>
    <w:p xmlns:wp14="http://schemas.microsoft.com/office/word/2010/wordml" w:rsidR="006A6615" w:rsidRDefault="006A6615" w14:paraId="0D0B940D" wp14:textId="77777777">
      <w:pPr>
        <w:spacing w:line="259" w:lineRule="auto"/>
        <w:jc w:val="left"/>
        <w:rPr>
          <w:b w:val="0"/>
          <w:bCs/>
          <w:szCs w:val="24"/>
          <w:lang w:val="en-US"/>
        </w:rPr>
      </w:pPr>
      <w:r>
        <w:rPr>
          <w:lang w:val="en-US"/>
        </w:rPr>
        <w:br w:type="page"/>
      </w:r>
    </w:p>
    <w:p xmlns:wp14="http://schemas.microsoft.com/office/word/2010/wordml" w:rsidRPr="000F0F5A" w:rsidR="000F0F5A" w:rsidP="00F15C63" w:rsidRDefault="00F13742" w14:paraId="0477ED66" wp14:textId="77777777">
      <w:pPr>
        <w:pStyle w:val="Heading1"/>
      </w:pPr>
      <w:r w:rsidRPr="00F13742">
        <w:t>Poster: MindEase – A Digital Peer Support and Mental Health Companion for Young Adults</w:t>
      </w:r>
    </w:p>
    <w:p xmlns:wp14="http://schemas.microsoft.com/office/word/2010/wordml" w:rsidRPr="002A5B51" w:rsidR="006A6615" w:rsidP="00C9220F" w:rsidRDefault="006A6615" w14:paraId="0E27B00A" wp14:textId="77777777">
      <w:pPr>
        <w:pStyle w:val="NoSpacing"/>
        <w:ind w:left="720" w:hanging="720"/>
        <w:rPr>
          <w:lang w:val="en-US"/>
        </w:rPr>
      </w:pPr>
      <w:r w:rsidRPr="006A6615">
        <w:rPr>
          <w:noProof/>
          <w:lang w:val="en-US"/>
        </w:rPr>
        <w:drawing>
          <wp:inline xmlns:wp14="http://schemas.microsoft.com/office/word/2010/wordprocessingDrawing" distT="0" distB="0" distL="0" distR="0" wp14:anchorId="15D227DE" wp14:editId="3A503F4C">
            <wp:extent cx="6143625" cy="3905250"/>
            <wp:effectExtent l="0" t="0" r="9525" b="0"/>
            <wp:docPr id="1840619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619660" name=""/>
                    <pic:cNvPicPr/>
                  </pic:nvPicPr>
                  <pic:blipFill>
                    <a:blip r:embed="rId14"/>
                    <a:stretch>
                      <a:fillRect/>
                    </a:stretch>
                  </pic:blipFill>
                  <pic:spPr>
                    <a:xfrm>
                      <a:off x="0" y="0"/>
                      <a:ext cx="6143625" cy="3905250"/>
                    </a:xfrm>
                    <a:prstGeom prst="rect">
                      <a:avLst/>
                    </a:prstGeom>
                  </pic:spPr>
                </pic:pic>
              </a:graphicData>
            </a:graphic>
          </wp:inline>
        </w:drawing>
      </w:r>
    </w:p>
    <w:p xmlns:wp14="http://schemas.microsoft.com/office/word/2010/wordml" w:rsidRPr="00996BA0" w:rsidR="00F13742" w:rsidP="00F13742" w:rsidRDefault="00F13742" w14:paraId="1C4FB67E" wp14:textId="77777777">
      <w:pPr>
        <w:pStyle w:val="Heading2"/>
        <w:jc w:val="both"/>
      </w:pPr>
      <w:r w:rsidRPr="00996BA0">
        <w:t xml:space="preserve">1. Title and Innovation Overview </w:t>
      </w:r>
    </w:p>
    <w:p xmlns:wp14="http://schemas.microsoft.com/office/word/2010/wordml" w:rsidR="00F13742" w:rsidP="00F13742" w:rsidRDefault="00F13742" w14:paraId="52D91315" wp14:textId="77777777">
      <w:pPr>
        <w:pStyle w:val="NoSpacing"/>
        <w:rPr>
          <w:b/>
          <w:bCs w:val="0"/>
        </w:rPr>
      </w:pPr>
      <w:r w:rsidRPr="00897C07">
        <w:t>MindEase is a digital mental health companion application that is designed to provide peer support, emotional regulation content, and early intervention for young adults who experience mild depression, stress, or anxiety. The application provides immediate mood monitoring, guided CBT exercises, and secure online peer chatrooms with rigorous online safety features in an effort to foster empathetic conversation. NHS mental-health treatment waiting lists are at a record high, and MindEase is a resourceful, preventive means to access therapy in a reasonable timeframe. The therapy is in alignment with NHS values for technology-enabled or community mental-health care (NHS England, 2023) and with WHO recommendations regarding the integration of digital wellbeing into youth post-pandemic treatment (Stephana Julia Moss et al., 2024).</w:t>
      </w:r>
    </w:p>
    <w:p xmlns:wp14="http://schemas.microsoft.com/office/word/2010/wordml" w:rsidRPr="003441BC" w:rsidR="00F13742" w:rsidP="00F13742" w:rsidRDefault="00F13742" w14:paraId="1F3D63F8" wp14:textId="77777777">
      <w:pPr>
        <w:pStyle w:val="Heading2"/>
        <w:jc w:val="both"/>
      </w:pPr>
      <w:r w:rsidRPr="003441BC">
        <w:t xml:space="preserve">2. The Issue and Gaps in Mental-Health Care </w:t>
      </w:r>
    </w:p>
    <w:p xmlns:wp14="http://schemas.microsoft.com/office/word/2010/wordml" w:rsidR="00F13742" w:rsidP="00F13742" w:rsidRDefault="00F13742" w14:paraId="6F5A89A5" wp14:textId="77777777">
      <w:pPr>
        <w:pStyle w:val="NoSpacing"/>
        <w:rPr>
          <w:b/>
          <w:bCs w:val="0"/>
        </w:rPr>
      </w:pPr>
      <w:r w:rsidRPr="00897C07">
        <w:t xml:space="preserve">Around the world, challenges in mental health among young adults are increasing. In England, recent surveys indicated that one in four 16–24-year-olds report a common mental health condition (Bawden, 2025). For many young adults, the expectation of waiting weeks to see a counselor or </w:t>
      </w:r>
      <w:r w:rsidRPr="00897C07">
        <w:t>therapist is a new reality, not to mention the additional barriers of stigma, affordability, and limited access to professional care. Conventional forms of addressing issues often rely on a face-to-face therapy model, leaving gaps in the provision of accessible low-intensity or quick options. Digital self-help websites and applications are available to those wanting to access help, but many unfortunately lack the essential attributes of lived experience, human empathy, and connection to peers, which is shown to be integral to long-term recovery (see relevant digital peer support literature) (Thomson et al., 2024). MindEase is designed to fill these gaps through peer-to-peer moderated support, discussion boards, and mood tracking. Through these avenues, users will be able to share lived experiences, and access evidence-informed materials in a safe and confidential way while modeling the principle of social innovation that, when a community is involved, mental health and wellbeing is enhanced through emotional resilience and stigma is reduced.</w:t>
      </w:r>
    </w:p>
    <w:p xmlns:wp14="http://schemas.microsoft.com/office/word/2010/wordml" w:rsidRPr="003441BC" w:rsidR="00F13742" w:rsidP="00F13742" w:rsidRDefault="00F13742" w14:paraId="42D71CC4" wp14:textId="77777777">
      <w:pPr>
        <w:pStyle w:val="Heading2"/>
        <w:jc w:val="both"/>
      </w:pPr>
      <w:r w:rsidRPr="003441BC">
        <w:t xml:space="preserve">3. Target Audience and Impact </w:t>
      </w:r>
    </w:p>
    <w:p xmlns:wp14="http://schemas.microsoft.com/office/word/2010/wordml" w:rsidR="00F13742" w:rsidP="00F13742" w:rsidRDefault="00F13742" w14:paraId="1499A120" wp14:textId="77777777">
      <w:pPr>
        <w:pStyle w:val="NoSpacing"/>
        <w:rPr>
          <w:b/>
        </w:rPr>
      </w:pPr>
      <w:r w:rsidRPr="00897C07">
        <w:t xml:space="preserve">The innovation primarily targets students at universities, apprenticeships and young professionals, ages 18-30, who are navigating transitions in their life, managing exam stress or finding pressure in the early stages of their career. According to research, upwards of 60% of all students in the UK reported experiencing mental distress during their higher education (Lewis and Stiebahl 2024). </w:t>
      </w:r>
    </w:p>
    <w:p xmlns:wp14="http://schemas.microsoft.com/office/word/2010/wordml" w:rsidRPr="00897C07" w:rsidR="00F13742" w:rsidP="00F13742" w:rsidRDefault="00F13742" w14:paraId="5CF204EB" wp14:textId="77777777">
      <w:pPr>
        <w:pStyle w:val="NoSpacing"/>
        <w:rPr>
          <w:b/>
        </w:rPr>
      </w:pPr>
      <w:r w:rsidRPr="00897C07">
        <w:t>MindEase offers emotional literacy and support in asking for help, while using an evidence-based method. Students use the app to track their thoughts and feelings through an AI-supported journal and engage with peer communities to gain emotional regulation skills, identify triggers, and practice mindfulness, along with recommendations for self-care specific to their profiles. Moderated peer communities offer judgement-free, empathic listening, which improves mental health by limiting loneliness - a key contributor to anxiety and depression. As an app promoting the initiation of mental health conversations, we also help fill the gap between professional health support and informal conversations. Overall MindEase helps to foster connections to the common good while lessening the burden on services, and is aligned to the NHSs goal to improve preventative-based health care.</w:t>
      </w:r>
    </w:p>
    <w:p xmlns:wp14="http://schemas.microsoft.com/office/word/2010/wordml" w:rsidR="00F13742" w:rsidP="00F13742" w:rsidRDefault="00F13742" w14:paraId="3BCAC9FD" wp14:textId="77777777">
      <w:pPr>
        <w:pStyle w:val="NoSpacing"/>
        <w:rPr>
          <w:b/>
        </w:rPr>
      </w:pPr>
      <w:r w:rsidRPr="00897C07">
        <w:t xml:space="preserve">Results are expected to show higher self-reported well-being scores, decreased feelings of isolation, and increased prevalence of early intervention. </w:t>
      </w:r>
    </w:p>
    <w:p xmlns:wp14="http://schemas.microsoft.com/office/word/2010/wordml" w:rsidRPr="00A45E13" w:rsidR="00F13742" w:rsidP="00F13742" w:rsidRDefault="00F13742" w14:paraId="5009EA03" wp14:textId="77777777">
      <w:pPr>
        <w:pStyle w:val="Heading2"/>
        <w:jc w:val="both"/>
        <w:rPr>
          <w:bCs/>
        </w:rPr>
      </w:pPr>
      <w:r w:rsidRPr="00A45E13">
        <w:rPr>
          <w:bCs/>
        </w:rPr>
        <w:t xml:space="preserve">4. Implementation Plan </w:t>
      </w:r>
    </w:p>
    <w:p xmlns:wp14="http://schemas.microsoft.com/office/word/2010/wordml" w:rsidRPr="00897C07" w:rsidR="00F13742" w:rsidP="00F13742" w:rsidRDefault="00F13742" w14:paraId="7BACE947" wp14:textId="77777777">
      <w:pPr>
        <w:pStyle w:val="NoSpacing"/>
        <w:rPr>
          <w:b/>
        </w:rPr>
      </w:pPr>
      <w:r w:rsidRPr="00897C07">
        <w:t xml:space="preserve">The implementation will be carried out in 3 phases across 12 months: </w:t>
      </w:r>
    </w:p>
    <w:p xmlns:wp14="http://schemas.microsoft.com/office/word/2010/wordml" w:rsidRPr="00897C07" w:rsidR="00F13742" w:rsidP="00F13742" w:rsidRDefault="00F13742" w14:paraId="75FAA34A" wp14:textId="77777777">
      <w:pPr>
        <w:pStyle w:val="NoSpacing"/>
        <w:numPr>
          <w:ilvl w:val="0"/>
          <w:numId w:val="1"/>
        </w:numPr>
        <w:rPr>
          <w:b/>
        </w:rPr>
      </w:pPr>
      <w:r w:rsidRPr="00897C07">
        <w:t>Phase 1 (0 - 3 months): Co-design workshops with students, mental-health practitioners, and safeguarding officers to develop and further improve usability and safety features.</w:t>
      </w:r>
    </w:p>
    <w:p xmlns:wp14="http://schemas.microsoft.com/office/word/2010/wordml" w:rsidRPr="00897C07" w:rsidR="00F13742" w:rsidP="00F13742" w:rsidRDefault="00F13742" w14:paraId="52CF31A0" wp14:textId="77777777">
      <w:pPr>
        <w:pStyle w:val="NoSpacing"/>
        <w:numPr>
          <w:ilvl w:val="0"/>
          <w:numId w:val="1"/>
        </w:numPr>
        <w:rPr>
          <w:b/>
        </w:rPr>
      </w:pPr>
      <w:r w:rsidRPr="00897C07">
        <w:t>Phase 2 (4 - 8 months): Pilot launch to use in 2 universities and one NHS youth-wellbeing hub in addition to collecting real-time feedback and training the moderators.</w:t>
      </w:r>
    </w:p>
    <w:p xmlns:wp14="http://schemas.microsoft.com/office/word/2010/wordml" w:rsidRPr="00897C07" w:rsidR="00F13742" w:rsidP="00F13742" w:rsidRDefault="00F13742" w14:paraId="541E1D37" wp14:textId="77777777">
      <w:pPr>
        <w:pStyle w:val="NoSpacing"/>
        <w:numPr>
          <w:ilvl w:val="0"/>
          <w:numId w:val="1"/>
        </w:numPr>
        <w:rPr>
          <w:b/>
        </w:rPr>
      </w:pPr>
      <w:r w:rsidRPr="00897C07">
        <w:t>Phase 3 (9 - 12 months): Follow up a regional roll-out after strategic engagement with Student Minds UK and partnering with Mind Charity to integrate with NHS Talking Therapies referrals.</w:t>
      </w:r>
    </w:p>
    <w:p xmlns:wp14="http://schemas.microsoft.com/office/word/2010/wordml" w:rsidR="00F13742" w:rsidP="00F13742" w:rsidRDefault="00F13742" w14:paraId="06D0B338" wp14:textId="77777777">
      <w:pPr>
        <w:pStyle w:val="NoSpacing"/>
        <w:rPr>
          <w:b/>
        </w:rPr>
      </w:pPr>
      <w:r w:rsidRPr="00897C07">
        <w:t>Engaging users in the roll-out is the best way to work towards ethical and practical use of the platform and safeguarding considerations, whilst enhancing accessibility. The evaluation will monitor engagement metrics, user satisfaction and referrals. The work of Robert, Donetto and Williams (2020) suggests that co-design can facilitate both adoption and trust in healthcare innovations. Our implementation model will thus align innovation theory with practice through service integration across educational and NHS services.</w:t>
      </w:r>
    </w:p>
    <w:p xmlns:wp14="http://schemas.microsoft.com/office/word/2010/wordml" w:rsidRPr="00A45E13" w:rsidR="00F13742" w:rsidP="00F13742" w:rsidRDefault="00F13742" w14:paraId="57969E29" wp14:textId="77777777">
      <w:pPr>
        <w:pStyle w:val="Heading2"/>
        <w:jc w:val="both"/>
        <w:rPr>
          <w:bCs/>
        </w:rPr>
      </w:pPr>
      <w:r w:rsidRPr="00A45E13">
        <w:rPr>
          <w:bCs/>
        </w:rPr>
        <w:t>5. Development and Regulation</w:t>
      </w:r>
    </w:p>
    <w:p xmlns:wp14="http://schemas.microsoft.com/office/word/2010/wordml" w:rsidRPr="00897C07" w:rsidR="00F13742" w:rsidP="00F13742" w:rsidRDefault="00F13742" w14:paraId="23C39FDE" wp14:textId="77777777">
      <w:pPr>
        <w:pStyle w:val="NoSpacing"/>
        <w:rPr>
          <w:b/>
        </w:rPr>
      </w:pPr>
      <w:r w:rsidRPr="00897C07">
        <w:t>MindEase will function in compliance with UK GDPR and the Data Protection Act 2018, data will be stored securely and using anonymised methods of analysis. All moderators will undertake training on safeguarding and prevention of suicide, consistent with the standards of the Care Quality Commission (2024). The technology will be assessed against the NHS Digital Technology Assessment Criteria (DTAC) prior to implementation.</w:t>
      </w:r>
    </w:p>
    <w:p xmlns:wp14="http://schemas.microsoft.com/office/word/2010/wordml" w:rsidRPr="00897C07" w:rsidR="00F13742" w:rsidP="00F13742" w:rsidRDefault="00F13742" w14:paraId="349B2704" wp14:textId="77777777">
      <w:pPr>
        <w:pStyle w:val="NoSpacing"/>
        <w:rPr>
          <w:b/>
        </w:rPr>
      </w:pPr>
      <w:r w:rsidRPr="00897C07">
        <w:t>An ethics advisory board, including clinicians and young users, will manage the content governance. Accessibility will be addressed by offering submissions via voice input and dyslexia-friendly fonts, along with multilingual menus to promote inclusivity. These aspects reflect the guidance from the WHO (2022) to uphold equity, privacy, and safety whilst driving forward innovations in ethical digital health design.</w:t>
      </w:r>
    </w:p>
    <w:p xmlns:wp14="http://schemas.microsoft.com/office/word/2010/wordml" w:rsidRPr="00A45E13" w:rsidR="00F13742" w:rsidP="00F13742" w:rsidRDefault="00F13742" w14:paraId="04AA95D9" wp14:textId="77777777">
      <w:pPr>
        <w:pStyle w:val="Heading2"/>
        <w:jc w:val="both"/>
        <w:rPr>
          <w:bCs/>
        </w:rPr>
      </w:pPr>
      <w:r w:rsidRPr="00A45E13">
        <w:rPr>
          <w:bCs/>
        </w:rPr>
        <w:t xml:space="preserve">6. Technology Integration </w:t>
      </w:r>
    </w:p>
    <w:p xmlns:wp14="http://schemas.microsoft.com/office/word/2010/wordml" w:rsidRPr="00897C07" w:rsidR="00F13742" w:rsidP="00F13742" w:rsidRDefault="00F13742" w14:paraId="6FCA7031" wp14:textId="77777777">
      <w:pPr>
        <w:pStyle w:val="NoSpacing"/>
        <w:rPr>
          <w:b/>
        </w:rPr>
      </w:pPr>
      <w:r w:rsidRPr="00897C07">
        <w:t>MindEase uses AI-powered mood assessment, CBT micro-sessions and machine-learning algorithms that tailor support to user interactions. Push notifications are sent to prompt the user to journal or to engage in a relaxation practice when stress indicators are raised. Data visualisation tools are embedded to allow the user to reflect upon and track their progress, helping to sustain positive behaviour change.</w:t>
      </w:r>
    </w:p>
    <w:p xmlns:wp14="http://schemas.microsoft.com/office/word/2010/wordml" w:rsidRPr="00897C07" w:rsidR="00F13742" w:rsidP="00F13742" w:rsidRDefault="00F13742" w14:paraId="72D8CB10" wp14:textId="77777777">
      <w:pPr>
        <w:pStyle w:val="NoSpacing"/>
        <w:rPr>
          <w:b/>
        </w:rPr>
      </w:pPr>
      <w:r w:rsidRPr="00897C07">
        <w:t xml:space="preserve"> The app is novel in its built-in peer-moderated chatrooms, featuring automated toxicity filters to ensure safe engagement, beyond the realm of common wellbeing apps. Topol (2019) found that digital empathy achieved via conversational interfaces can improve engagement and adherence.</w:t>
      </w:r>
    </w:p>
    <w:p xmlns:wp14="http://schemas.microsoft.com/office/word/2010/wordml" w:rsidR="00F13742" w:rsidP="00F13742" w:rsidRDefault="00F13742" w14:paraId="77DDCBB3" wp14:textId="77777777">
      <w:pPr>
        <w:pStyle w:val="NoSpacing"/>
        <w:rPr>
          <w:b/>
        </w:rPr>
      </w:pPr>
      <w:r w:rsidRPr="00897C07">
        <w:t xml:space="preserve"> All data processing is done under the ISO 27001 cybersecurity data management standards. The technology not only enhances access, it also serves to humanise digital care and protects emotional safety, while maintaining a focus on evidence- and wellbeing-based approaches to mental health care. The integration of artificial intelligence and human judgment represents a type of technology that is consistent with ethical and creative approaches to social innovation (Google Books, 2019).</w:t>
      </w:r>
    </w:p>
    <w:p xmlns:wp14="http://schemas.microsoft.com/office/word/2010/wordml" w:rsidRPr="00A45E13" w:rsidR="00F13742" w:rsidP="00F13742" w:rsidRDefault="00F13742" w14:paraId="4AF4975A" wp14:textId="77777777">
      <w:pPr>
        <w:pStyle w:val="Heading2"/>
        <w:jc w:val="both"/>
        <w:rPr>
          <w:bCs/>
        </w:rPr>
      </w:pPr>
      <w:r w:rsidRPr="00A45E13">
        <w:rPr>
          <w:bCs/>
        </w:rPr>
        <w:t xml:space="preserve">7. Dissemination Strategy </w:t>
      </w:r>
    </w:p>
    <w:p xmlns:wp14="http://schemas.microsoft.com/office/word/2010/wordml" w:rsidRPr="00897C07" w:rsidR="00F13742" w:rsidP="00F13742" w:rsidRDefault="00F13742" w14:paraId="28D7AD47" wp14:textId="77777777">
      <w:pPr>
        <w:pStyle w:val="NoSpacing"/>
        <w:rPr>
          <w:b/>
        </w:rPr>
      </w:pPr>
      <w:r w:rsidRPr="00897C07">
        <w:t>To drive the adoption of MindEase, a multi-channel dissemination plan will be implemented:</w:t>
      </w:r>
    </w:p>
    <w:p xmlns:wp14="http://schemas.microsoft.com/office/word/2010/wordml" w:rsidRPr="00897C07" w:rsidR="00F13742" w:rsidP="00F13742" w:rsidRDefault="00F13742" w14:paraId="6F3CC0B6" wp14:textId="77777777">
      <w:pPr>
        <w:pStyle w:val="NoSpacing"/>
        <w:numPr>
          <w:ilvl w:val="0"/>
          <w:numId w:val="2"/>
        </w:numPr>
        <w:rPr>
          <w:b/>
        </w:rPr>
      </w:pPr>
      <w:r w:rsidRPr="00897C07">
        <w:t xml:space="preserve">Educational partnerships – Launch your new product in a university wellbeing office or with Students' Unions and attend peer-support workshops. </w:t>
      </w:r>
    </w:p>
    <w:p xmlns:wp14="http://schemas.microsoft.com/office/word/2010/wordml" w:rsidRPr="00897C07" w:rsidR="00F13742" w:rsidP="00F13742" w:rsidRDefault="00F13742" w14:paraId="75389BBE" wp14:textId="77777777">
      <w:pPr>
        <w:pStyle w:val="NoSpacing"/>
        <w:numPr>
          <w:ilvl w:val="0"/>
          <w:numId w:val="2"/>
        </w:numPr>
        <w:rPr>
          <w:b/>
        </w:rPr>
      </w:pPr>
      <w:r w:rsidRPr="00897C07">
        <w:t>Social-media campaigns – Engage with mental-health influencers and NHS Digital to showcase real user testimonials via social media.</w:t>
      </w:r>
    </w:p>
    <w:p xmlns:wp14="http://schemas.microsoft.com/office/word/2010/wordml" w:rsidRPr="00897C07" w:rsidR="00F13742" w:rsidP="00F13742" w:rsidRDefault="00F13742" w14:paraId="6FF91253" wp14:textId="77777777">
      <w:pPr>
        <w:pStyle w:val="NoSpacing"/>
        <w:numPr>
          <w:ilvl w:val="0"/>
          <w:numId w:val="2"/>
        </w:numPr>
        <w:rPr>
          <w:b/>
        </w:rPr>
      </w:pPr>
      <w:r w:rsidRPr="00897C07">
        <w:t>Community outreach – Engage a youth club or local council with an existing digital-wellbeing objective.</w:t>
      </w:r>
    </w:p>
    <w:p xmlns:wp14="http://schemas.microsoft.com/office/word/2010/wordml" w:rsidRPr="00897C07" w:rsidR="00F13742" w:rsidP="00F13742" w:rsidRDefault="00F13742" w14:paraId="4E805BDD" wp14:textId="77777777">
      <w:pPr>
        <w:pStyle w:val="NoSpacing"/>
        <w:numPr>
          <w:ilvl w:val="0"/>
          <w:numId w:val="2"/>
        </w:numPr>
        <w:rPr>
          <w:b/>
        </w:rPr>
      </w:pPr>
      <w:r w:rsidRPr="00897C07">
        <w:t>Academic engagement – Work with a psychology department on a study to support the evidence publication on published outcomes in the future.</w:t>
      </w:r>
    </w:p>
    <w:p xmlns:wp14="http://schemas.microsoft.com/office/word/2010/wordml" w:rsidR="00F13742" w:rsidP="00F13742" w:rsidRDefault="00F13742" w14:paraId="2681C4CC" wp14:textId="77777777">
      <w:pPr>
        <w:pStyle w:val="NoSpacing"/>
        <w:rPr>
          <w:b/>
        </w:rPr>
      </w:pPr>
      <w:r w:rsidRPr="00897C07">
        <w:t>The combined partnership and story of grassroots storytelling will develop trust combined with a sense of togetherness as well as belonging. As Perry and Kramer (2011) point out, socially purposeful social innovation and sustainable outcomes for innovation relies on creating shared value between all stakeholders. A mindful focus towards prevention, and, with the use of storytelling, engagement will help to ensure MindEase becomes a movement in itself and not just a product for digital wellbeing for youth in the UK.</w:t>
      </w:r>
    </w:p>
    <w:p xmlns:wp14="http://schemas.microsoft.com/office/word/2010/wordml" w:rsidRPr="00A45E13" w:rsidR="00F13742" w:rsidP="00F13742" w:rsidRDefault="00F13742" w14:paraId="6683F596" wp14:textId="77777777">
      <w:pPr>
        <w:pStyle w:val="Heading2"/>
        <w:jc w:val="both"/>
        <w:rPr>
          <w:bCs/>
        </w:rPr>
      </w:pPr>
      <w:r w:rsidRPr="00A45E13">
        <w:rPr>
          <w:bCs/>
        </w:rPr>
        <w:t xml:space="preserve">8. Conclusion </w:t>
      </w:r>
    </w:p>
    <w:p xmlns:wp14="http://schemas.microsoft.com/office/word/2010/wordml" w:rsidRPr="00897C07" w:rsidR="00F13742" w:rsidP="00F13742" w:rsidRDefault="00F13742" w14:paraId="2A916441" wp14:textId="77777777">
      <w:pPr>
        <w:pStyle w:val="NoSpacing"/>
      </w:pPr>
      <w:r w:rsidRPr="00897C07">
        <w:t xml:space="preserve">MindEase is redefining digital wellbeing through empathy, social connection, and use of AI </w:t>
      </w:r>
      <w:r w:rsidRPr="00236631">
        <w:t>technology</w:t>
      </w:r>
      <w:r w:rsidRPr="00897C07">
        <w:t>.  It bridges a critical service gap for young adults who want low threshold, stigma-free mental-health and wellbeing support. Utilizing ethical design thinking and partnering with both health care and educational sectors, this social innovation fosters resilience, inclusion, and value creation for the public good.</w:t>
      </w:r>
    </w:p>
    <w:p xmlns:wp14="http://schemas.microsoft.com/office/word/2010/wordml" w:rsidR="00F13742" w:rsidP="00F13742" w:rsidRDefault="00F13742" w14:paraId="60061E4C" wp14:textId="77777777">
      <w:pPr>
        <w:spacing w:line="259" w:lineRule="auto"/>
        <w:jc w:val="left"/>
        <w:rPr>
          <w:rFonts w:eastAsiaTheme="majorEastAsia" w:cstheme="majorBidi"/>
          <w:kern w:val="0"/>
          <w:szCs w:val="32"/>
          <w:lang w:val="en-IN" w:eastAsia="en-IN"/>
          <w14:ligatures w14:val="none"/>
        </w:rPr>
      </w:pPr>
      <w:r>
        <w:br w:type="page"/>
      </w:r>
    </w:p>
    <w:p xmlns:wp14="http://schemas.microsoft.com/office/word/2010/wordml" w:rsidR="00F13742" w:rsidP="00F13742" w:rsidRDefault="00F13742" w14:paraId="0FCB2BE6" wp14:textId="77777777">
      <w:pPr>
        <w:pStyle w:val="Heading2"/>
        <w:jc w:val="both"/>
      </w:pPr>
      <w:r>
        <w:t>R</w:t>
      </w:r>
      <w:r w:rsidRPr="003441BC">
        <w:t>eferences (Harvard Style)</w:t>
      </w:r>
    </w:p>
    <w:p xmlns:wp14="http://schemas.microsoft.com/office/word/2010/wordml" w:rsidR="00F13742" w:rsidP="00F13742" w:rsidRDefault="00F13742" w14:paraId="11563132" wp14:textId="77777777">
      <w:pPr>
        <w:ind w:left="720" w:hanging="720"/>
        <w:rPr>
          <w:b w:val="0"/>
          <w:bCs/>
          <w:lang w:val="en-US" w:eastAsia="en-IN"/>
        </w:rPr>
      </w:pPr>
      <w:r w:rsidRPr="00862785">
        <w:rPr>
          <w:b w:val="0"/>
          <w:bCs/>
          <w:lang w:val="en-US" w:eastAsia="en-IN"/>
        </w:rPr>
        <w:t>Stephana Julia Moss, Sriskandarajah, C., Brundin-Mather, R., Cherak, M.S., Mizen, S.J., Stelfox, M., Halperin, D., Halperin, S., Ahmed, S.B., Lorenzetti, D.L., Smith, S., Harley, M., Tutelman, P.R., Birnie, K.A., Anglin, M.C., Stelfox, H.T., Fiest, K.M., Racine, N. and Jeanna Parsons Leigh (2024). Well-being approaches targeted to improve child and youth health post-COVID-19 pandemic: a scoping review. </w:t>
      </w:r>
      <w:r w:rsidRPr="00862785">
        <w:rPr>
          <w:b w:val="0"/>
          <w:bCs/>
          <w:i/>
          <w:iCs/>
          <w:lang w:val="en-US" w:eastAsia="en-IN"/>
        </w:rPr>
        <w:t>BMC Health Services Research</w:t>
      </w:r>
      <w:r w:rsidRPr="00862785">
        <w:rPr>
          <w:b w:val="0"/>
          <w:bCs/>
          <w:lang w:val="en-US" w:eastAsia="en-IN"/>
        </w:rPr>
        <w:t>, [online] 24(1). doi:</w:t>
      </w:r>
      <w:r>
        <w:rPr>
          <w:b w:val="0"/>
          <w:bCs/>
          <w:lang w:val="en-US" w:eastAsia="en-IN"/>
        </w:rPr>
        <w:t xml:space="preserve"> </w:t>
      </w:r>
      <w:hyperlink w:history="1" r:id="rId15">
        <w:r w:rsidRPr="00C237D5">
          <w:rPr>
            <w:rStyle w:val="Hyperlink"/>
            <w:b w:val="0"/>
            <w:bCs/>
            <w:lang w:val="en-US" w:eastAsia="en-IN"/>
          </w:rPr>
          <w:t>https://doi.org/10.1186/s12913-024-11140-7</w:t>
        </w:r>
      </w:hyperlink>
      <w:r w:rsidRPr="00862785">
        <w:rPr>
          <w:b w:val="0"/>
          <w:bCs/>
          <w:lang w:val="en-US" w:eastAsia="en-IN"/>
        </w:rPr>
        <w:t>.</w:t>
      </w:r>
      <w:r>
        <w:rPr>
          <w:b w:val="0"/>
          <w:bCs/>
          <w:lang w:val="en-US" w:eastAsia="en-IN"/>
        </w:rPr>
        <w:t xml:space="preserve"> </w:t>
      </w:r>
    </w:p>
    <w:p xmlns:wp14="http://schemas.microsoft.com/office/word/2010/wordml" w:rsidRPr="00996BA0" w:rsidR="00F13742" w:rsidP="00F13742" w:rsidRDefault="00F13742" w14:paraId="13F3138B" wp14:textId="77777777">
      <w:pPr>
        <w:ind w:left="720" w:hanging="720"/>
        <w:rPr>
          <w:b w:val="0"/>
          <w:bCs/>
          <w:lang w:val="en-US" w:eastAsia="en-IN"/>
        </w:rPr>
      </w:pPr>
      <w:r w:rsidRPr="00996BA0">
        <w:rPr>
          <w:b w:val="0"/>
          <w:bCs/>
          <w:lang w:val="en-US" w:eastAsia="en-IN"/>
        </w:rPr>
        <w:t>Bawden, A. (2025). </w:t>
      </w:r>
      <w:r w:rsidRPr="00996BA0">
        <w:rPr>
          <w:b w:val="0"/>
          <w:bCs/>
          <w:i/>
          <w:iCs/>
          <w:lang w:val="en-US" w:eastAsia="en-IN"/>
        </w:rPr>
        <w:t>One in four young people in England have mental health condition, NHS survey finds</w:t>
      </w:r>
      <w:r w:rsidRPr="00996BA0">
        <w:rPr>
          <w:b w:val="0"/>
          <w:bCs/>
          <w:lang w:val="en-US" w:eastAsia="en-IN"/>
        </w:rPr>
        <w:t xml:space="preserve">. [online] the Guardian. Available at: </w:t>
      </w:r>
      <w:hyperlink w:history="1" r:id="rId16">
        <w:r w:rsidRPr="00C237D5">
          <w:rPr>
            <w:rStyle w:val="Hyperlink"/>
            <w:b w:val="0"/>
            <w:bCs/>
            <w:lang w:val="en-US" w:eastAsia="en-IN"/>
          </w:rPr>
          <w:t>https://www.theguardian.com/society/2025/jun/26/young-people-england-common-mental-health-conditions-nhs-survey?utm_source=chatgpt.com</w:t>
        </w:r>
      </w:hyperlink>
      <w:r w:rsidRPr="00996BA0">
        <w:rPr>
          <w:b w:val="0"/>
          <w:bCs/>
          <w:lang w:val="en-US" w:eastAsia="en-IN"/>
        </w:rPr>
        <w:t>.</w:t>
      </w:r>
      <w:r>
        <w:rPr>
          <w:b w:val="0"/>
          <w:bCs/>
          <w:lang w:val="en-US" w:eastAsia="en-IN"/>
        </w:rPr>
        <w:t xml:space="preserve"> </w:t>
      </w:r>
    </w:p>
    <w:p xmlns:wp14="http://schemas.microsoft.com/office/word/2010/wordml" w:rsidRPr="00996BA0" w:rsidR="00F13742" w:rsidP="00F13742" w:rsidRDefault="00F13742" w14:paraId="2E81DFED" wp14:textId="77777777">
      <w:pPr>
        <w:ind w:left="720" w:hanging="720"/>
        <w:rPr>
          <w:b w:val="0"/>
          <w:bCs/>
          <w:lang w:val="en-US" w:eastAsia="en-IN"/>
        </w:rPr>
      </w:pPr>
      <w:r w:rsidRPr="00996BA0">
        <w:rPr>
          <w:b w:val="0"/>
          <w:bCs/>
          <w:lang w:val="en-US" w:eastAsia="en-IN"/>
        </w:rPr>
        <w:t>Thomson, M., Henderson, G., Rogers, T., Locke, B., Vines, J. and MacBeth, A. (2024). Digital mental health and peer support: Building a Theory of Change informed by stakeholders’ perspectives. </w:t>
      </w:r>
      <w:r w:rsidRPr="00996BA0">
        <w:rPr>
          <w:b w:val="0"/>
          <w:bCs/>
          <w:i/>
          <w:iCs/>
          <w:lang w:val="en-US" w:eastAsia="en-IN"/>
        </w:rPr>
        <w:t>PLOS digital health</w:t>
      </w:r>
      <w:r w:rsidRPr="00996BA0">
        <w:rPr>
          <w:b w:val="0"/>
          <w:bCs/>
          <w:lang w:val="en-US" w:eastAsia="en-IN"/>
        </w:rPr>
        <w:t xml:space="preserve">, 3(5), pp.e0000522–e0000522. </w:t>
      </w:r>
      <w:r>
        <w:rPr>
          <w:b w:val="0"/>
          <w:bCs/>
          <w:lang w:val="en-US" w:eastAsia="en-IN"/>
        </w:rPr>
        <w:t>D</w:t>
      </w:r>
      <w:r w:rsidRPr="00996BA0">
        <w:rPr>
          <w:b w:val="0"/>
          <w:bCs/>
          <w:lang w:val="en-US" w:eastAsia="en-IN"/>
        </w:rPr>
        <w:t>oi:</w:t>
      </w:r>
      <w:r>
        <w:rPr>
          <w:b w:val="0"/>
          <w:bCs/>
          <w:lang w:val="en-US" w:eastAsia="en-IN"/>
        </w:rPr>
        <w:t xml:space="preserve"> </w:t>
      </w:r>
      <w:hyperlink w:history="1" r:id="rId17">
        <w:r w:rsidRPr="00C237D5">
          <w:rPr>
            <w:rStyle w:val="Hyperlink"/>
            <w:b w:val="0"/>
            <w:bCs/>
            <w:lang w:val="en-US" w:eastAsia="en-IN"/>
          </w:rPr>
          <w:t>https://doi.org/10.1371/journal.pdig.0000522</w:t>
        </w:r>
      </w:hyperlink>
      <w:r w:rsidRPr="00996BA0">
        <w:rPr>
          <w:b w:val="0"/>
          <w:bCs/>
          <w:lang w:val="en-US" w:eastAsia="en-IN"/>
        </w:rPr>
        <w:t>.</w:t>
      </w:r>
      <w:r>
        <w:rPr>
          <w:b w:val="0"/>
          <w:bCs/>
          <w:lang w:val="en-US" w:eastAsia="en-IN"/>
        </w:rPr>
        <w:t xml:space="preserve"> </w:t>
      </w:r>
    </w:p>
    <w:p xmlns:wp14="http://schemas.microsoft.com/office/word/2010/wordml" w:rsidRPr="00996BA0" w:rsidR="00F13742" w:rsidP="00F13742" w:rsidRDefault="00F13742" w14:paraId="0553C62E" wp14:textId="77777777">
      <w:pPr>
        <w:ind w:left="720" w:hanging="720"/>
        <w:rPr>
          <w:b w:val="0"/>
          <w:bCs/>
          <w:lang w:val="en-US" w:eastAsia="en-IN"/>
        </w:rPr>
      </w:pPr>
      <w:r w:rsidRPr="00996BA0">
        <w:rPr>
          <w:b w:val="0"/>
          <w:bCs/>
          <w:lang w:val="en-US" w:eastAsia="en-IN"/>
        </w:rPr>
        <w:t>Lewis, J. and Stiebahl, S. (2024). </w:t>
      </w:r>
      <w:r w:rsidRPr="00996BA0">
        <w:rPr>
          <w:b w:val="0"/>
          <w:bCs/>
          <w:i/>
          <w:iCs/>
          <w:lang w:val="en-US" w:eastAsia="en-IN"/>
        </w:rPr>
        <w:t>Student Mental Health in England: Statistics, policy, and Guidance</w:t>
      </w:r>
      <w:r w:rsidRPr="00996BA0">
        <w:rPr>
          <w:b w:val="0"/>
          <w:bCs/>
          <w:lang w:val="en-US" w:eastAsia="en-IN"/>
        </w:rPr>
        <w:t xml:space="preserve">. [online] Parliament.uk. Available at: </w:t>
      </w:r>
      <w:hyperlink w:history="1" r:id="rId18">
        <w:r w:rsidRPr="00C237D5">
          <w:rPr>
            <w:rStyle w:val="Hyperlink"/>
            <w:b w:val="0"/>
            <w:bCs/>
            <w:lang w:val="en-US" w:eastAsia="en-IN"/>
          </w:rPr>
          <w:t>https://researchbriefings.files.parliament.uk/documents/CBP-8593/CBP-8593.pdf</w:t>
        </w:r>
      </w:hyperlink>
      <w:r w:rsidRPr="00996BA0">
        <w:rPr>
          <w:b w:val="0"/>
          <w:bCs/>
          <w:lang w:val="en-US" w:eastAsia="en-IN"/>
        </w:rPr>
        <w:t>.</w:t>
      </w:r>
      <w:r>
        <w:rPr>
          <w:b w:val="0"/>
          <w:bCs/>
          <w:lang w:val="en-US" w:eastAsia="en-IN"/>
        </w:rPr>
        <w:t xml:space="preserve"> </w:t>
      </w:r>
    </w:p>
    <w:p xmlns:wp14="http://schemas.microsoft.com/office/word/2010/wordml" w:rsidR="00F13742" w:rsidP="00F13742" w:rsidRDefault="00F13742" w14:paraId="32C17931" wp14:textId="77777777">
      <w:pPr>
        <w:ind w:left="720" w:hanging="720"/>
        <w:rPr>
          <w:b w:val="0"/>
          <w:bCs/>
        </w:rPr>
      </w:pPr>
      <w:r w:rsidRPr="000A4625">
        <w:rPr>
          <w:b w:val="0"/>
          <w:bCs/>
        </w:rPr>
        <w:t xml:space="preserve">Robert, G., Donetto, S. and Williams, O. (2020) ‘Co-designing healthcare services with patients,’ in </w:t>
      </w:r>
      <w:r w:rsidRPr="000A4625">
        <w:rPr>
          <w:b w:val="0"/>
          <w:bCs/>
          <w:i/>
        </w:rPr>
        <w:t>The Palgrave Handbook of Co-production of Public Services and Outcomes.</w:t>
      </w:r>
      <w:r w:rsidRPr="000A4625">
        <w:rPr>
          <w:b w:val="0"/>
          <w:bCs/>
        </w:rPr>
        <w:t xml:space="preserve"> Cham: Springer International Publishing, pp. 313–333. Available at: </w:t>
      </w:r>
      <w:hyperlink w:history="1" r:id="rId19">
        <w:r w:rsidRPr="00C237D5">
          <w:rPr>
            <w:rStyle w:val="Hyperlink"/>
            <w:b w:val="0"/>
            <w:bCs/>
          </w:rPr>
          <w:t>https://doi.org/10.1007/978-3-030-32214-8_17</w:t>
        </w:r>
      </w:hyperlink>
      <w:r>
        <w:rPr>
          <w:b w:val="0"/>
          <w:bCs/>
        </w:rPr>
        <w:t xml:space="preserve"> </w:t>
      </w:r>
      <w:r w:rsidRPr="000A4625">
        <w:rPr>
          <w:b w:val="0"/>
          <w:bCs/>
        </w:rPr>
        <w:t>(Accessed: 22 October 2025).</w:t>
      </w:r>
    </w:p>
    <w:p xmlns:wp14="http://schemas.microsoft.com/office/word/2010/wordml" w:rsidRPr="009C5E30" w:rsidR="00F13742" w:rsidP="00F13742" w:rsidRDefault="00F13742" w14:paraId="3DC12DF0" wp14:textId="77777777">
      <w:pPr>
        <w:ind w:left="720" w:hanging="720"/>
        <w:rPr>
          <w:b w:val="0"/>
          <w:bCs/>
          <w:lang w:val="en-US" w:eastAsia="en-IN"/>
        </w:rPr>
      </w:pPr>
      <w:r w:rsidRPr="009C5E30">
        <w:rPr>
          <w:b w:val="0"/>
          <w:bCs/>
          <w:lang w:val="en-US" w:eastAsia="en-IN"/>
        </w:rPr>
        <w:t>Google Books. (2019). </w:t>
      </w:r>
      <w:r w:rsidRPr="009C5E30">
        <w:rPr>
          <w:b w:val="0"/>
          <w:bCs/>
          <w:i/>
          <w:iCs/>
          <w:lang w:val="en-US" w:eastAsia="en-IN"/>
        </w:rPr>
        <w:t>Social Innovation</w:t>
      </w:r>
      <w:r w:rsidRPr="009C5E30">
        <w:rPr>
          <w:b w:val="0"/>
          <w:bCs/>
          <w:lang w:val="en-US" w:eastAsia="en-IN"/>
        </w:rPr>
        <w:t xml:space="preserve">. [online] Available at: </w:t>
      </w:r>
      <w:hyperlink w:history="1" r:id="rId20">
        <w:r w:rsidRPr="00C237D5">
          <w:rPr>
            <w:rStyle w:val="Hyperlink"/>
            <w:b w:val="0"/>
            <w:bCs/>
            <w:lang w:val="en-US" w:eastAsia="en-IN"/>
          </w:rPr>
          <w:t>https://books.google.co.uk/books?hl=en&amp;lr=&amp;id=jhu_DwAAQBAJ&amp;oi=fnd&amp;pg=PR7&amp;dq=Mulgan</w:t>
        </w:r>
      </w:hyperlink>
      <w:r>
        <w:rPr>
          <w:b w:val="0"/>
          <w:bCs/>
          <w:lang w:val="en-US" w:eastAsia="en-IN"/>
        </w:rPr>
        <w:t xml:space="preserve"> </w:t>
      </w:r>
      <w:r w:rsidRPr="009C5E30">
        <w:rPr>
          <w:b w:val="0"/>
          <w:bCs/>
          <w:lang w:val="en-US" w:eastAsia="en-IN"/>
        </w:rPr>
        <w:t>[Accessed 22 Oct. 2025].</w:t>
      </w:r>
    </w:p>
    <w:p xmlns:wp14="http://schemas.microsoft.com/office/word/2010/wordml" w:rsidRPr="00996BA0" w:rsidR="00F13742" w:rsidP="00F13742" w:rsidRDefault="00F13742" w14:paraId="44EAFD9C" wp14:textId="77777777">
      <w:pPr>
        <w:rPr>
          <w:b w:val="0"/>
          <w:bCs/>
          <w:lang w:val="en-US" w:eastAsia="en-IN"/>
        </w:rPr>
      </w:pPr>
    </w:p>
    <w:p xmlns:wp14="http://schemas.microsoft.com/office/word/2010/wordml" w:rsidRPr="000F0F5A" w:rsidR="00AD627A" w:rsidP="195622E4" w:rsidRDefault="00AD627A" wp14:textId="77777777" w14:paraId="0C2CF7F4">
      <w:pPr>
        <w:pStyle w:val="NoSpacing"/>
        <w:spacing w:line="259" w:lineRule="auto"/>
        <w:ind w:left="720" w:hanging="720"/>
        <w:rPr>
          <w:lang w:val="en-US"/>
        </w:rPr>
      </w:pPr>
      <w:r w:rsidRPr="195622E4" w:rsidR="323FDC64">
        <w:rPr>
          <w:lang w:val="en-US"/>
        </w:rPr>
        <w:t xml:space="preserve">Care Quality Commission (CQC) (2024) </w:t>
      </w:r>
      <w:r w:rsidRPr="195622E4" w:rsidR="323FDC64">
        <w:rPr>
          <w:i w:val="1"/>
          <w:iCs w:val="1"/>
          <w:lang w:val="en-US"/>
        </w:rPr>
        <w:t>Regulations for service providers and managers.</w:t>
      </w:r>
      <w:r w:rsidRPr="195622E4" w:rsidR="323FDC64">
        <w:rPr>
          <w:lang w:val="en-US"/>
        </w:rPr>
        <w:t xml:space="preserve"> Available at: </w:t>
      </w:r>
      <w:hyperlink r:id="Rff60630022704f2a">
        <w:r w:rsidRPr="195622E4" w:rsidR="323FDC64">
          <w:rPr>
            <w:rStyle w:val="Hyperlink"/>
            <w:lang w:val="en-US"/>
          </w:rPr>
          <w:t>https://www.cqc.org.uk/guidance-regulation/providers/regulations-service-providers-and-managers/health-social-care-act/regulation-9</w:t>
        </w:r>
      </w:hyperlink>
      <w:r w:rsidRPr="195622E4" w:rsidR="323FDC64">
        <w:rPr>
          <w:lang w:val="en-US"/>
        </w:rPr>
        <w:t xml:space="preserve"> (Accessed: 22 October 2025).</w:t>
      </w:r>
    </w:p>
    <w:p xmlns:wp14="http://schemas.microsoft.com/office/word/2010/wordml" w:rsidRPr="000F0F5A" w:rsidR="00AD627A" w:rsidP="195622E4" w:rsidRDefault="00AD627A" wp14:textId="77777777" w14:paraId="0BA068A5">
      <w:pPr>
        <w:pStyle w:val="NoSpacing"/>
        <w:spacing w:line="259" w:lineRule="auto"/>
        <w:ind w:left="720" w:hanging="720"/>
        <w:rPr>
          <w:lang w:val="en-US"/>
        </w:rPr>
      </w:pPr>
      <w:r w:rsidRPr="195622E4" w:rsidR="323FDC64">
        <w:rPr>
          <w:lang w:val="en-US"/>
        </w:rPr>
        <w:t xml:space="preserve">Fortuna, K. L., Myers, A. L., Ferron, J., Kadakia, A., Bianco, C., Bruce, M. L. and Bartels, S. J. (2022) ‘Assessing a digital peer support self-management intervention for adults with serious mental illness: feasibility, acceptability, and preliminary effectiveness,’ </w:t>
      </w:r>
      <w:r w:rsidRPr="195622E4" w:rsidR="323FDC64">
        <w:rPr>
          <w:i w:val="1"/>
          <w:iCs w:val="1"/>
          <w:lang w:val="en-US"/>
        </w:rPr>
        <w:t>Journal of Mental Health,</w:t>
      </w:r>
      <w:r w:rsidRPr="195622E4" w:rsidR="323FDC64">
        <w:rPr>
          <w:lang w:val="en-US"/>
        </w:rPr>
        <w:t xml:space="preserve"> 31 (6), pp. 833–841. </w:t>
      </w:r>
    </w:p>
    <w:p xmlns:wp14="http://schemas.microsoft.com/office/word/2010/wordml" w:rsidRPr="000F0F5A" w:rsidR="00AD627A" w:rsidP="195622E4" w:rsidRDefault="00AD627A" wp14:textId="77777777" w14:paraId="5DDE4EF8">
      <w:pPr>
        <w:pStyle w:val="NoSpacing"/>
        <w:spacing w:line="259" w:lineRule="auto"/>
        <w:ind w:left="720" w:hanging="720"/>
        <w:rPr>
          <w:lang w:val="en-US"/>
        </w:rPr>
      </w:pPr>
      <w:r w:rsidRPr="195622E4" w:rsidR="323FDC64">
        <w:rPr>
          <w:lang w:val="en-US"/>
        </w:rPr>
        <w:t xml:space="preserve">Fortuna, K. L., Naslund, J. A., LaCroix, J. M., Bianco, C. L., Brooks, J. M., Zisman-Ilani, Y., Muralidharan, A. and Deegan, P. (2020) ‘Digital peer support mental-health interventions for people with a lived experience of a serious mental illness: systematic review,’ </w:t>
      </w:r>
      <w:r w:rsidRPr="195622E4" w:rsidR="323FDC64">
        <w:rPr>
          <w:i w:val="1"/>
          <w:iCs w:val="1"/>
          <w:lang w:val="en-US"/>
        </w:rPr>
        <w:t>JMIR Mental Health,</w:t>
      </w:r>
      <w:r w:rsidRPr="195622E4" w:rsidR="323FDC64">
        <w:rPr>
          <w:lang w:val="en-US"/>
        </w:rPr>
        <w:t xml:space="preserve"> 7 (4), e16460. </w:t>
      </w:r>
    </w:p>
    <w:p xmlns:wp14="http://schemas.microsoft.com/office/word/2010/wordml" w:rsidRPr="000F0F5A" w:rsidR="00AD627A" w:rsidP="195622E4" w:rsidRDefault="00AD627A" wp14:textId="77777777" w14:paraId="1807E82E">
      <w:pPr>
        <w:pStyle w:val="NoSpacing"/>
        <w:spacing w:line="259" w:lineRule="auto"/>
        <w:ind w:left="720" w:hanging="720"/>
        <w:rPr>
          <w:lang w:val="en-US"/>
        </w:rPr>
      </w:pPr>
      <w:r w:rsidRPr="195622E4" w:rsidR="323FDC64">
        <w:rPr>
          <w:lang w:val="en-US"/>
        </w:rPr>
        <w:t xml:space="preserve">Holmes, E. A., O’Connor, R. C., Perry, V. H., Tracey, I., Wessely, S., Arseneault, L., Ballard, C., Christensen, H., Silver, R. C., Everall, I. and Ford, T. (2020) ‘Multidisciplinary research priorities for the COVID-19 pandemic: a call for action for mental-health science,’ </w:t>
      </w:r>
      <w:r w:rsidRPr="195622E4" w:rsidR="323FDC64">
        <w:rPr>
          <w:i w:val="1"/>
          <w:iCs w:val="1"/>
          <w:lang w:val="en-US"/>
        </w:rPr>
        <w:t>The Lancet Psychiatry,</w:t>
      </w:r>
      <w:r w:rsidRPr="195622E4" w:rsidR="323FDC64">
        <w:rPr>
          <w:lang w:val="en-US"/>
        </w:rPr>
        <w:t xml:space="preserve"> 7 (6), pp. 547–560. </w:t>
      </w:r>
    </w:p>
    <w:p xmlns:wp14="http://schemas.microsoft.com/office/word/2010/wordml" w:rsidRPr="000F0F5A" w:rsidR="00AD627A" w:rsidP="195622E4" w:rsidRDefault="00AD627A" wp14:textId="77777777" w14:paraId="0DE5218C">
      <w:pPr>
        <w:pStyle w:val="NoSpacing"/>
        <w:spacing w:line="259" w:lineRule="auto"/>
        <w:ind w:left="720" w:hanging="720"/>
        <w:rPr>
          <w:lang w:val="en-US"/>
        </w:rPr>
      </w:pPr>
      <w:r w:rsidRPr="195622E4" w:rsidR="323FDC64">
        <w:rPr>
          <w:lang w:val="en-US"/>
        </w:rPr>
        <w:t xml:space="preserve">Mulgan, G. (2019) </w:t>
      </w:r>
      <w:r w:rsidRPr="195622E4" w:rsidR="323FDC64">
        <w:rPr>
          <w:i w:val="1"/>
          <w:iCs w:val="1"/>
          <w:lang w:val="en-US"/>
        </w:rPr>
        <w:t>Social innovation: How societies find the power to change.</w:t>
      </w:r>
      <w:r w:rsidRPr="195622E4" w:rsidR="323FDC64">
        <w:rPr>
          <w:lang w:val="en-US"/>
        </w:rPr>
        <w:t xml:space="preserve"> Bristol: Policy Press.</w:t>
      </w:r>
    </w:p>
    <w:p xmlns:wp14="http://schemas.microsoft.com/office/word/2010/wordml" w:rsidRPr="000F0F5A" w:rsidR="00AD627A" w:rsidP="195622E4" w:rsidRDefault="00AD627A" wp14:textId="77777777" w14:paraId="70A28FBA">
      <w:pPr>
        <w:pStyle w:val="NoSpacing"/>
        <w:spacing w:line="259" w:lineRule="auto"/>
        <w:ind w:left="720" w:hanging="720"/>
        <w:rPr>
          <w:lang w:val="en-US"/>
        </w:rPr>
      </w:pPr>
      <w:r w:rsidRPr="195622E4" w:rsidR="323FDC64">
        <w:rPr>
          <w:lang w:val="en-US"/>
        </w:rPr>
        <w:t xml:space="preserve">NHS England (2024) </w:t>
      </w:r>
      <w:r w:rsidRPr="195622E4" w:rsidR="323FDC64">
        <w:rPr>
          <w:i w:val="1"/>
          <w:iCs w:val="1"/>
          <w:lang w:val="en-US"/>
        </w:rPr>
        <w:t>Mental health.</w:t>
      </w:r>
      <w:r w:rsidRPr="195622E4" w:rsidR="323FDC64">
        <w:rPr>
          <w:lang w:val="en-US"/>
        </w:rPr>
        <w:t xml:space="preserve"> Available at: </w:t>
      </w:r>
      <w:hyperlink r:id="R89653fea87114cd2">
        <w:r w:rsidRPr="195622E4" w:rsidR="323FDC64">
          <w:rPr>
            <w:rStyle w:val="Hyperlink"/>
            <w:lang w:val="en-US"/>
          </w:rPr>
          <w:t>https://www.england.nhs.uk/mental-health/</w:t>
        </w:r>
      </w:hyperlink>
      <w:r w:rsidRPr="195622E4" w:rsidR="323FDC64">
        <w:rPr>
          <w:lang w:val="en-US"/>
        </w:rPr>
        <w:t xml:space="preserve"> (Accessed: 22 October 2025).</w:t>
      </w:r>
    </w:p>
    <w:p xmlns:wp14="http://schemas.microsoft.com/office/word/2010/wordml" w:rsidRPr="000F0F5A" w:rsidR="00AD627A" w:rsidP="195622E4" w:rsidRDefault="00AD627A" wp14:textId="77777777" w14:paraId="719FAA00">
      <w:pPr>
        <w:pStyle w:val="NoSpacing"/>
        <w:spacing w:line="259" w:lineRule="auto"/>
        <w:ind w:left="720" w:hanging="720"/>
        <w:rPr>
          <w:lang w:val="en-US"/>
        </w:rPr>
      </w:pPr>
      <w:r w:rsidRPr="195622E4" w:rsidR="323FDC64">
        <w:rPr>
          <w:lang w:val="en-US"/>
        </w:rPr>
        <w:t xml:space="preserve">Porter, M. E. and Kramer, M. R. (2011) ‘Creating shared value,’ </w:t>
      </w:r>
      <w:r w:rsidRPr="195622E4" w:rsidR="323FDC64">
        <w:rPr>
          <w:i w:val="1"/>
          <w:iCs w:val="1"/>
          <w:lang w:val="en-US"/>
        </w:rPr>
        <w:t>Harvard Business Review,</w:t>
      </w:r>
      <w:r w:rsidRPr="195622E4" w:rsidR="323FDC64">
        <w:rPr>
          <w:lang w:val="en-US"/>
        </w:rPr>
        <w:t xml:space="preserve"> 89 (1–2), pp. 62–77.</w:t>
      </w:r>
    </w:p>
    <w:p xmlns:wp14="http://schemas.microsoft.com/office/word/2010/wordml" w:rsidRPr="000F0F5A" w:rsidR="00AD627A" w:rsidP="195622E4" w:rsidRDefault="00AD627A" wp14:textId="77777777" w14:paraId="4867E42A">
      <w:pPr>
        <w:pStyle w:val="NoSpacing"/>
        <w:spacing w:line="259" w:lineRule="auto"/>
        <w:ind w:left="720" w:hanging="720"/>
        <w:rPr>
          <w:lang w:val="en-US"/>
        </w:rPr>
      </w:pPr>
      <w:r w:rsidRPr="195622E4" w:rsidR="323FDC64">
        <w:rPr>
          <w:lang w:val="en-US"/>
        </w:rPr>
        <w:t xml:space="preserve">Renzi, E., Baccolini, V., Migliara, G., De Vito, C., Gasperini, G., Cianciulli, A., Marzuillo, C., Villari, P. and Massimi, A. (2022) ‘The impact of eHealth interventions on the improvement of self-care in chronic patients: an overview of systematic reviews,’ </w:t>
      </w:r>
      <w:r w:rsidRPr="195622E4" w:rsidR="323FDC64">
        <w:rPr>
          <w:i w:val="1"/>
          <w:iCs w:val="1"/>
          <w:lang w:val="en-US"/>
        </w:rPr>
        <w:t>Life,</w:t>
      </w:r>
      <w:r w:rsidRPr="195622E4" w:rsidR="323FDC64">
        <w:rPr>
          <w:lang w:val="en-US"/>
        </w:rPr>
        <w:t xml:space="preserve"> 12 (8), p. 1253. </w:t>
      </w:r>
    </w:p>
    <w:p xmlns:wp14="http://schemas.microsoft.com/office/word/2010/wordml" w:rsidRPr="000F0F5A" w:rsidR="00AD627A" w:rsidP="195622E4" w:rsidRDefault="00AD627A" wp14:textId="77777777" w14:paraId="27BED054">
      <w:pPr>
        <w:pStyle w:val="NoSpacing"/>
        <w:spacing w:line="259" w:lineRule="auto"/>
        <w:ind w:left="720" w:hanging="720"/>
        <w:rPr>
          <w:lang w:val="en-US"/>
        </w:rPr>
      </w:pPr>
      <w:r w:rsidRPr="195622E4" w:rsidR="323FDC64">
        <w:rPr>
          <w:lang w:val="en-US"/>
        </w:rPr>
        <w:t xml:space="preserve">Robert, G., Donetto, S. and Williams, O. (2020) ‘Co-designing healthcare services with patients,’ in </w:t>
      </w:r>
      <w:r w:rsidRPr="195622E4" w:rsidR="323FDC64">
        <w:rPr>
          <w:i w:val="1"/>
          <w:iCs w:val="1"/>
          <w:lang w:val="en-US"/>
        </w:rPr>
        <w:t>The Palgrave Handbook of Co-production of Public Services and Outcomes.</w:t>
      </w:r>
      <w:r w:rsidRPr="195622E4" w:rsidR="323FDC64">
        <w:rPr>
          <w:lang w:val="en-US"/>
        </w:rPr>
        <w:t xml:space="preserve"> Cham: Springer International Publishing, pp. 313–333. </w:t>
      </w:r>
    </w:p>
    <w:p xmlns:wp14="http://schemas.microsoft.com/office/word/2010/wordml" w:rsidRPr="000F0F5A" w:rsidR="00AD627A" w:rsidP="195622E4" w:rsidRDefault="00AD627A" wp14:textId="77777777" w14:paraId="1F25F8DA">
      <w:pPr>
        <w:pStyle w:val="NoSpacing"/>
        <w:spacing w:line="259" w:lineRule="auto"/>
        <w:ind w:left="720" w:hanging="720"/>
        <w:rPr>
          <w:lang w:val="en-US"/>
        </w:rPr>
      </w:pPr>
      <w:r w:rsidRPr="195622E4" w:rsidR="323FDC64">
        <w:rPr>
          <w:lang w:val="en-US"/>
        </w:rPr>
        <w:t xml:space="preserve">The King’s Fund (2024) </w:t>
      </w:r>
      <w:r w:rsidRPr="195622E4" w:rsidR="323FDC64">
        <w:rPr>
          <w:i w:val="1"/>
          <w:iCs w:val="1"/>
          <w:lang w:val="en-US"/>
        </w:rPr>
        <w:t>The King’s Fund.</w:t>
      </w:r>
      <w:r w:rsidRPr="195622E4" w:rsidR="323FDC64">
        <w:rPr>
          <w:lang w:val="en-US"/>
        </w:rPr>
        <w:t xml:space="preserve"> Available at: </w:t>
      </w:r>
      <w:hyperlink r:id="Rae34abfdfc8046d9">
        <w:r w:rsidRPr="195622E4" w:rsidR="323FDC64">
          <w:rPr>
            <w:rStyle w:val="Hyperlink"/>
            <w:lang w:val="en-US"/>
          </w:rPr>
          <w:t>https://www.kingsfund.org.uk/</w:t>
        </w:r>
      </w:hyperlink>
      <w:r w:rsidRPr="195622E4" w:rsidR="323FDC64">
        <w:rPr>
          <w:lang w:val="en-US"/>
        </w:rPr>
        <w:t xml:space="preserve"> (Accessed: 22 October 2025).</w:t>
      </w:r>
    </w:p>
    <w:p xmlns:wp14="http://schemas.microsoft.com/office/word/2010/wordml" w:rsidRPr="000F0F5A" w:rsidR="00AD627A" w:rsidP="195622E4" w:rsidRDefault="00AD627A" w14:paraId="3DEEC669" wp14:textId="3A9125DF">
      <w:pPr>
        <w:pStyle w:val="Normal"/>
        <w:spacing w:line="259" w:lineRule="auto"/>
        <w:rPr>
          <w:lang w:val="en-IN" w:eastAsia="en-IN"/>
        </w:rPr>
      </w:pPr>
    </w:p>
    <w:sectPr w:rsidRPr="000F0F5A" w:rsidR="00AD627A" w:rsidSect="003D1C59">
      <w:footerReference w:type="default" r:id="rId21"/>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0"/>
      <w:cols w:space="720"/>
      <w:titlePg/>
      <w:docGrid w:linePitch="360"/>
      <w:headerReference w:type="default" r:id="Rccc5a15471564dad"/>
      <w:headerReference w:type="first" r:id="Rd4352bfeb6ff4a16"/>
      <w:footerReference w:type="first" r:id="R3d2d8e29611142d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0017100E" w:rsidP="00050991" w:rsidRDefault="0017100E" w14:paraId="3656B9AB" wp14:textId="77777777">
      <w:pPr>
        <w:spacing w:after="0" w:line="240" w:lineRule="auto"/>
      </w:pPr>
      <w:r>
        <w:separator/>
      </w:r>
    </w:p>
  </w:endnote>
  <w:endnote w:type="continuationSeparator" w:id="0">
    <w:p xmlns:wp14="http://schemas.microsoft.com/office/word/2010/wordml" w:rsidR="0017100E" w:rsidP="00050991" w:rsidRDefault="0017100E" w14:paraId="45FB0818"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0220478"/>
      <w:docPartObj>
        <w:docPartGallery w:val="Page Numbers (Bottom of Page)"/>
        <w:docPartUnique/>
      </w:docPartObj>
    </w:sdtPr>
    <w:sdtEndPr>
      <w:rPr>
        <w:color w:val="7F7F7F" w:themeColor="background1" w:themeShade="7F"/>
        <w:spacing w:val="60"/>
      </w:rPr>
    </w:sdtEndPr>
    <w:sdtContent>
      <w:p xmlns:wp14="http://schemas.microsoft.com/office/word/2010/wordml" w:rsidR="00050991" w:rsidRDefault="00050991" w14:paraId="065C2B4C" wp14:textId="77777777">
        <w:pPr>
          <w:pStyle w:val="Footer"/>
          <w:pBdr>
            <w:top w:val="single" w:color="D9D9D9" w:themeColor="background1" w:themeShade="D9" w:sz="4" w:space="1"/>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xmlns:wp14="http://schemas.microsoft.com/office/word/2010/wordml" w:rsidR="00050991" w:rsidRDefault="00050991" w14:paraId="049F31CB" wp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95622E4" w:rsidTr="195622E4" w14:paraId="6BDF7756">
      <w:trPr>
        <w:trHeight w:val="300"/>
      </w:trPr>
      <w:tc>
        <w:tcPr>
          <w:tcW w:w="3120" w:type="dxa"/>
          <w:tcMar/>
        </w:tcPr>
        <w:p w:rsidR="195622E4" w:rsidP="195622E4" w:rsidRDefault="195622E4" w14:paraId="5791581C" w14:textId="45A558F4">
          <w:pPr>
            <w:pStyle w:val="Header"/>
            <w:bidi w:val="0"/>
            <w:ind w:left="-115"/>
            <w:jc w:val="left"/>
          </w:pPr>
        </w:p>
      </w:tc>
      <w:tc>
        <w:tcPr>
          <w:tcW w:w="3120" w:type="dxa"/>
          <w:tcMar/>
        </w:tcPr>
        <w:p w:rsidR="195622E4" w:rsidP="195622E4" w:rsidRDefault="195622E4" w14:paraId="436CB078" w14:textId="100899D4">
          <w:pPr>
            <w:pStyle w:val="Header"/>
            <w:bidi w:val="0"/>
            <w:jc w:val="center"/>
          </w:pPr>
        </w:p>
      </w:tc>
      <w:tc>
        <w:tcPr>
          <w:tcW w:w="3120" w:type="dxa"/>
          <w:tcMar/>
        </w:tcPr>
        <w:p w:rsidR="195622E4" w:rsidP="195622E4" w:rsidRDefault="195622E4" w14:paraId="4998013E" w14:textId="7B7541E8">
          <w:pPr>
            <w:pStyle w:val="Header"/>
            <w:bidi w:val="0"/>
            <w:ind w:right="-115"/>
            <w:jc w:val="right"/>
          </w:pPr>
        </w:p>
      </w:tc>
    </w:tr>
  </w:tbl>
  <w:p w:rsidR="195622E4" w:rsidP="195622E4" w:rsidRDefault="195622E4" w14:paraId="1C5B897A" w14:textId="017BF48F">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0017100E" w:rsidP="00050991" w:rsidRDefault="0017100E" w14:paraId="53128261" wp14:textId="77777777">
      <w:pPr>
        <w:spacing w:after="0" w:line="240" w:lineRule="auto"/>
      </w:pPr>
      <w:r>
        <w:separator/>
      </w:r>
    </w:p>
  </w:footnote>
  <w:footnote w:type="continuationSeparator" w:id="0">
    <w:p xmlns:wp14="http://schemas.microsoft.com/office/word/2010/wordml" w:rsidR="0017100E" w:rsidP="00050991" w:rsidRDefault="0017100E" w14:paraId="62486C05" wp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95622E4" w:rsidTr="195622E4" w14:paraId="51BF990C">
      <w:trPr>
        <w:trHeight w:val="300"/>
      </w:trPr>
      <w:tc>
        <w:tcPr>
          <w:tcW w:w="3120" w:type="dxa"/>
          <w:tcMar/>
        </w:tcPr>
        <w:p w:rsidR="195622E4" w:rsidP="195622E4" w:rsidRDefault="195622E4" w14:paraId="4205E667" w14:textId="1705E00A">
          <w:pPr>
            <w:pStyle w:val="Header"/>
            <w:bidi w:val="0"/>
            <w:ind w:left="-115"/>
            <w:jc w:val="left"/>
          </w:pPr>
        </w:p>
      </w:tc>
      <w:tc>
        <w:tcPr>
          <w:tcW w:w="3120" w:type="dxa"/>
          <w:tcMar/>
        </w:tcPr>
        <w:p w:rsidR="195622E4" w:rsidP="195622E4" w:rsidRDefault="195622E4" w14:paraId="2CFB48EC" w14:textId="5E7DE67F">
          <w:pPr>
            <w:pStyle w:val="Header"/>
            <w:bidi w:val="0"/>
            <w:jc w:val="center"/>
          </w:pPr>
        </w:p>
      </w:tc>
      <w:tc>
        <w:tcPr>
          <w:tcW w:w="3120" w:type="dxa"/>
          <w:tcMar/>
        </w:tcPr>
        <w:p w:rsidR="195622E4" w:rsidP="195622E4" w:rsidRDefault="195622E4" w14:paraId="75E609A2" w14:textId="42BBC49C">
          <w:pPr>
            <w:pStyle w:val="Header"/>
            <w:bidi w:val="0"/>
            <w:ind w:right="-115"/>
            <w:jc w:val="right"/>
          </w:pPr>
        </w:p>
      </w:tc>
    </w:tr>
  </w:tbl>
  <w:p w:rsidR="195622E4" w:rsidP="195622E4" w:rsidRDefault="195622E4" w14:paraId="4EC011BC" w14:textId="66D69AF3">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95622E4" w:rsidTr="195622E4" w14:paraId="477224CD">
      <w:trPr>
        <w:trHeight w:val="300"/>
      </w:trPr>
      <w:tc>
        <w:tcPr>
          <w:tcW w:w="3120" w:type="dxa"/>
          <w:tcMar/>
        </w:tcPr>
        <w:p w:rsidR="195622E4" w:rsidP="195622E4" w:rsidRDefault="195622E4" w14:paraId="614471C2" w14:textId="4709D0C2">
          <w:pPr>
            <w:pStyle w:val="Header"/>
            <w:bidi w:val="0"/>
            <w:ind w:left="-115"/>
            <w:jc w:val="left"/>
          </w:pPr>
        </w:p>
      </w:tc>
      <w:tc>
        <w:tcPr>
          <w:tcW w:w="3120" w:type="dxa"/>
          <w:tcMar/>
        </w:tcPr>
        <w:p w:rsidR="195622E4" w:rsidP="195622E4" w:rsidRDefault="195622E4" w14:paraId="4E16BABA" w14:textId="3AAD1D5B">
          <w:pPr>
            <w:pStyle w:val="Header"/>
            <w:bidi w:val="0"/>
            <w:jc w:val="center"/>
          </w:pPr>
        </w:p>
      </w:tc>
      <w:tc>
        <w:tcPr>
          <w:tcW w:w="3120" w:type="dxa"/>
          <w:tcMar/>
        </w:tcPr>
        <w:p w:rsidR="195622E4" w:rsidP="195622E4" w:rsidRDefault="195622E4" w14:paraId="23457A93" w14:textId="604C4C27">
          <w:pPr>
            <w:pStyle w:val="Header"/>
            <w:bidi w:val="0"/>
            <w:ind w:right="-115"/>
            <w:jc w:val="right"/>
          </w:pPr>
        </w:p>
      </w:tc>
    </w:tr>
  </w:tbl>
  <w:p w:rsidR="195622E4" w:rsidP="195622E4" w:rsidRDefault="195622E4" w14:paraId="0BBB3C40" w14:textId="72FE081A">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709EC"/>
    <w:multiLevelType w:val="hybridMultilevel"/>
    <w:tmpl w:val="98AC6C0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79C41520"/>
    <w:multiLevelType w:val="hybridMultilevel"/>
    <w:tmpl w:val="390CD1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34836548">
    <w:abstractNumId w:val="0"/>
  </w:num>
  <w:num w:numId="2" w16cid:durableId="537208743">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6C1"/>
    <w:rsid w:val="000046C1"/>
    <w:rsid w:val="000218DE"/>
    <w:rsid w:val="00044827"/>
    <w:rsid w:val="00050991"/>
    <w:rsid w:val="0007478F"/>
    <w:rsid w:val="00076C17"/>
    <w:rsid w:val="00086231"/>
    <w:rsid w:val="000A4DC8"/>
    <w:rsid w:val="000B5A42"/>
    <w:rsid w:val="000E79B2"/>
    <w:rsid w:val="000F0F5A"/>
    <w:rsid w:val="000F406B"/>
    <w:rsid w:val="00160B00"/>
    <w:rsid w:val="0017100E"/>
    <w:rsid w:val="002026E5"/>
    <w:rsid w:val="002163A8"/>
    <w:rsid w:val="00236271"/>
    <w:rsid w:val="00243B02"/>
    <w:rsid w:val="00261880"/>
    <w:rsid w:val="00274A0B"/>
    <w:rsid w:val="00276824"/>
    <w:rsid w:val="002A5B51"/>
    <w:rsid w:val="002D673D"/>
    <w:rsid w:val="003016F0"/>
    <w:rsid w:val="00302B15"/>
    <w:rsid w:val="00351F60"/>
    <w:rsid w:val="00357DB1"/>
    <w:rsid w:val="003A014C"/>
    <w:rsid w:val="003A6326"/>
    <w:rsid w:val="003D1C59"/>
    <w:rsid w:val="003D57A2"/>
    <w:rsid w:val="003D61E6"/>
    <w:rsid w:val="00420C60"/>
    <w:rsid w:val="00462E6B"/>
    <w:rsid w:val="00486911"/>
    <w:rsid w:val="00486AD8"/>
    <w:rsid w:val="004936EC"/>
    <w:rsid w:val="00496C0F"/>
    <w:rsid w:val="004D05F9"/>
    <w:rsid w:val="004E148F"/>
    <w:rsid w:val="005163BF"/>
    <w:rsid w:val="0056189F"/>
    <w:rsid w:val="00573AEF"/>
    <w:rsid w:val="0058764A"/>
    <w:rsid w:val="005A298A"/>
    <w:rsid w:val="006258E1"/>
    <w:rsid w:val="006719FF"/>
    <w:rsid w:val="006A6615"/>
    <w:rsid w:val="007040A3"/>
    <w:rsid w:val="007618FE"/>
    <w:rsid w:val="00765255"/>
    <w:rsid w:val="007B4F11"/>
    <w:rsid w:val="007B56E3"/>
    <w:rsid w:val="007C08FF"/>
    <w:rsid w:val="007D3D2C"/>
    <w:rsid w:val="00885424"/>
    <w:rsid w:val="00885860"/>
    <w:rsid w:val="008A720B"/>
    <w:rsid w:val="008C377B"/>
    <w:rsid w:val="008F2F38"/>
    <w:rsid w:val="0091044E"/>
    <w:rsid w:val="00923B63"/>
    <w:rsid w:val="009E109E"/>
    <w:rsid w:val="009F00ED"/>
    <w:rsid w:val="00A35464"/>
    <w:rsid w:val="00A57232"/>
    <w:rsid w:val="00A620F8"/>
    <w:rsid w:val="00AB66EB"/>
    <w:rsid w:val="00AD627A"/>
    <w:rsid w:val="00AD692C"/>
    <w:rsid w:val="00AE5ECA"/>
    <w:rsid w:val="00B20960"/>
    <w:rsid w:val="00B843C3"/>
    <w:rsid w:val="00BA03F9"/>
    <w:rsid w:val="00BC2569"/>
    <w:rsid w:val="00BC6DAD"/>
    <w:rsid w:val="00BD7ADB"/>
    <w:rsid w:val="00BF5574"/>
    <w:rsid w:val="00C528C1"/>
    <w:rsid w:val="00C83C7B"/>
    <w:rsid w:val="00C9220F"/>
    <w:rsid w:val="00C94C02"/>
    <w:rsid w:val="00C9774E"/>
    <w:rsid w:val="00CA79B5"/>
    <w:rsid w:val="00CB747E"/>
    <w:rsid w:val="00CC208B"/>
    <w:rsid w:val="00D01526"/>
    <w:rsid w:val="00D03050"/>
    <w:rsid w:val="00D0713B"/>
    <w:rsid w:val="00D135D9"/>
    <w:rsid w:val="00D20FBD"/>
    <w:rsid w:val="00D4203F"/>
    <w:rsid w:val="00D44A27"/>
    <w:rsid w:val="00D652A2"/>
    <w:rsid w:val="00D679B3"/>
    <w:rsid w:val="00D74F93"/>
    <w:rsid w:val="00E46468"/>
    <w:rsid w:val="00E93AFD"/>
    <w:rsid w:val="00EC0BFB"/>
    <w:rsid w:val="00ED1D29"/>
    <w:rsid w:val="00ED73FE"/>
    <w:rsid w:val="00ED7BAF"/>
    <w:rsid w:val="00EE145E"/>
    <w:rsid w:val="00F13742"/>
    <w:rsid w:val="00F15C63"/>
    <w:rsid w:val="00F1789F"/>
    <w:rsid w:val="00F55C16"/>
    <w:rsid w:val="00F67483"/>
    <w:rsid w:val="00FB38B2"/>
    <w:rsid w:val="00FD4E7B"/>
    <w:rsid w:val="17C84DFE"/>
    <w:rsid w:val="195622E4"/>
    <w:rsid w:val="1BE18263"/>
    <w:rsid w:val="202EF69F"/>
    <w:rsid w:val="2A89CE7F"/>
    <w:rsid w:val="30E97A30"/>
    <w:rsid w:val="323FDC64"/>
    <w:rsid w:val="3681C7A2"/>
    <w:rsid w:val="48B2268E"/>
    <w:rsid w:val="703190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1432D0"/>
  <w15:chartTrackingRefBased/>
  <w15:docId w15:val="{57C7B96C-76E6-4E5C-8B89-DD9DA19BC6C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aliases w:val="Heading two"/>
    <w:qFormat/>
    <w:rsid w:val="00D4203F"/>
    <w:pPr>
      <w:spacing w:line="360" w:lineRule="auto"/>
      <w:jc w:val="both"/>
    </w:pPr>
    <w:rPr>
      <w:rFonts w:ascii="Times New Roman" w:hAnsi="Times New Roman"/>
      <w:b/>
      <w:sz w:val="24"/>
      <w:lang w:val="en-GB"/>
    </w:rPr>
  </w:style>
  <w:style w:type="paragraph" w:styleId="Heading1">
    <w:name w:val="heading 1"/>
    <w:basedOn w:val="Normal"/>
    <w:next w:val="Normal"/>
    <w:link w:val="Heading1Char"/>
    <w:autoRedefine/>
    <w:uiPriority w:val="9"/>
    <w:qFormat/>
    <w:rsid w:val="00F15C63"/>
    <w:pPr>
      <w:keepNext/>
      <w:keepLines/>
      <w:spacing w:before="240" w:after="0" w:line="259" w:lineRule="auto"/>
      <w:jc w:val="center"/>
      <w:outlineLvl w:val="0"/>
    </w:pPr>
    <w:rPr>
      <w:rFonts w:eastAsiaTheme="majorEastAsia" w:cstheme="majorBidi"/>
      <w:kern w:val="0"/>
      <w:sz w:val="28"/>
      <w:szCs w:val="32"/>
      <w:lang w:val="en-US"/>
      <w14:ligatures w14:val="none"/>
    </w:rPr>
  </w:style>
  <w:style w:type="paragraph" w:styleId="Heading2">
    <w:name w:val="heading 2"/>
    <w:basedOn w:val="Normal"/>
    <w:next w:val="Normal"/>
    <w:link w:val="Heading2Char"/>
    <w:unhideWhenUsed/>
    <w:qFormat/>
    <w:rsid w:val="009F00ED"/>
    <w:pPr>
      <w:keepNext/>
      <w:keepLines/>
      <w:shd w:val="clear" w:color="auto" w:fill="FFFFFF"/>
      <w:spacing w:before="160" w:after="80" w:line="259" w:lineRule="auto"/>
      <w:jc w:val="left"/>
      <w:outlineLvl w:val="1"/>
    </w:pPr>
    <w:rPr>
      <w:rFonts w:eastAsiaTheme="majorEastAsia" w:cstheme="majorBidi"/>
      <w:kern w:val="0"/>
      <w:szCs w:val="32"/>
      <w:lang w:val="en-IN" w:eastAsia="en-IN"/>
      <w14:ligatures w14:val="none"/>
    </w:rPr>
  </w:style>
  <w:style w:type="paragraph" w:styleId="Heading3">
    <w:name w:val="heading 3"/>
    <w:basedOn w:val="Normal"/>
    <w:link w:val="Heading3Char"/>
    <w:autoRedefine/>
    <w:uiPriority w:val="9"/>
    <w:qFormat/>
    <w:rsid w:val="00765255"/>
    <w:pPr>
      <w:spacing w:before="100" w:beforeAutospacing="1" w:after="100" w:afterAutospacing="1" w:line="240" w:lineRule="auto"/>
      <w:outlineLvl w:val="2"/>
    </w:pPr>
    <w:rPr>
      <w:rFonts w:eastAsia="Times New Roman" w:cs="Times New Roman"/>
      <w:b w:val="0"/>
      <w:bCs/>
      <w:i/>
      <w:szCs w:val="27"/>
    </w:rPr>
  </w:style>
  <w:style w:type="paragraph" w:styleId="Heading4">
    <w:name w:val="heading 4"/>
    <w:basedOn w:val="Normal"/>
    <w:next w:val="Normal"/>
    <w:link w:val="Heading4Char"/>
    <w:uiPriority w:val="9"/>
    <w:semiHidden/>
    <w:unhideWhenUsed/>
    <w:qFormat/>
    <w:rsid w:val="000046C1"/>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046C1"/>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046C1"/>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46C1"/>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46C1"/>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46C1"/>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15C63"/>
    <w:rPr>
      <w:rFonts w:ascii="Times New Roman" w:hAnsi="Times New Roman" w:eastAsiaTheme="majorEastAsia" w:cstheme="majorBidi"/>
      <w:b/>
      <w:kern w:val="0"/>
      <w:sz w:val="28"/>
      <w:szCs w:val="32"/>
      <w14:ligatures w14:val="none"/>
    </w:rPr>
  </w:style>
  <w:style w:type="character" w:styleId="Heading2Char" w:customStyle="1">
    <w:name w:val="Heading 2 Char"/>
    <w:basedOn w:val="DefaultParagraphFont"/>
    <w:link w:val="Heading2"/>
    <w:rsid w:val="009F00ED"/>
    <w:rPr>
      <w:rFonts w:ascii="Times New Roman" w:hAnsi="Times New Roman" w:eastAsiaTheme="majorEastAsia" w:cstheme="majorBidi"/>
      <w:b/>
      <w:kern w:val="0"/>
      <w:sz w:val="24"/>
      <w:szCs w:val="32"/>
      <w:shd w:val="clear" w:color="auto" w:fill="FFFFFF"/>
      <w:lang w:val="en-IN" w:eastAsia="en-IN"/>
      <w14:ligatures w14:val="none"/>
    </w:rPr>
  </w:style>
  <w:style w:type="character" w:styleId="Heading3Char" w:customStyle="1">
    <w:name w:val="Heading 3 Char"/>
    <w:basedOn w:val="DefaultParagraphFont"/>
    <w:link w:val="Heading3"/>
    <w:uiPriority w:val="9"/>
    <w:rsid w:val="00765255"/>
    <w:rPr>
      <w:rFonts w:ascii="Times New Roman" w:hAnsi="Times New Roman" w:eastAsia="Times New Roman" w:cs="Times New Roman"/>
      <w:b/>
      <w:bCs/>
      <w:i/>
      <w:sz w:val="24"/>
      <w:szCs w:val="27"/>
    </w:rPr>
  </w:style>
  <w:style w:type="paragraph" w:styleId="NoSpacing">
    <w:name w:val="No Spacing"/>
    <w:aliases w:val="normal"/>
    <w:link w:val="NoSpacingChar"/>
    <w:autoRedefine/>
    <w:uiPriority w:val="1"/>
    <w:qFormat/>
    <w:rsid w:val="00AD627A"/>
    <w:pPr>
      <w:spacing w:after="0" w:line="360" w:lineRule="auto"/>
      <w:jc w:val="both"/>
    </w:pPr>
    <w:rPr>
      <w:rFonts w:ascii="Times New Roman" w:hAnsi="Times New Roman"/>
      <w:bCs/>
      <w:sz w:val="24"/>
      <w:szCs w:val="24"/>
      <w:lang w:val="en-GB"/>
    </w:rPr>
  </w:style>
  <w:style w:type="character" w:styleId="Heading4Char" w:customStyle="1">
    <w:name w:val="Heading 4 Char"/>
    <w:basedOn w:val="DefaultParagraphFont"/>
    <w:link w:val="Heading4"/>
    <w:uiPriority w:val="9"/>
    <w:semiHidden/>
    <w:rsid w:val="000046C1"/>
    <w:rPr>
      <w:rFonts w:eastAsiaTheme="majorEastAsia" w:cstheme="majorBidi"/>
      <w:b/>
      <w:i/>
      <w:iCs/>
      <w:color w:val="2F5496" w:themeColor="accent1" w:themeShade="BF"/>
      <w:sz w:val="24"/>
      <w:lang w:val="en-GB"/>
    </w:rPr>
  </w:style>
  <w:style w:type="character" w:styleId="Heading5Char" w:customStyle="1">
    <w:name w:val="Heading 5 Char"/>
    <w:basedOn w:val="DefaultParagraphFont"/>
    <w:link w:val="Heading5"/>
    <w:uiPriority w:val="9"/>
    <w:semiHidden/>
    <w:rsid w:val="000046C1"/>
    <w:rPr>
      <w:rFonts w:eastAsiaTheme="majorEastAsia" w:cstheme="majorBidi"/>
      <w:b/>
      <w:color w:val="2F5496" w:themeColor="accent1" w:themeShade="BF"/>
      <w:sz w:val="24"/>
      <w:lang w:val="en-GB"/>
    </w:rPr>
  </w:style>
  <w:style w:type="character" w:styleId="Heading6Char" w:customStyle="1">
    <w:name w:val="Heading 6 Char"/>
    <w:basedOn w:val="DefaultParagraphFont"/>
    <w:link w:val="Heading6"/>
    <w:uiPriority w:val="9"/>
    <w:semiHidden/>
    <w:rsid w:val="000046C1"/>
    <w:rPr>
      <w:rFonts w:eastAsiaTheme="majorEastAsia" w:cstheme="majorBidi"/>
      <w:b/>
      <w:i/>
      <w:iCs/>
      <w:color w:val="595959" w:themeColor="text1" w:themeTint="A6"/>
      <w:sz w:val="24"/>
      <w:lang w:val="en-GB"/>
    </w:rPr>
  </w:style>
  <w:style w:type="character" w:styleId="Heading7Char" w:customStyle="1">
    <w:name w:val="Heading 7 Char"/>
    <w:basedOn w:val="DefaultParagraphFont"/>
    <w:link w:val="Heading7"/>
    <w:uiPriority w:val="9"/>
    <w:semiHidden/>
    <w:rsid w:val="000046C1"/>
    <w:rPr>
      <w:rFonts w:eastAsiaTheme="majorEastAsia" w:cstheme="majorBidi"/>
      <w:b/>
      <w:color w:val="595959" w:themeColor="text1" w:themeTint="A6"/>
      <w:sz w:val="24"/>
      <w:lang w:val="en-GB"/>
    </w:rPr>
  </w:style>
  <w:style w:type="character" w:styleId="Heading8Char" w:customStyle="1">
    <w:name w:val="Heading 8 Char"/>
    <w:basedOn w:val="DefaultParagraphFont"/>
    <w:link w:val="Heading8"/>
    <w:uiPriority w:val="9"/>
    <w:semiHidden/>
    <w:rsid w:val="000046C1"/>
    <w:rPr>
      <w:rFonts w:eastAsiaTheme="majorEastAsia" w:cstheme="majorBidi"/>
      <w:b/>
      <w:i/>
      <w:iCs/>
      <w:color w:val="272727" w:themeColor="text1" w:themeTint="D8"/>
      <w:sz w:val="24"/>
      <w:lang w:val="en-GB"/>
    </w:rPr>
  </w:style>
  <w:style w:type="character" w:styleId="Heading9Char" w:customStyle="1">
    <w:name w:val="Heading 9 Char"/>
    <w:basedOn w:val="DefaultParagraphFont"/>
    <w:link w:val="Heading9"/>
    <w:uiPriority w:val="9"/>
    <w:semiHidden/>
    <w:rsid w:val="000046C1"/>
    <w:rPr>
      <w:rFonts w:eastAsiaTheme="majorEastAsia" w:cstheme="majorBidi"/>
      <w:b/>
      <w:color w:val="272727" w:themeColor="text1" w:themeTint="D8"/>
      <w:sz w:val="24"/>
      <w:lang w:val="en-GB"/>
    </w:rPr>
  </w:style>
  <w:style w:type="paragraph" w:styleId="Title">
    <w:name w:val="Title"/>
    <w:basedOn w:val="Normal"/>
    <w:next w:val="Normal"/>
    <w:link w:val="TitleChar"/>
    <w:uiPriority w:val="10"/>
    <w:qFormat/>
    <w:rsid w:val="000046C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046C1"/>
    <w:rPr>
      <w:rFonts w:asciiTheme="majorHAnsi" w:hAnsiTheme="majorHAnsi" w:eastAsiaTheme="majorEastAsia" w:cstheme="majorBidi"/>
      <w:b/>
      <w:spacing w:val="-10"/>
      <w:kern w:val="28"/>
      <w:sz w:val="56"/>
      <w:szCs w:val="56"/>
      <w:lang w:val="en-GB"/>
    </w:rPr>
  </w:style>
  <w:style w:type="paragraph" w:styleId="Subtitle">
    <w:name w:val="Subtitle"/>
    <w:basedOn w:val="Normal"/>
    <w:next w:val="Normal"/>
    <w:link w:val="SubtitleChar"/>
    <w:uiPriority w:val="11"/>
    <w:qFormat/>
    <w:rsid w:val="000046C1"/>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046C1"/>
    <w:rPr>
      <w:rFonts w:eastAsiaTheme="majorEastAsia" w:cstheme="majorBidi"/>
      <w:b/>
      <w:color w:val="595959" w:themeColor="text1" w:themeTint="A6"/>
      <w:spacing w:val="15"/>
      <w:sz w:val="28"/>
      <w:szCs w:val="28"/>
      <w:lang w:val="en-GB"/>
    </w:rPr>
  </w:style>
  <w:style w:type="paragraph" w:styleId="Quote">
    <w:name w:val="Quote"/>
    <w:basedOn w:val="Normal"/>
    <w:next w:val="Normal"/>
    <w:link w:val="QuoteChar"/>
    <w:uiPriority w:val="29"/>
    <w:qFormat/>
    <w:rsid w:val="000046C1"/>
    <w:pPr>
      <w:spacing w:before="160"/>
      <w:jc w:val="center"/>
    </w:pPr>
    <w:rPr>
      <w:i/>
      <w:iCs/>
      <w:color w:val="404040" w:themeColor="text1" w:themeTint="BF"/>
    </w:rPr>
  </w:style>
  <w:style w:type="character" w:styleId="QuoteChar" w:customStyle="1">
    <w:name w:val="Quote Char"/>
    <w:basedOn w:val="DefaultParagraphFont"/>
    <w:link w:val="Quote"/>
    <w:uiPriority w:val="29"/>
    <w:rsid w:val="000046C1"/>
    <w:rPr>
      <w:rFonts w:ascii="Times New Roman" w:hAnsi="Times New Roman"/>
      <w:b/>
      <w:i/>
      <w:iCs/>
      <w:color w:val="404040" w:themeColor="text1" w:themeTint="BF"/>
      <w:sz w:val="24"/>
      <w:lang w:val="en-GB"/>
    </w:rPr>
  </w:style>
  <w:style w:type="paragraph" w:styleId="ListParagraph">
    <w:name w:val="List Paragraph"/>
    <w:basedOn w:val="Normal"/>
    <w:uiPriority w:val="34"/>
    <w:qFormat/>
    <w:rsid w:val="000046C1"/>
    <w:pPr>
      <w:ind w:left="720"/>
      <w:contextualSpacing/>
    </w:pPr>
  </w:style>
  <w:style w:type="character" w:styleId="IntenseEmphasis">
    <w:name w:val="Intense Emphasis"/>
    <w:basedOn w:val="DefaultParagraphFont"/>
    <w:uiPriority w:val="21"/>
    <w:qFormat/>
    <w:rsid w:val="000046C1"/>
    <w:rPr>
      <w:i/>
      <w:iCs/>
      <w:color w:val="2F5496" w:themeColor="accent1" w:themeShade="BF"/>
    </w:rPr>
  </w:style>
  <w:style w:type="paragraph" w:styleId="IntenseQuote">
    <w:name w:val="Intense Quote"/>
    <w:basedOn w:val="Normal"/>
    <w:next w:val="Normal"/>
    <w:link w:val="IntenseQuoteChar"/>
    <w:uiPriority w:val="30"/>
    <w:qFormat/>
    <w:rsid w:val="000046C1"/>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0046C1"/>
    <w:rPr>
      <w:rFonts w:ascii="Times New Roman" w:hAnsi="Times New Roman"/>
      <w:b/>
      <w:i/>
      <w:iCs/>
      <w:color w:val="2F5496" w:themeColor="accent1" w:themeShade="BF"/>
      <w:sz w:val="24"/>
      <w:lang w:val="en-GB"/>
    </w:rPr>
  </w:style>
  <w:style w:type="character" w:styleId="IntenseReference">
    <w:name w:val="Intense Reference"/>
    <w:basedOn w:val="DefaultParagraphFont"/>
    <w:uiPriority w:val="32"/>
    <w:qFormat/>
    <w:rsid w:val="000046C1"/>
    <w:rPr>
      <w:b/>
      <w:bCs/>
      <w:smallCaps/>
      <w:color w:val="2F5496" w:themeColor="accent1" w:themeShade="BF"/>
      <w:spacing w:val="5"/>
    </w:rPr>
  </w:style>
  <w:style w:type="paragraph" w:styleId="Header">
    <w:name w:val="header"/>
    <w:basedOn w:val="Normal"/>
    <w:link w:val="HeaderChar"/>
    <w:uiPriority w:val="99"/>
    <w:unhideWhenUsed/>
    <w:rsid w:val="00050991"/>
    <w:pPr>
      <w:tabs>
        <w:tab w:val="center" w:pos="4680"/>
        <w:tab w:val="right" w:pos="9360"/>
      </w:tabs>
      <w:spacing w:after="0" w:line="240" w:lineRule="auto"/>
    </w:pPr>
  </w:style>
  <w:style w:type="character" w:styleId="HeaderChar" w:customStyle="1">
    <w:name w:val="Header Char"/>
    <w:basedOn w:val="DefaultParagraphFont"/>
    <w:link w:val="Header"/>
    <w:uiPriority w:val="99"/>
    <w:rsid w:val="00050991"/>
    <w:rPr>
      <w:rFonts w:ascii="Times New Roman" w:hAnsi="Times New Roman"/>
      <w:b/>
      <w:sz w:val="24"/>
      <w:lang w:val="en-GB"/>
    </w:rPr>
  </w:style>
  <w:style w:type="paragraph" w:styleId="Footer">
    <w:name w:val="footer"/>
    <w:basedOn w:val="Normal"/>
    <w:link w:val="FooterChar"/>
    <w:uiPriority w:val="99"/>
    <w:unhideWhenUsed/>
    <w:rsid w:val="00050991"/>
    <w:pPr>
      <w:tabs>
        <w:tab w:val="center" w:pos="4680"/>
        <w:tab w:val="right" w:pos="9360"/>
      </w:tabs>
      <w:spacing w:after="0" w:line="240" w:lineRule="auto"/>
    </w:pPr>
  </w:style>
  <w:style w:type="character" w:styleId="FooterChar" w:customStyle="1">
    <w:name w:val="Footer Char"/>
    <w:basedOn w:val="DefaultParagraphFont"/>
    <w:link w:val="Footer"/>
    <w:uiPriority w:val="99"/>
    <w:rsid w:val="00050991"/>
    <w:rPr>
      <w:rFonts w:ascii="Times New Roman" w:hAnsi="Times New Roman"/>
      <w:b/>
      <w:sz w:val="24"/>
      <w:lang w:val="en-GB"/>
    </w:rPr>
  </w:style>
  <w:style w:type="paragraph" w:styleId="TOCHeading">
    <w:name w:val="TOC Heading"/>
    <w:basedOn w:val="Heading1"/>
    <w:next w:val="Normal"/>
    <w:uiPriority w:val="39"/>
    <w:unhideWhenUsed/>
    <w:qFormat/>
    <w:rsid w:val="00ED7BAF"/>
    <w:pPr>
      <w:outlineLvl w:val="9"/>
    </w:pPr>
    <w:rPr>
      <w:rFonts w:asciiTheme="majorHAnsi" w:hAnsiTheme="majorHAnsi"/>
      <w:b w:val="0"/>
      <w:color w:val="2F5496" w:themeColor="accent1" w:themeShade="BF"/>
      <w:sz w:val="32"/>
    </w:rPr>
  </w:style>
  <w:style w:type="paragraph" w:styleId="TOC2">
    <w:name w:val="toc 2"/>
    <w:basedOn w:val="Normal"/>
    <w:next w:val="Normal"/>
    <w:autoRedefine/>
    <w:uiPriority w:val="39"/>
    <w:unhideWhenUsed/>
    <w:rsid w:val="00ED7BAF"/>
    <w:pPr>
      <w:spacing w:after="100"/>
      <w:ind w:left="240"/>
    </w:pPr>
  </w:style>
  <w:style w:type="paragraph" w:styleId="TOC1">
    <w:name w:val="toc 1"/>
    <w:basedOn w:val="Normal"/>
    <w:next w:val="Normal"/>
    <w:autoRedefine/>
    <w:uiPriority w:val="39"/>
    <w:unhideWhenUsed/>
    <w:rsid w:val="00ED7BAF"/>
    <w:pPr>
      <w:spacing w:after="100"/>
    </w:pPr>
  </w:style>
  <w:style w:type="character" w:styleId="Hyperlink">
    <w:name w:val="Hyperlink"/>
    <w:basedOn w:val="DefaultParagraphFont"/>
    <w:uiPriority w:val="99"/>
    <w:unhideWhenUsed/>
    <w:rsid w:val="00ED7BAF"/>
    <w:rPr>
      <w:color w:val="0563C1" w:themeColor="hyperlink"/>
      <w:u w:val="single"/>
    </w:rPr>
  </w:style>
  <w:style w:type="character" w:styleId="UnresolvedMention">
    <w:name w:val="Unresolved Mention"/>
    <w:basedOn w:val="DefaultParagraphFont"/>
    <w:uiPriority w:val="99"/>
    <w:semiHidden/>
    <w:unhideWhenUsed/>
    <w:rsid w:val="00D679B3"/>
    <w:rPr>
      <w:color w:val="605E5C"/>
      <w:shd w:val="clear" w:color="auto" w:fill="E1DFDD"/>
    </w:rPr>
  </w:style>
  <w:style w:type="character" w:styleId="NoSpacingChar" w:customStyle="1">
    <w:name w:val="No Spacing Char"/>
    <w:aliases w:val="normal Char"/>
    <w:basedOn w:val="DefaultParagraphFont"/>
    <w:link w:val="NoSpacing"/>
    <w:uiPriority w:val="1"/>
    <w:rsid w:val="003D1C59"/>
    <w:rPr>
      <w:rFonts w:ascii="Times New Roman" w:hAnsi="Times New Roman"/>
      <w:bCs/>
      <w:sz w:val="24"/>
      <w:szCs w:val="24"/>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hyperlink" Target="https://www.kingsfund.org.uk/" TargetMode="External" Id="rId13" /><Relationship Type="http://schemas.openxmlformats.org/officeDocument/2006/relationships/hyperlink" Target="https://researchbriefings.files.parliament.uk/documents/CBP-8593/CBP-8593.pdf" TargetMode="External" Id="rId18" /><Relationship Type="http://schemas.openxmlformats.org/officeDocument/2006/relationships/numbering" Target="numbering.xml" Id="rId3" /><Relationship Type="http://schemas.openxmlformats.org/officeDocument/2006/relationships/footer" Target="footer1.xml" Id="rId21" /><Relationship Type="http://schemas.openxmlformats.org/officeDocument/2006/relationships/footnotes" Target="footnotes.xml" Id="rId7" /><Relationship Type="http://schemas.openxmlformats.org/officeDocument/2006/relationships/hyperlink" Target="https://www.england.nhs.uk/mental-health/" TargetMode="External" Id="rId12" /><Relationship Type="http://schemas.openxmlformats.org/officeDocument/2006/relationships/hyperlink" Target="https://doi.org/10.1371/journal.pdig.0000522" TargetMode="External" Id="rId17" /><Relationship Type="http://schemas.openxmlformats.org/officeDocument/2006/relationships/customXml" Target="../customXml/item2.xml" Id="rId2" /><Relationship Type="http://schemas.openxmlformats.org/officeDocument/2006/relationships/hyperlink" Target="https://www.theguardian.com/society/2025/jun/26/young-people-england-common-mental-health-conditions-nhs-survey?utm_source=chatgpt.com" TargetMode="External" Id="rId16" /><Relationship Type="http://schemas.openxmlformats.org/officeDocument/2006/relationships/hyperlink" Target="https://books.google.co.uk/books?hl=en&amp;lr=&amp;id=jhu_DwAAQBAJ&amp;oi=fnd&amp;pg=PR7&amp;dq=Mulgan" TargetMode="External" Id="rId20"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yperlink" Target="https://www.cqc.org.uk/guidance-regulation/providers/regulations-service-providers-and-managers/health-social-care-act/regulation-9" TargetMode="External" Id="rId11" /><Relationship Type="http://schemas.openxmlformats.org/officeDocument/2006/relationships/settings" Target="settings.xml" Id="rId5" /><Relationship Type="http://schemas.openxmlformats.org/officeDocument/2006/relationships/hyperlink" Target="https://doi.org/10.1186/s12913-024-11140-7" TargetMode="External" Id="rId15" /><Relationship Type="http://schemas.openxmlformats.org/officeDocument/2006/relationships/theme" Target="theme/theme1.xml" Id="rId23" /><Relationship Type="http://schemas.openxmlformats.org/officeDocument/2006/relationships/hyperlink" Target="https://doi.org/10.1007/978-3-030-32214-8_17" TargetMode="External" Id="rId19" /><Relationship Type="http://schemas.openxmlformats.org/officeDocument/2006/relationships/styles" Target="styles.xml" Id="rId4" /><Relationship Type="http://schemas.openxmlformats.org/officeDocument/2006/relationships/image" Target="media/image3.png" Id="rId14" /><Relationship Type="http://schemas.openxmlformats.org/officeDocument/2006/relationships/fontTable" Target="fontTable.xml" Id="rId22" /><Relationship Type="http://schemas.openxmlformats.org/officeDocument/2006/relationships/hyperlink" Target="https://www.cqc.org.uk/guidance-regulation/providers/regulations-service-providers-and-managers/health-social-care-act/regulation-9" TargetMode="External" Id="Rff60630022704f2a" /><Relationship Type="http://schemas.openxmlformats.org/officeDocument/2006/relationships/hyperlink" Target="https://www.england.nhs.uk/mental-health/" TargetMode="External" Id="R89653fea87114cd2" /><Relationship Type="http://schemas.openxmlformats.org/officeDocument/2006/relationships/hyperlink" Target="https://www.kingsfund.org.uk/" TargetMode="External" Id="Rae34abfdfc8046d9" /><Relationship Type="http://schemas.openxmlformats.org/officeDocument/2006/relationships/header" Target="header.xml" Id="Rccc5a15471564dad" /><Relationship Type="http://schemas.openxmlformats.org/officeDocument/2006/relationships/header" Target="header2.xml" Id="Rd4352bfeb6ff4a16" /><Relationship Type="http://schemas.openxmlformats.org/officeDocument/2006/relationships/footer" Target="footer2.xml" Id="R3d2d8e29611142d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Name: Salma Rashid
Student Number: 2332571  
 Lecturer: Precious Igbinigie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1E6096-B56F-4DDF-B5AC-6C9C3126F3D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Zoya</dc:creator>
  <keywords/>
  <dc:description/>
  <lastModifiedBy>Salma Rashid (2332571)</lastModifiedBy>
  <revision>21</revision>
  <dcterms:created xsi:type="dcterms:W3CDTF">2025-10-22T07:17:00.0000000Z</dcterms:created>
  <dcterms:modified xsi:type="dcterms:W3CDTF">2025-11-24T13:52:21.6420691Z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cd07b359-4529-4949-9c98-56f9e903eea7</vt:lpwstr>
  </property>
</Properties>
</file>