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10C13" w14:textId="77777777" w:rsidR="00F56931" w:rsidRDefault="00F56931" w:rsidP="00FB6FB8">
      <w:pPr>
        <w:spacing w:after="0" w:line="480" w:lineRule="auto"/>
        <w:jc w:val="center"/>
        <w:rPr>
          <w:b/>
          <w:bCs/>
        </w:rPr>
      </w:pPr>
    </w:p>
    <w:p w14:paraId="34E10C14" w14:textId="77777777" w:rsidR="00F56931" w:rsidRDefault="00F56931" w:rsidP="00FB6FB8">
      <w:pPr>
        <w:spacing w:after="0" w:line="480" w:lineRule="auto"/>
        <w:jc w:val="center"/>
        <w:rPr>
          <w:b/>
          <w:bCs/>
        </w:rPr>
      </w:pPr>
    </w:p>
    <w:p w14:paraId="34E10C15" w14:textId="77777777" w:rsidR="00F56931" w:rsidRDefault="00F56931" w:rsidP="00FB6FB8">
      <w:pPr>
        <w:spacing w:after="0" w:line="480" w:lineRule="auto"/>
        <w:rPr>
          <w:b/>
          <w:bCs/>
        </w:rPr>
      </w:pPr>
    </w:p>
    <w:p w14:paraId="34E10C16" w14:textId="77777777" w:rsidR="00F56931" w:rsidRDefault="00F56931" w:rsidP="00FB6FB8">
      <w:pPr>
        <w:spacing w:after="0" w:line="480" w:lineRule="auto"/>
        <w:jc w:val="center"/>
        <w:rPr>
          <w:b/>
          <w:bCs/>
        </w:rPr>
      </w:pPr>
    </w:p>
    <w:p w14:paraId="34E10C17" w14:textId="77777777" w:rsidR="00F56931" w:rsidRDefault="00F56931" w:rsidP="00FB6FB8">
      <w:pPr>
        <w:spacing w:after="0" w:line="480" w:lineRule="auto"/>
        <w:jc w:val="center"/>
        <w:rPr>
          <w:b/>
          <w:bCs/>
        </w:rPr>
      </w:pPr>
    </w:p>
    <w:p w14:paraId="34E10C18" w14:textId="77777777" w:rsidR="00A65409" w:rsidRDefault="00A65409" w:rsidP="00FB6FB8">
      <w:pPr>
        <w:spacing w:after="0" w:line="480" w:lineRule="auto"/>
        <w:jc w:val="center"/>
        <w:rPr>
          <w:b/>
          <w:bCs/>
        </w:rPr>
      </w:pPr>
      <w:r>
        <w:rPr>
          <w:b/>
          <w:bCs/>
        </w:rPr>
        <w:t>COMMUNITY ENGAGEMENT PROCESS IN PROJECTS</w:t>
      </w:r>
    </w:p>
    <w:p w14:paraId="34E10C19" w14:textId="77777777" w:rsidR="00A65409" w:rsidRDefault="00A65409" w:rsidP="00FB6FB8">
      <w:pPr>
        <w:spacing w:after="0" w:line="480" w:lineRule="auto"/>
        <w:jc w:val="center"/>
        <w:rPr>
          <w:b/>
          <w:bCs/>
        </w:rPr>
      </w:pPr>
      <w:r>
        <w:rPr>
          <w:b/>
          <w:bCs/>
        </w:rPr>
        <w:t>By</w:t>
      </w:r>
    </w:p>
    <w:p w14:paraId="34E10C1A" w14:textId="320607C5" w:rsidR="00A65409" w:rsidRDefault="00A65409" w:rsidP="00FB6FB8">
      <w:pPr>
        <w:spacing w:after="0" w:line="480" w:lineRule="auto"/>
        <w:jc w:val="center"/>
        <w:rPr>
          <w:b/>
          <w:bCs/>
        </w:rPr>
      </w:pPr>
      <w:r>
        <w:rPr>
          <w:b/>
          <w:bCs/>
        </w:rPr>
        <w:t>Student’s Name:</w:t>
      </w:r>
      <w:r w:rsidR="003544AE">
        <w:rPr>
          <w:b/>
          <w:bCs/>
        </w:rPr>
        <w:t xml:space="preserve"> Gheorghe </w:t>
      </w:r>
      <w:proofErr w:type="spellStart"/>
      <w:r w:rsidR="003544AE">
        <w:rPr>
          <w:b/>
          <w:bCs/>
        </w:rPr>
        <w:t>Laurentiu</w:t>
      </w:r>
      <w:proofErr w:type="spellEnd"/>
      <w:r w:rsidR="003544AE">
        <w:rPr>
          <w:b/>
          <w:bCs/>
        </w:rPr>
        <w:t xml:space="preserve"> Stanescu</w:t>
      </w:r>
    </w:p>
    <w:p w14:paraId="34E10C1B" w14:textId="77777777" w:rsidR="00A65409" w:rsidRDefault="00A65409" w:rsidP="00FB6FB8">
      <w:pPr>
        <w:spacing w:after="0" w:line="480" w:lineRule="auto"/>
        <w:rPr>
          <w:b/>
          <w:bCs/>
        </w:rPr>
      </w:pPr>
    </w:p>
    <w:p w14:paraId="0D83C53F" w14:textId="4B4019CA" w:rsidR="003544AE" w:rsidRDefault="00A65409" w:rsidP="007403F3">
      <w:pPr>
        <w:spacing w:after="0" w:line="480" w:lineRule="auto"/>
        <w:jc w:val="center"/>
        <w:rPr>
          <w:b/>
          <w:bCs/>
        </w:rPr>
      </w:pPr>
      <w:r>
        <w:rPr>
          <w:b/>
          <w:bCs/>
        </w:rPr>
        <w:t>Professor:</w:t>
      </w:r>
      <w:r w:rsidR="000219E5">
        <w:rPr>
          <w:b/>
          <w:bCs/>
        </w:rPr>
        <w:t xml:space="preserve"> </w:t>
      </w:r>
      <w:r w:rsidR="000D23EC" w:rsidRPr="000D23EC">
        <w:rPr>
          <w:b/>
          <w:bCs/>
        </w:rPr>
        <w:t>Anita Nan</w:t>
      </w:r>
    </w:p>
    <w:p w14:paraId="6083F126" w14:textId="3FE56B29" w:rsidR="002F14E1" w:rsidRDefault="00E3526B" w:rsidP="007403F3">
      <w:pPr>
        <w:spacing w:after="0" w:line="480" w:lineRule="auto"/>
        <w:jc w:val="center"/>
        <w:rPr>
          <w:b/>
          <w:bCs/>
        </w:rPr>
      </w:pPr>
      <w:r>
        <w:rPr>
          <w:b/>
          <w:bCs/>
        </w:rPr>
        <w:t>Student ID: 212</w:t>
      </w:r>
      <w:r w:rsidR="0099360F">
        <w:rPr>
          <w:b/>
          <w:bCs/>
        </w:rPr>
        <w:t>4714</w:t>
      </w:r>
    </w:p>
    <w:p w14:paraId="17B65105" w14:textId="4A0A7052" w:rsidR="007403F3" w:rsidRPr="007403F3" w:rsidRDefault="00A65409" w:rsidP="007403F3">
      <w:pPr>
        <w:spacing w:after="0" w:line="480" w:lineRule="auto"/>
        <w:jc w:val="center"/>
        <w:rPr>
          <w:b/>
          <w:bCs/>
        </w:rPr>
      </w:pPr>
      <w:r>
        <w:rPr>
          <w:b/>
          <w:bCs/>
        </w:rPr>
        <w:t>Course Name:</w:t>
      </w:r>
      <w:r w:rsidR="007403F3">
        <w:rPr>
          <w:b/>
          <w:bCs/>
        </w:rPr>
        <w:t xml:space="preserve"> </w:t>
      </w:r>
      <w:r w:rsidR="007403F3" w:rsidRPr="007403F3">
        <w:rPr>
          <w:b/>
          <w:bCs/>
        </w:rPr>
        <w:t xml:space="preserve">Assessment 1 </w:t>
      </w:r>
    </w:p>
    <w:p w14:paraId="34E10C1E" w14:textId="484EF8DE" w:rsidR="00A65409" w:rsidRDefault="007403F3" w:rsidP="007403F3">
      <w:pPr>
        <w:spacing w:after="0" w:line="480" w:lineRule="auto"/>
        <w:jc w:val="center"/>
        <w:rPr>
          <w:b/>
          <w:bCs/>
        </w:rPr>
      </w:pPr>
      <w:r w:rsidRPr="007403F3">
        <w:rPr>
          <w:b/>
          <w:bCs/>
        </w:rPr>
        <w:t>Community Engagement</w:t>
      </w:r>
    </w:p>
    <w:p w14:paraId="34E10C1F" w14:textId="00971EBB" w:rsidR="00A65409" w:rsidRDefault="00A65409" w:rsidP="00FB6FB8">
      <w:pPr>
        <w:spacing w:after="0" w:line="480" w:lineRule="auto"/>
        <w:jc w:val="center"/>
        <w:rPr>
          <w:b/>
          <w:bCs/>
        </w:rPr>
      </w:pPr>
      <w:r>
        <w:rPr>
          <w:b/>
          <w:bCs/>
        </w:rPr>
        <w:t>Date:</w:t>
      </w:r>
      <w:r w:rsidR="000219E5">
        <w:rPr>
          <w:b/>
          <w:bCs/>
        </w:rPr>
        <w:t>07/05/2023</w:t>
      </w:r>
    </w:p>
    <w:p w14:paraId="34E10C20" w14:textId="77777777" w:rsidR="00A65409" w:rsidRDefault="00A65409" w:rsidP="00FB6FB8">
      <w:pPr>
        <w:spacing w:after="0" w:line="480" w:lineRule="auto"/>
        <w:jc w:val="center"/>
        <w:rPr>
          <w:b/>
          <w:bCs/>
        </w:rPr>
      </w:pPr>
    </w:p>
    <w:p w14:paraId="34E10C21" w14:textId="77777777" w:rsidR="00A65409" w:rsidRDefault="00A65409" w:rsidP="00FB6FB8">
      <w:pPr>
        <w:spacing w:after="0" w:line="480" w:lineRule="auto"/>
        <w:jc w:val="center"/>
        <w:rPr>
          <w:b/>
          <w:bCs/>
        </w:rPr>
      </w:pPr>
    </w:p>
    <w:p w14:paraId="34E10C22" w14:textId="77777777" w:rsidR="00A65409" w:rsidRDefault="00A65409" w:rsidP="00FB6FB8">
      <w:pPr>
        <w:spacing w:after="0" w:line="480" w:lineRule="auto"/>
        <w:jc w:val="center"/>
        <w:rPr>
          <w:b/>
          <w:bCs/>
        </w:rPr>
      </w:pPr>
    </w:p>
    <w:p w14:paraId="34E10C23" w14:textId="77777777" w:rsidR="00A65409" w:rsidRDefault="00A65409" w:rsidP="00FB6FB8">
      <w:pPr>
        <w:spacing w:after="0" w:line="480" w:lineRule="auto"/>
        <w:jc w:val="center"/>
        <w:rPr>
          <w:b/>
          <w:bCs/>
        </w:rPr>
      </w:pPr>
    </w:p>
    <w:p w14:paraId="34E10C24" w14:textId="77777777" w:rsidR="00A65409" w:rsidRDefault="00A65409" w:rsidP="00FB6FB8">
      <w:pPr>
        <w:spacing w:after="0" w:line="480" w:lineRule="auto"/>
        <w:jc w:val="center"/>
        <w:rPr>
          <w:b/>
          <w:bCs/>
        </w:rPr>
      </w:pPr>
    </w:p>
    <w:p w14:paraId="34E10C25" w14:textId="77777777" w:rsidR="00A65409" w:rsidRDefault="00A65409" w:rsidP="00FB6FB8">
      <w:pPr>
        <w:spacing w:after="0" w:line="480" w:lineRule="auto"/>
        <w:jc w:val="center"/>
        <w:rPr>
          <w:b/>
          <w:bCs/>
        </w:rPr>
      </w:pPr>
    </w:p>
    <w:p w14:paraId="34E10C26" w14:textId="77777777" w:rsidR="00A65409" w:rsidRDefault="00A65409" w:rsidP="00FB6FB8">
      <w:pPr>
        <w:spacing w:after="0" w:line="480" w:lineRule="auto"/>
        <w:jc w:val="center"/>
        <w:rPr>
          <w:b/>
          <w:bCs/>
        </w:rPr>
      </w:pPr>
    </w:p>
    <w:p w14:paraId="34E10C27" w14:textId="77777777" w:rsidR="00A65409" w:rsidRDefault="00A65409" w:rsidP="00FB6FB8">
      <w:pPr>
        <w:spacing w:after="0" w:line="480" w:lineRule="auto"/>
        <w:rPr>
          <w:b/>
          <w:bCs/>
        </w:rPr>
      </w:pPr>
    </w:p>
    <w:p w14:paraId="34E10C28" w14:textId="77777777" w:rsidR="00372084" w:rsidRDefault="00372084" w:rsidP="00FB6FB8">
      <w:pPr>
        <w:spacing w:after="0" w:line="480" w:lineRule="auto"/>
        <w:rPr>
          <w:b/>
          <w:bCs/>
        </w:rPr>
      </w:pPr>
    </w:p>
    <w:p w14:paraId="34E10C29" w14:textId="77777777" w:rsidR="00F56931" w:rsidRDefault="00F56931" w:rsidP="00FB6FB8">
      <w:pPr>
        <w:spacing w:after="0" w:line="480" w:lineRule="auto"/>
        <w:jc w:val="center"/>
        <w:rPr>
          <w:b/>
          <w:bCs/>
        </w:rPr>
      </w:pPr>
    </w:p>
    <w:p w14:paraId="34E10C2A" w14:textId="77777777" w:rsidR="00A65409" w:rsidRPr="00A65409" w:rsidRDefault="00A65409" w:rsidP="00FB6FB8">
      <w:pPr>
        <w:spacing w:after="0" w:line="480" w:lineRule="auto"/>
        <w:jc w:val="center"/>
      </w:pPr>
      <w:r w:rsidRPr="00A65409">
        <w:t xml:space="preserve">Community Engagement Process </w:t>
      </w:r>
      <w:r>
        <w:t>i</w:t>
      </w:r>
      <w:r w:rsidRPr="00A65409">
        <w:t>n Projects</w:t>
      </w:r>
    </w:p>
    <w:p w14:paraId="34E10C2B" w14:textId="77777777" w:rsidR="002D3B34" w:rsidRPr="00006345" w:rsidRDefault="002D3B34" w:rsidP="00FB6FB8">
      <w:pPr>
        <w:spacing w:after="0" w:line="480" w:lineRule="auto"/>
        <w:jc w:val="both"/>
        <w:rPr>
          <w:b/>
          <w:bCs/>
        </w:rPr>
      </w:pPr>
      <w:r w:rsidRPr="00006345">
        <w:rPr>
          <w:b/>
          <w:bCs/>
        </w:rPr>
        <w:t>Introduction</w:t>
      </w:r>
    </w:p>
    <w:p w14:paraId="34E10C2C" w14:textId="77777777" w:rsidR="0004709C" w:rsidRDefault="00DC0AAB" w:rsidP="00FB6FB8">
      <w:pPr>
        <w:spacing w:after="0" w:line="480" w:lineRule="auto"/>
        <w:ind w:firstLine="720"/>
        <w:jc w:val="both"/>
      </w:pPr>
      <w:r w:rsidRPr="00DC0AAB">
        <w:t xml:space="preserve">The recent Commonwealth Games </w:t>
      </w:r>
      <w:r w:rsidR="00DA7414">
        <w:t>held in Birmingham allowed the neighborhood community to participate in different exercises that encouraged community development, empowered</w:t>
      </w:r>
      <w:r w:rsidRPr="00DC0AAB">
        <w:t xml:space="preserve"> people, and cultivat</w:t>
      </w:r>
      <w:r w:rsidR="00DA7414">
        <w:t>ed</w:t>
      </w:r>
      <w:r w:rsidRPr="00DC0AAB">
        <w:t xml:space="preserve"> inclusivity. </w:t>
      </w:r>
      <w:r w:rsidR="0004709C">
        <w:t xml:space="preserve"> The games hosted up to 5.054 athletes with 280 events in 20 sports (</w:t>
      </w:r>
      <w:r w:rsidR="00843B9E">
        <w:t>Evans, 2022</w:t>
      </w:r>
      <w:r w:rsidR="0004709C">
        <w:t xml:space="preserve">). Furthermore according to the statistics </w:t>
      </w:r>
      <w:r w:rsidR="0004709C" w:rsidRPr="004075B2">
        <w:rPr>
          <w:rFonts w:cs="Times New Roman"/>
          <w:szCs w:val="24"/>
        </w:rPr>
        <w:t xml:space="preserve">recorded, the Birmingham 2022 common wealth games, it contributed to the community by adding </w:t>
      </w:r>
      <w:r w:rsidR="0004709C" w:rsidRPr="004075B2">
        <w:rPr>
          <w:rFonts w:cs="Times New Roman"/>
          <w:color w:val="202124"/>
          <w:szCs w:val="24"/>
          <w:shd w:val="clear" w:color="auto" w:fill="FFFFFF"/>
        </w:rPr>
        <w:t>£870 to the UK economy</w:t>
      </w:r>
      <w:r w:rsidR="00FB6FB8" w:rsidRPr="004075B2">
        <w:rPr>
          <w:rFonts w:cs="Times New Roman"/>
          <w:color w:val="202124"/>
          <w:szCs w:val="24"/>
          <w:shd w:val="clear" w:color="auto" w:fill="FFFFFF"/>
        </w:rPr>
        <w:t xml:space="preserve"> (</w:t>
      </w:r>
      <w:r w:rsidR="00FB6FB8" w:rsidRPr="004075B2">
        <w:rPr>
          <w:rFonts w:cs="Times New Roman"/>
          <w:szCs w:val="24"/>
        </w:rPr>
        <w:t>Gov.Uk, 2022</w:t>
      </w:r>
      <w:r w:rsidR="00FB6FB8" w:rsidRPr="004075B2">
        <w:rPr>
          <w:rFonts w:cs="Times New Roman"/>
          <w:color w:val="202124"/>
          <w:szCs w:val="24"/>
          <w:shd w:val="clear" w:color="auto" w:fill="FFFFFF"/>
        </w:rPr>
        <w:t>)</w:t>
      </w:r>
      <w:r w:rsidR="0004709C" w:rsidRPr="004075B2">
        <w:rPr>
          <w:rFonts w:cs="Times New Roman"/>
          <w:color w:val="202124"/>
          <w:szCs w:val="24"/>
          <w:shd w:val="clear" w:color="auto" w:fill="FFFFFF"/>
        </w:rPr>
        <w:t>.</w:t>
      </w:r>
      <w:r w:rsidR="0004709C" w:rsidRPr="004075B2">
        <w:rPr>
          <w:rFonts w:cs="Times New Roman"/>
          <w:szCs w:val="24"/>
        </w:rPr>
        <w:t xml:space="preserve"> Furthermore the games have contributed to development</w:t>
      </w:r>
      <w:r w:rsidR="0004709C">
        <w:rPr>
          <w:sz w:val="22"/>
        </w:rPr>
        <w:t xml:space="preserve"> on international trade agreements, which are impactful to the local businesses. </w:t>
      </w:r>
      <w:r w:rsidRPr="00DC0AAB">
        <w:t>This review intends to analyze the process of community engagement utilized by</w:t>
      </w:r>
      <w:r w:rsidR="00C22030">
        <w:t xml:space="preserve"> the local community and the impact the event</w:t>
      </w:r>
      <w:r w:rsidRPr="00DC0AAB">
        <w:t xml:space="preserve"> had on the social and economic development</w:t>
      </w:r>
      <w:r w:rsidR="00C22030">
        <w:t xml:space="preserve"> of Birmingham. Furthermore the report has also focused on the options that the community used to ensure that the members of the community have been engaged through planning of the events.</w:t>
      </w:r>
      <w:r w:rsidR="0004709C">
        <w:t xml:space="preserve"> </w:t>
      </w:r>
    </w:p>
    <w:p w14:paraId="34E10C2D" w14:textId="77777777" w:rsidR="00006345" w:rsidRPr="00006345" w:rsidRDefault="00006345" w:rsidP="00FB6FB8">
      <w:pPr>
        <w:spacing w:after="0" w:line="480" w:lineRule="auto"/>
        <w:jc w:val="both"/>
        <w:rPr>
          <w:b/>
          <w:bCs/>
        </w:rPr>
      </w:pPr>
      <w:r w:rsidRPr="00006345">
        <w:rPr>
          <w:b/>
          <w:bCs/>
        </w:rPr>
        <w:t>Project Description</w:t>
      </w:r>
    </w:p>
    <w:p w14:paraId="34E10C2E" w14:textId="77777777" w:rsidR="00DC0AAB" w:rsidRDefault="00DC0AAB" w:rsidP="00FB6FB8">
      <w:pPr>
        <w:spacing w:after="0" w:line="480" w:lineRule="auto"/>
        <w:ind w:firstLine="720"/>
        <w:jc w:val="both"/>
      </w:pPr>
      <w:r w:rsidRPr="00DC0AAB">
        <w:t>The Commonwealth Games is a significant game that joins members fr</w:t>
      </w:r>
      <w:r w:rsidR="009A7197">
        <w:t>om numerous countries to contest</w:t>
      </w:r>
      <w:r w:rsidRPr="00DC0AAB">
        <w:t xml:space="preserve"> in various game disciplines. </w:t>
      </w:r>
      <w:r w:rsidR="009A7197">
        <w:t>T</w:t>
      </w:r>
      <w:r w:rsidR="00DA7414">
        <w:t>he city of the 2022 Commonwealth Games, Birmingham, England,</w:t>
      </w:r>
      <w:r w:rsidRPr="00DC0AAB">
        <w:t xml:space="preserve"> aims to advance regional social and economic advancement</w:t>
      </w:r>
      <w:r w:rsidR="00DF638A">
        <w:t xml:space="preserve"> (</w:t>
      </w:r>
      <w:r w:rsidR="00DF638A" w:rsidRPr="00637D04">
        <w:rPr>
          <w:rFonts w:cs="Times New Roman"/>
          <w:color w:val="222222"/>
          <w:szCs w:val="24"/>
          <w:shd w:val="clear" w:color="auto" w:fill="FFFFFF"/>
        </w:rPr>
        <w:t>Rogers</w:t>
      </w:r>
      <w:r w:rsidR="00DF638A">
        <w:rPr>
          <w:rFonts w:cs="Times New Roman"/>
          <w:color w:val="222222"/>
          <w:szCs w:val="24"/>
          <w:shd w:val="clear" w:color="auto" w:fill="FFFFFF"/>
        </w:rPr>
        <w:t xml:space="preserve"> et al., 2022, pp. 1137)</w:t>
      </w:r>
      <w:r w:rsidR="009A7197">
        <w:rPr>
          <w:rFonts w:cs="Times New Roman"/>
          <w:color w:val="222222"/>
          <w:szCs w:val="24"/>
          <w:shd w:val="clear" w:color="auto" w:fill="FFFFFF"/>
        </w:rPr>
        <w:t xml:space="preserve"> as a result of hosting the games</w:t>
      </w:r>
      <w:r w:rsidRPr="00DC0AAB">
        <w:t>. This undertaking incorporates cons</w:t>
      </w:r>
      <w:r w:rsidR="009A7197">
        <w:t>tructing new brandishing stadiums</w:t>
      </w:r>
      <w:r w:rsidRPr="00DC0AAB">
        <w:t>, remodeling old ones, and improving the transportation framework to make it easier and straightforward for athletes and visitors to move about</w:t>
      </w:r>
      <w:r w:rsidR="00DF638A">
        <w:t xml:space="preserve"> (</w:t>
      </w:r>
      <w:r w:rsidR="00DF638A" w:rsidRPr="00637D04">
        <w:rPr>
          <w:rFonts w:cs="Times New Roman"/>
          <w:color w:val="222222"/>
          <w:szCs w:val="24"/>
          <w:shd w:val="clear" w:color="auto" w:fill="FFFFFF"/>
        </w:rPr>
        <w:t>Chen</w:t>
      </w:r>
      <w:r w:rsidR="00DF638A">
        <w:rPr>
          <w:rFonts w:cs="Times New Roman"/>
          <w:color w:val="222222"/>
          <w:szCs w:val="24"/>
          <w:shd w:val="clear" w:color="auto" w:fill="FFFFFF"/>
        </w:rPr>
        <w:t xml:space="preserve"> et al., 2021, 13)</w:t>
      </w:r>
      <w:r w:rsidRPr="00DC0AAB">
        <w:t>.</w:t>
      </w:r>
    </w:p>
    <w:p w14:paraId="34E10C2F" w14:textId="77777777" w:rsidR="007F14CB" w:rsidRDefault="007F14CB" w:rsidP="00FB6FB8">
      <w:pPr>
        <w:spacing w:after="0" w:line="480" w:lineRule="auto"/>
        <w:jc w:val="both"/>
        <w:rPr>
          <w:b/>
          <w:bCs/>
        </w:rPr>
      </w:pPr>
    </w:p>
    <w:p w14:paraId="34E10C30" w14:textId="77777777" w:rsidR="00006345" w:rsidRPr="00006345" w:rsidRDefault="00006345" w:rsidP="00FB6FB8">
      <w:pPr>
        <w:spacing w:after="0" w:line="480" w:lineRule="auto"/>
        <w:jc w:val="both"/>
        <w:rPr>
          <w:b/>
          <w:bCs/>
        </w:rPr>
      </w:pPr>
      <w:r w:rsidRPr="00006345">
        <w:rPr>
          <w:b/>
          <w:bCs/>
        </w:rPr>
        <w:t>Best Practices in Community Engagement</w:t>
      </w:r>
    </w:p>
    <w:p w14:paraId="34E10C31" w14:textId="77777777" w:rsidR="00006345" w:rsidRDefault="00006345" w:rsidP="00FB6FB8">
      <w:pPr>
        <w:spacing w:after="0" w:line="480" w:lineRule="auto"/>
        <w:ind w:firstLine="720"/>
        <w:jc w:val="both"/>
      </w:pPr>
      <w:r w:rsidRPr="00006345">
        <w:lastRenderedPageBreak/>
        <w:t>Any significant project must involve the community, and the neighborhood was heavily involved in the planning and execution of the Commonwealth Games. The community engagement process followed the aforementioned best practices.</w:t>
      </w:r>
    </w:p>
    <w:p w14:paraId="34E10C32" w14:textId="77777777" w:rsidR="00006345" w:rsidRPr="00006345" w:rsidRDefault="00006345" w:rsidP="00FB6FB8">
      <w:pPr>
        <w:pStyle w:val="ListParagraph"/>
        <w:numPr>
          <w:ilvl w:val="0"/>
          <w:numId w:val="1"/>
        </w:numPr>
        <w:spacing w:after="0" w:line="480" w:lineRule="auto"/>
        <w:ind w:left="0"/>
        <w:jc w:val="both"/>
        <w:rPr>
          <w:b/>
          <w:bCs/>
          <w:i/>
          <w:iCs/>
        </w:rPr>
      </w:pPr>
      <w:r w:rsidRPr="00006345">
        <w:rPr>
          <w:b/>
          <w:bCs/>
          <w:i/>
          <w:iCs/>
        </w:rPr>
        <w:t>Inclusivity</w:t>
      </w:r>
    </w:p>
    <w:p w14:paraId="34E10C33" w14:textId="77777777" w:rsidR="00006345" w:rsidRDefault="00172836" w:rsidP="00FB6FB8">
      <w:pPr>
        <w:spacing w:after="0" w:line="480" w:lineRule="auto"/>
        <w:ind w:firstLine="720"/>
        <w:jc w:val="both"/>
      </w:pPr>
      <w:r w:rsidRPr="00172836">
        <w:t xml:space="preserve">The project planners made sure that the different </w:t>
      </w:r>
      <w:r w:rsidR="00DA7414">
        <w:t>community expectations were considered</w:t>
      </w:r>
      <w:r w:rsidRPr="00172836">
        <w:t xml:space="preserve"> during the design phase. To ensure that their prerequisites were </w:t>
      </w:r>
      <w:r w:rsidR="00DA7414">
        <w:t>considered</w:t>
      </w:r>
      <w:r w:rsidRPr="00172836">
        <w:t xml:space="preserve"> in the project design, the project group worked with a few community groups, including youth</w:t>
      </w:r>
      <w:r w:rsidR="00DA7414">
        <w:t>, social</w:t>
      </w:r>
      <w:r w:rsidRPr="00172836">
        <w:t xml:space="preserve">, and minority </w:t>
      </w:r>
      <w:r w:rsidR="009A7197" w:rsidRPr="00172836">
        <w:t>groups</w:t>
      </w:r>
      <w:r w:rsidR="009A7197">
        <w:t>. According to statistics, youths from 5-25 years were among the major participants.</w:t>
      </w:r>
    </w:p>
    <w:p w14:paraId="34E10C34" w14:textId="77777777" w:rsidR="00006345" w:rsidRPr="00006345" w:rsidRDefault="00006345" w:rsidP="00FB6FB8">
      <w:pPr>
        <w:pStyle w:val="ListParagraph"/>
        <w:numPr>
          <w:ilvl w:val="0"/>
          <w:numId w:val="1"/>
        </w:numPr>
        <w:spacing w:after="0" w:line="480" w:lineRule="auto"/>
        <w:ind w:left="0"/>
        <w:jc w:val="both"/>
        <w:rPr>
          <w:b/>
          <w:bCs/>
          <w:i/>
          <w:iCs/>
        </w:rPr>
      </w:pPr>
      <w:r w:rsidRPr="00006345">
        <w:rPr>
          <w:b/>
          <w:bCs/>
          <w:i/>
          <w:iCs/>
        </w:rPr>
        <w:t>Transparency</w:t>
      </w:r>
    </w:p>
    <w:p w14:paraId="34E10C35" w14:textId="77777777" w:rsidR="00006345" w:rsidRDefault="00172836" w:rsidP="00FB6FB8">
      <w:pPr>
        <w:spacing w:after="0" w:line="480" w:lineRule="auto"/>
        <w:ind w:firstLine="720"/>
        <w:jc w:val="both"/>
      </w:pPr>
      <w:r w:rsidRPr="00172836">
        <w:t xml:space="preserve">The planning process was directed </w:t>
      </w:r>
      <w:r w:rsidR="00DA7414">
        <w:t>straightforwardl</w:t>
      </w:r>
      <w:r w:rsidRPr="00172836">
        <w:t>y by the project group, who likewise tried to keep the area up-to-date on any progressions or advancements. This system supported involvement in the project by encouraging an environment of trust and certainty in the community</w:t>
      </w:r>
      <w:r w:rsidR="00006345">
        <w:t>.</w:t>
      </w:r>
    </w:p>
    <w:p w14:paraId="34E10C36" w14:textId="77777777" w:rsidR="00006345" w:rsidRPr="00006345" w:rsidRDefault="00006345" w:rsidP="00FB6FB8">
      <w:pPr>
        <w:pStyle w:val="ListParagraph"/>
        <w:numPr>
          <w:ilvl w:val="0"/>
          <w:numId w:val="1"/>
        </w:numPr>
        <w:spacing w:after="0" w:line="480" w:lineRule="auto"/>
        <w:ind w:left="0"/>
        <w:jc w:val="both"/>
        <w:rPr>
          <w:b/>
          <w:bCs/>
          <w:i/>
          <w:iCs/>
        </w:rPr>
      </w:pPr>
      <w:r w:rsidRPr="00006345">
        <w:rPr>
          <w:b/>
          <w:bCs/>
          <w:i/>
          <w:iCs/>
        </w:rPr>
        <w:t>Participation</w:t>
      </w:r>
    </w:p>
    <w:p w14:paraId="34E10C37" w14:textId="77777777" w:rsidR="00006345" w:rsidRDefault="003F30DC" w:rsidP="00FB6FB8">
      <w:pPr>
        <w:spacing w:after="0" w:line="480" w:lineRule="auto"/>
        <w:ind w:firstLine="720"/>
        <w:jc w:val="both"/>
      </w:pPr>
      <w:r w:rsidRPr="003F30DC">
        <w:t xml:space="preserve">The local community effectively participated in the planning process, and the decision-making process </w:t>
      </w:r>
      <w:r w:rsidR="00DA7414">
        <w:t>considered</w:t>
      </w:r>
      <w:r w:rsidRPr="003F30DC">
        <w:t xml:space="preserve"> what they needed to say. The project team consistently went to community meetings</w:t>
      </w:r>
      <w:r w:rsidR="00DA7414">
        <w:t>, inviting</w:t>
      </w:r>
      <w:r w:rsidRPr="003F30DC">
        <w:t xml:space="preserve"> locals to offer input on the project's advancement and remed</w:t>
      </w:r>
      <w:r w:rsidR="00DA7414">
        <w:t>y</w:t>
      </w:r>
      <w:r w:rsidRPr="003F30DC">
        <w:t xml:space="preserve"> any issues that might have emerged</w:t>
      </w:r>
      <w:r w:rsidR="00006345">
        <w:t>.</w:t>
      </w:r>
    </w:p>
    <w:p w14:paraId="34E10C38" w14:textId="77777777" w:rsidR="00006345" w:rsidRPr="00006345" w:rsidRDefault="00006345" w:rsidP="00FB6FB8">
      <w:pPr>
        <w:pStyle w:val="ListParagraph"/>
        <w:numPr>
          <w:ilvl w:val="0"/>
          <w:numId w:val="1"/>
        </w:numPr>
        <w:spacing w:after="0" w:line="480" w:lineRule="auto"/>
        <w:ind w:left="0"/>
        <w:jc w:val="both"/>
        <w:rPr>
          <w:b/>
          <w:bCs/>
          <w:i/>
          <w:iCs/>
        </w:rPr>
      </w:pPr>
      <w:r w:rsidRPr="00006345">
        <w:rPr>
          <w:b/>
          <w:bCs/>
          <w:i/>
          <w:iCs/>
        </w:rPr>
        <w:t>Empowerment</w:t>
      </w:r>
    </w:p>
    <w:p w14:paraId="34E10C39" w14:textId="77777777" w:rsidR="00006345" w:rsidRDefault="00DA7414" w:rsidP="00FB6FB8">
      <w:pPr>
        <w:spacing w:after="0" w:line="480" w:lineRule="auto"/>
        <w:ind w:firstLine="720"/>
        <w:jc w:val="both"/>
      </w:pPr>
      <w:r>
        <w:t>The project team enabled the community by including them in decision-making and giving them the tools they expected to engage efficiently</w:t>
      </w:r>
      <w:r w:rsidR="004A76EF" w:rsidRPr="004A76EF">
        <w:t>. This technique ensured the area possessed the project, expanding engagement and encouraging deep satisfaction</w:t>
      </w:r>
      <w:r w:rsidR="00006345">
        <w:t>.</w:t>
      </w:r>
    </w:p>
    <w:p w14:paraId="34E10C3A" w14:textId="77777777" w:rsidR="007F14CB" w:rsidRDefault="007F14CB" w:rsidP="00FB6FB8">
      <w:pPr>
        <w:spacing w:after="0" w:line="480" w:lineRule="auto"/>
        <w:jc w:val="both"/>
        <w:rPr>
          <w:b/>
          <w:bCs/>
        </w:rPr>
      </w:pPr>
    </w:p>
    <w:p w14:paraId="34E10C3B" w14:textId="77777777" w:rsidR="00006345" w:rsidRPr="00006345" w:rsidRDefault="00006345" w:rsidP="00FB6FB8">
      <w:pPr>
        <w:spacing w:after="0" w:line="480" w:lineRule="auto"/>
        <w:jc w:val="both"/>
        <w:rPr>
          <w:b/>
          <w:bCs/>
        </w:rPr>
      </w:pPr>
      <w:r w:rsidRPr="00006345">
        <w:rPr>
          <w:b/>
          <w:bCs/>
        </w:rPr>
        <w:t>Stakeholders' Participation</w:t>
      </w:r>
    </w:p>
    <w:p w14:paraId="34E10C3C" w14:textId="77777777" w:rsidR="00006345" w:rsidRDefault="004D10E9" w:rsidP="00FB6FB8">
      <w:pPr>
        <w:spacing w:after="0" w:line="480" w:lineRule="auto"/>
        <w:ind w:firstLine="720"/>
        <w:jc w:val="both"/>
      </w:pPr>
      <w:r w:rsidRPr="004D10E9">
        <w:t xml:space="preserve">The involvement of numerous project stakeholders was a major factor in the </w:t>
      </w:r>
      <w:r w:rsidR="00DA7414">
        <w:t>community engagement success</w:t>
      </w:r>
      <w:r w:rsidRPr="004D10E9">
        <w:t>. These stakeholders included local businesses, citizens, community organizations, and government organizations. The following parties were crucial to the project's success</w:t>
      </w:r>
      <w:r w:rsidR="00006345">
        <w:t xml:space="preserve">. </w:t>
      </w:r>
    </w:p>
    <w:p w14:paraId="34E10C3D" w14:textId="77777777" w:rsidR="00006345" w:rsidRDefault="00006345" w:rsidP="00FB6FB8">
      <w:pPr>
        <w:pStyle w:val="ListParagraph"/>
        <w:numPr>
          <w:ilvl w:val="0"/>
          <w:numId w:val="2"/>
        </w:numPr>
        <w:spacing w:after="0" w:line="480" w:lineRule="auto"/>
        <w:ind w:left="0"/>
        <w:jc w:val="both"/>
      </w:pPr>
      <w:r w:rsidRPr="00006345">
        <w:rPr>
          <w:b/>
          <w:bCs/>
          <w:i/>
          <w:iCs/>
        </w:rPr>
        <w:t>Government Agencies</w:t>
      </w:r>
    </w:p>
    <w:p w14:paraId="34E10C3E" w14:textId="77777777" w:rsidR="00006345" w:rsidRDefault="00620418" w:rsidP="00FB6FB8">
      <w:pPr>
        <w:spacing w:after="0" w:line="480" w:lineRule="auto"/>
        <w:ind w:firstLine="720"/>
        <w:jc w:val="both"/>
      </w:pPr>
      <w:r w:rsidRPr="00620418">
        <w:t>Governmental organizations gave finance, regulatory control, and technical assistance, all essential to the project's success. Their participation ensured the project conformed to pertinent norms and laws, resulting in a satisfactory result</w:t>
      </w:r>
      <w:r w:rsidR="00006345">
        <w:t>.</w:t>
      </w:r>
    </w:p>
    <w:p w14:paraId="34E10C3F" w14:textId="77777777" w:rsidR="00006345" w:rsidRPr="00006345" w:rsidRDefault="00006345" w:rsidP="00FB6FB8">
      <w:pPr>
        <w:pStyle w:val="ListParagraph"/>
        <w:numPr>
          <w:ilvl w:val="0"/>
          <w:numId w:val="2"/>
        </w:numPr>
        <w:spacing w:after="0" w:line="480" w:lineRule="auto"/>
        <w:ind w:left="0"/>
        <w:jc w:val="both"/>
        <w:rPr>
          <w:b/>
          <w:bCs/>
          <w:i/>
          <w:iCs/>
        </w:rPr>
      </w:pPr>
      <w:r w:rsidRPr="00006345">
        <w:rPr>
          <w:b/>
          <w:bCs/>
          <w:i/>
          <w:iCs/>
        </w:rPr>
        <w:t>Local Businesses:</w:t>
      </w:r>
    </w:p>
    <w:p w14:paraId="34E10C40" w14:textId="77777777" w:rsidR="00006345" w:rsidRDefault="00620418" w:rsidP="00FB6FB8">
      <w:pPr>
        <w:spacing w:after="0" w:line="480" w:lineRule="auto"/>
        <w:ind w:firstLine="720"/>
        <w:jc w:val="both"/>
      </w:pPr>
      <w:r w:rsidRPr="00620418">
        <w:t>Local companies supported the project by sponsoring it, offering goods and services, and creating more job opportunities. Their participation in the project upgraded the neighborhood economy, resulting in more social and economic advancement</w:t>
      </w:r>
      <w:r w:rsidR="00006345">
        <w:t>.</w:t>
      </w:r>
    </w:p>
    <w:p w14:paraId="34E10C41" w14:textId="77777777" w:rsidR="00006345" w:rsidRDefault="00006345" w:rsidP="00FB6FB8">
      <w:pPr>
        <w:pStyle w:val="ListParagraph"/>
        <w:numPr>
          <w:ilvl w:val="0"/>
          <w:numId w:val="2"/>
        </w:numPr>
        <w:spacing w:after="0" w:line="480" w:lineRule="auto"/>
        <w:ind w:left="0"/>
        <w:jc w:val="both"/>
      </w:pPr>
      <w:r w:rsidRPr="00006345">
        <w:rPr>
          <w:b/>
          <w:bCs/>
          <w:i/>
          <w:iCs/>
        </w:rPr>
        <w:t>Community Groups</w:t>
      </w:r>
    </w:p>
    <w:p w14:paraId="34E10C42" w14:textId="77777777" w:rsidR="00006345" w:rsidRDefault="00620418" w:rsidP="00FB6FB8">
      <w:pPr>
        <w:spacing w:after="0" w:line="480" w:lineRule="auto"/>
        <w:ind w:firstLine="720"/>
        <w:jc w:val="both"/>
      </w:pPr>
      <w:r w:rsidRPr="00620418">
        <w:t>Community organizations, notably youth organizations and social organizations, effectively participated in the project by offering feedback on its turn of events and pushing for the inclusion of their needs in its planning. Their participation ensured that the project was inclusive and mirrored the various demands of the community</w:t>
      </w:r>
      <w:r w:rsidR="00006345">
        <w:t>.</w:t>
      </w:r>
    </w:p>
    <w:p w14:paraId="34E10C43" w14:textId="77777777" w:rsidR="00006345" w:rsidRPr="00006345" w:rsidRDefault="00006345" w:rsidP="00FB6FB8">
      <w:pPr>
        <w:pStyle w:val="ListParagraph"/>
        <w:numPr>
          <w:ilvl w:val="0"/>
          <w:numId w:val="2"/>
        </w:numPr>
        <w:spacing w:after="0" w:line="480" w:lineRule="auto"/>
        <w:ind w:left="0"/>
        <w:jc w:val="both"/>
        <w:rPr>
          <w:b/>
          <w:bCs/>
          <w:i/>
          <w:iCs/>
        </w:rPr>
      </w:pPr>
      <w:r w:rsidRPr="00006345">
        <w:rPr>
          <w:b/>
          <w:bCs/>
          <w:i/>
          <w:iCs/>
        </w:rPr>
        <w:t>Residents</w:t>
      </w:r>
    </w:p>
    <w:p w14:paraId="34E10C44" w14:textId="77777777" w:rsidR="00006345" w:rsidRDefault="00620418" w:rsidP="00FB6FB8">
      <w:pPr>
        <w:spacing w:after="0" w:line="480" w:lineRule="auto"/>
        <w:ind w:firstLine="720"/>
        <w:jc w:val="both"/>
      </w:pPr>
      <w:r w:rsidRPr="00620418">
        <w:t xml:space="preserve">Residents contributed significantly to the project's success by participating in community consultations, </w:t>
      </w:r>
      <w:r w:rsidR="00DA7414">
        <w:t>commenting on its events turn</w:t>
      </w:r>
      <w:r w:rsidRPr="00620418">
        <w:t xml:space="preserve">, and offering their time and resources as volunteers. </w:t>
      </w:r>
      <w:r w:rsidRPr="00620418">
        <w:lastRenderedPageBreak/>
        <w:t xml:space="preserve">Their participation ensured that the </w:t>
      </w:r>
      <w:r w:rsidR="00DA7414">
        <w:t>community drove the project</w:t>
      </w:r>
      <w:r w:rsidRPr="00620418">
        <w:t xml:space="preserve"> and </w:t>
      </w:r>
      <w:r w:rsidR="00DA7414">
        <w:t>represented the area's needs and ambitions</w:t>
      </w:r>
      <w:r w:rsidR="00006345">
        <w:t>.</w:t>
      </w:r>
    </w:p>
    <w:p w14:paraId="34E10C45" w14:textId="77777777" w:rsidR="00B7184E" w:rsidRPr="00B7184E" w:rsidRDefault="00B7184E" w:rsidP="00FB6FB8">
      <w:pPr>
        <w:spacing w:after="0" w:line="480" w:lineRule="auto"/>
        <w:jc w:val="both"/>
        <w:rPr>
          <w:b/>
          <w:bCs/>
        </w:rPr>
      </w:pPr>
      <w:r w:rsidRPr="00B7184E">
        <w:rPr>
          <w:b/>
          <w:bCs/>
        </w:rPr>
        <w:t>Relationship between Stakeholders and Social Media Engagement Strategies</w:t>
      </w:r>
    </w:p>
    <w:p w14:paraId="34E10C46" w14:textId="77777777" w:rsidR="00100D70" w:rsidRDefault="00C34829" w:rsidP="00FB6FB8">
      <w:pPr>
        <w:tabs>
          <w:tab w:val="left" w:pos="5040"/>
        </w:tabs>
        <w:spacing w:after="0" w:line="480" w:lineRule="auto"/>
        <w:ind w:firstLine="720"/>
        <w:jc w:val="both"/>
      </w:pPr>
      <w:r w:rsidRPr="00C34829">
        <w:t xml:space="preserve">Any project's success depends on stakeholder engagement and participation. Social media has </w:t>
      </w:r>
      <w:r w:rsidR="00DA7414">
        <w:t>become</w:t>
      </w:r>
      <w:r w:rsidR="00843B9E">
        <w:t xml:space="preserve"> </w:t>
      </w:r>
      <w:r w:rsidR="00DA7414">
        <w:t>crucia</w:t>
      </w:r>
      <w:r w:rsidRPr="00C34829">
        <w:t>l for involving project stakeholders and encouraging community involvement</w:t>
      </w:r>
      <w:r w:rsidR="00DF638A">
        <w:t xml:space="preserve"> (</w:t>
      </w:r>
      <w:r w:rsidR="00DF638A" w:rsidRPr="00637D04">
        <w:rPr>
          <w:rFonts w:cs="Times New Roman"/>
          <w:color w:val="222222"/>
          <w:szCs w:val="24"/>
          <w:shd w:val="clear" w:color="auto" w:fill="FFFFFF"/>
        </w:rPr>
        <w:t>Christensen</w:t>
      </w:r>
      <w:r w:rsidR="00DF638A">
        <w:rPr>
          <w:rFonts w:cs="Times New Roman"/>
          <w:color w:val="222222"/>
          <w:szCs w:val="24"/>
          <w:shd w:val="clear" w:color="auto" w:fill="FFFFFF"/>
        </w:rPr>
        <w:t>, 2021, pp. 199)</w:t>
      </w:r>
      <w:r w:rsidRPr="00C34829">
        <w:t>. The stakeholder relationships and effective ways for interacting with them on social media platforms are as follows</w:t>
      </w:r>
      <w:r w:rsidR="00B7184E">
        <w:t>,</w:t>
      </w:r>
    </w:p>
    <w:p w14:paraId="34E10C47" w14:textId="77777777" w:rsidR="00B7184E" w:rsidRPr="00B7184E" w:rsidRDefault="00B7184E" w:rsidP="00FB6FB8">
      <w:pPr>
        <w:pStyle w:val="ListParagraph"/>
        <w:numPr>
          <w:ilvl w:val="0"/>
          <w:numId w:val="4"/>
        </w:numPr>
        <w:spacing w:after="0" w:line="480" w:lineRule="auto"/>
        <w:ind w:left="0"/>
        <w:jc w:val="both"/>
        <w:rPr>
          <w:b/>
          <w:bCs/>
          <w:i/>
          <w:iCs/>
        </w:rPr>
      </w:pPr>
      <w:r w:rsidRPr="00B7184E">
        <w:rPr>
          <w:b/>
          <w:bCs/>
          <w:i/>
          <w:iCs/>
        </w:rPr>
        <w:t>Government Agencies</w:t>
      </w:r>
    </w:p>
    <w:p w14:paraId="34E10C48" w14:textId="77777777" w:rsidR="00470953" w:rsidRDefault="00C34829" w:rsidP="00470953">
      <w:pPr>
        <w:spacing w:after="0" w:line="480" w:lineRule="auto"/>
        <w:ind w:firstLine="720"/>
      </w:pPr>
      <w:r w:rsidRPr="00C34829">
        <w:t xml:space="preserve">Governmental organizations are essential participants in any significant initiative. </w:t>
      </w:r>
      <w:r w:rsidR="00620418" w:rsidRPr="00620418">
        <w:t>Social media can be a useful tool for communicati</w:t>
      </w:r>
      <w:r w:rsidR="00DA7414">
        <w:t>ng with governmental organizations, disseminating project updates, and getting input on how projects are going</w:t>
      </w:r>
      <w:r w:rsidR="00DF638A">
        <w:t>(</w:t>
      </w:r>
      <w:r w:rsidR="00DF638A" w:rsidRPr="00637D04">
        <w:rPr>
          <w:rFonts w:cs="Times New Roman"/>
          <w:color w:val="222222"/>
          <w:szCs w:val="24"/>
          <w:shd w:val="clear" w:color="auto" w:fill="FFFFFF"/>
        </w:rPr>
        <w:t>Christensen</w:t>
      </w:r>
      <w:r w:rsidR="00DF638A">
        <w:rPr>
          <w:rFonts w:cs="Times New Roman"/>
          <w:color w:val="222222"/>
          <w:szCs w:val="24"/>
          <w:shd w:val="clear" w:color="auto" w:fill="FFFFFF"/>
        </w:rPr>
        <w:t>, 2021, pp. 199)</w:t>
      </w:r>
      <w:r w:rsidR="00620418" w:rsidRPr="00620418">
        <w:t xml:space="preserve">. Social systems administration networks like Facebook, LinkedIn, and Twitter </w:t>
      </w:r>
      <w:r w:rsidR="00DA7414">
        <w:t>are fit</w:t>
      </w:r>
      <w:r w:rsidR="00620418" w:rsidRPr="00620418">
        <w:t xml:space="preserve"> for communicating</w:t>
      </w:r>
      <w:r w:rsidR="00470953">
        <w:t xml:space="preserve"> with government entities.</w:t>
      </w:r>
      <w:r w:rsidR="004075B2">
        <w:t xml:space="preserve"> This is based on the statistics that in UK up to 1.3 </w:t>
      </w:r>
      <w:r w:rsidR="00713BDA">
        <w:t>million tweets</w:t>
      </w:r>
      <w:r w:rsidR="004075B2">
        <w:t xml:space="preserve"> from governmental officials are sent, showing that they like using twitter more (Gov.Uk (2022).</w:t>
      </w:r>
    </w:p>
    <w:p w14:paraId="34E10C49" w14:textId="77777777" w:rsidR="00B7184E" w:rsidRPr="00470953" w:rsidRDefault="00B7184E" w:rsidP="00470953">
      <w:pPr>
        <w:pStyle w:val="ListParagraph"/>
        <w:numPr>
          <w:ilvl w:val="0"/>
          <w:numId w:val="5"/>
        </w:numPr>
        <w:spacing w:after="0" w:line="480" w:lineRule="auto"/>
        <w:ind w:left="360"/>
        <w:jc w:val="both"/>
      </w:pPr>
      <w:r w:rsidRPr="00470953">
        <w:rPr>
          <w:b/>
          <w:bCs/>
          <w:i/>
          <w:iCs/>
        </w:rPr>
        <w:t>Local Businesses</w:t>
      </w:r>
    </w:p>
    <w:p w14:paraId="34E10C4A" w14:textId="77777777" w:rsidR="00B7184E" w:rsidRDefault="00DA7414" w:rsidP="00470953">
      <w:pPr>
        <w:spacing w:after="0" w:line="480" w:lineRule="auto"/>
        <w:ind w:firstLine="360"/>
        <w:jc w:val="both"/>
      </w:pPr>
      <w:r>
        <w:t>Neighborhood businesses can support major project</w:t>
      </w:r>
      <w:r w:rsidR="00964597" w:rsidRPr="00964597">
        <w:t>s through sponsorship, the provision of goods and services, and job opportunities. Instagram and Facebook can be used to publicize the project, highlight the engagement of nearby businesses, and solicit community support</w:t>
      </w:r>
      <w:r w:rsidR="00B7184E">
        <w:t>.</w:t>
      </w:r>
      <w:r w:rsidR="004075B2">
        <w:t xml:space="preserve"> This will turn out being effective as on average Instagram receives up to 48.9% of the main feeds being photos of advertisements (Newberry, 2023). This in turn shows that it is an effective channel to reach local business.</w:t>
      </w:r>
    </w:p>
    <w:p w14:paraId="34E10C4B" w14:textId="77777777" w:rsidR="00B7184E" w:rsidRPr="00B7184E" w:rsidRDefault="00B7184E" w:rsidP="00FB6FB8">
      <w:pPr>
        <w:pStyle w:val="ListParagraph"/>
        <w:numPr>
          <w:ilvl w:val="0"/>
          <w:numId w:val="4"/>
        </w:numPr>
        <w:spacing w:after="0" w:line="480" w:lineRule="auto"/>
        <w:ind w:left="0"/>
        <w:jc w:val="both"/>
        <w:rPr>
          <w:b/>
          <w:bCs/>
          <w:i/>
          <w:iCs/>
        </w:rPr>
      </w:pPr>
      <w:r w:rsidRPr="00B7184E">
        <w:rPr>
          <w:b/>
          <w:bCs/>
          <w:i/>
          <w:iCs/>
        </w:rPr>
        <w:t>Community Groups</w:t>
      </w:r>
    </w:p>
    <w:p w14:paraId="34E10C4C" w14:textId="77777777" w:rsidR="00B7184E" w:rsidRDefault="00620418" w:rsidP="00470953">
      <w:pPr>
        <w:spacing w:after="0" w:line="480" w:lineRule="auto"/>
        <w:ind w:firstLine="720"/>
        <w:jc w:val="both"/>
      </w:pPr>
      <w:r w:rsidRPr="00620418">
        <w:lastRenderedPageBreak/>
        <w:t xml:space="preserve">Community organizations can effectively be part of enormous initiatives by speaking up for their demands and participating in community consultations. One can communicate with neighborhood groups on social media sites like Twitter, Facebook, and WhatsApp, trade project updates, and get feedback on how projects are </w:t>
      </w:r>
      <w:r w:rsidR="00713BDA" w:rsidRPr="00620418">
        <w:t>going</w:t>
      </w:r>
      <w:r w:rsidR="00713BDA">
        <w:t xml:space="preserve"> (</w:t>
      </w:r>
      <w:r w:rsidR="00DF638A" w:rsidRPr="00637D04">
        <w:rPr>
          <w:rFonts w:cs="Times New Roman"/>
          <w:color w:val="222222"/>
          <w:szCs w:val="24"/>
          <w:shd w:val="clear" w:color="auto" w:fill="FFFFFF"/>
        </w:rPr>
        <w:t>Christensen</w:t>
      </w:r>
      <w:r w:rsidR="00DF638A">
        <w:rPr>
          <w:rFonts w:cs="Times New Roman"/>
          <w:color w:val="222222"/>
          <w:szCs w:val="24"/>
          <w:shd w:val="clear" w:color="auto" w:fill="FFFFFF"/>
        </w:rPr>
        <w:t>, 2021, pp. 203)</w:t>
      </w:r>
      <w:r w:rsidR="00B7184E">
        <w:t>.</w:t>
      </w:r>
    </w:p>
    <w:p w14:paraId="34E10C4D" w14:textId="77777777" w:rsidR="00B7184E" w:rsidRPr="00B7184E" w:rsidRDefault="00B7184E" w:rsidP="00FB6FB8">
      <w:pPr>
        <w:pStyle w:val="ListParagraph"/>
        <w:numPr>
          <w:ilvl w:val="0"/>
          <w:numId w:val="4"/>
        </w:numPr>
        <w:spacing w:after="0" w:line="480" w:lineRule="auto"/>
        <w:ind w:left="0"/>
        <w:jc w:val="both"/>
        <w:rPr>
          <w:b/>
          <w:bCs/>
          <w:i/>
          <w:iCs/>
        </w:rPr>
      </w:pPr>
      <w:r w:rsidRPr="00B7184E">
        <w:rPr>
          <w:b/>
          <w:bCs/>
          <w:i/>
          <w:iCs/>
        </w:rPr>
        <w:t>Residents</w:t>
      </w:r>
    </w:p>
    <w:p w14:paraId="34E10C4E" w14:textId="77777777" w:rsidR="00B7184E" w:rsidRDefault="007F13A7" w:rsidP="00FB6FB8">
      <w:pPr>
        <w:spacing w:after="0" w:line="480" w:lineRule="auto"/>
        <w:ind w:firstLine="720"/>
        <w:jc w:val="both"/>
      </w:pPr>
      <w:r w:rsidRPr="007F13A7">
        <w:t xml:space="preserve">Residents are essential stakeholders in every significant project and can offer insightful feedback on conception and execution. You may interact with locals on social media sites like Facebook, Instagram, and WhatsApp, share project updates, and get feedback on </w:t>
      </w:r>
      <w:r w:rsidR="00DA7414">
        <w:t>the project's progress</w:t>
      </w:r>
      <w:r w:rsidR="00B7184E">
        <w:t>.</w:t>
      </w:r>
    </w:p>
    <w:p w14:paraId="34E10C4F" w14:textId="77777777" w:rsidR="00B7184E" w:rsidRPr="00B7184E" w:rsidRDefault="00B7184E" w:rsidP="00FB6FB8">
      <w:pPr>
        <w:spacing w:after="0" w:line="480" w:lineRule="auto"/>
        <w:jc w:val="both"/>
        <w:rPr>
          <w:b/>
          <w:bCs/>
        </w:rPr>
      </w:pPr>
      <w:r w:rsidRPr="00B7184E">
        <w:rPr>
          <w:b/>
          <w:bCs/>
        </w:rPr>
        <w:t>Narrative of Social Media Engagement Strategies</w:t>
      </w:r>
    </w:p>
    <w:p w14:paraId="34E10C50" w14:textId="77777777" w:rsidR="00B7184E" w:rsidRDefault="007F13A7" w:rsidP="00FB6FB8">
      <w:pPr>
        <w:spacing w:after="0" w:line="480" w:lineRule="auto"/>
        <w:ind w:firstLine="720"/>
        <w:jc w:val="both"/>
      </w:pPr>
      <w:r w:rsidRPr="007F13A7">
        <w:t>It takes interpersonal abilities, such as creative thinking and professional skills, to e</w:t>
      </w:r>
      <w:r w:rsidR="00DA7414">
        <w:t>ffectively engage stakeholders through social media</w:t>
      </w:r>
      <w:r w:rsidRPr="007F13A7">
        <w:t>. The following techniques can be used to include stakeholders on social media</w:t>
      </w:r>
      <w:r>
        <w:t>,</w:t>
      </w:r>
    </w:p>
    <w:p w14:paraId="34E10C51" w14:textId="77777777" w:rsidR="00B7184E" w:rsidRPr="00B7184E" w:rsidRDefault="00B7184E" w:rsidP="00FB6FB8">
      <w:pPr>
        <w:pStyle w:val="ListParagraph"/>
        <w:numPr>
          <w:ilvl w:val="0"/>
          <w:numId w:val="3"/>
        </w:numPr>
        <w:spacing w:after="0" w:line="480" w:lineRule="auto"/>
        <w:ind w:left="0"/>
        <w:jc w:val="both"/>
        <w:rPr>
          <w:b/>
          <w:bCs/>
          <w:i/>
          <w:iCs/>
        </w:rPr>
      </w:pPr>
      <w:r w:rsidRPr="00B7184E">
        <w:rPr>
          <w:b/>
          <w:bCs/>
          <w:i/>
          <w:iCs/>
        </w:rPr>
        <w:t>Use of Visuals</w:t>
      </w:r>
    </w:p>
    <w:p w14:paraId="34E10C52" w14:textId="77777777" w:rsidR="00B7184E" w:rsidRDefault="007F13A7" w:rsidP="00FB6FB8">
      <w:pPr>
        <w:spacing w:after="0" w:line="480" w:lineRule="auto"/>
        <w:ind w:firstLine="720"/>
        <w:jc w:val="both"/>
      </w:pPr>
      <w:r w:rsidRPr="007F13A7">
        <w:t xml:space="preserve">Videos and photographs can be used to demonstrate the project's development and the engagement of various stakeholders. Sharing visual information on websites like Instagram, YouTube, and TikTok is </w:t>
      </w:r>
      <w:r>
        <w:t xml:space="preserve">suitable and </w:t>
      </w:r>
      <w:r w:rsidR="00713BDA">
        <w:t>recommended (</w:t>
      </w:r>
      <w:r w:rsidR="00DF638A" w:rsidRPr="00637D04">
        <w:rPr>
          <w:rFonts w:cs="Times New Roman"/>
          <w:color w:val="222222"/>
          <w:szCs w:val="24"/>
          <w:shd w:val="clear" w:color="auto" w:fill="FFFFFF"/>
        </w:rPr>
        <w:t>Christensen</w:t>
      </w:r>
      <w:r w:rsidR="00DF638A">
        <w:rPr>
          <w:rFonts w:cs="Times New Roman"/>
          <w:color w:val="222222"/>
          <w:szCs w:val="24"/>
          <w:shd w:val="clear" w:color="auto" w:fill="FFFFFF"/>
        </w:rPr>
        <w:t>, 2021, pp. 207)</w:t>
      </w:r>
      <w:r w:rsidR="00B7184E">
        <w:t>.</w:t>
      </w:r>
    </w:p>
    <w:p w14:paraId="34E10C53" w14:textId="77777777" w:rsidR="00B7184E" w:rsidRPr="00B7184E" w:rsidRDefault="00B7184E" w:rsidP="00FB6FB8">
      <w:pPr>
        <w:pStyle w:val="ListParagraph"/>
        <w:numPr>
          <w:ilvl w:val="0"/>
          <w:numId w:val="3"/>
        </w:numPr>
        <w:spacing w:after="0" w:line="480" w:lineRule="auto"/>
        <w:ind w:left="0"/>
        <w:jc w:val="both"/>
        <w:rPr>
          <w:b/>
          <w:bCs/>
          <w:i/>
          <w:iCs/>
        </w:rPr>
      </w:pPr>
      <w:r w:rsidRPr="00B7184E">
        <w:rPr>
          <w:b/>
          <w:bCs/>
          <w:i/>
          <w:iCs/>
        </w:rPr>
        <w:t>Interactive Posts</w:t>
      </w:r>
    </w:p>
    <w:p w14:paraId="34E10C54" w14:textId="77777777" w:rsidR="00B7184E" w:rsidRPr="004634C5" w:rsidRDefault="004634C5" w:rsidP="00FB6FB8">
      <w:pPr>
        <w:spacing w:after="0" w:line="480" w:lineRule="auto"/>
        <w:ind w:firstLine="720"/>
        <w:jc w:val="both"/>
      </w:pPr>
      <w:r w:rsidRPr="004634C5">
        <w:t>To include stakeholders and gather input on project progress, utilize interactive posts like polls and surveys. Features on websites like Twitter and Facebook enable the development of polls and surveys</w:t>
      </w:r>
      <w:r w:rsidR="00B7184E">
        <w:t>.</w:t>
      </w:r>
    </w:p>
    <w:p w14:paraId="34E10C55" w14:textId="77777777" w:rsidR="00B7184E" w:rsidRPr="00B7184E" w:rsidRDefault="00B7184E" w:rsidP="00FB6FB8">
      <w:pPr>
        <w:pStyle w:val="ListParagraph"/>
        <w:numPr>
          <w:ilvl w:val="0"/>
          <w:numId w:val="3"/>
        </w:numPr>
        <w:spacing w:after="0" w:line="480" w:lineRule="auto"/>
        <w:ind w:left="0"/>
        <w:jc w:val="both"/>
        <w:rPr>
          <w:b/>
          <w:bCs/>
          <w:i/>
          <w:iCs/>
        </w:rPr>
      </w:pPr>
      <w:r w:rsidRPr="00B7184E">
        <w:rPr>
          <w:b/>
          <w:bCs/>
          <w:i/>
          <w:iCs/>
        </w:rPr>
        <w:t>Hashtags</w:t>
      </w:r>
    </w:p>
    <w:p w14:paraId="34E10C56" w14:textId="77777777" w:rsidR="00B7184E" w:rsidRDefault="00620418" w:rsidP="00FB6FB8">
      <w:pPr>
        <w:spacing w:after="0" w:line="480" w:lineRule="auto"/>
        <w:ind w:firstLine="720"/>
        <w:jc w:val="both"/>
      </w:pPr>
      <w:r w:rsidRPr="00620418">
        <w:lastRenderedPageBreak/>
        <w:t>Hashtags can be used to advance the project, ensure a sense of community around the project, and encourage community support</w:t>
      </w:r>
      <w:r w:rsidR="00DF638A">
        <w:t xml:space="preserve"> (</w:t>
      </w:r>
      <w:r w:rsidR="00DF638A" w:rsidRPr="00637D04">
        <w:rPr>
          <w:rFonts w:cs="Times New Roman"/>
          <w:color w:val="222222"/>
          <w:szCs w:val="24"/>
          <w:shd w:val="clear" w:color="auto" w:fill="FFFFFF"/>
        </w:rPr>
        <w:t>Pine</w:t>
      </w:r>
      <w:r w:rsidR="00DF638A">
        <w:rPr>
          <w:rFonts w:cs="Times New Roman"/>
          <w:color w:val="222222"/>
          <w:szCs w:val="24"/>
          <w:shd w:val="clear" w:color="auto" w:fill="FFFFFF"/>
        </w:rPr>
        <w:t xml:space="preserve"> et al., 2020, pp. 26)</w:t>
      </w:r>
      <w:r w:rsidRPr="00620418">
        <w:t xml:space="preserve">. Platforms </w:t>
      </w:r>
      <w:r w:rsidR="00DA7414">
        <w:t>like</w:t>
      </w:r>
      <w:r w:rsidRPr="00620418">
        <w:t xml:space="preserve"> Twitter and Instagram depend vigorously on </w:t>
      </w:r>
      <w:r w:rsidR="00713BDA" w:rsidRPr="00620418">
        <w:t>hash tags</w:t>
      </w:r>
      <w:r w:rsidRPr="00620418">
        <w:t xml:space="preserve"> to categorize content and increase visibility</w:t>
      </w:r>
      <w:r w:rsidR="00B7184E">
        <w:t>.</w:t>
      </w:r>
    </w:p>
    <w:p w14:paraId="34E10C57" w14:textId="77777777" w:rsidR="00B7184E" w:rsidRPr="00B7184E" w:rsidRDefault="00B7184E" w:rsidP="00FB6FB8">
      <w:pPr>
        <w:pStyle w:val="ListParagraph"/>
        <w:numPr>
          <w:ilvl w:val="0"/>
          <w:numId w:val="3"/>
        </w:numPr>
        <w:spacing w:after="0" w:line="480" w:lineRule="auto"/>
        <w:ind w:left="0"/>
        <w:jc w:val="both"/>
        <w:rPr>
          <w:b/>
          <w:bCs/>
          <w:i/>
          <w:iCs/>
        </w:rPr>
      </w:pPr>
      <w:r w:rsidRPr="00B7184E">
        <w:rPr>
          <w:b/>
          <w:bCs/>
          <w:i/>
          <w:iCs/>
        </w:rPr>
        <w:t>Influencer Engagement</w:t>
      </w:r>
    </w:p>
    <w:p w14:paraId="34E10C58" w14:textId="77777777" w:rsidR="00B7184E" w:rsidRDefault="004634C5" w:rsidP="00FB6FB8">
      <w:pPr>
        <w:spacing w:after="0" w:line="480" w:lineRule="auto"/>
        <w:ind w:firstLine="720"/>
        <w:jc w:val="both"/>
      </w:pPr>
      <w:r w:rsidRPr="004634C5">
        <w:t>The initiative can be promoted</w:t>
      </w:r>
      <w:r w:rsidR="00DA7414">
        <w:t>,</w:t>
      </w:r>
      <w:r w:rsidRPr="004634C5">
        <w:t xml:space="preserve"> and the community's support for it </w:t>
      </w:r>
      <w:r w:rsidR="00DA7414">
        <w:t xml:space="preserve">can be </w:t>
      </w:r>
      <w:r w:rsidRPr="004634C5">
        <w:t xml:space="preserve">encouraged by using influencers. </w:t>
      </w:r>
      <w:r w:rsidR="00DA7414">
        <w:t>Many influencers on websites like Instagram and TikTok</w:t>
      </w:r>
      <w:r w:rsidRPr="004634C5">
        <w:t xml:space="preserve"> can be hired to spread the word about the initiative to their follow</w:t>
      </w:r>
      <w:r w:rsidR="00DA7414">
        <w:t>ers</w:t>
      </w:r>
      <w:r w:rsidR="00B7184E">
        <w:t>.</w:t>
      </w:r>
    </w:p>
    <w:p w14:paraId="34E10C59" w14:textId="77777777" w:rsidR="007F14CB" w:rsidRDefault="007F14CB" w:rsidP="00FB6FB8">
      <w:pPr>
        <w:spacing w:after="0" w:line="480" w:lineRule="auto"/>
        <w:ind w:firstLine="720"/>
        <w:jc w:val="both"/>
      </w:pPr>
    </w:p>
    <w:p w14:paraId="34E10C5A" w14:textId="77777777" w:rsidR="00B7184E" w:rsidRPr="00B7184E" w:rsidRDefault="00B7184E" w:rsidP="00FB6FB8">
      <w:pPr>
        <w:pStyle w:val="ListParagraph"/>
        <w:numPr>
          <w:ilvl w:val="0"/>
          <w:numId w:val="3"/>
        </w:numPr>
        <w:spacing w:after="0" w:line="480" w:lineRule="auto"/>
        <w:ind w:left="0"/>
        <w:jc w:val="both"/>
        <w:rPr>
          <w:b/>
          <w:bCs/>
          <w:i/>
          <w:iCs/>
        </w:rPr>
      </w:pPr>
      <w:r w:rsidRPr="00B7184E">
        <w:rPr>
          <w:b/>
          <w:bCs/>
          <w:i/>
          <w:iCs/>
        </w:rPr>
        <w:t>Live Streaming</w:t>
      </w:r>
    </w:p>
    <w:p w14:paraId="34E10C5B" w14:textId="77777777" w:rsidR="00B7184E" w:rsidRDefault="004634C5" w:rsidP="00FB6FB8">
      <w:pPr>
        <w:spacing w:after="0" w:line="480" w:lineRule="auto"/>
        <w:ind w:firstLine="720"/>
        <w:jc w:val="both"/>
      </w:pPr>
      <w:r w:rsidRPr="004634C5">
        <w:t>Live streaming can be used to interact with stakeholders, show off project progress, and get their comments. Platforms like Facebook and Instagram have live broadcasting capabilities</w:t>
      </w:r>
      <w:r w:rsidR="00B7184E">
        <w:t>.</w:t>
      </w:r>
    </w:p>
    <w:p w14:paraId="34E10C5C" w14:textId="77777777" w:rsidR="00366E9A" w:rsidRDefault="00366E9A" w:rsidP="00FB6FB8">
      <w:pPr>
        <w:spacing w:after="0" w:line="480" w:lineRule="auto"/>
        <w:jc w:val="both"/>
      </w:pPr>
      <w:r w:rsidRPr="00366E9A">
        <w:rPr>
          <w:b/>
          <w:bCs/>
        </w:rPr>
        <w:t>Promoting Community Participation, Collaboration, Diversity, and Inclusion in Major Projects</w:t>
      </w:r>
    </w:p>
    <w:p w14:paraId="34E10C5D" w14:textId="77777777" w:rsidR="00366E9A" w:rsidRDefault="00366E9A" w:rsidP="00FB6FB8">
      <w:pPr>
        <w:spacing w:after="0" w:line="480" w:lineRule="auto"/>
        <w:ind w:firstLine="720"/>
        <w:jc w:val="both"/>
      </w:pPr>
      <w:r w:rsidRPr="00366E9A">
        <w:t>Major initiatives that support sociocultural integration and multiculturalism must incorporate community participation, collaboration, diversity, and inclusion. The following are appropriate paths that can be used to promote these elements in large-scale undertakings</w:t>
      </w:r>
      <w:r>
        <w:t>,</w:t>
      </w:r>
    </w:p>
    <w:p w14:paraId="34E10C5E" w14:textId="77777777" w:rsidR="00366E9A" w:rsidRPr="00366E9A" w:rsidRDefault="00366E9A" w:rsidP="00FB6FB8">
      <w:pPr>
        <w:spacing w:after="0" w:line="480" w:lineRule="auto"/>
        <w:jc w:val="both"/>
        <w:rPr>
          <w:b/>
          <w:bCs/>
          <w:i/>
          <w:iCs/>
        </w:rPr>
      </w:pPr>
      <w:r w:rsidRPr="00366E9A">
        <w:rPr>
          <w:b/>
          <w:bCs/>
          <w:i/>
          <w:iCs/>
        </w:rPr>
        <w:t>Community Consultation</w:t>
      </w:r>
    </w:p>
    <w:p w14:paraId="34E10C5F" w14:textId="77777777" w:rsidR="00366E9A" w:rsidRDefault="00BC68DF" w:rsidP="00FB6FB8">
      <w:pPr>
        <w:spacing w:after="0" w:line="480" w:lineRule="auto"/>
        <w:ind w:firstLine="720"/>
        <w:jc w:val="both"/>
      </w:pPr>
      <w:r w:rsidRPr="00BC68DF">
        <w:t xml:space="preserve">To support community participation and </w:t>
      </w:r>
      <w:r w:rsidR="00DB62AB">
        <w:t>collaboration</w:t>
      </w:r>
      <w:r w:rsidRPr="00BC68DF">
        <w:t xml:space="preserve">, community consultation is essential. Stakeholders </w:t>
      </w:r>
      <w:r w:rsidR="00DA7414">
        <w:t>can</w:t>
      </w:r>
      <w:r w:rsidRPr="00BC68DF">
        <w:t xml:space="preserve"> voice their opinions and offer suggestions for the project's planning and </w:t>
      </w:r>
      <w:r w:rsidR="00713BDA" w:rsidRPr="00BC68DF">
        <w:t>execution</w:t>
      </w:r>
      <w:r w:rsidR="00713BDA">
        <w:t xml:space="preserve"> (</w:t>
      </w:r>
      <w:proofErr w:type="spellStart"/>
      <w:r w:rsidR="00DF638A" w:rsidRPr="00637D04">
        <w:rPr>
          <w:rFonts w:cs="Times New Roman"/>
          <w:color w:val="222222"/>
          <w:szCs w:val="24"/>
          <w:shd w:val="clear" w:color="auto" w:fill="FFFFFF"/>
        </w:rPr>
        <w:t>Hamidu</w:t>
      </w:r>
      <w:proofErr w:type="spellEnd"/>
      <w:r w:rsidR="00DF638A">
        <w:rPr>
          <w:rFonts w:cs="Times New Roman"/>
          <w:color w:val="222222"/>
          <w:szCs w:val="24"/>
          <w:shd w:val="clear" w:color="auto" w:fill="FFFFFF"/>
        </w:rPr>
        <w:t>, 2021, p)</w:t>
      </w:r>
      <w:r w:rsidRPr="00BC68DF">
        <w:t xml:space="preserve">. To ensure that all viewpoints are </w:t>
      </w:r>
      <w:r w:rsidR="00DA7414">
        <w:t>considered</w:t>
      </w:r>
      <w:r w:rsidRPr="00BC68DF">
        <w:t>, i</w:t>
      </w:r>
      <w:r w:rsidR="00DA7414">
        <w:t>nvolving a wide spectrum of stakeholders in community consultations is significant</w:t>
      </w:r>
      <w:r w:rsidR="00366E9A">
        <w:t>.</w:t>
      </w:r>
    </w:p>
    <w:p w14:paraId="34E10C60" w14:textId="77777777" w:rsidR="00366E9A" w:rsidRPr="00366E9A" w:rsidRDefault="00366E9A" w:rsidP="00FB6FB8">
      <w:pPr>
        <w:spacing w:after="0" w:line="480" w:lineRule="auto"/>
        <w:jc w:val="both"/>
        <w:rPr>
          <w:b/>
          <w:bCs/>
          <w:i/>
          <w:iCs/>
        </w:rPr>
      </w:pPr>
      <w:r w:rsidRPr="00366E9A">
        <w:rPr>
          <w:b/>
          <w:bCs/>
          <w:i/>
          <w:iCs/>
        </w:rPr>
        <w:t>Multicultural Awareness Training</w:t>
      </w:r>
    </w:p>
    <w:p w14:paraId="34E10C61" w14:textId="77777777" w:rsidR="00366E9A" w:rsidRDefault="00DA7414" w:rsidP="00FB6FB8">
      <w:pPr>
        <w:spacing w:after="0" w:line="480" w:lineRule="auto"/>
        <w:ind w:firstLine="720"/>
        <w:jc w:val="both"/>
      </w:pPr>
      <w:r>
        <w:lastRenderedPageBreak/>
        <w:t>Project workers can receive multicultural awareness training to encourage diversity and inclusion</w:t>
      </w:r>
      <w:r w:rsidR="00366E9A" w:rsidRPr="00366E9A">
        <w:t xml:space="preserve">. </w:t>
      </w:r>
      <w:r>
        <w:t>Equipping workers with the information and abilities needed to deal with diverse groups and advance cultural understanding is crucial</w:t>
      </w:r>
      <w:r w:rsidR="00366E9A">
        <w:t>.</w:t>
      </w:r>
    </w:p>
    <w:p w14:paraId="34E10C62" w14:textId="77777777" w:rsidR="00366E9A" w:rsidRPr="00366E9A" w:rsidRDefault="00366E9A" w:rsidP="00FB6FB8">
      <w:pPr>
        <w:spacing w:after="0" w:line="480" w:lineRule="auto"/>
        <w:jc w:val="both"/>
        <w:rPr>
          <w:b/>
          <w:bCs/>
          <w:i/>
          <w:iCs/>
        </w:rPr>
      </w:pPr>
      <w:r w:rsidRPr="00366E9A">
        <w:rPr>
          <w:b/>
          <w:bCs/>
          <w:i/>
          <w:iCs/>
        </w:rPr>
        <w:t>Language Services</w:t>
      </w:r>
    </w:p>
    <w:p w14:paraId="34E10C63" w14:textId="77777777" w:rsidR="00366E9A" w:rsidRDefault="00DA7414" w:rsidP="00FB6FB8">
      <w:pPr>
        <w:spacing w:after="0" w:line="480" w:lineRule="auto"/>
        <w:ind w:firstLine="720"/>
        <w:jc w:val="both"/>
      </w:pPr>
      <w:r>
        <w:t>Language services such as translation and interpretation can be offered to encourage inclusiveness and facilitate involvement of stakeholders who do not speak English</w:t>
      </w:r>
      <w:r w:rsidR="00DF638A">
        <w:t xml:space="preserve"> (</w:t>
      </w:r>
      <w:r w:rsidR="00DF638A" w:rsidRPr="00637D04">
        <w:rPr>
          <w:rFonts w:cs="Times New Roman"/>
          <w:color w:val="222222"/>
          <w:szCs w:val="24"/>
          <w:shd w:val="clear" w:color="auto" w:fill="FFFFFF"/>
        </w:rPr>
        <w:t>Quinn</w:t>
      </w:r>
      <w:r w:rsidR="00DF638A">
        <w:rPr>
          <w:rFonts w:cs="Times New Roman"/>
          <w:color w:val="222222"/>
          <w:szCs w:val="24"/>
          <w:shd w:val="clear" w:color="auto" w:fill="FFFFFF"/>
        </w:rPr>
        <w:t xml:space="preserve">&amp; </w:t>
      </w:r>
      <w:proofErr w:type="spellStart"/>
      <w:r w:rsidR="00DF638A">
        <w:rPr>
          <w:rFonts w:cs="Times New Roman"/>
          <w:color w:val="222222"/>
          <w:szCs w:val="24"/>
          <w:shd w:val="clear" w:color="auto" w:fill="FFFFFF"/>
        </w:rPr>
        <w:t>Misener</w:t>
      </w:r>
      <w:proofErr w:type="spellEnd"/>
      <w:r w:rsidR="00DF638A">
        <w:rPr>
          <w:rFonts w:cs="Times New Roman"/>
          <w:color w:val="222222"/>
          <w:szCs w:val="24"/>
          <w:shd w:val="clear" w:color="auto" w:fill="FFFFFF"/>
        </w:rPr>
        <w:t>, p. 5</w:t>
      </w:r>
      <w:r w:rsidR="00372084">
        <w:rPr>
          <w:rFonts w:cs="Times New Roman"/>
          <w:color w:val="222222"/>
          <w:szCs w:val="24"/>
          <w:shd w:val="clear" w:color="auto" w:fill="FFFFFF"/>
        </w:rPr>
        <w:t>)</w:t>
      </w:r>
      <w:r w:rsidR="00366E9A" w:rsidRPr="00366E9A">
        <w:t xml:space="preserve">. To encourage successful communication, it is crucial to </w:t>
      </w:r>
      <w:r>
        <w:t>en</w:t>
      </w:r>
      <w:r w:rsidR="00366E9A" w:rsidRPr="00366E9A">
        <w:t>sure that language services are available and of a good standard</w:t>
      </w:r>
      <w:r w:rsidR="00366E9A">
        <w:t>.</w:t>
      </w:r>
    </w:p>
    <w:p w14:paraId="34E10C64" w14:textId="77777777" w:rsidR="007F14CB" w:rsidRDefault="007F14CB" w:rsidP="00FB6FB8">
      <w:pPr>
        <w:spacing w:after="0" w:line="480" w:lineRule="auto"/>
        <w:ind w:firstLine="720"/>
        <w:jc w:val="both"/>
      </w:pPr>
    </w:p>
    <w:p w14:paraId="34E10C65" w14:textId="77777777" w:rsidR="00366E9A" w:rsidRPr="00366E9A" w:rsidRDefault="00366E9A" w:rsidP="00FB6FB8">
      <w:pPr>
        <w:spacing w:after="0" w:line="480" w:lineRule="auto"/>
        <w:jc w:val="both"/>
        <w:rPr>
          <w:b/>
          <w:bCs/>
          <w:i/>
          <w:iCs/>
        </w:rPr>
      </w:pPr>
      <w:r w:rsidRPr="00366E9A">
        <w:rPr>
          <w:b/>
          <w:bCs/>
          <w:i/>
          <w:iCs/>
        </w:rPr>
        <w:t>Cultural Events</w:t>
      </w:r>
    </w:p>
    <w:p w14:paraId="34E10C66" w14:textId="77777777" w:rsidR="00366E9A" w:rsidRDefault="00366E9A" w:rsidP="00FB6FB8">
      <w:pPr>
        <w:spacing w:after="0" w:line="480" w:lineRule="auto"/>
        <w:ind w:firstLine="720"/>
        <w:jc w:val="both"/>
      </w:pPr>
      <w:r w:rsidRPr="00366E9A">
        <w:t>The initiative can include cultural events to encourage community involvement and promote multiculturalism. To make sure that cultural events are inclusive and appropriate from a cultural perspective, it is crucial to involve varied populations in their development and execution</w:t>
      </w:r>
      <w:r w:rsidR="00DF638A">
        <w:t>(</w:t>
      </w:r>
      <w:proofErr w:type="spellStart"/>
      <w:r w:rsidR="00DF638A" w:rsidRPr="00637D04">
        <w:rPr>
          <w:rFonts w:cs="Times New Roman"/>
          <w:color w:val="222222"/>
          <w:szCs w:val="24"/>
          <w:shd w:val="clear" w:color="auto" w:fill="FFFFFF"/>
        </w:rPr>
        <w:t>Hamidu</w:t>
      </w:r>
      <w:proofErr w:type="spellEnd"/>
      <w:r w:rsidR="00DF638A">
        <w:rPr>
          <w:rFonts w:cs="Times New Roman"/>
          <w:color w:val="222222"/>
          <w:szCs w:val="24"/>
          <w:shd w:val="clear" w:color="auto" w:fill="FFFFFF"/>
        </w:rPr>
        <w:t>, 2021, p)</w:t>
      </w:r>
      <w:r>
        <w:t>.</w:t>
      </w:r>
    </w:p>
    <w:p w14:paraId="34E10C67" w14:textId="77777777" w:rsidR="00366E9A" w:rsidRPr="00366E9A" w:rsidRDefault="00366E9A" w:rsidP="00FB6FB8">
      <w:pPr>
        <w:spacing w:after="0" w:line="480" w:lineRule="auto"/>
        <w:jc w:val="both"/>
        <w:rPr>
          <w:b/>
          <w:bCs/>
          <w:i/>
          <w:iCs/>
        </w:rPr>
      </w:pPr>
      <w:r w:rsidRPr="00366E9A">
        <w:rPr>
          <w:b/>
          <w:bCs/>
          <w:i/>
          <w:iCs/>
        </w:rPr>
        <w:t>Employment and Training Opportunities</w:t>
      </w:r>
    </w:p>
    <w:p w14:paraId="34E10C68" w14:textId="77777777" w:rsidR="00100D70" w:rsidRDefault="00366E9A" w:rsidP="00FB6FB8">
      <w:pPr>
        <w:spacing w:after="0" w:line="480" w:lineRule="auto"/>
        <w:ind w:firstLine="720"/>
        <w:jc w:val="both"/>
      </w:pPr>
      <w:r w:rsidRPr="00366E9A">
        <w:t>The initiative can provide employment and training possibilities to encourage socioeconomic development and community involvement. It is crucial to make sure that all parties involved can access employment and training opportunities and that various populations are included</w:t>
      </w:r>
      <w:r>
        <w:t>.</w:t>
      </w:r>
    </w:p>
    <w:p w14:paraId="34E10C69" w14:textId="77777777" w:rsidR="00366E9A" w:rsidRPr="00366E9A" w:rsidRDefault="00366E9A" w:rsidP="00FB6FB8">
      <w:pPr>
        <w:spacing w:after="0" w:line="480" w:lineRule="auto"/>
        <w:jc w:val="both"/>
        <w:rPr>
          <w:b/>
          <w:bCs/>
          <w:i/>
          <w:iCs/>
        </w:rPr>
      </w:pPr>
      <w:r w:rsidRPr="00366E9A">
        <w:rPr>
          <w:b/>
          <w:bCs/>
          <w:i/>
          <w:iCs/>
        </w:rPr>
        <w:t>Accessibility</w:t>
      </w:r>
    </w:p>
    <w:p w14:paraId="34E10C6A" w14:textId="77777777" w:rsidR="00366E9A" w:rsidRDefault="00DA7414" w:rsidP="00FB6FB8">
      <w:pPr>
        <w:spacing w:after="0" w:line="480" w:lineRule="auto"/>
        <w:ind w:firstLine="720"/>
        <w:jc w:val="both"/>
      </w:pPr>
      <w:r>
        <w:t>T</w:t>
      </w:r>
      <w:r w:rsidR="00366E9A" w:rsidRPr="00366E9A">
        <w:t>o encourage inclusion and enable involvement from all parties, accessibility is essential. Facilities and services for the project must be inclusive of diverse populations and accessible to those with disabilities</w:t>
      </w:r>
      <w:r w:rsidR="00366E9A">
        <w:t>.</w:t>
      </w:r>
    </w:p>
    <w:p w14:paraId="34E10C6B" w14:textId="77777777" w:rsidR="002D3B34" w:rsidRDefault="00366E9A" w:rsidP="00FB6FB8">
      <w:pPr>
        <w:spacing w:after="0" w:line="480" w:lineRule="auto"/>
        <w:ind w:firstLine="720"/>
        <w:jc w:val="both"/>
      </w:pPr>
      <w:r w:rsidRPr="00366E9A">
        <w:lastRenderedPageBreak/>
        <w:t xml:space="preserve">Major initiatives that support sociocultural integration and multiculturalism must incorporate community participation, collaboration, diversity, and inclusion. To encourage these elements in large projects, it may be appropriate to look into community consultation, multicultural awareness training, language services, cultural events, employment and training opportunities, and </w:t>
      </w:r>
      <w:r w:rsidR="00713BDA" w:rsidRPr="00366E9A">
        <w:t>accessibility</w:t>
      </w:r>
      <w:r w:rsidR="00713BDA">
        <w:t xml:space="preserve"> (</w:t>
      </w:r>
      <w:r w:rsidR="00DF638A" w:rsidRPr="00637D04">
        <w:rPr>
          <w:rFonts w:cs="Times New Roman"/>
          <w:color w:val="222222"/>
          <w:szCs w:val="24"/>
          <w:shd w:val="clear" w:color="auto" w:fill="FFFFFF"/>
        </w:rPr>
        <w:t>Chen</w:t>
      </w:r>
      <w:r w:rsidR="00DF638A">
        <w:rPr>
          <w:rFonts w:cs="Times New Roman"/>
          <w:color w:val="222222"/>
          <w:szCs w:val="24"/>
          <w:shd w:val="clear" w:color="auto" w:fill="FFFFFF"/>
        </w:rPr>
        <w:t xml:space="preserve"> et al., 2021, 18)</w:t>
      </w:r>
      <w:r w:rsidRPr="00366E9A">
        <w:t xml:space="preserve">. </w:t>
      </w:r>
      <w:r w:rsidR="00DA7414">
        <w:t>Ensuring that these channels support socioeconomic advancement, good communication, and inclusion of varied communities is crucial</w:t>
      </w:r>
      <w:r w:rsidRPr="00366E9A">
        <w:t>. Major projects can build a sense of community ownership and support the project's success by encouraging community participation, collaboration, diversity, and inclusion</w:t>
      </w:r>
      <w:r>
        <w:t>.</w:t>
      </w:r>
    </w:p>
    <w:p w14:paraId="34E10C6C" w14:textId="77777777" w:rsidR="007F14CB" w:rsidRDefault="007F14CB" w:rsidP="00FB6FB8">
      <w:pPr>
        <w:spacing w:after="0" w:line="480" w:lineRule="auto"/>
        <w:jc w:val="both"/>
        <w:rPr>
          <w:b/>
          <w:bCs/>
        </w:rPr>
      </w:pPr>
    </w:p>
    <w:p w14:paraId="34E10C6D" w14:textId="77777777" w:rsidR="002D3B34" w:rsidRPr="00AD0114" w:rsidRDefault="00AD0114" w:rsidP="00FB6FB8">
      <w:pPr>
        <w:spacing w:after="0" w:line="480" w:lineRule="auto"/>
        <w:jc w:val="both"/>
        <w:rPr>
          <w:b/>
          <w:bCs/>
        </w:rPr>
      </w:pPr>
      <w:r w:rsidRPr="00AD0114">
        <w:rPr>
          <w:b/>
          <w:bCs/>
        </w:rPr>
        <w:t xml:space="preserve">Adoption of a Forward-looking Approach by the Community Engagement Practitioner </w:t>
      </w:r>
    </w:p>
    <w:p w14:paraId="34E10C6E" w14:textId="77777777" w:rsidR="00E61A7D" w:rsidRDefault="00DA7414" w:rsidP="00FB6FB8">
      <w:pPr>
        <w:spacing w:after="0" w:line="480" w:lineRule="auto"/>
        <w:ind w:firstLine="720"/>
        <w:jc w:val="both"/>
      </w:pPr>
      <w:r>
        <w:t>Community engagement practitioners play a critical role in fostering community development by teaching community members about the internal and external elements that affect</w:t>
      </w:r>
      <w:r w:rsidR="00E61A7D" w:rsidRPr="00E61A7D">
        <w:t xml:space="preserve"> community development. Community engagement practitioners can facilitate a proactive response to developing concerns and advance sustainable development by taking a forward-thinking stance</w:t>
      </w:r>
      <w:r w:rsidR="00E61A7D">
        <w:t>.</w:t>
      </w:r>
    </w:p>
    <w:p w14:paraId="34E10C6F" w14:textId="77777777" w:rsidR="00FB6FB8" w:rsidRDefault="00E61A7D" w:rsidP="00FB6FB8">
      <w:pPr>
        <w:spacing w:after="0" w:line="480" w:lineRule="auto"/>
        <w:ind w:firstLine="720"/>
      </w:pPr>
      <w:r w:rsidRPr="00E61A7D">
        <w:t>Demographics, social structures, and cultural norms are internal elements that affect community growth. Community members can learn about these elements and how they affect community development from community engagement practitioners</w:t>
      </w:r>
      <w:r w:rsidR="00DF638A">
        <w:t xml:space="preserve"> (</w:t>
      </w:r>
      <w:proofErr w:type="spellStart"/>
      <w:r w:rsidR="00DF638A" w:rsidRPr="00637D04">
        <w:rPr>
          <w:rFonts w:cs="Times New Roman"/>
          <w:color w:val="222222"/>
          <w:szCs w:val="24"/>
          <w:shd w:val="clear" w:color="auto" w:fill="FFFFFF"/>
        </w:rPr>
        <w:t>Hamidu</w:t>
      </w:r>
      <w:proofErr w:type="spellEnd"/>
      <w:r w:rsidR="00DF638A">
        <w:rPr>
          <w:rFonts w:cs="Times New Roman"/>
          <w:color w:val="222222"/>
          <w:szCs w:val="24"/>
          <w:shd w:val="clear" w:color="auto" w:fill="FFFFFF"/>
        </w:rPr>
        <w:t>, 2021, p)</w:t>
      </w:r>
      <w:r w:rsidRPr="00E61A7D">
        <w:t xml:space="preserve">. For instance, demographic shifts, such </w:t>
      </w:r>
      <w:r w:rsidR="00DA7414">
        <w:t xml:space="preserve">as </w:t>
      </w:r>
      <w:r w:rsidRPr="00E61A7D">
        <w:t xml:space="preserve">an aging population, might impact the </w:t>
      </w:r>
      <w:r w:rsidR="00DA7414">
        <w:t xml:space="preserve">infrastructure and </w:t>
      </w:r>
      <w:r w:rsidR="00DA7414">
        <w:lastRenderedPageBreak/>
        <w:t>community services deman</w:t>
      </w:r>
      <w:r w:rsidR="00FB6FB8">
        <w:t>d d</w:t>
      </w:r>
      <w:r w:rsidR="00FB6FB8" w:rsidRPr="00E61A7D">
        <w:t>.</w:t>
      </w:r>
      <w:r w:rsidR="00FB6FB8">
        <w:t xml:space="preserve"> See the image below;</w:t>
      </w:r>
      <w:r w:rsidR="00FB6FB8">
        <w:rPr>
          <w:noProof/>
          <w:lang w:val="en-GB" w:eastAsia="en-GB"/>
        </w:rPr>
        <w:drawing>
          <wp:inline distT="0" distB="0" distL="0" distR="0" wp14:anchorId="34E10C8E" wp14:editId="34E10C8F">
            <wp:extent cx="5524500" cy="232410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538860" cy="2330141"/>
                    </a:xfrm>
                    <a:prstGeom prst="rect">
                      <a:avLst/>
                    </a:prstGeom>
                    <a:noFill/>
                    <a:ln w="9525">
                      <a:noFill/>
                      <a:miter lim="800000"/>
                      <a:headEnd/>
                      <a:tailEnd/>
                    </a:ln>
                  </pic:spPr>
                </pic:pic>
              </a:graphicData>
            </a:graphic>
          </wp:inline>
        </w:drawing>
      </w:r>
    </w:p>
    <w:p w14:paraId="34E10C70" w14:textId="77777777" w:rsidR="00FB6FB8" w:rsidRDefault="004075B2" w:rsidP="004075B2">
      <w:pPr>
        <w:spacing w:after="0" w:line="480" w:lineRule="auto"/>
        <w:ind w:firstLine="720"/>
      </w:pPr>
      <w:r>
        <w:t>Figure 1: Impact of aging population on the growth of a community</w:t>
      </w:r>
    </w:p>
    <w:p w14:paraId="34E10C71" w14:textId="77777777" w:rsidR="00E61A7D" w:rsidRDefault="00E61A7D" w:rsidP="00FB6FB8">
      <w:pPr>
        <w:spacing w:after="0" w:line="480" w:lineRule="auto"/>
        <w:ind w:firstLine="720"/>
        <w:jc w:val="both"/>
      </w:pPr>
      <w:r w:rsidRPr="00E61A7D">
        <w:t xml:space="preserve"> Community engagement practitioners can encourage a proactive reaction to address new needs by informing the community about these changes</w:t>
      </w:r>
      <w:r>
        <w:t>.</w:t>
      </w:r>
    </w:p>
    <w:p w14:paraId="34E10C72" w14:textId="77777777" w:rsidR="00E61A7D" w:rsidRDefault="00E61A7D" w:rsidP="00FB6FB8">
      <w:pPr>
        <w:spacing w:after="0" w:line="480" w:lineRule="auto"/>
        <w:ind w:firstLine="720"/>
        <w:jc w:val="both"/>
      </w:pPr>
      <w:r w:rsidRPr="00E61A7D">
        <w:t xml:space="preserve">Political, economic, and environmental aspects of a community's surroundings can all </w:t>
      </w:r>
      <w:r w:rsidR="00DA7414">
        <w:t>impact</w:t>
      </w:r>
      <w:r w:rsidRPr="00E61A7D">
        <w:t xml:space="preserve"> its development. Community engagement professionals can inform residents about how these variables affect community development and encourage a proactive approach. For instance, a recession or a loss of jobs can </w:t>
      </w:r>
      <w:r w:rsidR="00DA7414">
        <w:t>affect</w:t>
      </w:r>
      <w:r w:rsidRPr="00E61A7D">
        <w:t xml:space="preserve"> community development by reducing income and raising demand for services</w:t>
      </w:r>
      <w:r w:rsidR="00FB6FB8">
        <w:t xml:space="preserve"> </w:t>
      </w:r>
      <w:r w:rsidR="00DF638A">
        <w:t>(</w:t>
      </w:r>
      <w:proofErr w:type="spellStart"/>
      <w:r w:rsidR="00DF638A" w:rsidRPr="00637D04">
        <w:rPr>
          <w:rFonts w:cs="Times New Roman"/>
          <w:color w:val="222222"/>
          <w:szCs w:val="24"/>
          <w:shd w:val="clear" w:color="auto" w:fill="FFFFFF"/>
        </w:rPr>
        <w:t>Hamidu</w:t>
      </w:r>
      <w:proofErr w:type="spellEnd"/>
      <w:r w:rsidR="00DF638A">
        <w:rPr>
          <w:rFonts w:cs="Times New Roman"/>
          <w:color w:val="222222"/>
          <w:szCs w:val="24"/>
          <w:shd w:val="clear" w:color="auto" w:fill="FFFFFF"/>
        </w:rPr>
        <w:t>, 2021, p)</w:t>
      </w:r>
      <w:r w:rsidRPr="00E61A7D">
        <w:t>. Community engagement practitioners can encourage a proactive reaction to address new needs by informing the community about these changes</w:t>
      </w:r>
      <w:r>
        <w:t>.</w:t>
      </w:r>
    </w:p>
    <w:p w14:paraId="34E10C73" w14:textId="77777777" w:rsidR="003F30DC" w:rsidRDefault="003F30DC" w:rsidP="00FB6FB8">
      <w:pPr>
        <w:spacing w:after="0" w:line="480" w:lineRule="auto"/>
        <w:ind w:firstLine="720"/>
        <w:jc w:val="both"/>
      </w:pPr>
      <w:r>
        <w:t>Community engagement experts can encourage the advancement of skills and resources to address rising issues a</w:t>
      </w:r>
      <w:r w:rsidR="00DA7414">
        <w:t>nd</w:t>
      </w:r>
      <w:r>
        <w:t xml:space="preserve"> show community members the inward and outer components that drive community development. This can include making joint efforts between community members and partners, training on community development, and enhancing the utilization of technology and development to address growing needs.</w:t>
      </w:r>
    </w:p>
    <w:p w14:paraId="34E10C74" w14:textId="77777777" w:rsidR="003F30DC" w:rsidRPr="007F14CB" w:rsidRDefault="003F30DC" w:rsidP="00FB6FB8">
      <w:pPr>
        <w:spacing w:after="0" w:line="480" w:lineRule="auto"/>
        <w:ind w:firstLine="720"/>
        <w:jc w:val="both"/>
      </w:pPr>
      <w:r>
        <w:lastRenderedPageBreak/>
        <w:t>Community engagement professionals can encourage a proactive reaction to new concerns and advance practical development by taking a groundbreaking stance</w:t>
      </w:r>
      <w:r w:rsidR="003051BA" w:rsidRPr="003051BA">
        <w:t>. With this strategy, new demands are anticipated and met before they develop into serious problems. It necessitates a team effort among community people, stakeholders, and decision-makers</w:t>
      </w:r>
      <w:r w:rsidR="00DF638A">
        <w:t>(</w:t>
      </w:r>
      <w:r w:rsidR="00DF638A" w:rsidRPr="00637D04">
        <w:rPr>
          <w:rFonts w:cs="Times New Roman"/>
          <w:color w:val="222222"/>
          <w:szCs w:val="24"/>
          <w:shd w:val="clear" w:color="auto" w:fill="FFFFFF"/>
        </w:rPr>
        <w:t>Chen</w:t>
      </w:r>
      <w:r w:rsidR="00DF638A">
        <w:rPr>
          <w:rFonts w:cs="Times New Roman"/>
          <w:color w:val="222222"/>
          <w:szCs w:val="24"/>
          <w:shd w:val="clear" w:color="auto" w:fill="FFFFFF"/>
        </w:rPr>
        <w:t xml:space="preserve"> et al., 2021, 21)</w:t>
      </w:r>
      <w:r w:rsidR="003051BA" w:rsidRPr="003051BA">
        <w:t>. Community engagement practitioners can advance responsive, inclusive, and sustainable community development through education, training, and resource development</w:t>
      </w:r>
      <w:r w:rsidR="00E61A7D">
        <w:t>.</w:t>
      </w:r>
    </w:p>
    <w:p w14:paraId="34E10C75" w14:textId="77777777" w:rsidR="00E61A7D" w:rsidRPr="008A68C5" w:rsidRDefault="008A68C5" w:rsidP="00FB6FB8">
      <w:pPr>
        <w:spacing w:after="0" w:line="480" w:lineRule="auto"/>
        <w:jc w:val="both"/>
        <w:rPr>
          <w:b/>
          <w:bCs/>
        </w:rPr>
      </w:pPr>
      <w:r w:rsidRPr="008A68C5">
        <w:rPr>
          <w:b/>
          <w:bCs/>
        </w:rPr>
        <w:t xml:space="preserve">Conclusion </w:t>
      </w:r>
    </w:p>
    <w:p w14:paraId="34E10C76" w14:textId="77777777" w:rsidR="008A68C5" w:rsidRDefault="008A68C5" w:rsidP="00FB6FB8">
      <w:pPr>
        <w:spacing w:after="0" w:line="480" w:lineRule="auto"/>
        <w:ind w:firstLine="720"/>
        <w:jc w:val="both"/>
      </w:pPr>
      <w:r w:rsidRPr="008A68C5">
        <w:t xml:space="preserve">In conclusion, community involvement is essential to the success of every project, especially those that </w:t>
      </w:r>
      <w:r w:rsidR="00DA7414">
        <w:t>impact</w:t>
      </w:r>
      <w:r w:rsidRPr="008A68C5">
        <w:t xml:space="preserve"> the neighborhood. The most recent Commonwealth Games held in Birmingham offered a chance to assess community involvement strategies and pinpoint </w:t>
      </w:r>
      <w:r w:rsidR="00DA7414">
        <w:t>development opportunities</w:t>
      </w:r>
      <w:r w:rsidRPr="008A68C5">
        <w:t>. It was clear through a thorough examination of community engagement criteria, values, and stakeholders' involvement that the neighborhood was actively involved in the planning process</w:t>
      </w:r>
      <w:r>
        <w:t>.</w:t>
      </w:r>
    </w:p>
    <w:p w14:paraId="34E10C77" w14:textId="77777777" w:rsidR="008A68C5" w:rsidRDefault="00DA7414" w:rsidP="00FB6FB8">
      <w:pPr>
        <w:spacing w:after="0" w:line="480" w:lineRule="auto"/>
        <w:ind w:firstLine="720"/>
        <w:jc w:val="both"/>
      </w:pPr>
      <w:r>
        <w:t>T</w:t>
      </w:r>
      <w:r w:rsidR="008A68C5" w:rsidRPr="008A68C5">
        <w:t xml:space="preserve">o engage communities effectively, one must take a proactive stance that foresees and handles new problems. Promoting sustainable development </w:t>
      </w:r>
      <w:r>
        <w:t>requires cooperation among stakeholders, policymakers, and the community</w:t>
      </w:r>
      <w:r w:rsidR="008A68C5" w:rsidRPr="008A68C5">
        <w:t>. Social media platforms are effective tools that may involve the neighborhood and encourage cooperation, diversity, and inclusion</w:t>
      </w:r>
      <w:r w:rsidR="008A68C5">
        <w:t>.</w:t>
      </w:r>
    </w:p>
    <w:p w14:paraId="34E10C78" w14:textId="77777777" w:rsidR="008A68C5" w:rsidRDefault="00DA7414" w:rsidP="00FB6FB8">
      <w:pPr>
        <w:spacing w:after="0" w:line="480" w:lineRule="auto"/>
        <w:ind w:firstLine="720"/>
        <w:jc w:val="both"/>
      </w:pPr>
      <w:r>
        <w:t>Community engagement practitioners are advised to take a proactive stance focusing on community growth to plan and coordinate a future event successfully</w:t>
      </w:r>
      <w:r w:rsidR="008A68C5" w:rsidRPr="008A68C5">
        <w:t xml:space="preserve">. This entails teaching locals </w:t>
      </w:r>
      <w:r>
        <w:t>about</w:t>
      </w:r>
      <w:r w:rsidR="008A68C5" w:rsidRPr="008A68C5">
        <w:t xml:space="preserve"> the internal and external elements that affect community development, encouraging the acquisition of knowledge and tools to deal with new problems, and fostering collaborations between locals and stakeholders</w:t>
      </w:r>
      <w:r w:rsidR="008A68C5">
        <w:t>.</w:t>
      </w:r>
      <w:r w:rsidR="00713BDA">
        <w:t xml:space="preserve"> </w:t>
      </w:r>
      <w:r>
        <w:t>Promoting</w:t>
      </w:r>
      <w:r w:rsidR="008A68C5" w:rsidRPr="008A68C5">
        <w:t xml:space="preserve"> sociocultural integration and multiculturalism should also be a top priority for community engagement practitioners. This can be accomplished </w:t>
      </w:r>
      <w:r w:rsidR="008A68C5" w:rsidRPr="008A68C5">
        <w:lastRenderedPageBreak/>
        <w:t>by outreach initiatives that cater to underrepresented groups as well as by fostering an inclusive and diverse culture throughout the planning process</w:t>
      </w:r>
      <w:r w:rsidR="008A68C5">
        <w:t>.</w:t>
      </w:r>
    </w:p>
    <w:p w14:paraId="34E10C79" w14:textId="77777777" w:rsidR="00E61A7D" w:rsidRDefault="00425D8C" w:rsidP="00FB6FB8">
      <w:pPr>
        <w:spacing w:after="0" w:line="480" w:lineRule="auto"/>
        <w:ind w:firstLine="720"/>
        <w:jc w:val="both"/>
      </w:pPr>
      <w:r w:rsidRPr="00425D8C">
        <w:t xml:space="preserve">Promoting transparency, accountability, and efficient interaction is crucial for enhancing community engagement. </w:t>
      </w:r>
      <w:r w:rsidR="00410610">
        <w:t xml:space="preserve">The planning process </w:t>
      </w:r>
      <w:r w:rsidR="00DA7414">
        <w:t>should be consistently updated, community members should be reached through various venues, and the planning process should</w:t>
      </w:r>
      <w:r w:rsidR="00410610">
        <w:t xml:space="preserve"> integrate feedback.</w:t>
      </w:r>
      <w:r w:rsidR="00713BDA">
        <w:t xml:space="preserve"> </w:t>
      </w:r>
      <w:r w:rsidR="00DA7414">
        <w:t>C</w:t>
      </w:r>
      <w:r w:rsidR="00410610">
        <w:t>ommunity involvement is a fundamental part of event planning, and successful inclusion requires a proactive, helpful procedure that encourages diversity, inclusivity, and community development</w:t>
      </w:r>
      <w:r w:rsidRPr="00425D8C">
        <w:t>. Community engagement practitioners can advance sustainable development, create powerful partnerships, and facilitate the success of future events by implementing these methods</w:t>
      </w:r>
      <w:r w:rsidR="008A68C5">
        <w:t>.</w:t>
      </w:r>
    </w:p>
    <w:p w14:paraId="34E10C7A" w14:textId="77777777" w:rsidR="002D3B34" w:rsidRDefault="002D3B34" w:rsidP="00FB6FB8">
      <w:pPr>
        <w:spacing w:after="0" w:line="480" w:lineRule="auto"/>
        <w:ind w:firstLine="720"/>
        <w:jc w:val="both"/>
      </w:pPr>
    </w:p>
    <w:p w14:paraId="34E10C7B" w14:textId="77777777" w:rsidR="002D3B34" w:rsidRDefault="002D3B34" w:rsidP="00FB6FB8">
      <w:pPr>
        <w:spacing w:after="0" w:line="480" w:lineRule="auto"/>
        <w:ind w:firstLine="720"/>
        <w:jc w:val="both"/>
      </w:pPr>
    </w:p>
    <w:p w14:paraId="34E10C7C" w14:textId="77777777" w:rsidR="002D3B34" w:rsidRDefault="002D3B34" w:rsidP="00FB6FB8">
      <w:pPr>
        <w:spacing w:after="0" w:line="480" w:lineRule="auto"/>
        <w:ind w:firstLine="720"/>
        <w:jc w:val="both"/>
      </w:pPr>
    </w:p>
    <w:p w14:paraId="34E10C7D" w14:textId="77777777" w:rsidR="002D3B34" w:rsidRDefault="002D3B34" w:rsidP="00FB6FB8">
      <w:pPr>
        <w:spacing w:after="0" w:line="480" w:lineRule="auto"/>
        <w:ind w:firstLine="720"/>
        <w:jc w:val="both"/>
      </w:pPr>
    </w:p>
    <w:p w14:paraId="34E10C7E" w14:textId="77777777" w:rsidR="002D3B34" w:rsidRDefault="002D3B34" w:rsidP="00FB6FB8">
      <w:pPr>
        <w:spacing w:after="0" w:line="480" w:lineRule="auto"/>
        <w:jc w:val="both"/>
      </w:pPr>
    </w:p>
    <w:p w14:paraId="34E10C7F" w14:textId="77777777" w:rsidR="00F929D1" w:rsidRDefault="00F929D1" w:rsidP="00FB6FB8">
      <w:pPr>
        <w:spacing w:after="0" w:line="480" w:lineRule="auto"/>
        <w:jc w:val="both"/>
      </w:pPr>
    </w:p>
    <w:p w14:paraId="34E10C80" w14:textId="77777777" w:rsidR="00637D04" w:rsidRDefault="00637D04" w:rsidP="00FB6FB8">
      <w:pPr>
        <w:tabs>
          <w:tab w:val="left" w:pos="4200"/>
        </w:tabs>
        <w:spacing w:line="480" w:lineRule="auto"/>
      </w:pPr>
      <w:r>
        <w:tab/>
      </w:r>
    </w:p>
    <w:p w14:paraId="34E10C81" w14:textId="77777777" w:rsidR="00637D04" w:rsidRDefault="00637D04" w:rsidP="00FB6FB8">
      <w:pPr>
        <w:tabs>
          <w:tab w:val="left" w:pos="4200"/>
        </w:tabs>
        <w:spacing w:line="480" w:lineRule="auto"/>
      </w:pPr>
    </w:p>
    <w:p w14:paraId="34E10C82" w14:textId="77777777" w:rsidR="00637D04" w:rsidRDefault="00637D04" w:rsidP="00FB6FB8">
      <w:pPr>
        <w:tabs>
          <w:tab w:val="left" w:pos="4200"/>
        </w:tabs>
        <w:spacing w:line="480" w:lineRule="auto"/>
      </w:pPr>
    </w:p>
    <w:p w14:paraId="34E10C83" w14:textId="77777777" w:rsidR="007F14CB" w:rsidRDefault="007F14CB" w:rsidP="00FB6FB8">
      <w:pPr>
        <w:tabs>
          <w:tab w:val="left" w:pos="4200"/>
        </w:tabs>
        <w:spacing w:line="480" w:lineRule="auto"/>
      </w:pPr>
    </w:p>
    <w:p w14:paraId="34E10C84" w14:textId="77777777" w:rsidR="007F14CB" w:rsidRDefault="007F14CB" w:rsidP="00FB6FB8">
      <w:pPr>
        <w:tabs>
          <w:tab w:val="left" w:pos="4200"/>
        </w:tabs>
        <w:spacing w:line="480" w:lineRule="auto"/>
      </w:pPr>
    </w:p>
    <w:p w14:paraId="34E10C85" w14:textId="77777777" w:rsidR="007F14CB" w:rsidRDefault="007F14CB" w:rsidP="00FB6FB8">
      <w:pPr>
        <w:tabs>
          <w:tab w:val="left" w:pos="4200"/>
        </w:tabs>
        <w:spacing w:line="480" w:lineRule="auto"/>
      </w:pPr>
    </w:p>
    <w:p w14:paraId="34E10C86" w14:textId="0DCCD024" w:rsidR="004075B2" w:rsidRDefault="004075B2"/>
    <w:p w14:paraId="34E10C87" w14:textId="77777777" w:rsidR="00637D04" w:rsidRDefault="00637D04" w:rsidP="00FB6FB8">
      <w:pPr>
        <w:tabs>
          <w:tab w:val="left" w:pos="4200"/>
        </w:tabs>
        <w:spacing w:line="480" w:lineRule="auto"/>
        <w:jc w:val="center"/>
      </w:pPr>
      <w:r>
        <w:t>References</w:t>
      </w:r>
    </w:p>
    <w:p w14:paraId="34E10C88" w14:textId="77777777" w:rsidR="00637D04" w:rsidRPr="00637D04" w:rsidRDefault="00637D04" w:rsidP="00FB6FB8">
      <w:pPr>
        <w:tabs>
          <w:tab w:val="left" w:pos="4200"/>
        </w:tabs>
        <w:spacing w:after="0" w:line="480" w:lineRule="auto"/>
        <w:ind w:left="720" w:hanging="720"/>
        <w:rPr>
          <w:rFonts w:cs="Times New Roman"/>
          <w:color w:val="222222"/>
          <w:szCs w:val="24"/>
          <w:shd w:val="clear" w:color="auto" w:fill="FFFFFF"/>
        </w:rPr>
      </w:pPr>
      <w:r w:rsidRPr="00637D04">
        <w:rPr>
          <w:rFonts w:cs="Times New Roman"/>
          <w:color w:val="222222"/>
          <w:szCs w:val="24"/>
          <w:shd w:val="clear" w:color="auto" w:fill="FFFFFF"/>
        </w:rPr>
        <w:t xml:space="preserve">Chen, </w:t>
      </w:r>
      <w:proofErr w:type="spellStart"/>
      <w:r w:rsidRPr="00637D04">
        <w:rPr>
          <w:rFonts w:cs="Times New Roman"/>
          <w:color w:val="222222"/>
          <w:szCs w:val="24"/>
          <w:shd w:val="clear" w:color="auto" w:fill="FFFFFF"/>
        </w:rPr>
        <w:t>Shushu</w:t>
      </w:r>
      <w:proofErr w:type="spellEnd"/>
      <w:r w:rsidRPr="00637D04">
        <w:rPr>
          <w:rFonts w:cs="Times New Roman"/>
          <w:color w:val="222222"/>
          <w:szCs w:val="24"/>
          <w:shd w:val="clear" w:color="auto" w:fill="FFFFFF"/>
        </w:rPr>
        <w:t xml:space="preserve">, </w:t>
      </w:r>
      <w:proofErr w:type="spellStart"/>
      <w:r w:rsidRPr="00637D04">
        <w:rPr>
          <w:rFonts w:cs="Times New Roman"/>
          <w:color w:val="222222"/>
          <w:szCs w:val="24"/>
          <w:shd w:val="clear" w:color="auto" w:fill="FFFFFF"/>
        </w:rPr>
        <w:t>Yonghui</w:t>
      </w:r>
      <w:proofErr w:type="spellEnd"/>
      <w:r w:rsidRPr="00637D04">
        <w:rPr>
          <w:rFonts w:cs="Times New Roman"/>
          <w:color w:val="222222"/>
          <w:szCs w:val="24"/>
          <w:shd w:val="clear" w:color="auto" w:fill="FFFFFF"/>
        </w:rPr>
        <w:t xml:space="preserve"> Yu, and Emma Baker. "Urban development, city planning, and hosting major events: the cases of Birmingham and Guangzhou." </w:t>
      </w:r>
      <w:r w:rsidRPr="00637D04">
        <w:rPr>
          <w:rFonts w:cs="Times New Roman"/>
          <w:i/>
          <w:iCs/>
          <w:color w:val="222222"/>
          <w:szCs w:val="24"/>
          <w:shd w:val="clear" w:color="auto" w:fill="FFFFFF"/>
        </w:rPr>
        <w:t>Sport in Society</w:t>
      </w:r>
      <w:r w:rsidRPr="00637D04">
        <w:rPr>
          <w:rFonts w:cs="Times New Roman"/>
          <w:color w:val="222222"/>
          <w:szCs w:val="24"/>
          <w:shd w:val="clear" w:color="auto" w:fill="FFFFFF"/>
        </w:rPr>
        <w:t> (2022): 1-24.</w:t>
      </w:r>
    </w:p>
    <w:p w14:paraId="34E10C89" w14:textId="77777777" w:rsidR="00637D04" w:rsidRPr="00637D04" w:rsidRDefault="00637D04" w:rsidP="00FB6FB8">
      <w:pPr>
        <w:tabs>
          <w:tab w:val="left" w:pos="4200"/>
        </w:tabs>
        <w:spacing w:after="0" w:line="480" w:lineRule="auto"/>
        <w:ind w:left="720" w:hanging="720"/>
        <w:rPr>
          <w:rFonts w:cs="Times New Roman"/>
          <w:color w:val="222222"/>
          <w:szCs w:val="24"/>
          <w:shd w:val="clear" w:color="auto" w:fill="FFFFFF"/>
        </w:rPr>
      </w:pPr>
      <w:r w:rsidRPr="00637D04">
        <w:rPr>
          <w:rFonts w:cs="Times New Roman"/>
          <w:color w:val="222222"/>
          <w:szCs w:val="24"/>
          <w:shd w:val="clear" w:color="auto" w:fill="FFFFFF"/>
        </w:rPr>
        <w:t>Christensen, H.E., 2021. Managing divided loyalties in the emerging profession of community engagement. </w:t>
      </w:r>
      <w:r w:rsidRPr="00637D04">
        <w:rPr>
          <w:rFonts w:cs="Times New Roman"/>
          <w:i/>
          <w:iCs/>
          <w:color w:val="222222"/>
          <w:szCs w:val="24"/>
          <w:shd w:val="clear" w:color="auto" w:fill="FFFFFF"/>
        </w:rPr>
        <w:t>Journal of Sociology</w:t>
      </w:r>
      <w:r w:rsidRPr="00637D04">
        <w:rPr>
          <w:rFonts w:cs="Times New Roman"/>
          <w:color w:val="222222"/>
          <w:szCs w:val="24"/>
          <w:shd w:val="clear" w:color="auto" w:fill="FFFFFF"/>
        </w:rPr>
        <w:t>, </w:t>
      </w:r>
      <w:r w:rsidRPr="00637D04">
        <w:rPr>
          <w:rFonts w:cs="Times New Roman"/>
          <w:i/>
          <w:iCs/>
          <w:color w:val="222222"/>
          <w:szCs w:val="24"/>
          <w:shd w:val="clear" w:color="auto" w:fill="FFFFFF"/>
        </w:rPr>
        <w:t>57</w:t>
      </w:r>
      <w:r w:rsidRPr="00637D04">
        <w:rPr>
          <w:rFonts w:cs="Times New Roman"/>
          <w:color w:val="222222"/>
          <w:szCs w:val="24"/>
          <w:shd w:val="clear" w:color="auto" w:fill="FFFFFF"/>
        </w:rPr>
        <w:t>(2), pp.196-212.</w:t>
      </w:r>
    </w:p>
    <w:p w14:paraId="34E10C8A" w14:textId="77777777" w:rsidR="00637D04" w:rsidRPr="00637D04" w:rsidRDefault="00637D04" w:rsidP="00FB6FB8">
      <w:pPr>
        <w:tabs>
          <w:tab w:val="left" w:pos="4200"/>
        </w:tabs>
        <w:spacing w:after="0" w:line="480" w:lineRule="auto"/>
        <w:ind w:left="720" w:hanging="720"/>
        <w:rPr>
          <w:rFonts w:cs="Times New Roman"/>
          <w:color w:val="222222"/>
          <w:szCs w:val="24"/>
          <w:shd w:val="clear" w:color="auto" w:fill="FFFFFF"/>
        </w:rPr>
      </w:pPr>
      <w:proofErr w:type="spellStart"/>
      <w:r w:rsidRPr="00637D04">
        <w:rPr>
          <w:rFonts w:cs="Times New Roman"/>
          <w:color w:val="222222"/>
          <w:szCs w:val="24"/>
          <w:shd w:val="clear" w:color="auto" w:fill="FFFFFF"/>
        </w:rPr>
        <w:t>Hamidu</w:t>
      </w:r>
      <w:proofErr w:type="spellEnd"/>
      <w:r w:rsidRPr="00637D04">
        <w:rPr>
          <w:rFonts w:cs="Times New Roman"/>
          <w:color w:val="222222"/>
          <w:szCs w:val="24"/>
          <w:shd w:val="clear" w:color="auto" w:fill="FFFFFF"/>
        </w:rPr>
        <w:t>, Hassan Khalfan. "Community participation in managing public secondary schools: a case study of ward-based schools in the Morogoro region, Tanzania." PhD diss., University of Birmingham, 2021.</w:t>
      </w:r>
    </w:p>
    <w:p w14:paraId="34E10C8B" w14:textId="77777777" w:rsidR="00637D04" w:rsidRPr="00637D04" w:rsidRDefault="00637D04" w:rsidP="00FB6FB8">
      <w:pPr>
        <w:tabs>
          <w:tab w:val="left" w:pos="4200"/>
        </w:tabs>
        <w:spacing w:after="0" w:line="480" w:lineRule="auto"/>
        <w:ind w:left="720" w:hanging="720"/>
        <w:rPr>
          <w:rFonts w:cs="Times New Roman"/>
          <w:color w:val="222222"/>
          <w:szCs w:val="24"/>
          <w:shd w:val="clear" w:color="auto" w:fill="FFFFFF"/>
        </w:rPr>
      </w:pPr>
      <w:r w:rsidRPr="00637D04">
        <w:rPr>
          <w:rFonts w:cs="Times New Roman"/>
          <w:color w:val="222222"/>
          <w:szCs w:val="24"/>
          <w:shd w:val="clear" w:color="auto" w:fill="FFFFFF"/>
        </w:rPr>
        <w:t>Pine, K.H., Hinrichs, M.M., Wang, J., Lewis, D. and Johnston, E., 2020. For impactful community engagement: check your role. </w:t>
      </w:r>
      <w:r w:rsidRPr="00637D04">
        <w:rPr>
          <w:rFonts w:cs="Times New Roman"/>
          <w:i/>
          <w:iCs/>
          <w:color w:val="222222"/>
          <w:szCs w:val="24"/>
          <w:shd w:val="clear" w:color="auto" w:fill="FFFFFF"/>
        </w:rPr>
        <w:t>Communications of the ACM</w:t>
      </w:r>
      <w:r w:rsidRPr="00637D04">
        <w:rPr>
          <w:rFonts w:cs="Times New Roman"/>
          <w:color w:val="222222"/>
          <w:szCs w:val="24"/>
          <w:shd w:val="clear" w:color="auto" w:fill="FFFFFF"/>
        </w:rPr>
        <w:t>, </w:t>
      </w:r>
      <w:r w:rsidRPr="00637D04">
        <w:rPr>
          <w:rFonts w:cs="Times New Roman"/>
          <w:i/>
          <w:iCs/>
          <w:color w:val="222222"/>
          <w:szCs w:val="24"/>
          <w:shd w:val="clear" w:color="auto" w:fill="FFFFFF"/>
        </w:rPr>
        <w:t>63</w:t>
      </w:r>
      <w:r w:rsidRPr="00637D04">
        <w:rPr>
          <w:rFonts w:cs="Times New Roman"/>
          <w:color w:val="222222"/>
          <w:szCs w:val="24"/>
          <w:shd w:val="clear" w:color="auto" w:fill="FFFFFF"/>
        </w:rPr>
        <w:t>(7), pp.26-28.</w:t>
      </w:r>
    </w:p>
    <w:p w14:paraId="34E10C8C" w14:textId="77777777" w:rsidR="00637D04" w:rsidRPr="00637D04" w:rsidRDefault="00637D04" w:rsidP="00FB6FB8">
      <w:pPr>
        <w:tabs>
          <w:tab w:val="left" w:pos="4200"/>
        </w:tabs>
        <w:spacing w:after="0" w:line="480" w:lineRule="auto"/>
        <w:ind w:left="720" w:hanging="720"/>
        <w:rPr>
          <w:rFonts w:cs="Times New Roman"/>
          <w:color w:val="222222"/>
          <w:szCs w:val="24"/>
          <w:shd w:val="clear" w:color="auto" w:fill="FFFFFF"/>
        </w:rPr>
      </w:pPr>
      <w:r w:rsidRPr="00637D04">
        <w:rPr>
          <w:rFonts w:cs="Times New Roman"/>
          <w:color w:val="222222"/>
          <w:szCs w:val="24"/>
          <w:shd w:val="clear" w:color="auto" w:fill="FFFFFF"/>
        </w:rPr>
        <w:t xml:space="preserve">Quinn, N. and </w:t>
      </w:r>
      <w:proofErr w:type="spellStart"/>
      <w:r w:rsidRPr="00637D04">
        <w:rPr>
          <w:rFonts w:cs="Times New Roman"/>
          <w:color w:val="222222"/>
          <w:szCs w:val="24"/>
          <w:shd w:val="clear" w:color="auto" w:fill="FFFFFF"/>
        </w:rPr>
        <w:t>Misener</w:t>
      </w:r>
      <w:proofErr w:type="spellEnd"/>
      <w:r w:rsidRPr="00637D04">
        <w:rPr>
          <w:rFonts w:cs="Times New Roman"/>
          <w:color w:val="222222"/>
          <w:szCs w:val="24"/>
          <w:shd w:val="clear" w:color="auto" w:fill="FFFFFF"/>
        </w:rPr>
        <w:t>, L., 2023. It's classified: Classification, disability rights and Commonwealth Games. </w:t>
      </w:r>
      <w:r w:rsidRPr="00637D04">
        <w:rPr>
          <w:rFonts w:cs="Times New Roman"/>
          <w:i/>
          <w:iCs/>
          <w:color w:val="222222"/>
          <w:szCs w:val="24"/>
          <w:shd w:val="clear" w:color="auto" w:fill="FFFFFF"/>
        </w:rPr>
        <w:t>Frontiers in Sports and Active Living</w:t>
      </w:r>
      <w:r w:rsidRPr="00637D04">
        <w:rPr>
          <w:rFonts w:cs="Times New Roman"/>
          <w:color w:val="222222"/>
          <w:szCs w:val="24"/>
          <w:shd w:val="clear" w:color="auto" w:fill="FFFFFF"/>
        </w:rPr>
        <w:t>, </w:t>
      </w:r>
      <w:r w:rsidRPr="00637D04">
        <w:rPr>
          <w:rFonts w:cs="Times New Roman"/>
          <w:i/>
          <w:iCs/>
          <w:color w:val="222222"/>
          <w:szCs w:val="24"/>
          <w:shd w:val="clear" w:color="auto" w:fill="FFFFFF"/>
        </w:rPr>
        <w:t>5</w:t>
      </w:r>
      <w:r w:rsidRPr="00637D04">
        <w:rPr>
          <w:rFonts w:cs="Times New Roman"/>
          <w:color w:val="222222"/>
          <w:szCs w:val="24"/>
          <w:shd w:val="clear" w:color="auto" w:fill="FFFFFF"/>
        </w:rPr>
        <w:t>.</w:t>
      </w:r>
    </w:p>
    <w:p w14:paraId="34E10C8D" w14:textId="77777777" w:rsidR="00637D04" w:rsidRPr="00637D04" w:rsidRDefault="00637D04" w:rsidP="00FB6FB8">
      <w:pPr>
        <w:tabs>
          <w:tab w:val="left" w:pos="4200"/>
        </w:tabs>
        <w:spacing w:after="0" w:line="480" w:lineRule="auto"/>
        <w:ind w:left="720" w:hanging="720"/>
        <w:rPr>
          <w:rFonts w:cs="Times New Roman"/>
          <w:szCs w:val="24"/>
        </w:rPr>
      </w:pPr>
      <w:r w:rsidRPr="00637D04">
        <w:rPr>
          <w:rFonts w:cs="Times New Roman"/>
          <w:color w:val="222222"/>
          <w:szCs w:val="24"/>
          <w:shd w:val="clear" w:color="auto" w:fill="FFFFFF"/>
        </w:rPr>
        <w:t>Rogers, M., Baker, P., Harrington, I., Johnson, A., Bird, J. and Bible, V., 2022. Stakeholder engagement with funding bodies, steering committees and surveys: Benefits for education projects. </w:t>
      </w:r>
      <w:r w:rsidRPr="00637D04">
        <w:rPr>
          <w:rFonts w:cs="Times New Roman"/>
          <w:i/>
          <w:iCs/>
          <w:color w:val="222222"/>
          <w:szCs w:val="24"/>
          <w:shd w:val="clear" w:color="auto" w:fill="FFFFFF"/>
        </w:rPr>
        <w:t>Issues in Educational Research</w:t>
      </w:r>
      <w:r w:rsidRPr="00637D04">
        <w:rPr>
          <w:rFonts w:cs="Times New Roman"/>
          <w:color w:val="222222"/>
          <w:szCs w:val="24"/>
          <w:shd w:val="clear" w:color="auto" w:fill="FFFFFF"/>
        </w:rPr>
        <w:t>, </w:t>
      </w:r>
      <w:r w:rsidRPr="00637D04">
        <w:rPr>
          <w:rFonts w:cs="Times New Roman"/>
          <w:i/>
          <w:iCs/>
          <w:color w:val="222222"/>
          <w:szCs w:val="24"/>
          <w:shd w:val="clear" w:color="auto" w:fill="FFFFFF"/>
        </w:rPr>
        <w:t>32</w:t>
      </w:r>
      <w:r w:rsidRPr="00637D04">
        <w:rPr>
          <w:rFonts w:cs="Times New Roman"/>
          <w:color w:val="222222"/>
          <w:szCs w:val="24"/>
          <w:shd w:val="clear" w:color="auto" w:fill="FFFFFF"/>
        </w:rPr>
        <w:t>(3), pp.1131-1152.</w:t>
      </w:r>
    </w:p>
    <w:sectPr w:rsidR="00637D04" w:rsidRPr="00637D04" w:rsidSect="00B06E0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10C92" w14:textId="77777777" w:rsidR="00E01FE6" w:rsidRDefault="00E01FE6" w:rsidP="007E222D">
      <w:pPr>
        <w:spacing w:after="0" w:line="240" w:lineRule="auto"/>
      </w:pPr>
      <w:r>
        <w:separator/>
      </w:r>
    </w:p>
  </w:endnote>
  <w:endnote w:type="continuationSeparator" w:id="0">
    <w:p w14:paraId="34E10C93" w14:textId="77777777" w:rsidR="00E01FE6" w:rsidRDefault="00E01FE6" w:rsidP="007E2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10C90" w14:textId="77777777" w:rsidR="00E01FE6" w:rsidRDefault="00E01FE6" w:rsidP="007E222D">
      <w:pPr>
        <w:spacing w:after="0" w:line="240" w:lineRule="auto"/>
      </w:pPr>
      <w:r>
        <w:separator/>
      </w:r>
    </w:p>
  </w:footnote>
  <w:footnote w:type="continuationSeparator" w:id="0">
    <w:p w14:paraId="34E10C91" w14:textId="77777777" w:rsidR="00E01FE6" w:rsidRDefault="00E01FE6" w:rsidP="007E2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605353"/>
      <w:docPartObj>
        <w:docPartGallery w:val="Page Numbers (Top of Page)"/>
        <w:docPartUnique/>
      </w:docPartObj>
    </w:sdtPr>
    <w:sdtEndPr>
      <w:rPr>
        <w:noProof/>
      </w:rPr>
    </w:sdtEndPr>
    <w:sdtContent>
      <w:p w14:paraId="34E10C94" w14:textId="77777777" w:rsidR="007E222D" w:rsidRDefault="00A65409">
        <w:pPr>
          <w:pStyle w:val="Header"/>
          <w:jc w:val="right"/>
        </w:pPr>
        <w:r w:rsidRPr="00A65409">
          <w:t xml:space="preserve">Community Engagement Process </w:t>
        </w:r>
        <w:r>
          <w:t>i</w:t>
        </w:r>
        <w:r w:rsidRPr="00A65409">
          <w:t>n Projects</w:t>
        </w:r>
        <w:r w:rsidR="009D3FF9">
          <w:fldChar w:fldCharType="begin"/>
        </w:r>
        <w:r w:rsidR="007E222D">
          <w:instrText xml:space="preserve"> PAGE   \* MERGEFORMAT </w:instrText>
        </w:r>
        <w:r w:rsidR="009D3FF9">
          <w:fldChar w:fldCharType="separate"/>
        </w:r>
        <w:r w:rsidR="00713BDA">
          <w:rPr>
            <w:noProof/>
          </w:rPr>
          <w:t>14</w:t>
        </w:r>
        <w:r w:rsidR="009D3FF9">
          <w:rPr>
            <w:noProof/>
          </w:rPr>
          <w:fldChar w:fldCharType="end"/>
        </w:r>
      </w:p>
    </w:sdtContent>
  </w:sdt>
  <w:p w14:paraId="34E10C95" w14:textId="77777777" w:rsidR="007E222D" w:rsidRDefault="007E22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A118E"/>
    <w:multiLevelType w:val="hybridMultilevel"/>
    <w:tmpl w:val="9FF29A86"/>
    <w:lvl w:ilvl="0" w:tplc="235E3422">
      <w:start w:val="1"/>
      <w:numFmt w:val="lowerRoman"/>
      <w:lvlText w:val="%1."/>
      <w:lvlJc w:val="right"/>
      <w:pPr>
        <w:ind w:left="720" w:hanging="360"/>
      </w:pPr>
      <w:rPr>
        <w:b/>
        <w:bCs/>
        <w:i/>
        <w:i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8E64BF"/>
    <w:multiLevelType w:val="hybridMultilevel"/>
    <w:tmpl w:val="DBA2985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EA3D80"/>
    <w:multiLevelType w:val="hybridMultilevel"/>
    <w:tmpl w:val="85EE79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2B482A"/>
    <w:multiLevelType w:val="hybridMultilevel"/>
    <w:tmpl w:val="BAAE57F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6C338AE"/>
    <w:multiLevelType w:val="hybridMultilevel"/>
    <w:tmpl w:val="72521EC6"/>
    <w:lvl w:ilvl="0" w:tplc="04090017">
      <w:start w:val="1"/>
      <w:numFmt w:val="lowerLetter"/>
      <w:lvlText w:val="%1)"/>
      <w:lvlJc w:val="lef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num w:numId="1" w16cid:durableId="1614291191">
    <w:abstractNumId w:val="2"/>
  </w:num>
  <w:num w:numId="2" w16cid:durableId="1925919237">
    <w:abstractNumId w:val="0"/>
  </w:num>
  <w:num w:numId="3" w16cid:durableId="679701758">
    <w:abstractNumId w:val="3"/>
  </w:num>
  <w:num w:numId="4" w16cid:durableId="319427537">
    <w:abstractNumId w:val="1"/>
  </w:num>
  <w:num w:numId="5" w16cid:durableId="8502966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cyMba0MLIwMzMyNbRQ0lEKTi0uzszPAykwrAUAC+VP3ywAAAA="/>
  </w:docVars>
  <w:rsids>
    <w:rsidRoot w:val="002D3B34"/>
    <w:rsid w:val="00006345"/>
    <w:rsid w:val="000219E5"/>
    <w:rsid w:val="0004709C"/>
    <w:rsid w:val="000A2D2F"/>
    <w:rsid w:val="000D23EC"/>
    <w:rsid w:val="00100D70"/>
    <w:rsid w:val="00172836"/>
    <w:rsid w:val="001F69B0"/>
    <w:rsid w:val="00222A30"/>
    <w:rsid w:val="002D3B34"/>
    <w:rsid w:val="002F14E1"/>
    <w:rsid w:val="003051BA"/>
    <w:rsid w:val="00316DE6"/>
    <w:rsid w:val="003544AE"/>
    <w:rsid w:val="00366E9A"/>
    <w:rsid w:val="00372084"/>
    <w:rsid w:val="00373821"/>
    <w:rsid w:val="003F30DC"/>
    <w:rsid w:val="004075B2"/>
    <w:rsid w:val="00410610"/>
    <w:rsid w:val="00425D8C"/>
    <w:rsid w:val="004634C5"/>
    <w:rsid w:val="00470953"/>
    <w:rsid w:val="004A76EF"/>
    <w:rsid w:val="004D10E9"/>
    <w:rsid w:val="00620418"/>
    <w:rsid w:val="00637D04"/>
    <w:rsid w:val="00713BDA"/>
    <w:rsid w:val="007403F3"/>
    <w:rsid w:val="007E222D"/>
    <w:rsid w:val="007E3761"/>
    <w:rsid w:val="007F13A7"/>
    <w:rsid w:val="007F14CB"/>
    <w:rsid w:val="00843B9E"/>
    <w:rsid w:val="008A68C5"/>
    <w:rsid w:val="00964597"/>
    <w:rsid w:val="0099360F"/>
    <w:rsid w:val="009A7197"/>
    <w:rsid w:val="009D3FF9"/>
    <w:rsid w:val="00A65409"/>
    <w:rsid w:val="00AD0114"/>
    <w:rsid w:val="00B06E07"/>
    <w:rsid w:val="00B7184E"/>
    <w:rsid w:val="00BC68DF"/>
    <w:rsid w:val="00C22030"/>
    <w:rsid w:val="00C34829"/>
    <w:rsid w:val="00DA7414"/>
    <w:rsid w:val="00DB62AB"/>
    <w:rsid w:val="00DC0AAB"/>
    <w:rsid w:val="00DF638A"/>
    <w:rsid w:val="00E01FE6"/>
    <w:rsid w:val="00E3526B"/>
    <w:rsid w:val="00E61A7D"/>
    <w:rsid w:val="00F56931"/>
    <w:rsid w:val="00F91BAF"/>
    <w:rsid w:val="00F929D1"/>
    <w:rsid w:val="00FB6F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10C13"/>
  <w15:docId w15:val="{D9676B69-CAEA-4F53-8B15-59202C61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BAF"/>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345"/>
    <w:pPr>
      <w:ind w:left="720"/>
      <w:contextualSpacing/>
    </w:pPr>
  </w:style>
  <w:style w:type="paragraph" w:styleId="Header">
    <w:name w:val="header"/>
    <w:basedOn w:val="Normal"/>
    <w:link w:val="HeaderChar"/>
    <w:uiPriority w:val="99"/>
    <w:unhideWhenUsed/>
    <w:rsid w:val="007E22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222D"/>
    <w:rPr>
      <w:rFonts w:ascii="Times New Roman" w:hAnsi="Times New Roman"/>
      <w:sz w:val="24"/>
    </w:rPr>
  </w:style>
  <w:style w:type="paragraph" w:styleId="Footer">
    <w:name w:val="footer"/>
    <w:basedOn w:val="Normal"/>
    <w:link w:val="FooterChar"/>
    <w:uiPriority w:val="99"/>
    <w:unhideWhenUsed/>
    <w:rsid w:val="007E2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222D"/>
    <w:rPr>
      <w:rFonts w:ascii="Times New Roman" w:hAnsi="Times New Roman"/>
      <w:sz w:val="24"/>
    </w:rPr>
  </w:style>
  <w:style w:type="paragraph" w:styleId="BalloonText">
    <w:name w:val="Balloon Text"/>
    <w:basedOn w:val="Normal"/>
    <w:link w:val="BalloonTextChar"/>
    <w:uiPriority w:val="99"/>
    <w:semiHidden/>
    <w:unhideWhenUsed/>
    <w:rsid w:val="00FB6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6F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13</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OFFICIAL_OJIJO</dc:creator>
  <cp:keywords/>
  <dc:description/>
  <cp:lastModifiedBy>Gheorghe Stanescu</cp:lastModifiedBy>
  <cp:revision>36</cp:revision>
  <dcterms:created xsi:type="dcterms:W3CDTF">2023-04-29T12:12:00Z</dcterms:created>
  <dcterms:modified xsi:type="dcterms:W3CDTF">2023-05-07T20:56:00Z</dcterms:modified>
</cp:coreProperties>
</file>