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5851A" w14:textId="756C4968" w:rsidR="00195802" w:rsidRDefault="00195802" w:rsidP="00195802">
      <w:pPr>
        <w:pStyle w:val="NormalWeb"/>
        <w:spacing w:line="276" w:lineRule="auto"/>
        <w:jc w:val="center"/>
        <w:rPr>
          <w:b/>
          <w:bCs/>
          <w:color w:val="000000"/>
          <w:sz w:val="32"/>
          <w:szCs w:val="32"/>
        </w:rPr>
      </w:pPr>
      <w:r>
        <w:rPr>
          <w:b/>
          <w:bCs/>
          <w:color w:val="000000"/>
          <w:sz w:val="32"/>
          <w:szCs w:val="32"/>
        </w:rPr>
        <w:t>FACTORS THAT INFLUENCE EUDEMONIC WELLBEING IN BLACK AND MINORITY ETHNIC POPULATIONS</w:t>
      </w:r>
    </w:p>
    <w:p w14:paraId="56491596" w14:textId="77777777" w:rsidR="007E3505" w:rsidRDefault="007E3505" w:rsidP="00195802">
      <w:pPr>
        <w:pStyle w:val="NormalWeb"/>
        <w:spacing w:line="276" w:lineRule="auto"/>
        <w:jc w:val="center"/>
        <w:rPr>
          <w:b/>
          <w:bCs/>
          <w:color w:val="000000"/>
          <w:sz w:val="32"/>
          <w:szCs w:val="32"/>
        </w:rPr>
      </w:pPr>
    </w:p>
    <w:p w14:paraId="7DE0C6C8" w14:textId="4CCE109B" w:rsidR="00923A6C" w:rsidRPr="00E21913" w:rsidRDefault="00923A6C" w:rsidP="00DE0520">
      <w:pPr>
        <w:pStyle w:val="NormalWeb"/>
        <w:spacing w:line="276" w:lineRule="auto"/>
        <w:jc w:val="both"/>
        <w:rPr>
          <w:rFonts w:ascii="Arial" w:hAnsi="Arial" w:cs="Arial"/>
          <w:b/>
          <w:bCs/>
          <w:color w:val="000000"/>
        </w:rPr>
      </w:pPr>
      <w:r w:rsidRPr="00E21913">
        <w:rPr>
          <w:rFonts w:ascii="Arial" w:hAnsi="Arial" w:cs="Arial"/>
          <w:b/>
          <w:bCs/>
          <w:color w:val="000000"/>
        </w:rPr>
        <w:t>ABSTRACT</w:t>
      </w:r>
    </w:p>
    <w:p w14:paraId="185FE07B" w14:textId="77777777" w:rsidR="007E3505" w:rsidRDefault="007E3505" w:rsidP="00DE0520">
      <w:pPr>
        <w:pStyle w:val="NormalWeb"/>
        <w:spacing w:line="276" w:lineRule="auto"/>
        <w:jc w:val="both"/>
        <w:rPr>
          <w:b/>
          <w:bCs/>
          <w:color w:val="000000"/>
          <w:sz w:val="32"/>
          <w:szCs w:val="32"/>
        </w:rPr>
      </w:pPr>
    </w:p>
    <w:p w14:paraId="6B2BEAAB" w14:textId="2C06AD43" w:rsidR="00D5233D" w:rsidRPr="00DE0520" w:rsidRDefault="00195802" w:rsidP="00DE0520">
      <w:pPr>
        <w:pStyle w:val="NormalWeb"/>
        <w:spacing w:line="360" w:lineRule="auto"/>
        <w:jc w:val="both"/>
        <w:rPr>
          <w:rFonts w:ascii="Arial" w:hAnsi="Arial" w:cs="Arial"/>
          <w:color w:val="000000"/>
        </w:rPr>
      </w:pPr>
      <w:r w:rsidRPr="00DE0520">
        <w:rPr>
          <w:rFonts w:ascii="Arial" w:hAnsi="Arial" w:cs="Arial"/>
          <w:color w:val="000000"/>
        </w:rPr>
        <w:t>Eudemonia is a way of living that</w:t>
      </w:r>
      <w:r w:rsidR="00DA3EF3" w:rsidRPr="00DE0520">
        <w:rPr>
          <w:rFonts w:ascii="Arial" w:hAnsi="Arial" w:cs="Arial"/>
          <w:color w:val="000000"/>
        </w:rPr>
        <w:t xml:space="preserve"> converges on what is </w:t>
      </w:r>
      <w:r w:rsidRPr="00DE0520">
        <w:rPr>
          <w:rFonts w:ascii="Arial" w:hAnsi="Arial" w:cs="Arial"/>
          <w:color w:val="000000"/>
        </w:rPr>
        <w:t xml:space="preserve">fundamentally </w:t>
      </w:r>
      <w:r w:rsidR="00DA3EF3" w:rsidRPr="00DE0520">
        <w:rPr>
          <w:rFonts w:ascii="Arial" w:hAnsi="Arial" w:cs="Arial"/>
          <w:color w:val="000000"/>
        </w:rPr>
        <w:t xml:space="preserve">worthwhile. </w:t>
      </w:r>
      <w:r w:rsidR="00D5233D" w:rsidRPr="00DE0520">
        <w:rPr>
          <w:rFonts w:ascii="Arial" w:hAnsi="Arial" w:cs="Arial"/>
          <w:color w:val="000000"/>
        </w:rPr>
        <w:t>It’s</w:t>
      </w:r>
      <w:r w:rsidR="00DA3EF3" w:rsidRPr="00DE0520">
        <w:rPr>
          <w:rFonts w:ascii="Arial" w:hAnsi="Arial" w:cs="Arial"/>
          <w:color w:val="000000"/>
        </w:rPr>
        <w:t xml:space="preserve"> not a feeling or a mental state, but a character that develops continuous reflective reasoning in pursuance of excellence</w:t>
      </w:r>
      <w:sdt>
        <w:sdtPr>
          <w:rPr>
            <w:rFonts w:ascii="Arial" w:hAnsi="Arial" w:cs="Arial"/>
            <w:color w:val="000000"/>
          </w:rPr>
          <w:id w:val="2025746708"/>
          <w:citation/>
        </w:sdtPr>
        <w:sdtEndPr/>
        <w:sdtContent>
          <w:r w:rsidR="00E05377" w:rsidRPr="00DE0520">
            <w:rPr>
              <w:rFonts w:ascii="Arial" w:hAnsi="Arial" w:cs="Arial"/>
              <w:color w:val="000000"/>
            </w:rPr>
            <w:fldChar w:fldCharType="begin"/>
          </w:r>
          <w:r w:rsidR="00E05377" w:rsidRPr="00DE0520">
            <w:rPr>
              <w:rFonts w:ascii="Arial" w:hAnsi="Arial" w:cs="Arial"/>
              <w:color w:val="000000"/>
            </w:rPr>
            <w:instrText xml:space="preserve"> CITATION Rya08 \l 2057 </w:instrText>
          </w:r>
          <w:r w:rsidR="00E05377" w:rsidRPr="00DE0520">
            <w:rPr>
              <w:rFonts w:ascii="Arial" w:hAnsi="Arial" w:cs="Arial"/>
              <w:color w:val="000000"/>
            </w:rPr>
            <w:fldChar w:fldCharType="separate"/>
          </w:r>
          <w:r w:rsidR="00346FE7" w:rsidRPr="00DE0520">
            <w:rPr>
              <w:rFonts w:ascii="Arial" w:hAnsi="Arial" w:cs="Arial"/>
              <w:noProof/>
              <w:color w:val="000000"/>
            </w:rPr>
            <w:t xml:space="preserve"> (Ryan, Huta, &amp; Deci, 2008)</w:t>
          </w:r>
          <w:r w:rsidR="00E05377" w:rsidRPr="00DE0520">
            <w:rPr>
              <w:rFonts w:ascii="Arial" w:hAnsi="Arial" w:cs="Arial"/>
              <w:color w:val="000000"/>
            </w:rPr>
            <w:fldChar w:fldCharType="end"/>
          </w:r>
        </w:sdtContent>
      </w:sdt>
      <w:r w:rsidR="00DA3EF3" w:rsidRPr="00DE0520">
        <w:rPr>
          <w:rFonts w:ascii="Arial" w:hAnsi="Arial" w:cs="Arial"/>
          <w:color w:val="000000"/>
        </w:rPr>
        <w:t>.</w:t>
      </w:r>
      <w:r w:rsidR="00155360" w:rsidRPr="00DE0520">
        <w:rPr>
          <w:rFonts w:ascii="Arial" w:hAnsi="Arial" w:cs="Arial"/>
          <w:color w:val="000000"/>
        </w:rPr>
        <w:t xml:space="preserve"> </w:t>
      </w:r>
      <w:r w:rsidR="00D5233D" w:rsidRPr="00DE0520">
        <w:rPr>
          <w:rFonts w:ascii="Arial" w:hAnsi="Arial" w:cs="Arial"/>
          <w:color w:val="000000"/>
        </w:rPr>
        <w:t>The core elements of eudemonic wellbeing can be ass</w:t>
      </w:r>
      <w:r w:rsidR="00CD314A" w:rsidRPr="00DE0520">
        <w:rPr>
          <w:rFonts w:ascii="Arial" w:hAnsi="Arial" w:cs="Arial"/>
          <w:color w:val="000000"/>
        </w:rPr>
        <w:t>ess</w:t>
      </w:r>
      <w:r w:rsidR="00D5233D" w:rsidRPr="00DE0520">
        <w:rPr>
          <w:rFonts w:ascii="Arial" w:hAnsi="Arial" w:cs="Arial"/>
          <w:color w:val="000000"/>
        </w:rPr>
        <w:t xml:space="preserve">ed by measuring sense of purpose, </w:t>
      </w:r>
      <w:r w:rsidR="00CD314A" w:rsidRPr="00DE0520">
        <w:rPr>
          <w:rFonts w:ascii="Arial" w:hAnsi="Arial" w:cs="Arial"/>
          <w:color w:val="000000"/>
        </w:rPr>
        <w:t xml:space="preserve">magnitude of effortful engagement and extent of purposeful personal expression </w:t>
      </w:r>
      <w:sdt>
        <w:sdtPr>
          <w:rPr>
            <w:rFonts w:ascii="Arial" w:hAnsi="Arial" w:cs="Arial"/>
            <w:color w:val="000000"/>
          </w:rPr>
          <w:id w:val="-546148148"/>
          <w:citation/>
        </w:sdtPr>
        <w:sdtEndPr/>
        <w:sdtContent>
          <w:r w:rsidR="00CD314A" w:rsidRPr="00DE0520">
            <w:rPr>
              <w:rFonts w:ascii="Arial" w:hAnsi="Arial" w:cs="Arial"/>
              <w:color w:val="000000"/>
            </w:rPr>
            <w:fldChar w:fldCharType="begin"/>
          </w:r>
          <w:r w:rsidR="00CD314A" w:rsidRPr="00DE0520">
            <w:rPr>
              <w:rFonts w:ascii="Arial" w:hAnsi="Arial" w:cs="Arial"/>
              <w:color w:val="000000"/>
            </w:rPr>
            <w:instrText xml:space="preserve"> CITATION Sch13 \l 2057 </w:instrText>
          </w:r>
          <w:r w:rsidR="00CD314A" w:rsidRPr="00DE0520">
            <w:rPr>
              <w:rFonts w:ascii="Arial" w:hAnsi="Arial" w:cs="Arial"/>
              <w:color w:val="000000"/>
            </w:rPr>
            <w:fldChar w:fldCharType="separate"/>
          </w:r>
          <w:r w:rsidR="00346FE7" w:rsidRPr="00DE0520">
            <w:rPr>
              <w:rFonts w:ascii="Arial" w:hAnsi="Arial" w:cs="Arial"/>
              <w:noProof/>
              <w:color w:val="000000"/>
            </w:rPr>
            <w:t>(Schutte, Wissing, &amp; Khumalo, 2013)</w:t>
          </w:r>
          <w:r w:rsidR="00CD314A" w:rsidRPr="00DE0520">
            <w:rPr>
              <w:rFonts w:ascii="Arial" w:hAnsi="Arial" w:cs="Arial"/>
              <w:color w:val="000000"/>
            </w:rPr>
            <w:fldChar w:fldCharType="end"/>
          </w:r>
        </w:sdtContent>
      </w:sdt>
      <w:r w:rsidR="00CD314A" w:rsidRPr="00DE0520">
        <w:rPr>
          <w:rFonts w:ascii="Arial" w:hAnsi="Arial" w:cs="Arial"/>
          <w:color w:val="000000"/>
        </w:rPr>
        <w:t>. According</w:t>
      </w:r>
      <w:r w:rsidR="00155360" w:rsidRPr="00DE0520">
        <w:rPr>
          <w:rFonts w:ascii="Arial" w:hAnsi="Arial" w:cs="Arial"/>
          <w:color w:val="000000"/>
        </w:rPr>
        <w:t xml:space="preserve"> to </w:t>
      </w:r>
      <w:r w:rsidR="00E05377" w:rsidRPr="00DE0520">
        <w:rPr>
          <w:rFonts w:ascii="Arial" w:hAnsi="Arial" w:cs="Arial"/>
          <w:color w:val="000000"/>
        </w:rPr>
        <w:t>self-determination</w:t>
      </w:r>
      <w:r w:rsidR="00155360" w:rsidRPr="00DE0520">
        <w:rPr>
          <w:rFonts w:ascii="Arial" w:hAnsi="Arial" w:cs="Arial"/>
          <w:color w:val="000000"/>
        </w:rPr>
        <w:t xml:space="preserve"> theory an individual can achieve </w:t>
      </w:r>
      <w:r w:rsidR="00D5233D" w:rsidRPr="00DE0520">
        <w:rPr>
          <w:rFonts w:ascii="Arial" w:hAnsi="Arial" w:cs="Arial"/>
          <w:color w:val="000000"/>
        </w:rPr>
        <w:t xml:space="preserve">a </w:t>
      </w:r>
      <w:r w:rsidR="00155360" w:rsidRPr="00DE0520">
        <w:rPr>
          <w:rFonts w:ascii="Arial" w:hAnsi="Arial" w:cs="Arial"/>
          <w:color w:val="000000"/>
        </w:rPr>
        <w:t>version of their best possible self</w:t>
      </w:r>
      <w:r w:rsidR="007E3505" w:rsidRPr="00DE0520">
        <w:rPr>
          <w:rFonts w:ascii="Arial" w:hAnsi="Arial" w:cs="Arial"/>
          <w:color w:val="000000"/>
        </w:rPr>
        <w:t>,</w:t>
      </w:r>
      <w:r w:rsidR="00E05377" w:rsidRPr="00DE0520">
        <w:rPr>
          <w:rFonts w:ascii="Arial" w:hAnsi="Arial" w:cs="Arial"/>
          <w:color w:val="000000"/>
        </w:rPr>
        <w:t xml:space="preserve"> </w:t>
      </w:r>
      <w:r w:rsidR="00752D0A" w:rsidRPr="00DE0520">
        <w:rPr>
          <w:rFonts w:ascii="Arial" w:hAnsi="Arial" w:cs="Arial"/>
          <w:color w:val="000000"/>
        </w:rPr>
        <w:t xml:space="preserve">high in eudemonic aspects of wellbeing, </w:t>
      </w:r>
      <w:r w:rsidR="00155360" w:rsidRPr="00DE0520">
        <w:rPr>
          <w:rFonts w:ascii="Arial" w:hAnsi="Arial" w:cs="Arial"/>
          <w:color w:val="000000"/>
        </w:rPr>
        <w:t>if certain conditions</w:t>
      </w:r>
      <w:r w:rsidR="002E4DD5" w:rsidRPr="00DE0520">
        <w:rPr>
          <w:rFonts w:ascii="Arial" w:hAnsi="Arial" w:cs="Arial"/>
          <w:color w:val="000000"/>
        </w:rPr>
        <w:t xml:space="preserve"> </w:t>
      </w:r>
      <w:r w:rsidR="00155360" w:rsidRPr="00DE0520">
        <w:rPr>
          <w:rFonts w:ascii="Arial" w:hAnsi="Arial" w:cs="Arial"/>
          <w:color w:val="000000"/>
        </w:rPr>
        <w:t>are met</w:t>
      </w:r>
      <w:sdt>
        <w:sdtPr>
          <w:rPr>
            <w:rFonts w:ascii="Arial" w:hAnsi="Arial" w:cs="Arial"/>
            <w:color w:val="000000"/>
          </w:rPr>
          <w:id w:val="805974370"/>
          <w:citation/>
        </w:sdtPr>
        <w:sdtEndPr/>
        <w:sdtContent>
          <w:r w:rsidR="007E3505" w:rsidRPr="00DE0520">
            <w:rPr>
              <w:rFonts w:ascii="Arial" w:hAnsi="Arial" w:cs="Arial"/>
              <w:color w:val="000000"/>
            </w:rPr>
            <w:fldChar w:fldCharType="begin"/>
          </w:r>
          <w:r w:rsidR="007E3505" w:rsidRPr="00DE0520">
            <w:rPr>
              <w:rFonts w:ascii="Arial" w:hAnsi="Arial" w:cs="Arial"/>
              <w:color w:val="000000"/>
            </w:rPr>
            <w:instrText xml:space="preserve"> CITATION Rya08 \l 2057 </w:instrText>
          </w:r>
          <w:r w:rsidR="007E3505" w:rsidRPr="00DE0520">
            <w:rPr>
              <w:rFonts w:ascii="Arial" w:hAnsi="Arial" w:cs="Arial"/>
              <w:color w:val="000000"/>
            </w:rPr>
            <w:fldChar w:fldCharType="separate"/>
          </w:r>
          <w:r w:rsidR="00346FE7" w:rsidRPr="00DE0520">
            <w:rPr>
              <w:rFonts w:ascii="Arial" w:hAnsi="Arial" w:cs="Arial"/>
              <w:noProof/>
              <w:color w:val="000000"/>
            </w:rPr>
            <w:t xml:space="preserve"> (Ryan, Huta, &amp; Deci, 2008)</w:t>
          </w:r>
          <w:r w:rsidR="007E3505" w:rsidRPr="00DE0520">
            <w:rPr>
              <w:rFonts w:ascii="Arial" w:hAnsi="Arial" w:cs="Arial"/>
              <w:color w:val="000000"/>
            </w:rPr>
            <w:fldChar w:fldCharType="end"/>
          </w:r>
        </w:sdtContent>
      </w:sdt>
      <w:r w:rsidR="002E4DD5" w:rsidRPr="00DE0520">
        <w:rPr>
          <w:rFonts w:ascii="Arial" w:hAnsi="Arial" w:cs="Arial"/>
          <w:color w:val="000000"/>
        </w:rPr>
        <w:t xml:space="preserve">. These conditions predominantly originate from the social atmosphere in which the said individuals </w:t>
      </w:r>
      <w:r w:rsidR="00E42E4F" w:rsidRPr="00DE0520">
        <w:rPr>
          <w:rFonts w:ascii="Arial" w:hAnsi="Arial" w:cs="Arial"/>
          <w:color w:val="000000"/>
        </w:rPr>
        <w:t>develop and function</w:t>
      </w:r>
      <w:r w:rsidR="007E3505" w:rsidRPr="00DE0520">
        <w:rPr>
          <w:rFonts w:ascii="Arial" w:hAnsi="Arial" w:cs="Arial"/>
          <w:color w:val="000000"/>
        </w:rPr>
        <w:t>. The conditions are</w:t>
      </w:r>
      <w:r w:rsidR="00D5233D" w:rsidRPr="00DE0520">
        <w:rPr>
          <w:rFonts w:ascii="Arial" w:hAnsi="Arial" w:cs="Arial"/>
          <w:color w:val="000000"/>
        </w:rPr>
        <w:t xml:space="preserve"> competence, relatedness and autonomy.</w:t>
      </w:r>
      <w:r w:rsidR="00E42E4F" w:rsidRPr="00DE0520">
        <w:rPr>
          <w:rFonts w:ascii="Arial" w:hAnsi="Arial" w:cs="Arial"/>
          <w:color w:val="000000"/>
        </w:rPr>
        <w:t xml:space="preserve"> Minority ethnic group members tend to have certain challenges that come with the minority experience and seek to thwart their ability to maximize their </w:t>
      </w:r>
      <w:r w:rsidR="00D5233D" w:rsidRPr="00DE0520">
        <w:rPr>
          <w:rFonts w:ascii="Arial" w:hAnsi="Arial" w:cs="Arial"/>
          <w:color w:val="000000"/>
        </w:rPr>
        <w:t>potentials</w:t>
      </w:r>
      <w:sdt>
        <w:sdtPr>
          <w:rPr>
            <w:rFonts w:ascii="Arial" w:hAnsi="Arial" w:cs="Arial"/>
            <w:color w:val="000000"/>
          </w:rPr>
          <w:id w:val="1230116218"/>
          <w:citation/>
        </w:sdtPr>
        <w:sdtEndPr/>
        <w:sdtContent>
          <w:r w:rsidR="00D5233D" w:rsidRPr="00DE0520">
            <w:rPr>
              <w:rFonts w:ascii="Arial" w:hAnsi="Arial" w:cs="Arial"/>
              <w:color w:val="000000"/>
            </w:rPr>
            <w:fldChar w:fldCharType="begin"/>
          </w:r>
          <w:r w:rsidR="00D5233D" w:rsidRPr="00DE0520">
            <w:rPr>
              <w:rFonts w:ascii="Arial" w:hAnsi="Arial" w:cs="Arial"/>
              <w:color w:val="000000"/>
            </w:rPr>
            <w:instrText xml:space="preserve"> CITATION Con00 \l 2057 </w:instrText>
          </w:r>
          <w:r w:rsidR="00D5233D" w:rsidRPr="00DE0520">
            <w:rPr>
              <w:rFonts w:ascii="Arial" w:hAnsi="Arial" w:cs="Arial"/>
              <w:color w:val="000000"/>
            </w:rPr>
            <w:fldChar w:fldCharType="separate"/>
          </w:r>
          <w:r w:rsidR="00346FE7" w:rsidRPr="00DE0520">
            <w:rPr>
              <w:rFonts w:ascii="Arial" w:hAnsi="Arial" w:cs="Arial"/>
              <w:noProof/>
              <w:color w:val="000000"/>
            </w:rPr>
            <w:t xml:space="preserve"> (Contrada, et al., 2000)</w:t>
          </w:r>
          <w:r w:rsidR="00D5233D" w:rsidRPr="00DE0520">
            <w:rPr>
              <w:rFonts w:ascii="Arial" w:hAnsi="Arial" w:cs="Arial"/>
              <w:color w:val="000000"/>
            </w:rPr>
            <w:fldChar w:fldCharType="end"/>
          </w:r>
        </w:sdtContent>
      </w:sdt>
      <w:r w:rsidR="00D5233D" w:rsidRPr="00DE0520">
        <w:rPr>
          <w:rFonts w:ascii="Arial" w:hAnsi="Arial" w:cs="Arial"/>
          <w:color w:val="000000"/>
        </w:rPr>
        <w:t xml:space="preserve"> . </w:t>
      </w:r>
      <w:r w:rsidR="007765AE" w:rsidRPr="00DE0520">
        <w:rPr>
          <w:rFonts w:ascii="Arial" w:hAnsi="Arial" w:cs="Arial"/>
          <w:color w:val="000000"/>
        </w:rPr>
        <w:t>However</w:t>
      </w:r>
      <w:r w:rsidR="007E3505" w:rsidRPr="00DE0520">
        <w:rPr>
          <w:rFonts w:ascii="Arial" w:hAnsi="Arial" w:cs="Arial"/>
          <w:color w:val="000000"/>
        </w:rPr>
        <w:t>,</w:t>
      </w:r>
      <w:r w:rsidR="007765AE" w:rsidRPr="00DE0520">
        <w:rPr>
          <w:rFonts w:ascii="Arial" w:hAnsi="Arial" w:cs="Arial"/>
          <w:color w:val="000000"/>
        </w:rPr>
        <w:t xml:space="preserve"> </w:t>
      </w:r>
      <w:r w:rsidR="00D5233D" w:rsidRPr="00DE0520">
        <w:rPr>
          <w:rFonts w:ascii="Arial" w:hAnsi="Arial" w:cs="Arial"/>
          <w:color w:val="000000"/>
        </w:rPr>
        <w:t xml:space="preserve">this research </w:t>
      </w:r>
      <w:r w:rsidR="007765AE" w:rsidRPr="00DE0520">
        <w:rPr>
          <w:rFonts w:ascii="Arial" w:hAnsi="Arial" w:cs="Arial"/>
          <w:color w:val="000000"/>
        </w:rPr>
        <w:t xml:space="preserve">found that minority group members </w:t>
      </w:r>
      <w:proofErr w:type="gramStart"/>
      <w:r w:rsidR="007765AE" w:rsidRPr="00DE0520">
        <w:rPr>
          <w:rFonts w:ascii="Arial" w:hAnsi="Arial" w:cs="Arial"/>
          <w:color w:val="000000"/>
        </w:rPr>
        <w:t>actually have</w:t>
      </w:r>
      <w:proofErr w:type="gramEnd"/>
      <w:r w:rsidR="007765AE" w:rsidRPr="00DE0520">
        <w:rPr>
          <w:rFonts w:ascii="Arial" w:hAnsi="Arial" w:cs="Arial"/>
          <w:color w:val="000000"/>
        </w:rPr>
        <w:t xml:space="preserve"> higher eudemonic wellbeing scores in aspects of eudemonic wellbeing relating to purposeful personal expressiveness and sense of purpose but lower scores in effortful engagement. The high purposeful expressiveness scores can be explained by the need of minority individuals to re-evaluate their devalued identities, and then exorbitantly flaunt this identity</w:t>
      </w:r>
      <w:r w:rsidR="00D5233D" w:rsidRPr="00DE0520">
        <w:rPr>
          <w:rFonts w:ascii="Arial" w:hAnsi="Arial" w:cs="Arial"/>
          <w:color w:val="000000"/>
        </w:rPr>
        <w:t>.</w:t>
      </w:r>
      <w:r w:rsidR="007765AE" w:rsidRPr="00DE0520">
        <w:rPr>
          <w:rFonts w:ascii="Arial" w:hAnsi="Arial" w:cs="Arial"/>
          <w:color w:val="000000"/>
        </w:rPr>
        <w:t xml:space="preserve"> </w:t>
      </w:r>
      <w:r w:rsidR="00C205AA" w:rsidRPr="00DE0520">
        <w:rPr>
          <w:rFonts w:ascii="Arial" w:hAnsi="Arial" w:cs="Arial"/>
          <w:color w:val="000000"/>
        </w:rPr>
        <w:t>High Sense of purpose score might be a positive effect of adversity which sometimes hones purpose</w:t>
      </w:r>
      <w:r w:rsidR="00346FE7" w:rsidRPr="00DE0520">
        <w:rPr>
          <w:rFonts w:ascii="Arial" w:hAnsi="Arial" w:cs="Arial"/>
          <w:color w:val="000000"/>
        </w:rPr>
        <w:t>. L</w:t>
      </w:r>
      <w:r w:rsidR="00C205AA" w:rsidRPr="00DE0520">
        <w:rPr>
          <w:rFonts w:ascii="Arial" w:hAnsi="Arial" w:cs="Arial"/>
          <w:color w:val="000000"/>
        </w:rPr>
        <w:t>ow effortful engagement is possibly a negative effect of that adversity in the form of discrimination</w:t>
      </w:r>
      <w:r w:rsidR="00346FE7" w:rsidRPr="00DE0520">
        <w:rPr>
          <w:rFonts w:ascii="Arial" w:hAnsi="Arial" w:cs="Arial"/>
          <w:color w:val="000000"/>
        </w:rPr>
        <w:t xml:space="preserve">, which </w:t>
      </w:r>
      <w:r w:rsidR="00C205AA" w:rsidRPr="00DE0520">
        <w:rPr>
          <w:rFonts w:ascii="Arial" w:hAnsi="Arial" w:cs="Arial"/>
          <w:color w:val="000000"/>
        </w:rPr>
        <w:t>hinder</w:t>
      </w:r>
      <w:r w:rsidR="00346FE7" w:rsidRPr="00DE0520">
        <w:rPr>
          <w:rFonts w:ascii="Arial" w:hAnsi="Arial" w:cs="Arial"/>
          <w:color w:val="000000"/>
        </w:rPr>
        <w:t>s</w:t>
      </w:r>
      <w:r w:rsidR="00C205AA" w:rsidRPr="00DE0520">
        <w:rPr>
          <w:rFonts w:ascii="Arial" w:hAnsi="Arial" w:cs="Arial"/>
          <w:color w:val="000000"/>
        </w:rPr>
        <w:t xml:space="preserve"> progress irrespective of amount of effort previously divulged.</w:t>
      </w:r>
      <w:r w:rsidR="00EA51A2">
        <w:rPr>
          <w:rFonts w:ascii="Arial" w:hAnsi="Arial" w:cs="Arial"/>
          <w:color w:val="000000"/>
        </w:rPr>
        <w:t xml:space="preserve"> More needs to be done to eradicate or temper the effects of discrimination </w:t>
      </w:r>
      <w:proofErr w:type="gramStart"/>
      <w:r w:rsidR="00EA51A2">
        <w:rPr>
          <w:rFonts w:ascii="Arial" w:hAnsi="Arial" w:cs="Arial"/>
          <w:color w:val="000000"/>
        </w:rPr>
        <w:t>so as to</w:t>
      </w:r>
      <w:proofErr w:type="gramEnd"/>
      <w:r w:rsidR="00EA51A2">
        <w:rPr>
          <w:rFonts w:ascii="Arial" w:hAnsi="Arial" w:cs="Arial"/>
          <w:color w:val="000000"/>
        </w:rPr>
        <w:t xml:space="preserve"> encourage effortful engagement and maximization of potential in minority ethnic group members</w:t>
      </w:r>
    </w:p>
    <w:p w14:paraId="2FE8B4CA" w14:textId="31337DD1" w:rsidR="00D5233D" w:rsidRPr="00DE0520" w:rsidRDefault="00D5233D" w:rsidP="00DE0520">
      <w:pPr>
        <w:pStyle w:val="NormalWeb"/>
        <w:spacing w:line="360" w:lineRule="auto"/>
        <w:jc w:val="both"/>
        <w:rPr>
          <w:rFonts w:ascii="Arial" w:hAnsi="Arial" w:cs="Arial"/>
          <w:color w:val="000000"/>
        </w:rPr>
      </w:pPr>
    </w:p>
    <w:p w14:paraId="1F6E7812" w14:textId="69C3F07B" w:rsidR="007E3505" w:rsidRDefault="007E3505" w:rsidP="00DE0520">
      <w:pPr>
        <w:pStyle w:val="NormalWeb"/>
        <w:spacing w:line="360" w:lineRule="auto"/>
        <w:jc w:val="both"/>
        <w:rPr>
          <w:rFonts w:ascii="Arial" w:hAnsi="Arial" w:cs="Arial"/>
          <w:color w:val="000000"/>
        </w:rPr>
      </w:pPr>
    </w:p>
    <w:p w14:paraId="1CED7CF2" w14:textId="5DDF16B8" w:rsidR="00DE0520" w:rsidRDefault="00DE0520" w:rsidP="00DE0520">
      <w:pPr>
        <w:pStyle w:val="NormalWeb"/>
        <w:spacing w:line="360" w:lineRule="auto"/>
        <w:jc w:val="both"/>
        <w:rPr>
          <w:rFonts w:ascii="Arial" w:hAnsi="Arial" w:cs="Arial"/>
          <w:color w:val="000000"/>
        </w:rPr>
      </w:pPr>
    </w:p>
    <w:p w14:paraId="527783A2" w14:textId="77777777" w:rsidR="00DE0520" w:rsidRPr="00DE0520" w:rsidRDefault="00DE0520" w:rsidP="00DE0520">
      <w:pPr>
        <w:pStyle w:val="NormalWeb"/>
        <w:spacing w:line="360" w:lineRule="auto"/>
        <w:jc w:val="both"/>
        <w:rPr>
          <w:rFonts w:ascii="Arial" w:hAnsi="Arial" w:cs="Arial"/>
          <w:color w:val="000000"/>
        </w:rPr>
      </w:pPr>
    </w:p>
    <w:p w14:paraId="5949A0E5" w14:textId="77777777" w:rsidR="00346FE7" w:rsidRDefault="00346FE7" w:rsidP="00DE0520">
      <w:pPr>
        <w:pStyle w:val="NormalWeb"/>
        <w:spacing w:line="276" w:lineRule="auto"/>
        <w:jc w:val="both"/>
        <w:rPr>
          <w:b/>
          <w:bCs/>
          <w:color w:val="000000"/>
          <w:sz w:val="32"/>
          <w:szCs w:val="32"/>
        </w:rPr>
      </w:pPr>
    </w:p>
    <w:p w14:paraId="739C975A" w14:textId="0368747D" w:rsidR="007B7EF2" w:rsidRPr="00E21913" w:rsidRDefault="007B7EF2" w:rsidP="00DE0520">
      <w:pPr>
        <w:pStyle w:val="NormalWeb"/>
        <w:spacing w:line="276" w:lineRule="auto"/>
        <w:jc w:val="both"/>
        <w:rPr>
          <w:rFonts w:ascii="Arial" w:hAnsi="Arial" w:cs="Arial"/>
          <w:b/>
          <w:bCs/>
          <w:color w:val="000000"/>
        </w:rPr>
      </w:pPr>
      <w:r w:rsidRPr="00E21913">
        <w:rPr>
          <w:rFonts w:ascii="Arial" w:hAnsi="Arial" w:cs="Arial"/>
          <w:b/>
          <w:bCs/>
          <w:color w:val="000000"/>
        </w:rPr>
        <w:t>INTRODUCTION</w:t>
      </w:r>
    </w:p>
    <w:p w14:paraId="571F9835" w14:textId="77777777" w:rsidR="007215C9" w:rsidRPr="007B7EF2" w:rsidRDefault="007215C9" w:rsidP="00DE0520">
      <w:pPr>
        <w:pStyle w:val="NormalWeb"/>
        <w:spacing w:line="276" w:lineRule="auto"/>
        <w:jc w:val="both"/>
        <w:rPr>
          <w:b/>
          <w:bCs/>
          <w:color w:val="000000"/>
          <w:sz w:val="32"/>
          <w:szCs w:val="32"/>
        </w:rPr>
      </w:pPr>
    </w:p>
    <w:p w14:paraId="3850DEB7" w14:textId="6A6BDA96" w:rsidR="00A51BF1" w:rsidRDefault="00F26231" w:rsidP="00DE0520">
      <w:pPr>
        <w:pStyle w:val="NormalWeb"/>
        <w:spacing w:line="276" w:lineRule="auto"/>
        <w:jc w:val="both"/>
      </w:pPr>
      <w:r w:rsidRPr="000628F2">
        <w:rPr>
          <w:color w:val="000000"/>
        </w:rPr>
        <w:t xml:space="preserve">Monitoring wellbeing has been </w:t>
      </w:r>
      <w:r w:rsidR="002F4FD9">
        <w:rPr>
          <w:color w:val="000000"/>
        </w:rPr>
        <w:t>identified as</w:t>
      </w:r>
      <w:r w:rsidRPr="000628F2">
        <w:rPr>
          <w:color w:val="000000"/>
        </w:rPr>
        <w:t xml:space="preserve"> an important component of measuring the advancement of a populace</w:t>
      </w:r>
      <w:r w:rsidR="002F4FD9">
        <w:rPr>
          <w:color w:val="000000"/>
        </w:rPr>
        <w:t xml:space="preserve"> </w:t>
      </w:r>
      <w:sdt>
        <w:sdtPr>
          <w:rPr>
            <w:color w:val="000000"/>
          </w:rPr>
          <w:id w:val="1433550317"/>
          <w:citation/>
        </w:sdtPr>
        <w:sdtEndPr/>
        <w:sdtContent>
          <w:r w:rsidR="009A0296">
            <w:rPr>
              <w:color w:val="000000"/>
            </w:rPr>
            <w:fldChar w:fldCharType="begin"/>
          </w:r>
          <w:r w:rsidR="009A0296">
            <w:rPr>
              <w:color w:val="000000"/>
            </w:rPr>
            <w:instrText xml:space="preserve"> CITATION Placeholder2 \l 2057 </w:instrText>
          </w:r>
          <w:r w:rsidR="009A0296">
            <w:rPr>
              <w:color w:val="000000"/>
            </w:rPr>
            <w:fldChar w:fldCharType="separate"/>
          </w:r>
          <w:r w:rsidR="00346FE7" w:rsidRPr="00346FE7">
            <w:rPr>
              <w:noProof/>
              <w:color w:val="000000"/>
            </w:rPr>
            <w:t>(Christopher, 2013)</w:t>
          </w:r>
          <w:r w:rsidR="009A0296">
            <w:rPr>
              <w:color w:val="000000"/>
            </w:rPr>
            <w:fldChar w:fldCharType="end"/>
          </w:r>
        </w:sdtContent>
      </w:sdt>
      <w:r w:rsidR="009A0296">
        <w:rPr>
          <w:color w:val="000000"/>
        </w:rPr>
        <w:t>. I</w:t>
      </w:r>
      <w:r w:rsidR="002F4FD9">
        <w:rPr>
          <w:color w:val="000000"/>
        </w:rPr>
        <w:t>t</w:t>
      </w:r>
      <w:r w:rsidR="009A0296">
        <w:rPr>
          <w:color w:val="000000"/>
        </w:rPr>
        <w:t xml:space="preserve"> is </w:t>
      </w:r>
      <w:r w:rsidR="002F4FD9">
        <w:rPr>
          <w:color w:val="000000"/>
        </w:rPr>
        <w:t>therefore only appropriate that</w:t>
      </w:r>
      <w:r w:rsidR="00306B25">
        <w:rPr>
          <w:color w:val="000000"/>
        </w:rPr>
        <w:t xml:space="preserve"> its results should practically inform government policies</w:t>
      </w:r>
      <w:r>
        <w:rPr>
          <w:color w:val="000000"/>
        </w:rPr>
        <w:t>.</w:t>
      </w:r>
      <w:r w:rsidRPr="00546A9A">
        <w:t xml:space="preserve"> </w:t>
      </w:r>
      <w:r w:rsidR="00A51BF1">
        <w:t>A systematic</w:t>
      </w:r>
      <w:r w:rsidR="00A51BF1" w:rsidRPr="00546A9A">
        <w:t xml:space="preserve"> literature review </w:t>
      </w:r>
      <w:r w:rsidR="00A51BF1">
        <w:t xml:space="preserve">carried out to </w:t>
      </w:r>
      <w:r w:rsidR="00A51BF1" w:rsidRPr="00546A9A">
        <w:t>identif</w:t>
      </w:r>
      <w:r w:rsidR="00A51BF1">
        <w:t>y</w:t>
      </w:r>
      <w:r w:rsidR="00A51BF1" w:rsidRPr="00546A9A">
        <w:t xml:space="preserve"> factors that affect the eudemonic aspect of wellbeing in minority groups as well as the impacts either stated or inferred of these factors on eudemonic wellbeing in these group</w:t>
      </w:r>
      <w:r w:rsidR="00A51BF1">
        <w:t xml:space="preserve"> members</w:t>
      </w:r>
      <w:r w:rsidR="007C016A">
        <w:t xml:space="preserve">. </w:t>
      </w:r>
      <w:r w:rsidR="00A51BF1" w:rsidRPr="00546A9A">
        <w:t>Studies carried out after the initiation of European Commission’s ‘Beyond GDP’ Project in 2007</w:t>
      </w:r>
      <w:r w:rsidR="00A51BF1" w:rsidRPr="00546A9A">
        <w:rPr>
          <w:color w:val="000000"/>
          <w:sz w:val="32"/>
          <w:szCs w:val="32"/>
        </w:rPr>
        <w:t xml:space="preserve"> </w:t>
      </w:r>
      <w:sdt>
        <w:sdtPr>
          <w:rPr>
            <w:color w:val="000000"/>
          </w:rPr>
          <w:id w:val="-718511584"/>
          <w:citation/>
        </w:sdtPr>
        <w:sdtEndPr/>
        <w:sdtContent>
          <w:r w:rsidR="00A51BF1" w:rsidRPr="00546A9A">
            <w:rPr>
              <w:color w:val="000000"/>
            </w:rPr>
            <w:fldChar w:fldCharType="begin"/>
          </w:r>
          <w:r w:rsidR="00A51BF1">
            <w:rPr>
              <w:color w:val="000000"/>
            </w:rPr>
            <w:instrText xml:space="preserve">CITATION Placeholder2 \l 2057 </w:instrText>
          </w:r>
          <w:r w:rsidR="00A51BF1" w:rsidRPr="00546A9A">
            <w:rPr>
              <w:color w:val="000000"/>
            </w:rPr>
            <w:fldChar w:fldCharType="separate"/>
          </w:r>
          <w:r w:rsidR="00346FE7" w:rsidRPr="00346FE7">
            <w:rPr>
              <w:noProof/>
              <w:color w:val="000000"/>
            </w:rPr>
            <w:t>(Christopher, 2013)</w:t>
          </w:r>
          <w:r w:rsidR="00A51BF1" w:rsidRPr="00546A9A">
            <w:rPr>
              <w:color w:val="000000"/>
            </w:rPr>
            <w:fldChar w:fldCharType="end"/>
          </w:r>
        </w:sdtContent>
      </w:sdt>
      <w:r w:rsidR="00A51BF1" w:rsidRPr="00546A9A">
        <w:t>, were assessed to identify those that met the inc</w:t>
      </w:r>
      <w:r w:rsidR="00A51BF1">
        <w:t>lusion criteria for this review</w:t>
      </w:r>
      <w:r w:rsidR="00A51BF1" w:rsidRPr="00546A9A">
        <w:t xml:space="preserve">. </w:t>
      </w:r>
    </w:p>
    <w:p w14:paraId="157C8E3E" w14:textId="1A254D66" w:rsidR="00FF2D2F" w:rsidRDefault="007C016A" w:rsidP="00DE0520">
      <w:pPr>
        <w:pStyle w:val="NormalWeb"/>
        <w:spacing w:line="276" w:lineRule="auto"/>
        <w:jc w:val="both"/>
      </w:pPr>
      <w:r>
        <w:t xml:space="preserve">It found that the most prominent marginalization identifier was race and ethnicity. </w:t>
      </w:r>
      <w:r w:rsidR="00F26231" w:rsidRPr="00546A9A">
        <w:t xml:space="preserve">Based on the results of previous studies, </w:t>
      </w:r>
      <w:r w:rsidR="00F26231" w:rsidRPr="00546A9A">
        <w:rPr>
          <w:rStyle w:val="normaltextrun"/>
        </w:rPr>
        <w:t xml:space="preserve">wellbeing is relatively lower in black and minority ethnic populations </w:t>
      </w:r>
      <w:r w:rsidR="00F26231" w:rsidRPr="00546A9A">
        <w:t>where discrimination and prejudice are prominent,</w:t>
      </w:r>
      <w:r w:rsidR="00F26231" w:rsidRPr="00546A9A">
        <w:rPr>
          <w:rStyle w:val="normaltextrun"/>
        </w:rPr>
        <w:t xml:space="preserve"> compared to their white counterparts</w:t>
      </w:r>
      <w:sdt>
        <w:sdtPr>
          <w:rPr>
            <w:rStyle w:val="normaltextrun"/>
          </w:rPr>
          <w:id w:val="1292637914"/>
          <w:citation/>
        </w:sdtPr>
        <w:sdtEndPr>
          <w:rPr>
            <w:rStyle w:val="normaltextrun"/>
          </w:rPr>
        </w:sdtEndPr>
        <w:sdtContent>
          <w:r w:rsidR="00F26231" w:rsidRPr="00546A9A">
            <w:rPr>
              <w:rStyle w:val="normaltextrun"/>
            </w:rPr>
            <w:fldChar w:fldCharType="begin"/>
          </w:r>
          <w:r w:rsidR="00F26231" w:rsidRPr="00546A9A">
            <w:rPr>
              <w:rStyle w:val="normaltextrun"/>
            </w:rPr>
            <w:instrText xml:space="preserve"> CITATION Ste \l 2057 </w:instrText>
          </w:r>
          <w:r w:rsidR="00F26231" w:rsidRPr="00546A9A">
            <w:rPr>
              <w:rStyle w:val="normaltextrun"/>
            </w:rPr>
            <w:fldChar w:fldCharType="separate"/>
          </w:r>
          <w:r w:rsidR="00346FE7">
            <w:rPr>
              <w:rStyle w:val="normaltextrun"/>
              <w:noProof/>
            </w:rPr>
            <w:t xml:space="preserve"> </w:t>
          </w:r>
          <w:r w:rsidR="00346FE7">
            <w:rPr>
              <w:noProof/>
            </w:rPr>
            <w:t>(Rao &amp; Stevenson, 2014)</w:t>
          </w:r>
          <w:r w:rsidR="00F26231" w:rsidRPr="00546A9A">
            <w:rPr>
              <w:rStyle w:val="normaltextrun"/>
            </w:rPr>
            <w:fldChar w:fldCharType="end"/>
          </w:r>
        </w:sdtContent>
      </w:sdt>
      <w:r w:rsidR="00F26231" w:rsidRPr="000628F2">
        <w:rPr>
          <w:color w:val="000000"/>
        </w:rPr>
        <w:t xml:space="preserve">. </w:t>
      </w:r>
      <w:r w:rsidR="00FF2D2F" w:rsidRPr="00546A9A">
        <w:t xml:space="preserve">This led to </w:t>
      </w:r>
    </w:p>
    <w:p w14:paraId="062E997D" w14:textId="77777777" w:rsidR="008753A2" w:rsidRPr="00546A9A" w:rsidRDefault="008753A2" w:rsidP="00DE0520">
      <w:pPr>
        <w:pStyle w:val="NormalWeb"/>
        <w:spacing w:line="276" w:lineRule="auto"/>
        <w:jc w:val="both"/>
        <w:rPr>
          <w:color w:val="000000"/>
          <w:sz w:val="32"/>
          <w:szCs w:val="32"/>
        </w:rPr>
      </w:pPr>
    </w:p>
    <w:p w14:paraId="4F34BFEC" w14:textId="0D81A02F" w:rsidR="009F29CA" w:rsidRPr="00546A9A" w:rsidRDefault="009F29CA" w:rsidP="00DE0520">
      <w:pPr>
        <w:pStyle w:val="NormalWeb"/>
        <w:spacing w:line="276" w:lineRule="auto"/>
        <w:jc w:val="both"/>
        <w:rPr>
          <w:color w:val="000000"/>
          <w:sz w:val="32"/>
          <w:szCs w:val="32"/>
        </w:rPr>
      </w:pPr>
      <w:r>
        <w:rPr>
          <w:color w:val="000000"/>
        </w:rPr>
        <w:t>Th</w:t>
      </w:r>
      <w:r w:rsidR="00FF2D2F">
        <w:rPr>
          <w:color w:val="000000"/>
        </w:rPr>
        <w:t xml:space="preserve">e systematic review </w:t>
      </w:r>
      <w:r w:rsidR="00EA51A2">
        <w:rPr>
          <w:color w:val="000000"/>
        </w:rPr>
        <w:t xml:space="preserve">also </w:t>
      </w:r>
      <w:r w:rsidR="00FF2D2F">
        <w:rPr>
          <w:color w:val="000000"/>
        </w:rPr>
        <w:t xml:space="preserve">found </w:t>
      </w:r>
      <w:r w:rsidR="002F2A1A">
        <w:rPr>
          <w:color w:val="000000"/>
        </w:rPr>
        <w:t>lower wellbeing scores</w:t>
      </w:r>
      <w:r w:rsidR="00FF2D2F">
        <w:rPr>
          <w:color w:val="000000"/>
        </w:rPr>
        <w:t xml:space="preserve"> </w:t>
      </w:r>
      <w:r>
        <w:rPr>
          <w:color w:val="000000"/>
        </w:rPr>
        <w:t xml:space="preserve">could be as a result of the effects of ethnicity related stressors like discrimination and prejudice </w:t>
      </w:r>
      <w:sdt>
        <w:sdtPr>
          <w:rPr>
            <w:color w:val="000000"/>
          </w:rPr>
          <w:id w:val="-1050835827"/>
          <w:citation/>
        </w:sdtPr>
        <w:sdtEndPr/>
        <w:sdtContent>
          <w:r>
            <w:rPr>
              <w:color w:val="000000"/>
            </w:rPr>
            <w:fldChar w:fldCharType="begin"/>
          </w:r>
          <w:r>
            <w:rPr>
              <w:color w:val="000000"/>
            </w:rPr>
            <w:instrText xml:space="preserve"> CITATION Con00 \l 2057 </w:instrText>
          </w:r>
          <w:r>
            <w:rPr>
              <w:color w:val="000000"/>
            </w:rPr>
            <w:fldChar w:fldCharType="separate"/>
          </w:r>
          <w:r w:rsidR="00346FE7" w:rsidRPr="00346FE7">
            <w:rPr>
              <w:noProof/>
              <w:color w:val="000000"/>
            </w:rPr>
            <w:t>(Contrada, et al., 2000)</w:t>
          </w:r>
          <w:r>
            <w:rPr>
              <w:color w:val="000000"/>
            </w:rPr>
            <w:fldChar w:fldCharType="end"/>
          </w:r>
        </w:sdtContent>
      </w:sdt>
      <w:r>
        <w:rPr>
          <w:color w:val="000000"/>
        </w:rPr>
        <w:t xml:space="preserve"> which leads to a disenchantment of minority group members as it lowers their self-esteem. To further buttress</w:t>
      </w:r>
      <w:r w:rsidR="00D44F0E">
        <w:rPr>
          <w:color w:val="000000"/>
        </w:rPr>
        <w:t xml:space="preserve"> this, one </w:t>
      </w:r>
      <w:r w:rsidR="00FF2D2F">
        <w:rPr>
          <w:color w:val="000000"/>
        </w:rPr>
        <w:t xml:space="preserve"> of the studies reviewed </w:t>
      </w:r>
      <w:sdt>
        <w:sdtPr>
          <w:id w:val="472635589"/>
          <w:citation/>
        </w:sdtPr>
        <w:sdtEndPr/>
        <w:sdtContent>
          <w:r w:rsidR="00D44F0E" w:rsidRPr="00D44F0E">
            <w:fldChar w:fldCharType="begin"/>
          </w:r>
          <w:r w:rsidR="00D44F0E" w:rsidRPr="00D44F0E">
            <w:instrText xml:space="preserve"> CITATION Mal11 \l 2057 </w:instrText>
          </w:r>
          <w:r w:rsidR="00D44F0E" w:rsidRPr="00D44F0E">
            <w:fldChar w:fldCharType="separate"/>
          </w:r>
          <w:r w:rsidR="00346FE7">
            <w:rPr>
              <w:noProof/>
            </w:rPr>
            <w:t>(Mallett, et al., 2011)</w:t>
          </w:r>
          <w:r w:rsidR="00D44F0E" w:rsidRPr="00D44F0E">
            <w:fldChar w:fldCharType="end"/>
          </w:r>
        </w:sdtContent>
      </w:sdt>
      <w:r w:rsidR="00D44F0E">
        <w:rPr>
          <w:sz w:val="32"/>
          <w:szCs w:val="32"/>
        </w:rPr>
        <w:t>,</w:t>
      </w:r>
      <w:r w:rsidR="00D44F0E">
        <w:rPr>
          <w:color w:val="000000"/>
        </w:rPr>
        <w:t xml:space="preserve"> revealed that even when</w:t>
      </w:r>
      <w:r>
        <w:rPr>
          <w:color w:val="000000"/>
        </w:rPr>
        <w:t xml:space="preserve"> </w:t>
      </w:r>
      <w:r w:rsidR="00D44F0E">
        <w:rPr>
          <w:color w:val="000000"/>
        </w:rPr>
        <w:t>minority ethnic students had higher or the same academic ability as majority white students</w:t>
      </w:r>
      <w:r>
        <w:rPr>
          <w:color w:val="000000"/>
        </w:rPr>
        <w:t>, they experience</w:t>
      </w:r>
      <w:r w:rsidR="00F26231">
        <w:rPr>
          <w:color w:val="000000"/>
        </w:rPr>
        <w:t>d</w:t>
      </w:r>
      <w:r>
        <w:rPr>
          <w:color w:val="000000"/>
        </w:rPr>
        <w:t xml:space="preserve"> higher rates of </w:t>
      </w:r>
      <w:r w:rsidR="00D44F0E">
        <w:rPr>
          <w:color w:val="000000"/>
        </w:rPr>
        <w:t xml:space="preserve">disidentification which is a coping mechanism they use to psychologically disengage </w:t>
      </w:r>
      <w:r w:rsidR="002F2A1A">
        <w:rPr>
          <w:color w:val="000000"/>
        </w:rPr>
        <w:t xml:space="preserve">from the  </w:t>
      </w:r>
      <w:r w:rsidR="004F20B6">
        <w:rPr>
          <w:color w:val="000000"/>
        </w:rPr>
        <w:t>pursuance of excellence</w:t>
      </w:r>
      <w:r w:rsidR="00F26231">
        <w:rPr>
          <w:color w:val="000000"/>
        </w:rPr>
        <w:t>. Th</w:t>
      </w:r>
      <w:r w:rsidR="004F20B6">
        <w:rPr>
          <w:color w:val="000000"/>
        </w:rPr>
        <w:t>is</w:t>
      </w:r>
      <w:r w:rsidR="00F26231">
        <w:rPr>
          <w:color w:val="000000"/>
        </w:rPr>
        <w:t xml:space="preserve"> disidentification leads to</w:t>
      </w:r>
      <w:r>
        <w:rPr>
          <w:color w:val="000000"/>
        </w:rPr>
        <w:t xml:space="preserve"> </w:t>
      </w:r>
      <w:r w:rsidR="004F20B6">
        <w:rPr>
          <w:color w:val="000000"/>
        </w:rPr>
        <w:t>lower eudemonic wellbeing</w:t>
      </w:r>
      <w:r w:rsidR="00F26231">
        <w:rPr>
          <w:color w:val="000000"/>
        </w:rPr>
        <w:t xml:space="preserve"> as it stops people from </w:t>
      </w:r>
      <w:r w:rsidR="002F4FD9">
        <w:rPr>
          <w:color w:val="000000"/>
        </w:rPr>
        <w:t>effortful</w:t>
      </w:r>
      <w:r w:rsidR="002B2F70">
        <w:rPr>
          <w:color w:val="000000"/>
        </w:rPr>
        <w:t xml:space="preserve"> engag</w:t>
      </w:r>
      <w:r w:rsidR="002F4FD9">
        <w:rPr>
          <w:color w:val="000000"/>
        </w:rPr>
        <w:t>ement of</w:t>
      </w:r>
      <w:r w:rsidR="002B2F70">
        <w:rPr>
          <w:color w:val="000000"/>
        </w:rPr>
        <w:t xml:space="preserve"> their resources </w:t>
      </w:r>
      <w:r w:rsidR="002F4FD9">
        <w:rPr>
          <w:color w:val="000000"/>
        </w:rPr>
        <w:t>to maximise</w:t>
      </w:r>
      <w:r w:rsidR="002B2F70">
        <w:rPr>
          <w:color w:val="000000"/>
        </w:rPr>
        <w:t xml:space="preserve"> potential</w:t>
      </w:r>
      <w:r w:rsidR="002F4FD9">
        <w:rPr>
          <w:color w:val="000000"/>
        </w:rPr>
        <w:t>.</w:t>
      </w:r>
    </w:p>
    <w:p w14:paraId="7F59F3BC" w14:textId="77777777" w:rsidR="006C4514" w:rsidRDefault="006C4514" w:rsidP="00DE0520">
      <w:pPr>
        <w:pStyle w:val="NormalWeb"/>
        <w:spacing w:line="276" w:lineRule="auto"/>
        <w:jc w:val="both"/>
        <w:rPr>
          <w:color w:val="000000"/>
        </w:rPr>
      </w:pPr>
    </w:p>
    <w:p w14:paraId="029B7BCE" w14:textId="0BD5A5B7" w:rsidR="00027F7A" w:rsidRPr="003D314F" w:rsidRDefault="006C4514" w:rsidP="00DE0520">
      <w:pPr>
        <w:pStyle w:val="NormalWeb"/>
        <w:spacing w:line="276" w:lineRule="auto"/>
        <w:jc w:val="both"/>
        <w:rPr>
          <w:color w:val="000000"/>
        </w:rPr>
      </w:pPr>
      <w:r>
        <w:t xml:space="preserve">Eudemonic wellbeing </w:t>
      </w:r>
      <w:r w:rsidR="00034BF5">
        <w:t>as described by Waterman et al (</w:t>
      </w:r>
      <w:r w:rsidR="00754C6F">
        <w:t>2010)</w:t>
      </w:r>
      <w:r w:rsidR="00034BF5">
        <w:t xml:space="preserve">, </w:t>
      </w:r>
      <w:r>
        <w:t xml:space="preserve">refers to </w:t>
      </w:r>
      <w:r w:rsidR="00034BF5">
        <w:t>‘</w:t>
      </w:r>
      <w:r>
        <w:t>quality of life derived from the development of a person’s best potentials and their application in the fulfilment of personally expressive, self-</w:t>
      </w:r>
      <w:r w:rsidRPr="00245CB9">
        <w:t>concordant goals</w:t>
      </w:r>
      <w:r w:rsidR="00034BF5">
        <w:t>’</w:t>
      </w:r>
      <w:r w:rsidRPr="00245CB9">
        <w:t>.</w:t>
      </w:r>
      <w:r w:rsidR="00607805" w:rsidRPr="00245CB9">
        <w:t xml:space="preserve"> It</w:t>
      </w:r>
      <w:r w:rsidRPr="00245CB9">
        <w:t xml:space="preserve"> </w:t>
      </w:r>
      <w:r w:rsidR="002F3902" w:rsidRPr="00245CB9">
        <w:t xml:space="preserve">is </w:t>
      </w:r>
      <w:r w:rsidRPr="00245CB9">
        <w:t xml:space="preserve">the </w:t>
      </w:r>
      <w:r>
        <w:t>aspect of wellbeing that measures the extent to which individuals are ‘doing well’ as opposed to merely ‘feeling good’ (hedonic well-being) by examining constructs like meaning, purpose, engagement</w:t>
      </w:r>
      <w:r w:rsidR="009A0296">
        <w:t xml:space="preserve"> and</w:t>
      </w:r>
      <w:r>
        <w:t xml:space="preserve"> self-realisation</w:t>
      </w:r>
      <w:sdt>
        <w:sdtPr>
          <w:id w:val="-1856415202"/>
          <w:citation/>
        </w:sdtPr>
        <w:sdtEndPr/>
        <w:sdtContent>
          <w:r w:rsidR="004F14C7" w:rsidRPr="00337F8B">
            <w:fldChar w:fldCharType="begin"/>
          </w:r>
          <w:r w:rsidR="00FF7AAD" w:rsidRPr="00337F8B">
            <w:instrText xml:space="preserve">CITATION Era12 \l 2057 </w:instrText>
          </w:r>
          <w:r w:rsidR="004F14C7" w:rsidRPr="00337F8B">
            <w:fldChar w:fldCharType="separate"/>
          </w:r>
          <w:r w:rsidR="00346FE7">
            <w:rPr>
              <w:noProof/>
            </w:rPr>
            <w:t xml:space="preserve"> (Jayawickreme, Forgeard, &amp; Seligman, 2012)</w:t>
          </w:r>
          <w:r w:rsidR="004F14C7" w:rsidRPr="00337F8B">
            <w:fldChar w:fldCharType="end"/>
          </w:r>
        </w:sdtContent>
      </w:sdt>
      <w:r w:rsidR="002F2A1A">
        <w:t xml:space="preserve">. </w:t>
      </w:r>
      <w:r w:rsidR="00E65619" w:rsidRPr="00FA646B">
        <w:t xml:space="preserve">The review </w:t>
      </w:r>
      <w:r w:rsidR="002F2A1A">
        <w:t xml:space="preserve">therefore </w:t>
      </w:r>
      <w:r w:rsidR="00E65619" w:rsidRPr="00FA646B">
        <w:t>examine</w:t>
      </w:r>
      <w:r w:rsidR="00E65619">
        <w:rPr>
          <w:bCs/>
        </w:rPr>
        <w:t>d</w:t>
      </w:r>
      <w:r w:rsidR="00E65619" w:rsidRPr="00FA646B">
        <w:t xml:space="preserve"> </w:t>
      </w:r>
      <w:r w:rsidRPr="00337F8B">
        <w:t>eudemonic aspects of wellbeing such as whether a person considers their life as having meaning and purpose and if they perceive that they are able to personally express themselves and achieve their potential</w:t>
      </w:r>
      <w:r w:rsidR="00C37E0C">
        <w:t xml:space="preserve"> </w:t>
      </w:r>
      <w:sdt>
        <w:sdtPr>
          <w:id w:val="-1688673539"/>
          <w:citation/>
        </w:sdtPr>
        <w:sdtEndPr/>
        <w:sdtContent>
          <w:r w:rsidR="00C37E0C">
            <w:fldChar w:fldCharType="begin"/>
          </w:r>
          <w:r w:rsidR="00C37E0C">
            <w:instrText xml:space="preserve"> CITATION Car031 \l 2057 </w:instrText>
          </w:r>
          <w:r w:rsidR="00C37E0C">
            <w:fldChar w:fldCharType="separate"/>
          </w:r>
          <w:r w:rsidR="00346FE7">
            <w:rPr>
              <w:noProof/>
            </w:rPr>
            <w:t>(Ryff, Hughes, &amp; Keyes, 2003)</w:t>
          </w:r>
          <w:r w:rsidR="00C37E0C">
            <w:fldChar w:fldCharType="end"/>
          </w:r>
        </w:sdtContent>
      </w:sdt>
      <w:r w:rsidR="00C37E0C">
        <w:t xml:space="preserve"> </w:t>
      </w:r>
    </w:p>
    <w:p w14:paraId="56455CF9" w14:textId="77777777" w:rsidR="00200BDF" w:rsidRDefault="00200BDF" w:rsidP="00DE0520">
      <w:pPr>
        <w:pStyle w:val="NormalWeb"/>
        <w:spacing w:line="276" w:lineRule="auto"/>
        <w:jc w:val="both"/>
      </w:pPr>
    </w:p>
    <w:p w14:paraId="716BA73D" w14:textId="23CD28E4" w:rsidR="006C4514" w:rsidRDefault="006C4514" w:rsidP="00DE0520">
      <w:pPr>
        <w:pStyle w:val="NormalWeb"/>
        <w:spacing w:line="276" w:lineRule="auto"/>
        <w:jc w:val="both"/>
      </w:pPr>
      <w:r>
        <w:t>Meaning and purpose are two</w:t>
      </w:r>
      <w:r w:rsidR="00907360">
        <w:t xml:space="preserve"> eudemonic elements </w:t>
      </w:r>
      <w:r>
        <w:t xml:space="preserve">that are primarily influenced by self-motivation as explained </w:t>
      </w:r>
      <w:r w:rsidR="00127343">
        <w:t>in</w:t>
      </w:r>
      <w:r>
        <w:t xml:space="preserve"> the self-determination theory</w:t>
      </w:r>
      <w:sdt>
        <w:sdtPr>
          <w:id w:val="-263853145"/>
          <w:citation/>
        </w:sdtPr>
        <w:sdtEndPr/>
        <w:sdtContent>
          <w:r w:rsidR="00D624E3">
            <w:fldChar w:fldCharType="begin"/>
          </w:r>
          <w:r w:rsidR="00D624E3">
            <w:instrText xml:space="preserve"> CITATION Rya00 \l 2057 </w:instrText>
          </w:r>
          <w:r w:rsidR="00D624E3">
            <w:fldChar w:fldCharType="separate"/>
          </w:r>
          <w:r w:rsidR="00346FE7">
            <w:rPr>
              <w:noProof/>
            </w:rPr>
            <w:t xml:space="preserve"> (Ryan &amp; Deci, 2000)</w:t>
          </w:r>
          <w:r w:rsidR="00D624E3">
            <w:fldChar w:fldCharType="end"/>
          </w:r>
        </w:sdtContent>
      </w:sdt>
      <w:r>
        <w:t xml:space="preserve">. </w:t>
      </w:r>
      <w:r w:rsidR="00E164AE" w:rsidRPr="00E164AE">
        <w:t>This self-motivation is displayed in the disposition of individuals to actively engage with the society around them and activities that concern them proactively or passively go through the motions and alienate themselves from these activities and the society. It is the factor that facilitates productive thinking and enables individuals to take responsibility for their own development and value thereby leading to maximization tendencies in which people seek to achieve the best possible results as opposed to just doing enough to meet certain bench marks or criteria</w:t>
      </w:r>
      <w:sdt>
        <w:sdtPr>
          <w:id w:val="1083954490"/>
          <w:citation/>
        </w:sdtPr>
        <w:sdtEndPr/>
        <w:sdtContent>
          <w:r w:rsidR="00E164AE" w:rsidRPr="00E164AE">
            <w:fldChar w:fldCharType="begin"/>
          </w:r>
          <w:r w:rsidR="00E164AE" w:rsidRPr="00E164AE">
            <w:instrText xml:space="preserve"> CITATION Kok16 \l 2057 </w:instrText>
          </w:r>
          <w:r w:rsidR="00E164AE" w:rsidRPr="00E164AE">
            <w:fldChar w:fldCharType="separate"/>
          </w:r>
          <w:r w:rsidR="00346FE7">
            <w:rPr>
              <w:noProof/>
            </w:rPr>
            <w:t xml:space="preserve"> (Kokkoris, 2016)</w:t>
          </w:r>
          <w:r w:rsidR="00E164AE" w:rsidRPr="00E164AE">
            <w:fldChar w:fldCharType="end"/>
          </w:r>
        </w:sdtContent>
      </w:sdt>
      <w:r w:rsidR="00E164AE" w:rsidRPr="00E164AE">
        <w:t>. However, the natural human disposition to be normatively self-motivated and valid can be thwarted and eroded by certain social conditions and contexts as illustrated by the effect of</w:t>
      </w:r>
      <w:r w:rsidR="00710EB7">
        <w:t xml:space="preserve"> minority stressors and</w:t>
      </w:r>
      <w:r w:rsidR="00E164AE" w:rsidRPr="00E164AE">
        <w:t xml:space="preserve"> disparities in life opportunities that accompany the minority experience which then undermines the purpose and direction that an individual conveys</w:t>
      </w:r>
      <w:sdt>
        <w:sdtPr>
          <w:id w:val="1182317317"/>
          <w:citation/>
        </w:sdtPr>
        <w:sdtEndPr/>
        <w:sdtContent>
          <w:r w:rsidR="00643D21">
            <w:fldChar w:fldCharType="begin"/>
          </w:r>
          <w:r w:rsidR="00643D21">
            <w:instrText xml:space="preserve"> CITATION Car031 \l 2057 </w:instrText>
          </w:r>
          <w:r w:rsidR="00643D21">
            <w:fldChar w:fldCharType="separate"/>
          </w:r>
          <w:r w:rsidR="00346FE7">
            <w:rPr>
              <w:noProof/>
            </w:rPr>
            <w:t xml:space="preserve"> (Ryff, Hughes, &amp; Keyes, 2003)</w:t>
          </w:r>
          <w:r w:rsidR="00643D21">
            <w:fldChar w:fldCharType="end"/>
          </w:r>
        </w:sdtContent>
      </w:sdt>
      <w:r w:rsidR="00643D21">
        <w:t>.</w:t>
      </w:r>
      <w:r w:rsidR="007C016A">
        <w:t xml:space="preserve"> Examples of these scenarios where found in the Bellin (2017) and Ghavami et al (2011) studies.</w:t>
      </w:r>
      <w:r>
        <w:t xml:space="preserve"> These social conditions are encouraged or discouraged by the fulfilment </w:t>
      </w:r>
      <w:r w:rsidR="007215C9">
        <w:t xml:space="preserve">or denial </w:t>
      </w:r>
      <w:r>
        <w:t>of psychological needs namely competence, relatedness and autonomy</w:t>
      </w:r>
      <w:sdt>
        <w:sdtPr>
          <w:id w:val="892773815"/>
          <w:citation/>
        </w:sdtPr>
        <w:sdtEndPr/>
        <w:sdtContent>
          <w:r w:rsidR="009B46B4">
            <w:fldChar w:fldCharType="begin"/>
          </w:r>
          <w:r w:rsidR="009B46B4">
            <w:instrText xml:space="preserve"> CITATION Rya08 \l 2057 </w:instrText>
          </w:r>
          <w:r w:rsidR="009B46B4">
            <w:fldChar w:fldCharType="separate"/>
          </w:r>
          <w:r w:rsidR="00346FE7">
            <w:rPr>
              <w:noProof/>
            </w:rPr>
            <w:t xml:space="preserve"> (Ryan, Huta, &amp; Deci, 2008)</w:t>
          </w:r>
          <w:r w:rsidR="009B46B4">
            <w:fldChar w:fldCharType="end"/>
          </w:r>
        </w:sdtContent>
      </w:sdt>
      <w:r>
        <w:t>.</w:t>
      </w:r>
    </w:p>
    <w:p w14:paraId="67BBB219" w14:textId="77777777" w:rsidR="001733E4" w:rsidRDefault="001733E4" w:rsidP="00DE0520">
      <w:pPr>
        <w:pStyle w:val="NormalWeb"/>
        <w:spacing w:line="276" w:lineRule="auto"/>
        <w:jc w:val="both"/>
      </w:pPr>
    </w:p>
    <w:p w14:paraId="5722E13B" w14:textId="1AE48848" w:rsidR="006C4514" w:rsidRDefault="006C4514" w:rsidP="00DE0520">
      <w:pPr>
        <w:pStyle w:val="NormalWeb"/>
        <w:spacing w:line="276" w:lineRule="auto"/>
        <w:jc w:val="both"/>
      </w:pPr>
      <w:r>
        <w:t xml:space="preserve"> Competence, which is the feeling of accomplishment that follows efficient action can be encouraged or promoted by positive feedback</w:t>
      </w:r>
      <w:r w:rsidR="000F5E19">
        <w:t>, constructive criticism</w:t>
      </w:r>
      <w:r>
        <w:t xml:space="preserve"> and rewards which inadvertently make the individual feel like they belong or are part of the team in whatever small way. This inspires e</w:t>
      </w:r>
      <w:r w:rsidR="000F5E19">
        <w:t>ffortful engagement</w:t>
      </w:r>
      <w:r>
        <w:t xml:space="preserve"> and commitment to the accomplishment of </w:t>
      </w:r>
      <w:r w:rsidR="000F5E19">
        <w:t>a</w:t>
      </w:r>
      <w:r>
        <w:t xml:space="preserve"> task</w:t>
      </w:r>
      <w:r w:rsidR="00F03CFE">
        <w:t xml:space="preserve"> and simultaneously boosts </w:t>
      </w:r>
      <w:r w:rsidR="00FF69BA">
        <w:t>self-esteem</w:t>
      </w:r>
      <w:r w:rsidR="00F03CFE">
        <w:t>.</w:t>
      </w:r>
      <w:r>
        <w:t xml:space="preserve"> Autonomy can be explained as the sense of responsibility or originality that guides the action as seen when people feel that they have been able to personally express themselves in the process of accomplishing a task effectively. This leads to a feeling of pride in their efforts which reinforces their pride in their peculiar autonomous selves </w:t>
      </w:r>
      <w:sdt>
        <w:sdtPr>
          <w:id w:val="791490704"/>
          <w:citation/>
        </w:sdtPr>
        <w:sdtEndPr/>
        <w:sdtContent>
          <w:r w:rsidR="002D75B9">
            <w:fldChar w:fldCharType="begin"/>
          </w:r>
          <w:r w:rsidR="002D75B9">
            <w:instrText xml:space="preserve"> CITATION Rya85 \l 2057 </w:instrText>
          </w:r>
          <w:r w:rsidR="002D75B9">
            <w:fldChar w:fldCharType="separate"/>
          </w:r>
          <w:r w:rsidR="00346FE7">
            <w:rPr>
              <w:noProof/>
            </w:rPr>
            <w:t>(Ryan &amp; Deci, 1985)</w:t>
          </w:r>
          <w:r w:rsidR="002D75B9">
            <w:fldChar w:fldCharType="end"/>
          </w:r>
        </w:sdtContent>
      </w:sdt>
      <w:r w:rsidR="00F03CFE">
        <w:t xml:space="preserve"> </w:t>
      </w:r>
      <w:proofErr w:type="gramStart"/>
      <w:r w:rsidR="00F03CFE">
        <w:t>and also</w:t>
      </w:r>
      <w:proofErr w:type="gramEnd"/>
      <w:r w:rsidR="00F03CFE">
        <w:t xml:space="preserve"> boosts </w:t>
      </w:r>
      <w:r w:rsidR="00FF69BA">
        <w:t>self-esteem</w:t>
      </w:r>
      <w:r w:rsidR="00F03CFE">
        <w:t>.</w:t>
      </w:r>
      <w:r w:rsidR="000F5E19">
        <w:t xml:space="preserve"> As seen in the Stevenson and Rao 2014 study, this is not the case for most minority ethnic professionals </w:t>
      </w:r>
      <w:r w:rsidR="008D39CB">
        <w:t xml:space="preserve">leading to </w:t>
      </w:r>
      <w:r w:rsidR="00217B8A">
        <w:t>lower</w:t>
      </w:r>
      <w:r w:rsidR="008D39CB">
        <w:t xml:space="preserve"> life satisfaction and wellbeing.</w:t>
      </w:r>
      <w:r w:rsidR="00F03CFE">
        <w:t xml:space="preserve"> </w:t>
      </w:r>
      <w:r>
        <w:t xml:space="preserve">Previous research has shown that competence </w:t>
      </w:r>
      <w:proofErr w:type="gramStart"/>
      <w:r>
        <w:t>in itself is</w:t>
      </w:r>
      <w:proofErr w:type="gramEnd"/>
      <w:r>
        <w:t xml:space="preserve"> not enough to encourage </w:t>
      </w:r>
      <w:r w:rsidR="000F5E19">
        <w:t xml:space="preserve">self-motivation or </w:t>
      </w:r>
      <w:r>
        <w:t>self-determination. The counteraction which promotes self-determination needs to be from both competence and sense of autonomy according to the cognitive evaluation theory postulated as a sub theory of the self-determination theory (Ryan &amp; Deci, 1985)</w:t>
      </w:r>
      <w:r w:rsidR="00720284">
        <w:t>.</w:t>
      </w:r>
      <w:r w:rsidR="008D39CB">
        <w:t xml:space="preserve"> This is displayed in the minority experience where people with the relevant qualifications and skills are still restricted to mundane and monotonous job roles as a result of inequalities in the workforce</w:t>
      </w:r>
      <w:r w:rsidR="00217B8A">
        <w:t>. This</w:t>
      </w:r>
      <w:r w:rsidR="008D39CB">
        <w:t xml:space="preserve"> </w:t>
      </w:r>
      <w:r w:rsidR="00217B8A">
        <w:t xml:space="preserve">discrimination evidenced by job applications matched on qualifications, experience and skills but conveying minority ethnic status, frustrates the </w:t>
      </w:r>
      <w:proofErr w:type="gramStart"/>
      <w:r w:rsidR="00217B8A">
        <w:t>individuals</w:t>
      </w:r>
      <w:proofErr w:type="gramEnd"/>
      <w:r w:rsidR="00217B8A">
        <w:t xml:space="preserve"> ability to effortfully engage and maximize potential.</w:t>
      </w:r>
      <w:r>
        <w:t xml:space="preserve"> Relatedness is the other factorial psychological need which can be fulfilled to encourage self-motivation.  It is a condition in which people feel appreciated or feel like they belong and so have the need to impress or feel affiliated to the group. </w:t>
      </w:r>
      <w:r w:rsidR="0007608F">
        <w:t>Accordingly</w:t>
      </w:r>
      <w:r w:rsidR="00913881">
        <w:t xml:space="preserve">, </w:t>
      </w:r>
      <w:r>
        <w:t xml:space="preserve">if a person feels like someone or the group is </w:t>
      </w:r>
      <w:proofErr w:type="gramStart"/>
      <w:r>
        <w:t>actually</w:t>
      </w:r>
      <w:r w:rsidR="00720284">
        <w:t xml:space="preserve"> </w:t>
      </w:r>
      <w:r>
        <w:t>paying</w:t>
      </w:r>
      <w:proofErr w:type="gramEnd"/>
      <w:r>
        <w:t xml:space="preserve"> attention to themselves or their work, then they will seek to improve competence</w:t>
      </w:r>
      <w:r w:rsidR="00EC185E">
        <w:t xml:space="preserve"> (</w:t>
      </w:r>
      <w:r w:rsidR="001D0D18">
        <w:t>education</w:t>
      </w:r>
      <w:r w:rsidR="00EC185E">
        <w:t>)</w:t>
      </w:r>
      <w:r>
        <w:t xml:space="preserve">, show autonomy, </w:t>
      </w:r>
      <w:r w:rsidR="00BF2761">
        <w:t xml:space="preserve">and have a sense of purpose </w:t>
      </w:r>
      <w:r>
        <w:t>which then boosts self-motivation</w:t>
      </w:r>
      <w:r w:rsidR="00E56CA2">
        <w:t xml:space="preserve"> and eudemonic wellbeing</w:t>
      </w:r>
      <w:r>
        <w:t>. Under conditions in which individuals don’t have a sense of belonging, their ability or sense of relatedness is hampered, and they will struggle to express their autonomy, and compe</w:t>
      </w:r>
      <w:r w:rsidR="00E164AE">
        <w:t>tently take effective actions. T</w:t>
      </w:r>
      <w:r>
        <w:t>heir self-esteem and inadvertently self-motivation</w:t>
      </w:r>
      <w:r w:rsidR="008164CF">
        <w:t xml:space="preserve"> are</w:t>
      </w:r>
      <w:r>
        <w:t xml:space="preserve"> hampered which </w:t>
      </w:r>
      <w:r w:rsidR="00A352EA">
        <w:t>negatively</w:t>
      </w:r>
      <w:r>
        <w:t xml:space="preserve"> influences eudemonic aspects of wellbeing in people.</w:t>
      </w:r>
    </w:p>
    <w:p w14:paraId="2A64592D" w14:textId="77777777" w:rsidR="008753A2" w:rsidRDefault="008753A2" w:rsidP="00DE0520">
      <w:pPr>
        <w:pStyle w:val="NormalWeb"/>
        <w:spacing w:line="276" w:lineRule="auto"/>
        <w:jc w:val="both"/>
      </w:pPr>
    </w:p>
    <w:p w14:paraId="1188F702" w14:textId="6CAB5756" w:rsidR="00E164AE" w:rsidRDefault="00F03CFE" w:rsidP="00DE0520">
      <w:pPr>
        <w:pStyle w:val="NormalWeb"/>
        <w:spacing w:line="276" w:lineRule="auto"/>
        <w:jc w:val="both"/>
      </w:pPr>
      <w:r>
        <w:t>This is synonymous with the findings of t</w:t>
      </w:r>
      <w:r w:rsidR="00CF3054">
        <w:t>h</w:t>
      </w:r>
      <w:r w:rsidR="00710EB7">
        <w:t>e</w:t>
      </w:r>
      <w:r w:rsidR="00CF3054">
        <w:t xml:space="preserve"> review </w:t>
      </w:r>
      <w:r>
        <w:t>which showed that</w:t>
      </w:r>
      <w:r w:rsidR="00CF3054">
        <w:t xml:space="preserve"> the most significant factors </w:t>
      </w:r>
      <w:r w:rsidR="00E164AE">
        <w:t>that affect</w:t>
      </w:r>
      <w:r w:rsidR="005A0402">
        <w:t xml:space="preserve"> Eudemonic aspects of wellbeing in minority</w:t>
      </w:r>
      <w:r w:rsidR="00E164AE">
        <w:t xml:space="preserve"> </w:t>
      </w:r>
      <w:r>
        <w:t xml:space="preserve">group members are sense of belonging, </w:t>
      </w:r>
      <w:r w:rsidR="00FF69BA">
        <w:t>self-esteem</w:t>
      </w:r>
      <w:r>
        <w:t xml:space="preserve"> and level of motivation.</w:t>
      </w:r>
      <w:r w:rsidR="00E164AE">
        <w:rPr>
          <w:color w:val="000000"/>
        </w:rPr>
        <w:t xml:space="preserve"> </w:t>
      </w:r>
      <w:r w:rsidR="00BF2761">
        <w:rPr>
          <w:color w:val="000000"/>
        </w:rPr>
        <w:t>However, the review was mostly based on studies carried out in the USA. Consequently</w:t>
      </w:r>
      <w:r w:rsidR="00E37C94">
        <w:rPr>
          <w:color w:val="000000"/>
        </w:rPr>
        <w:t>,</w:t>
      </w:r>
      <w:r w:rsidR="00BF2761">
        <w:rPr>
          <w:color w:val="000000"/>
        </w:rPr>
        <w:t xml:space="preserve"> there is a need to understand how ethnicity correlates with these conditions </w:t>
      </w:r>
      <w:r w:rsidR="00E37C94">
        <w:rPr>
          <w:color w:val="000000"/>
        </w:rPr>
        <w:t>in the United Kingdom. This is because it is</w:t>
      </w:r>
      <w:r w:rsidR="00E164AE">
        <w:rPr>
          <w:color w:val="000000"/>
        </w:rPr>
        <w:t xml:space="preserve"> in the interest of a society that the peculiar challenges of wellbeing in minority groups are examined </w:t>
      </w:r>
      <w:proofErr w:type="gramStart"/>
      <w:r w:rsidR="00E164AE">
        <w:rPr>
          <w:color w:val="000000"/>
        </w:rPr>
        <w:t>so as to</w:t>
      </w:r>
      <w:proofErr w:type="gramEnd"/>
      <w:r w:rsidR="00E164AE">
        <w:rPr>
          <w:color w:val="000000"/>
        </w:rPr>
        <w:t xml:space="preserve"> effectively engage with th</w:t>
      </w:r>
      <w:r w:rsidR="00E37C94">
        <w:rPr>
          <w:color w:val="000000"/>
        </w:rPr>
        <w:t>is</w:t>
      </w:r>
      <w:r w:rsidR="00E164AE">
        <w:rPr>
          <w:color w:val="000000"/>
        </w:rPr>
        <w:t xml:space="preserve"> marginalised group</w:t>
      </w:r>
      <w:r w:rsidR="00E37C94">
        <w:rPr>
          <w:color w:val="000000"/>
        </w:rPr>
        <w:t xml:space="preserve"> </w:t>
      </w:r>
      <w:r w:rsidR="00E164AE">
        <w:rPr>
          <w:color w:val="000000"/>
        </w:rPr>
        <w:t xml:space="preserve">to improve and achieve </w:t>
      </w:r>
      <w:r w:rsidR="00E37C94">
        <w:rPr>
          <w:color w:val="000000"/>
        </w:rPr>
        <w:t>more efficiency in the work force and general population.</w:t>
      </w:r>
    </w:p>
    <w:p w14:paraId="702787F8" w14:textId="53CB1A8A" w:rsidR="006C4514" w:rsidRDefault="006C4514" w:rsidP="00DE0520">
      <w:pPr>
        <w:pStyle w:val="NormalWeb"/>
        <w:spacing w:line="276" w:lineRule="auto"/>
        <w:jc w:val="both"/>
      </w:pPr>
    </w:p>
    <w:p w14:paraId="31C607AF" w14:textId="77777777" w:rsidR="008164CF" w:rsidRDefault="008164CF" w:rsidP="00DE0520">
      <w:pPr>
        <w:pStyle w:val="NormalWeb"/>
        <w:spacing w:line="276" w:lineRule="auto"/>
        <w:jc w:val="both"/>
      </w:pPr>
    </w:p>
    <w:p w14:paraId="0BB9EA01" w14:textId="0BC38023" w:rsidR="00434923" w:rsidRPr="00E21913" w:rsidRDefault="007B7EF2" w:rsidP="00DE0520">
      <w:pPr>
        <w:suppressAutoHyphens w:val="0"/>
        <w:autoSpaceDN/>
        <w:spacing w:line="259" w:lineRule="auto"/>
        <w:jc w:val="both"/>
        <w:textAlignment w:val="auto"/>
        <w:rPr>
          <w:rFonts w:ascii="Arial" w:eastAsiaTheme="minorHAnsi" w:hAnsi="Arial" w:cs="Arial"/>
          <w:b/>
          <w:sz w:val="24"/>
          <w:szCs w:val="24"/>
        </w:rPr>
      </w:pPr>
      <w:r w:rsidRPr="00E21913">
        <w:rPr>
          <w:rFonts w:ascii="Arial" w:eastAsiaTheme="minorHAnsi" w:hAnsi="Arial" w:cs="Arial"/>
          <w:b/>
          <w:sz w:val="24"/>
          <w:szCs w:val="24"/>
        </w:rPr>
        <w:t>METHODS</w:t>
      </w:r>
    </w:p>
    <w:p w14:paraId="3288211B" w14:textId="2C36EA40" w:rsidR="00BA2657" w:rsidRDefault="00434923" w:rsidP="00DE0520">
      <w:pPr>
        <w:pStyle w:val="NormalWeb"/>
        <w:jc w:val="both"/>
        <w:rPr>
          <w:rFonts w:eastAsiaTheme="minorHAnsi"/>
        </w:rPr>
      </w:pPr>
      <w:r w:rsidRPr="00434923">
        <w:rPr>
          <w:rFonts w:eastAsiaTheme="minorHAnsi"/>
        </w:rPr>
        <w:t xml:space="preserve"> </w:t>
      </w:r>
      <w:r w:rsidR="004C65C4">
        <w:rPr>
          <w:rFonts w:eastAsiaTheme="minorHAnsi"/>
        </w:rPr>
        <w:t>First ethical approval for this study was requested in detail and the study was approved by the UWTSD Faculty Research Ethics Committee (Appendix 1).</w:t>
      </w:r>
      <w:r w:rsidR="00CF1887">
        <w:rPr>
          <w:rFonts w:eastAsiaTheme="minorHAnsi"/>
        </w:rPr>
        <w:t xml:space="preserve"> A quantitative approach was selected for this research </w:t>
      </w:r>
      <w:proofErr w:type="gramStart"/>
      <w:r w:rsidR="00CF1887">
        <w:rPr>
          <w:rFonts w:eastAsiaTheme="minorHAnsi"/>
        </w:rPr>
        <w:t>so as to</w:t>
      </w:r>
      <w:proofErr w:type="gramEnd"/>
      <w:r w:rsidR="00CF1887">
        <w:rPr>
          <w:rFonts w:eastAsiaTheme="minorHAnsi"/>
        </w:rPr>
        <w:t xml:space="preserve"> capture a wide range of participants and accurately analyse the data in concordance with similar research carried out in this field. </w:t>
      </w:r>
      <w:r w:rsidR="003866FA">
        <w:rPr>
          <w:rFonts w:eastAsiaTheme="minorHAnsi"/>
        </w:rPr>
        <w:t>Similar p</w:t>
      </w:r>
      <w:r w:rsidR="00CF1887">
        <w:rPr>
          <w:rFonts w:eastAsiaTheme="minorHAnsi"/>
        </w:rPr>
        <w:t>revious research had a sample</w:t>
      </w:r>
      <w:r w:rsidR="00292FAE">
        <w:rPr>
          <w:rFonts w:eastAsiaTheme="minorHAnsi"/>
        </w:rPr>
        <w:t xml:space="preserve"> size between 70 and 300 so sample size was estimated </w:t>
      </w:r>
      <w:proofErr w:type="spellStart"/>
      <w:r w:rsidR="00292FAE">
        <w:rPr>
          <w:rFonts w:eastAsiaTheme="minorHAnsi"/>
        </w:rPr>
        <w:t>as</w:t>
      </w:r>
      <w:proofErr w:type="spellEnd"/>
      <w:r w:rsidR="00292FAE">
        <w:rPr>
          <w:rFonts w:eastAsiaTheme="minorHAnsi"/>
        </w:rPr>
        <w:t xml:space="preserve"> 150</w:t>
      </w:r>
      <w:sdt>
        <w:sdtPr>
          <w:rPr>
            <w:rFonts w:eastAsiaTheme="minorHAnsi"/>
          </w:rPr>
          <w:id w:val="1059515256"/>
          <w:citation/>
        </w:sdtPr>
        <w:sdtEndPr/>
        <w:sdtContent>
          <w:r w:rsidR="003866FA">
            <w:rPr>
              <w:rFonts w:eastAsiaTheme="minorHAnsi"/>
            </w:rPr>
            <w:fldChar w:fldCharType="begin"/>
          </w:r>
          <w:r w:rsidR="003866FA">
            <w:rPr>
              <w:rFonts w:eastAsiaTheme="minorHAnsi"/>
            </w:rPr>
            <w:instrText xml:space="preserve"> CITATION Mal11 \l 2057 </w:instrText>
          </w:r>
          <w:r w:rsidR="003866FA">
            <w:rPr>
              <w:rFonts w:eastAsiaTheme="minorHAnsi"/>
            </w:rPr>
            <w:fldChar w:fldCharType="separate"/>
          </w:r>
          <w:r w:rsidR="003866FA">
            <w:rPr>
              <w:rFonts w:eastAsiaTheme="minorHAnsi"/>
              <w:noProof/>
            </w:rPr>
            <w:t xml:space="preserve"> </w:t>
          </w:r>
          <w:r w:rsidR="003866FA" w:rsidRPr="003866FA">
            <w:rPr>
              <w:rFonts w:eastAsiaTheme="minorHAnsi"/>
              <w:noProof/>
            </w:rPr>
            <w:t>(Mallett, et al., 2011)</w:t>
          </w:r>
          <w:r w:rsidR="003866FA">
            <w:rPr>
              <w:rFonts w:eastAsiaTheme="minorHAnsi"/>
            </w:rPr>
            <w:fldChar w:fldCharType="end"/>
          </w:r>
        </w:sdtContent>
      </w:sdt>
      <w:r w:rsidR="00292FAE">
        <w:rPr>
          <w:rFonts w:eastAsiaTheme="minorHAnsi"/>
        </w:rPr>
        <w:t>.</w:t>
      </w:r>
      <w:r w:rsidR="00BA0948">
        <w:rPr>
          <w:rFonts w:eastAsiaTheme="minorHAnsi"/>
        </w:rPr>
        <w:t xml:space="preserve"> </w:t>
      </w:r>
      <w:r w:rsidRPr="00434923">
        <w:rPr>
          <w:rFonts w:eastAsiaTheme="minorHAnsi"/>
        </w:rPr>
        <w:t xml:space="preserve">A questionnaire was </w:t>
      </w:r>
      <w:r w:rsidR="00292FAE">
        <w:rPr>
          <w:rFonts w:eastAsiaTheme="minorHAnsi"/>
        </w:rPr>
        <w:t xml:space="preserve">then </w:t>
      </w:r>
      <w:r w:rsidRPr="00434923">
        <w:rPr>
          <w:rFonts w:eastAsiaTheme="minorHAnsi"/>
        </w:rPr>
        <w:t xml:space="preserve">created </w:t>
      </w:r>
      <w:r w:rsidR="00292FAE">
        <w:rPr>
          <w:rFonts w:eastAsiaTheme="minorHAnsi"/>
        </w:rPr>
        <w:t xml:space="preserve">and distributed </w:t>
      </w:r>
      <w:r w:rsidRPr="00434923">
        <w:rPr>
          <w:rFonts w:eastAsiaTheme="minorHAnsi"/>
        </w:rPr>
        <w:t xml:space="preserve">online using a </w:t>
      </w:r>
      <w:r w:rsidR="007B7EF2" w:rsidRPr="007B7EF2">
        <w:rPr>
          <w:rFonts w:eastAsiaTheme="minorHAnsi"/>
        </w:rPr>
        <w:t>web-based</w:t>
      </w:r>
      <w:r w:rsidRPr="00434923">
        <w:rPr>
          <w:rFonts w:eastAsiaTheme="minorHAnsi"/>
        </w:rPr>
        <w:t xml:space="preserve"> survey tool known as </w:t>
      </w:r>
      <w:r w:rsidR="00E10A72" w:rsidRPr="00434923">
        <w:rPr>
          <w:rFonts w:eastAsiaTheme="minorHAnsi"/>
        </w:rPr>
        <w:t>Qualtrics</w:t>
      </w:r>
      <w:r w:rsidRPr="00434923">
        <w:rPr>
          <w:rFonts w:eastAsiaTheme="minorHAnsi"/>
        </w:rPr>
        <w:t xml:space="preserve">, and the questionnaire for eudemonic wellbeing </w:t>
      </w:r>
      <w:sdt>
        <w:sdtPr>
          <w:rPr>
            <w:rFonts w:eastAsiaTheme="minorHAnsi"/>
          </w:rPr>
          <w:id w:val="-1763522190"/>
          <w:citation/>
        </w:sdtPr>
        <w:sdtEndPr/>
        <w:sdtContent>
          <w:r w:rsidR="007B7EF2" w:rsidRPr="007B7EF2">
            <w:rPr>
              <w:rFonts w:eastAsiaTheme="minorHAnsi"/>
            </w:rPr>
            <w:fldChar w:fldCharType="begin"/>
          </w:r>
          <w:r w:rsidR="007B7EF2" w:rsidRPr="007B7EF2">
            <w:rPr>
              <w:rFonts w:eastAsiaTheme="minorHAnsi"/>
            </w:rPr>
            <w:instrText xml:space="preserve"> CITATION Wat10 \l 2057 </w:instrText>
          </w:r>
          <w:r w:rsidR="007B7EF2" w:rsidRPr="007B7EF2">
            <w:rPr>
              <w:rFonts w:eastAsiaTheme="minorHAnsi"/>
            </w:rPr>
            <w:fldChar w:fldCharType="separate"/>
          </w:r>
          <w:r w:rsidR="00346FE7" w:rsidRPr="00346FE7">
            <w:rPr>
              <w:rFonts w:eastAsiaTheme="minorHAnsi"/>
              <w:noProof/>
            </w:rPr>
            <w:t>(Waterman, et al., 2010)</w:t>
          </w:r>
          <w:r w:rsidR="007B7EF2" w:rsidRPr="007B7EF2">
            <w:rPr>
              <w:rFonts w:eastAsiaTheme="minorHAnsi"/>
            </w:rPr>
            <w:fldChar w:fldCharType="end"/>
          </w:r>
        </w:sdtContent>
      </w:sdt>
      <w:r w:rsidR="007B7EF2" w:rsidRPr="007B7EF2">
        <w:rPr>
          <w:rFonts w:eastAsiaTheme="minorHAnsi"/>
        </w:rPr>
        <w:t xml:space="preserve"> </w:t>
      </w:r>
      <w:r w:rsidRPr="00434923">
        <w:rPr>
          <w:rFonts w:eastAsiaTheme="minorHAnsi"/>
        </w:rPr>
        <w:t>as its foundation and primary scale</w:t>
      </w:r>
      <w:r w:rsidR="004C65C4">
        <w:rPr>
          <w:rFonts w:eastAsiaTheme="minorHAnsi"/>
        </w:rPr>
        <w:t xml:space="preserve"> </w:t>
      </w:r>
      <w:r w:rsidR="00E37C94">
        <w:rPr>
          <w:rFonts w:eastAsiaTheme="minorHAnsi"/>
        </w:rPr>
        <w:t xml:space="preserve">(Appendix </w:t>
      </w:r>
      <w:r w:rsidR="004C65C4">
        <w:rPr>
          <w:rFonts w:eastAsiaTheme="minorHAnsi"/>
        </w:rPr>
        <w:t>2</w:t>
      </w:r>
      <w:r w:rsidR="00E37C94">
        <w:rPr>
          <w:rFonts w:eastAsiaTheme="minorHAnsi"/>
        </w:rPr>
        <w:t>)</w:t>
      </w:r>
      <w:r w:rsidRPr="00434923">
        <w:rPr>
          <w:rFonts w:eastAsiaTheme="minorHAnsi"/>
        </w:rPr>
        <w:t>. This</w:t>
      </w:r>
      <w:r w:rsidR="007B7EF2" w:rsidRPr="007B7EF2">
        <w:t xml:space="preserve"> questionnaire </w:t>
      </w:r>
      <w:r w:rsidRPr="00434923">
        <w:rPr>
          <w:rFonts w:eastAsiaTheme="minorHAnsi"/>
        </w:rPr>
        <w:t xml:space="preserve">is a </w:t>
      </w:r>
      <w:r w:rsidR="00E10A72" w:rsidRPr="00434923">
        <w:rPr>
          <w:rFonts w:eastAsiaTheme="minorHAnsi"/>
        </w:rPr>
        <w:t>Likert</w:t>
      </w:r>
      <w:r w:rsidRPr="00434923">
        <w:rPr>
          <w:rFonts w:eastAsiaTheme="minorHAnsi"/>
        </w:rPr>
        <w:t xml:space="preserve"> type scale made up of 21 questions with 5 multi choices ranging from strongly agree (1) to strongly disagree (5) seven of these questions were worded negatively and so had to be reverse coded before actual analysis</w:t>
      </w:r>
      <w:sdt>
        <w:sdtPr>
          <w:rPr>
            <w:rFonts w:eastAsiaTheme="minorHAnsi"/>
          </w:rPr>
          <w:id w:val="-1960334622"/>
          <w:citation/>
        </w:sdtPr>
        <w:sdtContent>
          <w:r w:rsidR="00E37C94">
            <w:rPr>
              <w:rFonts w:eastAsiaTheme="minorHAnsi"/>
            </w:rPr>
            <w:fldChar w:fldCharType="begin"/>
          </w:r>
          <w:r w:rsidR="00E37C94">
            <w:rPr>
              <w:rFonts w:eastAsiaTheme="minorHAnsi"/>
            </w:rPr>
            <w:instrText xml:space="preserve"> CITATION Are17 \l 2057 </w:instrText>
          </w:r>
          <w:r w:rsidR="00E37C94">
            <w:rPr>
              <w:rFonts w:eastAsiaTheme="minorHAnsi"/>
            </w:rPr>
            <w:fldChar w:fldCharType="separate"/>
          </w:r>
          <w:r w:rsidR="00E37C94">
            <w:rPr>
              <w:rFonts w:eastAsiaTheme="minorHAnsi"/>
              <w:noProof/>
            </w:rPr>
            <w:t xml:space="preserve"> </w:t>
          </w:r>
          <w:r w:rsidR="00E37C94" w:rsidRPr="00E37C94">
            <w:rPr>
              <w:rFonts w:eastAsiaTheme="minorHAnsi"/>
              <w:noProof/>
            </w:rPr>
            <w:t>(Areepattamannil &amp; Hashim, 2017)</w:t>
          </w:r>
          <w:r w:rsidR="00E37C94">
            <w:rPr>
              <w:rFonts w:eastAsiaTheme="minorHAnsi"/>
            </w:rPr>
            <w:fldChar w:fldCharType="end"/>
          </w:r>
        </w:sdtContent>
      </w:sdt>
      <w:r w:rsidRPr="00434923">
        <w:rPr>
          <w:rFonts w:eastAsiaTheme="minorHAnsi"/>
        </w:rPr>
        <w:t xml:space="preserve">. The questions are designed to measure six core components of eudemonia which include self-discovery or autonomy, growth or maximization of </w:t>
      </w:r>
      <w:r w:rsidR="00EE0B45" w:rsidRPr="00434923">
        <w:rPr>
          <w:rFonts w:eastAsiaTheme="minorHAnsi"/>
        </w:rPr>
        <w:t>one’s</w:t>
      </w:r>
      <w:r w:rsidRPr="00434923">
        <w:rPr>
          <w:rFonts w:eastAsiaTheme="minorHAnsi"/>
        </w:rPr>
        <w:t xml:space="preserve"> potentials, purposely living a meaningful life, going the extra miles to achieve goals, fervent participation in activities and savouring personal expressiveness</w:t>
      </w:r>
      <w:r w:rsidR="00BA2657">
        <w:rPr>
          <w:rFonts w:eastAsiaTheme="minorHAnsi"/>
        </w:rPr>
        <w:t>. In this research the QEWB yielded a</w:t>
      </w:r>
      <w:r w:rsidRPr="00434923">
        <w:rPr>
          <w:rFonts w:eastAsiaTheme="minorHAnsi"/>
        </w:rPr>
        <w:t xml:space="preserve"> reliab</w:t>
      </w:r>
      <w:r w:rsidR="00BA2657">
        <w:rPr>
          <w:rFonts w:eastAsiaTheme="minorHAnsi"/>
        </w:rPr>
        <w:t xml:space="preserve">ility test result of </w:t>
      </w:r>
      <w:r w:rsidR="00EE0B45">
        <w:rPr>
          <w:rFonts w:eastAsiaTheme="minorHAnsi"/>
        </w:rPr>
        <w:t>Cronbach’s</w:t>
      </w:r>
      <w:r w:rsidR="00BA2657">
        <w:rPr>
          <w:rFonts w:eastAsiaTheme="minorHAnsi"/>
        </w:rPr>
        <w:t xml:space="preserve"> alpha .818 which shows</w:t>
      </w:r>
      <w:r w:rsidR="00EE0B45">
        <w:rPr>
          <w:rFonts w:eastAsiaTheme="minorHAnsi"/>
        </w:rPr>
        <w:t xml:space="preserve"> a good</w:t>
      </w:r>
      <w:r w:rsidR="00BA2657">
        <w:rPr>
          <w:rFonts w:eastAsiaTheme="minorHAnsi"/>
        </w:rPr>
        <w:t xml:space="preserve"> internal consistency</w:t>
      </w:r>
      <w:r w:rsidR="00EE0B45">
        <w:rPr>
          <w:rFonts w:eastAsiaTheme="minorHAnsi"/>
        </w:rPr>
        <w:t>.</w:t>
      </w:r>
    </w:p>
    <w:p w14:paraId="7DB95D83" w14:textId="700EF7EA" w:rsidR="002E5BAC" w:rsidRDefault="00434923" w:rsidP="00DE0520">
      <w:pPr>
        <w:pStyle w:val="NormalWeb"/>
        <w:jc w:val="both"/>
        <w:rPr>
          <w:rFonts w:eastAsiaTheme="minorHAnsi"/>
        </w:rPr>
      </w:pPr>
      <w:r w:rsidRPr="00434923">
        <w:rPr>
          <w:rFonts w:eastAsiaTheme="minorHAnsi"/>
        </w:rPr>
        <w:t xml:space="preserve"> The survey was introduced with an explanation of research terms, aims and objectives. Information on the data collection process was then given including researchers contact details for any required further information</w:t>
      </w:r>
      <w:r w:rsidR="00E37C94">
        <w:rPr>
          <w:rFonts w:eastAsiaTheme="minorHAnsi"/>
        </w:rPr>
        <w:t xml:space="preserve"> (Appendix </w:t>
      </w:r>
      <w:r w:rsidR="004C65C4">
        <w:rPr>
          <w:rFonts w:eastAsiaTheme="minorHAnsi"/>
        </w:rPr>
        <w:t>3</w:t>
      </w:r>
      <w:r w:rsidR="00E37C94">
        <w:rPr>
          <w:rFonts w:eastAsiaTheme="minorHAnsi"/>
        </w:rPr>
        <w:t>)</w:t>
      </w:r>
      <w:r w:rsidRPr="00434923">
        <w:rPr>
          <w:rFonts w:eastAsiaTheme="minorHAnsi"/>
        </w:rPr>
        <w:t>. This was followed by consent agreements to be made by prospective participants</w:t>
      </w:r>
      <w:r w:rsidR="00E37C94">
        <w:rPr>
          <w:rFonts w:eastAsiaTheme="minorHAnsi"/>
        </w:rPr>
        <w:t xml:space="preserve"> (Appendix </w:t>
      </w:r>
      <w:r w:rsidR="004C65C4">
        <w:rPr>
          <w:rFonts w:eastAsiaTheme="minorHAnsi"/>
        </w:rPr>
        <w:t>4</w:t>
      </w:r>
      <w:r w:rsidR="00E37C94">
        <w:rPr>
          <w:rFonts w:eastAsiaTheme="minorHAnsi"/>
        </w:rPr>
        <w:t>)</w:t>
      </w:r>
      <w:r w:rsidRPr="00434923">
        <w:rPr>
          <w:rFonts w:eastAsiaTheme="minorHAnsi"/>
        </w:rPr>
        <w:t xml:space="preserve">. Participants where then screened in or out based on the research criteria which was people over 18 and resident in the United Kingdom. Participants who did not meet the search criteria were thanked and forwarded to the end of the survey. Participants who met the inclusion criteria where then forwarded to the demographic questions which included questions designed to determine ethnicity, level of education, gender, </w:t>
      </w:r>
      <w:r w:rsidR="00CF1887" w:rsidRPr="00434923">
        <w:rPr>
          <w:rFonts w:eastAsiaTheme="minorHAnsi"/>
        </w:rPr>
        <w:t>length</w:t>
      </w:r>
      <w:r w:rsidRPr="00434923">
        <w:rPr>
          <w:rFonts w:eastAsiaTheme="minorHAnsi"/>
        </w:rPr>
        <w:t xml:space="preserve"> of residence and more. </w:t>
      </w:r>
    </w:p>
    <w:p w14:paraId="017C9290" w14:textId="77777777" w:rsidR="007B7EF2" w:rsidRPr="007B7EF2" w:rsidRDefault="007B7EF2" w:rsidP="00DE0520">
      <w:pPr>
        <w:pStyle w:val="NormalWeb"/>
        <w:jc w:val="both"/>
        <w:rPr>
          <w:rFonts w:eastAsiaTheme="minorHAnsi"/>
        </w:rPr>
      </w:pPr>
    </w:p>
    <w:p w14:paraId="77411121" w14:textId="77777777" w:rsidR="007B7EF2" w:rsidRPr="00E21913" w:rsidRDefault="002E5BAC" w:rsidP="00DE0520">
      <w:pPr>
        <w:pStyle w:val="NormalWeb"/>
        <w:jc w:val="both"/>
        <w:rPr>
          <w:rFonts w:ascii="Arial" w:hAnsi="Arial" w:cs="Arial"/>
          <w:b/>
          <w:bCs/>
          <w:i/>
          <w:iCs/>
          <w:color w:val="000000"/>
        </w:rPr>
      </w:pPr>
      <w:r w:rsidRPr="00E21913">
        <w:rPr>
          <w:rFonts w:ascii="Arial" w:hAnsi="Arial" w:cs="Arial"/>
          <w:b/>
          <w:bCs/>
          <w:i/>
          <w:iCs/>
          <w:color w:val="000000"/>
        </w:rPr>
        <w:t xml:space="preserve">Measures </w:t>
      </w:r>
    </w:p>
    <w:p w14:paraId="73ACFD9E" w14:textId="77777777" w:rsidR="007B7EF2" w:rsidRDefault="007B7EF2" w:rsidP="00DE0520">
      <w:pPr>
        <w:pStyle w:val="NormalWeb"/>
        <w:jc w:val="both"/>
        <w:rPr>
          <w:b/>
          <w:bCs/>
          <w:i/>
          <w:iCs/>
          <w:color w:val="000000"/>
        </w:rPr>
      </w:pPr>
    </w:p>
    <w:p w14:paraId="40CE431D" w14:textId="1252688E" w:rsidR="002E5BAC" w:rsidRPr="007B7EF2" w:rsidRDefault="002E5BAC" w:rsidP="00DE0520">
      <w:pPr>
        <w:pStyle w:val="NormalWeb"/>
        <w:jc w:val="both"/>
        <w:rPr>
          <w:color w:val="000000"/>
        </w:rPr>
      </w:pPr>
      <w:r w:rsidRPr="00434923">
        <w:rPr>
          <w:rFonts w:eastAsiaTheme="minorHAnsi"/>
        </w:rPr>
        <w:t>The next set of questions where designed to capture information that might be used to measure or predict eudemonic wellbeing</w:t>
      </w:r>
      <w:r w:rsidR="00EE0B45">
        <w:rPr>
          <w:rFonts w:eastAsiaTheme="minorHAnsi"/>
        </w:rPr>
        <w:t xml:space="preserve"> </w:t>
      </w:r>
      <w:proofErr w:type="gramStart"/>
      <w:r w:rsidR="00EE0B45">
        <w:rPr>
          <w:rFonts w:eastAsiaTheme="minorHAnsi"/>
        </w:rPr>
        <w:t>so as to</w:t>
      </w:r>
      <w:proofErr w:type="gramEnd"/>
      <w:r w:rsidR="00EE0B45">
        <w:rPr>
          <w:rFonts w:eastAsiaTheme="minorHAnsi"/>
        </w:rPr>
        <w:t xml:space="preserve"> establish a convergent validity. These include</w:t>
      </w:r>
      <w:r w:rsidRPr="00434923">
        <w:rPr>
          <w:rFonts w:eastAsiaTheme="minorHAnsi"/>
        </w:rPr>
        <w:t xml:space="preserve"> information on sense of belonging, rate of self-esteem and sense of belonging.</w:t>
      </w:r>
    </w:p>
    <w:p w14:paraId="0F71D876" w14:textId="7B260D7C" w:rsidR="002E5BAC" w:rsidRPr="002E5BAC" w:rsidRDefault="002E5BAC" w:rsidP="00DE0520">
      <w:pPr>
        <w:suppressAutoHyphens w:val="0"/>
        <w:autoSpaceDN/>
        <w:spacing w:before="100" w:beforeAutospacing="1" w:after="100" w:afterAutospacing="1"/>
        <w:jc w:val="both"/>
        <w:textAlignment w:val="auto"/>
        <w:rPr>
          <w:rFonts w:ascii="Times New Roman" w:eastAsia="Times New Roman" w:hAnsi="Times New Roman"/>
          <w:color w:val="000000"/>
          <w:sz w:val="24"/>
          <w:szCs w:val="24"/>
          <w:lang w:eastAsia="en-GB"/>
        </w:rPr>
      </w:pPr>
      <w:r w:rsidRPr="002E5BAC">
        <w:rPr>
          <w:rFonts w:ascii="Times New Roman" w:eastAsia="Times New Roman" w:hAnsi="Times New Roman"/>
          <w:color w:val="000000"/>
          <w:sz w:val="24"/>
          <w:szCs w:val="24"/>
          <w:lang w:eastAsia="en-GB"/>
        </w:rPr>
        <w:t xml:space="preserve">Sense of belonging was measured using one question </w:t>
      </w:r>
      <w:r w:rsidR="00E10A72">
        <w:rPr>
          <w:rFonts w:ascii="Times New Roman" w:eastAsia="Times New Roman" w:hAnsi="Times New Roman"/>
          <w:color w:val="000000"/>
          <w:sz w:val="24"/>
          <w:szCs w:val="24"/>
          <w:lang w:eastAsia="en-GB"/>
        </w:rPr>
        <w:t>‘</w:t>
      </w:r>
      <w:r w:rsidRPr="002E5BAC">
        <w:rPr>
          <w:rFonts w:ascii="Times New Roman" w:eastAsia="Times New Roman" w:hAnsi="Times New Roman"/>
          <w:color w:val="000000"/>
          <w:sz w:val="24"/>
          <w:szCs w:val="24"/>
          <w:lang w:eastAsia="en-GB"/>
        </w:rPr>
        <w:t>how would you rate your sense of belonging in your society</w:t>
      </w:r>
      <w:r w:rsidR="00E10A72">
        <w:rPr>
          <w:rFonts w:ascii="Times New Roman" w:eastAsia="Times New Roman" w:hAnsi="Times New Roman"/>
          <w:color w:val="000000"/>
          <w:sz w:val="24"/>
          <w:szCs w:val="24"/>
          <w:lang w:eastAsia="en-GB"/>
        </w:rPr>
        <w:t xml:space="preserve">’ </w:t>
      </w:r>
      <w:r w:rsidRPr="002E5BAC">
        <w:rPr>
          <w:rFonts w:ascii="Times New Roman" w:eastAsia="Times New Roman" w:hAnsi="Times New Roman"/>
          <w:color w:val="000000"/>
          <w:sz w:val="24"/>
          <w:szCs w:val="24"/>
          <w:lang w:eastAsia="en-GB"/>
        </w:rPr>
        <w:t xml:space="preserve">with options ranging from 1 </w:t>
      </w:r>
      <w:r w:rsidR="00EE0B45">
        <w:rPr>
          <w:rFonts w:ascii="Times New Roman" w:eastAsia="Times New Roman" w:hAnsi="Times New Roman"/>
          <w:color w:val="000000"/>
          <w:sz w:val="24"/>
          <w:szCs w:val="24"/>
          <w:lang w:eastAsia="en-GB"/>
        </w:rPr>
        <w:t>(</w:t>
      </w:r>
      <w:r w:rsidRPr="002E5BAC">
        <w:rPr>
          <w:rFonts w:ascii="Times New Roman" w:eastAsia="Times New Roman" w:hAnsi="Times New Roman"/>
          <w:color w:val="000000"/>
          <w:sz w:val="24"/>
          <w:szCs w:val="24"/>
          <w:lang w:eastAsia="en-GB"/>
        </w:rPr>
        <w:t>extremely excluded</w:t>
      </w:r>
      <w:r w:rsidR="00EE0B45">
        <w:rPr>
          <w:rFonts w:ascii="Times New Roman" w:eastAsia="Times New Roman" w:hAnsi="Times New Roman"/>
          <w:color w:val="000000"/>
          <w:sz w:val="24"/>
          <w:szCs w:val="24"/>
          <w:lang w:eastAsia="en-GB"/>
        </w:rPr>
        <w:t>)</w:t>
      </w:r>
      <w:r w:rsidRPr="002E5BAC">
        <w:rPr>
          <w:rFonts w:ascii="Times New Roman" w:eastAsia="Times New Roman" w:hAnsi="Times New Roman"/>
          <w:color w:val="000000"/>
          <w:sz w:val="24"/>
          <w:szCs w:val="24"/>
          <w:lang w:eastAsia="en-GB"/>
        </w:rPr>
        <w:t xml:space="preserve"> to 7 </w:t>
      </w:r>
      <w:r w:rsidR="00EE0B45">
        <w:rPr>
          <w:rFonts w:ascii="Times New Roman" w:eastAsia="Times New Roman" w:hAnsi="Times New Roman"/>
          <w:color w:val="000000"/>
          <w:sz w:val="24"/>
          <w:szCs w:val="24"/>
          <w:lang w:eastAsia="en-GB"/>
        </w:rPr>
        <w:t>(</w:t>
      </w:r>
      <w:r w:rsidRPr="002E5BAC">
        <w:rPr>
          <w:rFonts w:ascii="Times New Roman" w:eastAsia="Times New Roman" w:hAnsi="Times New Roman"/>
          <w:color w:val="000000"/>
          <w:sz w:val="24"/>
          <w:szCs w:val="24"/>
          <w:lang w:eastAsia="en-GB"/>
        </w:rPr>
        <w:t>extremely included</w:t>
      </w:r>
      <w:r w:rsidR="00EE0B45">
        <w:rPr>
          <w:rFonts w:ascii="Times New Roman" w:eastAsia="Times New Roman" w:hAnsi="Times New Roman"/>
          <w:color w:val="000000"/>
          <w:sz w:val="24"/>
          <w:szCs w:val="24"/>
          <w:lang w:eastAsia="en-GB"/>
        </w:rPr>
        <w:t>)</w:t>
      </w:r>
      <w:r w:rsidRPr="002E5BAC">
        <w:rPr>
          <w:rFonts w:ascii="Times New Roman" w:eastAsia="Times New Roman" w:hAnsi="Times New Roman"/>
          <w:color w:val="000000"/>
          <w:sz w:val="24"/>
          <w:szCs w:val="24"/>
          <w:lang w:eastAsia="en-GB"/>
        </w:rPr>
        <w:t xml:space="preserve">. This was reverse coded to ensure harmony in positive incremental values. </w:t>
      </w:r>
    </w:p>
    <w:p w14:paraId="1D89EA28" w14:textId="1D3EE7FB" w:rsidR="002E5BAC" w:rsidRPr="002E5BAC" w:rsidRDefault="002E5BAC" w:rsidP="00DE0520">
      <w:pPr>
        <w:suppressAutoHyphens w:val="0"/>
        <w:autoSpaceDN/>
        <w:spacing w:before="100" w:beforeAutospacing="1" w:after="100" w:afterAutospacing="1"/>
        <w:jc w:val="both"/>
        <w:textAlignment w:val="auto"/>
        <w:rPr>
          <w:rFonts w:ascii="Times New Roman" w:eastAsia="Times New Roman" w:hAnsi="Times New Roman"/>
          <w:color w:val="000000"/>
          <w:sz w:val="24"/>
          <w:szCs w:val="24"/>
          <w:lang w:eastAsia="en-GB"/>
        </w:rPr>
      </w:pPr>
      <w:r w:rsidRPr="002E5BAC">
        <w:rPr>
          <w:rFonts w:ascii="Times New Roman" w:eastAsia="Times New Roman" w:hAnsi="Times New Roman"/>
          <w:color w:val="000000"/>
          <w:sz w:val="24"/>
          <w:szCs w:val="24"/>
          <w:lang w:eastAsia="en-GB"/>
        </w:rPr>
        <w:t xml:space="preserve">Quality of relationships was also measured with two questions which measured quality of relationship with other members of one’s ethnic group and between members of different ethnic groups with options ranging from </w:t>
      </w:r>
      <w:r w:rsidR="00EE0B45">
        <w:rPr>
          <w:rFonts w:ascii="Times New Roman" w:eastAsia="Times New Roman" w:hAnsi="Times New Roman"/>
          <w:color w:val="000000"/>
          <w:sz w:val="24"/>
          <w:szCs w:val="24"/>
          <w:lang w:eastAsia="en-GB"/>
        </w:rPr>
        <w:t>1 (</w:t>
      </w:r>
      <w:r w:rsidRPr="002E5BAC">
        <w:rPr>
          <w:rFonts w:ascii="Times New Roman" w:eastAsia="Times New Roman" w:hAnsi="Times New Roman"/>
          <w:color w:val="000000"/>
          <w:sz w:val="24"/>
          <w:szCs w:val="24"/>
          <w:lang w:eastAsia="en-GB"/>
        </w:rPr>
        <w:t>far exceeds expectation</w:t>
      </w:r>
      <w:r w:rsidR="00EE0B45">
        <w:rPr>
          <w:rFonts w:ascii="Times New Roman" w:eastAsia="Times New Roman" w:hAnsi="Times New Roman"/>
          <w:color w:val="000000"/>
          <w:sz w:val="24"/>
          <w:szCs w:val="24"/>
          <w:lang w:eastAsia="en-GB"/>
        </w:rPr>
        <w:t>s</w:t>
      </w:r>
      <w:r w:rsidRPr="002E5BAC">
        <w:rPr>
          <w:rFonts w:ascii="Times New Roman" w:eastAsia="Times New Roman" w:hAnsi="Times New Roman"/>
          <w:color w:val="000000"/>
          <w:sz w:val="24"/>
          <w:szCs w:val="24"/>
          <w:lang w:eastAsia="en-GB"/>
        </w:rPr>
        <w:t xml:space="preserve">) to </w:t>
      </w:r>
      <w:r w:rsidR="00EE0B45">
        <w:rPr>
          <w:rFonts w:ascii="Times New Roman" w:eastAsia="Times New Roman" w:hAnsi="Times New Roman"/>
          <w:color w:val="000000"/>
          <w:sz w:val="24"/>
          <w:szCs w:val="24"/>
          <w:lang w:eastAsia="en-GB"/>
        </w:rPr>
        <w:t>5 (</w:t>
      </w:r>
      <w:r w:rsidRPr="002E5BAC">
        <w:rPr>
          <w:rFonts w:ascii="Times New Roman" w:eastAsia="Times New Roman" w:hAnsi="Times New Roman"/>
          <w:color w:val="000000"/>
          <w:sz w:val="24"/>
          <w:szCs w:val="24"/>
          <w:lang w:eastAsia="en-GB"/>
        </w:rPr>
        <w:t xml:space="preserve">far short of expectations) </w:t>
      </w:r>
    </w:p>
    <w:p w14:paraId="7652E19B" w14:textId="6D5FBEAD" w:rsidR="00434923" w:rsidRPr="00434923" w:rsidRDefault="002E5BAC" w:rsidP="00DE0520">
      <w:pPr>
        <w:suppressAutoHyphens w:val="0"/>
        <w:autoSpaceDN/>
        <w:spacing w:before="100" w:beforeAutospacing="1" w:after="100" w:afterAutospacing="1"/>
        <w:jc w:val="both"/>
        <w:textAlignment w:val="auto"/>
        <w:rPr>
          <w:rFonts w:ascii="Times New Roman" w:eastAsia="Times New Roman" w:hAnsi="Times New Roman"/>
          <w:color w:val="000000"/>
          <w:sz w:val="24"/>
          <w:szCs w:val="24"/>
          <w:lang w:eastAsia="en-GB"/>
        </w:rPr>
      </w:pPr>
      <w:r w:rsidRPr="002E5BAC">
        <w:rPr>
          <w:rFonts w:ascii="Times New Roman" w:eastAsia="Times New Roman" w:hAnsi="Times New Roman"/>
          <w:color w:val="000000"/>
          <w:sz w:val="24"/>
          <w:szCs w:val="24"/>
          <w:lang w:eastAsia="en-GB"/>
        </w:rPr>
        <w:t>Life satisfaction was measured using 3 questions which investigated level of satisfaction with one’s income, quality of residence and self-perception of satisfaction levels.</w:t>
      </w:r>
    </w:p>
    <w:p w14:paraId="64A5EED1" w14:textId="69D5F312" w:rsidR="00434923" w:rsidRDefault="00434923" w:rsidP="00DE0520">
      <w:pPr>
        <w:suppressAutoHyphens w:val="0"/>
        <w:autoSpaceDN/>
        <w:spacing w:line="259" w:lineRule="auto"/>
        <w:jc w:val="both"/>
        <w:textAlignment w:val="auto"/>
        <w:rPr>
          <w:rFonts w:ascii="Times New Roman" w:eastAsiaTheme="minorHAnsi" w:hAnsi="Times New Roman"/>
          <w:sz w:val="24"/>
          <w:szCs w:val="24"/>
        </w:rPr>
      </w:pPr>
      <w:r w:rsidRPr="00434923">
        <w:rPr>
          <w:rFonts w:ascii="Times New Roman" w:eastAsiaTheme="minorHAnsi" w:hAnsi="Times New Roman"/>
          <w:sz w:val="24"/>
          <w:szCs w:val="24"/>
        </w:rPr>
        <w:t xml:space="preserve">This survey was distributed on social media sites and other email sources over a period of six weeks over which data was collected. A poster with a photo of different routes one could </w:t>
      </w:r>
      <w:r w:rsidR="004C65C4" w:rsidRPr="00434923">
        <w:rPr>
          <w:rFonts w:ascii="Times New Roman" w:eastAsiaTheme="minorHAnsi" w:hAnsi="Times New Roman"/>
          <w:sz w:val="24"/>
          <w:szCs w:val="24"/>
        </w:rPr>
        <w:t>take,</w:t>
      </w:r>
      <w:r w:rsidRPr="00434923">
        <w:rPr>
          <w:rFonts w:ascii="Times New Roman" w:eastAsiaTheme="minorHAnsi" w:hAnsi="Times New Roman"/>
          <w:sz w:val="24"/>
          <w:szCs w:val="24"/>
        </w:rPr>
        <w:t xml:space="preserve"> and general research information was used to advertise the survey.</w:t>
      </w:r>
    </w:p>
    <w:p w14:paraId="32032ED5" w14:textId="77777777" w:rsidR="007B7EF2" w:rsidRPr="00434923" w:rsidRDefault="007B7EF2" w:rsidP="00DE0520">
      <w:pPr>
        <w:suppressAutoHyphens w:val="0"/>
        <w:autoSpaceDN/>
        <w:spacing w:line="259" w:lineRule="auto"/>
        <w:jc w:val="both"/>
        <w:textAlignment w:val="auto"/>
        <w:rPr>
          <w:rFonts w:ascii="Times New Roman" w:eastAsiaTheme="minorHAnsi" w:hAnsi="Times New Roman"/>
          <w:sz w:val="24"/>
          <w:szCs w:val="24"/>
        </w:rPr>
      </w:pPr>
    </w:p>
    <w:p w14:paraId="4BC26D47" w14:textId="77777777" w:rsidR="00B621C9" w:rsidRDefault="00B621C9" w:rsidP="00DE0520">
      <w:pPr>
        <w:suppressAutoHyphens w:val="0"/>
        <w:autoSpaceDN/>
        <w:spacing w:line="259" w:lineRule="auto"/>
        <w:jc w:val="both"/>
        <w:textAlignment w:val="auto"/>
        <w:rPr>
          <w:rFonts w:ascii="Times New Roman" w:eastAsiaTheme="minorHAnsi" w:hAnsi="Times New Roman"/>
          <w:b/>
          <w:i/>
          <w:sz w:val="24"/>
          <w:szCs w:val="24"/>
        </w:rPr>
      </w:pPr>
    </w:p>
    <w:p w14:paraId="4CC7BD57" w14:textId="013AE727" w:rsidR="00434923" w:rsidRPr="00E21913" w:rsidRDefault="00434923" w:rsidP="00DE0520">
      <w:pPr>
        <w:suppressAutoHyphens w:val="0"/>
        <w:autoSpaceDN/>
        <w:spacing w:line="259" w:lineRule="auto"/>
        <w:jc w:val="both"/>
        <w:textAlignment w:val="auto"/>
        <w:rPr>
          <w:rFonts w:ascii="Arial" w:eastAsiaTheme="minorHAnsi" w:hAnsi="Arial" w:cs="Arial"/>
          <w:b/>
          <w:i/>
          <w:sz w:val="24"/>
          <w:szCs w:val="24"/>
        </w:rPr>
      </w:pPr>
      <w:r w:rsidRPr="00E21913">
        <w:rPr>
          <w:rFonts w:ascii="Arial" w:eastAsiaTheme="minorHAnsi" w:hAnsi="Arial" w:cs="Arial"/>
          <w:b/>
          <w:i/>
          <w:sz w:val="24"/>
          <w:szCs w:val="24"/>
        </w:rPr>
        <w:t xml:space="preserve">Data </w:t>
      </w:r>
      <w:r w:rsidR="00E10A72" w:rsidRPr="00E21913">
        <w:rPr>
          <w:rFonts w:ascii="Arial" w:eastAsiaTheme="minorHAnsi" w:hAnsi="Arial" w:cs="Arial"/>
          <w:b/>
          <w:i/>
          <w:sz w:val="24"/>
          <w:szCs w:val="24"/>
        </w:rPr>
        <w:t>protocol</w:t>
      </w:r>
    </w:p>
    <w:p w14:paraId="0FC0FCDF" w14:textId="77777777" w:rsidR="007B7EF2" w:rsidRPr="00434923" w:rsidRDefault="007B7EF2" w:rsidP="00DE0520">
      <w:pPr>
        <w:suppressAutoHyphens w:val="0"/>
        <w:autoSpaceDN/>
        <w:spacing w:line="259" w:lineRule="auto"/>
        <w:jc w:val="both"/>
        <w:textAlignment w:val="auto"/>
        <w:rPr>
          <w:rFonts w:ascii="Times New Roman" w:eastAsiaTheme="minorHAnsi" w:hAnsi="Times New Roman"/>
          <w:b/>
          <w:i/>
          <w:sz w:val="24"/>
          <w:szCs w:val="24"/>
        </w:rPr>
      </w:pPr>
    </w:p>
    <w:p w14:paraId="0D5A24EC" w14:textId="2E2D6FE9" w:rsidR="0055314E" w:rsidRDefault="00434923" w:rsidP="00DE0520">
      <w:pPr>
        <w:suppressAutoHyphens w:val="0"/>
        <w:autoSpaceDN/>
        <w:spacing w:line="259" w:lineRule="auto"/>
        <w:jc w:val="both"/>
        <w:textAlignment w:val="auto"/>
        <w:rPr>
          <w:rFonts w:ascii="Times New Roman" w:eastAsiaTheme="minorHAnsi" w:hAnsi="Times New Roman"/>
          <w:sz w:val="24"/>
          <w:szCs w:val="24"/>
        </w:rPr>
      </w:pPr>
      <w:r w:rsidRPr="00434923">
        <w:rPr>
          <w:rFonts w:ascii="Times New Roman" w:eastAsiaTheme="minorHAnsi" w:hAnsi="Times New Roman"/>
          <w:sz w:val="24"/>
          <w:szCs w:val="24"/>
        </w:rPr>
        <w:t xml:space="preserve">Data was transferred from </w:t>
      </w:r>
      <w:r w:rsidR="007B7EF2" w:rsidRPr="00434923">
        <w:rPr>
          <w:rFonts w:ascii="Times New Roman" w:eastAsiaTheme="minorHAnsi" w:hAnsi="Times New Roman"/>
          <w:sz w:val="24"/>
          <w:szCs w:val="24"/>
        </w:rPr>
        <w:t>Qualtrics</w:t>
      </w:r>
      <w:r w:rsidRPr="00434923">
        <w:rPr>
          <w:rFonts w:ascii="Times New Roman" w:eastAsiaTheme="minorHAnsi" w:hAnsi="Times New Roman"/>
          <w:sz w:val="24"/>
          <w:szCs w:val="24"/>
        </w:rPr>
        <w:t xml:space="preserve"> to SPSS for analysis. It was first cleaned to get rid of all </w:t>
      </w:r>
      <w:r w:rsidR="007B7EF2" w:rsidRPr="00434923">
        <w:rPr>
          <w:rFonts w:ascii="Times New Roman" w:eastAsiaTheme="minorHAnsi" w:hAnsi="Times New Roman"/>
          <w:sz w:val="24"/>
          <w:szCs w:val="24"/>
        </w:rPr>
        <w:t>unnecessary</w:t>
      </w:r>
      <w:r w:rsidRPr="00434923">
        <w:rPr>
          <w:rFonts w:ascii="Times New Roman" w:eastAsiaTheme="minorHAnsi" w:hAnsi="Times New Roman"/>
          <w:sz w:val="24"/>
          <w:szCs w:val="24"/>
        </w:rPr>
        <w:t xml:space="preserve"> information and then necessary recoding was carried out for variables. General descriptive tests were then carried out for both categorical and continuous variables respectively. This showed that 221 people consented to participate in this study </w:t>
      </w:r>
      <w:r w:rsidRPr="007B7EF2">
        <w:rPr>
          <w:rFonts w:ascii="Times New Roman" w:eastAsiaTheme="minorHAnsi" w:hAnsi="Times New Roman"/>
          <w:sz w:val="24"/>
          <w:szCs w:val="24"/>
        </w:rPr>
        <w:t>4</w:t>
      </w:r>
      <w:r w:rsidRPr="00434923">
        <w:rPr>
          <w:rFonts w:ascii="Times New Roman" w:eastAsiaTheme="minorHAnsi" w:hAnsi="Times New Roman"/>
          <w:sz w:val="24"/>
          <w:szCs w:val="24"/>
        </w:rPr>
        <w:t xml:space="preserve"> of these participants were not resident in the U</w:t>
      </w:r>
      <w:r w:rsidR="00BA2657">
        <w:rPr>
          <w:rFonts w:ascii="Times New Roman" w:eastAsiaTheme="minorHAnsi" w:hAnsi="Times New Roman"/>
          <w:sz w:val="24"/>
          <w:szCs w:val="24"/>
        </w:rPr>
        <w:t>K</w:t>
      </w:r>
      <w:r w:rsidRPr="00434923">
        <w:rPr>
          <w:rFonts w:ascii="Times New Roman" w:eastAsiaTheme="minorHAnsi" w:hAnsi="Times New Roman"/>
          <w:sz w:val="24"/>
          <w:szCs w:val="24"/>
        </w:rPr>
        <w:t xml:space="preserve"> and so where excluded</w:t>
      </w:r>
      <w:r w:rsidRPr="007B7EF2">
        <w:rPr>
          <w:rFonts w:ascii="Times New Roman" w:eastAsiaTheme="minorHAnsi" w:hAnsi="Times New Roman"/>
          <w:sz w:val="24"/>
          <w:szCs w:val="24"/>
        </w:rPr>
        <w:t xml:space="preserve"> therefore number of participants reduced to 217</w:t>
      </w:r>
      <w:r w:rsidR="00691717">
        <w:rPr>
          <w:rFonts w:ascii="Times New Roman" w:eastAsiaTheme="minorHAnsi" w:hAnsi="Times New Roman"/>
          <w:sz w:val="24"/>
          <w:szCs w:val="24"/>
        </w:rPr>
        <w:t>.</w:t>
      </w:r>
      <w:r w:rsidR="00313603" w:rsidRPr="007B7EF2">
        <w:rPr>
          <w:rFonts w:ascii="Times New Roman" w:eastAsiaTheme="minorHAnsi" w:hAnsi="Times New Roman"/>
          <w:sz w:val="24"/>
          <w:szCs w:val="24"/>
        </w:rPr>
        <w:t xml:space="preserve"> </w:t>
      </w:r>
      <w:r w:rsidR="0093100A" w:rsidRPr="007B7EF2">
        <w:rPr>
          <w:rFonts w:ascii="Times New Roman" w:eastAsiaTheme="minorHAnsi" w:hAnsi="Times New Roman"/>
          <w:sz w:val="24"/>
          <w:szCs w:val="24"/>
        </w:rPr>
        <w:t>T</w:t>
      </w:r>
      <w:r w:rsidR="00313603" w:rsidRPr="007B7EF2">
        <w:rPr>
          <w:rFonts w:ascii="Times New Roman" w:eastAsiaTheme="minorHAnsi" w:hAnsi="Times New Roman"/>
          <w:sz w:val="24"/>
          <w:szCs w:val="24"/>
        </w:rPr>
        <w:t>he sample was made up of 54 males (2</w:t>
      </w:r>
      <w:r w:rsidR="0093100A" w:rsidRPr="007B7EF2">
        <w:rPr>
          <w:rFonts w:ascii="Times New Roman" w:eastAsiaTheme="minorHAnsi" w:hAnsi="Times New Roman"/>
          <w:sz w:val="24"/>
          <w:szCs w:val="24"/>
        </w:rPr>
        <w:t>5</w:t>
      </w:r>
      <w:r w:rsidR="00313603" w:rsidRPr="007B7EF2">
        <w:rPr>
          <w:rFonts w:ascii="Times New Roman" w:eastAsiaTheme="minorHAnsi" w:hAnsi="Times New Roman"/>
          <w:sz w:val="24"/>
          <w:szCs w:val="24"/>
        </w:rPr>
        <w:t>%) ,136 females (6</w:t>
      </w:r>
      <w:r w:rsidR="0093100A" w:rsidRPr="007B7EF2">
        <w:rPr>
          <w:rFonts w:ascii="Times New Roman" w:eastAsiaTheme="minorHAnsi" w:hAnsi="Times New Roman"/>
          <w:sz w:val="24"/>
          <w:szCs w:val="24"/>
        </w:rPr>
        <w:t>3</w:t>
      </w:r>
      <w:r w:rsidR="00313603" w:rsidRPr="007B7EF2">
        <w:rPr>
          <w:rFonts w:ascii="Times New Roman" w:eastAsiaTheme="minorHAnsi" w:hAnsi="Times New Roman"/>
          <w:sz w:val="24"/>
          <w:szCs w:val="24"/>
        </w:rPr>
        <w:t xml:space="preserve">%) and 27 </w:t>
      </w:r>
      <w:r w:rsidR="00B8269B" w:rsidRPr="007B7EF2">
        <w:rPr>
          <w:rFonts w:ascii="Times New Roman" w:eastAsiaTheme="minorHAnsi" w:hAnsi="Times New Roman"/>
          <w:sz w:val="24"/>
          <w:szCs w:val="24"/>
        </w:rPr>
        <w:t>invalid or</w:t>
      </w:r>
      <w:r w:rsidR="00313603" w:rsidRPr="007B7EF2">
        <w:rPr>
          <w:rFonts w:ascii="Times New Roman" w:eastAsiaTheme="minorHAnsi" w:hAnsi="Times New Roman"/>
          <w:sz w:val="24"/>
          <w:szCs w:val="24"/>
        </w:rPr>
        <w:t xml:space="preserve"> missing entries with an age range between 18 and 72 and mean age of 38.56</w:t>
      </w:r>
      <w:r w:rsidR="0093100A" w:rsidRPr="007B7EF2">
        <w:rPr>
          <w:rFonts w:ascii="Times New Roman" w:eastAsiaTheme="minorHAnsi" w:hAnsi="Times New Roman"/>
          <w:sz w:val="24"/>
          <w:szCs w:val="24"/>
        </w:rPr>
        <w:t xml:space="preserve"> years and standard deviation of 12.78years. This population of </w:t>
      </w:r>
      <w:r w:rsidR="007B7EF2" w:rsidRPr="007B7EF2">
        <w:rPr>
          <w:rFonts w:ascii="Times New Roman" w:eastAsiaTheme="minorHAnsi" w:hAnsi="Times New Roman"/>
          <w:sz w:val="24"/>
          <w:szCs w:val="24"/>
        </w:rPr>
        <w:t>participants</w:t>
      </w:r>
      <w:r w:rsidR="0093100A" w:rsidRPr="007B7EF2">
        <w:rPr>
          <w:rFonts w:ascii="Times New Roman" w:eastAsiaTheme="minorHAnsi" w:hAnsi="Times New Roman"/>
          <w:sz w:val="24"/>
          <w:szCs w:val="24"/>
        </w:rPr>
        <w:t xml:space="preserve"> was multi-ethnic consisting of </w:t>
      </w:r>
      <w:r w:rsidR="00C4033A" w:rsidRPr="007B7EF2">
        <w:rPr>
          <w:rFonts w:ascii="Times New Roman" w:eastAsiaTheme="minorHAnsi" w:hAnsi="Times New Roman"/>
          <w:sz w:val="24"/>
          <w:szCs w:val="24"/>
        </w:rPr>
        <w:t xml:space="preserve">135 (62%) members of majority white population and 57 (26%) members of minority mixed ethnic groups. Participants ranged in level of education from left school with no formal qualification under 16 years of </w:t>
      </w:r>
      <w:r w:rsidR="00B8269B" w:rsidRPr="007B7EF2">
        <w:rPr>
          <w:rFonts w:ascii="Times New Roman" w:eastAsiaTheme="minorHAnsi" w:hAnsi="Times New Roman"/>
          <w:sz w:val="24"/>
          <w:szCs w:val="24"/>
        </w:rPr>
        <w:t>age</w:t>
      </w:r>
      <w:r w:rsidR="00B8269B">
        <w:rPr>
          <w:rFonts w:ascii="Times New Roman" w:eastAsiaTheme="minorHAnsi" w:hAnsi="Times New Roman"/>
          <w:sz w:val="24"/>
          <w:szCs w:val="24"/>
        </w:rPr>
        <w:t>,</w:t>
      </w:r>
      <w:r w:rsidR="00B8269B" w:rsidRPr="007B7EF2">
        <w:rPr>
          <w:rFonts w:ascii="Times New Roman" w:eastAsiaTheme="minorHAnsi" w:hAnsi="Times New Roman"/>
          <w:sz w:val="24"/>
          <w:szCs w:val="24"/>
        </w:rPr>
        <w:t xml:space="preserve"> to</w:t>
      </w:r>
      <w:r w:rsidR="00C4033A" w:rsidRPr="007B7EF2">
        <w:rPr>
          <w:rFonts w:ascii="Times New Roman" w:eastAsiaTheme="minorHAnsi" w:hAnsi="Times New Roman"/>
          <w:sz w:val="24"/>
          <w:szCs w:val="24"/>
        </w:rPr>
        <w:t xml:space="preserve"> university degree and over</w:t>
      </w:r>
      <w:r w:rsidR="00B621C9">
        <w:rPr>
          <w:rFonts w:ascii="Times New Roman" w:eastAsiaTheme="minorHAnsi" w:hAnsi="Times New Roman"/>
          <w:sz w:val="24"/>
          <w:szCs w:val="24"/>
        </w:rPr>
        <w:t>.</w:t>
      </w:r>
      <w:r w:rsidR="00313603" w:rsidRPr="007B7EF2">
        <w:rPr>
          <w:rFonts w:ascii="Times New Roman" w:eastAsiaTheme="minorHAnsi" w:hAnsi="Times New Roman"/>
          <w:sz w:val="24"/>
          <w:szCs w:val="24"/>
        </w:rPr>
        <w:t xml:space="preserve"> </w:t>
      </w:r>
    </w:p>
    <w:p w14:paraId="25B77E49" w14:textId="2B28829D" w:rsidR="00434923" w:rsidRDefault="00434923" w:rsidP="00DE0520">
      <w:pPr>
        <w:suppressAutoHyphens w:val="0"/>
        <w:autoSpaceDN/>
        <w:spacing w:line="259" w:lineRule="auto"/>
        <w:jc w:val="both"/>
        <w:textAlignment w:val="auto"/>
        <w:rPr>
          <w:rFonts w:ascii="Times New Roman" w:eastAsiaTheme="minorHAnsi" w:hAnsi="Times New Roman"/>
          <w:sz w:val="24"/>
          <w:szCs w:val="24"/>
        </w:rPr>
      </w:pPr>
      <w:r w:rsidRPr="00434923">
        <w:rPr>
          <w:rFonts w:ascii="Times New Roman" w:eastAsiaTheme="minorHAnsi" w:hAnsi="Times New Roman"/>
          <w:sz w:val="24"/>
          <w:szCs w:val="24"/>
        </w:rPr>
        <w:t xml:space="preserve">These descriptive tests helped inform further splits and categorization of variables. </w:t>
      </w:r>
    </w:p>
    <w:p w14:paraId="4C2790AF" w14:textId="24E666A3" w:rsidR="00B621C9" w:rsidRDefault="00B621C9" w:rsidP="00DE0520">
      <w:pPr>
        <w:suppressAutoHyphens w:val="0"/>
        <w:autoSpaceDN/>
        <w:spacing w:line="259" w:lineRule="auto"/>
        <w:jc w:val="both"/>
        <w:textAlignment w:val="auto"/>
        <w:rPr>
          <w:rFonts w:ascii="Times New Roman" w:eastAsiaTheme="minorHAnsi" w:hAnsi="Times New Roman"/>
          <w:sz w:val="24"/>
          <w:szCs w:val="24"/>
        </w:rPr>
      </w:pPr>
    </w:p>
    <w:p w14:paraId="21AF4B1B" w14:textId="77777777" w:rsidR="00B621C9" w:rsidRPr="007F3E50" w:rsidRDefault="00B621C9" w:rsidP="00DE0520">
      <w:pPr>
        <w:jc w:val="both"/>
        <w:rPr>
          <w:rFonts w:ascii="Times New Roman" w:hAnsi="Times New Roman"/>
          <w:sz w:val="24"/>
          <w:szCs w:val="24"/>
          <w:lang w:val="en-US"/>
        </w:rPr>
      </w:pPr>
      <w:r w:rsidRPr="007F3E50">
        <w:rPr>
          <w:rFonts w:ascii="Times New Roman" w:hAnsi="Times New Roman"/>
          <w:sz w:val="24"/>
          <w:szCs w:val="24"/>
          <w:lang w:val="en-US"/>
        </w:rPr>
        <w:t xml:space="preserve">Table 1: Summary of </w:t>
      </w:r>
      <w:r>
        <w:rPr>
          <w:rFonts w:ascii="Times New Roman" w:hAnsi="Times New Roman"/>
          <w:sz w:val="24"/>
          <w:szCs w:val="24"/>
          <w:lang w:val="en-US"/>
        </w:rPr>
        <w:t>Descriptive statistics for key independent variables</w:t>
      </w:r>
    </w:p>
    <w:tbl>
      <w:tblPr>
        <w:tblStyle w:val="TableGrid"/>
        <w:tblW w:w="9456" w:type="dxa"/>
        <w:tblLook w:val="04A0" w:firstRow="1" w:lastRow="0" w:firstColumn="1" w:lastColumn="0" w:noHBand="0" w:noVBand="1"/>
      </w:tblPr>
      <w:tblGrid>
        <w:gridCol w:w="1397"/>
        <w:gridCol w:w="1071"/>
        <w:gridCol w:w="1746"/>
        <w:gridCol w:w="1522"/>
        <w:gridCol w:w="1810"/>
        <w:gridCol w:w="1910"/>
      </w:tblGrid>
      <w:tr w:rsidR="00B621C9" w:rsidRPr="007F3E50" w14:paraId="4F7F1497" w14:textId="77777777" w:rsidTr="007765AE">
        <w:tc>
          <w:tcPr>
            <w:tcW w:w="1397" w:type="dxa"/>
            <w:tcBorders>
              <w:left w:val="nil"/>
              <w:bottom w:val="single" w:sz="4" w:space="0" w:color="auto"/>
              <w:right w:val="nil"/>
            </w:tcBorders>
            <w:tcMar>
              <w:top w:w="86" w:type="dxa"/>
              <w:left w:w="115" w:type="dxa"/>
              <w:bottom w:w="86" w:type="dxa"/>
              <w:right w:w="115" w:type="dxa"/>
            </w:tcMar>
            <w:vAlign w:val="center"/>
          </w:tcPr>
          <w:p w14:paraId="5CE1131E" w14:textId="77777777" w:rsidR="00B621C9" w:rsidRPr="007F3E50" w:rsidRDefault="00B621C9" w:rsidP="00DE0520">
            <w:pPr>
              <w:rPr>
                <w:rFonts w:ascii="Times New Roman" w:hAnsi="Times New Roman" w:cs="Times New Roman"/>
                <w:b/>
                <w:bCs/>
                <w:szCs w:val="23"/>
                <w:lang w:val="en-US"/>
              </w:rPr>
            </w:pPr>
            <w:r w:rsidRPr="007F3E50">
              <w:rPr>
                <w:rFonts w:ascii="Times New Roman" w:hAnsi="Times New Roman" w:cs="Times New Roman"/>
                <w:b/>
                <w:bCs/>
                <w:szCs w:val="23"/>
                <w:lang w:val="en-US"/>
              </w:rPr>
              <w:t>Study</w:t>
            </w:r>
          </w:p>
        </w:tc>
        <w:tc>
          <w:tcPr>
            <w:tcW w:w="1071" w:type="dxa"/>
            <w:tcBorders>
              <w:left w:val="nil"/>
              <w:bottom w:val="single" w:sz="4" w:space="0" w:color="auto"/>
              <w:right w:val="nil"/>
            </w:tcBorders>
            <w:tcMar>
              <w:top w:w="86" w:type="dxa"/>
              <w:left w:w="115" w:type="dxa"/>
              <w:bottom w:w="86" w:type="dxa"/>
              <w:right w:w="115" w:type="dxa"/>
            </w:tcMar>
            <w:vAlign w:val="center"/>
          </w:tcPr>
          <w:p w14:paraId="41A73B3E" w14:textId="77777777" w:rsidR="00B621C9" w:rsidRPr="007F3E50" w:rsidRDefault="00B621C9" w:rsidP="00DE0520">
            <w:pPr>
              <w:rPr>
                <w:rFonts w:ascii="Times New Roman" w:hAnsi="Times New Roman" w:cs="Times New Roman"/>
                <w:b/>
                <w:bCs/>
                <w:szCs w:val="23"/>
                <w:lang w:val="en-US"/>
              </w:rPr>
            </w:pPr>
          </w:p>
        </w:tc>
        <w:tc>
          <w:tcPr>
            <w:tcW w:w="1746" w:type="dxa"/>
            <w:tcBorders>
              <w:left w:val="nil"/>
              <w:bottom w:val="single" w:sz="4" w:space="0" w:color="auto"/>
              <w:right w:val="nil"/>
            </w:tcBorders>
            <w:tcMar>
              <w:top w:w="86" w:type="dxa"/>
              <w:left w:w="115" w:type="dxa"/>
              <w:bottom w:w="86" w:type="dxa"/>
              <w:right w:w="115" w:type="dxa"/>
            </w:tcMar>
            <w:vAlign w:val="center"/>
          </w:tcPr>
          <w:p w14:paraId="47988F17" w14:textId="77777777" w:rsidR="00B621C9" w:rsidRPr="007F3E50" w:rsidRDefault="00B621C9" w:rsidP="00DE0520">
            <w:pPr>
              <w:rPr>
                <w:rFonts w:ascii="Times New Roman" w:hAnsi="Times New Roman" w:cs="Times New Roman"/>
                <w:b/>
                <w:bCs/>
                <w:szCs w:val="23"/>
                <w:lang w:val="en-US"/>
              </w:rPr>
            </w:pPr>
            <w:r>
              <w:rPr>
                <w:rFonts w:ascii="Times New Roman" w:hAnsi="Times New Roman" w:cs="Times New Roman"/>
                <w:b/>
                <w:bCs/>
                <w:szCs w:val="23"/>
                <w:lang w:val="en-US"/>
              </w:rPr>
              <w:t>Gender</w:t>
            </w:r>
          </w:p>
        </w:tc>
        <w:tc>
          <w:tcPr>
            <w:tcW w:w="1522" w:type="dxa"/>
            <w:tcBorders>
              <w:left w:val="nil"/>
              <w:bottom w:val="single" w:sz="4" w:space="0" w:color="auto"/>
              <w:right w:val="nil"/>
            </w:tcBorders>
            <w:tcMar>
              <w:top w:w="86" w:type="dxa"/>
              <w:left w:w="115" w:type="dxa"/>
              <w:bottom w:w="86" w:type="dxa"/>
              <w:right w:w="115" w:type="dxa"/>
            </w:tcMar>
            <w:vAlign w:val="center"/>
          </w:tcPr>
          <w:p w14:paraId="42B64FD4" w14:textId="77777777" w:rsidR="00B621C9" w:rsidRPr="007F3E50" w:rsidRDefault="00B621C9" w:rsidP="00DE0520">
            <w:pPr>
              <w:rPr>
                <w:rFonts w:ascii="Times New Roman" w:hAnsi="Times New Roman" w:cs="Times New Roman"/>
                <w:b/>
                <w:bCs/>
                <w:szCs w:val="23"/>
                <w:lang w:val="en-US"/>
              </w:rPr>
            </w:pPr>
            <w:r w:rsidRPr="007F3E50">
              <w:rPr>
                <w:rFonts w:ascii="Times New Roman" w:hAnsi="Times New Roman" w:cs="Times New Roman"/>
                <w:b/>
                <w:bCs/>
                <w:szCs w:val="23"/>
                <w:lang w:val="en-US"/>
              </w:rPr>
              <w:t xml:space="preserve">Age </w:t>
            </w:r>
          </w:p>
        </w:tc>
        <w:tc>
          <w:tcPr>
            <w:tcW w:w="1810" w:type="dxa"/>
            <w:tcBorders>
              <w:left w:val="nil"/>
              <w:bottom w:val="single" w:sz="4" w:space="0" w:color="auto"/>
              <w:right w:val="nil"/>
            </w:tcBorders>
            <w:tcMar>
              <w:top w:w="86" w:type="dxa"/>
              <w:left w:w="115" w:type="dxa"/>
              <w:bottom w:w="86" w:type="dxa"/>
              <w:right w:w="115" w:type="dxa"/>
            </w:tcMar>
            <w:vAlign w:val="center"/>
          </w:tcPr>
          <w:p w14:paraId="67215620" w14:textId="77777777" w:rsidR="00B621C9" w:rsidRPr="007F3E50" w:rsidRDefault="00B621C9" w:rsidP="00DE0520">
            <w:pPr>
              <w:rPr>
                <w:rFonts w:ascii="Times New Roman" w:hAnsi="Times New Roman" w:cs="Times New Roman"/>
                <w:b/>
                <w:bCs/>
                <w:szCs w:val="23"/>
                <w:lang w:val="en-US"/>
              </w:rPr>
            </w:pPr>
            <w:r>
              <w:rPr>
                <w:rFonts w:ascii="Times New Roman" w:hAnsi="Times New Roman" w:cs="Times New Roman"/>
                <w:b/>
                <w:bCs/>
                <w:szCs w:val="23"/>
                <w:lang w:val="en-US"/>
              </w:rPr>
              <w:t>Ethnicity</w:t>
            </w:r>
          </w:p>
        </w:tc>
        <w:tc>
          <w:tcPr>
            <w:tcW w:w="1910" w:type="dxa"/>
            <w:tcBorders>
              <w:left w:val="nil"/>
              <w:bottom w:val="single" w:sz="4" w:space="0" w:color="auto"/>
              <w:right w:val="nil"/>
            </w:tcBorders>
            <w:tcMar>
              <w:top w:w="86" w:type="dxa"/>
              <w:left w:w="115" w:type="dxa"/>
              <w:bottom w:w="86" w:type="dxa"/>
              <w:right w:w="115" w:type="dxa"/>
            </w:tcMar>
            <w:vAlign w:val="center"/>
          </w:tcPr>
          <w:p w14:paraId="04F1E8DD" w14:textId="70213DBD" w:rsidR="00B621C9" w:rsidRPr="007F3E50" w:rsidRDefault="00B621C9" w:rsidP="00DE0520">
            <w:pPr>
              <w:rPr>
                <w:rFonts w:ascii="Times New Roman" w:hAnsi="Times New Roman" w:cs="Times New Roman"/>
                <w:b/>
                <w:bCs/>
                <w:szCs w:val="23"/>
                <w:lang w:val="en-US"/>
              </w:rPr>
            </w:pPr>
            <w:r>
              <w:rPr>
                <w:rFonts w:ascii="Times New Roman" w:hAnsi="Times New Roman" w:cs="Times New Roman"/>
                <w:b/>
                <w:bCs/>
                <w:szCs w:val="23"/>
                <w:lang w:val="en-US"/>
              </w:rPr>
              <w:t>Level of Education</w:t>
            </w:r>
          </w:p>
        </w:tc>
      </w:tr>
      <w:tr w:rsidR="00B621C9" w:rsidRPr="007F3E50" w14:paraId="065C23DA" w14:textId="77777777" w:rsidTr="007765AE">
        <w:tc>
          <w:tcPr>
            <w:tcW w:w="1397" w:type="dxa"/>
            <w:tcBorders>
              <w:left w:val="nil"/>
              <w:bottom w:val="nil"/>
              <w:right w:val="nil"/>
            </w:tcBorders>
            <w:tcMar>
              <w:top w:w="115" w:type="dxa"/>
              <w:left w:w="115" w:type="dxa"/>
              <w:bottom w:w="115" w:type="dxa"/>
              <w:right w:w="115" w:type="dxa"/>
            </w:tcMar>
            <w:vAlign w:val="center"/>
          </w:tcPr>
          <w:p w14:paraId="5945C86F" w14:textId="77777777" w:rsidR="00B621C9" w:rsidRPr="007F3E50" w:rsidRDefault="00B621C9" w:rsidP="00DE0520">
            <w:pPr>
              <w:spacing w:line="276" w:lineRule="auto"/>
              <w:rPr>
                <w:rFonts w:ascii="Times New Roman" w:hAnsi="Times New Roman" w:cs="Times New Roman"/>
                <w:szCs w:val="23"/>
                <w:lang w:val="en-US"/>
              </w:rPr>
            </w:pPr>
            <w:r w:rsidRPr="007F3E50">
              <w:rPr>
                <w:rFonts w:ascii="Times New Roman" w:hAnsi="Times New Roman" w:cs="Times New Roman"/>
                <w:b/>
                <w:bCs/>
                <w:szCs w:val="23"/>
                <w:lang w:val="en-US"/>
              </w:rPr>
              <w:t>Sample Size</w:t>
            </w:r>
            <w:r>
              <w:rPr>
                <w:rFonts w:ascii="Times New Roman" w:hAnsi="Times New Roman" w:cs="Times New Roman"/>
                <w:b/>
                <w:bCs/>
                <w:szCs w:val="23"/>
                <w:lang w:val="en-US"/>
              </w:rPr>
              <w:t xml:space="preserve"> N</w:t>
            </w:r>
          </w:p>
        </w:tc>
        <w:tc>
          <w:tcPr>
            <w:tcW w:w="1071" w:type="dxa"/>
            <w:tcBorders>
              <w:left w:val="nil"/>
              <w:bottom w:val="nil"/>
              <w:right w:val="nil"/>
            </w:tcBorders>
            <w:tcMar>
              <w:top w:w="115" w:type="dxa"/>
              <w:left w:w="115" w:type="dxa"/>
              <w:bottom w:w="115" w:type="dxa"/>
              <w:right w:w="115" w:type="dxa"/>
            </w:tcMar>
            <w:vAlign w:val="center"/>
          </w:tcPr>
          <w:p w14:paraId="65273386" w14:textId="77777777" w:rsidR="00B621C9" w:rsidRPr="007F3E50" w:rsidRDefault="00B621C9" w:rsidP="00DE0520">
            <w:pPr>
              <w:spacing w:line="276" w:lineRule="auto"/>
              <w:rPr>
                <w:rFonts w:ascii="Times New Roman" w:hAnsi="Times New Roman" w:cs="Times New Roman"/>
                <w:szCs w:val="23"/>
                <w:lang w:val="en-US"/>
              </w:rPr>
            </w:pPr>
          </w:p>
        </w:tc>
        <w:tc>
          <w:tcPr>
            <w:tcW w:w="1746" w:type="dxa"/>
            <w:tcBorders>
              <w:left w:val="nil"/>
              <w:bottom w:val="nil"/>
              <w:right w:val="nil"/>
            </w:tcBorders>
            <w:tcMar>
              <w:top w:w="115" w:type="dxa"/>
              <w:left w:w="115" w:type="dxa"/>
              <w:bottom w:w="115" w:type="dxa"/>
              <w:right w:w="115" w:type="dxa"/>
            </w:tcMar>
            <w:vAlign w:val="center"/>
          </w:tcPr>
          <w:p w14:paraId="2BF0766B"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190</w:t>
            </w:r>
          </w:p>
          <w:p w14:paraId="42FBBF70" w14:textId="77777777" w:rsidR="00B621C9" w:rsidRPr="007F3E50" w:rsidRDefault="00B621C9" w:rsidP="00DE0520">
            <w:pPr>
              <w:spacing w:line="276" w:lineRule="auto"/>
              <w:rPr>
                <w:rFonts w:ascii="Times New Roman" w:hAnsi="Times New Roman" w:cs="Times New Roman"/>
                <w:szCs w:val="23"/>
                <w:lang w:val="en-US"/>
              </w:rPr>
            </w:pPr>
            <w:r w:rsidRPr="007F3E50">
              <w:rPr>
                <w:rFonts w:ascii="Times New Roman" w:hAnsi="Times New Roman" w:cs="Times New Roman"/>
                <w:szCs w:val="23"/>
                <w:lang w:val="en-US"/>
              </w:rPr>
              <w:t xml:space="preserve">Male = </w:t>
            </w:r>
            <w:r>
              <w:rPr>
                <w:rFonts w:ascii="Times New Roman" w:hAnsi="Times New Roman" w:cs="Times New Roman"/>
                <w:szCs w:val="23"/>
                <w:lang w:val="en-US"/>
              </w:rPr>
              <w:t>54</w:t>
            </w:r>
          </w:p>
          <w:p w14:paraId="31288E59" w14:textId="66190742" w:rsidR="00B621C9" w:rsidRDefault="00B621C9" w:rsidP="00DE0520">
            <w:pPr>
              <w:spacing w:line="276" w:lineRule="auto"/>
              <w:rPr>
                <w:rFonts w:ascii="Times New Roman" w:hAnsi="Times New Roman" w:cs="Times New Roman"/>
                <w:szCs w:val="23"/>
                <w:lang w:val="en-US"/>
              </w:rPr>
            </w:pPr>
            <w:r w:rsidRPr="007F3E50">
              <w:rPr>
                <w:rFonts w:ascii="Times New Roman" w:hAnsi="Times New Roman" w:cs="Times New Roman"/>
                <w:szCs w:val="23"/>
                <w:lang w:val="en-US"/>
              </w:rPr>
              <w:t xml:space="preserve">Female = </w:t>
            </w:r>
            <w:r>
              <w:rPr>
                <w:rFonts w:ascii="Times New Roman" w:hAnsi="Times New Roman" w:cs="Times New Roman"/>
                <w:szCs w:val="23"/>
                <w:lang w:val="en-US"/>
              </w:rPr>
              <w:t>136</w:t>
            </w:r>
          </w:p>
          <w:p w14:paraId="69385A7F" w14:textId="4F317AFF"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Other=6</w:t>
            </w:r>
          </w:p>
          <w:p w14:paraId="4EEBF9FD" w14:textId="556D8876" w:rsidR="00B621C9" w:rsidRPr="007F3E50"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Missing=21</w:t>
            </w:r>
          </w:p>
        </w:tc>
        <w:tc>
          <w:tcPr>
            <w:tcW w:w="1522" w:type="dxa"/>
            <w:tcBorders>
              <w:left w:val="nil"/>
              <w:bottom w:val="nil"/>
              <w:right w:val="nil"/>
            </w:tcBorders>
            <w:tcMar>
              <w:top w:w="115" w:type="dxa"/>
              <w:left w:w="115" w:type="dxa"/>
              <w:bottom w:w="115" w:type="dxa"/>
              <w:right w:w="115" w:type="dxa"/>
            </w:tcMar>
            <w:vAlign w:val="center"/>
          </w:tcPr>
          <w:p w14:paraId="4DE231A1"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192</w:t>
            </w:r>
          </w:p>
          <w:p w14:paraId="7996DBB4"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18-72</w:t>
            </w:r>
          </w:p>
          <w:p w14:paraId="4F522D53"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Mean=38.56</w:t>
            </w:r>
          </w:p>
          <w:p w14:paraId="2B779003" w14:textId="576F00BA" w:rsidR="00B621C9" w:rsidRPr="007F3E50"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Missing=25</w:t>
            </w:r>
          </w:p>
        </w:tc>
        <w:tc>
          <w:tcPr>
            <w:tcW w:w="1810" w:type="dxa"/>
            <w:tcBorders>
              <w:left w:val="nil"/>
              <w:bottom w:val="nil"/>
              <w:right w:val="nil"/>
            </w:tcBorders>
            <w:tcMar>
              <w:top w:w="115" w:type="dxa"/>
              <w:left w:w="115" w:type="dxa"/>
              <w:bottom w:w="115" w:type="dxa"/>
              <w:right w:w="115" w:type="dxa"/>
            </w:tcMar>
            <w:vAlign w:val="center"/>
          </w:tcPr>
          <w:p w14:paraId="24DC943D"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195</w:t>
            </w:r>
          </w:p>
          <w:p w14:paraId="3D2FB723"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Majority=135</w:t>
            </w:r>
          </w:p>
          <w:p w14:paraId="1F452EA5"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Minority=57</w:t>
            </w:r>
          </w:p>
          <w:p w14:paraId="6A917E6C" w14:textId="037ED636" w:rsidR="00B621C9" w:rsidRPr="007F3E50"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Missing=22</w:t>
            </w:r>
          </w:p>
        </w:tc>
        <w:tc>
          <w:tcPr>
            <w:tcW w:w="1910" w:type="dxa"/>
            <w:tcBorders>
              <w:left w:val="nil"/>
              <w:bottom w:val="nil"/>
              <w:right w:val="nil"/>
            </w:tcBorders>
            <w:tcMar>
              <w:top w:w="115" w:type="dxa"/>
              <w:left w:w="115" w:type="dxa"/>
              <w:bottom w:w="115" w:type="dxa"/>
              <w:right w:w="115" w:type="dxa"/>
            </w:tcMar>
            <w:vAlign w:val="center"/>
          </w:tcPr>
          <w:p w14:paraId="6AABE4BA"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190</w:t>
            </w:r>
          </w:p>
          <w:p w14:paraId="5F729833"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Low=41</w:t>
            </w:r>
          </w:p>
          <w:p w14:paraId="4A45B431"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Medium=52</w:t>
            </w:r>
          </w:p>
          <w:p w14:paraId="124BE6CD"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High=97</w:t>
            </w:r>
          </w:p>
          <w:p w14:paraId="636468DC" w14:textId="77777777" w:rsidR="00B621C9"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Other=4</w:t>
            </w:r>
          </w:p>
          <w:p w14:paraId="6F1EA991" w14:textId="25CE3B2E" w:rsidR="00B621C9" w:rsidRPr="007F3E50" w:rsidRDefault="00B621C9" w:rsidP="00DE0520">
            <w:pPr>
              <w:spacing w:line="276" w:lineRule="auto"/>
              <w:rPr>
                <w:rFonts w:ascii="Times New Roman" w:hAnsi="Times New Roman" w:cs="Times New Roman"/>
                <w:szCs w:val="23"/>
                <w:lang w:val="en-US"/>
              </w:rPr>
            </w:pPr>
            <w:r>
              <w:rPr>
                <w:rFonts w:ascii="Times New Roman" w:hAnsi="Times New Roman" w:cs="Times New Roman"/>
                <w:szCs w:val="23"/>
                <w:lang w:val="en-US"/>
              </w:rPr>
              <w:t>Missing=23</w:t>
            </w:r>
          </w:p>
        </w:tc>
      </w:tr>
    </w:tbl>
    <w:p w14:paraId="2EE19281" w14:textId="77777777" w:rsidR="004514F8" w:rsidRDefault="004514F8" w:rsidP="00DE0520">
      <w:pPr>
        <w:suppressAutoHyphens w:val="0"/>
        <w:autoSpaceDN/>
        <w:spacing w:line="259" w:lineRule="auto"/>
        <w:jc w:val="both"/>
        <w:textAlignment w:val="auto"/>
        <w:rPr>
          <w:rFonts w:ascii="Arial" w:eastAsiaTheme="minorHAnsi" w:hAnsi="Arial" w:cs="Arial"/>
          <w:b/>
          <w:bCs/>
          <w:i/>
          <w:iCs/>
          <w:sz w:val="24"/>
          <w:szCs w:val="24"/>
        </w:rPr>
      </w:pPr>
    </w:p>
    <w:p w14:paraId="4974AC29" w14:textId="33A07CD4" w:rsidR="006E4136" w:rsidRPr="00E21913" w:rsidRDefault="00E21913" w:rsidP="00DE0520">
      <w:pPr>
        <w:suppressAutoHyphens w:val="0"/>
        <w:autoSpaceDN/>
        <w:spacing w:line="259" w:lineRule="auto"/>
        <w:jc w:val="both"/>
        <w:textAlignment w:val="auto"/>
        <w:rPr>
          <w:rFonts w:ascii="Arial" w:eastAsiaTheme="minorHAnsi" w:hAnsi="Arial" w:cs="Arial"/>
          <w:b/>
          <w:bCs/>
          <w:i/>
          <w:iCs/>
          <w:sz w:val="24"/>
          <w:szCs w:val="24"/>
        </w:rPr>
      </w:pPr>
      <w:r w:rsidRPr="00E21913">
        <w:rPr>
          <w:rFonts w:ascii="Arial" w:eastAsiaTheme="minorHAnsi" w:hAnsi="Arial" w:cs="Arial"/>
          <w:b/>
          <w:bCs/>
          <w:i/>
          <w:iCs/>
          <w:sz w:val="24"/>
          <w:szCs w:val="24"/>
        </w:rPr>
        <w:t>Analysis</w:t>
      </w:r>
    </w:p>
    <w:p w14:paraId="0F9C9971" w14:textId="33727F85" w:rsidR="00D53F46" w:rsidRDefault="00D53F46" w:rsidP="00DE0520">
      <w:pPr>
        <w:suppressAutoHyphens w:val="0"/>
        <w:autoSpaceDN/>
        <w:spacing w:line="259" w:lineRule="auto"/>
        <w:jc w:val="both"/>
        <w:textAlignment w:val="auto"/>
        <w:rPr>
          <w:rFonts w:ascii="Times New Roman" w:eastAsiaTheme="minorHAnsi" w:hAnsi="Times New Roman"/>
          <w:sz w:val="24"/>
          <w:szCs w:val="24"/>
        </w:rPr>
      </w:pPr>
      <w:r w:rsidRPr="00D53F46">
        <w:rPr>
          <w:rFonts w:ascii="Times New Roman" w:eastAsiaTheme="minorHAnsi" w:hAnsi="Times New Roman"/>
          <w:sz w:val="24"/>
          <w:szCs w:val="24"/>
        </w:rPr>
        <w:t xml:space="preserve">Bivariate correlational analysis </w:t>
      </w:r>
      <w:r w:rsidR="00292FAE">
        <w:rPr>
          <w:rFonts w:ascii="Times New Roman" w:eastAsiaTheme="minorHAnsi" w:hAnsi="Times New Roman"/>
          <w:sz w:val="24"/>
          <w:szCs w:val="24"/>
        </w:rPr>
        <w:t>where needed to determine the nature of the</w:t>
      </w:r>
      <w:r w:rsidRPr="00D53F46">
        <w:rPr>
          <w:rFonts w:ascii="Times New Roman" w:eastAsiaTheme="minorHAnsi" w:hAnsi="Times New Roman"/>
          <w:sz w:val="24"/>
          <w:szCs w:val="24"/>
        </w:rPr>
        <w:t xml:space="preserve"> relationshi</w:t>
      </w:r>
      <w:r>
        <w:rPr>
          <w:rFonts w:ascii="Times New Roman" w:eastAsiaTheme="minorHAnsi" w:hAnsi="Times New Roman"/>
          <w:sz w:val="24"/>
          <w:szCs w:val="24"/>
        </w:rPr>
        <w:t>p between the two key variables which are ethnicity and total QEWB scores.</w:t>
      </w:r>
    </w:p>
    <w:p w14:paraId="40ED2C23" w14:textId="22AC405C" w:rsidR="00D53F46" w:rsidRPr="00D53F46" w:rsidRDefault="00D53F46" w:rsidP="00DE0520">
      <w:pPr>
        <w:suppressAutoHyphens w:val="0"/>
        <w:autoSpaceDN/>
        <w:spacing w:line="259" w:lineRule="auto"/>
        <w:jc w:val="both"/>
        <w:textAlignment w:val="auto"/>
        <w:rPr>
          <w:rFonts w:ascii="Times New Roman" w:eastAsiaTheme="minorHAnsi" w:hAnsi="Times New Roman"/>
          <w:sz w:val="24"/>
          <w:szCs w:val="24"/>
        </w:rPr>
      </w:pPr>
      <w:r>
        <w:rPr>
          <w:rFonts w:ascii="Times New Roman" w:eastAsiaTheme="minorHAnsi" w:hAnsi="Times New Roman"/>
          <w:sz w:val="24"/>
          <w:szCs w:val="24"/>
        </w:rPr>
        <w:t xml:space="preserve">An independent </w:t>
      </w:r>
      <w:r w:rsidR="00E10A72">
        <w:rPr>
          <w:rFonts w:ascii="Times New Roman" w:eastAsiaTheme="minorHAnsi" w:hAnsi="Times New Roman"/>
          <w:sz w:val="24"/>
          <w:szCs w:val="24"/>
        </w:rPr>
        <w:t>T Test</w:t>
      </w:r>
      <w:r>
        <w:rPr>
          <w:rFonts w:ascii="Times New Roman" w:eastAsiaTheme="minorHAnsi" w:hAnsi="Times New Roman"/>
          <w:sz w:val="24"/>
          <w:szCs w:val="24"/>
        </w:rPr>
        <w:t xml:space="preserve"> was carried out between the two ethnic groups and total QEWB scores</w:t>
      </w:r>
      <w:r w:rsidR="00292FAE">
        <w:rPr>
          <w:rFonts w:ascii="Times New Roman" w:eastAsiaTheme="minorHAnsi" w:hAnsi="Times New Roman"/>
          <w:sz w:val="24"/>
          <w:szCs w:val="24"/>
        </w:rPr>
        <w:t>. M</w:t>
      </w:r>
      <w:r>
        <w:rPr>
          <w:rFonts w:ascii="Times New Roman" w:eastAsiaTheme="minorHAnsi" w:hAnsi="Times New Roman"/>
          <w:sz w:val="24"/>
          <w:szCs w:val="24"/>
        </w:rPr>
        <w:t>ajority M=25.65, SD=9.23 and minority M=</w:t>
      </w:r>
      <w:r w:rsidR="000454CB">
        <w:rPr>
          <w:rFonts w:ascii="Times New Roman" w:eastAsiaTheme="minorHAnsi" w:hAnsi="Times New Roman"/>
          <w:sz w:val="24"/>
          <w:szCs w:val="24"/>
        </w:rPr>
        <w:t xml:space="preserve">19.98, SD=9.09; </w:t>
      </w:r>
      <w:proofErr w:type="gramStart"/>
      <w:r w:rsidR="000454CB">
        <w:rPr>
          <w:rFonts w:ascii="Times New Roman" w:eastAsiaTheme="minorHAnsi" w:hAnsi="Times New Roman"/>
          <w:sz w:val="24"/>
          <w:szCs w:val="24"/>
        </w:rPr>
        <w:t>t(</w:t>
      </w:r>
      <w:proofErr w:type="gramEnd"/>
      <w:r w:rsidR="000454CB">
        <w:rPr>
          <w:rFonts w:ascii="Times New Roman" w:eastAsiaTheme="minorHAnsi" w:hAnsi="Times New Roman"/>
          <w:sz w:val="24"/>
          <w:szCs w:val="24"/>
        </w:rPr>
        <w:t>162)=3.5</w:t>
      </w:r>
      <w:r w:rsidR="00862029">
        <w:rPr>
          <w:rFonts w:ascii="Times New Roman" w:eastAsiaTheme="minorHAnsi" w:hAnsi="Times New Roman"/>
          <w:sz w:val="24"/>
          <w:szCs w:val="24"/>
        </w:rPr>
        <w:t xml:space="preserve"> with a significant difference p=0.001, two tailed</w:t>
      </w:r>
      <w:r w:rsidR="004514F8">
        <w:rPr>
          <w:rFonts w:ascii="Times New Roman" w:eastAsiaTheme="minorHAnsi" w:hAnsi="Times New Roman"/>
          <w:sz w:val="24"/>
          <w:szCs w:val="24"/>
        </w:rPr>
        <w:t xml:space="preserve"> (Appendix 5)</w:t>
      </w:r>
    </w:p>
    <w:p w14:paraId="20746B5E" w14:textId="6C4C746B" w:rsidR="002E5BAC" w:rsidRDefault="002E5BAC" w:rsidP="00DE0520">
      <w:pPr>
        <w:suppressAutoHyphens w:val="0"/>
        <w:autoSpaceDN/>
        <w:spacing w:line="259" w:lineRule="auto"/>
        <w:jc w:val="both"/>
        <w:textAlignment w:val="auto"/>
        <w:rPr>
          <w:rFonts w:ascii="Times New Roman" w:eastAsiaTheme="minorHAnsi" w:hAnsi="Times New Roman"/>
          <w:sz w:val="24"/>
          <w:szCs w:val="24"/>
        </w:rPr>
      </w:pPr>
      <w:r w:rsidRPr="007B7EF2">
        <w:rPr>
          <w:rFonts w:ascii="Times New Roman" w:eastAsiaTheme="minorHAnsi" w:hAnsi="Times New Roman"/>
          <w:sz w:val="24"/>
          <w:szCs w:val="24"/>
        </w:rPr>
        <w:t>A two way between group ANOVA was</w:t>
      </w:r>
      <w:r w:rsidR="00634F14">
        <w:rPr>
          <w:rFonts w:ascii="Times New Roman" w:eastAsiaTheme="minorHAnsi" w:hAnsi="Times New Roman"/>
          <w:sz w:val="24"/>
          <w:szCs w:val="24"/>
        </w:rPr>
        <w:t xml:space="preserve"> </w:t>
      </w:r>
      <w:r w:rsidRPr="007B7EF2">
        <w:rPr>
          <w:rFonts w:ascii="Times New Roman" w:eastAsiaTheme="minorHAnsi" w:hAnsi="Times New Roman"/>
          <w:sz w:val="24"/>
          <w:szCs w:val="24"/>
        </w:rPr>
        <w:t>carried out between QEWB Scores categorized into two groups</w:t>
      </w:r>
      <w:r w:rsidR="00634F14">
        <w:rPr>
          <w:rFonts w:ascii="Times New Roman" w:eastAsiaTheme="minorHAnsi" w:hAnsi="Times New Roman"/>
          <w:sz w:val="24"/>
          <w:szCs w:val="24"/>
        </w:rPr>
        <w:t>, (</w:t>
      </w:r>
      <w:r w:rsidRPr="007B7EF2">
        <w:rPr>
          <w:rFonts w:ascii="Times New Roman" w:eastAsiaTheme="minorHAnsi" w:hAnsi="Times New Roman"/>
          <w:sz w:val="24"/>
          <w:szCs w:val="24"/>
        </w:rPr>
        <w:t>low</w:t>
      </w:r>
      <w:r w:rsidR="00634F14">
        <w:rPr>
          <w:rFonts w:ascii="Times New Roman" w:eastAsiaTheme="minorHAnsi" w:hAnsi="Times New Roman"/>
          <w:sz w:val="24"/>
          <w:szCs w:val="24"/>
        </w:rPr>
        <w:t xml:space="preserve"> </w:t>
      </w:r>
      <w:r w:rsidRPr="007B7EF2">
        <w:rPr>
          <w:rFonts w:ascii="Times New Roman" w:eastAsiaTheme="minorHAnsi" w:hAnsi="Times New Roman"/>
          <w:sz w:val="24"/>
          <w:szCs w:val="24"/>
        </w:rPr>
        <w:t>and high), level of education categorised into three groups</w:t>
      </w:r>
      <w:r w:rsidR="00634F14">
        <w:rPr>
          <w:rFonts w:ascii="Times New Roman" w:eastAsiaTheme="minorHAnsi" w:hAnsi="Times New Roman"/>
          <w:sz w:val="24"/>
          <w:szCs w:val="24"/>
        </w:rPr>
        <w:t xml:space="preserve">, </w:t>
      </w:r>
      <w:r w:rsidR="000F4826" w:rsidRPr="007B7EF2">
        <w:rPr>
          <w:rFonts w:ascii="Times New Roman" w:eastAsiaTheme="minorHAnsi" w:hAnsi="Times New Roman"/>
          <w:sz w:val="24"/>
          <w:szCs w:val="24"/>
        </w:rPr>
        <w:t>low</w:t>
      </w:r>
      <w:r w:rsidR="00634F14">
        <w:rPr>
          <w:rFonts w:ascii="Times New Roman" w:eastAsiaTheme="minorHAnsi" w:hAnsi="Times New Roman"/>
          <w:sz w:val="24"/>
          <w:szCs w:val="24"/>
        </w:rPr>
        <w:t xml:space="preserve">(M=27.57) </w:t>
      </w:r>
      <w:r w:rsidR="00634F14" w:rsidRPr="007B7EF2">
        <w:rPr>
          <w:rFonts w:ascii="Times New Roman" w:eastAsiaTheme="minorHAnsi" w:hAnsi="Times New Roman"/>
          <w:sz w:val="24"/>
          <w:szCs w:val="24"/>
        </w:rPr>
        <w:t xml:space="preserve"> </w:t>
      </w:r>
      <w:r w:rsidR="000F4826" w:rsidRPr="007B7EF2">
        <w:rPr>
          <w:rFonts w:ascii="Times New Roman" w:eastAsiaTheme="minorHAnsi" w:hAnsi="Times New Roman"/>
          <w:sz w:val="24"/>
          <w:szCs w:val="24"/>
        </w:rPr>
        <w:t>, medium</w:t>
      </w:r>
      <w:r w:rsidR="00634F14">
        <w:rPr>
          <w:rFonts w:ascii="Times New Roman" w:eastAsiaTheme="minorHAnsi" w:hAnsi="Times New Roman"/>
          <w:sz w:val="24"/>
          <w:szCs w:val="24"/>
        </w:rPr>
        <w:t xml:space="preserve"> (25.69),</w:t>
      </w:r>
      <w:r w:rsidR="000F4826" w:rsidRPr="007B7EF2">
        <w:rPr>
          <w:rFonts w:ascii="Times New Roman" w:eastAsiaTheme="minorHAnsi" w:hAnsi="Times New Roman"/>
          <w:sz w:val="24"/>
          <w:szCs w:val="24"/>
        </w:rPr>
        <w:t xml:space="preserve"> and high</w:t>
      </w:r>
      <w:r w:rsidR="00634F14">
        <w:rPr>
          <w:rFonts w:ascii="Times New Roman" w:eastAsiaTheme="minorHAnsi" w:hAnsi="Times New Roman"/>
          <w:sz w:val="24"/>
          <w:szCs w:val="24"/>
        </w:rPr>
        <w:t xml:space="preserve"> (21.66</w:t>
      </w:r>
      <w:r w:rsidR="000F4826" w:rsidRPr="007B7EF2">
        <w:rPr>
          <w:rFonts w:ascii="Times New Roman" w:eastAsiaTheme="minorHAnsi" w:hAnsi="Times New Roman"/>
          <w:sz w:val="24"/>
          <w:szCs w:val="24"/>
        </w:rPr>
        <w:t>) and ethnic groups categorised into majority and minority populations so as to observe the individual and interactive effect of both education and ethnicity on QEWB scores</w:t>
      </w:r>
      <w:r w:rsidR="004514F8">
        <w:rPr>
          <w:rFonts w:ascii="Times New Roman" w:eastAsiaTheme="minorHAnsi" w:hAnsi="Times New Roman"/>
          <w:sz w:val="24"/>
          <w:szCs w:val="24"/>
        </w:rPr>
        <w:t xml:space="preserve"> (Appendix 6)</w:t>
      </w:r>
      <w:r w:rsidR="00F1722B">
        <w:rPr>
          <w:rFonts w:ascii="Times New Roman" w:eastAsiaTheme="minorHAnsi" w:hAnsi="Times New Roman"/>
          <w:sz w:val="24"/>
          <w:szCs w:val="24"/>
        </w:rPr>
        <w:t>.</w:t>
      </w:r>
    </w:p>
    <w:p w14:paraId="7487F772" w14:textId="1F2CC455" w:rsidR="00E21913" w:rsidRDefault="00E21913" w:rsidP="00DE0520">
      <w:pPr>
        <w:suppressAutoHyphens w:val="0"/>
        <w:autoSpaceDN/>
        <w:spacing w:line="259" w:lineRule="auto"/>
        <w:jc w:val="both"/>
        <w:textAlignment w:val="auto"/>
        <w:rPr>
          <w:rFonts w:ascii="Times New Roman" w:eastAsiaTheme="minorHAnsi" w:hAnsi="Times New Roman"/>
          <w:sz w:val="24"/>
          <w:szCs w:val="24"/>
        </w:rPr>
      </w:pPr>
    </w:p>
    <w:p w14:paraId="1374A45C" w14:textId="17020560" w:rsidR="00E21913" w:rsidRDefault="00E21913" w:rsidP="00DE0520">
      <w:pPr>
        <w:suppressAutoHyphens w:val="0"/>
        <w:autoSpaceDN/>
        <w:spacing w:line="259" w:lineRule="auto"/>
        <w:jc w:val="both"/>
        <w:textAlignment w:val="auto"/>
        <w:rPr>
          <w:rFonts w:ascii="Times New Roman" w:eastAsiaTheme="minorHAnsi" w:hAnsi="Times New Roman"/>
          <w:sz w:val="24"/>
          <w:szCs w:val="24"/>
        </w:rPr>
      </w:pPr>
      <w:r>
        <w:rPr>
          <w:rFonts w:ascii="Times New Roman" w:eastAsiaTheme="minorHAnsi" w:hAnsi="Times New Roman"/>
          <w:sz w:val="24"/>
          <w:szCs w:val="24"/>
        </w:rPr>
        <w:t>Table 2: T test statistics</w:t>
      </w:r>
    </w:p>
    <w:tbl>
      <w:tblPr>
        <w:tblStyle w:val="TableGrid"/>
        <w:tblW w:w="8931" w:type="dxa"/>
        <w:tblLook w:val="04A0" w:firstRow="1" w:lastRow="0" w:firstColumn="1" w:lastColumn="0" w:noHBand="0" w:noVBand="1"/>
      </w:tblPr>
      <w:tblGrid>
        <w:gridCol w:w="1843"/>
        <w:gridCol w:w="1843"/>
        <w:gridCol w:w="1559"/>
        <w:gridCol w:w="1559"/>
        <w:gridCol w:w="2127"/>
      </w:tblGrid>
      <w:tr w:rsidR="00101767" w14:paraId="17CE46FF" w14:textId="77777777" w:rsidTr="00E21913">
        <w:tc>
          <w:tcPr>
            <w:tcW w:w="1843" w:type="dxa"/>
            <w:tcBorders>
              <w:top w:val="nil"/>
              <w:left w:val="nil"/>
              <w:bottom w:val="single" w:sz="4" w:space="0" w:color="auto"/>
              <w:right w:val="single" w:sz="4" w:space="0" w:color="auto"/>
            </w:tcBorders>
          </w:tcPr>
          <w:p w14:paraId="42B2C6FD" w14:textId="1564314A" w:rsidR="00101767" w:rsidRDefault="00101767" w:rsidP="00DE0520">
            <w:pPr>
              <w:suppressAutoHyphens w:val="0"/>
              <w:spacing w:line="259" w:lineRule="auto"/>
              <w:rPr>
                <w:rFonts w:ascii="Times New Roman" w:hAnsi="Times New Roman"/>
                <w:sz w:val="24"/>
                <w:szCs w:val="24"/>
              </w:rPr>
            </w:pPr>
          </w:p>
        </w:tc>
        <w:tc>
          <w:tcPr>
            <w:tcW w:w="1843" w:type="dxa"/>
            <w:tcBorders>
              <w:top w:val="single" w:sz="4" w:space="0" w:color="auto"/>
              <w:left w:val="single" w:sz="4" w:space="0" w:color="auto"/>
            </w:tcBorders>
          </w:tcPr>
          <w:p w14:paraId="5F88B44C" w14:textId="517AC916" w:rsidR="00101767" w:rsidRPr="00E21913" w:rsidRDefault="00101767" w:rsidP="00DE0520">
            <w:pPr>
              <w:suppressAutoHyphens w:val="0"/>
              <w:spacing w:line="259" w:lineRule="auto"/>
              <w:rPr>
                <w:rFonts w:ascii="Times New Roman" w:hAnsi="Times New Roman"/>
                <w:b/>
                <w:bCs/>
                <w:sz w:val="24"/>
                <w:szCs w:val="24"/>
              </w:rPr>
            </w:pPr>
            <w:r w:rsidRPr="00E21913">
              <w:rPr>
                <w:rFonts w:ascii="Times New Roman" w:hAnsi="Times New Roman"/>
                <w:b/>
                <w:bCs/>
                <w:sz w:val="24"/>
                <w:szCs w:val="24"/>
              </w:rPr>
              <w:t>Ethnicity</w:t>
            </w:r>
          </w:p>
        </w:tc>
        <w:tc>
          <w:tcPr>
            <w:tcW w:w="1559" w:type="dxa"/>
          </w:tcPr>
          <w:p w14:paraId="1A79A007" w14:textId="0D98A92A" w:rsidR="00101767" w:rsidRPr="00E21913" w:rsidRDefault="00101767" w:rsidP="00DE0520">
            <w:pPr>
              <w:suppressAutoHyphens w:val="0"/>
              <w:spacing w:line="259" w:lineRule="auto"/>
              <w:rPr>
                <w:rFonts w:ascii="Times New Roman" w:hAnsi="Times New Roman"/>
                <w:b/>
                <w:bCs/>
                <w:sz w:val="24"/>
                <w:szCs w:val="24"/>
              </w:rPr>
            </w:pPr>
            <w:r w:rsidRPr="00E21913">
              <w:rPr>
                <w:rFonts w:ascii="Times New Roman" w:hAnsi="Times New Roman"/>
                <w:b/>
                <w:bCs/>
                <w:sz w:val="24"/>
                <w:szCs w:val="24"/>
              </w:rPr>
              <w:t>N</w:t>
            </w:r>
          </w:p>
        </w:tc>
        <w:tc>
          <w:tcPr>
            <w:tcW w:w="1559" w:type="dxa"/>
          </w:tcPr>
          <w:p w14:paraId="46FCECE8" w14:textId="285A01CD" w:rsidR="00101767" w:rsidRPr="00E21913" w:rsidRDefault="00101767" w:rsidP="00DE0520">
            <w:pPr>
              <w:suppressAutoHyphens w:val="0"/>
              <w:spacing w:line="259" w:lineRule="auto"/>
              <w:rPr>
                <w:rFonts w:ascii="Times New Roman" w:hAnsi="Times New Roman"/>
                <w:b/>
                <w:bCs/>
                <w:sz w:val="24"/>
                <w:szCs w:val="24"/>
              </w:rPr>
            </w:pPr>
            <w:r w:rsidRPr="00E21913">
              <w:rPr>
                <w:rFonts w:ascii="Times New Roman" w:hAnsi="Times New Roman"/>
                <w:b/>
                <w:bCs/>
                <w:sz w:val="24"/>
                <w:szCs w:val="24"/>
              </w:rPr>
              <w:t>Mean</w:t>
            </w:r>
          </w:p>
        </w:tc>
        <w:tc>
          <w:tcPr>
            <w:tcW w:w="2127" w:type="dxa"/>
          </w:tcPr>
          <w:p w14:paraId="70195B3E" w14:textId="2AACF58C" w:rsidR="00101767" w:rsidRPr="00E21913" w:rsidRDefault="00101767" w:rsidP="00DE0520">
            <w:pPr>
              <w:suppressAutoHyphens w:val="0"/>
              <w:spacing w:line="259" w:lineRule="auto"/>
              <w:rPr>
                <w:rFonts w:ascii="Times New Roman" w:hAnsi="Times New Roman"/>
                <w:b/>
                <w:bCs/>
                <w:sz w:val="24"/>
                <w:szCs w:val="24"/>
              </w:rPr>
            </w:pPr>
            <w:r w:rsidRPr="00E21913">
              <w:rPr>
                <w:rFonts w:ascii="Times New Roman" w:hAnsi="Times New Roman"/>
                <w:b/>
                <w:bCs/>
                <w:sz w:val="24"/>
                <w:szCs w:val="24"/>
              </w:rPr>
              <w:t>SD</w:t>
            </w:r>
          </w:p>
        </w:tc>
      </w:tr>
      <w:tr w:rsidR="00101767" w14:paraId="13A587B4" w14:textId="77777777" w:rsidTr="00E21913">
        <w:tc>
          <w:tcPr>
            <w:tcW w:w="1843" w:type="dxa"/>
            <w:tcBorders>
              <w:top w:val="single" w:sz="4" w:space="0" w:color="auto"/>
              <w:bottom w:val="nil"/>
            </w:tcBorders>
          </w:tcPr>
          <w:p w14:paraId="5F8666A6" w14:textId="77777777" w:rsidR="00101767" w:rsidRDefault="00101767" w:rsidP="00DE0520">
            <w:pPr>
              <w:suppressAutoHyphens w:val="0"/>
              <w:spacing w:line="259" w:lineRule="auto"/>
              <w:rPr>
                <w:rFonts w:ascii="Times New Roman" w:hAnsi="Times New Roman"/>
                <w:sz w:val="24"/>
                <w:szCs w:val="24"/>
              </w:rPr>
            </w:pPr>
          </w:p>
        </w:tc>
        <w:tc>
          <w:tcPr>
            <w:tcW w:w="1843" w:type="dxa"/>
          </w:tcPr>
          <w:p w14:paraId="421CC91E" w14:textId="3BD83E08"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Majority</w:t>
            </w:r>
          </w:p>
        </w:tc>
        <w:tc>
          <w:tcPr>
            <w:tcW w:w="1559" w:type="dxa"/>
          </w:tcPr>
          <w:p w14:paraId="655C636E" w14:textId="43FBA730"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120</w:t>
            </w:r>
          </w:p>
        </w:tc>
        <w:tc>
          <w:tcPr>
            <w:tcW w:w="1559" w:type="dxa"/>
          </w:tcPr>
          <w:p w14:paraId="245F6381" w14:textId="453CC5B8"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25.65</w:t>
            </w:r>
          </w:p>
        </w:tc>
        <w:tc>
          <w:tcPr>
            <w:tcW w:w="2127" w:type="dxa"/>
          </w:tcPr>
          <w:p w14:paraId="7A791EF5" w14:textId="74BA5DB2"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9.234</w:t>
            </w:r>
          </w:p>
        </w:tc>
      </w:tr>
      <w:tr w:rsidR="00101767" w14:paraId="13000618" w14:textId="77777777" w:rsidTr="00E21913">
        <w:tc>
          <w:tcPr>
            <w:tcW w:w="1843" w:type="dxa"/>
            <w:tcBorders>
              <w:top w:val="nil"/>
            </w:tcBorders>
          </w:tcPr>
          <w:p w14:paraId="5053D10B" w14:textId="74534721" w:rsidR="00101767" w:rsidRPr="00E21913" w:rsidRDefault="00101767" w:rsidP="00DE0520">
            <w:pPr>
              <w:suppressAutoHyphens w:val="0"/>
              <w:spacing w:line="259" w:lineRule="auto"/>
              <w:rPr>
                <w:rFonts w:ascii="Times New Roman" w:hAnsi="Times New Roman"/>
                <w:b/>
                <w:bCs/>
                <w:sz w:val="24"/>
                <w:szCs w:val="24"/>
              </w:rPr>
            </w:pPr>
            <w:r w:rsidRPr="00E21913">
              <w:rPr>
                <w:rFonts w:ascii="Times New Roman" w:hAnsi="Times New Roman"/>
                <w:b/>
                <w:bCs/>
                <w:sz w:val="24"/>
                <w:szCs w:val="24"/>
              </w:rPr>
              <w:t>QEWBTOT</w:t>
            </w:r>
          </w:p>
        </w:tc>
        <w:tc>
          <w:tcPr>
            <w:tcW w:w="1843" w:type="dxa"/>
          </w:tcPr>
          <w:p w14:paraId="3A8765DE" w14:textId="18968090"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Minority</w:t>
            </w:r>
          </w:p>
        </w:tc>
        <w:tc>
          <w:tcPr>
            <w:tcW w:w="1559" w:type="dxa"/>
          </w:tcPr>
          <w:p w14:paraId="775BCB70" w14:textId="2DA0A1F3"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44</w:t>
            </w:r>
          </w:p>
        </w:tc>
        <w:tc>
          <w:tcPr>
            <w:tcW w:w="1559" w:type="dxa"/>
          </w:tcPr>
          <w:p w14:paraId="17988712" w14:textId="15B36D15"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19.98</w:t>
            </w:r>
          </w:p>
        </w:tc>
        <w:tc>
          <w:tcPr>
            <w:tcW w:w="2127" w:type="dxa"/>
          </w:tcPr>
          <w:p w14:paraId="518268EC" w14:textId="793E984C" w:rsidR="00101767" w:rsidRDefault="00101767" w:rsidP="00DE0520">
            <w:pPr>
              <w:suppressAutoHyphens w:val="0"/>
              <w:spacing w:line="259" w:lineRule="auto"/>
              <w:rPr>
                <w:rFonts w:ascii="Times New Roman" w:hAnsi="Times New Roman"/>
                <w:sz w:val="24"/>
                <w:szCs w:val="24"/>
              </w:rPr>
            </w:pPr>
            <w:r>
              <w:rPr>
                <w:rFonts w:ascii="Times New Roman" w:hAnsi="Times New Roman"/>
                <w:sz w:val="24"/>
                <w:szCs w:val="24"/>
              </w:rPr>
              <w:t>9.087</w:t>
            </w:r>
          </w:p>
        </w:tc>
      </w:tr>
    </w:tbl>
    <w:p w14:paraId="771850AF" w14:textId="77777777" w:rsidR="00B621C9" w:rsidRPr="007B7EF2" w:rsidRDefault="00B621C9" w:rsidP="00DE0520">
      <w:pPr>
        <w:suppressAutoHyphens w:val="0"/>
        <w:autoSpaceDN/>
        <w:spacing w:line="259" w:lineRule="auto"/>
        <w:jc w:val="both"/>
        <w:textAlignment w:val="auto"/>
        <w:rPr>
          <w:rFonts w:ascii="Times New Roman" w:eastAsiaTheme="minorHAnsi" w:hAnsi="Times New Roman"/>
          <w:sz w:val="24"/>
          <w:szCs w:val="24"/>
        </w:rPr>
      </w:pPr>
    </w:p>
    <w:p w14:paraId="5089F06D" w14:textId="747508F5" w:rsidR="000F4826" w:rsidRDefault="000F4826" w:rsidP="00DE0520">
      <w:pPr>
        <w:suppressAutoHyphens w:val="0"/>
        <w:jc w:val="both"/>
        <w:rPr>
          <w:rFonts w:ascii="Times New Roman" w:eastAsia="Times New Roman" w:hAnsi="Times New Roman"/>
          <w:color w:val="000000"/>
          <w:sz w:val="24"/>
          <w:szCs w:val="24"/>
          <w:bdr w:val="none" w:sz="0" w:space="0" w:color="auto" w:frame="1"/>
          <w:lang w:eastAsia="en-GB"/>
        </w:rPr>
      </w:pPr>
      <w:r w:rsidRPr="007B7EF2">
        <w:rPr>
          <w:rFonts w:ascii="Times New Roman" w:eastAsiaTheme="minorHAnsi" w:hAnsi="Times New Roman"/>
          <w:sz w:val="24"/>
          <w:szCs w:val="24"/>
        </w:rPr>
        <w:t>A mixed between within subjects ANOVA was also carried out</w:t>
      </w:r>
      <w:r w:rsidRPr="007B7EF2">
        <w:rPr>
          <w:rFonts w:ascii="Times New Roman" w:eastAsia="Times New Roman" w:hAnsi="Times New Roman"/>
          <w:color w:val="000000"/>
          <w:sz w:val="24"/>
          <w:szCs w:val="24"/>
          <w:bdr w:val="none" w:sz="0" w:space="0" w:color="auto" w:frame="1"/>
          <w:lang w:eastAsia="en-GB"/>
        </w:rPr>
        <w:t xml:space="preserve"> by splitting QEWB Scores into 3 groups based on its pattern matrix of 3 core elements which are</w:t>
      </w:r>
      <w:r w:rsidRPr="007B7EF2">
        <w:rPr>
          <w:rFonts w:ascii="Times New Roman" w:eastAsia="Times New Roman" w:hAnsi="Times New Roman"/>
          <w:i/>
          <w:iCs/>
          <w:color w:val="000000"/>
          <w:sz w:val="24"/>
          <w:szCs w:val="24"/>
          <w:bdr w:val="none" w:sz="0" w:space="0" w:color="auto" w:frame="1"/>
          <w:lang w:eastAsia="en-GB"/>
        </w:rPr>
        <w:t xml:space="preserve"> </w:t>
      </w:r>
      <w:r w:rsidR="007B7EF2" w:rsidRPr="007B7EF2">
        <w:rPr>
          <w:rFonts w:ascii="Times New Roman" w:eastAsia="Times New Roman" w:hAnsi="Times New Roman"/>
          <w:i/>
          <w:iCs/>
          <w:color w:val="000000"/>
          <w:sz w:val="24"/>
          <w:szCs w:val="24"/>
          <w:bdr w:val="none" w:sz="0" w:space="0" w:color="auto" w:frame="1"/>
          <w:lang w:eastAsia="en-GB"/>
        </w:rPr>
        <w:t>S</w:t>
      </w:r>
      <w:r w:rsidRPr="007B7EF2">
        <w:rPr>
          <w:rFonts w:ascii="Times New Roman" w:eastAsia="Times New Roman" w:hAnsi="Times New Roman"/>
          <w:i/>
          <w:iCs/>
          <w:color w:val="000000"/>
          <w:sz w:val="24"/>
          <w:szCs w:val="24"/>
          <w:bdr w:val="none" w:sz="0" w:space="0" w:color="auto" w:frame="1"/>
          <w:lang w:eastAsia="en-GB"/>
        </w:rPr>
        <w:t>ense of purpose</w:t>
      </w:r>
      <w:r w:rsidRPr="007B7EF2">
        <w:rPr>
          <w:rFonts w:ascii="Times New Roman" w:eastAsia="Times New Roman" w:hAnsi="Times New Roman"/>
          <w:color w:val="000000"/>
          <w:sz w:val="24"/>
          <w:szCs w:val="24"/>
          <w:bdr w:val="none" w:sz="0" w:space="0" w:color="auto" w:frame="1"/>
          <w:lang w:eastAsia="en-GB"/>
        </w:rPr>
        <w:t xml:space="preserve"> </w:t>
      </w:r>
      <w:r w:rsidR="00A704A9">
        <w:rPr>
          <w:rFonts w:ascii="Times New Roman" w:eastAsia="Times New Roman" w:hAnsi="Times New Roman"/>
          <w:color w:val="000000"/>
          <w:sz w:val="24"/>
          <w:szCs w:val="24"/>
          <w:bdr w:val="none" w:sz="0" w:space="0" w:color="auto" w:frame="1"/>
          <w:lang w:eastAsia="en-GB"/>
        </w:rPr>
        <w:t xml:space="preserve">(M=10.93, SD=5.35) </w:t>
      </w:r>
      <w:r w:rsidRPr="007B7EF2">
        <w:rPr>
          <w:rFonts w:ascii="Times New Roman" w:eastAsia="Times New Roman" w:hAnsi="Times New Roman"/>
          <w:color w:val="000000"/>
          <w:sz w:val="24"/>
          <w:szCs w:val="24"/>
          <w:bdr w:val="none" w:sz="0" w:space="0" w:color="auto" w:frame="1"/>
          <w:lang w:eastAsia="en-GB"/>
        </w:rPr>
        <w:t>(qsp1</w:t>
      </w:r>
      <w:r w:rsidR="00414108" w:rsidRPr="007B7EF2">
        <w:rPr>
          <w:rFonts w:ascii="Times New Roman" w:eastAsia="Times New Roman" w:hAnsi="Times New Roman"/>
          <w:color w:val="000000"/>
          <w:sz w:val="24"/>
          <w:szCs w:val="24"/>
          <w:bdr w:val="none" w:sz="0" w:space="0" w:color="auto" w:frame="1"/>
          <w:lang w:eastAsia="en-GB"/>
        </w:rPr>
        <w:t>1</w:t>
      </w:r>
      <w:r w:rsidRPr="007B7EF2">
        <w:rPr>
          <w:rFonts w:ascii="Times New Roman" w:eastAsia="Times New Roman" w:hAnsi="Times New Roman"/>
          <w:color w:val="000000"/>
          <w:sz w:val="24"/>
          <w:szCs w:val="24"/>
          <w:bdr w:val="none" w:sz="0" w:space="0" w:color="auto" w:frame="1"/>
          <w:lang w:eastAsia="en-GB"/>
        </w:rPr>
        <w:t>, sp2</w:t>
      </w:r>
      <w:r w:rsidR="00414108" w:rsidRPr="007B7EF2">
        <w:rPr>
          <w:rFonts w:ascii="Times New Roman" w:eastAsia="Times New Roman" w:hAnsi="Times New Roman"/>
          <w:color w:val="000000"/>
          <w:sz w:val="24"/>
          <w:szCs w:val="24"/>
          <w:bdr w:val="none" w:sz="0" w:space="0" w:color="auto" w:frame="1"/>
          <w:lang w:eastAsia="en-GB"/>
        </w:rPr>
        <w:t>2</w:t>
      </w:r>
      <w:r w:rsidRPr="007B7EF2">
        <w:rPr>
          <w:rFonts w:ascii="Times New Roman" w:eastAsia="Times New Roman" w:hAnsi="Times New Roman"/>
          <w:color w:val="000000"/>
          <w:sz w:val="24"/>
          <w:szCs w:val="24"/>
          <w:bdr w:val="none" w:sz="0" w:space="0" w:color="auto" w:frame="1"/>
          <w:lang w:eastAsia="en-GB"/>
        </w:rPr>
        <w:t>, qsp6</w:t>
      </w:r>
      <w:r w:rsidR="00414108" w:rsidRPr="007B7EF2">
        <w:rPr>
          <w:rFonts w:ascii="Times New Roman" w:eastAsia="Times New Roman" w:hAnsi="Times New Roman"/>
          <w:color w:val="000000"/>
          <w:sz w:val="24"/>
          <w:szCs w:val="24"/>
          <w:bdr w:val="none" w:sz="0" w:space="0" w:color="auto" w:frame="1"/>
          <w:lang w:eastAsia="en-GB"/>
        </w:rPr>
        <w:t xml:space="preserve">3 </w:t>
      </w:r>
      <w:r w:rsidRPr="007B7EF2">
        <w:rPr>
          <w:rFonts w:ascii="Times New Roman" w:eastAsia="Times New Roman" w:hAnsi="Times New Roman"/>
          <w:color w:val="000000"/>
          <w:sz w:val="24"/>
          <w:szCs w:val="24"/>
          <w:bdr w:val="none" w:sz="0" w:space="0" w:color="auto" w:frame="1"/>
          <w:lang w:eastAsia="en-GB"/>
        </w:rPr>
        <w:t>qsp9</w:t>
      </w:r>
      <w:r w:rsidR="00414108" w:rsidRPr="007B7EF2">
        <w:rPr>
          <w:rFonts w:ascii="Times New Roman" w:eastAsia="Times New Roman" w:hAnsi="Times New Roman"/>
          <w:color w:val="000000"/>
          <w:sz w:val="24"/>
          <w:szCs w:val="24"/>
          <w:bdr w:val="none" w:sz="0" w:space="0" w:color="auto" w:frame="1"/>
          <w:lang w:eastAsia="en-GB"/>
        </w:rPr>
        <w:t xml:space="preserve">4 </w:t>
      </w:r>
      <w:r w:rsidRPr="007B7EF2">
        <w:rPr>
          <w:rFonts w:ascii="Times New Roman" w:eastAsia="Times New Roman" w:hAnsi="Times New Roman"/>
          <w:color w:val="000000"/>
          <w:sz w:val="24"/>
          <w:szCs w:val="24"/>
          <w:bdr w:val="none" w:sz="0" w:space="0" w:color="auto" w:frame="1"/>
          <w:lang w:eastAsia="en-GB"/>
        </w:rPr>
        <w:t>,qsp11</w:t>
      </w:r>
      <w:r w:rsidR="00414108" w:rsidRPr="007B7EF2">
        <w:rPr>
          <w:rFonts w:ascii="Times New Roman" w:eastAsia="Times New Roman" w:hAnsi="Times New Roman"/>
          <w:color w:val="000000"/>
          <w:sz w:val="24"/>
          <w:szCs w:val="24"/>
          <w:bdr w:val="none" w:sz="0" w:space="0" w:color="auto" w:frame="1"/>
          <w:lang w:eastAsia="en-GB"/>
        </w:rPr>
        <w:t>5</w:t>
      </w:r>
      <w:r w:rsidRPr="007B7EF2">
        <w:rPr>
          <w:rFonts w:ascii="Times New Roman" w:eastAsia="Times New Roman" w:hAnsi="Times New Roman"/>
          <w:color w:val="000000"/>
          <w:sz w:val="24"/>
          <w:szCs w:val="24"/>
          <w:bdr w:val="none" w:sz="0" w:space="0" w:color="auto" w:frame="1"/>
          <w:lang w:eastAsia="en-GB"/>
        </w:rPr>
        <w:t>re</w:t>
      </w:r>
      <w:r w:rsidR="00414108" w:rsidRPr="007B7EF2">
        <w:rPr>
          <w:rFonts w:ascii="Times New Roman" w:eastAsia="Times New Roman" w:hAnsi="Times New Roman"/>
          <w:color w:val="000000"/>
          <w:sz w:val="24"/>
          <w:szCs w:val="24"/>
          <w:bdr w:val="none" w:sz="0" w:space="0" w:color="auto" w:frame="1"/>
          <w:lang w:eastAsia="en-GB"/>
        </w:rPr>
        <w:t xml:space="preserve">, </w:t>
      </w:r>
      <w:r w:rsidRPr="007B7EF2">
        <w:rPr>
          <w:rFonts w:ascii="Times New Roman" w:eastAsia="Times New Roman" w:hAnsi="Times New Roman"/>
          <w:color w:val="000000"/>
          <w:sz w:val="24"/>
          <w:szCs w:val="24"/>
          <w:bdr w:val="none" w:sz="0" w:space="0" w:color="auto" w:frame="1"/>
          <w:lang w:eastAsia="en-GB"/>
        </w:rPr>
        <w:t>qsp16</w:t>
      </w:r>
      <w:r w:rsidR="00414108" w:rsidRPr="007B7EF2">
        <w:rPr>
          <w:rFonts w:ascii="Times New Roman" w:eastAsia="Times New Roman" w:hAnsi="Times New Roman"/>
          <w:color w:val="000000"/>
          <w:sz w:val="24"/>
          <w:szCs w:val="24"/>
          <w:bdr w:val="none" w:sz="0" w:space="0" w:color="auto" w:frame="1"/>
          <w:lang w:eastAsia="en-GB"/>
        </w:rPr>
        <w:t>6</w:t>
      </w:r>
      <w:r w:rsidRPr="007B7EF2">
        <w:rPr>
          <w:rFonts w:ascii="Times New Roman" w:eastAsia="Times New Roman" w:hAnsi="Times New Roman"/>
          <w:color w:val="000000"/>
          <w:sz w:val="24"/>
          <w:szCs w:val="24"/>
          <w:bdr w:val="none" w:sz="0" w:space="0" w:color="auto" w:frame="1"/>
          <w:lang w:eastAsia="en-GB"/>
        </w:rPr>
        <w:t>re and qsp21</w:t>
      </w:r>
      <w:r w:rsidR="00414108" w:rsidRPr="007B7EF2">
        <w:rPr>
          <w:rFonts w:ascii="Times New Roman" w:eastAsia="Times New Roman" w:hAnsi="Times New Roman"/>
          <w:color w:val="000000"/>
          <w:sz w:val="24"/>
          <w:szCs w:val="24"/>
          <w:bdr w:val="none" w:sz="0" w:space="0" w:color="auto" w:frame="1"/>
          <w:lang w:eastAsia="en-GB"/>
        </w:rPr>
        <w:t>7</w:t>
      </w:r>
      <w:r w:rsidRPr="007B7EF2">
        <w:rPr>
          <w:rFonts w:ascii="Times New Roman" w:eastAsia="Times New Roman" w:hAnsi="Times New Roman"/>
          <w:color w:val="000000"/>
          <w:sz w:val="24"/>
          <w:szCs w:val="24"/>
          <w:bdr w:val="none" w:sz="0" w:space="0" w:color="auto" w:frame="1"/>
          <w:lang w:eastAsia="en-GB"/>
        </w:rPr>
        <w:t>)</w:t>
      </w:r>
      <w:r w:rsidR="00414108" w:rsidRPr="007B7EF2">
        <w:rPr>
          <w:rFonts w:ascii="Times New Roman" w:eastAsia="Times New Roman" w:hAnsi="Times New Roman"/>
          <w:color w:val="000000"/>
          <w:sz w:val="24"/>
          <w:szCs w:val="24"/>
          <w:bdr w:val="none" w:sz="0" w:space="0" w:color="auto" w:frame="1"/>
          <w:lang w:eastAsia="en-GB"/>
        </w:rPr>
        <w:t xml:space="preserve">, </w:t>
      </w:r>
      <w:r w:rsidR="007B7EF2" w:rsidRPr="007B7EF2">
        <w:rPr>
          <w:rFonts w:ascii="Times New Roman" w:eastAsia="Times New Roman" w:hAnsi="Times New Roman"/>
          <w:i/>
          <w:iCs/>
          <w:color w:val="000000"/>
          <w:sz w:val="24"/>
          <w:szCs w:val="24"/>
          <w:bdr w:val="none" w:sz="0" w:space="0" w:color="auto" w:frame="1"/>
          <w:lang w:eastAsia="en-GB"/>
        </w:rPr>
        <w:t>Purposeful</w:t>
      </w:r>
      <w:r w:rsidR="00414108" w:rsidRPr="007B7EF2">
        <w:rPr>
          <w:rFonts w:ascii="Times New Roman" w:eastAsia="Times New Roman" w:hAnsi="Times New Roman"/>
          <w:i/>
          <w:iCs/>
          <w:color w:val="000000"/>
          <w:sz w:val="24"/>
          <w:szCs w:val="24"/>
          <w:bdr w:val="none" w:sz="0" w:space="0" w:color="auto" w:frame="1"/>
          <w:lang w:eastAsia="en-GB"/>
        </w:rPr>
        <w:t xml:space="preserve"> personal expressiveness</w:t>
      </w:r>
      <w:r w:rsidR="00A704A9">
        <w:rPr>
          <w:rFonts w:ascii="Times New Roman" w:eastAsia="Times New Roman" w:hAnsi="Times New Roman"/>
          <w:i/>
          <w:iCs/>
          <w:color w:val="000000"/>
          <w:sz w:val="24"/>
          <w:szCs w:val="24"/>
          <w:bdr w:val="none" w:sz="0" w:space="0" w:color="auto" w:frame="1"/>
          <w:lang w:eastAsia="en-GB"/>
        </w:rPr>
        <w:t>(M=7.22, SD=3.93)</w:t>
      </w:r>
      <w:r w:rsidR="00414108" w:rsidRPr="007B7EF2">
        <w:rPr>
          <w:rFonts w:ascii="Times New Roman" w:eastAsia="Times New Roman" w:hAnsi="Times New Roman"/>
          <w:i/>
          <w:iCs/>
          <w:color w:val="000000"/>
          <w:sz w:val="24"/>
          <w:szCs w:val="24"/>
          <w:bdr w:val="none" w:sz="0" w:space="0" w:color="auto" w:frame="1"/>
          <w:lang w:eastAsia="en-GB"/>
        </w:rPr>
        <w:t xml:space="preserve"> </w:t>
      </w:r>
      <w:r w:rsidR="00414108" w:rsidRPr="007B7EF2">
        <w:rPr>
          <w:rFonts w:ascii="Times New Roman" w:eastAsia="Times New Roman" w:hAnsi="Times New Roman"/>
          <w:color w:val="000000"/>
          <w:sz w:val="24"/>
          <w:szCs w:val="24"/>
          <w:bdr w:val="none" w:sz="0" w:space="0" w:color="auto" w:frame="1"/>
          <w:lang w:eastAsia="en-GB"/>
        </w:rPr>
        <w:t xml:space="preserve">(qpe41, qpe52, qpe83, qpe104,qpe135, qpe146, qpe157,qpe178 and qpe189) and </w:t>
      </w:r>
      <w:r w:rsidR="007B7EF2" w:rsidRPr="007B7EF2">
        <w:rPr>
          <w:rFonts w:ascii="Times New Roman" w:eastAsia="Times New Roman" w:hAnsi="Times New Roman"/>
          <w:i/>
          <w:iCs/>
          <w:color w:val="000000"/>
          <w:sz w:val="24"/>
          <w:szCs w:val="24"/>
          <w:bdr w:val="none" w:sz="0" w:space="0" w:color="auto" w:frame="1"/>
          <w:lang w:eastAsia="en-GB"/>
        </w:rPr>
        <w:t>E</w:t>
      </w:r>
      <w:r w:rsidR="00414108" w:rsidRPr="007B7EF2">
        <w:rPr>
          <w:rFonts w:ascii="Times New Roman" w:eastAsia="Times New Roman" w:hAnsi="Times New Roman"/>
          <w:i/>
          <w:iCs/>
          <w:color w:val="000000"/>
          <w:sz w:val="24"/>
          <w:szCs w:val="24"/>
          <w:bdr w:val="none" w:sz="0" w:space="0" w:color="auto" w:frame="1"/>
          <w:lang w:eastAsia="en-GB"/>
        </w:rPr>
        <w:t>ffortful engagement</w:t>
      </w:r>
      <w:r w:rsidR="00414108" w:rsidRPr="007B7EF2">
        <w:rPr>
          <w:rFonts w:ascii="Times New Roman" w:eastAsia="Times New Roman" w:hAnsi="Times New Roman"/>
          <w:color w:val="000000"/>
          <w:sz w:val="24"/>
          <w:szCs w:val="24"/>
          <w:bdr w:val="none" w:sz="0" w:space="0" w:color="auto" w:frame="1"/>
          <w:lang w:eastAsia="en-GB"/>
        </w:rPr>
        <w:t xml:space="preserve"> </w:t>
      </w:r>
      <w:r w:rsidR="00A704A9">
        <w:rPr>
          <w:rFonts w:ascii="Times New Roman" w:eastAsia="Times New Roman" w:hAnsi="Times New Roman"/>
          <w:i/>
          <w:iCs/>
          <w:color w:val="000000"/>
          <w:sz w:val="24"/>
          <w:szCs w:val="24"/>
          <w:bdr w:val="none" w:sz="0" w:space="0" w:color="auto" w:frame="1"/>
          <w:lang w:eastAsia="en-GB"/>
        </w:rPr>
        <w:t>(M=5.98,SD=2.98)</w:t>
      </w:r>
      <w:r w:rsidR="00A704A9" w:rsidRPr="007B7EF2">
        <w:rPr>
          <w:rFonts w:ascii="Times New Roman" w:eastAsia="Times New Roman" w:hAnsi="Times New Roman"/>
          <w:i/>
          <w:iCs/>
          <w:color w:val="000000"/>
          <w:sz w:val="24"/>
          <w:szCs w:val="24"/>
          <w:bdr w:val="none" w:sz="0" w:space="0" w:color="auto" w:frame="1"/>
          <w:lang w:eastAsia="en-GB"/>
        </w:rPr>
        <w:t xml:space="preserve"> </w:t>
      </w:r>
      <w:r w:rsidR="00414108" w:rsidRPr="007B7EF2">
        <w:rPr>
          <w:rFonts w:ascii="Times New Roman" w:eastAsia="Times New Roman" w:hAnsi="Times New Roman"/>
          <w:color w:val="000000"/>
          <w:sz w:val="24"/>
          <w:szCs w:val="24"/>
          <w:bdr w:val="none" w:sz="0" w:space="0" w:color="auto" w:frame="1"/>
          <w:lang w:eastAsia="en-GB"/>
        </w:rPr>
        <w:t>(qee31re, qee72re, qee123re, qee19re and qee20re)</w:t>
      </w:r>
      <w:r w:rsidRPr="007B7EF2">
        <w:rPr>
          <w:rFonts w:ascii="Times New Roman" w:eastAsia="Times New Roman" w:hAnsi="Times New Roman"/>
          <w:color w:val="000000"/>
          <w:sz w:val="24"/>
          <w:szCs w:val="24"/>
          <w:bdr w:val="none" w:sz="0" w:space="0" w:color="auto" w:frame="1"/>
          <w:lang w:eastAsia="en-GB"/>
        </w:rPr>
        <w:t>. the relevant questions</w:t>
      </w:r>
      <w:r w:rsidR="00414108" w:rsidRPr="007B7EF2">
        <w:rPr>
          <w:rFonts w:ascii="Times New Roman" w:eastAsia="Times New Roman" w:hAnsi="Times New Roman"/>
          <w:color w:val="000000"/>
          <w:sz w:val="24"/>
          <w:szCs w:val="24"/>
          <w:bdr w:val="none" w:sz="0" w:space="0" w:color="auto" w:frame="1"/>
          <w:lang w:eastAsia="en-GB"/>
        </w:rPr>
        <w:t xml:space="preserve"> were summed</w:t>
      </w:r>
      <w:r w:rsidRPr="007B7EF2">
        <w:rPr>
          <w:rFonts w:ascii="Times New Roman" w:eastAsia="Times New Roman" w:hAnsi="Times New Roman"/>
          <w:color w:val="000000"/>
          <w:sz w:val="24"/>
          <w:szCs w:val="24"/>
          <w:bdr w:val="none" w:sz="0" w:space="0" w:color="auto" w:frame="1"/>
          <w:lang w:eastAsia="en-GB"/>
        </w:rPr>
        <w:t xml:space="preserve"> into the specific groups </w:t>
      </w:r>
      <w:r w:rsidR="00414108" w:rsidRPr="007B7EF2">
        <w:rPr>
          <w:rFonts w:ascii="Times New Roman" w:eastAsia="Times New Roman" w:hAnsi="Times New Roman"/>
          <w:color w:val="000000"/>
          <w:sz w:val="24"/>
          <w:szCs w:val="24"/>
          <w:bdr w:val="none" w:sz="0" w:space="0" w:color="auto" w:frame="1"/>
          <w:lang w:eastAsia="en-GB"/>
        </w:rPr>
        <w:t>and then</w:t>
      </w:r>
      <w:r w:rsidR="006E5342" w:rsidRPr="007B7EF2">
        <w:rPr>
          <w:rFonts w:ascii="Times New Roman" w:eastAsia="Times New Roman" w:hAnsi="Times New Roman"/>
          <w:color w:val="000000"/>
          <w:sz w:val="24"/>
          <w:szCs w:val="24"/>
          <w:bdr w:val="none" w:sz="0" w:space="0" w:color="auto" w:frame="1"/>
          <w:lang w:eastAsia="en-GB"/>
        </w:rPr>
        <w:t xml:space="preserve"> exploring its </w:t>
      </w:r>
      <w:r w:rsidR="007B7EF2" w:rsidRPr="007B7EF2">
        <w:rPr>
          <w:rFonts w:ascii="Times New Roman" w:eastAsia="Times New Roman" w:hAnsi="Times New Roman"/>
          <w:color w:val="000000"/>
          <w:sz w:val="24"/>
          <w:szCs w:val="24"/>
          <w:bdr w:val="none" w:sz="0" w:space="0" w:color="auto" w:frame="1"/>
          <w:lang w:eastAsia="en-GB"/>
        </w:rPr>
        <w:t>interaction</w:t>
      </w:r>
      <w:r w:rsidR="006E5342" w:rsidRPr="007B7EF2">
        <w:rPr>
          <w:rFonts w:ascii="Times New Roman" w:eastAsia="Times New Roman" w:hAnsi="Times New Roman"/>
          <w:color w:val="000000"/>
          <w:sz w:val="24"/>
          <w:szCs w:val="24"/>
          <w:bdr w:val="none" w:sz="0" w:space="0" w:color="auto" w:frame="1"/>
          <w:lang w:eastAsia="en-GB"/>
        </w:rPr>
        <w:t xml:space="preserve"> with the two available ethnic categories</w:t>
      </w:r>
      <w:r w:rsidR="004514F8">
        <w:rPr>
          <w:rFonts w:ascii="Times New Roman" w:eastAsia="Times New Roman" w:hAnsi="Times New Roman"/>
          <w:color w:val="000000"/>
          <w:sz w:val="24"/>
          <w:szCs w:val="24"/>
          <w:bdr w:val="none" w:sz="0" w:space="0" w:color="auto" w:frame="1"/>
          <w:lang w:eastAsia="en-GB"/>
        </w:rPr>
        <w:t xml:space="preserve"> (Appendix 7)</w:t>
      </w:r>
      <w:r w:rsidR="006E5342" w:rsidRPr="007B7EF2">
        <w:rPr>
          <w:rFonts w:ascii="Times New Roman" w:eastAsia="Times New Roman" w:hAnsi="Times New Roman"/>
          <w:color w:val="000000"/>
          <w:sz w:val="24"/>
          <w:szCs w:val="24"/>
          <w:bdr w:val="none" w:sz="0" w:space="0" w:color="auto" w:frame="1"/>
          <w:lang w:eastAsia="en-GB"/>
        </w:rPr>
        <w:t>.</w:t>
      </w:r>
    </w:p>
    <w:p w14:paraId="74BC72E8" w14:textId="77777777" w:rsidR="00B8269B" w:rsidRDefault="00B8269B" w:rsidP="00DE0520">
      <w:pPr>
        <w:suppressAutoHyphens w:val="0"/>
        <w:jc w:val="both"/>
        <w:rPr>
          <w:rFonts w:ascii="Times New Roman" w:eastAsia="Times New Roman" w:hAnsi="Times New Roman"/>
          <w:color w:val="000000"/>
          <w:sz w:val="24"/>
          <w:szCs w:val="24"/>
          <w:bdr w:val="none" w:sz="0" w:space="0" w:color="auto" w:frame="1"/>
          <w:lang w:eastAsia="en-GB"/>
        </w:rPr>
      </w:pPr>
    </w:p>
    <w:p w14:paraId="2E8A3C14" w14:textId="3839933B" w:rsidR="00101767" w:rsidRDefault="00E21913" w:rsidP="00DE0520">
      <w:pPr>
        <w:suppressAutoHyphens w:val="0"/>
        <w:jc w:val="both"/>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 xml:space="preserve">Table 3: </w:t>
      </w:r>
      <w:r w:rsidR="00B8269B">
        <w:rPr>
          <w:rFonts w:ascii="Times New Roman" w:eastAsia="Times New Roman" w:hAnsi="Times New Roman"/>
          <w:color w:val="000000"/>
          <w:sz w:val="24"/>
          <w:szCs w:val="24"/>
          <w:bdr w:val="none" w:sz="0" w:space="0" w:color="auto" w:frame="1"/>
          <w:lang w:eastAsia="en-GB"/>
        </w:rPr>
        <w:t xml:space="preserve">ANOVA Descriptive </w:t>
      </w:r>
      <w:r w:rsidR="008164CF">
        <w:rPr>
          <w:rFonts w:ascii="Times New Roman" w:eastAsia="Times New Roman" w:hAnsi="Times New Roman"/>
          <w:color w:val="000000"/>
          <w:sz w:val="24"/>
          <w:szCs w:val="24"/>
          <w:bdr w:val="none" w:sz="0" w:space="0" w:color="auto" w:frame="1"/>
          <w:lang w:eastAsia="en-GB"/>
        </w:rPr>
        <w:t>statistics</w:t>
      </w:r>
    </w:p>
    <w:tbl>
      <w:tblPr>
        <w:tblStyle w:val="TableGrid"/>
        <w:tblW w:w="4994" w:type="pct"/>
        <w:tblLook w:val="04A0" w:firstRow="1" w:lastRow="0" w:firstColumn="1" w:lastColumn="0" w:noHBand="0" w:noVBand="1"/>
      </w:tblPr>
      <w:tblGrid>
        <w:gridCol w:w="1801"/>
        <w:gridCol w:w="1801"/>
        <w:gridCol w:w="1801"/>
        <w:gridCol w:w="1801"/>
        <w:gridCol w:w="1801"/>
      </w:tblGrid>
      <w:tr w:rsidR="00305A16" w14:paraId="51160A1E" w14:textId="77777777" w:rsidTr="00305A16">
        <w:tc>
          <w:tcPr>
            <w:tcW w:w="1000" w:type="pct"/>
            <w:tcBorders>
              <w:bottom w:val="single" w:sz="4" w:space="0" w:color="auto"/>
            </w:tcBorders>
          </w:tcPr>
          <w:p w14:paraId="75F8628A" w14:textId="2720C210"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Ethnic group</w:t>
            </w:r>
          </w:p>
        </w:tc>
        <w:tc>
          <w:tcPr>
            <w:tcW w:w="1000" w:type="pct"/>
          </w:tcPr>
          <w:p w14:paraId="54E94616" w14:textId="341C7250"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Education level</w:t>
            </w:r>
          </w:p>
        </w:tc>
        <w:tc>
          <w:tcPr>
            <w:tcW w:w="1000" w:type="pct"/>
          </w:tcPr>
          <w:p w14:paraId="1432A0DF" w14:textId="7FC2EBD5"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Mean</w:t>
            </w:r>
          </w:p>
        </w:tc>
        <w:tc>
          <w:tcPr>
            <w:tcW w:w="1000" w:type="pct"/>
          </w:tcPr>
          <w:p w14:paraId="5FDC1607" w14:textId="1CF5E0A8"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SD</w:t>
            </w:r>
          </w:p>
        </w:tc>
        <w:tc>
          <w:tcPr>
            <w:tcW w:w="1000" w:type="pct"/>
          </w:tcPr>
          <w:p w14:paraId="7175D916" w14:textId="0D2BAEC3"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N</w:t>
            </w:r>
          </w:p>
        </w:tc>
      </w:tr>
      <w:tr w:rsidR="00305A16" w14:paraId="5C5DF976" w14:textId="77777777" w:rsidTr="00305A16">
        <w:tc>
          <w:tcPr>
            <w:tcW w:w="1000" w:type="pct"/>
            <w:tcBorders>
              <w:bottom w:val="nil"/>
            </w:tcBorders>
          </w:tcPr>
          <w:p w14:paraId="558EF4BE" w14:textId="2E21A835"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Major</w:t>
            </w:r>
          </w:p>
        </w:tc>
        <w:tc>
          <w:tcPr>
            <w:tcW w:w="1000" w:type="pct"/>
          </w:tcPr>
          <w:p w14:paraId="685000AD" w14:textId="06DE6B55"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Low</w:t>
            </w:r>
          </w:p>
        </w:tc>
        <w:tc>
          <w:tcPr>
            <w:tcW w:w="1000" w:type="pct"/>
          </w:tcPr>
          <w:p w14:paraId="6036DD03" w14:textId="7203FF5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27.50</w:t>
            </w:r>
          </w:p>
        </w:tc>
        <w:tc>
          <w:tcPr>
            <w:tcW w:w="1000" w:type="pct"/>
          </w:tcPr>
          <w:p w14:paraId="29547568" w14:textId="5D5CD31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7.617</w:t>
            </w:r>
          </w:p>
        </w:tc>
        <w:tc>
          <w:tcPr>
            <w:tcW w:w="1000" w:type="pct"/>
          </w:tcPr>
          <w:p w14:paraId="5CCDC07A" w14:textId="1945E44F"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34</w:t>
            </w:r>
          </w:p>
        </w:tc>
      </w:tr>
      <w:tr w:rsidR="00305A16" w14:paraId="2A41DE4A" w14:textId="77777777" w:rsidTr="00305A16">
        <w:tc>
          <w:tcPr>
            <w:tcW w:w="1000" w:type="pct"/>
            <w:tcBorders>
              <w:top w:val="nil"/>
              <w:bottom w:val="nil"/>
            </w:tcBorders>
          </w:tcPr>
          <w:p w14:paraId="1C380859" w14:textId="77777777"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2CA50810" w14:textId="10BDEC38"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Medium</w:t>
            </w:r>
          </w:p>
        </w:tc>
        <w:tc>
          <w:tcPr>
            <w:tcW w:w="1000" w:type="pct"/>
          </w:tcPr>
          <w:p w14:paraId="52331D76" w14:textId="2B83F43B"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26.73</w:t>
            </w:r>
          </w:p>
        </w:tc>
        <w:tc>
          <w:tcPr>
            <w:tcW w:w="1000" w:type="pct"/>
          </w:tcPr>
          <w:p w14:paraId="4070F150" w14:textId="2AF87F33"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10.230</w:t>
            </w:r>
          </w:p>
        </w:tc>
        <w:tc>
          <w:tcPr>
            <w:tcW w:w="1000" w:type="pct"/>
          </w:tcPr>
          <w:p w14:paraId="6775B8DD" w14:textId="2828CDE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37</w:t>
            </w:r>
          </w:p>
        </w:tc>
      </w:tr>
      <w:tr w:rsidR="00305A16" w14:paraId="3292A274" w14:textId="77777777" w:rsidTr="00305A16">
        <w:tc>
          <w:tcPr>
            <w:tcW w:w="1000" w:type="pct"/>
            <w:tcBorders>
              <w:top w:val="nil"/>
            </w:tcBorders>
          </w:tcPr>
          <w:p w14:paraId="3BF974DB" w14:textId="77777777"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6C04C355" w14:textId="4978B81C"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High</w:t>
            </w:r>
          </w:p>
        </w:tc>
        <w:tc>
          <w:tcPr>
            <w:tcW w:w="1000" w:type="pct"/>
          </w:tcPr>
          <w:p w14:paraId="0DC6828D" w14:textId="3835CC2C"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23.19</w:t>
            </w:r>
          </w:p>
        </w:tc>
        <w:tc>
          <w:tcPr>
            <w:tcW w:w="1000" w:type="pct"/>
          </w:tcPr>
          <w:p w14:paraId="6AFE18D3" w14:textId="6BB8B09D"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8.967</w:t>
            </w:r>
          </w:p>
        </w:tc>
        <w:tc>
          <w:tcPr>
            <w:tcW w:w="1000" w:type="pct"/>
          </w:tcPr>
          <w:p w14:paraId="5A6367D1" w14:textId="47E65956"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48</w:t>
            </w:r>
          </w:p>
        </w:tc>
      </w:tr>
      <w:tr w:rsidR="00305A16" w14:paraId="3B1C197B" w14:textId="77777777" w:rsidTr="00305A16">
        <w:tc>
          <w:tcPr>
            <w:tcW w:w="1000" w:type="pct"/>
            <w:tcBorders>
              <w:bottom w:val="single" w:sz="4" w:space="0" w:color="auto"/>
            </w:tcBorders>
          </w:tcPr>
          <w:p w14:paraId="3E6F1AB3" w14:textId="77777777"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476027B5" w14:textId="0A8AFFC0"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Total</w:t>
            </w:r>
          </w:p>
        </w:tc>
        <w:tc>
          <w:tcPr>
            <w:tcW w:w="1000" w:type="pct"/>
          </w:tcPr>
          <w:p w14:paraId="4EE02D0F" w14:textId="153EAA99"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25.52</w:t>
            </w:r>
          </w:p>
        </w:tc>
        <w:tc>
          <w:tcPr>
            <w:tcW w:w="1000" w:type="pct"/>
          </w:tcPr>
          <w:p w14:paraId="16167A86" w14:textId="51D94960"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9.164</w:t>
            </w:r>
          </w:p>
        </w:tc>
        <w:tc>
          <w:tcPr>
            <w:tcW w:w="1000" w:type="pct"/>
          </w:tcPr>
          <w:p w14:paraId="31523DDD" w14:textId="310B35AA"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119</w:t>
            </w:r>
          </w:p>
        </w:tc>
      </w:tr>
      <w:tr w:rsidR="00305A16" w14:paraId="77DA947C" w14:textId="77777777" w:rsidTr="00305A16">
        <w:tc>
          <w:tcPr>
            <w:tcW w:w="1000" w:type="pct"/>
            <w:tcBorders>
              <w:top w:val="single" w:sz="4" w:space="0" w:color="auto"/>
              <w:bottom w:val="nil"/>
            </w:tcBorders>
          </w:tcPr>
          <w:p w14:paraId="400A677D" w14:textId="270999B5"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Minor</w:t>
            </w:r>
          </w:p>
        </w:tc>
        <w:tc>
          <w:tcPr>
            <w:tcW w:w="1000" w:type="pct"/>
          </w:tcPr>
          <w:p w14:paraId="6A30FE26" w14:textId="101C39D2"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Low</w:t>
            </w:r>
          </w:p>
        </w:tc>
        <w:tc>
          <w:tcPr>
            <w:tcW w:w="1000" w:type="pct"/>
          </w:tcPr>
          <w:p w14:paraId="7492EC8A" w14:textId="6834C5C4"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28.33</w:t>
            </w:r>
          </w:p>
        </w:tc>
        <w:tc>
          <w:tcPr>
            <w:tcW w:w="1000" w:type="pct"/>
          </w:tcPr>
          <w:p w14:paraId="4CB33C0D" w14:textId="2B5BF5A5"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10.786</w:t>
            </w:r>
          </w:p>
        </w:tc>
        <w:tc>
          <w:tcPr>
            <w:tcW w:w="1000" w:type="pct"/>
          </w:tcPr>
          <w:p w14:paraId="09BB7740" w14:textId="77673042"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3</w:t>
            </w:r>
          </w:p>
        </w:tc>
      </w:tr>
      <w:tr w:rsidR="00305A16" w14:paraId="5C0BED35" w14:textId="77777777" w:rsidTr="00305A16">
        <w:tc>
          <w:tcPr>
            <w:tcW w:w="1000" w:type="pct"/>
            <w:tcBorders>
              <w:top w:val="nil"/>
              <w:bottom w:val="nil"/>
            </w:tcBorders>
          </w:tcPr>
          <w:p w14:paraId="177F48C5" w14:textId="77777777"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09175A74" w14:textId="56570462"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Medium</w:t>
            </w:r>
          </w:p>
        </w:tc>
        <w:tc>
          <w:tcPr>
            <w:tcW w:w="1000" w:type="pct"/>
          </w:tcPr>
          <w:p w14:paraId="5FF5C00C" w14:textId="5EF573BB"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20.88</w:t>
            </w:r>
          </w:p>
        </w:tc>
        <w:tc>
          <w:tcPr>
            <w:tcW w:w="1000" w:type="pct"/>
          </w:tcPr>
          <w:p w14:paraId="738B4A11" w14:textId="12511343"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5.939</w:t>
            </w:r>
          </w:p>
        </w:tc>
        <w:tc>
          <w:tcPr>
            <w:tcW w:w="1000" w:type="pct"/>
          </w:tcPr>
          <w:p w14:paraId="254826F9" w14:textId="1313A41B"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8</w:t>
            </w:r>
          </w:p>
        </w:tc>
      </w:tr>
      <w:tr w:rsidR="00305A16" w14:paraId="4A38F0CF" w14:textId="77777777" w:rsidTr="00B8269B">
        <w:tc>
          <w:tcPr>
            <w:tcW w:w="1000" w:type="pct"/>
            <w:tcBorders>
              <w:top w:val="nil"/>
              <w:bottom w:val="single" w:sz="4" w:space="0" w:color="auto"/>
            </w:tcBorders>
          </w:tcPr>
          <w:p w14:paraId="5097E06C" w14:textId="77777777"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6D8964BA" w14:textId="6AD210F9"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High</w:t>
            </w:r>
          </w:p>
        </w:tc>
        <w:tc>
          <w:tcPr>
            <w:tcW w:w="1000" w:type="pct"/>
          </w:tcPr>
          <w:p w14:paraId="4AEA1713" w14:textId="084E527B"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19.29</w:t>
            </w:r>
          </w:p>
        </w:tc>
        <w:tc>
          <w:tcPr>
            <w:tcW w:w="1000" w:type="pct"/>
          </w:tcPr>
          <w:p w14:paraId="7F57F5B6" w14:textId="0437B7C1"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9.620</w:t>
            </w:r>
          </w:p>
        </w:tc>
        <w:tc>
          <w:tcPr>
            <w:tcW w:w="1000" w:type="pct"/>
          </w:tcPr>
          <w:p w14:paraId="1351F537" w14:textId="41A55919"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31</w:t>
            </w:r>
          </w:p>
        </w:tc>
      </w:tr>
      <w:tr w:rsidR="00305A16" w14:paraId="4F624246" w14:textId="77777777" w:rsidTr="00B8269B">
        <w:tc>
          <w:tcPr>
            <w:tcW w:w="1000" w:type="pct"/>
            <w:tcBorders>
              <w:top w:val="single" w:sz="4" w:space="0" w:color="auto"/>
              <w:bottom w:val="single" w:sz="4" w:space="0" w:color="auto"/>
            </w:tcBorders>
          </w:tcPr>
          <w:p w14:paraId="057B0706" w14:textId="77777777"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5BC93224" w14:textId="1A00D7DF"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Total</w:t>
            </w:r>
          </w:p>
        </w:tc>
        <w:tc>
          <w:tcPr>
            <w:tcW w:w="1000" w:type="pct"/>
          </w:tcPr>
          <w:p w14:paraId="50957B6C" w14:textId="2C53A1EB"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20.24</w:t>
            </w:r>
          </w:p>
        </w:tc>
        <w:tc>
          <w:tcPr>
            <w:tcW w:w="1000" w:type="pct"/>
          </w:tcPr>
          <w:p w14:paraId="28349BF4" w14:textId="295E945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9.218</w:t>
            </w:r>
          </w:p>
        </w:tc>
        <w:tc>
          <w:tcPr>
            <w:tcW w:w="1000" w:type="pct"/>
          </w:tcPr>
          <w:p w14:paraId="2DDE9761" w14:textId="6C7A3AF4"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42</w:t>
            </w:r>
          </w:p>
        </w:tc>
      </w:tr>
      <w:tr w:rsidR="00305A16" w14:paraId="5BCC40B8" w14:textId="77777777" w:rsidTr="00B8269B">
        <w:tc>
          <w:tcPr>
            <w:tcW w:w="1000" w:type="pct"/>
            <w:tcBorders>
              <w:bottom w:val="nil"/>
            </w:tcBorders>
          </w:tcPr>
          <w:p w14:paraId="07954FB3" w14:textId="36800984" w:rsidR="00305A16" w:rsidRPr="00E21913" w:rsidRDefault="00B8269B" w:rsidP="00DE0520">
            <w:pPr>
              <w:suppressAutoHyphens w:val="0"/>
              <w:rPr>
                <w:rFonts w:ascii="Times New Roman" w:eastAsia="Times New Roman" w:hAnsi="Times New Roman"/>
                <w:b/>
                <w:bCs/>
                <w:color w:val="000000"/>
                <w:sz w:val="24"/>
                <w:szCs w:val="24"/>
                <w:bdr w:val="none" w:sz="0" w:space="0" w:color="auto" w:frame="1"/>
                <w:lang w:eastAsia="en-GB"/>
              </w:rPr>
            </w:pPr>
            <w:r w:rsidRPr="00E21913">
              <w:rPr>
                <w:rFonts w:ascii="Times New Roman" w:eastAsia="Times New Roman" w:hAnsi="Times New Roman"/>
                <w:b/>
                <w:bCs/>
                <w:color w:val="000000"/>
                <w:sz w:val="24"/>
                <w:szCs w:val="24"/>
                <w:bdr w:val="none" w:sz="0" w:space="0" w:color="auto" w:frame="1"/>
                <w:lang w:eastAsia="en-GB"/>
              </w:rPr>
              <w:t>Total</w:t>
            </w:r>
          </w:p>
        </w:tc>
        <w:tc>
          <w:tcPr>
            <w:tcW w:w="1000" w:type="pct"/>
          </w:tcPr>
          <w:p w14:paraId="061F3875" w14:textId="6DA3F1A2"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Low</w:t>
            </w:r>
          </w:p>
        </w:tc>
        <w:tc>
          <w:tcPr>
            <w:tcW w:w="1000" w:type="pct"/>
          </w:tcPr>
          <w:p w14:paraId="76C59D58" w14:textId="1DDD2A45"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27.57</w:t>
            </w:r>
          </w:p>
        </w:tc>
        <w:tc>
          <w:tcPr>
            <w:tcW w:w="1000" w:type="pct"/>
          </w:tcPr>
          <w:p w14:paraId="593EB265" w14:textId="0FFB1EF3"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7.726</w:t>
            </w:r>
          </w:p>
        </w:tc>
        <w:tc>
          <w:tcPr>
            <w:tcW w:w="1000" w:type="pct"/>
          </w:tcPr>
          <w:p w14:paraId="1CDCC05C" w14:textId="054F961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37</w:t>
            </w:r>
          </w:p>
        </w:tc>
      </w:tr>
      <w:tr w:rsidR="00305A16" w14:paraId="04E02296" w14:textId="77777777" w:rsidTr="00B8269B">
        <w:tc>
          <w:tcPr>
            <w:tcW w:w="1000" w:type="pct"/>
            <w:tcBorders>
              <w:top w:val="nil"/>
              <w:bottom w:val="nil"/>
            </w:tcBorders>
          </w:tcPr>
          <w:p w14:paraId="45DBAEA2" w14:textId="6A2C8650" w:rsidR="00305A16" w:rsidRPr="00E21913" w:rsidRDefault="00305A16" w:rsidP="00DE0520">
            <w:pPr>
              <w:suppressAutoHyphens w:val="0"/>
              <w:rPr>
                <w:rFonts w:ascii="Times New Roman" w:eastAsia="Times New Roman" w:hAnsi="Times New Roman"/>
                <w:b/>
                <w:bCs/>
                <w:color w:val="000000"/>
                <w:sz w:val="24"/>
                <w:szCs w:val="24"/>
                <w:bdr w:val="none" w:sz="0" w:space="0" w:color="auto" w:frame="1"/>
                <w:lang w:eastAsia="en-GB"/>
              </w:rPr>
            </w:pPr>
          </w:p>
        </w:tc>
        <w:tc>
          <w:tcPr>
            <w:tcW w:w="1000" w:type="pct"/>
          </w:tcPr>
          <w:p w14:paraId="17C743E3" w14:textId="605528D3"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Medium</w:t>
            </w:r>
          </w:p>
        </w:tc>
        <w:tc>
          <w:tcPr>
            <w:tcW w:w="1000" w:type="pct"/>
          </w:tcPr>
          <w:p w14:paraId="5284166F" w14:textId="60958E63"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25.69</w:t>
            </w:r>
          </w:p>
        </w:tc>
        <w:tc>
          <w:tcPr>
            <w:tcW w:w="1000" w:type="pct"/>
          </w:tcPr>
          <w:p w14:paraId="4951134C" w14:textId="08013C1A"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9.816</w:t>
            </w:r>
          </w:p>
        </w:tc>
        <w:tc>
          <w:tcPr>
            <w:tcW w:w="1000" w:type="pct"/>
          </w:tcPr>
          <w:p w14:paraId="0CDC922B" w14:textId="554EC10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45</w:t>
            </w:r>
          </w:p>
        </w:tc>
      </w:tr>
      <w:tr w:rsidR="00305A16" w14:paraId="656F97E4" w14:textId="77777777" w:rsidTr="00305A16">
        <w:tc>
          <w:tcPr>
            <w:tcW w:w="1000" w:type="pct"/>
            <w:tcBorders>
              <w:top w:val="nil"/>
            </w:tcBorders>
          </w:tcPr>
          <w:p w14:paraId="259B995A" w14:textId="77777777"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p>
        </w:tc>
        <w:tc>
          <w:tcPr>
            <w:tcW w:w="1000" w:type="pct"/>
          </w:tcPr>
          <w:p w14:paraId="5D56E8C3" w14:textId="39648E8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High</w:t>
            </w:r>
          </w:p>
        </w:tc>
        <w:tc>
          <w:tcPr>
            <w:tcW w:w="1000" w:type="pct"/>
          </w:tcPr>
          <w:p w14:paraId="6A2C5D39" w14:textId="69EF37D4"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21.66</w:t>
            </w:r>
          </w:p>
        </w:tc>
        <w:tc>
          <w:tcPr>
            <w:tcW w:w="1000" w:type="pct"/>
          </w:tcPr>
          <w:p w14:paraId="246FA40A" w14:textId="446283EF"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9.366</w:t>
            </w:r>
          </w:p>
        </w:tc>
        <w:tc>
          <w:tcPr>
            <w:tcW w:w="1000" w:type="pct"/>
          </w:tcPr>
          <w:p w14:paraId="24C645C7" w14:textId="465E22F3"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79</w:t>
            </w:r>
          </w:p>
        </w:tc>
      </w:tr>
      <w:tr w:rsidR="00305A16" w14:paraId="44C913E0" w14:textId="77777777" w:rsidTr="00305A16">
        <w:tc>
          <w:tcPr>
            <w:tcW w:w="1000" w:type="pct"/>
          </w:tcPr>
          <w:p w14:paraId="0522F34D" w14:textId="77777777"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p>
        </w:tc>
        <w:tc>
          <w:tcPr>
            <w:tcW w:w="1000" w:type="pct"/>
          </w:tcPr>
          <w:p w14:paraId="28DC92E9" w14:textId="30D7E445"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Total</w:t>
            </w:r>
          </w:p>
        </w:tc>
        <w:tc>
          <w:tcPr>
            <w:tcW w:w="1000" w:type="pct"/>
          </w:tcPr>
          <w:p w14:paraId="30FCC87E" w14:textId="4AA0AF9E"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24.14</w:t>
            </w:r>
          </w:p>
        </w:tc>
        <w:tc>
          <w:tcPr>
            <w:tcW w:w="1000" w:type="pct"/>
          </w:tcPr>
          <w:p w14:paraId="6F5085CA" w14:textId="4F83E68D"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9.441</w:t>
            </w:r>
          </w:p>
        </w:tc>
        <w:tc>
          <w:tcPr>
            <w:tcW w:w="1000" w:type="pct"/>
          </w:tcPr>
          <w:p w14:paraId="754720FA" w14:textId="69F4CC5A" w:rsidR="00305A16" w:rsidRDefault="00305A16" w:rsidP="00DE0520">
            <w:pPr>
              <w:suppressAutoHyphens w:val="0"/>
              <w:rPr>
                <w:rFonts w:ascii="Times New Roman" w:eastAsia="Times New Roman" w:hAnsi="Times New Roman"/>
                <w:color w:val="000000"/>
                <w:sz w:val="24"/>
                <w:szCs w:val="24"/>
                <w:bdr w:val="none" w:sz="0" w:space="0" w:color="auto" w:frame="1"/>
                <w:lang w:eastAsia="en-GB"/>
              </w:rPr>
            </w:pPr>
            <w:r>
              <w:rPr>
                <w:rFonts w:ascii="Times New Roman" w:eastAsia="Times New Roman" w:hAnsi="Times New Roman"/>
                <w:color w:val="000000"/>
                <w:sz w:val="24"/>
                <w:szCs w:val="24"/>
                <w:bdr w:val="none" w:sz="0" w:space="0" w:color="auto" w:frame="1"/>
                <w:lang w:eastAsia="en-GB"/>
              </w:rPr>
              <w:t>161</w:t>
            </w:r>
          </w:p>
        </w:tc>
      </w:tr>
    </w:tbl>
    <w:p w14:paraId="26709366" w14:textId="77777777" w:rsidR="00101767" w:rsidRPr="007B7EF2" w:rsidRDefault="00101767" w:rsidP="00DE0520">
      <w:pPr>
        <w:suppressAutoHyphens w:val="0"/>
        <w:jc w:val="both"/>
        <w:rPr>
          <w:rFonts w:ascii="Times New Roman" w:eastAsia="Times New Roman" w:hAnsi="Times New Roman"/>
          <w:color w:val="000000"/>
          <w:sz w:val="24"/>
          <w:szCs w:val="24"/>
          <w:bdr w:val="none" w:sz="0" w:space="0" w:color="auto" w:frame="1"/>
          <w:lang w:eastAsia="en-GB"/>
        </w:rPr>
      </w:pPr>
    </w:p>
    <w:p w14:paraId="14B5B2A3" w14:textId="0F55CA7B" w:rsidR="006E5342" w:rsidRPr="007B7EF2" w:rsidRDefault="007B7EF2" w:rsidP="00DE0520">
      <w:pPr>
        <w:suppressAutoHyphens w:val="0"/>
        <w:jc w:val="both"/>
        <w:rPr>
          <w:rFonts w:ascii="Times New Roman" w:eastAsia="Times New Roman" w:hAnsi="Times New Roman"/>
          <w:color w:val="000000"/>
          <w:sz w:val="24"/>
          <w:szCs w:val="24"/>
          <w:lang w:eastAsia="en-GB"/>
        </w:rPr>
      </w:pPr>
      <w:r w:rsidRPr="007B7EF2">
        <w:rPr>
          <w:rFonts w:ascii="Times New Roman" w:eastAsia="Times New Roman" w:hAnsi="Times New Roman"/>
          <w:color w:val="000000"/>
          <w:sz w:val="24"/>
          <w:szCs w:val="24"/>
          <w:bdr w:val="none" w:sz="0" w:space="0" w:color="auto" w:frame="1"/>
          <w:lang w:eastAsia="en-GB"/>
        </w:rPr>
        <w:t>Finally,</w:t>
      </w:r>
      <w:r w:rsidR="006E5342" w:rsidRPr="007B7EF2">
        <w:rPr>
          <w:rFonts w:ascii="Times New Roman" w:eastAsia="Times New Roman" w:hAnsi="Times New Roman"/>
          <w:color w:val="000000"/>
          <w:sz w:val="24"/>
          <w:szCs w:val="24"/>
          <w:bdr w:val="none" w:sz="0" w:space="0" w:color="auto" w:frame="1"/>
          <w:lang w:eastAsia="en-GB"/>
        </w:rPr>
        <w:t xml:space="preserve"> a logistic regression was carried out to investigate the relationship between my predictor variables with eudemonic wellbeing scores</w:t>
      </w:r>
      <w:r w:rsidR="004514F8">
        <w:rPr>
          <w:rFonts w:ascii="Times New Roman" w:eastAsia="Times New Roman" w:hAnsi="Times New Roman"/>
          <w:color w:val="000000"/>
          <w:sz w:val="24"/>
          <w:szCs w:val="24"/>
          <w:bdr w:val="none" w:sz="0" w:space="0" w:color="auto" w:frame="1"/>
          <w:lang w:eastAsia="en-GB"/>
        </w:rPr>
        <w:t xml:space="preserve"> (Appendix 8)</w:t>
      </w:r>
    </w:p>
    <w:p w14:paraId="5172150D" w14:textId="50B4DF1F" w:rsidR="005B5464" w:rsidRPr="00E21913" w:rsidRDefault="005B5464" w:rsidP="00DE0520">
      <w:pPr>
        <w:suppressAutoHyphens w:val="0"/>
        <w:autoSpaceDN/>
        <w:spacing w:line="259" w:lineRule="auto"/>
        <w:jc w:val="both"/>
        <w:textAlignment w:val="auto"/>
        <w:rPr>
          <w:rFonts w:ascii="Times New Roman" w:eastAsiaTheme="minorHAnsi" w:hAnsi="Times New Roman"/>
          <w:sz w:val="24"/>
          <w:szCs w:val="24"/>
        </w:rPr>
      </w:pPr>
      <w:r w:rsidRPr="00E21913">
        <w:rPr>
          <w:rFonts w:ascii="Arial" w:eastAsiaTheme="minorHAnsi" w:hAnsi="Arial" w:cs="Arial"/>
          <w:b/>
          <w:bCs/>
          <w:sz w:val="24"/>
          <w:szCs w:val="24"/>
        </w:rPr>
        <w:t>RESULTS</w:t>
      </w:r>
    </w:p>
    <w:p w14:paraId="688B0209" w14:textId="712E1C76" w:rsidR="00D67C7F" w:rsidRDefault="00D061CD" w:rsidP="00DE0520">
      <w:pPr>
        <w:pStyle w:val="NormalWeb"/>
        <w:spacing w:line="276" w:lineRule="auto"/>
        <w:jc w:val="both"/>
      </w:pPr>
      <w:r>
        <w:t xml:space="preserve">Results of the independent T test </w:t>
      </w:r>
      <w:r w:rsidR="00192629">
        <w:t xml:space="preserve">carried out to compare the eudemonic wellbeing scores between members of the majority ethnic group and members of minority ethnic groups </w:t>
      </w:r>
      <w:r>
        <w:t xml:space="preserve">showed </w:t>
      </w:r>
      <w:r w:rsidR="00192629">
        <w:t>that t</w:t>
      </w:r>
      <w:r w:rsidR="00416671">
        <w:t xml:space="preserve">here was a significant difference in scores between the ethnic groups with majority (M=25.65, SD=9.23) </w:t>
      </w:r>
      <w:r>
        <w:t xml:space="preserve">and </w:t>
      </w:r>
      <w:r w:rsidR="00416671">
        <w:t>minority population (M=19.98, SD= 9.09)</w:t>
      </w:r>
      <w:r w:rsidR="00192629">
        <w:t xml:space="preserve">. </w:t>
      </w:r>
      <w:r w:rsidR="00292FAE">
        <w:t>T</w:t>
      </w:r>
      <w:r w:rsidR="00192629">
        <w:t xml:space="preserve">he size of this effect was </w:t>
      </w:r>
      <w:r w:rsidR="00416671">
        <w:t>t</w:t>
      </w:r>
      <w:r w:rsidR="00192629">
        <w:t>=3.5</w:t>
      </w:r>
      <w:r w:rsidR="00AB359B">
        <w:t>, df=</w:t>
      </w:r>
      <w:r w:rsidR="00416671">
        <w:t>162</w:t>
      </w:r>
      <w:r w:rsidR="00AB359B">
        <w:t>, p</w:t>
      </w:r>
      <w:r w:rsidR="00416671">
        <w:t>=</w:t>
      </w:r>
      <w:r w:rsidR="00AB359B">
        <w:t>0.0005</w:t>
      </w:r>
      <w:r w:rsidR="00416671">
        <w:t xml:space="preserve">, </w:t>
      </w:r>
      <w:r w:rsidR="00AB359B">
        <w:t>one tailed,</w:t>
      </w:r>
      <w:r w:rsidR="00160C17">
        <w:t xml:space="preserve"> and a medium effect size of</w:t>
      </w:r>
      <w:r w:rsidR="00AB359B">
        <w:t xml:space="preserve"> d=</w:t>
      </w:r>
      <w:r w:rsidR="00160C17">
        <w:t>0.62</w:t>
      </w:r>
      <w:r w:rsidR="002F1CB5">
        <w:t xml:space="preserve"> with a high mean difference =5.7, 95%CI:2.47-8.87</w:t>
      </w:r>
      <w:r w:rsidR="00A95667">
        <w:t>.</w:t>
      </w:r>
      <w:r w:rsidR="006569A6">
        <w:t xml:space="preserve"> </w:t>
      </w:r>
      <w:r w:rsidR="003A12EC">
        <w:t>Levenes was &gt;.05 p=.98 and so equal variances where assumed</w:t>
      </w:r>
      <w:r w:rsidR="004514F8">
        <w:t xml:space="preserve"> (Appendix 5)</w:t>
      </w:r>
    </w:p>
    <w:p w14:paraId="176B8B43" w14:textId="4B56AC8B" w:rsidR="000C4C0C" w:rsidRDefault="00380FD3" w:rsidP="00DE0520">
      <w:pPr>
        <w:pStyle w:val="NormalWeb"/>
        <w:spacing w:line="276" w:lineRule="auto"/>
        <w:jc w:val="both"/>
      </w:pPr>
      <w:r>
        <w:t>A two way between groups</w:t>
      </w:r>
      <w:r w:rsidR="006E4136">
        <w:t xml:space="preserve"> ANOVA </w:t>
      </w:r>
      <w:r>
        <w:t>was then carried out by splitting level of education into three groups which comprised of</w:t>
      </w:r>
      <w:r w:rsidR="006E4136">
        <w:t xml:space="preserve"> low as</w:t>
      </w:r>
      <w:r>
        <w:t xml:space="preserve"> left school at 18 or under ( A levels, equivalent or no qualifications)</w:t>
      </w:r>
      <w:r w:rsidR="00963A4D">
        <w:t>M=27.57, SD=7.73</w:t>
      </w:r>
      <w:r>
        <w:t>,</w:t>
      </w:r>
      <w:r w:rsidR="006E4136">
        <w:t xml:space="preserve"> medium as College certificate, diploma or vocational qualification </w:t>
      </w:r>
      <w:r w:rsidR="00963A4D">
        <w:t>M=25.69, SD=9.82</w:t>
      </w:r>
      <w:r w:rsidR="005C0B34">
        <w:t xml:space="preserve"> </w:t>
      </w:r>
      <w:r w:rsidR="006E4136">
        <w:t>and high as university degree and higher</w:t>
      </w:r>
      <w:r w:rsidR="00963A4D">
        <w:t xml:space="preserve"> M=21.66</w:t>
      </w:r>
      <w:r w:rsidR="00FA4BD8">
        <w:t xml:space="preserve">, SD=9.37. </w:t>
      </w:r>
      <w:r w:rsidR="00336A31">
        <w:t>this was a logical split based on level of average achievement in each designated group. This</w:t>
      </w:r>
      <w:r w:rsidR="006E4136">
        <w:t xml:space="preserve"> was then cross analysed with the two ethnic groups and QEWB scores</w:t>
      </w:r>
      <w:r w:rsidR="006569A6">
        <w:t xml:space="preserve"> to explore the impact of educational levels and ethnicities on eudemonic wellbeing scores (QEWBTOT). </w:t>
      </w:r>
      <w:r w:rsidR="004514F8">
        <w:t>(Appendix 6)</w:t>
      </w:r>
    </w:p>
    <w:p w14:paraId="2A2D4E76" w14:textId="569DF2AB" w:rsidR="00FF445D" w:rsidRDefault="00FF445D" w:rsidP="00DE0520">
      <w:pPr>
        <w:pStyle w:val="NormalWeb"/>
        <w:spacing w:line="276" w:lineRule="auto"/>
        <w:jc w:val="both"/>
      </w:pPr>
    </w:p>
    <w:p w14:paraId="047364A3" w14:textId="7F1487A9" w:rsidR="000C4C0C" w:rsidRDefault="000C4C0C" w:rsidP="00DE0520">
      <w:pPr>
        <w:pStyle w:val="NormalWeb"/>
        <w:spacing w:line="276" w:lineRule="auto"/>
        <w:jc w:val="both"/>
      </w:pPr>
      <w:r>
        <w:t>FIG 1</w:t>
      </w:r>
      <w:r w:rsidR="00E21913">
        <w:t>: Graph of levels of education*Ethnic groups</w:t>
      </w:r>
    </w:p>
    <w:p w14:paraId="3FF3934A" w14:textId="77777777" w:rsidR="00FF445D" w:rsidRDefault="00FF445D" w:rsidP="00DE0520">
      <w:pPr>
        <w:pStyle w:val="NormalWeb"/>
        <w:spacing w:line="276" w:lineRule="auto"/>
        <w:jc w:val="both"/>
      </w:pPr>
    </w:p>
    <w:p w14:paraId="1B906B13" w14:textId="5972FCD0" w:rsidR="00B8269B" w:rsidRDefault="00B8269B" w:rsidP="00DE0520">
      <w:pPr>
        <w:pStyle w:val="NormalWeb"/>
        <w:spacing w:line="276" w:lineRule="auto"/>
        <w:jc w:val="both"/>
      </w:pPr>
      <w:r>
        <w:rPr>
          <w:noProof/>
        </w:rPr>
        <w:drawing>
          <wp:inline distT="0" distB="0" distL="0" distR="0" wp14:anchorId="2B598A6F" wp14:editId="79643187">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99CC6C" w14:textId="77777777" w:rsidR="000C4C0C" w:rsidRDefault="000C4C0C" w:rsidP="00DE0520">
      <w:pPr>
        <w:pStyle w:val="NormalWeb"/>
        <w:spacing w:line="276" w:lineRule="auto"/>
        <w:jc w:val="both"/>
      </w:pPr>
    </w:p>
    <w:p w14:paraId="25FBEAD6" w14:textId="77777777" w:rsidR="000C4C0C" w:rsidRDefault="000C4C0C" w:rsidP="00DE0520">
      <w:pPr>
        <w:pStyle w:val="NormalWeb"/>
        <w:spacing w:line="276" w:lineRule="auto"/>
        <w:jc w:val="both"/>
      </w:pPr>
    </w:p>
    <w:p w14:paraId="2045ECE3" w14:textId="07F4D50C" w:rsidR="002F1CB5" w:rsidRDefault="000C4C0C" w:rsidP="00DE0520">
      <w:pPr>
        <w:pStyle w:val="NormalWeb"/>
        <w:spacing w:line="276" w:lineRule="auto"/>
        <w:jc w:val="both"/>
      </w:pPr>
      <w:r>
        <w:t>L</w:t>
      </w:r>
      <w:r w:rsidR="006E4136">
        <w:t>evenes was insignificant at .305</w:t>
      </w:r>
      <w:r w:rsidR="00C953FB">
        <w:t xml:space="preserve">. </w:t>
      </w:r>
      <w:r w:rsidR="00906050">
        <w:t xml:space="preserve">Ethnicity did not affect the eudemonic </w:t>
      </w:r>
      <w:r w:rsidR="00E10A72">
        <w:t>wellbeing</w:t>
      </w:r>
      <w:r w:rsidR="00906050">
        <w:t xml:space="preserve"> scores (F</w:t>
      </w:r>
      <w:r w:rsidR="008164CF">
        <w:t xml:space="preserve"> </w:t>
      </w:r>
      <w:r w:rsidR="00906050">
        <w:t xml:space="preserve">(1, </w:t>
      </w:r>
      <w:r w:rsidR="008164CF">
        <w:t>155) =</w:t>
      </w:r>
      <w:r w:rsidR="00906050">
        <w:t>1.7, p=1.93, eta squared 0.007</w:t>
      </w:r>
      <w:r w:rsidR="00A439B6">
        <w:t>. and t</w:t>
      </w:r>
      <w:r w:rsidR="00C953FB">
        <w:t xml:space="preserve">here </w:t>
      </w:r>
      <w:r w:rsidR="006E4136">
        <w:t xml:space="preserve">was no significant interactive effect between </w:t>
      </w:r>
      <w:r w:rsidR="00C953FB">
        <w:t>ethnicity and level of education</w:t>
      </w:r>
      <w:r w:rsidR="00A439B6">
        <w:t xml:space="preserve"> (F</w:t>
      </w:r>
      <w:r w:rsidR="00E10A72">
        <w:t xml:space="preserve"> </w:t>
      </w:r>
      <w:r w:rsidR="00A439B6">
        <w:t>(2, 155)</w:t>
      </w:r>
      <w:r w:rsidR="00E10A72">
        <w:t xml:space="preserve"> </w:t>
      </w:r>
      <w:r w:rsidR="00A439B6">
        <w:t>=.53, p=.59. H</w:t>
      </w:r>
      <w:r w:rsidR="00C953FB">
        <w:t>owever</w:t>
      </w:r>
      <w:r w:rsidR="00E10A72">
        <w:t>,</w:t>
      </w:r>
      <w:r w:rsidR="00C953FB">
        <w:t xml:space="preserve"> there was a significant main effect of </w:t>
      </w:r>
      <w:r w:rsidR="000B58C7">
        <w:t>education</w:t>
      </w:r>
      <w:r w:rsidR="00A439B6">
        <w:t xml:space="preserve"> F</w:t>
      </w:r>
      <w:r w:rsidR="00E10A72">
        <w:t xml:space="preserve"> </w:t>
      </w:r>
      <w:r w:rsidR="00A439B6">
        <w:t>(2, 155)</w:t>
      </w:r>
      <w:r w:rsidR="00E10A72">
        <w:t xml:space="preserve"> </w:t>
      </w:r>
      <w:r w:rsidR="00A439B6">
        <w:t>=2.97, p</w:t>
      </w:r>
      <w:r w:rsidR="000B58C7">
        <w:t>=.054</w:t>
      </w:r>
      <w:r w:rsidR="00A439B6">
        <w:t xml:space="preserve">, </w:t>
      </w:r>
      <w:r w:rsidR="00CC559C">
        <w:t xml:space="preserve">partial eta squared .037 or </w:t>
      </w:r>
      <w:r w:rsidR="00A439B6">
        <w:t>eta squared 0.017</w:t>
      </w:r>
      <w:r w:rsidR="00CC559C">
        <w:t xml:space="preserve"> which is small</w:t>
      </w:r>
      <w:r w:rsidR="00A439B6">
        <w:t xml:space="preserve">. </w:t>
      </w:r>
      <w:r w:rsidR="00C953FB">
        <w:t xml:space="preserve">On closer examination of the post hoc tests, the effect was found to be </w:t>
      </w:r>
      <w:r w:rsidR="00156781">
        <w:t>significant between the high and low group</w:t>
      </w:r>
      <w:r w:rsidR="0053312B">
        <w:t xml:space="preserve"> p=.004 and between high and medium p=.048 but not between low and medium p=.62.</w:t>
      </w:r>
      <w:r w:rsidR="003A12EC">
        <w:t xml:space="preserve"> Levenes was not significant at p=.31. Levenes was all &gt;.05.</w:t>
      </w:r>
    </w:p>
    <w:p w14:paraId="618507EC" w14:textId="6A19CA5B" w:rsidR="00E10A72" w:rsidRDefault="009C65B4" w:rsidP="00DE0520">
      <w:pPr>
        <w:pStyle w:val="NormalWeb"/>
        <w:spacing w:line="276" w:lineRule="auto"/>
        <w:jc w:val="both"/>
      </w:pPr>
      <w:r>
        <w:t xml:space="preserve">A mixed between </w:t>
      </w:r>
      <w:r w:rsidR="008355B9">
        <w:t>within</w:t>
      </w:r>
      <w:r w:rsidR="00A66A8A">
        <w:t xml:space="preserve"> </w:t>
      </w:r>
      <w:r>
        <w:t xml:space="preserve">subjects </w:t>
      </w:r>
      <w:r w:rsidR="00963A4D">
        <w:t>ANOVA was carried out to investigate the effect of education</w:t>
      </w:r>
      <w:r w:rsidR="00CC4BFD">
        <w:t xml:space="preserve"> and ethnicity</w:t>
      </w:r>
      <w:r w:rsidR="00963A4D">
        <w:t xml:space="preserve"> specifically on each of the three</w:t>
      </w:r>
      <w:r w:rsidR="0027482C" w:rsidRPr="0027482C">
        <w:t xml:space="preserve"> </w:t>
      </w:r>
      <w:r w:rsidR="0027482C">
        <w:t>within group</w:t>
      </w:r>
      <w:r w:rsidR="00963A4D">
        <w:t xml:space="preserve"> elements of the QEWB </w:t>
      </w:r>
      <w:r w:rsidR="00FA4BD8">
        <w:t xml:space="preserve">which are sense of purpose M=10.93, SD=5.30 and effortful engagement M=5.98, SD=3.00 and personal expressiveness M=7.23, SD=3.90, </w:t>
      </w:r>
      <w:r w:rsidR="00963A4D">
        <w:t>in the different ethnic groups</w:t>
      </w:r>
      <w:r w:rsidR="00FA4BD8">
        <w:t xml:space="preserve">. </w:t>
      </w:r>
      <w:r w:rsidR="00052AFB">
        <w:t>Mauchly’s</w:t>
      </w:r>
      <w:r w:rsidR="003A12EC">
        <w:t xml:space="preserve"> assumption of sphericity was not</w:t>
      </w:r>
      <w:r w:rsidR="00FA4BD8">
        <w:t xml:space="preserve"> violated</w:t>
      </w:r>
      <w:r w:rsidR="00052AFB">
        <w:t xml:space="preserve"> and the within subject factor had three levels therefore results where read from tests of within </w:t>
      </w:r>
      <w:r w:rsidR="008164CF">
        <w:t>subject’s</w:t>
      </w:r>
      <w:r w:rsidR="00052AFB">
        <w:t xml:space="preserve"> contrasts quadratic. </w:t>
      </w:r>
      <w:r w:rsidR="00E81149">
        <w:t xml:space="preserve">The main effect of the within </w:t>
      </w:r>
      <w:r w:rsidR="00E10A72">
        <w:t>subject’s</w:t>
      </w:r>
      <w:r w:rsidR="00E81149">
        <w:t xml:space="preserve"> factor education was not significant (F</w:t>
      </w:r>
      <w:r w:rsidR="00E10A72">
        <w:t xml:space="preserve"> </w:t>
      </w:r>
      <w:r w:rsidR="00E81149">
        <w:t>(2, 1473)</w:t>
      </w:r>
      <w:r w:rsidR="00E10A72">
        <w:t xml:space="preserve"> </w:t>
      </w:r>
      <w:r w:rsidR="00E81149">
        <w:t>=.86 p=</w:t>
      </w:r>
      <w:r w:rsidR="00CC4BFD">
        <w:t xml:space="preserve"> </w:t>
      </w:r>
      <w:r w:rsidR="00E81149">
        <w:t xml:space="preserve">.43. </w:t>
      </w:r>
      <w:r w:rsidR="00E10A72">
        <w:t>However,</w:t>
      </w:r>
      <w:r w:rsidR="00E81149">
        <w:t xml:space="preserve"> a </w:t>
      </w:r>
      <w:r w:rsidR="00CC4BFD">
        <w:t>significant effect</w:t>
      </w:r>
      <w:r w:rsidR="00E81149">
        <w:t xml:space="preserve"> </w:t>
      </w:r>
      <w:r w:rsidR="00CC4BFD">
        <w:t xml:space="preserve">was recorded for </w:t>
      </w:r>
      <w:r w:rsidR="00CE2FD4">
        <w:t xml:space="preserve">the main effect of </w:t>
      </w:r>
      <w:r w:rsidR="008C2E08">
        <w:t>ethnicity</w:t>
      </w:r>
      <w:r w:rsidR="00CE2FD4">
        <w:t xml:space="preserve"> on </w:t>
      </w:r>
      <w:r w:rsidR="00CC4BFD">
        <w:t>total QEWB Scores</w:t>
      </w:r>
      <w:r w:rsidR="00310B2F">
        <w:t xml:space="preserve"> </w:t>
      </w:r>
      <w:r w:rsidR="00E81149">
        <w:t>(F</w:t>
      </w:r>
      <w:r w:rsidR="00E10A72">
        <w:t xml:space="preserve"> </w:t>
      </w:r>
      <w:r w:rsidR="00E81149">
        <w:t>(1, 1473)</w:t>
      </w:r>
      <w:r w:rsidR="00E10A72">
        <w:t xml:space="preserve"> </w:t>
      </w:r>
      <w:r w:rsidR="00E81149">
        <w:t xml:space="preserve">=14.38, </w:t>
      </w:r>
      <w:r w:rsidR="008C2E08">
        <w:t>p</w:t>
      </w:r>
      <w:r w:rsidR="00E81149">
        <w:t>=.00</w:t>
      </w:r>
      <w:r w:rsidR="0020567E">
        <w:t>, partial eta squared .085 which is a medium effect size.</w:t>
      </w:r>
      <w:r w:rsidR="003D1B4B">
        <w:t xml:space="preserve"> </w:t>
      </w:r>
      <w:r w:rsidR="0020567E">
        <w:t>T</w:t>
      </w:r>
      <w:r w:rsidR="003D1B4B">
        <w:t>here was no interaction effect for QEWB scores, ethnicity and educati</w:t>
      </w:r>
      <w:r w:rsidR="00E10A72">
        <w:t>on</w:t>
      </w:r>
      <w:r w:rsidR="004514F8">
        <w:t xml:space="preserve"> (Appendix 7)</w:t>
      </w:r>
    </w:p>
    <w:p w14:paraId="38D3EC77" w14:textId="64D73A4C" w:rsidR="00C9127C" w:rsidRDefault="00C9127C" w:rsidP="00DE0520">
      <w:pPr>
        <w:pStyle w:val="NormalWeb"/>
        <w:spacing w:line="276" w:lineRule="auto"/>
        <w:jc w:val="both"/>
      </w:pPr>
    </w:p>
    <w:p w14:paraId="26F37D78" w14:textId="2331F37A" w:rsidR="00DC40A7" w:rsidRDefault="00E10A72" w:rsidP="00DE0520">
      <w:pPr>
        <w:pStyle w:val="NormalWeb"/>
        <w:spacing w:line="276" w:lineRule="auto"/>
        <w:jc w:val="both"/>
      </w:pPr>
      <w:r>
        <w:t>Fin</w:t>
      </w:r>
      <w:r w:rsidR="00783392" w:rsidRPr="00E10A72">
        <w:t>ally</w:t>
      </w:r>
      <w:r w:rsidR="00E37EF6">
        <w:t>, a multivariate analysis was employed. A</w:t>
      </w:r>
      <w:r w:rsidR="00783392" w:rsidRPr="00E10A72">
        <w:t xml:space="preserve"> log linear regression was carried out to test convergent validity of QEWB with sense of belonging, </w:t>
      </w:r>
      <w:r w:rsidRPr="00E10A72">
        <w:t>self-esteem</w:t>
      </w:r>
      <w:r w:rsidR="00783392" w:rsidRPr="00E10A72">
        <w:t xml:space="preserve"> and level of motivation.</w:t>
      </w:r>
      <w:r w:rsidR="0052397E" w:rsidRPr="00E10A72">
        <w:t xml:space="preserve"> </w:t>
      </w:r>
      <w:r w:rsidR="005F60B8" w:rsidRPr="00E10A72">
        <w:t xml:space="preserve">Out of 217 participants, 160 were </w:t>
      </w:r>
      <w:r w:rsidRPr="00E10A72">
        <w:t>an</w:t>
      </w:r>
      <w:r w:rsidR="005F60B8" w:rsidRPr="00E10A72">
        <w:t xml:space="preserve">alysed. </w:t>
      </w:r>
      <w:r w:rsidR="0052397E" w:rsidRPr="00E10A72">
        <w:t xml:space="preserve">The model included five independent variables which are sense of belonging, age, rate of </w:t>
      </w:r>
      <w:r w:rsidRPr="00E10A72">
        <w:t>self-esteem</w:t>
      </w:r>
      <w:r w:rsidR="0052397E" w:rsidRPr="00E10A72">
        <w:t>, level of motivation and level of education</w:t>
      </w:r>
      <w:r w:rsidR="00DC40A7" w:rsidRPr="00E10A72">
        <w:t xml:space="preserve">. The complete model was significant </w:t>
      </w:r>
      <w:r w:rsidR="0067624D" w:rsidRPr="00E10A72">
        <w:t>omnibus chi square=</w:t>
      </w:r>
      <w:r w:rsidR="0065102C" w:rsidRPr="00E10A72">
        <w:t>5</w:t>
      </w:r>
      <w:r w:rsidR="0067624D" w:rsidRPr="00E10A72">
        <w:t>7, df=</w:t>
      </w:r>
      <w:r w:rsidR="0065102C" w:rsidRPr="00E10A72">
        <w:t>5</w:t>
      </w:r>
      <w:r w:rsidR="0067624D" w:rsidRPr="00E10A72">
        <w:t>,</w:t>
      </w:r>
      <w:r w:rsidR="0065102C" w:rsidRPr="00E10A72">
        <w:t xml:space="preserve"> p&lt;0.001</w:t>
      </w:r>
      <w:r w:rsidR="005F60B8" w:rsidRPr="00E10A72">
        <w:t xml:space="preserve"> which</w:t>
      </w:r>
      <w:r w:rsidR="0065102C" w:rsidRPr="00E10A72">
        <w:t xml:space="preserve"> shows that the model effectively differentiated between people with high eudemonic </w:t>
      </w:r>
      <w:r w:rsidRPr="00E10A72">
        <w:t>wellbeing</w:t>
      </w:r>
      <w:r w:rsidR="0065102C" w:rsidRPr="00E10A72">
        <w:t xml:space="preserve"> and those with low eudemonic </w:t>
      </w:r>
      <w:r w:rsidRPr="00E10A72">
        <w:t>wellbeing</w:t>
      </w:r>
      <w:r w:rsidR="0065102C" w:rsidRPr="00E10A72">
        <w:t>. The entire model explained between 30%</w:t>
      </w:r>
      <w:r w:rsidR="005F60B8" w:rsidRPr="00E10A72">
        <w:t xml:space="preserve"> </w:t>
      </w:r>
      <w:r w:rsidR="0065102C" w:rsidRPr="00E10A72">
        <w:t>(Cox and Snell R square) and 40% (</w:t>
      </w:r>
      <w:proofErr w:type="spellStart"/>
      <w:r w:rsidR="0065102C" w:rsidRPr="00E10A72">
        <w:t>Nagelkerke</w:t>
      </w:r>
      <w:proofErr w:type="spellEnd"/>
      <w:r w:rsidR="0065102C" w:rsidRPr="00E10A72">
        <w:t xml:space="preserve"> R squared) of the variance in levels of eudemonic wellbeing, and </w:t>
      </w:r>
      <w:r w:rsidR="005F60B8" w:rsidRPr="00E10A72">
        <w:t>successfully predicted</w:t>
      </w:r>
      <w:r w:rsidR="0065102C" w:rsidRPr="00E10A72">
        <w:t xml:space="preserve"> </w:t>
      </w:r>
      <w:r w:rsidR="0067624D" w:rsidRPr="00E10A72">
        <w:t>80</w:t>
      </w:r>
      <w:r w:rsidR="0065102C" w:rsidRPr="00E10A72">
        <w:t>%</w:t>
      </w:r>
      <w:r w:rsidR="0067624D" w:rsidRPr="00E10A72">
        <w:t xml:space="preserve"> of the high eudemonic wellbeing group and 67% of the low group. Overall 74%of its predictions were accurate</w:t>
      </w:r>
      <w:r w:rsidR="0017371B" w:rsidRPr="00E10A72">
        <w:t>.</w:t>
      </w:r>
      <w:r w:rsidR="004B2314" w:rsidRPr="00E10A72">
        <w:t xml:space="preserve"> However only three of the five independent variables included had a significant impact. The strongest predictor of higher levels of eudemonic wellbeing was level of </w:t>
      </w:r>
      <w:r w:rsidR="00866501" w:rsidRPr="00E10A72">
        <w:t>motivation=0.01</w:t>
      </w:r>
      <w:r w:rsidR="0017371B" w:rsidRPr="00E10A72">
        <w:t xml:space="preserve"> with an odds ratio of 1.4 which shows that participants with higher levels of motivation where 1.4 times more likely to present high levels of eudemonic wellbeing1.4(95% CI</w:t>
      </w:r>
      <w:r w:rsidR="00866501" w:rsidRPr="00E10A72">
        <w:t xml:space="preserve"> 1.1 and 1.8). this was closely followed by sense of belonging p=0.02, 1.5(95%CI 1.1 and 2.2) and then </w:t>
      </w:r>
      <w:r w:rsidRPr="00E10A72">
        <w:t>self-esteem</w:t>
      </w:r>
      <w:r w:rsidR="00866501" w:rsidRPr="00E10A72">
        <w:t xml:space="preserve"> at p=0.03, 1.3(95% CI 1.0and 1.7) all positive meaning increase in their ratios will result in relative increase in eudemonic responses</w:t>
      </w:r>
      <w:r w:rsidR="004514F8">
        <w:t xml:space="preserve"> (Appendix 8)</w:t>
      </w:r>
    </w:p>
    <w:p w14:paraId="59ADA76E" w14:textId="77777777" w:rsidR="008164CF" w:rsidRPr="00E10A72" w:rsidRDefault="008164CF" w:rsidP="00DE0520">
      <w:pPr>
        <w:pStyle w:val="NormalWeb"/>
        <w:spacing w:line="276" w:lineRule="auto"/>
        <w:jc w:val="both"/>
      </w:pPr>
    </w:p>
    <w:p w14:paraId="7F8D19FA" w14:textId="231ED5C8" w:rsidR="0052397E" w:rsidRPr="00E21913" w:rsidRDefault="00121798" w:rsidP="00DE0520">
      <w:pPr>
        <w:pStyle w:val="NormalWeb"/>
        <w:spacing w:line="276" w:lineRule="auto"/>
        <w:jc w:val="both"/>
        <w:rPr>
          <w:rFonts w:ascii="Arial" w:hAnsi="Arial" w:cs="Arial"/>
          <w:b/>
          <w:bCs/>
        </w:rPr>
      </w:pPr>
      <w:r w:rsidRPr="00E21913">
        <w:rPr>
          <w:rFonts w:ascii="Arial" w:hAnsi="Arial" w:cs="Arial"/>
          <w:b/>
          <w:bCs/>
        </w:rPr>
        <w:t>DISCUSSION</w:t>
      </w:r>
    </w:p>
    <w:p w14:paraId="70FC1BE4" w14:textId="12C6E98D" w:rsidR="00121798" w:rsidRDefault="00121798" w:rsidP="00DE0520">
      <w:pPr>
        <w:pStyle w:val="NormalWeb"/>
        <w:spacing w:line="276" w:lineRule="auto"/>
        <w:jc w:val="both"/>
        <w:rPr>
          <w:b/>
          <w:bCs/>
          <w:sz w:val="32"/>
          <w:szCs w:val="32"/>
        </w:rPr>
      </w:pPr>
    </w:p>
    <w:p w14:paraId="41B68537" w14:textId="43BC9684" w:rsidR="0082371C" w:rsidRDefault="0017453C" w:rsidP="00DE0520">
      <w:pPr>
        <w:pStyle w:val="NormalWeb"/>
        <w:spacing w:line="276" w:lineRule="auto"/>
        <w:jc w:val="both"/>
      </w:pPr>
      <w:r w:rsidRPr="004B65F1">
        <w:t xml:space="preserve">Contrary to expectations of black and minority group members having lower eudemonic </w:t>
      </w:r>
      <w:r w:rsidR="00AD43D5" w:rsidRPr="004B65F1">
        <w:t>wellbein</w:t>
      </w:r>
      <w:r w:rsidR="00AD43D5">
        <w:t>g</w:t>
      </w:r>
      <w:r w:rsidRPr="004B65F1">
        <w:t xml:space="preserve"> than members of majority populations, this research results showed quite the opposite.  A simple indepen</w:t>
      </w:r>
      <w:r w:rsidR="0022317F">
        <w:t>den</w:t>
      </w:r>
      <w:r w:rsidRPr="004B65F1">
        <w:t xml:space="preserve">t sample t test carried out showed that black and minority group members have </w:t>
      </w:r>
      <w:r w:rsidR="00BA0948">
        <w:t xml:space="preserve">a slightly </w:t>
      </w:r>
      <w:r w:rsidRPr="004B65F1">
        <w:t xml:space="preserve">higher overall eudemonic </w:t>
      </w:r>
      <w:r w:rsidR="00E36596" w:rsidRPr="004B65F1">
        <w:t>wellbeing</w:t>
      </w:r>
      <w:r w:rsidRPr="004B65F1">
        <w:t xml:space="preserve"> score</w:t>
      </w:r>
      <w:r w:rsidR="00BA0948">
        <w:t xml:space="preserve"> to</w:t>
      </w:r>
      <w:r w:rsidRPr="004B65F1">
        <w:t xml:space="preserve"> tha</w:t>
      </w:r>
      <w:r w:rsidR="00BA0948">
        <w:t>t of the</w:t>
      </w:r>
      <w:r w:rsidRPr="004B65F1">
        <w:t xml:space="preserve"> majority group memb</w:t>
      </w:r>
      <w:r w:rsidR="004B65F1" w:rsidRPr="004B65F1">
        <w:t>ers.</w:t>
      </w:r>
      <w:r w:rsidR="00343B8B">
        <w:t xml:space="preserve"> </w:t>
      </w:r>
      <w:r w:rsidR="00B01662">
        <w:t xml:space="preserve">This goes to re </w:t>
      </w:r>
      <w:r w:rsidR="0068188E">
        <w:t>iterate</w:t>
      </w:r>
      <w:r w:rsidR="00B01662">
        <w:t xml:space="preserve"> the</w:t>
      </w:r>
      <w:r w:rsidR="00343B8B">
        <w:t xml:space="preserve"> </w:t>
      </w:r>
      <w:r w:rsidR="0068188E">
        <w:t>precept</w:t>
      </w:r>
      <w:r w:rsidR="00B01662">
        <w:t xml:space="preserve"> of </w:t>
      </w:r>
      <w:r w:rsidR="0068188E">
        <w:t>self-determination</w:t>
      </w:r>
      <w:r w:rsidR="00B01662">
        <w:t xml:space="preserve"> theory which implies that the vast majority of the human race narration delineates </w:t>
      </w:r>
      <w:r w:rsidR="007E551E">
        <w:t>an image of inquisitive and purposive</w:t>
      </w:r>
      <w:r w:rsidR="0022317F">
        <w:t xml:space="preserve"> </w:t>
      </w:r>
      <w:r w:rsidR="007E551E">
        <w:t>minds who lend themselves to the endeavour of</w:t>
      </w:r>
      <w:r w:rsidR="000626F6">
        <w:t xml:space="preserve"> active motivation towards mastery, amplification of knowledge and proficiency</w:t>
      </w:r>
      <w:sdt>
        <w:sdtPr>
          <w:id w:val="-1013458377"/>
          <w:citation/>
        </w:sdtPr>
        <w:sdtEndPr/>
        <w:sdtContent>
          <w:r w:rsidR="00343B8B">
            <w:fldChar w:fldCharType="begin"/>
          </w:r>
          <w:r w:rsidR="00343B8B">
            <w:instrText xml:space="preserve"> CITATION Rya00 \l 2057 </w:instrText>
          </w:r>
          <w:r w:rsidR="00343B8B">
            <w:fldChar w:fldCharType="separate"/>
          </w:r>
          <w:r w:rsidR="00346FE7">
            <w:rPr>
              <w:noProof/>
            </w:rPr>
            <w:t xml:space="preserve"> (Ryan &amp; Deci, 2000)</w:t>
          </w:r>
          <w:r w:rsidR="00343B8B">
            <w:fldChar w:fldCharType="end"/>
          </w:r>
        </w:sdtContent>
      </w:sdt>
      <w:r w:rsidR="000626F6">
        <w:t>. So despite the odds of minority stressors, minority group members seem to have heightened levels of eudemonic wellbeing compared to their majority group counterparts</w:t>
      </w:r>
      <w:r w:rsidR="009B4323">
        <w:t xml:space="preserve"> because adversity </w:t>
      </w:r>
      <w:r w:rsidR="00E82B3A">
        <w:t>can</w:t>
      </w:r>
      <w:r w:rsidR="009B4323">
        <w:t xml:space="preserve"> hone</w:t>
      </w:r>
      <w:r w:rsidR="0082371C">
        <w:t xml:space="preserve"> this innate drive and</w:t>
      </w:r>
      <w:r w:rsidR="00E82B3A">
        <w:t xml:space="preserve"> </w:t>
      </w:r>
      <w:r w:rsidR="0068188E">
        <w:t>purpose</w:t>
      </w:r>
      <w:sdt>
        <w:sdtPr>
          <w:id w:val="-947396428"/>
          <w:citation/>
        </w:sdtPr>
        <w:sdtEndPr/>
        <w:sdtContent>
          <w:r w:rsidR="0068188E">
            <w:fldChar w:fldCharType="begin"/>
          </w:r>
          <w:r w:rsidR="0068188E">
            <w:instrText xml:space="preserve">CITATION BEL171 \l 2057 </w:instrText>
          </w:r>
          <w:r w:rsidR="0068188E">
            <w:fldChar w:fldCharType="separate"/>
          </w:r>
          <w:r w:rsidR="00346FE7">
            <w:rPr>
              <w:noProof/>
            </w:rPr>
            <w:t xml:space="preserve"> (Bellin, 2017)</w:t>
          </w:r>
          <w:r w:rsidR="0068188E">
            <w:fldChar w:fldCharType="end"/>
          </w:r>
        </w:sdtContent>
      </w:sdt>
      <w:r w:rsidR="004B65F1" w:rsidRPr="004B65F1">
        <w:t>.</w:t>
      </w:r>
    </w:p>
    <w:p w14:paraId="2DDFF92F" w14:textId="3A470C5C" w:rsidR="00400C97" w:rsidRDefault="00DB04EF" w:rsidP="00DE0520">
      <w:pPr>
        <w:pStyle w:val="NormalWeb"/>
        <w:spacing w:line="276" w:lineRule="auto"/>
        <w:jc w:val="both"/>
      </w:pPr>
      <w:r>
        <w:t xml:space="preserve"> The tests of between </w:t>
      </w:r>
      <w:r w:rsidR="0022317F">
        <w:t>subjects’</w:t>
      </w:r>
      <w:r>
        <w:t xml:space="preserve"> effects revealed that level of education had a significant effect on the eudemonic wellbeing scores of members of both the majority and minority populations. </w:t>
      </w:r>
      <w:r w:rsidR="009757A2">
        <w:t xml:space="preserve">As shown in the graph total wellbeing scores tend to increase with an increase in level of education irrespective of the ethnic origins of participants. </w:t>
      </w:r>
      <w:r>
        <w:t>Th</w:t>
      </w:r>
      <w:r w:rsidR="00336A31">
        <w:t>e</w:t>
      </w:r>
      <w:r>
        <w:t xml:space="preserve"> </w:t>
      </w:r>
      <w:r w:rsidR="00F634A3">
        <w:t xml:space="preserve">size of this effect when calculated using the mean square of 243.99 divided by the corrected total of 14259.7 worked out as a </w:t>
      </w:r>
      <w:r w:rsidR="00336A31">
        <w:t>small</w:t>
      </w:r>
      <w:r w:rsidR="00F634A3">
        <w:t xml:space="preserve"> size </w:t>
      </w:r>
      <w:r>
        <w:t xml:space="preserve">effect </w:t>
      </w:r>
      <w:r w:rsidR="00F634A3">
        <w:t>0.</w:t>
      </w:r>
      <w:r w:rsidR="00336A31">
        <w:t xml:space="preserve">017. this is equivalent to .2 on </w:t>
      </w:r>
      <w:r w:rsidR="00AD43D5">
        <w:t>Cohen’s</w:t>
      </w:r>
      <w:r w:rsidR="00336A31">
        <w:t xml:space="preserve"> D</w:t>
      </w:r>
      <w:r w:rsidR="004514F8">
        <w:t xml:space="preserve"> (Appendix 6)</w:t>
      </w:r>
      <w:r w:rsidR="00336A31">
        <w:t xml:space="preserve"> </w:t>
      </w:r>
      <w:r w:rsidR="0082371C">
        <w:t>T</w:t>
      </w:r>
      <w:r w:rsidR="00336A31">
        <w:t xml:space="preserve">his effect was most prominent between members of the most highly educated groups and members of the </w:t>
      </w:r>
      <w:r w:rsidR="0082371C">
        <w:t>lowest educated group</w:t>
      </w:r>
      <w:r w:rsidR="00400C97" w:rsidRPr="00400C97">
        <w:t xml:space="preserve"> </w:t>
      </w:r>
      <w:r w:rsidR="00400C97">
        <w:t>and was also found between members of the moderately educated group and the highly educated.</w:t>
      </w:r>
      <w:r w:rsidR="0082371C">
        <w:t xml:space="preserve"> However</w:t>
      </w:r>
      <w:r w:rsidR="00BA0948">
        <w:t>,</w:t>
      </w:r>
      <w:r w:rsidR="0082371C">
        <w:t xml:space="preserve"> this effect was more</w:t>
      </w:r>
      <w:r w:rsidR="001D38CD">
        <w:t xml:space="preserve"> significant </w:t>
      </w:r>
      <w:r w:rsidR="0082371C">
        <w:t xml:space="preserve">between educational levels in minority ethnic groups such that an increase in level of education led to a higher increase in eudemonic wellbeing scores of this group as seen in the table below. </w:t>
      </w:r>
      <w:r w:rsidR="00400C97">
        <w:t>It can therefore be deduced that minority group members tend to transcend the minority stressors with increased education.</w:t>
      </w:r>
      <w:r w:rsidR="00E10608">
        <w:t xml:space="preserve"> </w:t>
      </w:r>
    </w:p>
    <w:p w14:paraId="1AAD90D9" w14:textId="77777777" w:rsidR="00BA0948" w:rsidRDefault="00E10608" w:rsidP="00DE0520">
      <w:pPr>
        <w:pStyle w:val="NormalWeb"/>
        <w:spacing w:line="276" w:lineRule="auto"/>
        <w:jc w:val="both"/>
      </w:pPr>
      <w:r>
        <w:t xml:space="preserve">QEWB </w:t>
      </w:r>
      <w:r w:rsidR="00420103">
        <w:t>which is a measure designed to test quality of life that results from advancement or perfection of inherent potentials and its subsequent application in attainment of</w:t>
      </w:r>
      <w:r w:rsidR="00034BF5">
        <w:t xml:space="preserve"> individualistic expressions and goals is basically designed to capture data on three core elements. These elements include sense of purpose</w:t>
      </w:r>
      <w:r w:rsidR="00754C6F">
        <w:t xml:space="preserve"> which was measured by seven questions including ‘I find I get intensely involved in many of the things I do each day’</w:t>
      </w:r>
      <w:r w:rsidR="008E79FC">
        <w:t>, Ef</w:t>
      </w:r>
      <w:r w:rsidR="00754C6F">
        <w:t>fortful engagement</w:t>
      </w:r>
      <w:r w:rsidR="008E79FC">
        <w:t xml:space="preserve"> which was measured by five questions including ‘other people usually know better what would be good for me to do than I know for myself’ and purposeful personal expressiveness which was measured by nine questions including ‘I feel best when doing something that involves putting a great deal of effort in’</w:t>
      </w:r>
      <w:r w:rsidR="00400C97">
        <w:t xml:space="preserve">. </w:t>
      </w:r>
    </w:p>
    <w:p w14:paraId="2C5D931B" w14:textId="51D30D89" w:rsidR="000C4C0C" w:rsidRDefault="00400C97" w:rsidP="00DE0520">
      <w:pPr>
        <w:pStyle w:val="NormalWeb"/>
        <w:spacing w:line="276" w:lineRule="auto"/>
        <w:jc w:val="both"/>
      </w:pPr>
      <w:r>
        <w:t>On closer examination of these three elements and their relation</w:t>
      </w:r>
      <w:r w:rsidR="004750BC">
        <w:t>ship with ethnicity and education, by the use of a mixed between and within factors ANOV</w:t>
      </w:r>
      <w:r w:rsidR="0022317F">
        <w:t>A</w:t>
      </w:r>
      <w:r w:rsidR="004750BC">
        <w:t xml:space="preserve">,  it was revealed that although people from minority backgrounds scored higher than their majority counterparts on total QEWB scores, they scored less than their majority counterparts on the </w:t>
      </w:r>
      <w:r w:rsidR="0022317F">
        <w:t>effortful</w:t>
      </w:r>
      <w:r w:rsidR="004750BC">
        <w:t xml:space="preserve"> engagement element and although the majority population showed no significant difference in scores on effortful engagement among the different levels of education, the minority population had a high mean difference between mean scores of the low education group compared to the high and medium educated members of their population.</w:t>
      </w:r>
      <w:r w:rsidR="00863B2F">
        <w:t xml:space="preserve"> The minority population also showed a higher mean difference in QEWB scores between members of </w:t>
      </w:r>
      <w:r>
        <w:t>its high</w:t>
      </w:r>
      <w:r w:rsidR="00863B2F">
        <w:t xml:space="preserve"> education group compared to members of its medium group. This makes one wonder about the intri</w:t>
      </w:r>
      <w:r>
        <w:t>nsic effects of the minority stressors</w:t>
      </w:r>
      <w:sdt>
        <w:sdtPr>
          <w:id w:val="-1790660411"/>
          <w:citation/>
        </w:sdtPr>
        <w:sdtEndPr/>
        <w:sdtContent>
          <w:r w:rsidR="00863B2F">
            <w:fldChar w:fldCharType="begin"/>
          </w:r>
          <w:r w:rsidR="00863B2F">
            <w:instrText xml:space="preserve"> CITATION Gha111 \l 2057 </w:instrText>
          </w:r>
          <w:r w:rsidR="00863B2F">
            <w:fldChar w:fldCharType="separate"/>
          </w:r>
          <w:r w:rsidR="00346FE7">
            <w:rPr>
              <w:noProof/>
            </w:rPr>
            <w:t xml:space="preserve"> (Ghavami, Fingerhut, Peplau, Grant, &amp; Wittig, 2011)</w:t>
          </w:r>
          <w:r w:rsidR="00863B2F">
            <w:fldChar w:fldCharType="end"/>
          </w:r>
        </w:sdtContent>
      </w:sdt>
      <w:r w:rsidR="00BC37E5">
        <w:t xml:space="preserve"> which elicit an unconscious </w:t>
      </w:r>
      <w:r w:rsidR="00AD461B">
        <w:t xml:space="preserve">narrative identity developed overtime and embedded in the very fabric of the minority </w:t>
      </w:r>
      <w:r w:rsidR="0022317F">
        <w:t>ethnic</w:t>
      </w:r>
      <w:r w:rsidR="00AD461B">
        <w:t xml:space="preserve"> mind from the stories and experiences seen</w:t>
      </w:r>
      <w:r w:rsidR="0022317F">
        <w:t xml:space="preserve">, </w:t>
      </w:r>
      <w:r w:rsidR="00AD461B">
        <w:t xml:space="preserve">heard and shared in minority circles revealing disempowerment and rejection leading individuals to believe in less </w:t>
      </w:r>
      <w:r w:rsidR="0022317F">
        <w:t>self-worth</w:t>
      </w:r>
      <w:r w:rsidR="00AD461B">
        <w:t xml:space="preserve"> </w:t>
      </w:r>
      <w:r w:rsidR="0022317F">
        <w:t>and the hopelessness of effortful engagement in pursuit of excellence.</w:t>
      </w:r>
      <w:r w:rsidR="00614D11">
        <w:t xml:space="preserve"> So although minority group members harness strength from these stressors and carve a niche which gives them a sense of purpose and allows them to reveal personally distinctive features, they still struggle to transcend the actual achievement of goals which reinforces a </w:t>
      </w:r>
      <w:r w:rsidR="00691717">
        <w:t>half-hearted</w:t>
      </w:r>
      <w:r w:rsidR="00614D11">
        <w:t xml:space="preserve"> </w:t>
      </w:r>
      <w:r w:rsidR="00691717">
        <w:t xml:space="preserve">acceptance </w:t>
      </w:r>
      <w:r w:rsidR="00614D11">
        <w:t>of their status quo</w:t>
      </w:r>
      <w:r w:rsidR="00691717">
        <w:t xml:space="preserve"> leading to lower scores on effortful engagement</w:t>
      </w:r>
      <w:r w:rsidR="004514F8">
        <w:t xml:space="preserve"> (Appendix 7)</w:t>
      </w:r>
      <w:r w:rsidR="00691717">
        <w:t>.</w:t>
      </w:r>
    </w:p>
    <w:p w14:paraId="2FEF9420" w14:textId="73C44E95" w:rsidR="000C4C0C" w:rsidRDefault="000C4C0C" w:rsidP="00DE0520">
      <w:pPr>
        <w:pStyle w:val="NormalWeb"/>
        <w:spacing w:line="276" w:lineRule="auto"/>
        <w:jc w:val="both"/>
        <w:sectPr w:rsidR="000C4C0C">
          <w:headerReference w:type="default" r:id="rId9"/>
          <w:pgSz w:w="11906" w:h="16838"/>
          <w:pgMar w:top="1440" w:right="1440" w:bottom="1440" w:left="1440" w:header="720" w:footer="720" w:gutter="0"/>
          <w:cols w:space="720"/>
        </w:sectPr>
      </w:pPr>
    </w:p>
    <w:p w14:paraId="5A135A4D" w14:textId="77777777" w:rsidR="00F15034" w:rsidRDefault="00F15034" w:rsidP="00DE0520">
      <w:pPr>
        <w:pStyle w:val="NormalWeb"/>
        <w:spacing w:line="276" w:lineRule="auto"/>
        <w:jc w:val="both"/>
      </w:pPr>
      <w:r>
        <w:rPr>
          <w:noProof/>
        </w:rPr>
        <w:drawing>
          <wp:inline distT="0" distB="0" distL="0" distR="0" wp14:anchorId="220C19B0" wp14:editId="341A6D9C">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F26978" w14:textId="77777777" w:rsidR="00F15034" w:rsidRDefault="00F15034" w:rsidP="00DE0520">
      <w:pPr>
        <w:pStyle w:val="NormalWeb"/>
        <w:spacing w:line="276" w:lineRule="auto"/>
        <w:jc w:val="both"/>
      </w:pPr>
    </w:p>
    <w:p w14:paraId="44B3FB64" w14:textId="4C2F09E4" w:rsidR="00F15034" w:rsidRDefault="000C4C0C" w:rsidP="00DE0520">
      <w:pPr>
        <w:pStyle w:val="NormalWeb"/>
        <w:spacing w:line="276" w:lineRule="auto"/>
        <w:jc w:val="both"/>
      </w:pPr>
      <w:r>
        <w:t>FIG 2</w:t>
      </w:r>
      <w:r w:rsidR="00E21913">
        <w:t>: Graph of</w:t>
      </w:r>
      <w:r w:rsidR="00D903E1">
        <w:t xml:space="preserve"> QEWB Scores split*Levels of education in majority group</w:t>
      </w:r>
    </w:p>
    <w:p w14:paraId="2D9B8865" w14:textId="2D4C38DF" w:rsidR="00F15034" w:rsidRDefault="00F15034" w:rsidP="00DE0520">
      <w:pPr>
        <w:pStyle w:val="NormalWeb"/>
        <w:spacing w:line="276" w:lineRule="auto"/>
        <w:jc w:val="both"/>
      </w:pPr>
    </w:p>
    <w:p w14:paraId="760332E4" w14:textId="77777777" w:rsidR="000C4C0C" w:rsidRDefault="000C4C0C" w:rsidP="00DE0520">
      <w:pPr>
        <w:pStyle w:val="NormalWeb"/>
        <w:spacing w:line="276" w:lineRule="auto"/>
        <w:jc w:val="both"/>
      </w:pPr>
    </w:p>
    <w:p w14:paraId="36D4C018" w14:textId="77777777" w:rsidR="00F15034" w:rsidRDefault="00F15034" w:rsidP="00DE0520">
      <w:pPr>
        <w:pStyle w:val="NormalWeb"/>
        <w:spacing w:line="276" w:lineRule="auto"/>
        <w:jc w:val="both"/>
      </w:pPr>
    </w:p>
    <w:p w14:paraId="78DB9A2F" w14:textId="77777777" w:rsidR="000C4C0C" w:rsidRDefault="003A19C8" w:rsidP="00DE0520">
      <w:pPr>
        <w:pStyle w:val="NormalWeb"/>
        <w:spacing w:line="276" w:lineRule="auto"/>
        <w:jc w:val="both"/>
      </w:pPr>
      <w:r>
        <w:rPr>
          <w:noProof/>
        </w:rPr>
        <w:drawing>
          <wp:inline distT="0" distB="0" distL="0" distR="0" wp14:anchorId="7B27F9D9" wp14:editId="527BD7AB">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2ADE05" w14:textId="77777777" w:rsidR="000C4C0C" w:rsidRDefault="000C4C0C" w:rsidP="00DE0520">
      <w:pPr>
        <w:pStyle w:val="NormalWeb"/>
        <w:spacing w:line="276" w:lineRule="auto"/>
        <w:jc w:val="both"/>
      </w:pPr>
    </w:p>
    <w:p w14:paraId="10D943C1" w14:textId="77777777" w:rsidR="00F15034" w:rsidRDefault="000C4C0C" w:rsidP="00DE0520">
      <w:pPr>
        <w:pStyle w:val="NormalWeb"/>
        <w:spacing w:line="276" w:lineRule="auto"/>
        <w:jc w:val="both"/>
      </w:pPr>
      <w:r>
        <w:t>FIG 3</w:t>
      </w:r>
      <w:r w:rsidR="00D903E1">
        <w:t>: Graph of QEWB Scores split*Levels of education in minority group</w:t>
      </w:r>
      <w:r w:rsidR="00F15034">
        <w:br w:type="page"/>
      </w:r>
    </w:p>
    <w:p w14:paraId="348F858C" w14:textId="2D578014" w:rsidR="004514F8" w:rsidRDefault="004514F8" w:rsidP="00DE0520">
      <w:pPr>
        <w:pStyle w:val="NormalWeb"/>
        <w:spacing w:line="276" w:lineRule="auto"/>
        <w:jc w:val="both"/>
        <w:sectPr w:rsidR="004514F8">
          <w:pgSz w:w="11906" w:h="16838"/>
          <w:pgMar w:top="1440" w:right="1440" w:bottom="1440" w:left="1440" w:header="720" w:footer="720" w:gutter="0"/>
          <w:cols w:space="720"/>
        </w:sectPr>
      </w:pPr>
    </w:p>
    <w:p w14:paraId="6C09C2AA" w14:textId="1C03F3F8" w:rsidR="006D7ABF" w:rsidRDefault="006D7ABF" w:rsidP="00DE0520">
      <w:pPr>
        <w:pStyle w:val="NormalWeb"/>
        <w:spacing w:line="276" w:lineRule="auto"/>
        <w:jc w:val="both"/>
      </w:pPr>
      <w:r>
        <w:t xml:space="preserve">Lower scores on </w:t>
      </w:r>
      <w:r w:rsidR="00C64476">
        <w:t xml:space="preserve">purposeful personal expression by the majority population can be explained by the fact that the majority culture and expressions are already deep rooted and predominant in the society and so majority ethnic group members have less need to validate their identities. The opposite is the case for minority group members who </w:t>
      </w:r>
      <w:proofErr w:type="gramStart"/>
      <w:r w:rsidR="00C64476">
        <w:t>more or less have</w:t>
      </w:r>
      <w:proofErr w:type="gramEnd"/>
      <w:r w:rsidR="00C64476">
        <w:t xml:space="preserve"> to actively seek to understand and then </w:t>
      </w:r>
      <w:r w:rsidR="004D770F">
        <w:t xml:space="preserve">re </w:t>
      </w:r>
      <w:r w:rsidR="00C64476">
        <w:t>define their</w:t>
      </w:r>
      <w:r w:rsidR="004D770F">
        <w:t xml:space="preserve"> devalued</w:t>
      </w:r>
      <w:r w:rsidR="00C64476">
        <w:t xml:space="preserve"> identity</w:t>
      </w:r>
      <w:r w:rsidR="004D770F">
        <w:t>. This revaluation of their identities inadvertently leads to a superfluous personal expressiveness and essentialism</w:t>
      </w:r>
      <w:r w:rsidR="007320F0">
        <w:t xml:space="preserve"> which they employ to reverse the repudiation of their identity</w:t>
      </w:r>
      <w:sdt>
        <w:sdtPr>
          <w:id w:val="213630975"/>
          <w:citation/>
        </w:sdtPr>
        <w:sdtEndPr/>
        <w:sdtContent>
          <w:r w:rsidR="004D770F">
            <w:fldChar w:fldCharType="begin"/>
          </w:r>
          <w:r w:rsidR="004D770F">
            <w:instrText xml:space="preserve"> CITATION Tho09 \l 2057 </w:instrText>
          </w:r>
          <w:r w:rsidR="004D770F">
            <w:fldChar w:fldCharType="separate"/>
          </w:r>
          <w:r w:rsidR="00346FE7">
            <w:rPr>
              <w:noProof/>
            </w:rPr>
            <w:t xml:space="preserve"> (Thomas &amp; Tom, 2009)</w:t>
          </w:r>
          <w:r w:rsidR="004D770F">
            <w:fldChar w:fldCharType="end"/>
          </w:r>
        </w:sdtContent>
      </w:sdt>
      <w:r w:rsidR="007320F0">
        <w:t xml:space="preserve">. </w:t>
      </w:r>
    </w:p>
    <w:p w14:paraId="70638C79" w14:textId="52CAD728" w:rsidR="00445772" w:rsidRDefault="00445772" w:rsidP="00DE0520">
      <w:pPr>
        <w:pStyle w:val="NormalWeb"/>
        <w:spacing w:line="276" w:lineRule="auto"/>
        <w:jc w:val="both"/>
      </w:pPr>
      <w:r>
        <w:t>Difference in scores on sense of purpose between the ethnic groups can also be explained by the fact that adversity hones purpose as explained in the first paragraph of this discussion.</w:t>
      </w:r>
    </w:p>
    <w:p w14:paraId="3BB354AF" w14:textId="33D012E1" w:rsidR="00691717" w:rsidRDefault="00230B14" w:rsidP="00DE0520">
      <w:pPr>
        <w:pStyle w:val="NormalWeb"/>
        <w:spacing w:line="276" w:lineRule="auto"/>
        <w:jc w:val="both"/>
      </w:pPr>
      <w:r>
        <w:t xml:space="preserve">Convergent and divergent validity of factors measured in this research where tested against </w:t>
      </w:r>
      <w:r w:rsidR="00872204">
        <w:t>recorded QEWB scores and as expected, sense of belonging, self-esteem and level of motivation had a significant positive predicative correlation with eudemonic wellbeing scores. Howbeit the level of significance of these factors where in a different order to the expectation</w:t>
      </w:r>
      <w:r w:rsidR="00BF27AE">
        <w:t>.</w:t>
      </w:r>
      <w:r w:rsidR="00872204">
        <w:t xml:space="preserve"> </w:t>
      </w:r>
      <w:r w:rsidR="00D33942">
        <w:t>Level</w:t>
      </w:r>
      <w:r w:rsidR="00BF27AE">
        <w:t xml:space="preserve"> of motivation was found to have the highest predictive score for eudemonic wellbeing with a significance </w:t>
      </w:r>
      <w:r w:rsidR="00D33942">
        <w:t>of p</w:t>
      </w:r>
      <w:r w:rsidR="00BF27AE">
        <w:t xml:space="preserve">=0.014. </w:t>
      </w:r>
      <w:r w:rsidR="00D33942">
        <w:t>This</w:t>
      </w:r>
      <w:r w:rsidR="00BF27AE">
        <w:t xml:space="preserve"> was closely followed by sense of belonging at p=0.20 and then </w:t>
      </w:r>
      <w:r w:rsidR="00691717">
        <w:t xml:space="preserve">self-esteem </w:t>
      </w:r>
      <w:r w:rsidR="00BF27AE">
        <w:t>at p=0.027</w:t>
      </w:r>
      <w:r w:rsidR="004514F8">
        <w:t xml:space="preserve"> (Appendix 8). </w:t>
      </w:r>
      <w:r w:rsidR="00D33942">
        <w:t>This</w:t>
      </w:r>
      <w:r w:rsidR="00BF27AE">
        <w:t xml:space="preserve"> indicates that people level of motivation is the most important factor that influences level of eudemonic wellbeing so </w:t>
      </w:r>
      <w:r w:rsidR="00D33942">
        <w:t>hindrances</w:t>
      </w:r>
      <w:r w:rsidR="00BF27AE">
        <w:t xml:space="preserve"> or </w:t>
      </w:r>
      <w:r w:rsidR="00D33942">
        <w:t>occurrences</w:t>
      </w:r>
      <w:r w:rsidR="00BF27AE">
        <w:t xml:space="preserve"> that affect levels of motivation in populations will have a high adverse effect on eudemonic wellbeing of that population. Although sense of belonging did not take the </w:t>
      </w:r>
      <w:r w:rsidR="008164CF">
        <w:t>topmost</w:t>
      </w:r>
      <w:r w:rsidR="00BF27AE">
        <w:t xml:space="preserve"> pride of place, it</w:t>
      </w:r>
      <w:r w:rsidR="004514F8">
        <w:t xml:space="preserve"> </w:t>
      </w:r>
      <w:r w:rsidR="00BF27AE">
        <w:t>still ha</w:t>
      </w:r>
      <w:r w:rsidR="004514F8">
        <w:t>d</w:t>
      </w:r>
      <w:r w:rsidR="00BF27AE">
        <w:t xml:space="preserve"> a significant impact on eudemonic wellbeing and so things that encourage a sense of belonging </w:t>
      </w:r>
      <w:r w:rsidR="00D33942">
        <w:t xml:space="preserve">acceptance and connectedness will simultaneously have a positive impact on eudemonic wellbeing. Self-esteem also has a noteworthy impact on eudemonic wellbeing and so actions or results that re affirm </w:t>
      </w:r>
      <w:r w:rsidR="008164CF">
        <w:t>one’s</w:t>
      </w:r>
      <w:r w:rsidR="00D33942">
        <w:t xml:space="preserve"> belief in one’s will automatically result in a higher sense of eudemonic wellbeing.</w:t>
      </w:r>
      <w:r w:rsidR="00691717">
        <w:t xml:space="preserve"> </w:t>
      </w:r>
    </w:p>
    <w:p w14:paraId="25601D9C" w14:textId="735CA6BC" w:rsidR="00D33942" w:rsidRDefault="00D33942" w:rsidP="00DE0520">
      <w:pPr>
        <w:pStyle w:val="NormalWeb"/>
        <w:spacing w:line="276" w:lineRule="auto"/>
        <w:jc w:val="both"/>
      </w:pPr>
    </w:p>
    <w:p w14:paraId="7C0E056F" w14:textId="77777777" w:rsidR="002A6E18" w:rsidRDefault="002A6E18" w:rsidP="00DE0520">
      <w:pPr>
        <w:pStyle w:val="NormalWeb"/>
        <w:spacing w:line="276" w:lineRule="auto"/>
        <w:jc w:val="both"/>
      </w:pPr>
    </w:p>
    <w:p w14:paraId="44757BEC" w14:textId="35AE5560" w:rsidR="00D33942" w:rsidRPr="00E21913" w:rsidRDefault="00D33942" w:rsidP="00DE0520">
      <w:pPr>
        <w:pStyle w:val="NormalWeb"/>
        <w:spacing w:line="276" w:lineRule="auto"/>
        <w:jc w:val="both"/>
        <w:rPr>
          <w:rFonts w:ascii="Arial" w:hAnsi="Arial" w:cs="Arial"/>
          <w:b/>
          <w:bCs/>
        </w:rPr>
      </w:pPr>
      <w:r w:rsidRPr="00E21913">
        <w:rPr>
          <w:rFonts w:ascii="Arial" w:hAnsi="Arial" w:cs="Arial"/>
          <w:b/>
          <w:bCs/>
        </w:rPr>
        <w:t>CONCLUSION</w:t>
      </w:r>
    </w:p>
    <w:p w14:paraId="348A5138" w14:textId="17984BDA" w:rsidR="00D33942" w:rsidRDefault="008621E5" w:rsidP="00DE0520">
      <w:pPr>
        <w:pStyle w:val="NormalWeb"/>
        <w:spacing w:line="276" w:lineRule="auto"/>
        <w:jc w:val="both"/>
      </w:pPr>
      <w:r>
        <w:t>This research contributes to the relatively under explored concept of eudemonia in minority ethnic populations</w:t>
      </w:r>
      <w:r w:rsidR="004514F8">
        <w:t xml:space="preserve"> in the United Kingdom. It</w:t>
      </w:r>
      <w:r>
        <w:t xml:space="preserve"> paints a contrasting picture of eudemonic wellbeing in minority ethnic groups compared to the more vastly researched subjective wellbeing outcomes</w:t>
      </w:r>
      <w:r w:rsidR="004514F8">
        <w:t>. T</w:t>
      </w:r>
      <w:r>
        <w:t>his is in concordance with previous research which r</w:t>
      </w:r>
      <w:r w:rsidR="00923A6C">
        <w:t>e-</w:t>
      </w:r>
      <w:r>
        <w:t xml:space="preserve">enacts </w:t>
      </w:r>
      <w:r w:rsidR="00AF230C">
        <w:t xml:space="preserve">the fact that different interpretations of </w:t>
      </w:r>
      <w:r w:rsidR="00923A6C">
        <w:t xml:space="preserve">discrimination by minority group members, creates an unexpected hanging paradox of its influence on eudemonic wellbeing. </w:t>
      </w:r>
      <w:r w:rsidR="00445772">
        <w:t xml:space="preserve">However, data used in this analysis only </w:t>
      </w:r>
      <w:r w:rsidR="004514F8">
        <w:t xml:space="preserve">had </w:t>
      </w:r>
      <w:r w:rsidR="00445772">
        <w:t>a small percentage of its minority sample from the low education band and so future research needs to actively seek to collect data from this group. M</w:t>
      </w:r>
      <w:r w:rsidR="00923A6C">
        <w:t xml:space="preserve">ore research and actions are </w:t>
      </w:r>
      <w:r w:rsidR="00445772">
        <w:t xml:space="preserve">also </w:t>
      </w:r>
      <w:r w:rsidR="00923A6C">
        <w:t>needed to eradicate or alleviate the effects of discrimination and prejudice which hinder minority ethnic group members from effortful engagement in pursuance of excellence and goal achievement.</w:t>
      </w:r>
    </w:p>
    <w:p w14:paraId="44D37B1D" w14:textId="77777777" w:rsidR="00A07396" w:rsidRDefault="00A07396" w:rsidP="00DE0520">
      <w:pPr>
        <w:pStyle w:val="NormalWeb"/>
        <w:spacing w:line="276" w:lineRule="auto"/>
        <w:jc w:val="both"/>
      </w:pPr>
    </w:p>
    <w:p w14:paraId="6D39A1B6" w14:textId="77777777" w:rsidR="00A07396" w:rsidRDefault="00A07396" w:rsidP="00DE0520">
      <w:pPr>
        <w:pStyle w:val="NormalWeb"/>
        <w:spacing w:line="276" w:lineRule="auto"/>
        <w:jc w:val="both"/>
      </w:pPr>
    </w:p>
    <w:p w14:paraId="017A51AB" w14:textId="0026D803" w:rsidR="00E10608" w:rsidRPr="004B65F1" w:rsidRDefault="00614D11" w:rsidP="00DE0520">
      <w:pPr>
        <w:pStyle w:val="NormalWeb"/>
        <w:spacing w:line="276" w:lineRule="auto"/>
        <w:jc w:val="both"/>
      </w:pPr>
      <w:r>
        <w:t xml:space="preserve"> </w:t>
      </w:r>
      <w:bookmarkStart w:id="0" w:name="_GoBack"/>
      <w:bookmarkEnd w:id="0"/>
    </w:p>
    <w:sdt>
      <w:sdtPr>
        <w:rPr>
          <w:rFonts w:ascii="Calibri" w:eastAsia="Calibri" w:hAnsi="Calibri"/>
          <w:b w:val="0"/>
          <w:bCs w:val="0"/>
          <w:kern w:val="0"/>
          <w:sz w:val="22"/>
          <w:szCs w:val="22"/>
          <w:lang w:eastAsia="en-US"/>
        </w:rPr>
        <w:id w:val="-1427117578"/>
        <w:docPartObj>
          <w:docPartGallery w:val="Bibliographies"/>
          <w:docPartUnique/>
        </w:docPartObj>
      </w:sdtPr>
      <w:sdtEndPr/>
      <w:sdtContent>
        <w:p w14:paraId="72FB6AAF" w14:textId="77777777" w:rsidR="00A07396" w:rsidRDefault="00A07396" w:rsidP="00DE0520">
          <w:pPr>
            <w:pStyle w:val="Heading1"/>
            <w:jc w:val="both"/>
            <w:rPr>
              <w:rFonts w:ascii="Calibri" w:eastAsia="Calibri" w:hAnsi="Calibri"/>
              <w:b w:val="0"/>
              <w:bCs w:val="0"/>
              <w:kern w:val="0"/>
              <w:sz w:val="22"/>
              <w:szCs w:val="22"/>
              <w:lang w:eastAsia="en-US"/>
            </w:rPr>
          </w:pPr>
        </w:p>
        <w:p w14:paraId="57389545" w14:textId="159E3F9F" w:rsidR="008164CF" w:rsidRDefault="008164CF" w:rsidP="00DE0520">
          <w:pPr>
            <w:pStyle w:val="Heading1"/>
            <w:jc w:val="both"/>
          </w:pPr>
          <w:r>
            <w:t>References</w:t>
          </w:r>
        </w:p>
        <w:sdt>
          <w:sdtPr>
            <w:id w:val="1163042604"/>
            <w:bibliography/>
          </w:sdtPr>
          <w:sdtEndPr/>
          <w:sdtContent>
            <w:p w14:paraId="2D3607F4" w14:textId="77777777" w:rsidR="00346FE7" w:rsidRDefault="008164CF" w:rsidP="00DE0520">
              <w:pPr>
                <w:pStyle w:val="Bibliography"/>
                <w:ind w:left="720" w:hanging="720"/>
                <w:jc w:val="both"/>
                <w:rPr>
                  <w:noProof/>
                  <w:sz w:val="24"/>
                  <w:szCs w:val="24"/>
                </w:rPr>
              </w:pPr>
              <w:r>
                <w:fldChar w:fldCharType="begin"/>
              </w:r>
              <w:r>
                <w:instrText xml:space="preserve"> BIBLIOGRAPHY </w:instrText>
              </w:r>
              <w:r>
                <w:fldChar w:fldCharType="separate"/>
              </w:r>
              <w:r w:rsidR="00346FE7">
                <w:rPr>
                  <w:noProof/>
                </w:rPr>
                <w:t xml:space="preserve">Areepattamannil, S., &amp; Hashim, J. (2017). The Questionnaire for Eudaimonic Well-being (QEWB): Psychometric Properties in a Non-western Adolescent Sample. </w:t>
              </w:r>
              <w:r w:rsidR="00346FE7">
                <w:rPr>
                  <w:i/>
                  <w:iCs/>
                  <w:noProof/>
                </w:rPr>
                <w:t>QEWB</w:t>
              </w:r>
              <w:r w:rsidR="00346FE7">
                <w:rPr>
                  <w:noProof/>
                </w:rPr>
                <w:t>, pp. 236-242.</w:t>
              </w:r>
            </w:p>
            <w:p w14:paraId="0CDBE107" w14:textId="77777777" w:rsidR="00346FE7" w:rsidRDefault="00346FE7" w:rsidP="00DE0520">
              <w:pPr>
                <w:pStyle w:val="Bibliography"/>
                <w:ind w:left="720" w:hanging="720"/>
                <w:jc w:val="both"/>
                <w:rPr>
                  <w:noProof/>
                </w:rPr>
              </w:pPr>
              <w:r>
                <w:rPr>
                  <w:noProof/>
                </w:rPr>
                <w:t xml:space="preserve">Bellin, Z. J. (2017). Attending to Meaning in Life in the Lives of Marginalized Individual. </w:t>
              </w:r>
              <w:r>
                <w:rPr>
                  <w:i/>
                  <w:iCs/>
                  <w:noProof/>
                </w:rPr>
                <w:t>Journal of Humanistic Counseling</w:t>
              </w:r>
              <w:r>
                <w:rPr>
                  <w:noProof/>
                </w:rPr>
                <w:t>, p.211-228.</w:t>
              </w:r>
            </w:p>
            <w:p w14:paraId="6A5484A9" w14:textId="77777777" w:rsidR="00346FE7" w:rsidRDefault="00346FE7" w:rsidP="00DE0520">
              <w:pPr>
                <w:pStyle w:val="Bibliography"/>
                <w:ind w:left="720" w:hanging="720"/>
                <w:jc w:val="both"/>
                <w:rPr>
                  <w:noProof/>
                </w:rPr>
              </w:pPr>
              <w:r>
                <w:rPr>
                  <w:noProof/>
                </w:rPr>
                <w:t xml:space="preserve">Berry, W. J., &amp; Hou, F. (2016). Immigrant Acculturation and Wellbeing in Canada. </w:t>
              </w:r>
              <w:r>
                <w:rPr>
                  <w:i/>
                  <w:iCs/>
                  <w:noProof/>
                </w:rPr>
                <w:t>Canadian Psychological Association</w:t>
              </w:r>
              <w:r>
                <w:rPr>
                  <w:noProof/>
                </w:rPr>
                <w:t>, 254-264.</w:t>
              </w:r>
            </w:p>
            <w:p w14:paraId="47722D4C" w14:textId="77777777" w:rsidR="00346FE7" w:rsidRDefault="00346FE7" w:rsidP="00DE0520">
              <w:pPr>
                <w:pStyle w:val="Bibliography"/>
                <w:ind w:left="720" w:hanging="720"/>
                <w:jc w:val="both"/>
                <w:rPr>
                  <w:noProof/>
                </w:rPr>
              </w:pPr>
              <w:r>
                <w:rPr>
                  <w:noProof/>
                </w:rPr>
                <w:t xml:space="preserve">Butkus, M., Maciulyte-Sniukiene, A., Davidaviciene, V., &amp; Matuzeviciute, K. (2016). Factors influencing society's attitudes towards internal and external EU immigrants. </w:t>
              </w:r>
              <w:r>
                <w:rPr>
                  <w:i/>
                  <w:iCs/>
                  <w:noProof/>
                </w:rPr>
                <w:t>Filosifija sociologija</w:t>
              </w:r>
              <w:r>
                <w:rPr>
                  <w:noProof/>
                </w:rPr>
                <w:t>, 292-303.</w:t>
              </w:r>
            </w:p>
            <w:p w14:paraId="024097A7" w14:textId="77777777" w:rsidR="00346FE7" w:rsidRDefault="00346FE7" w:rsidP="00DE0520">
              <w:pPr>
                <w:pStyle w:val="Bibliography"/>
                <w:ind w:left="720" w:hanging="720"/>
                <w:jc w:val="both"/>
                <w:rPr>
                  <w:noProof/>
                </w:rPr>
              </w:pPr>
              <w:r>
                <w:rPr>
                  <w:noProof/>
                </w:rPr>
                <w:t xml:space="preserve">Carol, D. R., Diane, L. H., &amp; Corey, L. M. (2003). Status Inequalities, Perceived Discrimination, and Eudaimonic Well-Being: Do the Challenges of Minority Life Hone Purpose and Growth? </w:t>
              </w:r>
              <w:r>
                <w:rPr>
                  <w:i/>
                  <w:iCs/>
                  <w:noProof/>
                </w:rPr>
                <w:t>Journal of Health and Social Behavior</w:t>
              </w:r>
              <w:r>
                <w:rPr>
                  <w:noProof/>
                </w:rPr>
                <w:t>, 271-295.</w:t>
              </w:r>
            </w:p>
            <w:p w14:paraId="03068962" w14:textId="77777777" w:rsidR="00346FE7" w:rsidRDefault="00346FE7" w:rsidP="00DE0520">
              <w:pPr>
                <w:pStyle w:val="Bibliography"/>
                <w:ind w:left="720" w:hanging="720"/>
                <w:jc w:val="both"/>
                <w:rPr>
                  <w:noProof/>
                </w:rPr>
              </w:pPr>
              <w:r>
                <w:rPr>
                  <w:noProof/>
                </w:rPr>
                <w:t xml:space="preserve">Christopher, D. (2013). Addressing the Social Determinants of Subjective Wellbeing: The Latest Challenge for Social Policy. </w:t>
              </w:r>
              <w:r>
                <w:rPr>
                  <w:i/>
                  <w:iCs/>
                  <w:noProof/>
                </w:rPr>
                <w:t>Journal of Social Policy</w:t>
              </w:r>
              <w:r>
                <w:rPr>
                  <w:noProof/>
                </w:rPr>
                <w:t>, 541-565.</w:t>
              </w:r>
            </w:p>
            <w:p w14:paraId="2CD1326C" w14:textId="77777777" w:rsidR="00346FE7" w:rsidRDefault="00346FE7" w:rsidP="00DE0520">
              <w:pPr>
                <w:pStyle w:val="Bibliography"/>
                <w:ind w:left="720" w:hanging="720"/>
                <w:jc w:val="both"/>
                <w:rPr>
                  <w:noProof/>
                </w:rPr>
              </w:pPr>
              <w:r>
                <w:rPr>
                  <w:noProof/>
                </w:rPr>
                <w:t xml:space="preserve">Contrada, R. J., Ashmore, R. D., Gary, M. L., Coups, E., Egeth, J. D., Sewell, A., . . . Chasse, V. (2000). Ethnicity-Related Sources of Stress and Their Effects on Well-Being. </w:t>
              </w:r>
              <w:r>
                <w:rPr>
                  <w:i/>
                  <w:iCs/>
                  <w:noProof/>
                </w:rPr>
                <w:t>Current Directions in Psychological Science</w:t>
              </w:r>
              <w:r>
                <w:rPr>
                  <w:noProof/>
                </w:rPr>
                <w:t>, 136-139.</w:t>
              </w:r>
            </w:p>
            <w:p w14:paraId="70881E16" w14:textId="77777777" w:rsidR="00346FE7" w:rsidRDefault="00346FE7" w:rsidP="00DE0520">
              <w:pPr>
                <w:pStyle w:val="Bibliography"/>
                <w:ind w:left="720" w:hanging="720"/>
                <w:jc w:val="both"/>
                <w:rPr>
                  <w:noProof/>
                </w:rPr>
              </w:pPr>
              <w:r>
                <w:rPr>
                  <w:noProof/>
                </w:rPr>
                <w:t xml:space="preserve">Deborah, M. (2016). ON THE ROAD AGAIN. </w:t>
              </w:r>
              <w:r>
                <w:rPr>
                  <w:i/>
                  <w:iCs/>
                  <w:noProof/>
                </w:rPr>
                <w:t>New Scientist</w:t>
              </w:r>
              <w:r>
                <w:rPr>
                  <w:noProof/>
                </w:rPr>
                <w:t>, 29-37.</w:t>
              </w:r>
            </w:p>
            <w:p w14:paraId="30F727C8" w14:textId="77777777" w:rsidR="00346FE7" w:rsidRDefault="00346FE7" w:rsidP="00DE0520">
              <w:pPr>
                <w:pStyle w:val="Bibliography"/>
                <w:ind w:left="720" w:hanging="720"/>
                <w:jc w:val="both"/>
                <w:rPr>
                  <w:noProof/>
                </w:rPr>
              </w:pPr>
              <w:r>
                <w:rPr>
                  <w:noProof/>
                </w:rPr>
                <w:t xml:space="preserve">Deeming, C. (2013). Addressing the Social Determinants of Subjective Wellbeing: The Latest Challenge for Social Policy. </w:t>
              </w:r>
              <w:r>
                <w:rPr>
                  <w:i/>
                  <w:iCs/>
                  <w:noProof/>
                </w:rPr>
                <w:t>Journal of Social Policy</w:t>
              </w:r>
              <w:r>
                <w:rPr>
                  <w:noProof/>
                </w:rPr>
                <w:t>, 541-565.</w:t>
              </w:r>
            </w:p>
            <w:p w14:paraId="0541773B" w14:textId="76B819C5" w:rsidR="00346FE7" w:rsidRDefault="00346FE7" w:rsidP="00DE0520">
              <w:pPr>
                <w:pStyle w:val="Bibliography"/>
                <w:ind w:left="720" w:hanging="720"/>
                <w:jc w:val="both"/>
                <w:rPr>
                  <w:noProof/>
                </w:rPr>
              </w:pPr>
              <w:r>
                <w:rPr>
                  <w:noProof/>
                </w:rPr>
                <w:t xml:space="preserve">Dolan, P., Layard, R., &amp; Metcalfe, R. (2011). </w:t>
              </w:r>
              <w:r>
                <w:rPr>
                  <w:i/>
                  <w:iCs/>
                  <w:noProof/>
                </w:rPr>
                <w:t>Measuring Subjective Well-being for Public Policy.</w:t>
              </w:r>
              <w:r>
                <w:rPr>
                  <w:noProof/>
                </w:rPr>
                <w:t xml:space="preserve"> London: Office for National Statistics.</w:t>
              </w:r>
            </w:p>
            <w:p w14:paraId="0031D533" w14:textId="5267FE5D" w:rsidR="00346FE7" w:rsidRDefault="00346FE7" w:rsidP="00DE0520">
              <w:pPr>
                <w:pStyle w:val="Bibliography"/>
                <w:ind w:left="720" w:hanging="720"/>
                <w:jc w:val="both"/>
                <w:rPr>
                  <w:noProof/>
                </w:rPr>
              </w:pPr>
              <w:r>
                <w:rPr>
                  <w:noProof/>
                </w:rPr>
                <w:t xml:space="preserve">Ghavami, N., Fingerhut, A., Peplau, L. A., Grant, S. K., &amp; Wittig, M. A. (2011). Testing a Model of Minority Identity Achievement, Identity Affirmation, and Psychological Well-Being Among Ethnic Minority and Sexual Minority Individuals. </w:t>
              </w:r>
              <w:r>
                <w:rPr>
                  <w:i/>
                  <w:iCs/>
                  <w:noProof/>
                </w:rPr>
                <w:t>Cultural Diversity and Ethnic Minority Psychology</w:t>
              </w:r>
              <w:r>
                <w:rPr>
                  <w:noProof/>
                </w:rPr>
                <w:t>, p.79-89.</w:t>
              </w:r>
            </w:p>
            <w:p w14:paraId="12CCBFF9" w14:textId="77777777" w:rsidR="00346FE7" w:rsidRDefault="00346FE7" w:rsidP="00DE0520">
              <w:pPr>
                <w:pStyle w:val="Bibliography"/>
                <w:ind w:left="720" w:hanging="720"/>
                <w:jc w:val="both"/>
                <w:rPr>
                  <w:noProof/>
                </w:rPr>
              </w:pPr>
              <w:r>
                <w:rPr>
                  <w:noProof/>
                </w:rPr>
                <w:t xml:space="preserve">Jayawickreme, E., Forgeard, J. C., &amp; Seligman, E. P. (2012). The Engine of Well-Being. </w:t>
              </w:r>
              <w:r>
                <w:rPr>
                  <w:i/>
                  <w:iCs/>
                  <w:noProof/>
                </w:rPr>
                <w:t>American Psychological Association</w:t>
              </w:r>
              <w:r>
                <w:rPr>
                  <w:noProof/>
                </w:rPr>
                <w:t>, 327-342.</w:t>
              </w:r>
            </w:p>
            <w:p w14:paraId="12338556" w14:textId="0757A7C4" w:rsidR="00346FE7" w:rsidRDefault="00346FE7" w:rsidP="00DE0520">
              <w:pPr>
                <w:pStyle w:val="Bibliography"/>
                <w:ind w:left="720" w:hanging="720"/>
                <w:jc w:val="both"/>
                <w:rPr>
                  <w:noProof/>
                </w:rPr>
              </w:pPr>
              <w:r>
                <w:rPr>
                  <w:noProof/>
                </w:rPr>
                <w:t xml:space="preserve">Jennifer, K. T. (2002). Membership in a Devalued Social Group and Emotional. </w:t>
              </w:r>
              <w:r>
                <w:rPr>
                  <w:i/>
                  <w:iCs/>
                  <w:noProof/>
                </w:rPr>
                <w:t>Sex Roles</w:t>
              </w:r>
              <w:r>
                <w:rPr>
                  <w:noProof/>
                </w:rPr>
                <w:t>, 419-431.</w:t>
              </w:r>
            </w:p>
            <w:p w14:paraId="4FFD1CC3" w14:textId="749ACC61" w:rsidR="00346FE7" w:rsidRDefault="00346FE7" w:rsidP="00DE0520">
              <w:pPr>
                <w:pStyle w:val="Bibliography"/>
                <w:ind w:left="720" w:hanging="720"/>
                <w:jc w:val="both"/>
                <w:rPr>
                  <w:noProof/>
                </w:rPr>
              </w:pPr>
              <w:r>
                <w:rPr>
                  <w:noProof/>
                </w:rPr>
                <w:t xml:space="preserve">Kokkoris, M. D. (2016). Revisiting the relationship between maximizing and well-being: An investigation of eudaimonic well-being. </w:t>
              </w:r>
              <w:r>
                <w:rPr>
                  <w:i/>
                  <w:iCs/>
                  <w:noProof/>
                </w:rPr>
                <w:t>Personality and Individual Differences</w:t>
              </w:r>
              <w:r>
                <w:rPr>
                  <w:noProof/>
                </w:rPr>
                <w:t>, 174-178.</w:t>
              </w:r>
            </w:p>
            <w:p w14:paraId="2465FF9D" w14:textId="70AB230A" w:rsidR="00346FE7" w:rsidRDefault="00346FE7" w:rsidP="00DE0520">
              <w:pPr>
                <w:pStyle w:val="Bibliography"/>
                <w:ind w:left="720" w:hanging="720"/>
                <w:jc w:val="both"/>
                <w:rPr>
                  <w:noProof/>
                </w:rPr>
              </w:pPr>
              <w:r>
                <w:rPr>
                  <w:noProof/>
                </w:rPr>
                <w:t xml:space="preserve">Mallett, R. K., Mello, Z. R., Wagner, D. E., Worrell, F., Burrow, R. N., &amp; Andretta, J. R. (2011). Do I Belong? It Depends on When You Ask. . </w:t>
              </w:r>
              <w:r>
                <w:rPr>
                  <w:i/>
                  <w:iCs/>
                  <w:noProof/>
                </w:rPr>
                <w:t>Cultural Diversity and Ethnic Minority Psychology</w:t>
              </w:r>
              <w:r>
                <w:rPr>
                  <w:noProof/>
                </w:rPr>
                <w:t>, 432-437.</w:t>
              </w:r>
            </w:p>
            <w:p w14:paraId="780BE959" w14:textId="77777777" w:rsidR="00346FE7" w:rsidRDefault="00346FE7" w:rsidP="00DE0520">
              <w:pPr>
                <w:pStyle w:val="Bibliography"/>
                <w:ind w:left="720" w:hanging="720"/>
                <w:jc w:val="both"/>
                <w:rPr>
                  <w:noProof/>
                </w:rPr>
              </w:pPr>
              <w:r>
                <w:rPr>
                  <w:noProof/>
                </w:rPr>
                <w:t xml:space="preserve">Rao, M., &amp; Stevenson, J. (2014). </w:t>
              </w:r>
              <w:r>
                <w:rPr>
                  <w:i/>
                  <w:iCs/>
                  <w:noProof/>
                </w:rPr>
                <w:t>Explaining levels of wellbeing in Black and Minority Ethnic populations in England.</w:t>
              </w:r>
              <w:r>
                <w:rPr>
                  <w:noProof/>
                </w:rPr>
                <w:t xml:space="preserve"> London: University of East London, Institute for Health and Human Development.</w:t>
              </w:r>
            </w:p>
            <w:p w14:paraId="7C03E7D3" w14:textId="77777777" w:rsidR="00346FE7" w:rsidRDefault="00346FE7" w:rsidP="00DE0520">
              <w:pPr>
                <w:pStyle w:val="Bibliography"/>
                <w:ind w:left="720" w:hanging="720"/>
                <w:jc w:val="both"/>
                <w:rPr>
                  <w:noProof/>
                </w:rPr>
              </w:pPr>
              <w:r>
                <w:rPr>
                  <w:noProof/>
                </w:rPr>
                <w:t xml:space="preserve">Ryan, M. R., &amp; Deci, L. E. (1985). </w:t>
              </w:r>
              <w:r>
                <w:rPr>
                  <w:i/>
                  <w:iCs/>
                  <w:noProof/>
                </w:rPr>
                <w:t>Intrinsic Motivationand self-determination in human behavior.</w:t>
              </w:r>
              <w:r>
                <w:rPr>
                  <w:noProof/>
                </w:rPr>
                <w:t xml:space="preserve"> New York : Plenum Publishing Company.</w:t>
              </w:r>
            </w:p>
            <w:p w14:paraId="3CE18A74" w14:textId="77777777" w:rsidR="00346FE7" w:rsidRDefault="00346FE7" w:rsidP="00DE0520">
              <w:pPr>
                <w:pStyle w:val="Bibliography"/>
                <w:ind w:left="720" w:hanging="720"/>
                <w:jc w:val="both"/>
                <w:rPr>
                  <w:noProof/>
                </w:rPr>
              </w:pPr>
              <w:r>
                <w:rPr>
                  <w:noProof/>
                </w:rPr>
                <w:t xml:space="preserve">Ryan, R. M., &amp; Deci, E. L. (2000). Self-Determination Theory and the Facilitation of Intrinsic Motivation Social Development and Well-being. </w:t>
              </w:r>
              <w:r>
                <w:rPr>
                  <w:i/>
                  <w:iCs/>
                  <w:noProof/>
                </w:rPr>
                <w:t>American Psychologist</w:t>
              </w:r>
              <w:r>
                <w:rPr>
                  <w:noProof/>
                </w:rPr>
                <w:t>, 68-79.</w:t>
              </w:r>
            </w:p>
            <w:p w14:paraId="33896746" w14:textId="77777777" w:rsidR="00346FE7" w:rsidRDefault="00346FE7" w:rsidP="00DE0520">
              <w:pPr>
                <w:pStyle w:val="Bibliography"/>
                <w:ind w:left="720" w:hanging="720"/>
                <w:jc w:val="both"/>
                <w:rPr>
                  <w:noProof/>
                </w:rPr>
              </w:pPr>
              <w:r>
                <w:rPr>
                  <w:noProof/>
                </w:rPr>
                <w:t xml:space="preserve">Ryan, R. M., Huta, V., &amp; Deci, E. (2008). Living well: a self-determination theory perspective on eudaimonia. </w:t>
              </w:r>
              <w:r>
                <w:rPr>
                  <w:i/>
                  <w:iCs/>
                  <w:noProof/>
                </w:rPr>
                <w:t>Journal of Happiness Studies</w:t>
              </w:r>
              <w:r>
                <w:rPr>
                  <w:noProof/>
                </w:rPr>
                <w:t>, 139-170.</w:t>
              </w:r>
            </w:p>
            <w:p w14:paraId="2671F064" w14:textId="3CC2C081" w:rsidR="00346FE7" w:rsidRDefault="00346FE7" w:rsidP="00DE0520">
              <w:pPr>
                <w:pStyle w:val="Bibliography"/>
                <w:ind w:left="720" w:hanging="720"/>
                <w:jc w:val="both"/>
                <w:rPr>
                  <w:noProof/>
                </w:rPr>
              </w:pPr>
              <w:r>
                <w:rPr>
                  <w:noProof/>
                </w:rPr>
                <w:t xml:space="preserve">Ryff, C. D., Hughes, D. L., &amp; Keyes, M. L. (2003). Status Inequalities, Perceived Discrimination, and Eudaimonic Well-Being: Do the Challenges of Minority Life Hone Purpose and Growth? </w:t>
              </w:r>
              <w:r>
                <w:rPr>
                  <w:i/>
                  <w:iCs/>
                  <w:noProof/>
                </w:rPr>
                <w:t>Journal of Health and Social Behavior</w:t>
              </w:r>
              <w:r>
                <w:rPr>
                  <w:noProof/>
                </w:rPr>
                <w:t>, 271-295.</w:t>
              </w:r>
            </w:p>
            <w:p w14:paraId="7C2002A4" w14:textId="77777777" w:rsidR="00346FE7" w:rsidRDefault="00346FE7" w:rsidP="00DE0520">
              <w:pPr>
                <w:pStyle w:val="Bibliography"/>
                <w:ind w:left="720" w:hanging="720"/>
                <w:jc w:val="both"/>
                <w:rPr>
                  <w:noProof/>
                </w:rPr>
              </w:pPr>
              <w:r>
                <w:rPr>
                  <w:noProof/>
                </w:rPr>
                <w:t xml:space="preserve">Schutte, L., Wissing, M., &amp; Khumalo, I. (2013). Further validation of the questionnaire for eudaimonic well-being (QEWB). </w:t>
              </w:r>
              <w:r>
                <w:rPr>
                  <w:i/>
                  <w:iCs/>
                  <w:noProof/>
                </w:rPr>
                <w:t>Psychology of Well-Being: Theory, Research and Practice</w:t>
              </w:r>
              <w:r>
                <w:rPr>
                  <w:noProof/>
                </w:rPr>
                <w:t>, pp.1-22.</w:t>
              </w:r>
            </w:p>
            <w:p w14:paraId="7312575E" w14:textId="77777777" w:rsidR="00346FE7" w:rsidRDefault="00346FE7" w:rsidP="00DE0520">
              <w:pPr>
                <w:pStyle w:val="Bibliography"/>
                <w:ind w:left="720" w:hanging="720"/>
                <w:jc w:val="both"/>
                <w:rPr>
                  <w:noProof/>
                </w:rPr>
              </w:pPr>
              <w:r>
                <w:rPr>
                  <w:noProof/>
                </w:rPr>
                <w:t xml:space="preserve">Seymour, M. L. (1959). Some Social Requisites of Democracy: Economic Development and Political Legitimacy. </w:t>
              </w:r>
              <w:r>
                <w:rPr>
                  <w:i/>
                  <w:iCs/>
                  <w:noProof/>
                </w:rPr>
                <w:t>The American Political Science Review</w:t>
              </w:r>
              <w:r>
                <w:rPr>
                  <w:noProof/>
                </w:rPr>
                <w:t>.</w:t>
              </w:r>
            </w:p>
            <w:p w14:paraId="21AEB2DA" w14:textId="77777777" w:rsidR="00346FE7" w:rsidRDefault="00346FE7" w:rsidP="00DE0520">
              <w:pPr>
                <w:pStyle w:val="Bibliography"/>
                <w:ind w:left="720" w:hanging="720"/>
                <w:jc w:val="both"/>
                <w:rPr>
                  <w:noProof/>
                </w:rPr>
              </w:pPr>
              <w:r>
                <w:rPr>
                  <w:noProof/>
                </w:rPr>
                <w:t xml:space="preserve">Stansfield, R., &amp; Stone, B. (2018). Threat Perceptions of Migrants in Britain and Support for Policy. </w:t>
              </w:r>
              <w:r>
                <w:rPr>
                  <w:i/>
                  <w:iCs/>
                  <w:noProof/>
                </w:rPr>
                <w:t>Sociological Perspectives</w:t>
              </w:r>
              <w:r>
                <w:rPr>
                  <w:noProof/>
                </w:rPr>
                <w:t>, 592-610.</w:t>
              </w:r>
            </w:p>
            <w:p w14:paraId="72966438" w14:textId="6648A662" w:rsidR="00346FE7" w:rsidRDefault="00346FE7" w:rsidP="00DE0520">
              <w:pPr>
                <w:pStyle w:val="Bibliography"/>
                <w:ind w:left="720" w:hanging="720"/>
                <w:jc w:val="both"/>
                <w:rPr>
                  <w:noProof/>
                </w:rPr>
              </w:pPr>
              <w:r>
                <w:rPr>
                  <w:noProof/>
                </w:rPr>
                <w:t xml:space="preserve">Steven, V. (2007). Super-diversity and its implications. </w:t>
              </w:r>
              <w:r>
                <w:rPr>
                  <w:i/>
                  <w:iCs/>
                  <w:noProof/>
                </w:rPr>
                <w:t>Ethnic and Racial Studies</w:t>
              </w:r>
              <w:r>
                <w:rPr>
                  <w:noProof/>
                </w:rPr>
                <w:t>.</w:t>
              </w:r>
            </w:p>
            <w:p w14:paraId="0E8FB04F" w14:textId="77777777" w:rsidR="00346FE7" w:rsidRDefault="00346FE7" w:rsidP="00DE0520">
              <w:pPr>
                <w:pStyle w:val="Bibliography"/>
                <w:ind w:left="720" w:hanging="720"/>
                <w:jc w:val="both"/>
                <w:rPr>
                  <w:noProof/>
                </w:rPr>
              </w:pPr>
              <w:r>
                <w:rPr>
                  <w:noProof/>
                </w:rPr>
                <w:t xml:space="preserve">Thomas, A. M., &amp; Tom, P. (2009). When Differences Become Essential: Minority Essentialism in Response to Majority Treatmen. </w:t>
              </w:r>
              <w:r>
                <w:rPr>
                  <w:i/>
                  <w:iCs/>
                  <w:noProof/>
                </w:rPr>
                <w:t>Personality and Social Psychology Bulletin</w:t>
              </w:r>
              <w:r>
                <w:rPr>
                  <w:noProof/>
                </w:rPr>
                <w:t>, pp.656-668.</w:t>
              </w:r>
            </w:p>
            <w:p w14:paraId="396B72D5" w14:textId="77777777" w:rsidR="00346FE7" w:rsidRDefault="00346FE7" w:rsidP="00DE0520">
              <w:pPr>
                <w:pStyle w:val="Bibliography"/>
                <w:ind w:left="720" w:hanging="720"/>
                <w:jc w:val="both"/>
                <w:rPr>
                  <w:noProof/>
                </w:rPr>
              </w:pPr>
              <w:r>
                <w:rPr>
                  <w:noProof/>
                </w:rPr>
                <w:t xml:space="preserve">Urzúa, A., Godoy, N., Leppes, F., Trujillo, C., Osorio, C., &amp; Caqueo-Urízar, A. (2018). The mediating effect of self-esteem on the relationship between perceived discrimination and psychological well-being in immigrants. </w:t>
              </w:r>
              <w:r>
                <w:rPr>
                  <w:i/>
                  <w:iCs/>
                  <w:noProof/>
                </w:rPr>
                <w:t xml:space="preserve">PLoS One </w:t>
              </w:r>
              <w:r>
                <w:rPr>
                  <w:noProof/>
                </w:rPr>
                <w:t>, Vol.13(6).</w:t>
              </w:r>
            </w:p>
            <w:p w14:paraId="6A212EB1" w14:textId="77777777" w:rsidR="00346FE7" w:rsidRDefault="00346FE7" w:rsidP="00DE0520">
              <w:pPr>
                <w:pStyle w:val="Bibliography"/>
                <w:ind w:left="720" w:hanging="720"/>
                <w:jc w:val="both"/>
                <w:rPr>
                  <w:noProof/>
                </w:rPr>
              </w:pPr>
              <w:r>
                <w:rPr>
                  <w:noProof/>
                </w:rPr>
                <w:t xml:space="preserve">Waterman, S. A., Schwartz, J. S., Zamboanga, L. B., Ravert, D. R., Williams, K. M., Agocha, V. B., . . . Donnella, M. (2010). The Questionnaire for Eudaimonic Well-Being: Psychometric properties, demographic comparisons, and evidence of validity. </w:t>
              </w:r>
              <w:r>
                <w:rPr>
                  <w:i/>
                  <w:iCs/>
                  <w:noProof/>
                </w:rPr>
                <w:t>The Journal of Positive Psychology</w:t>
              </w:r>
              <w:r>
                <w:rPr>
                  <w:noProof/>
                </w:rPr>
                <w:t>, 41-61.</w:t>
              </w:r>
            </w:p>
            <w:p w14:paraId="160929EC" w14:textId="77777777" w:rsidR="00346FE7" w:rsidRDefault="00346FE7" w:rsidP="00DE0520">
              <w:pPr>
                <w:pStyle w:val="Bibliography"/>
                <w:ind w:left="720" w:hanging="720"/>
                <w:jc w:val="both"/>
                <w:rPr>
                  <w:noProof/>
                </w:rPr>
              </w:pPr>
              <w:r>
                <w:rPr>
                  <w:noProof/>
                </w:rPr>
                <w:t xml:space="preserve">Waterman, S. A., Seth, J. S., Byron, L. Z., Russell, D. R., Michelle, K. W., V, B. A., . . . M, B. D. (2010). The Questionnaire for Eudaimonic Well-Being: Psychometric properties, demographic comparisons, and evidence of validity. </w:t>
              </w:r>
              <w:r>
                <w:rPr>
                  <w:i/>
                  <w:iCs/>
                  <w:noProof/>
                </w:rPr>
                <w:t>The Journal of Positive Psychology</w:t>
              </w:r>
              <w:r>
                <w:rPr>
                  <w:noProof/>
                </w:rPr>
                <w:t>, 41-61.</w:t>
              </w:r>
            </w:p>
            <w:p w14:paraId="789A129B" w14:textId="77777777" w:rsidR="00346FE7" w:rsidRDefault="00346FE7" w:rsidP="00DE0520">
              <w:pPr>
                <w:pStyle w:val="Bibliography"/>
                <w:ind w:left="720" w:hanging="720"/>
                <w:jc w:val="both"/>
                <w:rPr>
                  <w:noProof/>
                </w:rPr>
              </w:pPr>
              <w:r>
                <w:rPr>
                  <w:noProof/>
                </w:rPr>
                <w:t xml:space="preserve">Ying-yi, H., &amp; Bobby, K. C. (2017). How Does Culture Matter in the Face of Globalization? </w:t>
              </w:r>
              <w:r>
                <w:rPr>
                  <w:i/>
                  <w:iCs/>
                  <w:noProof/>
                </w:rPr>
                <w:t>Perspectives on Psychological Science</w:t>
              </w:r>
              <w:r>
                <w:rPr>
                  <w:noProof/>
                </w:rPr>
                <w:t>.</w:t>
              </w:r>
            </w:p>
            <w:p w14:paraId="30C36AC8" w14:textId="4995B360" w:rsidR="008164CF" w:rsidRDefault="008164CF" w:rsidP="00DE0520">
              <w:pPr>
                <w:jc w:val="both"/>
              </w:pPr>
              <w:r>
                <w:rPr>
                  <w:b/>
                  <w:bCs/>
                  <w:noProof/>
                </w:rPr>
                <w:fldChar w:fldCharType="end"/>
              </w:r>
            </w:p>
          </w:sdtContent>
        </w:sdt>
      </w:sdtContent>
    </w:sdt>
    <w:p w14:paraId="41839B4E" w14:textId="158D9CAE" w:rsidR="00D67C7F" w:rsidRDefault="00D67C7F" w:rsidP="00DE0520">
      <w:pPr>
        <w:pStyle w:val="Heading1"/>
        <w:jc w:val="both"/>
      </w:pPr>
    </w:p>
    <w:p w14:paraId="4371E2E8" w14:textId="77777777" w:rsidR="00D67C7F" w:rsidRDefault="00D67C7F" w:rsidP="00DE0520">
      <w:pPr>
        <w:pStyle w:val="NormalWeb"/>
        <w:spacing w:line="276" w:lineRule="auto"/>
        <w:jc w:val="both"/>
      </w:pPr>
    </w:p>
    <w:sectPr w:rsidR="00D67C7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FA3FD" w14:textId="77777777" w:rsidR="00B63EA6" w:rsidRDefault="00B63EA6">
      <w:pPr>
        <w:spacing w:after="0"/>
      </w:pPr>
      <w:r>
        <w:separator/>
      </w:r>
    </w:p>
  </w:endnote>
  <w:endnote w:type="continuationSeparator" w:id="0">
    <w:p w14:paraId="1A7D23F0" w14:textId="77777777" w:rsidR="00B63EA6" w:rsidRDefault="00B63EA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D7B1C" w14:textId="77777777" w:rsidR="00B63EA6" w:rsidRDefault="00B63EA6">
      <w:pPr>
        <w:spacing w:after="0"/>
      </w:pPr>
      <w:r>
        <w:rPr>
          <w:color w:val="000000"/>
        </w:rPr>
        <w:separator/>
      </w:r>
    </w:p>
  </w:footnote>
  <w:footnote w:type="continuationSeparator" w:id="0">
    <w:p w14:paraId="6D3316AD" w14:textId="77777777" w:rsidR="00B63EA6" w:rsidRDefault="00B63EA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33B07" w14:textId="77777777" w:rsidR="000C4C0C" w:rsidRDefault="000C4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73016"/>
    <w:multiLevelType w:val="hybridMultilevel"/>
    <w:tmpl w:val="13DA0D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647704"/>
    <w:multiLevelType w:val="hybridMultilevel"/>
    <w:tmpl w:val="6292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F7DFB"/>
    <w:multiLevelType w:val="hybridMultilevel"/>
    <w:tmpl w:val="A830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A13B67"/>
    <w:multiLevelType w:val="multilevel"/>
    <w:tmpl w:val="40FA27DC"/>
    <w:lvl w:ilvl="0">
      <w:numFmt w:val="bullet"/>
      <w:lvlText w:val=""/>
      <w:lvlJc w:val="left"/>
      <w:pPr>
        <w:ind w:left="840" w:hanging="360"/>
      </w:pPr>
      <w:rPr>
        <w:rFonts w:ascii="Symbol" w:hAnsi="Symbol"/>
      </w:rPr>
    </w:lvl>
    <w:lvl w:ilvl="1">
      <w:numFmt w:val="bullet"/>
      <w:lvlText w:val="o"/>
      <w:lvlJc w:val="left"/>
      <w:pPr>
        <w:ind w:left="1560" w:hanging="360"/>
      </w:pPr>
      <w:rPr>
        <w:rFonts w:ascii="Courier New" w:hAnsi="Courier New" w:cs="Courier New"/>
      </w:rPr>
    </w:lvl>
    <w:lvl w:ilvl="2">
      <w:numFmt w:val="bullet"/>
      <w:lvlText w:val=""/>
      <w:lvlJc w:val="left"/>
      <w:pPr>
        <w:ind w:left="2280" w:hanging="360"/>
      </w:pPr>
      <w:rPr>
        <w:rFonts w:ascii="Wingdings" w:hAnsi="Wingdings"/>
      </w:rPr>
    </w:lvl>
    <w:lvl w:ilvl="3">
      <w:numFmt w:val="bullet"/>
      <w:lvlText w:val=""/>
      <w:lvlJc w:val="left"/>
      <w:pPr>
        <w:ind w:left="3000" w:hanging="360"/>
      </w:pPr>
      <w:rPr>
        <w:rFonts w:ascii="Symbol" w:hAnsi="Symbol"/>
      </w:rPr>
    </w:lvl>
    <w:lvl w:ilvl="4">
      <w:numFmt w:val="bullet"/>
      <w:lvlText w:val="o"/>
      <w:lvlJc w:val="left"/>
      <w:pPr>
        <w:ind w:left="3720" w:hanging="360"/>
      </w:pPr>
      <w:rPr>
        <w:rFonts w:ascii="Courier New" w:hAnsi="Courier New" w:cs="Courier New"/>
      </w:rPr>
    </w:lvl>
    <w:lvl w:ilvl="5">
      <w:numFmt w:val="bullet"/>
      <w:lvlText w:val=""/>
      <w:lvlJc w:val="left"/>
      <w:pPr>
        <w:ind w:left="4440" w:hanging="360"/>
      </w:pPr>
      <w:rPr>
        <w:rFonts w:ascii="Wingdings" w:hAnsi="Wingdings"/>
      </w:rPr>
    </w:lvl>
    <w:lvl w:ilvl="6">
      <w:numFmt w:val="bullet"/>
      <w:lvlText w:val=""/>
      <w:lvlJc w:val="left"/>
      <w:pPr>
        <w:ind w:left="5160" w:hanging="360"/>
      </w:pPr>
      <w:rPr>
        <w:rFonts w:ascii="Symbol" w:hAnsi="Symbol"/>
      </w:rPr>
    </w:lvl>
    <w:lvl w:ilvl="7">
      <w:numFmt w:val="bullet"/>
      <w:lvlText w:val="o"/>
      <w:lvlJc w:val="left"/>
      <w:pPr>
        <w:ind w:left="5880" w:hanging="360"/>
      </w:pPr>
      <w:rPr>
        <w:rFonts w:ascii="Courier New" w:hAnsi="Courier New" w:cs="Courier New"/>
      </w:rPr>
    </w:lvl>
    <w:lvl w:ilvl="8">
      <w:numFmt w:val="bullet"/>
      <w:lvlText w:val=""/>
      <w:lvlJc w:val="left"/>
      <w:pPr>
        <w:ind w:left="6600" w:hanging="360"/>
      </w:pPr>
      <w:rPr>
        <w:rFonts w:ascii="Wingdings" w:hAnsi="Wingdings"/>
      </w:rPr>
    </w:lvl>
  </w:abstractNum>
  <w:abstractNum w:abstractNumId="4" w15:restartNumberingAfterBreak="0">
    <w:nsid w:val="5BEE0A2D"/>
    <w:multiLevelType w:val="multilevel"/>
    <w:tmpl w:val="484AB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CE2B5F"/>
    <w:multiLevelType w:val="hybridMultilevel"/>
    <w:tmpl w:val="3B2C86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6E7D"/>
    <w:rsid w:val="00000E8F"/>
    <w:rsid w:val="0000251A"/>
    <w:rsid w:val="0001269A"/>
    <w:rsid w:val="00014447"/>
    <w:rsid w:val="00015214"/>
    <w:rsid w:val="00015545"/>
    <w:rsid w:val="000157DE"/>
    <w:rsid w:val="00025F77"/>
    <w:rsid w:val="00027F7A"/>
    <w:rsid w:val="0003043A"/>
    <w:rsid w:val="00032ED1"/>
    <w:rsid w:val="00034BF5"/>
    <w:rsid w:val="000375AD"/>
    <w:rsid w:val="0003788B"/>
    <w:rsid w:val="00040045"/>
    <w:rsid w:val="000441BD"/>
    <w:rsid w:val="000454CB"/>
    <w:rsid w:val="0004711A"/>
    <w:rsid w:val="000518DC"/>
    <w:rsid w:val="000529EB"/>
    <w:rsid w:val="00052AFB"/>
    <w:rsid w:val="00053C79"/>
    <w:rsid w:val="000626F6"/>
    <w:rsid w:val="00062C02"/>
    <w:rsid w:val="00064E7F"/>
    <w:rsid w:val="00067A6E"/>
    <w:rsid w:val="00070EB8"/>
    <w:rsid w:val="0007608F"/>
    <w:rsid w:val="00076F41"/>
    <w:rsid w:val="00084947"/>
    <w:rsid w:val="00087539"/>
    <w:rsid w:val="000A2BA2"/>
    <w:rsid w:val="000B47C9"/>
    <w:rsid w:val="000B58C7"/>
    <w:rsid w:val="000B6CE1"/>
    <w:rsid w:val="000C285C"/>
    <w:rsid w:val="000C4C0C"/>
    <w:rsid w:val="000D010D"/>
    <w:rsid w:val="000D3954"/>
    <w:rsid w:val="000D4644"/>
    <w:rsid w:val="000E106F"/>
    <w:rsid w:val="000F4826"/>
    <w:rsid w:val="000F5E19"/>
    <w:rsid w:val="00100DBA"/>
    <w:rsid w:val="00101767"/>
    <w:rsid w:val="00105F02"/>
    <w:rsid w:val="00106713"/>
    <w:rsid w:val="00110500"/>
    <w:rsid w:val="00121798"/>
    <w:rsid w:val="00127343"/>
    <w:rsid w:val="0013087F"/>
    <w:rsid w:val="001365E4"/>
    <w:rsid w:val="00140BEB"/>
    <w:rsid w:val="0014592C"/>
    <w:rsid w:val="00145E94"/>
    <w:rsid w:val="001501D5"/>
    <w:rsid w:val="00155360"/>
    <w:rsid w:val="00156781"/>
    <w:rsid w:val="00160C17"/>
    <w:rsid w:val="001665CD"/>
    <w:rsid w:val="001733E4"/>
    <w:rsid w:val="0017371B"/>
    <w:rsid w:val="0017453C"/>
    <w:rsid w:val="00177987"/>
    <w:rsid w:val="00192629"/>
    <w:rsid w:val="00193BBE"/>
    <w:rsid w:val="00195802"/>
    <w:rsid w:val="001960E9"/>
    <w:rsid w:val="0019730A"/>
    <w:rsid w:val="001A56D9"/>
    <w:rsid w:val="001A7AB7"/>
    <w:rsid w:val="001B0237"/>
    <w:rsid w:val="001B2428"/>
    <w:rsid w:val="001B37FF"/>
    <w:rsid w:val="001B6AB2"/>
    <w:rsid w:val="001C7266"/>
    <w:rsid w:val="001D06C0"/>
    <w:rsid w:val="001D075B"/>
    <w:rsid w:val="001D0D18"/>
    <w:rsid w:val="001D218B"/>
    <w:rsid w:val="001D38CD"/>
    <w:rsid w:val="001D5438"/>
    <w:rsid w:val="001D65FD"/>
    <w:rsid w:val="001E014D"/>
    <w:rsid w:val="001E6FE7"/>
    <w:rsid w:val="001F7286"/>
    <w:rsid w:val="002003DE"/>
    <w:rsid w:val="00200BDF"/>
    <w:rsid w:val="002039F6"/>
    <w:rsid w:val="0020567E"/>
    <w:rsid w:val="002057B2"/>
    <w:rsid w:val="00211484"/>
    <w:rsid w:val="00215201"/>
    <w:rsid w:val="00217B8A"/>
    <w:rsid w:val="00217E60"/>
    <w:rsid w:val="0022317F"/>
    <w:rsid w:val="00223E44"/>
    <w:rsid w:val="00224F9A"/>
    <w:rsid w:val="00230B14"/>
    <w:rsid w:val="00230E78"/>
    <w:rsid w:val="00233A6C"/>
    <w:rsid w:val="002350A9"/>
    <w:rsid w:val="00242576"/>
    <w:rsid w:val="002450CC"/>
    <w:rsid w:val="00245CB9"/>
    <w:rsid w:val="00250F90"/>
    <w:rsid w:val="00253BED"/>
    <w:rsid w:val="00253D05"/>
    <w:rsid w:val="00257DAC"/>
    <w:rsid w:val="00261963"/>
    <w:rsid w:val="00267069"/>
    <w:rsid w:val="00271B8B"/>
    <w:rsid w:val="0027482C"/>
    <w:rsid w:val="00277798"/>
    <w:rsid w:val="002805E6"/>
    <w:rsid w:val="00291845"/>
    <w:rsid w:val="00292FAE"/>
    <w:rsid w:val="002A6E18"/>
    <w:rsid w:val="002B2F70"/>
    <w:rsid w:val="002B30D1"/>
    <w:rsid w:val="002B5375"/>
    <w:rsid w:val="002C6E7D"/>
    <w:rsid w:val="002D407E"/>
    <w:rsid w:val="002D75B9"/>
    <w:rsid w:val="002E22D6"/>
    <w:rsid w:val="002E28FB"/>
    <w:rsid w:val="002E4DD5"/>
    <w:rsid w:val="002E5BAC"/>
    <w:rsid w:val="002E7A46"/>
    <w:rsid w:val="002F1CB5"/>
    <w:rsid w:val="002F2481"/>
    <w:rsid w:val="002F2A1A"/>
    <w:rsid w:val="002F3902"/>
    <w:rsid w:val="002F4FD9"/>
    <w:rsid w:val="002F7D34"/>
    <w:rsid w:val="00303524"/>
    <w:rsid w:val="00305A16"/>
    <w:rsid w:val="00306B25"/>
    <w:rsid w:val="00310B2F"/>
    <w:rsid w:val="00311459"/>
    <w:rsid w:val="00313603"/>
    <w:rsid w:val="00313B93"/>
    <w:rsid w:val="003154CF"/>
    <w:rsid w:val="0032046C"/>
    <w:rsid w:val="003209C9"/>
    <w:rsid w:val="003252F4"/>
    <w:rsid w:val="00336A31"/>
    <w:rsid w:val="00337F8B"/>
    <w:rsid w:val="00342988"/>
    <w:rsid w:val="003432C4"/>
    <w:rsid w:val="00343B8B"/>
    <w:rsid w:val="003457FE"/>
    <w:rsid w:val="00346FE7"/>
    <w:rsid w:val="0036368B"/>
    <w:rsid w:val="00372168"/>
    <w:rsid w:val="00380FD3"/>
    <w:rsid w:val="00384078"/>
    <w:rsid w:val="00384802"/>
    <w:rsid w:val="003866FA"/>
    <w:rsid w:val="00394449"/>
    <w:rsid w:val="00395380"/>
    <w:rsid w:val="00395AC8"/>
    <w:rsid w:val="00396B36"/>
    <w:rsid w:val="003A12EC"/>
    <w:rsid w:val="003A19C8"/>
    <w:rsid w:val="003A4F5B"/>
    <w:rsid w:val="003B0E9B"/>
    <w:rsid w:val="003B7944"/>
    <w:rsid w:val="003C45CF"/>
    <w:rsid w:val="003D0876"/>
    <w:rsid w:val="003D1B4B"/>
    <w:rsid w:val="003D314F"/>
    <w:rsid w:val="003E0892"/>
    <w:rsid w:val="003E7D56"/>
    <w:rsid w:val="00400698"/>
    <w:rsid w:val="00400C97"/>
    <w:rsid w:val="0040413D"/>
    <w:rsid w:val="004105A8"/>
    <w:rsid w:val="00411E8A"/>
    <w:rsid w:val="00411F81"/>
    <w:rsid w:val="00413193"/>
    <w:rsid w:val="00414108"/>
    <w:rsid w:val="00416671"/>
    <w:rsid w:val="0041775B"/>
    <w:rsid w:val="00420103"/>
    <w:rsid w:val="00424F9A"/>
    <w:rsid w:val="00434923"/>
    <w:rsid w:val="00440911"/>
    <w:rsid w:val="00443F61"/>
    <w:rsid w:val="00444160"/>
    <w:rsid w:val="00445772"/>
    <w:rsid w:val="00445D9E"/>
    <w:rsid w:val="004514F8"/>
    <w:rsid w:val="00464E9C"/>
    <w:rsid w:val="004722D8"/>
    <w:rsid w:val="004750BC"/>
    <w:rsid w:val="0048227A"/>
    <w:rsid w:val="004912EA"/>
    <w:rsid w:val="00496D39"/>
    <w:rsid w:val="004A5EEF"/>
    <w:rsid w:val="004B2314"/>
    <w:rsid w:val="004B65F1"/>
    <w:rsid w:val="004C35BE"/>
    <w:rsid w:val="004C65C4"/>
    <w:rsid w:val="004D770F"/>
    <w:rsid w:val="004E0766"/>
    <w:rsid w:val="004E7930"/>
    <w:rsid w:val="004F14C7"/>
    <w:rsid w:val="004F20B6"/>
    <w:rsid w:val="00501867"/>
    <w:rsid w:val="00501AEF"/>
    <w:rsid w:val="00506F7E"/>
    <w:rsid w:val="0051430A"/>
    <w:rsid w:val="00515722"/>
    <w:rsid w:val="00517DB8"/>
    <w:rsid w:val="005206FF"/>
    <w:rsid w:val="0052256C"/>
    <w:rsid w:val="0052397E"/>
    <w:rsid w:val="0053312B"/>
    <w:rsid w:val="005369EF"/>
    <w:rsid w:val="005371E3"/>
    <w:rsid w:val="00537E81"/>
    <w:rsid w:val="0055314E"/>
    <w:rsid w:val="0056429B"/>
    <w:rsid w:val="00565C39"/>
    <w:rsid w:val="00574E55"/>
    <w:rsid w:val="00575DBA"/>
    <w:rsid w:val="00593613"/>
    <w:rsid w:val="005A0402"/>
    <w:rsid w:val="005A37B3"/>
    <w:rsid w:val="005A3CD6"/>
    <w:rsid w:val="005B22E5"/>
    <w:rsid w:val="005B5464"/>
    <w:rsid w:val="005C0B34"/>
    <w:rsid w:val="005C1809"/>
    <w:rsid w:val="005C2D87"/>
    <w:rsid w:val="005C3548"/>
    <w:rsid w:val="005C7582"/>
    <w:rsid w:val="005D1F20"/>
    <w:rsid w:val="005E2DD8"/>
    <w:rsid w:val="005E2E61"/>
    <w:rsid w:val="005E7FCB"/>
    <w:rsid w:val="005F3EAF"/>
    <w:rsid w:val="005F52F5"/>
    <w:rsid w:val="005F60B8"/>
    <w:rsid w:val="005F7AF4"/>
    <w:rsid w:val="00607805"/>
    <w:rsid w:val="00610074"/>
    <w:rsid w:val="006128DA"/>
    <w:rsid w:val="00614D11"/>
    <w:rsid w:val="00622F8D"/>
    <w:rsid w:val="00630686"/>
    <w:rsid w:val="006312FF"/>
    <w:rsid w:val="00631D93"/>
    <w:rsid w:val="00634F14"/>
    <w:rsid w:val="00635F7D"/>
    <w:rsid w:val="00643D21"/>
    <w:rsid w:val="00647253"/>
    <w:rsid w:val="0065102C"/>
    <w:rsid w:val="006530A1"/>
    <w:rsid w:val="006557FE"/>
    <w:rsid w:val="006569A6"/>
    <w:rsid w:val="006619B2"/>
    <w:rsid w:val="00664410"/>
    <w:rsid w:val="006658F7"/>
    <w:rsid w:val="006729A5"/>
    <w:rsid w:val="006729F8"/>
    <w:rsid w:val="0067624D"/>
    <w:rsid w:val="00680C84"/>
    <w:rsid w:val="0068188E"/>
    <w:rsid w:val="006833A8"/>
    <w:rsid w:val="00685ECD"/>
    <w:rsid w:val="006878A7"/>
    <w:rsid w:val="00687AD4"/>
    <w:rsid w:val="00691717"/>
    <w:rsid w:val="006A062B"/>
    <w:rsid w:val="006A7B4E"/>
    <w:rsid w:val="006B5A19"/>
    <w:rsid w:val="006C2E47"/>
    <w:rsid w:val="006C4514"/>
    <w:rsid w:val="006D15F5"/>
    <w:rsid w:val="006D5A0B"/>
    <w:rsid w:val="006D6933"/>
    <w:rsid w:val="006D7ABF"/>
    <w:rsid w:val="006E4136"/>
    <w:rsid w:val="006E5342"/>
    <w:rsid w:val="006E54D0"/>
    <w:rsid w:val="006E5C2D"/>
    <w:rsid w:val="006E5E28"/>
    <w:rsid w:val="007027AA"/>
    <w:rsid w:val="0070340D"/>
    <w:rsid w:val="00705E00"/>
    <w:rsid w:val="00710EB7"/>
    <w:rsid w:val="00714339"/>
    <w:rsid w:val="00720284"/>
    <w:rsid w:val="007215C9"/>
    <w:rsid w:val="007320F0"/>
    <w:rsid w:val="00733BF5"/>
    <w:rsid w:val="00735436"/>
    <w:rsid w:val="00742179"/>
    <w:rsid w:val="00743A27"/>
    <w:rsid w:val="00752D0A"/>
    <w:rsid w:val="00754C6F"/>
    <w:rsid w:val="007614F2"/>
    <w:rsid w:val="007647F4"/>
    <w:rsid w:val="00766490"/>
    <w:rsid w:val="0077139C"/>
    <w:rsid w:val="00772B96"/>
    <w:rsid w:val="007765AE"/>
    <w:rsid w:val="00781743"/>
    <w:rsid w:val="00783392"/>
    <w:rsid w:val="00784DD3"/>
    <w:rsid w:val="00791D8A"/>
    <w:rsid w:val="007931B6"/>
    <w:rsid w:val="007A628E"/>
    <w:rsid w:val="007B1455"/>
    <w:rsid w:val="007B29CE"/>
    <w:rsid w:val="007B7EF2"/>
    <w:rsid w:val="007C016A"/>
    <w:rsid w:val="007C10EC"/>
    <w:rsid w:val="007D3349"/>
    <w:rsid w:val="007D6E18"/>
    <w:rsid w:val="007D7EE4"/>
    <w:rsid w:val="007E077B"/>
    <w:rsid w:val="007E3505"/>
    <w:rsid w:val="007E551E"/>
    <w:rsid w:val="007E6CCD"/>
    <w:rsid w:val="007F3AE1"/>
    <w:rsid w:val="007F4605"/>
    <w:rsid w:val="007F626E"/>
    <w:rsid w:val="007F6CB1"/>
    <w:rsid w:val="00802436"/>
    <w:rsid w:val="0080294B"/>
    <w:rsid w:val="00805D54"/>
    <w:rsid w:val="00807B4A"/>
    <w:rsid w:val="00814348"/>
    <w:rsid w:val="0081463F"/>
    <w:rsid w:val="008164CF"/>
    <w:rsid w:val="00821618"/>
    <w:rsid w:val="0082371C"/>
    <w:rsid w:val="00824911"/>
    <w:rsid w:val="00826DB5"/>
    <w:rsid w:val="00827FB9"/>
    <w:rsid w:val="008305B1"/>
    <w:rsid w:val="0083244D"/>
    <w:rsid w:val="00832802"/>
    <w:rsid w:val="00834BD8"/>
    <w:rsid w:val="00834E2F"/>
    <w:rsid w:val="008355B9"/>
    <w:rsid w:val="0084039F"/>
    <w:rsid w:val="008415AF"/>
    <w:rsid w:val="00845CEC"/>
    <w:rsid w:val="008529CA"/>
    <w:rsid w:val="008544FD"/>
    <w:rsid w:val="00862029"/>
    <w:rsid w:val="008621E5"/>
    <w:rsid w:val="00863B2F"/>
    <w:rsid w:val="008653DA"/>
    <w:rsid w:val="00866501"/>
    <w:rsid w:val="00872204"/>
    <w:rsid w:val="00874327"/>
    <w:rsid w:val="008753A2"/>
    <w:rsid w:val="00876616"/>
    <w:rsid w:val="00880984"/>
    <w:rsid w:val="0088461C"/>
    <w:rsid w:val="0088584E"/>
    <w:rsid w:val="00886958"/>
    <w:rsid w:val="0089179F"/>
    <w:rsid w:val="00892548"/>
    <w:rsid w:val="008A4F4B"/>
    <w:rsid w:val="008A5295"/>
    <w:rsid w:val="008C2E08"/>
    <w:rsid w:val="008C3A7F"/>
    <w:rsid w:val="008C3FF9"/>
    <w:rsid w:val="008D39CB"/>
    <w:rsid w:val="008E5649"/>
    <w:rsid w:val="008E79FC"/>
    <w:rsid w:val="008F3AB6"/>
    <w:rsid w:val="008F49B3"/>
    <w:rsid w:val="008F65E5"/>
    <w:rsid w:val="00901872"/>
    <w:rsid w:val="00903CCB"/>
    <w:rsid w:val="009040EB"/>
    <w:rsid w:val="00905B7E"/>
    <w:rsid w:val="00906050"/>
    <w:rsid w:val="00907360"/>
    <w:rsid w:val="00913881"/>
    <w:rsid w:val="00920027"/>
    <w:rsid w:val="00923A6C"/>
    <w:rsid w:val="0093100A"/>
    <w:rsid w:val="00934B9A"/>
    <w:rsid w:val="00943A53"/>
    <w:rsid w:val="0094577D"/>
    <w:rsid w:val="00956CE2"/>
    <w:rsid w:val="00963A4D"/>
    <w:rsid w:val="00972A0B"/>
    <w:rsid w:val="00972F8A"/>
    <w:rsid w:val="009757A2"/>
    <w:rsid w:val="00982E4A"/>
    <w:rsid w:val="00985BE9"/>
    <w:rsid w:val="009864E3"/>
    <w:rsid w:val="009925F1"/>
    <w:rsid w:val="009A0296"/>
    <w:rsid w:val="009A04D0"/>
    <w:rsid w:val="009A2C66"/>
    <w:rsid w:val="009A4966"/>
    <w:rsid w:val="009B1D5E"/>
    <w:rsid w:val="009B2285"/>
    <w:rsid w:val="009B37E1"/>
    <w:rsid w:val="009B4323"/>
    <w:rsid w:val="009B46B4"/>
    <w:rsid w:val="009B697C"/>
    <w:rsid w:val="009C4369"/>
    <w:rsid w:val="009C5A19"/>
    <w:rsid w:val="009C65B4"/>
    <w:rsid w:val="009D26B9"/>
    <w:rsid w:val="009D75BA"/>
    <w:rsid w:val="009F0D8F"/>
    <w:rsid w:val="009F29CA"/>
    <w:rsid w:val="009F3C6D"/>
    <w:rsid w:val="00A01341"/>
    <w:rsid w:val="00A04BB8"/>
    <w:rsid w:val="00A051B0"/>
    <w:rsid w:val="00A053DE"/>
    <w:rsid w:val="00A07396"/>
    <w:rsid w:val="00A17AF6"/>
    <w:rsid w:val="00A236FE"/>
    <w:rsid w:val="00A25F1F"/>
    <w:rsid w:val="00A352EA"/>
    <w:rsid w:val="00A37072"/>
    <w:rsid w:val="00A41AE3"/>
    <w:rsid w:val="00A439B6"/>
    <w:rsid w:val="00A458E2"/>
    <w:rsid w:val="00A45BCB"/>
    <w:rsid w:val="00A51BF1"/>
    <w:rsid w:val="00A60966"/>
    <w:rsid w:val="00A60F61"/>
    <w:rsid w:val="00A65960"/>
    <w:rsid w:val="00A66205"/>
    <w:rsid w:val="00A66A8A"/>
    <w:rsid w:val="00A704A9"/>
    <w:rsid w:val="00A73B6A"/>
    <w:rsid w:val="00A867CF"/>
    <w:rsid w:val="00A876CF"/>
    <w:rsid w:val="00A87F6B"/>
    <w:rsid w:val="00A944A6"/>
    <w:rsid w:val="00A94987"/>
    <w:rsid w:val="00A95667"/>
    <w:rsid w:val="00AA0C0B"/>
    <w:rsid w:val="00AA5662"/>
    <w:rsid w:val="00AB24BA"/>
    <w:rsid w:val="00AB359B"/>
    <w:rsid w:val="00AC249C"/>
    <w:rsid w:val="00AD26FD"/>
    <w:rsid w:val="00AD43D5"/>
    <w:rsid w:val="00AD456D"/>
    <w:rsid w:val="00AD461B"/>
    <w:rsid w:val="00AE012E"/>
    <w:rsid w:val="00AF230C"/>
    <w:rsid w:val="00B01662"/>
    <w:rsid w:val="00B05968"/>
    <w:rsid w:val="00B10040"/>
    <w:rsid w:val="00B13EF0"/>
    <w:rsid w:val="00B17069"/>
    <w:rsid w:val="00B24CE1"/>
    <w:rsid w:val="00B26CA4"/>
    <w:rsid w:val="00B26FF7"/>
    <w:rsid w:val="00B27985"/>
    <w:rsid w:val="00B31097"/>
    <w:rsid w:val="00B31DBB"/>
    <w:rsid w:val="00B32EC2"/>
    <w:rsid w:val="00B340DF"/>
    <w:rsid w:val="00B34162"/>
    <w:rsid w:val="00B3677E"/>
    <w:rsid w:val="00B43556"/>
    <w:rsid w:val="00B545C9"/>
    <w:rsid w:val="00B6002A"/>
    <w:rsid w:val="00B621C9"/>
    <w:rsid w:val="00B63EA6"/>
    <w:rsid w:val="00B67F9F"/>
    <w:rsid w:val="00B77908"/>
    <w:rsid w:val="00B812FA"/>
    <w:rsid w:val="00B8269B"/>
    <w:rsid w:val="00B84D10"/>
    <w:rsid w:val="00B90706"/>
    <w:rsid w:val="00B9761D"/>
    <w:rsid w:val="00BA0948"/>
    <w:rsid w:val="00BA2657"/>
    <w:rsid w:val="00BA5438"/>
    <w:rsid w:val="00BB14C0"/>
    <w:rsid w:val="00BB1786"/>
    <w:rsid w:val="00BB3E87"/>
    <w:rsid w:val="00BC08D0"/>
    <w:rsid w:val="00BC37E5"/>
    <w:rsid w:val="00BE15BF"/>
    <w:rsid w:val="00BE183F"/>
    <w:rsid w:val="00BE60EF"/>
    <w:rsid w:val="00BE6BD7"/>
    <w:rsid w:val="00BF02B9"/>
    <w:rsid w:val="00BF2761"/>
    <w:rsid w:val="00BF27AE"/>
    <w:rsid w:val="00BF7027"/>
    <w:rsid w:val="00C069A3"/>
    <w:rsid w:val="00C10D4C"/>
    <w:rsid w:val="00C12C96"/>
    <w:rsid w:val="00C205AA"/>
    <w:rsid w:val="00C20A44"/>
    <w:rsid w:val="00C21C6E"/>
    <w:rsid w:val="00C22BFF"/>
    <w:rsid w:val="00C25CE5"/>
    <w:rsid w:val="00C269E4"/>
    <w:rsid w:val="00C33467"/>
    <w:rsid w:val="00C34C1E"/>
    <w:rsid w:val="00C37E0C"/>
    <w:rsid w:val="00C4033A"/>
    <w:rsid w:val="00C51FFD"/>
    <w:rsid w:val="00C60D98"/>
    <w:rsid w:val="00C64476"/>
    <w:rsid w:val="00C735FB"/>
    <w:rsid w:val="00C74D05"/>
    <w:rsid w:val="00C7708C"/>
    <w:rsid w:val="00C811B0"/>
    <w:rsid w:val="00C814FE"/>
    <w:rsid w:val="00C911AC"/>
    <w:rsid w:val="00C9127C"/>
    <w:rsid w:val="00C943DC"/>
    <w:rsid w:val="00C94CDF"/>
    <w:rsid w:val="00C953FB"/>
    <w:rsid w:val="00C96645"/>
    <w:rsid w:val="00C96734"/>
    <w:rsid w:val="00CC0290"/>
    <w:rsid w:val="00CC4BFD"/>
    <w:rsid w:val="00CC4F4B"/>
    <w:rsid w:val="00CC559C"/>
    <w:rsid w:val="00CD314A"/>
    <w:rsid w:val="00CD369D"/>
    <w:rsid w:val="00CD6F78"/>
    <w:rsid w:val="00CD744A"/>
    <w:rsid w:val="00CE021B"/>
    <w:rsid w:val="00CE2FD4"/>
    <w:rsid w:val="00CE4A79"/>
    <w:rsid w:val="00CE5F8D"/>
    <w:rsid w:val="00CF1887"/>
    <w:rsid w:val="00CF3054"/>
    <w:rsid w:val="00D026B6"/>
    <w:rsid w:val="00D061CD"/>
    <w:rsid w:val="00D0674A"/>
    <w:rsid w:val="00D06AF7"/>
    <w:rsid w:val="00D158B3"/>
    <w:rsid w:val="00D24AE2"/>
    <w:rsid w:val="00D26CF6"/>
    <w:rsid w:val="00D33942"/>
    <w:rsid w:val="00D3434B"/>
    <w:rsid w:val="00D35C9B"/>
    <w:rsid w:val="00D37D7F"/>
    <w:rsid w:val="00D41158"/>
    <w:rsid w:val="00D43146"/>
    <w:rsid w:val="00D4316B"/>
    <w:rsid w:val="00D441F0"/>
    <w:rsid w:val="00D44F0E"/>
    <w:rsid w:val="00D47951"/>
    <w:rsid w:val="00D5177C"/>
    <w:rsid w:val="00D5233D"/>
    <w:rsid w:val="00D52E73"/>
    <w:rsid w:val="00D53F46"/>
    <w:rsid w:val="00D624E3"/>
    <w:rsid w:val="00D67C7F"/>
    <w:rsid w:val="00D70D4C"/>
    <w:rsid w:val="00D73B77"/>
    <w:rsid w:val="00D741E9"/>
    <w:rsid w:val="00D76D79"/>
    <w:rsid w:val="00D80362"/>
    <w:rsid w:val="00D813E7"/>
    <w:rsid w:val="00D83165"/>
    <w:rsid w:val="00D83A7B"/>
    <w:rsid w:val="00D861D6"/>
    <w:rsid w:val="00D8674B"/>
    <w:rsid w:val="00D903E1"/>
    <w:rsid w:val="00D9216B"/>
    <w:rsid w:val="00D95F7B"/>
    <w:rsid w:val="00DA3EF3"/>
    <w:rsid w:val="00DB04EF"/>
    <w:rsid w:val="00DB0588"/>
    <w:rsid w:val="00DB58FF"/>
    <w:rsid w:val="00DB7295"/>
    <w:rsid w:val="00DC40A7"/>
    <w:rsid w:val="00DC6A03"/>
    <w:rsid w:val="00DD6500"/>
    <w:rsid w:val="00DE0520"/>
    <w:rsid w:val="00DE075E"/>
    <w:rsid w:val="00DE2B3B"/>
    <w:rsid w:val="00DE7BA2"/>
    <w:rsid w:val="00DF2BA1"/>
    <w:rsid w:val="00DF3E05"/>
    <w:rsid w:val="00E05377"/>
    <w:rsid w:val="00E068FB"/>
    <w:rsid w:val="00E10608"/>
    <w:rsid w:val="00E10A72"/>
    <w:rsid w:val="00E10CA8"/>
    <w:rsid w:val="00E1558F"/>
    <w:rsid w:val="00E159E6"/>
    <w:rsid w:val="00E164AE"/>
    <w:rsid w:val="00E21913"/>
    <w:rsid w:val="00E226C9"/>
    <w:rsid w:val="00E24216"/>
    <w:rsid w:val="00E3541D"/>
    <w:rsid w:val="00E36596"/>
    <w:rsid w:val="00E37C94"/>
    <w:rsid w:val="00E37EF6"/>
    <w:rsid w:val="00E41598"/>
    <w:rsid w:val="00E42E4F"/>
    <w:rsid w:val="00E554BD"/>
    <w:rsid w:val="00E56CA2"/>
    <w:rsid w:val="00E5726F"/>
    <w:rsid w:val="00E65619"/>
    <w:rsid w:val="00E6583D"/>
    <w:rsid w:val="00E76F38"/>
    <w:rsid w:val="00E81149"/>
    <w:rsid w:val="00E82B3A"/>
    <w:rsid w:val="00E92FA1"/>
    <w:rsid w:val="00E93C84"/>
    <w:rsid w:val="00E9437C"/>
    <w:rsid w:val="00E95208"/>
    <w:rsid w:val="00EA042A"/>
    <w:rsid w:val="00EA1717"/>
    <w:rsid w:val="00EA2DFC"/>
    <w:rsid w:val="00EA30D7"/>
    <w:rsid w:val="00EA4519"/>
    <w:rsid w:val="00EA51A2"/>
    <w:rsid w:val="00EA6C28"/>
    <w:rsid w:val="00EB138D"/>
    <w:rsid w:val="00EB5BF8"/>
    <w:rsid w:val="00EC185E"/>
    <w:rsid w:val="00EC4FD6"/>
    <w:rsid w:val="00EC6BF1"/>
    <w:rsid w:val="00ED28AD"/>
    <w:rsid w:val="00ED6654"/>
    <w:rsid w:val="00EE0B45"/>
    <w:rsid w:val="00EF04E1"/>
    <w:rsid w:val="00EF1567"/>
    <w:rsid w:val="00EF6482"/>
    <w:rsid w:val="00F00B54"/>
    <w:rsid w:val="00F03CFE"/>
    <w:rsid w:val="00F15034"/>
    <w:rsid w:val="00F1722B"/>
    <w:rsid w:val="00F230D8"/>
    <w:rsid w:val="00F26231"/>
    <w:rsid w:val="00F30FD0"/>
    <w:rsid w:val="00F3407B"/>
    <w:rsid w:val="00F4313A"/>
    <w:rsid w:val="00F44210"/>
    <w:rsid w:val="00F44A18"/>
    <w:rsid w:val="00F51571"/>
    <w:rsid w:val="00F57E98"/>
    <w:rsid w:val="00F634A3"/>
    <w:rsid w:val="00F664AB"/>
    <w:rsid w:val="00F70DF2"/>
    <w:rsid w:val="00F917CA"/>
    <w:rsid w:val="00F92435"/>
    <w:rsid w:val="00FA4BD8"/>
    <w:rsid w:val="00FA5B27"/>
    <w:rsid w:val="00FD24A2"/>
    <w:rsid w:val="00FE5FD4"/>
    <w:rsid w:val="00FF1344"/>
    <w:rsid w:val="00FF2D2F"/>
    <w:rsid w:val="00FF445D"/>
    <w:rsid w:val="00FF4943"/>
    <w:rsid w:val="00FF4D23"/>
    <w:rsid w:val="00FF69BA"/>
    <w:rsid w:val="00FF6C52"/>
    <w:rsid w:val="00FF7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10835"/>
  <w15:docId w15:val="{D0B41878-D56A-4075-BABF-0C3D0249C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pPr>
      <w:suppressAutoHyphens/>
    </w:pPr>
  </w:style>
  <w:style w:type="paragraph" w:styleId="Heading1">
    <w:name w:val="heading 1"/>
    <w:basedOn w:val="Normal"/>
    <w:uiPriority w:val="9"/>
    <w:qFormat/>
    <w:pPr>
      <w:suppressAutoHyphens w:val="0"/>
      <w:spacing w:before="100" w:after="100"/>
      <w:textAlignment w:val="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al" w:eastAsia="MS Mincho" w:hAnsi="Arial" w:cs="Tahoma"/>
      <w:sz w:val="28"/>
      <w:szCs w:val="28"/>
    </w:rPr>
  </w:style>
  <w:style w:type="paragraph" w:customStyle="1" w:styleId="Textbody">
    <w:name w:val="Text body"/>
    <w:basedOn w:val="Standard"/>
    <w:pPr>
      <w:spacing w:after="120"/>
    </w:pPr>
  </w:style>
  <w:style w:type="paragraph" w:styleId="NormalWeb">
    <w:name w:val="Normal (Web)"/>
    <w:basedOn w:val="Normal"/>
    <w:pPr>
      <w:spacing w:before="100" w:after="100"/>
    </w:pPr>
    <w:rPr>
      <w:rFonts w:ascii="Times New Roman" w:eastAsia="Times New Roman" w:hAnsi="Times New Roman"/>
      <w:sz w:val="24"/>
      <w:szCs w:val="24"/>
      <w:lang w:eastAsia="en-GB"/>
    </w:rPr>
  </w:style>
  <w:style w:type="character" w:customStyle="1" w:styleId="Heading1Char">
    <w:name w:val="Heading 1 Char"/>
    <w:basedOn w:val="DefaultParagraphFont"/>
    <w:uiPriority w:val="9"/>
    <w:rPr>
      <w:rFonts w:ascii="Times New Roman" w:eastAsia="Times New Roman" w:hAnsi="Times New Roman"/>
      <w:b/>
      <w:bCs/>
      <w:kern w:val="3"/>
      <w:sz w:val="48"/>
      <w:szCs w:val="48"/>
      <w:lang w:eastAsia="en-GB"/>
    </w:rPr>
  </w:style>
  <w:style w:type="character" w:customStyle="1" w:styleId="updated-short-citation">
    <w:name w:val="updated-short-citation"/>
    <w:basedOn w:val="DefaultParagraphFont"/>
  </w:style>
  <w:style w:type="character" w:styleId="Emphasis">
    <w:name w:val="Emphasis"/>
    <w:basedOn w:val="DefaultParagraphFont"/>
    <w:rPr>
      <w:i/>
      <w:iCs/>
    </w:rPr>
  </w:style>
  <w:style w:type="paragraph" w:styleId="Bibliography">
    <w:name w:val="Bibliography"/>
    <w:basedOn w:val="Normal"/>
    <w:next w:val="Normal"/>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customStyle="1" w:styleId="paragraph">
    <w:name w:val="paragraph"/>
    <w:basedOn w:val="Normal"/>
    <w:rsid w:val="00705E00"/>
    <w:pPr>
      <w:spacing w:before="100" w:after="100"/>
    </w:pPr>
    <w:rPr>
      <w:rFonts w:ascii="Times New Roman" w:eastAsia="Times New Roman" w:hAnsi="Times New Roman"/>
      <w:sz w:val="24"/>
      <w:szCs w:val="24"/>
      <w:lang w:eastAsia="en-GB"/>
    </w:rPr>
  </w:style>
  <w:style w:type="character" w:customStyle="1" w:styleId="normaltextrun">
    <w:name w:val="normaltextrun"/>
    <w:basedOn w:val="DefaultParagraphFont"/>
    <w:rsid w:val="00705E00"/>
  </w:style>
  <w:style w:type="character" w:customStyle="1" w:styleId="advancedproofingissue">
    <w:name w:val="advancedproofingissue"/>
    <w:basedOn w:val="DefaultParagraphFont"/>
    <w:rsid w:val="00705E00"/>
  </w:style>
  <w:style w:type="character" w:customStyle="1" w:styleId="spellingerror">
    <w:name w:val="spellingerror"/>
    <w:basedOn w:val="DefaultParagraphFont"/>
    <w:rsid w:val="00705E00"/>
  </w:style>
  <w:style w:type="paragraph" w:styleId="ListParagraph">
    <w:name w:val="List Paragraph"/>
    <w:basedOn w:val="Normal"/>
    <w:qFormat/>
    <w:rsid w:val="00705E00"/>
    <w:pPr>
      <w:suppressAutoHyphens w:val="0"/>
      <w:autoSpaceDN/>
      <w:spacing w:after="0"/>
      <w:ind w:left="720"/>
      <w:contextualSpacing/>
      <w:textAlignment w:val="auto"/>
    </w:pPr>
  </w:style>
  <w:style w:type="character" w:customStyle="1" w:styleId="a">
    <w:name w:val="_"/>
    <w:basedOn w:val="DefaultParagraphFont"/>
    <w:rsid w:val="00705E00"/>
  </w:style>
  <w:style w:type="character" w:customStyle="1" w:styleId="eop">
    <w:name w:val="eop"/>
    <w:basedOn w:val="DefaultParagraphFont"/>
    <w:rsid w:val="004A5EEF"/>
  </w:style>
  <w:style w:type="character" w:styleId="CommentReference">
    <w:name w:val="annotation reference"/>
    <w:basedOn w:val="DefaultParagraphFont"/>
    <w:uiPriority w:val="99"/>
    <w:semiHidden/>
    <w:unhideWhenUsed/>
    <w:rsid w:val="00C96645"/>
    <w:rPr>
      <w:sz w:val="16"/>
      <w:szCs w:val="16"/>
    </w:rPr>
  </w:style>
  <w:style w:type="paragraph" w:styleId="CommentText">
    <w:name w:val="annotation text"/>
    <w:basedOn w:val="Normal"/>
    <w:link w:val="CommentTextChar"/>
    <w:uiPriority w:val="99"/>
    <w:semiHidden/>
    <w:unhideWhenUsed/>
    <w:rsid w:val="00C96645"/>
    <w:rPr>
      <w:sz w:val="20"/>
      <w:szCs w:val="20"/>
    </w:rPr>
  </w:style>
  <w:style w:type="character" w:customStyle="1" w:styleId="CommentTextChar">
    <w:name w:val="Comment Text Char"/>
    <w:basedOn w:val="DefaultParagraphFont"/>
    <w:link w:val="CommentText"/>
    <w:uiPriority w:val="99"/>
    <w:semiHidden/>
    <w:rsid w:val="00C96645"/>
    <w:rPr>
      <w:sz w:val="20"/>
      <w:szCs w:val="20"/>
    </w:rPr>
  </w:style>
  <w:style w:type="paragraph" w:styleId="CommentSubject">
    <w:name w:val="annotation subject"/>
    <w:basedOn w:val="CommentText"/>
    <w:next w:val="CommentText"/>
    <w:link w:val="CommentSubjectChar"/>
    <w:uiPriority w:val="99"/>
    <w:semiHidden/>
    <w:unhideWhenUsed/>
    <w:rsid w:val="00C96645"/>
    <w:rPr>
      <w:b/>
      <w:bCs/>
    </w:rPr>
  </w:style>
  <w:style w:type="character" w:customStyle="1" w:styleId="CommentSubjectChar">
    <w:name w:val="Comment Subject Char"/>
    <w:basedOn w:val="CommentTextChar"/>
    <w:link w:val="CommentSubject"/>
    <w:uiPriority w:val="99"/>
    <w:semiHidden/>
    <w:rsid w:val="00C96645"/>
    <w:rPr>
      <w:b/>
      <w:bCs/>
      <w:sz w:val="20"/>
      <w:szCs w:val="20"/>
    </w:rPr>
  </w:style>
  <w:style w:type="table" w:styleId="TableGrid">
    <w:name w:val="Table Grid"/>
    <w:basedOn w:val="TableNormal"/>
    <w:uiPriority w:val="39"/>
    <w:rsid w:val="00B621C9"/>
    <w:pPr>
      <w:autoSpaceDN/>
      <w:spacing w:after="0"/>
      <w:jc w:val="both"/>
      <w:textAlignment w:val="auto"/>
    </w:pPr>
    <w:rPr>
      <w:rFonts w:ascii="Arial" w:eastAsiaTheme="minorHAnsi" w:hAnsi="Arial" w:cstheme="minorBidi"/>
      <w:sz w:val="23"/>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4C0C"/>
    <w:pPr>
      <w:tabs>
        <w:tab w:val="center" w:pos="4513"/>
        <w:tab w:val="right" w:pos="9026"/>
      </w:tabs>
      <w:spacing w:after="0"/>
    </w:pPr>
  </w:style>
  <w:style w:type="character" w:customStyle="1" w:styleId="HeaderChar">
    <w:name w:val="Header Char"/>
    <w:basedOn w:val="DefaultParagraphFont"/>
    <w:link w:val="Header"/>
    <w:uiPriority w:val="99"/>
    <w:rsid w:val="000C4C0C"/>
  </w:style>
  <w:style w:type="paragraph" w:styleId="Footer">
    <w:name w:val="footer"/>
    <w:basedOn w:val="Normal"/>
    <w:link w:val="FooterChar"/>
    <w:uiPriority w:val="99"/>
    <w:unhideWhenUsed/>
    <w:rsid w:val="000C4C0C"/>
    <w:pPr>
      <w:tabs>
        <w:tab w:val="center" w:pos="4513"/>
        <w:tab w:val="right" w:pos="9026"/>
      </w:tabs>
      <w:spacing w:after="0"/>
    </w:pPr>
  </w:style>
  <w:style w:type="character" w:customStyle="1" w:styleId="FooterChar">
    <w:name w:val="Footer Char"/>
    <w:basedOn w:val="DefaultParagraphFont"/>
    <w:link w:val="Footer"/>
    <w:uiPriority w:val="99"/>
    <w:rsid w:val="000C4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35657">
      <w:bodyDiv w:val="1"/>
      <w:marLeft w:val="0"/>
      <w:marRight w:val="0"/>
      <w:marTop w:val="0"/>
      <w:marBottom w:val="0"/>
      <w:divBdr>
        <w:top w:val="none" w:sz="0" w:space="0" w:color="auto"/>
        <w:left w:val="none" w:sz="0" w:space="0" w:color="auto"/>
        <w:bottom w:val="none" w:sz="0" w:space="0" w:color="auto"/>
        <w:right w:val="none" w:sz="0" w:space="0" w:color="auto"/>
      </w:divBdr>
    </w:div>
    <w:div w:id="34547611">
      <w:bodyDiv w:val="1"/>
      <w:marLeft w:val="0"/>
      <w:marRight w:val="0"/>
      <w:marTop w:val="0"/>
      <w:marBottom w:val="0"/>
      <w:divBdr>
        <w:top w:val="none" w:sz="0" w:space="0" w:color="auto"/>
        <w:left w:val="none" w:sz="0" w:space="0" w:color="auto"/>
        <w:bottom w:val="none" w:sz="0" w:space="0" w:color="auto"/>
        <w:right w:val="none" w:sz="0" w:space="0" w:color="auto"/>
      </w:divBdr>
    </w:div>
    <w:div w:id="34623811">
      <w:bodyDiv w:val="1"/>
      <w:marLeft w:val="0"/>
      <w:marRight w:val="0"/>
      <w:marTop w:val="0"/>
      <w:marBottom w:val="0"/>
      <w:divBdr>
        <w:top w:val="none" w:sz="0" w:space="0" w:color="auto"/>
        <w:left w:val="none" w:sz="0" w:space="0" w:color="auto"/>
        <w:bottom w:val="none" w:sz="0" w:space="0" w:color="auto"/>
        <w:right w:val="none" w:sz="0" w:space="0" w:color="auto"/>
      </w:divBdr>
    </w:div>
    <w:div w:id="44573221">
      <w:bodyDiv w:val="1"/>
      <w:marLeft w:val="0"/>
      <w:marRight w:val="0"/>
      <w:marTop w:val="0"/>
      <w:marBottom w:val="0"/>
      <w:divBdr>
        <w:top w:val="none" w:sz="0" w:space="0" w:color="auto"/>
        <w:left w:val="none" w:sz="0" w:space="0" w:color="auto"/>
        <w:bottom w:val="none" w:sz="0" w:space="0" w:color="auto"/>
        <w:right w:val="none" w:sz="0" w:space="0" w:color="auto"/>
      </w:divBdr>
    </w:div>
    <w:div w:id="47267858">
      <w:bodyDiv w:val="1"/>
      <w:marLeft w:val="0"/>
      <w:marRight w:val="0"/>
      <w:marTop w:val="0"/>
      <w:marBottom w:val="0"/>
      <w:divBdr>
        <w:top w:val="none" w:sz="0" w:space="0" w:color="auto"/>
        <w:left w:val="none" w:sz="0" w:space="0" w:color="auto"/>
        <w:bottom w:val="none" w:sz="0" w:space="0" w:color="auto"/>
        <w:right w:val="none" w:sz="0" w:space="0" w:color="auto"/>
      </w:divBdr>
    </w:div>
    <w:div w:id="52967346">
      <w:bodyDiv w:val="1"/>
      <w:marLeft w:val="0"/>
      <w:marRight w:val="0"/>
      <w:marTop w:val="0"/>
      <w:marBottom w:val="0"/>
      <w:divBdr>
        <w:top w:val="none" w:sz="0" w:space="0" w:color="auto"/>
        <w:left w:val="none" w:sz="0" w:space="0" w:color="auto"/>
        <w:bottom w:val="none" w:sz="0" w:space="0" w:color="auto"/>
        <w:right w:val="none" w:sz="0" w:space="0" w:color="auto"/>
      </w:divBdr>
    </w:div>
    <w:div w:id="79647542">
      <w:bodyDiv w:val="1"/>
      <w:marLeft w:val="0"/>
      <w:marRight w:val="0"/>
      <w:marTop w:val="0"/>
      <w:marBottom w:val="0"/>
      <w:divBdr>
        <w:top w:val="none" w:sz="0" w:space="0" w:color="auto"/>
        <w:left w:val="none" w:sz="0" w:space="0" w:color="auto"/>
        <w:bottom w:val="none" w:sz="0" w:space="0" w:color="auto"/>
        <w:right w:val="none" w:sz="0" w:space="0" w:color="auto"/>
      </w:divBdr>
    </w:div>
    <w:div w:id="100028525">
      <w:bodyDiv w:val="1"/>
      <w:marLeft w:val="0"/>
      <w:marRight w:val="0"/>
      <w:marTop w:val="0"/>
      <w:marBottom w:val="0"/>
      <w:divBdr>
        <w:top w:val="none" w:sz="0" w:space="0" w:color="auto"/>
        <w:left w:val="none" w:sz="0" w:space="0" w:color="auto"/>
        <w:bottom w:val="none" w:sz="0" w:space="0" w:color="auto"/>
        <w:right w:val="none" w:sz="0" w:space="0" w:color="auto"/>
      </w:divBdr>
    </w:div>
    <w:div w:id="100414336">
      <w:bodyDiv w:val="1"/>
      <w:marLeft w:val="0"/>
      <w:marRight w:val="0"/>
      <w:marTop w:val="0"/>
      <w:marBottom w:val="0"/>
      <w:divBdr>
        <w:top w:val="none" w:sz="0" w:space="0" w:color="auto"/>
        <w:left w:val="none" w:sz="0" w:space="0" w:color="auto"/>
        <w:bottom w:val="none" w:sz="0" w:space="0" w:color="auto"/>
        <w:right w:val="none" w:sz="0" w:space="0" w:color="auto"/>
      </w:divBdr>
    </w:div>
    <w:div w:id="101653284">
      <w:bodyDiv w:val="1"/>
      <w:marLeft w:val="0"/>
      <w:marRight w:val="0"/>
      <w:marTop w:val="0"/>
      <w:marBottom w:val="0"/>
      <w:divBdr>
        <w:top w:val="none" w:sz="0" w:space="0" w:color="auto"/>
        <w:left w:val="none" w:sz="0" w:space="0" w:color="auto"/>
        <w:bottom w:val="none" w:sz="0" w:space="0" w:color="auto"/>
        <w:right w:val="none" w:sz="0" w:space="0" w:color="auto"/>
      </w:divBdr>
    </w:div>
    <w:div w:id="133718637">
      <w:bodyDiv w:val="1"/>
      <w:marLeft w:val="0"/>
      <w:marRight w:val="0"/>
      <w:marTop w:val="0"/>
      <w:marBottom w:val="0"/>
      <w:divBdr>
        <w:top w:val="none" w:sz="0" w:space="0" w:color="auto"/>
        <w:left w:val="none" w:sz="0" w:space="0" w:color="auto"/>
        <w:bottom w:val="none" w:sz="0" w:space="0" w:color="auto"/>
        <w:right w:val="none" w:sz="0" w:space="0" w:color="auto"/>
      </w:divBdr>
    </w:div>
    <w:div w:id="135487713">
      <w:bodyDiv w:val="1"/>
      <w:marLeft w:val="0"/>
      <w:marRight w:val="0"/>
      <w:marTop w:val="0"/>
      <w:marBottom w:val="0"/>
      <w:divBdr>
        <w:top w:val="none" w:sz="0" w:space="0" w:color="auto"/>
        <w:left w:val="none" w:sz="0" w:space="0" w:color="auto"/>
        <w:bottom w:val="none" w:sz="0" w:space="0" w:color="auto"/>
        <w:right w:val="none" w:sz="0" w:space="0" w:color="auto"/>
      </w:divBdr>
    </w:div>
    <w:div w:id="145902494">
      <w:bodyDiv w:val="1"/>
      <w:marLeft w:val="0"/>
      <w:marRight w:val="0"/>
      <w:marTop w:val="0"/>
      <w:marBottom w:val="0"/>
      <w:divBdr>
        <w:top w:val="none" w:sz="0" w:space="0" w:color="auto"/>
        <w:left w:val="none" w:sz="0" w:space="0" w:color="auto"/>
        <w:bottom w:val="none" w:sz="0" w:space="0" w:color="auto"/>
        <w:right w:val="none" w:sz="0" w:space="0" w:color="auto"/>
      </w:divBdr>
    </w:div>
    <w:div w:id="159665461">
      <w:bodyDiv w:val="1"/>
      <w:marLeft w:val="0"/>
      <w:marRight w:val="0"/>
      <w:marTop w:val="0"/>
      <w:marBottom w:val="0"/>
      <w:divBdr>
        <w:top w:val="none" w:sz="0" w:space="0" w:color="auto"/>
        <w:left w:val="none" w:sz="0" w:space="0" w:color="auto"/>
        <w:bottom w:val="none" w:sz="0" w:space="0" w:color="auto"/>
        <w:right w:val="none" w:sz="0" w:space="0" w:color="auto"/>
      </w:divBdr>
    </w:div>
    <w:div w:id="171457910">
      <w:bodyDiv w:val="1"/>
      <w:marLeft w:val="0"/>
      <w:marRight w:val="0"/>
      <w:marTop w:val="0"/>
      <w:marBottom w:val="0"/>
      <w:divBdr>
        <w:top w:val="none" w:sz="0" w:space="0" w:color="auto"/>
        <w:left w:val="none" w:sz="0" w:space="0" w:color="auto"/>
        <w:bottom w:val="none" w:sz="0" w:space="0" w:color="auto"/>
        <w:right w:val="none" w:sz="0" w:space="0" w:color="auto"/>
      </w:divBdr>
    </w:div>
    <w:div w:id="187110539">
      <w:bodyDiv w:val="1"/>
      <w:marLeft w:val="0"/>
      <w:marRight w:val="0"/>
      <w:marTop w:val="0"/>
      <w:marBottom w:val="0"/>
      <w:divBdr>
        <w:top w:val="none" w:sz="0" w:space="0" w:color="auto"/>
        <w:left w:val="none" w:sz="0" w:space="0" w:color="auto"/>
        <w:bottom w:val="none" w:sz="0" w:space="0" w:color="auto"/>
        <w:right w:val="none" w:sz="0" w:space="0" w:color="auto"/>
      </w:divBdr>
    </w:div>
    <w:div w:id="223028665">
      <w:bodyDiv w:val="1"/>
      <w:marLeft w:val="0"/>
      <w:marRight w:val="0"/>
      <w:marTop w:val="0"/>
      <w:marBottom w:val="0"/>
      <w:divBdr>
        <w:top w:val="none" w:sz="0" w:space="0" w:color="auto"/>
        <w:left w:val="none" w:sz="0" w:space="0" w:color="auto"/>
        <w:bottom w:val="none" w:sz="0" w:space="0" w:color="auto"/>
        <w:right w:val="none" w:sz="0" w:space="0" w:color="auto"/>
      </w:divBdr>
    </w:div>
    <w:div w:id="248657213">
      <w:bodyDiv w:val="1"/>
      <w:marLeft w:val="0"/>
      <w:marRight w:val="0"/>
      <w:marTop w:val="0"/>
      <w:marBottom w:val="0"/>
      <w:divBdr>
        <w:top w:val="none" w:sz="0" w:space="0" w:color="auto"/>
        <w:left w:val="none" w:sz="0" w:space="0" w:color="auto"/>
        <w:bottom w:val="none" w:sz="0" w:space="0" w:color="auto"/>
        <w:right w:val="none" w:sz="0" w:space="0" w:color="auto"/>
      </w:divBdr>
    </w:div>
    <w:div w:id="273178324">
      <w:bodyDiv w:val="1"/>
      <w:marLeft w:val="0"/>
      <w:marRight w:val="0"/>
      <w:marTop w:val="0"/>
      <w:marBottom w:val="0"/>
      <w:divBdr>
        <w:top w:val="none" w:sz="0" w:space="0" w:color="auto"/>
        <w:left w:val="none" w:sz="0" w:space="0" w:color="auto"/>
        <w:bottom w:val="none" w:sz="0" w:space="0" w:color="auto"/>
        <w:right w:val="none" w:sz="0" w:space="0" w:color="auto"/>
      </w:divBdr>
    </w:div>
    <w:div w:id="335377329">
      <w:bodyDiv w:val="1"/>
      <w:marLeft w:val="0"/>
      <w:marRight w:val="0"/>
      <w:marTop w:val="0"/>
      <w:marBottom w:val="0"/>
      <w:divBdr>
        <w:top w:val="none" w:sz="0" w:space="0" w:color="auto"/>
        <w:left w:val="none" w:sz="0" w:space="0" w:color="auto"/>
        <w:bottom w:val="none" w:sz="0" w:space="0" w:color="auto"/>
        <w:right w:val="none" w:sz="0" w:space="0" w:color="auto"/>
      </w:divBdr>
    </w:div>
    <w:div w:id="385032726">
      <w:bodyDiv w:val="1"/>
      <w:marLeft w:val="0"/>
      <w:marRight w:val="0"/>
      <w:marTop w:val="0"/>
      <w:marBottom w:val="0"/>
      <w:divBdr>
        <w:top w:val="none" w:sz="0" w:space="0" w:color="auto"/>
        <w:left w:val="none" w:sz="0" w:space="0" w:color="auto"/>
        <w:bottom w:val="none" w:sz="0" w:space="0" w:color="auto"/>
        <w:right w:val="none" w:sz="0" w:space="0" w:color="auto"/>
      </w:divBdr>
    </w:div>
    <w:div w:id="389498698">
      <w:bodyDiv w:val="1"/>
      <w:marLeft w:val="0"/>
      <w:marRight w:val="0"/>
      <w:marTop w:val="0"/>
      <w:marBottom w:val="0"/>
      <w:divBdr>
        <w:top w:val="none" w:sz="0" w:space="0" w:color="auto"/>
        <w:left w:val="none" w:sz="0" w:space="0" w:color="auto"/>
        <w:bottom w:val="none" w:sz="0" w:space="0" w:color="auto"/>
        <w:right w:val="none" w:sz="0" w:space="0" w:color="auto"/>
      </w:divBdr>
    </w:div>
    <w:div w:id="390806486">
      <w:bodyDiv w:val="1"/>
      <w:marLeft w:val="0"/>
      <w:marRight w:val="0"/>
      <w:marTop w:val="0"/>
      <w:marBottom w:val="0"/>
      <w:divBdr>
        <w:top w:val="none" w:sz="0" w:space="0" w:color="auto"/>
        <w:left w:val="none" w:sz="0" w:space="0" w:color="auto"/>
        <w:bottom w:val="none" w:sz="0" w:space="0" w:color="auto"/>
        <w:right w:val="none" w:sz="0" w:space="0" w:color="auto"/>
      </w:divBdr>
    </w:div>
    <w:div w:id="406659889">
      <w:bodyDiv w:val="1"/>
      <w:marLeft w:val="0"/>
      <w:marRight w:val="0"/>
      <w:marTop w:val="0"/>
      <w:marBottom w:val="0"/>
      <w:divBdr>
        <w:top w:val="none" w:sz="0" w:space="0" w:color="auto"/>
        <w:left w:val="none" w:sz="0" w:space="0" w:color="auto"/>
        <w:bottom w:val="none" w:sz="0" w:space="0" w:color="auto"/>
        <w:right w:val="none" w:sz="0" w:space="0" w:color="auto"/>
      </w:divBdr>
    </w:div>
    <w:div w:id="420875289">
      <w:bodyDiv w:val="1"/>
      <w:marLeft w:val="0"/>
      <w:marRight w:val="0"/>
      <w:marTop w:val="0"/>
      <w:marBottom w:val="0"/>
      <w:divBdr>
        <w:top w:val="none" w:sz="0" w:space="0" w:color="auto"/>
        <w:left w:val="none" w:sz="0" w:space="0" w:color="auto"/>
        <w:bottom w:val="none" w:sz="0" w:space="0" w:color="auto"/>
        <w:right w:val="none" w:sz="0" w:space="0" w:color="auto"/>
      </w:divBdr>
    </w:div>
    <w:div w:id="425731192">
      <w:bodyDiv w:val="1"/>
      <w:marLeft w:val="0"/>
      <w:marRight w:val="0"/>
      <w:marTop w:val="0"/>
      <w:marBottom w:val="0"/>
      <w:divBdr>
        <w:top w:val="none" w:sz="0" w:space="0" w:color="auto"/>
        <w:left w:val="none" w:sz="0" w:space="0" w:color="auto"/>
        <w:bottom w:val="none" w:sz="0" w:space="0" w:color="auto"/>
        <w:right w:val="none" w:sz="0" w:space="0" w:color="auto"/>
      </w:divBdr>
    </w:div>
    <w:div w:id="426657212">
      <w:bodyDiv w:val="1"/>
      <w:marLeft w:val="0"/>
      <w:marRight w:val="0"/>
      <w:marTop w:val="0"/>
      <w:marBottom w:val="0"/>
      <w:divBdr>
        <w:top w:val="none" w:sz="0" w:space="0" w:color="auto"/>
        <w:left w:val="none" w:sz="0" w:space="0" w:color="auto"/>
        <w:bottom w:val="none" w:sz="0" w:space="0" w:color="auto"/>
        <w:right w:val="none" w:sz="0" w:space="0" w:color="auto"/>
      </w:divBdr>
    </w:div>
    <w:div w:id="438913693">
      <w:bodyDiv w:val="1"/>
      <w:marLeft w:val="0"/>
      <w:marRight w:val="0"/>
      <w:marTop w:val="0"/>
      <w:marBottom w:val="0"/>
      <w:divBdr>
        <w:top w:val="none" w:sz="0" w:space="0" w:color="auto"/>
        <w:left w:val="none" w:sz="0" w:space="0" w:color="auto"/>
        <w:bottom w:val="none" w:sz="0" w:space="0" w:color="auto"/>
        <w:right w:val="none" w:sz="0" w:space="0" w:color="auto"/>
      </w:divBdr>
    </w:div>
    <w:div w:id="439302510">
      <w:bodyDiv w:val="1"/>
      <w:marLeft w:val="0"/>
      <w:marRight w:val="0"/>
      <w:marTop w:val="0"/>
      <w:marBottom w:val="0"/>
      <w:divBdr>
        <w:top w:val="none" w:sz="0" w:space="0" w:color="auto"/>
        <w:left w:val="none" w:sz="0" w:space="0" w:color="auto"/>
        <w:bottom w:val="none" w:sz="0" w:space="0" w:color="auto"/>
        <w:right w:val="none" w:sz="0" w:space="0" w:color="auto"/>
      </w:divBdr>
    </w:div>
    <w:div w:id="462626717">
      <w:bodyDiv w:val="1"/>
      <w:marLeft w:val="0"/>
      <w:marRight w:val="0"/>
      <w:marTop w:val="0"/>
      <w:marBottom w:val="0"/>
      <w:divBdr>
        <w:top w:val="none" w:sz="0" w:space="0" w:color="auto"/>
        <w:left w:val="none" w:sz="0" w:space="0" w:color="auto"/>
        <w:bottom w:val="none" w:sz="0" w:space="0" w:color="auto"/>
        <w:right w:val="none" w:sz="0" w:space="0" w:color="auto"/>
      </w:divBdr>
    </w:div>
    <w:div w:id="465440673">
      <w:bodyDiv w:val="1"/>
      <w:marLeft w:val="0"/>
      <w:marRight w:val="0"/>
      <w:marTop w:val="0"/>
      <w:marBottom w:val="0"/>
      <w:divBdr>
        <w:top w:val="none" w:sz="0" w:space="0" w:color="auto"/>
        <w:left w:val="none" w:sz="0" w:space="0" w:color="auto"/>
        <w:bottom w:val="none" w:sz="0" w:space="0" w:color="auto"/>
        <w:right w:val="none" w:sz="0" w:space="0" w:color="auto"/>
      </w:divBdr>
    </w:div>
    <w:div w:id="468791692">
      <w:bodyDiv w:val="1"/>
      <w:marLeft w:val="0"/>
      <w:marRight w:val="0"/>
      <w:marTop w:val="0"/>
      <w:marBottom w:val="0"/>
      <w:divBdr>
        <w:top w:val="none" w:sz="0" w:space="0" w:color="auto"/>
        <w:left w:val="none" w:sz="0" w:space="0" w:color="auto"/>
        <w:bottom w:val="none" w:sz="0" w:space="0" w:color="auto"/>
        <w:right w:val="none" w:sz="0" w:space="0" w:color="auto"/>
      </w:divBdr>
    </w:div>
    <w:div w:id="537469868">
      <w:bodyDiv w:val="1"/>
      <w:marLeft w:val="0"/>
      <w:marRight w:val="0"/>
      <w:marTop w:val="0"/>
      <w:marBottom w:val="0"/>
      <w:divBdr>
        <w:top w:val="none" w:sz="0" w:space="0" w:color="auto"/>
        <w:left w:val="none" w:sz="0" w:space="0" w:color="auto"/>
        <w:bottom w:val="none" w:sz="0" w:space="0" w:color="auto"/>
        <w:right w:val="none" w:sz="0" w:space="0" w:color="auto"/>
      </w:divBdr>
    </w:div>
    <w:div w:id="562985293">
      <w:bodyDiv w:val="1"/>
      <w:marLeft w:val="0"/>
      <w:marRight w:val="0"/>
      <w:marTop w:val="0"/>
      <w:marBottom w:val="0"/>
      <w:divBdr>
        <w:top w:val="none" w:sz="0" w:space="0" w:color="auto"/>
        <w:left w:val="none" w:sz="0" w:space="0" w:color="auto"/>
        <w:bottom w:val="none" w:sz="0" w:space="0" w:color="auto"/>
        <w:right w:val="none" w:sz="0" w:space="0" w:color="auto"/>
      </w:divBdr>
    </w:div>
    <w:div w:id="570777737">
      <w:bodyDiv w:val="1"/>
      <w:marLeft w:val="0"/>
      <w:marRight w:val="0"/>
      <w:marTop w:val="0"/>
      <w:marBottom w:val="0"/>
      <w:divBdr>
        <w:top w:val="none" w:sz="0" w:space="0" w:color="auto"/>
        <w:left w:val="none" w:sz="0" w:space="0" w:color="auto"/>
        <w:bottom w:val="none" w:sz="0" w:space="0" w:color="auto"/>
        <w:right w:val="none" w:sz="0" w:space="0" w:color="auto"/>
      </w:divBdr>
    </w:div>
    <w:div w:id="573970567">
      <w:bodyDiv w:val="1"/>
      <w:marLeft w:val="0"/>
      <w:marRight w:val="0"/>
      <w:marTop w:val="0"/>
      <w:marBottom w:val="0"/>
      <w:divBdr>
        <w:top w:val="none" w:sz="0" w:space="0" w:color="auto"/>
        <w:left w:val="none" w:sz="0" w:space="0" w:color="auto"/>
        <w:bottom w:val="none" w:sz="0" w:space="0" w:color="auto"/>
        <w:right w:val="none" w:sz="0" w:space="0" w:color="auto"/>
      </w:divBdr>
    </w:div>
    <w:div w:id="598175982">
      <w:bodyDiv w:val="1"/>
      <w:marLeft w:val="0"/>
      <w:marRight w:val="0"/>
      <w:marTop w:val="0"/>
      <w:marBottom w:val="0"/>
      <w:divBdr>
        <w:top w:val="none" w:sz="0" w:space="0" w:color="auto"/>
        <w:left w:val="none" w:sz="0" w:space="0" w:color="auto"/>
        <w:bottom w:val="none" w:sz="0" w:space="0" w:color="auto"/>
        <w:right w:val="none" w:sz="0" w:space="0" w:color="auto"/>
      </w:divBdr>
    </w:div>
    <w:div w:id="602297840">
      <w:bodyDiv w:val="1"/>
      <w:marLeft w:val="0"/>
      <w:marRight w:val="0"/>
      <w:marTop w:val="0"/>
      <w:marBottom w:val="0"/>
      <w:divBdr>
        <w:top w:val="none" w:sz="0" w:space="0" w:color="auto"/>
        <w:left w:val="none" w:sz="0" w:space="0" w:color="auto"/>
        <w:bottom w:val="none" w:sz="0" w:space="0" w:color="auto"/>
        <w:right w:val="none" w:sz="0" w:space="0" w:color="auto"/>
      </w:divBdr>
    </w:div>
    <w:div w:id="611787064">
      <w:bodyDiv w:val="1"/>
      <w:marLeft w:val="0"/>
      <w:marRight w:val="0"/>
      <w:marTop w:val="0"/>
      <w:marBottom w:val="0"/>
      <w:divBdr>
        <w:top w:val="none" w:sz="0" w:space="0" w:color="auto"/>
        <w:left w:val="none" w:sz="0" w:space="0" w:color="auto"/>
        <w:bottom w:val="none" w:sz="0" w:space="0" w:color="auto"/>
        <w:right w:val="none" w:sz="0" w:space="0" w:color="auto"/>
      </w:divBdr>
    </w:div>
    <w:div w:id="623462892">
      <w:bodyDiv w:val="1"/>
      <w:marLeft w:val="0"/>
      <w:marRight w:val="0"/>
      <w:marTop w:val="0"/>
      <w:marBottom w:val="0"/>
      <w:divBdr>
        <w:top w:val="none" w:sz="0" w:space="0" w:color="auto"/>
        <w:left w:val="none" w:sz="0" w:space="0" w:color="auto"/>
        <w:bottom w:val="none" w:sz="0" w:space="0" w:color="auto"/>
        <w:right w:val="none" w:sz="0" w:space="0" w:color="auto"/>
      </w:divBdr>
    </w:div>
    <w:div w:id="624508838">
      <w:bodyDiv w:val="1"/>
      <w:marLeft w:val="0"/>
      <w:marRight w:val="0"/>
      <w:marTop w:val="0"/>
      <w:marBottom w:val="0"/>
      <w:divBdr>
        <w:top w:val="none" w:sz="0" w:space="0" w:color="auto"/>
        <w:left w:val="none" w:sz="0" w:space="0" w:color="auto"/>
        <w:bottom w:val="none" w:sz="0" w:space="0" w:color="auto"/>
        <w:right w:val="none" w:sz="0" w:space="0" w:color="auto"/>
      </w:divBdr>
    </w:div>
    <w:div w:id="628904221">
      <w:bodyDiv w:val="1"/>
      <w:marLeft w:val="0"/>
      <w:marRight w:val="0"/>
      <w:marTop w:val="0"/>
      <w:marBottom w:val="0"/>
      <w:divBdr>
        <w:top w:val="none" w:sz="0" w:space="0" w:color="auto"/>
        <w:left w:val="none" w:sz="0" w:space="0" w:color="auto"/>
        <w:bottom w:val="none" w:sz="0" w:space="0" w:color="auto"/>
        <w:right w:val="none" w:sz="0" w:space="0" w:color="auto"/>
      </w:divBdr>
    </w:div>
    <w:div w:id="679938671">
      <w:bodyDiv w:val="1"/>
      <w:marLeft w:val="0"/>
      <w:marRight w:val="0"/>
      <w:marTop w:val="0"/>
      <w:marBottom w:val="0"/>
      <w:divBdr>
        <w:top w:val="none" w:sz="0" w:space="0" w:color="auto"/>
        <w:left w:val="none" w:sz="0" w:space="0" w:color="auto"/>
        <w:bottom w:val="none" w:sz="0" w:space="0" w:color="auto"/>
        <w:right w:val="none" w:sz="0" w:space="0" w:color="auto"/>
      </w:divBdr>
    </w:div>
    <w:div w:id="681275518">
      <w:bodyDiv w:val="1"/>
      <w:marLeft w:val="0"/>
      <w:marRight w:val="0"/>
      <w:marTop w:val="0"/>
      <w:marBottom w:val="0"/>
      <w:divBdr>
        <w:top w:val="none" w:sz="0" w:space="0" w:color="auto"/>
        <w:left w:val="none" w:sz="0" w:space="0" w:color="auto"/>
        <w:bottom w:val="none" w:sz="0" w:space="0" w:color="auto"/>
        <w:right w:val="none" w:sz="0" w:space="0" w:color="auto"/>
      </w:divBdr>
    </w:div>
    <w:div w:id="684863684">
      <w:bodyDiv w:val="1"/>
      <w:marLeft w:val="0"/>
      <w:marRight w:val="0"/>
      <w:marTop w:val="0"/>
      <w:marBottom w:val="0"/>
      <w:divBdr>
        <w:top w:val="none" w:sz="0" w:space="0" w:color="auto"/>
        <w:left w:val="none" w:sz="0" w:space="0" w:color="auto"/>
        <w:bottom w:val="none" w:sz="0" w:space="0" w:color="auto"/>
        <w:right w:val="none" w:sz="0" w:space="0" w:color="auto"/>
      </w:divBdr>
    </w:div>
    <w:div w:id="702361720">
      <w:bodyDiv w:val="1"/>
      <w:marLeft w:val="0"/>
      <w:marRight w:val="0"/>
      <w:marTop w:val="0"/>
      <w:marBottom w:val="0"/>
      <w:divBdr>
        <w:top w:val="none" w:sz="0" w:space="0" w:color="auto"/>
        <w:left w:val="none" w:sz="0" w:space="0" w:color="auto"/>
        <w:bottom w:val="none" w:sz="0" w:space="0" w:color="auto"/>
        <w:right w:val="none" w:sz="0" w:space="0" w:color="auto"/>
      </w:divBdr>
    </w:div>
    <w:div w:id="789327186">
      <w:bodyDiv w:val="1"/>
      <w:marLeft w:val="0"/>
      <w:marRight w:val="0"/>
      <w:marTop w:val="0"/>
      <w:marBottom w:val="0"/>
      <w:divBdr>
        <w:top w:val="none" w:sz="0" w:space="0" w:color="auto"/>
        <w:left w:val="none" w:sz="0" w:space="0" w:color="auto"/>
        <w:bottom w:val="none" w:sz="0" w:space="0" w:color="auto"/>
        <w:right w:val="none" w:sz="0" w:space="0" w:color="auto"/>
      </w:divBdr>
    </w:div>
    <w:div w:id="816412299">
      <w:bodyDiv w:val="1"/>
      <w:marLeft w:val="0"/>
      <w:marRight w:val="0"/>
      <w:marTop w:val="0"/>
      <w:marBottom w:val="0"/>
      <w:divBdr>
        <w:top w:val="none" w:sz="0" w:space="0" w:color="auto"/>
        <w:left w:val="none" w:sz="0" w:space="0" w:color="auto"/>
        <w:bottom w:val="none" w:sz="0" w:space="0" w:color="auto"/>
        <w:right w:val="none" w:sz="0" w:space="0" w:color="auto"/>
      </w:divBdr>
    </w:div>
    <w:div w:id="823206077">
      <w:bodyDiv w:val="1"/>
      <w:marLeft w:val="0"/>
      <w:marRight w:val="0"/>
      <w:marTop w:val="0"/>
      <w:marBottom w:val="0"/>
      <w:divBdr>
        <w:top w:val="none" w:sz="0" w:space="0" w:color="auto"/>
        <w:left w:val="none" w:sz="0" w:space="0" w:color="auto"/>
        <w:bottom w:val="none" w:sz="0" w:space="0" w:color="auto"/>
        <w:right w:val="none" w:sz="0" w:space="0" w:color="auto"/>
      </w:divBdr>
    </w:div>
    <w:div w:id="834147519">
      <w:bodyDiv w:val="1"/>
      <w:marLeft w:val="0"/>
      <w:marRight w:val="0"/>
      <w:marTop w:val="0"/>
      <w:marBottom w:val="0"/>
      <w:divBdr>
        <w:top w:val="none" w:sz="0" w:space="0" w:color="auto"/>
        <w:left w:val="none" w:sz="0" w:space="0" w:color="auto"/>
        <w:bottom w:val="none" w:sz="0" w:space="0" w:color="auto"/>
        <w:right w:val="none" w:sz="0" w:space="0" w:color="auto"/>
      </w:divBdr>
    </w:div>
    <w:div w:id="838664835">
      <w:bodyDiv w:val="1"/>
      <w:marLeft w:val="0"/>
      <w:marRight w:val="0"/>
      <w:marTop w:val="0"/>
      <w:marBottom w:val="0"/>
      <w:divBdr>
        <w:top w:val="none" w:sz="0" w:space="0" w:color="auto"/>
        <w:left w:val="none" w:sz="0" w:space="0" w:color="auto"/>
        <w:bottom w:val="none" w:sz="0" w:space="0" w:color="auto"/>
        <w:right w:val="none" w:sz="0" w:space="0" w:color="auto"/>
      </w:divBdr>
    </w:div>
    <w:div w:id="849106155">
      <w:bodyDiv w:val="1"/>
      <w:marLeft w:val="0"/>
      <w:marRight w:val="0"/>
      <w:marTop w:val="0"/>
      <w:marBottom w:val="0"/>
      <w:divBdr>
        <w:top w:val="none" w:sz="0" w:space="0" w:color="auto"/>
        <w:left w:val="none" w:sz="0" w:space="0" w:color="auto"/>
        <w:bottom w:val="none" w:sz="0" w:space="0" w:color="auto"/>
        <w:right w:val="none" w:sz="0" w:space="0" w:color="auto"/>
      </w:divBdr>
    </w:div>
    <w:div w:id="851266617">
      <w:bodyDiv w:val="1"/>
      <w:marLeft w:val="0"/>
      <w:marRight w:val="0"/>
      <w:marTop w:val="0"/>
      <w:marBottom w:val="0"/>
      <w:divBdr>
        <w:top w:val="none" w:sz="0" w:space="0" w:color="auto"/>
        <w:left w:val="none" w:sz="0" w:space="0" w:color="auto"/>
        <w:bottom w:val="none" w:sz="0" w:space="0" w:color="auto"/>
        <w:right w:val="none" w:sz="0" w:space="0" w:color="auto"/>
      </w:divBdr>
    </w:div>
    <w:div w:id="866916648">
      <w:bodyDiv w:val="1"/>
      <w:marLeft w:val="0"/>
      <w:marRight w:val="0"/>
      <w:marTop w:val="0"/>
      <w:marBottom w:val="0"/>
      <w:divBdr>
        <w:top w:val="none" w:sz="0" w:space="0" w:color="auto"/>
        <w:left w:val="none" w:sz="0" w:space="0" w:color="auto"/>
        <w:bottom w:val="none" w:sz="0" w:space="0" w:color="auto"/>
        <w:right w:val="none" w:sz="0" w:space="0" w:color="auto"/>
      </w:divBdr>
    </w:div>
    <w:div w:id="878205307">
      <w:bodyDiv w:val="1"/>
      <w:marLeft w:val="0"/>
      <w:marRight w:val="0"/>
      <w:marTop w:val="0"/>
      <w:marBottom w:val="0"/>
      <w:divBdr>
        <w:top w:val="none" w:sz="0" w:space="0" w:color="auto"/>
        <w:left w:val="none" w:sz="0" w:space="0" w:color="auto"/>
        <w:bottom w:val="none" w:sz="0" w:space="0" w:color="auto"/>
        <w:right w:val="none" w:sz="0" w:space="0" w:color="auto"/>
      </w:divBdr>
    </w:div>
    <w:div w:id="879242112">
      <w:bodyDiv w:val="1"/>
      <w:marLeft w:val="0"/>
      <w:marRight w:val="0"/>
      <w:marTop w:val="0"/>
      <w:marBottom w:val="0"/>
      <w:divBdr>
        <w:top w:val="none" w:sz="0" w:space="0" w:color="auto"/>
        <w:left w:val="none" w:sz="0" w:space="0" w:color="auto"/>
        <w:bottom w:val="none" w:sz="0" w:space="0" w:color="auto"/>
        <w:right w:val="none" w:sz="0" w:space="0" w:color="auto"/>
      </w:divBdr>
    </w:div>
    <w:div w:id="995689974">
      <w:bodyDiv w:val="1"/>
      <w:marLeft w:val="0"/>
      <w:marRight w:val="0"/>
      <w:marTop w:val="0"/>
      <w:marBottom w:val="0"/>
      <w:divBdr>
        <w:top w:val="none" w:sz="0" w:space="0" w:color="auto"/>
        <w:left w:val="none" w:sz="0" w:space="0" w:color="auto"/>
        <w:bottom w:val="none" w:sz="0" w:space="0" w:color="auto"/>
        <w:right w:val="none" w:sz="0" w:space="0" w:color="auto"/>
      </w:divBdr>
    </w:div>
    <w:div w:id="1016151942">
      <w:bodyDiv w:val="1"/>
      <w:marLeft w:val="0"/>
      <w:marRight w:val="0"/>
      <w:marTop w:val="0"/>
      <w:marBottom w:val="0"/>
      <w:divBdr>
        <w:top w:val="none" w:sz="0" w:space="0" w:color="auto"/>
        <w:left w:val="none" w:sz="0" w:space="0" w:color="auto"/>
        <w:bottom w:val="none" w:sz="0" w:space="0" w:color="auto"/>
        <w:right w:val="none" w:sz="0" w:space="0" w:color="auto"/>
      </w:divBdr>
    </w:div>
    <w:div w:id="1019434666">
      <w:bodyDiv w:val="1"/>
      <w:marLeft w:val="0"/>
      <w:marRight w:val="0"/>
      <w:marTop w:val="0"/>
      <w:marBottom w:val="0"/>
      <w:divBdr>
        <w:top w:val="none" w:sz="0" w:space="0" w:color="auto"/>
        <w:left w:val="none" w:sz="0" w:space="0" w:color="auto"/>
        <w:bottom w:val="none" w:sz="0" w:space="0" w:color="auto"/>
        <w:right w:val="none" w:sz="0" w:space="0" w:color="auto"/>
      </w:divBdr>
    </w:div>
    <w:div w:id="1044450785">
      <w:bodyDiv w:val="1"/>
      <w:marLeft w:val="0"/>
      <w:marRight w:val="0"/>
      <w:marTop w:val="0"/>
      <w:marBottom w:val="0"/>
      <w:divBdr>
        <w:top w:val="none" w:sz="0" w:space="0" w:color="auto"/>
        <w:left w:val="none" w:sz="0" w:space="0" w:color="auto"/>
        <w:bottom w:val="none" w:sz="0" w:space="0" w:color="auto"/>
        <w:right w:val="none" w:sz="0" w:space="0" w:color="auto"/>
      </w:divBdr>
    </w:div>
    <w:div w:id="1047224394">
      <w:bodyDiv w:val="1"/>
      <w:marLeft w:val="0"/>
      <w:marRight w:val="0"/>
      <w:marTop w:val="0"/>
      <w:marBottom w:val="0"/>
      <w:divBdr>
        <w:top w:val="none" w:sz="0" w:space="0" w:color="auto"/>
        <w:left w:val="none" w:sz="0" w:space="0" w:color="auto"/>
        <w:bottom w:val="none" w:sz="0" w:space="0" w:color="auto"/>
        <w:right w:val="none" w:sz="0" w:space="0" w:color="auto"/>
      </w:divBdr>
    </w:div>
    <w:div w:id="1084109285">
      <w:bodyDiv w:val="1"/>
      <w:marLeft w:val="0"/>
      <w:marRight w:val="0"/>
      <w:marTop w:val="0"/>
      <w:marBottom w:val="0"/>
      <w:divBdr>
        <w:top w:val="none" w:sz="0" w:space="0" w:color="auto"/>
        <w:left w:val="none" w:sz="0" w:space="0" w:color="auto"/>
        <w:bottom w:val="none" w:sz="0" w:space="0" w:color="auto"/>
        <w:right w:val="none" w:sz="0" w:space="0" w:color="auto"/>
      </w:divBdr>
    </w:div>
    <w:div w:id="1105149015">
      <w:bodyDiv w:val="1"/>
      <w:marLeft w:val="0"/>
      <w:marRight w:val="0"/>
      <w:marTop w:val="0"/>
      <w:marBottom w:val="0"/>
      <w:divBdr>
        <w:top w:val="none" w:sz="0" w:space="0" w:color="auto"/>
        <w:left w:val="none" w:sz="0" w:space="0" w:color="auto"/>
        <w:bottom w:val="none" w:sz="0" w:space="0" w:color="auto"/>
        <w:right w:val="none" w:sz="0" w:space="0" w:color="auto"/>
      </w:divBdr>
    </w:div>
    <w:div w:id="1122260451">
      <w:bodyDiv w:val="1"/>
      <w:marLeft w:val="0"/>
      <w:marRight w:val="0"/>
      <w:marTop w:val="0"/>
      <w:marBottom w:val="0"/>
      <w:divBdr>
        <w:top w:val="none" w:sz="0" w:space="0" w:color="auto"/>
        <w:left w:val="none" w:sz="0" w:space="0" w:color="auto"/>
        <w:bottom w:val="none" w:sz="0" w:space="0" w:color="auto"/>
        <w:right w:val="none" w:sz="0" w:space="0" w:color="auto"/>
      </w:divBdr>
    </w:div>
    <w:div w:id="1139494188">
      <w:bodyDiv w:val="1"/>
      <w:marLeft w:val="0"/>
      <w:marRight w:val="0"/>
      <w:marTop w:val="0"/>
      <w:marBottom w:val="0"/>
      <w:divBdr>
        <w:top w:val="none" w:sz="0" w:space="0" w:color="auto"/>
        <w:left w:val="none" w:sz="0" w:space="0" w:color="auto"/>
        <w:bottom w:val="none" w:sz="0" w:space="0" w:color="auto"/>
        <w:right w:val="none" w:sz="0" w:space="0" w:color="auto"/>
      </w:divBdr>
    </w:div>
    <w:div w:id="1205482816">
      <w:bodyDiv w:val="1"/>
      <w:marLeft w:val="0"/>
      <w:marRight w:val="0"/>
      <w:marTop w:val="0"/>
      <w:marBottom w:val="0"/>
      <w:divBdr>
        <w:top w:val="none" w:sz="0" w:space="0" w:color="auto"/>
        <w:left w:val="none" w:sz="0" w:space="0" w:color="auto"/>
        <w:bottom w:val="none" w:sz="0" w:space="0" w:color="auto"/>
        <w:right w:val="none" w:sz="0" w:space="0" w:color="auto"/>
      </w:divBdr>
    </w:div>
    <w:div w:id="1229878473">
      <w:bodyDiv w:val="1"/>
      <w:marLeft w:val="0"/>
      <w:marRight w:val="0"/>
      <w:marTop w:val="0"/>
      <w:marBottom w:val="0"/>
      <w:divBdr>
        <w:top w:val="none" w:sz="0" w:space="0" w:color="auto"/>
        <w:left w:val="none" w:sz="0" w:space="0" w:color="auto"/>
        <w:bottom w:val="none" w:sz="0" w:space="0" w:color="auto"/>
        <w:right w:val="none" w:sz="0" w:space="0" w:color="auto"/>
      </w:divBdr>
    </w:div>
    <w:div w:id="1238789441">
      <w:bodyDiv w:val="1"/>
      <w:marLeft w:val="0"/>
      <w:marRight w:val="0"/>
      <w:marTop w:val="0"/>
      <w:marBottom w:val="0"/>
      <w:divBdr>
        <w:top w:val="none" w:sz="0" w:space="0" w:color="auto"/>
        <w:left w:val="none" w:sz="0" w:space="0" w:color="auto"/>
        <w:bottom w:val="none" w:sz="0" w:space="0" w:color="auto"/>
        <w:right w:val="none" w:sz="0" w:space="0" w:color="auto"/>
      </w:divBdr>
    </w:div>
    <w:div w:id="1259365247">
      <w:bodyDiv w:val="1"/>
      <w:marLeft w:val="0"/>
      <w:marRight w:val="0"/>
      <w:marTop w:val="0"/>
      <w:marBottom w:val="0"/>
      <w:divBdr>
        <w:top w:val="none" w:sz="0" w:space="0" w:color="auto"/>
        <w:left w:val="none" w:sz="0" w:space="0" w:color="auto"/>
        <w:bottom w:val="none" w:sz="0" w:space="0" w:color="auto"/>
        <w:right w:val="none" w:sz="0" w:space="0" w:color="auto"/>
      </w:divBdr>
    </w:div>
    <w:div w:id="1273590727">
      <w:bodyDiv w:val="1"/>
      <w:marLeft w:val="0"/>
      <w:marRight w:val="0"/>
      <w:marTop w:val="0"/>
      <w:marBottom w:val="0"/>
      <w:divBdr>
        <w:top w:val="none" w:sz="0" w:space="0" w:color="auto"/>
        <w:left w:val="none" w:sz="0" w:space="0" w:color="auto"/>
        <w:bottom w:val="none" w:sz="0" w:space="0" w:color="auto"/>
        <w:right w:val="none" w:sz="0" w:space="0" w:color="auto"/>
      </w:divBdr>
    </w:div>
    <w:div w:id="1274478802">
      <w:bodyDiv w:val="1"/>
      <w:marLeft w:val="0"/>
      <w:marRight w:val="0"/>
      <w:marTop w:val="0"/>
      <w:marBottom w:val="0"/>
      <w:divBdr>
        <w:top w:val="none" w:sz="0" w:space="0" w:color="auto"/>
        <w:left w:val="none" w:sz="0" w:space="0" w:color="auto"/>
        <w:bottom w:val="none" w:sz="0" w:space="0" w:color="auto"/>
        <w:right w:val="none" w:sz="0" w:space="0" w:color="auto"/>
      </w:divBdr>
    </w:div>
    <w:div w:id="1326860835">
      <w:bodyDiv w:val="1"/>
      <w:marLeft w:val="0"/>
      <w:marRight w:val="0"/>
      <w:marTop w:val="0"/>
      <w:marBottom w:val="0"/>
      <w:divBdr>
        <w:top w:val="none" w:sz="0" w:space="0" w:color="auto"/>
        <w:left w:val="none" w:sz="0" w:space="0" w:color="auto"/>
        <w:bottom w:val="none" w:sz="0" w:space="0" w:color="auto"/>
        <w:right w:val="none" w:sz="0" w:space="0" w:color="auto"/>
      </w:divBdr>
    </w:div>
    <w:div w:id="1335449412">
      <w:bodyDiv w:val="1"/>
      <w:marLeft w:val="0"/>
      <w:marRight w:val="0"/>
      <w:marTop w:val="0"/>
      <w:marBottom w:val="0"/>
      <w:divBdr>
        <w:top w:val="none" w:sz="0" w:space="0" w:color="auto"/>
        <w:left w:val="none" w:sz="0" w:space="0" w:color="auto"/>
        <w:bottom w:val="none" w:sz="0" w:space="0" w:color="auto"/>
        <w:right w:val="none" w:sz="0" w:space="0" w:color="auto"/>
      </w:divBdr>
    </w:div>
    <w:div w:id="1381662580">
      <w:bodyDiv w:val="1"/>
      <w:marLeft w:val="0"/>
      <w:marRight w:val="0"/>
      <w:marTop w:val="0"/>
      <w:marBottom w:val="0"/>
      <w:divBdr>
        <w:top w:val="none" w:sz="0" w:space="0" w:color="auto"/>
        <w:left w:val="none" w:sz="0" w:space="0" w:color="auto"/>
        <w:bottom w:val="none" w:sz="0" w:space="0" w:color="auto"/>
        <w:right w:val="none" w:sz="0" w:space="0" w:color="auto"/>
      </w:divBdr>
    </w:div>
    <w:div w:id="1383165854">
      <w:bodyDiv w:val="1"/>
      <w:marLeft w:val="0"/>
      <w:marRight w:val="0"/>
      <w:marTop w:val="0"/>
      <w:marBottom w:val="0"/>
      <w:divBdr>
        <w:top w:val="none" w:sz="0" w:space="0" w:color="auto"/>
        <w:left w:val="none" w:sz="0" w:space="0" w:color="auto"/>
        <w:bottom w:val="none" w:sz="0" w:space="0" w:color="auto"/>
        <w:right w:val="none" w:sz="0" w:space="0" w:color="auto"/>
      </w:divBdr>
    </w:div>
    <w:div w:id="1407416849">
      <w:bodyDiv w:val="1"/>
      <w:marLeft w:val="0"/>
      <w:marRight w:val="0"/>
      <w:marTop w:val="0"/>
      <w:marBottom w:val="0"/>
      <w:divBdr>
        <w:top w:val="none" w:sz="0" w:space="0" w:color="auto"/>
        <w:left w:val="none" w:sz="0" w:space="0" w:color="auto"/>
        <w:bottom w:val="none" w:sz="0" w:space="0" w:color="auto"/>
        <w:right w:val="none" w:sz="0" w:space="0" w:color="auto"/>
      </w:divBdr>
    </w:div>
    <w:div w:id="1417166955">
      <w:bodyDiv w:val="1"/>
      <w:marLeft w:val="0"/>
      <w:marRight w:val="0"/>
      <w:marTop w:val="0"/>
      <w:marBottom w:val="0"/>
      <w:divBdr>
        <w:top w:val="none" w:sz="0" w:space="0" w:color="auto"/>
        <w:left w:val="none" w:sz="0" w:space="0" w:color="auto"/>
        <w:bottom w:val="none" w:sz="0" w:space="0" w:color="auto"/>
        <w:right w:val="none" w:sz="0" w:space="0" w:color="auto"/>
      </w:divBdr>
    </w:div>
    <w:div w:id="1428192755">
      <w:bodyDiv w:val="1"/>
      <w:marLeft w:val="0"/>
      <w:marRight w:val="0"/>
      <w:marTop w:val="0"/>
      <w:marBottom w:val="0"/>
      <w:divBdr>
        <w:top w:val="none" w:sz="0" w:space="0" w:color="auto"/>
        <w:left w:val="none" w:sz="0" w:space="0" w:color="auto"/>
        <w:bottom w:val="none" w:sz="0" w:space="0" w:color="auto"/>
        <w:right w:val="none" w:sz="0" w:space="0" w:color="auto"/>
      </w:divBdr>
    </w:div>
    <w:div w:id="1459909417">
      <w:bodyDiv w:val="1"/>
      <w:marLeft w:val="0"/>
      <w:marRight w:val="0"/>
      <w:marTop w:val="0"/>
      <w:marBottom w:val="0"/>
      <w:divBdr>
        <w:top w:val="none" w:sz="0" w:space="0" w:color="auto"/>
        <w:left w:val="none" w:sz="0" w:space="0" w:color="auto"/>
        <w:bottom w:val="none" w:sz="0" w:space="0" w:color="auto"/>
        <w:right w:val="none" w:sz="0" w:space="0" w:color="auto"/>
      </w:divBdr>
    </w:div>
    <w:div w:id="1473712950">
      <w:bodyDiv w:val="1"/>
      <w:marLeft w:val="0"/>
      <w:marRight w:val="0"/>
      <w:marTop w:val="0"/>
      <w:marBottom w:val="0"/>
      <w:divBdr>
        <w:top w:val="none" w:sz="0" w:space="0" w:color="auto"/>
        <w:left w:val="none" w:sz="0" w:space="0" w:color="auto"/>
        <w:bottom w:val="none" w:sz="0" w:space="0" w:color="auto"/>
        <w:right w:val="none" w:sz="0" w:space="0" w:color="auto"/>
      </w:divBdr>
    </w:div>
    <w:div w:id="1500076557">
      <w:bodyDiv w:val="1"/>
      <w:marLeft w:val="0"/>
      <w:marRight w:val="0"/>
      <w:marTop w:val="0"/>
      <w:marBottom w:val="0"/>
      <w:divBdr>
        <w:top w:val="none" w:sz="0" w:space="0" w:color="auto"/>
        <w:left w:val="none" w:sz="0" w:space="0" w:color="auto"/>
        <w:bottom w:val="none" w:sz="0" w:space="0" w:color="auto"/>
        <w:right w:val="none" w:sz="0" w:space="0" w:color="auto"/>
      </w:divBdr>
    </w:div>
    <w:div w:id="1550915826">
      <w:bodyDiv w:val="1"/>
      <w:marLeft w:val="0"/>
      <w:marRight w:val="0"/>
      <w:marTop w:val="0"/>
      <w:marBottom w:val="0"/>
      <w:divBdr>
        <w:top w:val="none" w:sz="0" w:space="0" w:color="auto"/>
        <w:left w:val="none" w:sz="0" w:space="0" w:color="auto"/>
        <w:bottom w:val="none" w:sz="0" w:space="0" w:color="auto"/>
        <w:right w:val="none" w:sz="0" w:space="0" w:color="auto"/>
      </w:divBdr>
    </w:div>
    <w:div w:id="1577128246">
      <w:bodyDiv w:val="1"/>
      <w:marLeft w:val="0"/>
      <w:marRight w:val="0"/>
      <w:marTop w:val="0"/>
      <w:marBottom w:val="0"/>
      <w:divBdr>
        <w:top w:val="none" w:sz="0" w:space="0" w:color="auto"/>
        <w:left w:val="none" w:sz="0" w:space="0" w:color="auto"/>
        <w:bottom w:val="none" w:sz="0" w:space="0" w:color="auto"/>
        <w:right w:val="none" w:sz="0" w:space="0" w:color="auto"/>
      </w:divBdr>
    </w:div>
    <w:div w:id="1583686470">
      <w:bodyDiv w:val="1"/>
      <w:marLeft w:val="0"/>
      <w:marRight w:val="0"/>
      <w:marTop w:val="0"/>
      <w:marBottom w:val="0"/>
      <w:divBdr>
        <w:top w:val="none" w:sz="0" w:space="0" w:color="auto"/>
        <w:left w:val="none" w:sz="0" w:space="0" w:color="auto"/>
        <w:bottom w:val="none" w:sz="0" w:space="0" w:color="auto"/>
        <w:right w:val="none" w:sz="0" w:space="0" w:color="auto"/>
      </w:divBdr>
    </w:div>
    <w:div w:id="1600599596">
      <w:bodyDiv w:val="1"/>
      <w:marLeft w:val="0"/>
      <w:marRight w:val="0"/>
      <w:marTop w:val="0"/>
      <w:marBottom w:val="0"/>
      <w:divBdr>
        <w:top w:val="none" w:sz="0" w:space="0" w:color="auto"/>
        <w:left w:val="none" w:sz="0" w:space="0" w:color="auto"/>
        <w:bottom w:val="none" w:sz="0" w:space="0" w:color="auto"/>
        <w:right w:val="none" w:sz="0" w:space="0" w:color="auto"/>
      </w:divBdr>
    </w:div>
    <w:div w:id="1620911225">
      <w:bodyDiv w:val="1"/>
      <w:marLeft w:val="0"/>
      <w:marRight w:val="0"/>
      <w:marTop w:val="0"/>
      <w:marBottom w:val="0"/>
      <w:divBdr>
        <w:top w:val="none" w:sz="0" w:space="0" w:color="auto"/>
        <w:left w:val="none" w:sz="0" w:space="0" w:color="auto"/>
        <w:bottom w:val="none" w:sz="0" w:space="0" w:color="auto"/>
        <w:right w:val="none" w:sz="0" w:space="0" w:color="auto"/>
      </w:divBdr>
    </w:div>
    <w:div w:id="1621716847">
      <w:bodyDiv w:val="1"/>
      <w:marLeft w:val="0"/>
      <w:marRight w:val="0"/>
      <w:marTop w:val="0"/>
      <w:marBottom w:val="0"/>
      <w:divBdr>
        <w:top w:val="none" w:sz="0" w:space="0" w:color="auto"/>
        <w:left w:val="none" w:sz="0" w:space="0" w:color="auto"/>
        <w:bottom w:val="none" w:sz="0" w:space="0" w:color="auto"/>
        <w:right w:val="none" w:sz="0" w:space="0" w:color="auto"/>
      </w:divBdr>
    </w:div>
    <w:div w:id="1660227276">
      <w:bodyDiv w:val="1"/>
      <w:marLeft w:val="0"/>
      <w:marRight w:val="0"/>
      <w:marTop w:val="0"/>
      <w:marBottom w:val="0"/>
      <w:divBdr>
        <w:top w:val="none" w:sz="0" w:space="0" w:color="auto"/>
        <w:left w:val="none" w:sz="0" w:space="0" w:color="auto"/>
        <w:bottom w:val="none" w:sz="0" w:space="0" w:color="auto"/>
        <w:right w:val="none" w:sz="0" w:space="0" w:color="auto"/>
      </w:divBdr>
    </w:div>
    <w:div w:id="1680038825">
      <w:bodyDiv w:val="1"/>
      <w:marLeft w:val="0"/>
      <w:marRight w:val="0"/>
      <w:marTop w:val="0"/>
      <w:marBottom w:val="0"/>
      <w:divBdr>
        <w:top w:val="none" w:sz="0" w:space="0" w:color="auto"/>
        <w:left w:val="none" w:sz="0" w:space="0" w:color="auto"/>
        <w:bottom w:val="none" w:sz="0" w:space="0" w:color="auto"/>
        <w:right w:val="none" w:sz="0" w:space="0" w:color="auto"/>
      </w:divBdr>
    </w:div>
    <w:div w:id="1719472491">
      <w:bodyDiv w:val="1"/>
      <w:marLeft w:val="0"/>
      <w:marRight w:val="0"/>
      <w:marTop w:val="0"/>
      <w:marBottom w:val="0"/>
      <w:divBdr>
        <w:top w:val="none" w:sz="0" w:space="0" w:color="auto"/>
        <w:left w:val="none" w:sz="0" w:space="0" w:color="auto"/>
        <w:bottom w:val="none" w:sz="0" w:space="0" w:color="auto"/>
        <w:right w:val="none" w:sz="0" w:space="0" w:color="auto"/>
      </w:divBdr>
    </w:div>
    <w:div w:id="1720589341">
      <w:bodyDiv w:val="1"/>
      <w:marLeft w:val="0"/>
      <w:marRight w:val="0"/>
      <w:marTop w:val="0"/>
      <w:marBottom w:val="0"/>
      <w:divBdr>
        <w:top w:val="none" w:sz="0" w:space="0" w:color="auto"/>
        <w:left w:val="none" w:sz="0" w:space="0" w:color="auto"/>
        <w:bottom w:val="none" w:sz="0" w:space="0" w:color="auto"/>
        <w:right w:val="none" w:sz="0" w:space="0" w:color="auto"/>
      </w:divBdr>
    </w:div>
    <w:div w:id="1728602017">
      <w:bodyDiv w:val="1"/>
      <w:marLeft w:val="0"/>
      <w:marRight w:val="0"/>
      <w:marTop w:val="0"/>
      <w:marBottom w:val="0"/>
      <w:divBdr>
        <w:top w:val="none" w:sz="0" w:space="0" w:color="auto"/>
        <w:left w:val="none" w:sz="0" w:space="0" w:color="auto"/>
        <w:bottom w:val="none" w:sz="0" w:space="0" w:color="auto"/>
        <w:right w:val="none" w:sz="0" w:space="0" w:color="auto"/>
      </w:divBdr>
    </w:div>
    <w:div w:id="1739936446">
      <w:bodyDiv w:val="1"/>
      <w:marLeft w:val="0"/>
      <w:marRight w:val="0"/>
      <w:marTop w:val="0"/>
      <w:marBottom w:val="0"/>
      <w:divBdr>
        <w:top w:val="none" w:sz="0" w:space="0" w:color="auto"/>
        <w:left w:val="none" w:sz="0" w:space="0" w:color="auto"/>
        <w:bottom w:val="none" w:sz="0" w:space="0" w:color="auto"/>
        <w:right w:val="none" w:sz="0" w:space="0" w:color="auto"/>
      </w:divBdr>
    </w:div>
    <w:div w:id="1754006700">
      <w:bodyDiv w:val="1"/>
      <w:marLeft w:val="0"/>
      <w:marRight w:val="0"/>
      <w:marTop w:val="0"/>
      <w:marBottom w:val="0"/>
      <w:divBdr>
        <w:top w:val="none" w:sz="0" w:space="0" w:color="auto"/>
        <w:left w:val="none" w:sz="0" w:space="0" w:color="auto"/>
        <w:bottom w:val="none" w:sz="0" w:space="0" w:color="auto"/>
        <w:right w:val="none" w:sz="0" w:space="0" w:color="auto"/>
      </w:divBdr>
    </w:div>
    <w:div w:id="1769698126">
      <w:bodyDiv w:val="1"/>
      <w:marLeft w:val="0"/>
      <w:marRight w:val="0"/>
      <w:marTop w:val="0"/>
      <w:marBottom w:val="0"/>
      <w:divBdr>
        <w:top w:val="none" w:sz="0" w:space="0" w:color="auto"/>
        <w:left w:val="none" w:sz="0" w:space="0" w:color="auto"/>
        <w:bottom w:val="none" w:sz="0" w:space="0" w:color="auto"/>
        <w:right w:val="none" w:sz="0" w:space="0" w:color="auto"/>
      </w:divBdr>
    </w:div>
    <w:div w:id="1779058322">
      <w:bodyDiv w:val="1"/>
      <w:marLeft w:val="0"/>
      <w:marRight w:val="0"/>
      <w:marTop w:val="0"/>
      <w:marBottom w:val="0"/>
      <w:divBdr>
        <w:top w:val="none" w:sz="0" w:space="0" w:color="auto"/>
        <w:left w:val="none" w:sz="0" w:space="0" w:color="auto"/>
        <w:bottom w:val="none" w:sz="0" w:space="0" w:color="auto"/>
        <w:right w:val="none" w:sz="0" w:space="0" w:color="auto"/>
      </w:divBdr>
    </w:div>
    <w:div w:id="1780055911">
      <w:bodyDiv w:val="1"/>
      <w:marLeft w:val="0"/>
      <w:marRight w:val="0"/>
      <w:marTop w:val="0"/>
      <w:marBottom w:val="0"/>
      <w:divBdr>
        <w:top w:val="none" w:sz="0" w:space="0" w:color="auto"/>
        <w:left w:val="none" w:sz="0" w:space="0" w:color="auto"/>
        <w:bottom w:val="none" w:sz="0" w:space="0" w:color="auto"/>
        <w:right w:val="none" w:sz="0" w:space="0" w:color="auto"/>
      </w:divBdr>
    </w:div>
    <w:div w:id="1787576418">
      <w:bodyDiv w:val="1"/>
      <w:marLeft w:val="0"/>
      <w:marRight w:val="0"/>
      <w:marTop w:val="0"/>
      <w:marBottom w:val="0"/>
      <w:divBdr>
        <w:top w:val="none" w:sz="0" w:space="0" w:color="auto"/>
        <w:left w:val="none" w:sz="0" w:space="0" w:color="auto"/>
        <w:bottom w:val="none" w:sz="0" w:space="0" w:color="auto"/>
        <w:right w:val="none" w:sz="0" w:space="0" w:color="auto"/>
      </w:divBdr>
    </w:div>
    <w:div w:id="1800803089">
      <w:bodyDiv w:val="1"/>
      <w:marLeft w:val="0"/>
      <w:marRight w:val="0"/>
      <w:marTop w:val="0"/>
      <w:marBottom w:val="0"/>
      <w:divBdr>
        <w:top w:val="none" w:sz="0" w:space="0" w:color="auto"/>
        <w:left w:val="none" w:sz="0" w:space="0" w:color="auto"/>
        <w:bottom w:val="none" w:sz="0" w:space="0" w:color="auto"/>
        <w:right w:val="none" w:sz="0" w:space="0" w:color="auto"/>
      </w:divBdr>
    </w:div>
    <w:div w:id="1820073151">
      <w:bodyDiv w:val="1"/>
      <w:marLeft w:val="0"/>
      <w:marRight w:val="0"/>
      <w:marTop w:val="0"/>
      <w:marBottom w:val="0"/>
      <w:divBdr>
        <w:top w:val="none" w:sz="0" w:space="0" w:color="auto"/>
        <w:left w:val="none" w:sz="0" w:space="0" w:color="auto"/>
        <w:bottom w:val="none" w:sz="0" w:space="0" w:color="auto"/>
        <w:right w:val="none" w:sz="0" w:space="0" w:color="auto"/>
      </w:divBdr>
    </w:div>
    <w:div w:id="1821730965">
      <w:bodyDiv w:val="1"/>
      <w:marLeft w:val="0"/>
      <w:marRight w:val="0"/>
      <w:marTop w:val="0"/>
      <w:marBottom w:val="0"/>
      <w:divBdr>
        <w:top w:val="none" w:sz="0" w:space="0" w:color="auto"/>
        <w:left w:val="none" w:sz="0" w:space="0" w:color="auto"/>
        <w:bottom w:val="none" w:sz="0" w:space="0" w:color="auto"/>
        <w:right w:val="none" w:sz="0" w:space="0" w:color="auto"/>
      </w:divBdr>
    </w:div>
    <w:div w:id="1824540344">
      <w:bodyDiv w:val="1"/>
      <w:marLeft w:val="0"/>
      <w:marRight w:val="0"/>
      <w:marTop w:val="0"/>
      <w:marBottom w:val="0"/>
      <w:divBdr>
        <w:top w:val="none" w:sz="0" w:space="0" w:color="auto"/>
        <w:left w:val="none" w:sz="0" w:space="0" w:color="auto"/>
        <w:bottom w:val="none" w:sz="0" w:space="0" w:color="auto"/>
        <w:right w:val="none" w:sz="0" w:space="0" w:color="auto"/>
      </w:divBdr>
    </w:div>
    <w:div w:id="1824546789">
      <w:bodyDiv w:val="1"/>
      <w:marLeft w:val="0"/>
      <w:marRight w:val="0"/>
      <w:marTop w:val="0"/>
      <w:marBottom w:val="0"/>
      <w:divBdr>
        <w:top w:val="none" w:sz="0" w:space="0" w:color="auto"/>
        <w:left w:val="none" w:sz="0" w:space="0" w:color="auto"/>
        <w:bottom w:val="none" w:sz="0" w:space="0" w:color="auto"/>
        <w:right w:val="none" w:sz="0" w:space="0" w:color="auto"/>
      </w:divBdr>
    </w:div>
    <w:div w:id="1828857957">
      <w:bodyDiv w:val="1"/>
      <w:marLeft w:val="0"/>
      <w:marRight w:val="0"/>
      <w:marTop w:val="0"/>
      <w:marBottom w:val="0"/>
      <w:divBdr>
        <w:top w:val="none" w:sz="0" w:space="0" w:color="auto"/>
        <w:left w:val="none" w:sz="0" w:space="0" w:color="auto"/>
        <w:bottom w:val="none" w:sz="0" w:space="0" w:color="auto"/>
        <w:right w:val="none" w:sz="0" w:space="0" w:color="auto"/>
      </w:divBdr>
    </w:div>
    <w:div w:id="1853256995">
      <w:bodyDiv w:val="1"/>
      <w:marLeft w:val="0"/>
      <w:marRight w:val="0"/>
      <w:marTop w:val="0"/>
      <w:marBottom w:val="0"/>
      <w:divBdr>
        <w:top w:val="none" w:sz="0" w:space="0" w:color="auto"/>
        <w:left w:val="none" w:sz="0" w:space="0" w:color="auto"/>
        <w:bottom w:val="none" w:sz="0" w:space="0" w:color="auto"/>
        <w:right w:val="none" w:sz="0" w:space="0" w:color="auto"/>
      </w:divBdr>
    </w:div>
    <w:div w:id="1894273903">
      <w:bodyDiv w:val="1"/>
      <w:marLeft w:val="0"/>
      <w:marRight w:val="0"/>
      <w:marTop w:val="0"/>
      <w:marBottom w:val="0"/>
      <w:divBdr>
        <w:top w:val="none" w:sz="0" w:space="0" w:color="auto"/>
        <w:left w:val="none" w:sz="0" w:space="0" w:color="auto"/>
        <w:bottom w:val="none" w:sz="0" w:space="0" w:color="auto"/>
        <w:right w:val="none" w:sz="0" w:space="0" w:color="auto"/>
      </w:divBdr>
    </w:div>
    <w:div w:id="1913081346">
      <w:bodyDiv w:val="1"/>
      <w:marLeft w:val="0"/>
      <w:marRight w:val="0"/>
      <w:marTop w:val="0"/>
      <w:marBottom w:val="0"/>
      <w:divBdr>
        <w:top w:val="none" w:sz="0" w:space="0" w:color="auto"/>
        <w:left w:val="none" w:sz="0" w:space="0" w:color="auto"/>
        <w:bottom w:val="none" w:sz="0" w:space="0" w:color="auto"/>
        <w:right w:val="none" w:sz="0" w:space="0" w:color="auto"/>
      </w:divBdr>
    </w:div>
    <w:div w:id="1915238471">
      <w:bodyDiv w:val="1"/>
      <w:marLeft w:val="0"/>
      <w:marRight w:val="0"/>
      <w:marTop w:val="0"/>
      <w:marBottom w:val="0"/>
      <w:divBdr>
        <w:top w:val="none" w:sz="0" w:space="0" w:color="auto"/>
        <w:left w:val="none" w:sz="0" w:space="0" w:color="auto"/>
        <w:bottom w:val="none" w:sz="0" w:space="0" w:color="auto"/>
        <w:right w:val="none" w:sz="0" w:space="0" w:color="auto"/>
      </w:divBdr>
    </w:div>
    <w:div w:id="1955600696">
      <w:bodyDiv w:val="1"/>
      <w:marLeft w:val="0"/>
      <w:marRight w:val="0"/>
      <w:marTop w:val="0"/>
      <w:marBottom w:val="0"/>
      <w:divBdr>
        <w:top w:val="none" w:sz="0" w:space="0" w:color="auto"/>
        <w:left w:val="none" w:sz="0" w:space="0" w:color="auto"/>
        <w:bottom w:val="none" w:sz="0" w:space="0" w:color="auto"/>
        <w:right w:val="none" w:sz="0" w:space="0" w:color="auto"/>
      </w:divBdr>
    </w:div>
    <w:div w:id="1961764417">
      <w:bodyDiv w:val="1"/>
      <w:marLeft w:val="0"/>
      <w:marRight w:val="0"/>
      <w:marTop w:val="0"/>
      <w:marBottom w:val="0"/>
      <w:divBdr>
        <w:top w:val="none" w:sz="0" w:space="0" w:color="auto"/>
        <w:left w:val="none" w:sz="0" w:space="0" w:color="auto"/>
        <w:bottom w:val="none" w:sz="0" w:space="0" w:color="auto"/>
        <w:right w:val="none" w:sz="0" w:space="0" w:color="auto"/>
      </w:divBdr>
    </w:div>
    <w:div w:id="1966809393">
      <w:bodyDiv w:val="1"/>
      <w:marLeft w:val="0"/>
      <w:marRight w:val="0"/>
      <w:marTop w:val="0"/>
      <w:marBottom w:val="0"/>
      <w:divBdr>
        <w:top w:val="none" w:sz="0" w:space="0" w:color="auto"/>
        <w:left w:val="none" w:sz="0" w:space="0" w:color="auto"/>
        <w:bottom w:val="none" w:sz="0" w:space="0" w:color="auto"/>
        <w:right w:val="none" w:sz="0" w:space="0" w:color="auto"/>
      </w:divBdr>
    </w:div>
    <w:div w:id="2024625623">
      <w:bodyDiv w:val="1"/>
      <w:marLeft w:val="0"/>
      <w:marRight w:val="0"/>
      <w:marTop w:val="0"/>
      <w:marBottom w:val="0"/>
      <w:divBdr>
        <w:top w:val="none" w:sz="0" w:space="0" w:color="auto"/>
        <w:left w:val="none" w:sz="0" w:space="0" w:color="auto"/>
        <w:bottom w:val="none" w:sz="0" w:space="0" w:color="auto"/>
        <w:right w:val="none" w:sz="0" w:space="0" w:color="auto"/>
      </w:divBdr>
    </w:div>
    <w:div w:id="2064256395">
      <w:bodyDiv w:val="1"/>
      <w:marLeft w:val="0"/>
      <w:marRight w:val="0"/>
      <w:marTop w:val="0"/>
      <w:marBottom w:val="0"/>
      <w:divBdr>
        <w:top w:val="none" w:sz="0" w:space="0" w:color="auto"/>
        <w:left w:val="none" w:sz="0" w:space="0" w:color="auto"/>
        <w:bottom w:val="none" w:sz="0" w:space="0" w:color="auto"/>
        <w:right w:val="none" w:sz="0" w:space="0" w:color="auto"/>
      </w:divBdr>
    </w:div>
    <w:div w:id="2091810152">
      <w:bodyDiv w:val="1"/>
      <w:marLeft w:val="0"/>
      <w:marRight w:val="0"/>
      <w:marTop w:val="0"/>
      <w:marBottom w:val="0"/>
      <w:divBdr>
        <w:top w:val="none" w:sz="0" w:space="0" w:color="auto"/>
        <w:left w:val="none" w:sz="0" w:space="0" w:color="auto"/>
        <w:bottom w:val="none" w:sz="0" w:space="0" w:color="auto"/>
        <w:right w:val="none" w:sz="0" w:space="0" w:color="auto"/>
      </w:divBdr>
    </w:div>
    <w:div w:id="2095541130">
      <w:bodyDiv w:val="1"/>
      <w:marLeft w:val="0"/>
      <w:marRight w:val="0"/>
      <w:marTop w:val="0"/>
      <w:marBottom w:val="0"/>
      <w:divBdr>
        <w:top w:val="none" w:sz="0" w:space="0" w:color="auto"/>
        <w:left w:val="none" w:sz="0" w:space="0" w:color="auto"/>
        <w:bottom w:val="none" w:sz="0" w:space="0" w:color="auto"/>
        <w:right w:val="none" w:sz="0" w:space="0" w:color="auto"/>
      </w:divBdr>
    </w:div>
    <w:div w:id="2098744283">
      <w:bodyDiv w:val="1"/>
      <w:marLeft w:val="0"/>
      <w:marRight w:val="0"/>
      <w:marTop w:val="0"/>
      <w:marBottom w:val="0"/>
      <w:divBdr>
        <w:top w:val="none" w:sz="0" w:space="0" w:color="auto"/>
        <w:left w:val="none" w:sz="0" w:space="0" w:color="auto"/>
        <w:bottom w:val="none" w:sz="0" w:space="0" w:color="auto"/>
        <w:right w:val="none" w:sz="0" w:space="0" w:color="auto"/>
      </w:divBdr>
    </w:div>
    <w:div w:id="2104063892">
      <w:bodyDiv w:val="1"/>
      <w:marLeft w:val="0"/>
      <w:marRight w:val="0"/>
      <w:marTop w:val="0"/>
      <w:marBottom w:val="0"/>
      <w:divBdr>
        <w:top w:val="none" w:sz="0" w:space="0" w:color="auto"/>
        <w:left w:val="none" w:sz="0" w:space="0" w:color="auto"/>
        <w:bottom w:val="none" w:sz="0" w:space="0" w:color="auto"/>
        <w:right w:val="none" w:sz="0" w:space="0" w:color="auto"/>
      </w:divBdr>
    </w:div>
    <w:div w:id="2112386603">
      <w:bodyDiv w:val="1"/>
      <w:marLeft w:val="0"/>
      <w:marRight w:val="0"/>
      <w:marTop w:val="0"/>
      <w:marBottom w:val="0"/>
      <w:divBdr>
        <w:top w:val="none" w:sz="0" w:space="0" w:color="auto"/>
        <w:left w:val="none" w:sz="0" w:space="0" w:color="auto"/>
        <w:bottom w:val="none" w:sz="0" w:space="0" w:color="auto"/>
        <w:right w:val="none" w:sz="0" w:space="0" w:color="auto"/>
      </w:divBdr>
    </w:div>
    <w:div w:id="2136020721">
      <w:bodyDiv w:val="1"/>
      <w:marLeft w:val="0"/>
      <w:marRight w:val="0"/>
      <w:marTop w:val="0"/>
      <w:marBottom w:val="0"/>
      <w:divBdr>
        <w:top w:val="none" w:sz="0" w:space="0" w:color="auto"/>
        <w:left w:val="none" w:sz="0" w:space="0" w:color="auto"/>
        <w:bottom w:val="none" w:sz="0" w:space="0" w:color="auto"/>
        <w:right w:val="none" w:sz="0" w:space="0" w:color="auto"/>
      </w:divBdr>
    </w:div>
    <w:div w:id="21407621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2</a:t>
            </a:r>
            <a:r>
              <a:rPr lang="en-GB" baseline="0"/>
              <a:t> WAY ANOVA</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MAJORITY</c:v>
                </c:pt>
              </c:strCache>
            </c:strRef>
          </c:tx>
          <c:spPr>
            <a:ln w="22225" cap="rnd" cmpd="sng" algn="ctr">
              <a:solidFill>
                <a:schemeClr val="accent1"/>
              </a:solidFill>
              <a:round/>
            </a:ln>
            <a:effectLst/>
          </c:spPr>
          <c:marker>
            <c:symbol val="none"/>
          </c:marker>
          <c:cat>
            <c:strRef>
              <c:f>Sheet1!$A$2:$A$4</c:f>
              <c:strCache>
                <c:ptCount val="3"/>
                <c:pt idx="0">
                  <c:v>Low</c:v>
                </c:pt>
                <c:pt idx="1">
                  <c:v>Medium</c:v>
                </c:pt>
                <c:pt idx="2">
                  <c:v>High</c:v>
                </c:pt>
              </c:strCache>
            </c:strRef>
          </c:cat>
          <c:val>
            <c:numRef>
              <c:f>Sheet1!$B$2:$B$4</c:f>
              <c:numCache>
                <c:formatCode>General</c:formatCode>
                <c:ptCount val="3"/>
                <c:pt idx="0">
                  <c:v>14</c:v>
                </c:pt>
                <c:pt idx="1">
                  <c:v>12</c:v>
                </c:pt>
                <c:pt idx="2">
                  <c:v>7</c:v>
                </c:pt>
              </c:numCache>
            </c:numRef>
          </c:val>
          <c:smooth val="0"/>
          <c:extLst>
            <c:ext xmlns:c16="http://schemas.microsoft.com/office/drawing/2014/chart" uri="{C3380CC4-5D6E-409C-BE32-E72D297353CC}">
              <c16:uniqueId val="{00000000-78A7-4092-B8BA-4A7EEA45642D}"/>
            </c:ext>
          </c:extLst>
        </c:ser>
        <c:ser>
          <c:idx val="1"/>
          <c:order val="1"/>
          <c:tx>
            <c:strRef>
              <c:f>Sheet1!$C$1</c:f>
              <c:strCache>
                <c:ptCount val="1"/>
                <c:pt idx="0">
                  <c:v>MINORITY</c:v>
                </c:pt>
              </c:strCache>
            </c:strRef>
          </c:tx>
          <c:spPr>
            <a:ln w="22225" cap="rnd" cmpd="sng" algn="ctr">
              <a:solidFill>
                <a:schemeClr val="accent2"/>
              </a:solidFill>
              <a:round/>
            </a:ln>
            <a:effectLst/>
          </c:spPr>
          <c:marker>
            <c:symbol val="none"/>
          </c:marker>
          <c:cat>
            <c:strRef>
              <c:f>Sheet1!$A$2:$A$4</c:f>
              <c:strCache>
                <c:ptCount val="3"/>
                <c:pt idx="0">
                  <c:v>Low</c:v>
                </c:pt>
                <c:pt idx="1">
                  <c:v>Medium</c:v>
                </c:pt>
                <c:pt idx="2">
                  <c:v>High</c:v>
                </c:pt>
              </c:strCache>
            </c:strRef>
          </c:cat>
          <c:val>
            <c:numRef>
              <c:f>Sheet1!$C$2:$C$4</c:f>
              <c:numCache>
                <c:formatCode>General</c:formatCode>
                <c:ptCount val="3"/>
                <c:pt idx="0">
                  <c:v>16</c:v>
                </c:pt>
                <c:pt idx="1">
                  <c:v>4</c:v>
                </c:pt>
                <c:pt idx="2">
                  <c:v>2</c:v>
                </c:pt>
              </c:numCache>
            </c:numRef>
          </c:val>
          <c:smooth val="0"/>
          <c:extLst>
            <c:ext xmlns:c16="http://schemas.microsoft.com/office/drawing/2014/chart" uri="{C3380CC4-5D6E-409C-BE32-E72D297353CC}">
              <c16:uniqueId val="{00000001-78A7-4092-B8BA-4A7EEA45642D}"/>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21108064"/>
        <c:axId val="521108392"/>
      </c:lineChart>
      <c:catAx>
        <c:axId val="521108064"/>
        <c:scaling>
          <c:orientation val="minMax"/>
        </c:scaling>
        <c:delete val="0"/>
        <c:axPos val="b"/>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21108392"/>
        <c:crosses val="autoZero"/>
        <c:auto val="1"/>
        <c:lblAlgn val="ctr"/>
        <c:lblOffset val="100"/>
        <c:noMultiLvlLbl val="0"/>
      </c:catAx>
      <c:valAx>
        <c:axId val="521108392"/>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21108064"/>
        <c:crosses val="autoZero"/>
        <c:crossBetween val="between"/>
      </c:valAx>
      <c:spPr>
        <a:gradFill>
          <a:gsLst>
            <a:gs pos="100000">
              <a:schemeClr val="lt1">
                <a:lumMod val="95000"/>
              </a:schemeClr>
            </a:gs>
            <a:gs pos="0">
              <a:schemeClr val="lt1"/>
            </a:gs>
          </a:gsLst>
          <a:lin ang="5400000" scaled="0"/>
        </a:gradFill>
        <a:ln>
          <a:noFill/>
        </a:ln>
        <a:effectLst/>
      </c:spPr>
    </c:plotArea>
    <c:legend>
      <c:legendPos val="r"/>
      <c:layout>
        <c:manualLayout>
          <c:xMode val="edge"/>
          <c:yMode val="edge"/>
          <c:x val="0.82542796733741619"/>
          <c:y val="0.44511842269716284"/>
          <c:w val="0.16068314377369494"/>
          <c:h val="0.17361204849393821"/>
        </c:manualLayout>
      </c:layout>
      <c:overlay val="0"/>
      <c:spPr>
        <a:solidFill>
          <a:schemeClr val="lt1"/>
        </a:solidFill>
        <a:ln w="12700" cap="flat" cmpd="sng" algn="ctr">
          <a:solidFill>
            <a:schemeClr val="accent2"/>
          </a:solidFill>
          <a:prstDash val="solid"/>
          <a:miter lim="800000"/>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MAJORITY; </a:t>
            </a:r>
            <a:r>
              <a:rPr lang="en-GB" baseline="0"/>
              <a:t> LEVEL OF EDUCATION/ QEWB SPLIT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HIGH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Sheet1!$A$2:$A$4</c:f>
              <c:strCache>
                <c:ptCount val="3"/>
                <c:pt idx="0">
                  <c:v>SP</c:v>
                </c:pt>
                <c:pt idx="1">
                  <c:v>EE</c:v>
                </c:pt>
                <c:pt idx="2">
                  <c:v>PE</c:v>
                </c:pt>
              </c:strCache>
            </c:strRef>
          </c:cat>
          <c:val>
            <c:numRef>
              <c:f>Sheet1!$B$2:$B$4</c:f>
              <c:numCache>
                <c:formatCode>General</c:formatCode>
                <c:ptCount val="3"/>
                <c:pt idx="0">
                  <c:v>13</c:v>
                </c:pt>
                <c:pt idx="1">
                  <c:v>1.5</c:v>
                </c:pt>
                <c:pt idx="2">
                  <c:v>12</c:v>
                </c:pt>
              </c:numCache>
            </c:numRef>
          </c:val>
          <c:smooth val="0"/>
          <c:extLst>
            <c:ext xmlns:c16="http://schemas.microsoft.com/office/drawing/2014/chart" uri="{C3380CC4-5D6E-409C-BE32-E72D297353CC}">
              <c16:uniqueId val="{00000000-CACF-4344-BA9A-A40480E45FA2}"/>
            </c:ext>
          </c:extLst>
        </c:ser>
        <c:ser>
          <c:idx val="1"/>
          <c:order val="1"/>
          <c:tx>
            <c:strRef>
              <c:f>Sheet1!$C$1</c:f>
              <c:strCache>
                <c:ptCount val="1"/>
                <c:pt idx="0">
                  <c:v>MEDIUM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Sheet1!$A$2:$A$4</c:f>
              <c:strCache>
                <c:ptCount val="3"/>
                <c:pt idx="0">
                  <c:v>SP</c:v>
                </c:pt>
                <c:pt idx="1">
                  <c:v>EE</c:v>
                </c:pt>
                <c:pt idx="2">
                  <c:v>PE</c:v>
                </c:pt>
              </c:strCache>
            </c:strRef>
          </c:cat>
          <c:val>
            <c:numRef>
              <c:f>Sheet1!$C$2:$C$4</c:f>
              <c:numCache>
                <c:formatCode>General</c:formatCode>
                <c:ptCount val="3"/>
                <c:pt idx="0">
                  <c:v>12</c:v>
                </c:pt>
                <c:pt idx="1">
                  <c:v>2</c:v>
                </c:pt>
                <c:pt idx="2">
                  <c:v>9</c:v>
                </c:pt>
              </c:numCache>
            </c:numRef>
          </c:val>
          <c:smooth val="0"/>
          <c:extLst>
            <c:ext xmlns:c16="http://schemas.microsoft.com/office/drawing/2014/chart" uri="{C3380CC4-5D6E-409C-BE32-E72D297353CC}">
              <c16:uniqueId val="{00000001-CACF-4344-BA9A-A40480E45FA2}"/>
            </c:ext>
          </c:extLst>
        </c:ser>
        <c:ser>
          <c:idx val="2"/>
          <c:order val="2"/>
          <c:tx>
            <c:strRef>
              <c:f>Sheet1!$D$1</c:f>
              <c:strCache>
                <c:ptCount val="1"/>
                <c:pt idx="0">
                  <c:v>LOW</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Sheet1!$A$2:$A$4</c:f>
              <c:strCache>
                <c:ptCount val="3"/>
                <c:pt idx="0">
                  <c:v>SP</c:v>
                </c:pt>
                <c:pt idx="1">
                  <c:v>EE</c:v>
                </c:pt>
                <c:pt idx="2">
                  <c:v>PE</c:v>
                </c:pt>
              </c:strCache>
            </c:strRef>
          </c:cat>
          <c:val>
            <c:numRef>
              <c:f>Sheet1!$D$2:$D$4</c:f>
              <c:numCache>
                <c:formatCode>General</c:formatCode>
                <c:ptCount val="3"/>
                <c:pt idx="0">
                  <c:v>2</c:v>
                </c:pt>
                <c:pt idx="1">
                  <c:v>2</c:v>
                </c:pt>
                <c:pt idx="2">
                  <c:v>3</c:v>
                </c:pt>
              </c:numCache>
            </c:numRef>
          </c:val>
          <c:smooth val="0"/>
          <c:extLst>
            <c:ext xmlns:c16="http://schemas.microsoft.com/office/drawing/2014/chart" uri="{C3380CC4-5D6E-409C-BE32-E72D297353CC}">
              <c16:uniqueId val="{00000003-CACF-4344-BA9A-A40480E45FA2}"/>
            </c:ext>
          </c:extLst>
        </c:ser>
        <c:dLbls>
          <c:showLegendKey val="0"/>
          <c:showVal val="0"/>
          <c:showCatName val="0"/>
          <c:showSerName val="0"/>
          <c:showPercent val="0"/>
          <c:showBubbleSize val="0"/>
        </c:dLbls>
        <c:marker val="1"/>
        <c:smooth val="0"/>
        <c:axId val="630384528"/>
        <c:axId val="630385512"/>
      </c:lineChart>
      <c:catAx>
        <c:axId val="63038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385512"/>
        <c:crosses val="autoZero"/>
        <c:auto val="1"/>
        <c:lblAlgn val="ctr"/>
        <c:lblOffset val="100"/>
        <c:noMultiLvlLbl val="0"/>
      </c:catAx>
      <c:valAx>
        <c:axId val="630385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38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MINORITY; LEVEL OF EDUCATION/QEWB SPLIT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HIGH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Sheet1!$A$2:$A$4</c:f>
              <c:strCache>
                <c:ptCount val="3"/>
                <c:pt idx="0">
                  <c:v>SP</c:v>
                </c:pt>
                <c:pt idx="1">
                  <c:v>EE</c:v>
                </c:pt>
                <c:pt idx="2">
                  <c:v>PE</c:v>
                </c:pt>
              </c:strCache>
            </c:strRef>
          </c:cat>
          <c:val>
            <c:numRef>
              <c:f>Sheet1!$B$2:$B$4</c:f>
              <c:numCache>
                <c:formatCode>General</c:formatCode>
                <c:ptCount val="3"/>
                <c:pt idx="0">
                  <c:v>10</c:v>
                </c:pt>
                <c:pt idx="1">
                  <c:v>6</c:v>
                </c:pt>
                <c:pt idx="2">
                  <c:v>2</c:v>
                </c:pt>
              </c:numCache>
            </c:numRef>
          </c:val>
          <c:smooth val="0"/>
          <c:extLst>
            <c:ext xmlns:c16="http://schemas.microsoft.com/office/drawing/2014/chart" uri="{C3380CC4-5D6E-409C-BE32-E72D297353CC}">
              <c16:uniqueId val="{00000000-44A3-4C50-8B9E-4437FA0E52B7}"/>
            </c:ext>
          </c:extLst>
        </c:ser>
        <c:ser>
          <c:idx val="1"/>
          <c:order val="1"/>
          <c:tx>
            <c:strRef>
              <c:f>Sheet1!$C$1</c:f>
              <c:strCache>
                <c:ptCount val="1"/>
                <c:pt idx="0">
                  <c:v>MEDIUM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Sheet1!$A$2:$A$4</c:f>
              <c:strCache>
                <c:ptCount val="3"/>
                <c:pt idx="0">
                  <c:v>SP</c:v>
                </c:pt>
                <c:pt idx="1">
                  <c:v>EE</c:v>
                </c:pt>
                <c:pt idx="2">
                  <c:v>PE</c:v>
                </c:pt>
              </c:strCache>
            </c:strRef>
          </c:cat>
          <c:val>
            <c:numRef>
              <c:f>Sheet1!$C$2:$C$4</c:f>
              <c:numCache>
                <c:formatCode>General</c:formatCode>
                <c:ptCount val="3"/>
                <c:pt idx="0">
                  <c:v>10</c:v>
                </c:pt>
                <c:pt idx="1">
                  <c:v>6</c:v>
                </c:pt>
                <c:pt idx="2">
                  <c:v>4</c:v>
                </c:pt>
              </c:numCache>
            </c:numRef>
          </c:val>
          <c:smooth val="0"/>
          <c:extLst>
            <c:ext xmlns:c16="http://schemas.microsoft.com/office/drawing/2014/chart" uri="{C3380CC4-5D6E-409C-BE32-E72D297353CC}">
              <c16:uniqueId val="{00000001-44A3-4C50-8B9E-4437FA0E52B7}"/>
            </c:ext>
          </c:extLst>
        </c:ser>
        <c:ser>
          <c:idx val="2"/>
          <c:order val="2"/>
          <c:tx>
            <c:strRef>
              <c:f>Sheet1!$D$1</c:f>
              <c:strCache>
                <c:ptCount val="1"/>
                <c:pt idx="0">
                  <c:v>LOW2</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Sheet1!$A$2:$A$4</c:f>
              <c:strCache>
                <c:ptCount val="3"/>
                <c:pt idx="0">
                  <c:v>SP</c:v>
                </c:pt>
                <c:pt idx="1">
                  <c:v>EE</c:v>
                </c:pt>
                <c:pt idx="2">
                  <c:v>PE</c:v>
                </c:pt>
              </c:strCache>
            </c:strRef>
          </c:cat>
          <c:val>
            <c:numRef>
              <c:f>Sheet1!$D$2:$D$4</c:f>
              <c:numCache>
                <c:formatCode>General</c:formatCode>
                <c:ptCount val="3"/>
                <c:pt idx="0">
                  <c:v>20</c:v>
                </c:pt>
                <c:pt idx="1">
                  <c:v>12</c:v>
                </c:pt>
                <c:pt idx="2">
                  <c:v>8</c:v>
                </c:pt>
              </c:numCache>
            </c:numRef>
          </c:val>
          <c:smooth val="0"/>
          <c:extLst>
            <c:ext xmlns:c16="http://schemas.microsoft.com/office/drawing/2014/chart" uri="{C3380CC4-5D6E-409C-BE32-E72D297353CC}">
              <c16:uniqueId val="{00000002-44A3-4C50-8B9E-4437FA0E52B7}"/>
            </c:ext>
          </c:extLst>
        </c:ser>
        <c:dLbls>
          <c:showLegendKey val="0"/>
          <c:showVal val="0"/>
          <c:showCatName val="0"/>
          <c:showSerName val="0"/>
          <c:showPercent val="0"/>
          <c:showBubbleSize val="0"/>
        </c:dLbls>
        <c:marker val="1"/>
        <c:smooth val="0"/>
        <c:axId val="922646400"/>
        <c:axId val="922648696"/>
      </c:lineChart>
      <c:catAx>
        <c:axId val="922646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648696"/>
        <c:crosses val="autoZero"/>
        <c:auto val="1"/>
        <c:lblAlgn val="ctr"/>
        <c:lblOffset val="100"/>
        <c:noMultiLvlLbl val="0"/>
      </c:catAx>
      <c:valAx>
        <c:axId val="922648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64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The18</b:Tag>
    <b:SourceType>Report</b:SourceType>
    <b:Guid>{DD854FE3-49DD-413E-9AB4-FA25FF5C3FA1}</b:Guid>
    <b:Title>The international organisation for migration </b:Title>
    <b:Year>2018</b:Year>
    <b:RefOrder>17</b:RefOrder>
  </b:Source>
  <b:Source>
    <b:Tag>Agn17</b:Tag>
    <b:SourceType>JournalArticle</b:SourceType>
    <b:Guid>{54F81A76-FE34-4238-AB2C-BDB59D197A17}</b:Guid>
    <b:Author>
      <b:Author>
        <b:NameList>
          <b:Person>
            <b:Last>Golec de Zavala</b:Last>
            <b:First>Agnieszka</b:First>
          </b:Person>
          <b:Person>
            <b:Last>Guerra</b:Last>
            <b:First>Rita</b:First>
          </b:Person>
          <b:Person>
            <b:Last>Simão</b:Last>
            <b:First>Cláudia</b:First>
          </b:Person>
        </b:NameList>
      </b:Author>
    </b:Author>
    <b:Title>The relationship between the Brexit vote and individual predictors of prejudice: collective narcissism, right wing authoritarianism and social dominance orientation.</b:Title>
    <b:Year>2017</b:Year>
    <b:JournalName>Frontiers of psychology</b:JournalName>
    <b:RefOrder>18</b:RefOrder>
  </b:Source>
  <b:Source>
    <b:Tag>Nam16</b:Tag>
    <b:SourceType>JournalArticle</b:SourceType>
    <b:Guid>{838C690F-04EE-4172-A63A-6B63B7CF0811}</b:Guid>
    <b:Author>
      <b:Author>
        <b:NameList>
          <b:Person>
            <b:Last>Namusoke</b:Last>
            <b:First>Eva</b:First>
          </b:Person>
        </b:NameList>
      </b:Author>
    </b:Author>
    <b:Title>A Divided Family: Race, the Commonwealth and Brexit</b:Title>
    <b:JournalName>The Commonwealth Journal of International Affairs </b:JournalName>
    <b:Year>2016</b:Year>
    <b:Pages>463-476</b:Pages>
    <b:RefOrder>19</b:RefOrder>
  </b:Source>
  <b:Source>
    <b:Tag>Emi18</b:Tag>
    <b:SourceType>JournalArticle</b:SourceType>
    <b:Guid>{CB3C0332-E52F-40EE-934B-223BBD8213A8}</b:Guid>
    <b:Author>
      <b:Author>
        <b:NameList>
          <b:Person>
            <b:Last>Emilio</b:Last>
            <b:First>Paolo,</b:First>
            <b:Middle>Visintin</b:Middle>
          </b:Person>
          <b:Person>
            <b:Last>Eva</b:Last>
            <b:First>G,</b:First>
            <b:Middle>T, Geen</b:Middle>
          </b:Person>
          <b:Person>
            <b:First>Ayse,</b:First>
            <b:Middle>K, Oriane Uskul, Sarrasin</b:Middle>
          </b:Person>
          <b:Person>
            <b:Last>Verónica</b:Last>
            <b:First>Benet-Martinez</b:First>
          </b:Person>
          <b:Person>
            <b:Last>Matthias</b:Last>
            <b:First>S,</b:First>
            <b:Middle>Gobel</b:Middle>
          </b:Person>
          <b:Person>
            <b:Last>Batja</b:Last>
            <b:First>Mesquita</b:First>
          </b:Person>
        </b:NameList>
      </b:Author>
    </b:Author>
    <b:Title>Inclusive Normative Climates Strengthen the Relationship Between Identification With Europe and Tolerant Immigration Attitudes: Evidence From 22 Countries</b:Title>
    <b:JournalName>Journal of Cross-Cultural Psychology</b:JournalName>
    <b:Year>2018</b:Year>
    <b:Pages>908-923</b:Pages>
    <b:RefOrder>20</b:RefOrder>
  </b:Source>
  <b:Source>
    <b:Tag>Jon16</b:Tag>
    <b:SourceType>JournalArticle</b:SourceType>
    <b:Guid>{1AE931FF-5ACE-420B-9A0F-C7F3CCCFA24D}</b:Guid>
    <b:Author>
      <b:Author>
        <b:NameList>
          <b:Person>
            <b:Last>Jonathan</b:Last>
            <b:First>Portes</b:First>
          </b:Person>
          <b:Person>
            <b:Last>Giuseppe</b:Last>
            <b:First>Forte</b:First>
          </b:Person>
        </b:NameList>
      </b:Author>
    </b:Author>
    <b:Title>Immigration after Brexit</b:Title>
    <b:JournalName>National Institute of Economic and Social Research</b:JournalName>
    <b:Year>2016</b:Year>
    <b:RefOrder>21</b:RefOrder>
  </b:Source>
  <b:Source>
    <b:Tag>Yin17</b:Tag>
    <b:SourceType>JournalArticle</b:SourceType>
    <b:Guid>{DCA2A98B-6F41-4857-9447-5785C39A6282}</b:Guid>
    <b:Author>
      <b:Author>
        <b:NameList>
          <b:Person>
            <b:Last>Ying-yi</b:Last>
            <b:First>Hong</b:First>
          </b:Person>
          <b:Person>
            <b:Last>Bobby</b:Last>
            <b:First>K,</b:First>
            <b:Middle>Cheon</b:Middle>
          </b:Person>
        </b:NameList>
      </b:Author>
    </b:Author>
    <b:Title>How Does Culture Matter in the Face of Globalization?</b:Title>
    <b:JournalName>Perspectives on Psychological Science</b:JournalName>
    <b:Year>2017</b:Year>
    <b:RefOrder>22</b:RefOrder>
  </b:Source>
  <b:Source>
    <b:Tag>Kha17</b:Tag>
    <b:SourceType>JournalArticle</b:SourceType>
    <b:Guid>{D4577166-43FB-40EB-9B4A-B9B794812E1D}</b:Guid>
    <b:Author>
      <b:Author>
        <b:NameList>
          <b:Person>
            <b:Last>Khalid</b:Last>
            <b:First>Iram</b:First>
          </b:Person>
          <b:Person>
            <b:Last>Hashmi</b:Last>
            <b:First>Rehana</b:First>
          </b:Person>
          <b:Person>
            <b:Last>Ali</b:Last>
            <b:First>Saqi</b:First>
          </b:Person>
        </b:NameList>
      </b:Author>
    </b:Author>
    <b:Title>IMMIGRATION AND CHANGING PERCEPTIONS IN BRITAIN</b:Title>
    <b:JournalName>The Journal of Political Science</b:JournalName>
    <b:Year>2017</b:Year>
    <b:Pages>98-116</b:Pages>
    <b:RefOrder>23</b:RefOrder>
  </b:Source>
  <b:Source>
    <b:Tag>Ste07</b:Tag>
    <b:SourceType>JournalArticle</b:SourceType>
    <b:Guid>{3148F400-7803-4466-B2E6-C24F75DBC8D2}</b:Guid>
    <b:Author>
      <b:Author>
        <b:NameList>
          <b:Person>
            <b:Last>Steven</b:Last>
            <b:First>Vertovec</b:First>
          </b:Person>
        </b:NameList>
      </b:Author>
    </b:Author>
    <b:Title>Super-diversity and its implications</b:Title>
    <b:JournalName>Ethnic and Racial Studies</b:JournalName>
    <b:Year>2007</b:Year>
    <b:RefOrder>24</b:RefOrder>
  </b:Source>
  <b:Source>
    <b:Tag>Deb16</b:Tag>
    <b:SourceType>JournalArticle</b:SourceType>
    <b:Guid>{E3FA4F03-0DBE-4651-BD39-B52FFADB55D9}</b:Guid>
    <b:Author>
      <b:Author>
        <b:NameList>
          <b:Person>
            <b:Last>Deborah</b:Last>
            <b:First>Mackenzie</b:First>
          </b:Person>
        </b:NameList>
      </b:Author>
    </b:Author>
    <b:Title>ON THE ROAD AGAIN</b:Title>
    <b:JournalName>New Scientist</b:JournalName>
    <b:Year>2016</b:Year>
    <b:Pages>29-37</b:Pages>
    <b:RefOrder>25</b:RefOrder>
  </b:Source>
  <b:Source>
    <b:Tag>Fle16</b:Tag>
    <b:SourceType>JournalArticle</b:SourceType>
    <b:Guid>{7EFCFBAA-8636-45EF-9486-92603BAE6E8F}</b:Guid>
    <b:Author>
      <b:Author>
        <b:NameList>
          <b:Person>
            <b:Last>Flemming</b:Last>
            <b:First>Kate</b:First>
          </b:Person>
          <b:Person>
            <b:Last>Closs</b:Last>
            <b:First>S.</b:First>
            <b:Middle>José</b:Middle>
          </b:Person>
          <b:Person>
            <b:Last>Hughes</b:Last>
            <b:First>Nicholas</b:First>
            <b:Middle>D</b:Middle>
          </b:Person>
          <b:Person>
            <b:Last>Bennett</b:Last>
            <b:First>Michael</b:First>
          </b:Person>
        </b:NameList>
      </b:Author>
    </b:Author>
    <b:Title>Using qualitative research to overcome the shortcomings of systematic reviews when designing of a self-management intervention for advanced cancer pain</b:Title>
    <b:JournalName>International Journal of Qualitative Methods</b:JournalName>
    <b:Year>2016</b:Year>
    <b:RefOrder>26</b:RefOrder>
  </b:Source>
  <b:Source>
    <b:Tag>Mar15</b:Tag>
    <b:SourceType>JournalArticle</b:SourceType>
    <b:Guid>{45F0ECC6-D0BC-4DB2-A267-FB5EB54B3A4F}</b:Guid>
    <b:Author>
      <b:Author>
        <b:NameList>
          <b:Person>
            <b:Last>Marc</b:Last>
            <b:First>Hooghe</b:First>
          </b:Person>
          <b:Person>
            <b:Last>Thomas</b:Last>
            <b:First>De</b:First>
            <b:Middle>vroom</b:Middle>
          </b:Person>
        </b:NameList>
      </b:Author>
    </b:Author>
    <b:Title>The perception of ethnic diversity and anti-immigrant sentiments: A multilevel analysis of local communities in Belgium.</b:Title>
    <b:JournalName>nic and Racial Studies</b:JournalName>
    <b:Year>2015</b:Year>
    <b:RefOrder>27</b:RefOrder>
  </b:Source>
  <b:Source>
    <b:Tag>Kan15</b:Tag>
    <b:SourceType>JournalArticle</b:SourceType>
    <b:Guid>{BD02E22F-9EAA-4228-BDAB-1ACF15C8B59C}</b:Guid>
    <b:Author>
      <b:Author>
        <b:NameList>
          <b:Person>
            <b:Last>Kanas</b:Last>
            <b:First>Agnieszka</b:First>
          </b:Person>
          <b:Person>
            <b:Last>Scheepers</b:Last>
            <b:First>Peer</b:First>
          </b:Person>
          <b:Person>
            <b:Last>Sterkens</b:Last>
            <b:First>Carl</b:First>
          </b:Person>
        </b:NameList>
      </b:Author>
    </b:Author>
    <b:Title>Interreligious Contact, Perceived Group Threat, and Perceived Discrimination: Predicting Negative Attitudes among Religious Minorities and Majorities in Indonesia</b:Title>
    <b:JournalName>Social Psychology Quarterly</b:JournalName>
    <b:Year>2015</b:Year>
    <b:Pages>102-126</b:Pages>
    <b:RefOrder>28</b:RefOrder>
  </b:Source>
  <b:Source>
    <b:Tag>But16</b:Tag>
    <b:SourceType>JournalArticle</b:SourceType>
    <b:Guid>{4027C7CF-00CE-47B8-BD24-615BD6F05F88}</b:Guid>
    <b:Author>
      <b:Author>
        <b:NameList>
          <b:Person>
            <b:Last>Butkus</b:Last>
            <b:First>Mindaugas</b:First>
          </b:Person>
          <b:Person>
            <b:Last>Maciulyte-Sniukiene</b:Last>
            <b:First>Alma</b:First>
          </b:Person>
          <b:Person>
            <b:Last>Davidaviciene</b:Last>
            <b:First>Vida</b:First>
          </b:Person>
          <b:Person>
            <b:Last>Matuzeviciute</b:Last>
            <b:First>Kristina</b:First>
          </b:Person>
        </b:NameList>
      </b:Author>
    </b:Author>
    <b:Title>Factors influencing society's attitudes towards internal and external EU immigrants</b:Title>
    <b:JournalName>Filosifija sociologija</b:JournalName>
    <b:Year>2016</b:Year>
    <b:Pages>292-303</b:Pages>
    <b:RefOrder>29</b:RefOrder>
  </b:Source>
  <b:Source>
    <b:Tag>Man13</b:Tag>
    <b:SourceType>JournalArticle</b:SourceType>
    <b:Guid>{A62060CA-11FA-44FC-9934-C34506E84D19}</b:Guid>
    <b:Author>
      <b:Author>
        <b:NameList>
          <b:Person>
            <b:Last>Manevska</b:Last>
            <b:First>Katerina</b:First>
          </b:Person>
          <b:Person>
            <b:Last>Achterberg</b:Last>
            <b:First>Pete</b:First>
          </b:Person>
        </b:NameList>
      </b:Author>
    </b:Author>
    <b:Title>Immigration and Perceived Ethnic Threat: Cultural Capital and Economic Explanations</b:Title>
    <b:JournalName>European Sociological Review</b:JournalName>
    <b:Year>2013</b:Year>
    <b:Pages>437-449</b:Pages>
    <b:RefOrder>30</b:RefOrder>
  </b:Source>
  <b:Source>
    <b:Tag>Sta181</b:Tag>
    <b:SourceType>JournalArticle</b:SourceType>
    <b:Guid>{EAE95EAA-1FC1-4C08-8954-C0C2AA51FA4D}</b:Guid>
    <b:Author>
      <b:Author>
        <b:NameList>
          <b:Person>
            <b:Last>Stansfield</b:Last>
            <b:First>Richard</b:First>
          </b:Person>
          <b:Person>
            <b:Last>Stone</b:Last>
            <b:First>Brenna</b:First>
          </b:Person>
        </b:NameList>
      </b:Author>
    </b:Author>
    <b:Title>Threat Perceptions of Migrants in Britain and Support for Policy.</b:Title>
    <b:JournalName>Sociological Perspectives</b:JournalName>
    <b:Year>2018</b:Year>
    <b:Pages>592-610</b:Pages>
    <b:RefOrder>31</b:RefOrder>
  </b:Source>
  <b:Source>
    <b:Tag>Mar141</b:Tag>
    <b:SourceType>JournalArticle</b:SourceType>
    <b:Guid>{AC278A46-DE36-4B39-8A6A-C061A1EA3555}</b:Guid>
    <b:Author>
      <b:Author>
        <b:NameList>
          <b:Person>
            <b:Last>Markaki</b:Last>
            <b:First>Yvonni</b:First>
          </b:Person>
        </b:NameList>
      </b:Author>
    </b:Author>
    <b:Title>Public Support for Immigration Restriction in the United Kingdom: Resource Scarcity, Ethnicity or Poor Origins?</b:Title>
    <b:JournalName>National Institute Economic Review</b:JournalName>
    <b:Year>2014</b:Year>
    <b:Pages>R31-R52</b:Pages>
    <b:RefOrder>32</b:RefOrder>
  </b:Source>
  <b:Source>
    <b:Tag>Dur17</b:Tag>
    <b:SourceType>JournalArticle</b:SourceType>
    <b:Guid>{64D14624-81CE-496A-8A36-DC2BC19499E8}</b:Guid>
    <b:Author>
      <b:Author>
        <b:NameList>
          <b:Person>
            <b:Last>Duru</b:Last>
            <b:First>Deniz</b:First>
            <b:Middle>Neriman</b:Middle>
          </b:Person>
          <b:Person>
            <b:Last>Hanquinet</b:Last>
            <b:First>Laurie</b:First>
          </b:Person>
          <b:Person>
            <b:Last>Cesur</b:Last>
            <b:First>Nazlı</b:First>
            <b:Middle>Sıla</b:Middle>
          </b:Person>
        </b:NameList>
      </b:Author>
    </b:Author>
    <b:Title>Perceptions of diversity and attitudes of tolerance in the ‘fragmented’ U.K.</b:Title>
    <b:JournalName>Journal of Ethnic &amp; Migration Studies</b:JournalName>
    <b:Year>2017</b:Year>
    <b:Pages>674-693</b:Pages>
    <b:RefOrder>33</b:RefOrder>
  </b:Source>
  <b:Source>
    <b:Tag>How09</b:Tag>
    <b:SourceType>Report</b:SourceType>
    <b:Guid>{29EE5988-382B-48E8-A067-E4B40CD44166}</b:Guid>
    <b:Author>
      <b:Author>
        <b:NameList>
          <b:Person>
            <b:Last>Howard</b:Last>
            <b:First>Reed</b:First>
          </b:Person>
          <b:Person>
            <b:Last>Maria</b:Last>
            <b:First>Latorre</b:First>
          </b:Person>
        </b:NameList>
      </b:Author>
    </b:Author>
    <b:Title>The Economic Impacts of Migration on the UK Labour Market</b:Title>
    <b:Year>2009</b:Year>
    <b:Publisher>InstituteforPublicPolicyResearch</b:Publisher>
    <b:RefOrder>34</b:RefOrder>
  </b:Source>
  <b:Source>
    <b:Tag>LEI15</b:Tag>
    <b:SourceType>JournalArticle</b:SourceType>
    <b:Guid>{85541066-D454-447A-AF3E-7E536302788F}</b:Guid>
    <b:Author>
      <b:Author>
        <b:NameList>
          <b:Person>
            <b:Last>Leighton</b:Last>
            <b:First>Michelle</b:First>
          </b:Person>
        </b:NameList>
      </b:Author>
    </b:Author>
    <b:Title>The price of rights: Regulating international labor migration, de Martin RUHS.</b:Title>
    <b:JournalName>Revista Internacional del Trabajo</b:JournalName>
    <b:Year>2015</b:Year>
    <b:Pages>301-309</b:Pages>
    <b:RefOrder>35</b:RefOrder>
  </b:Source>
  <b:Source>
    <b:Tag>Sey59</b:Tag>
    <b:SourceType>JournalArticle</b:SourceType>
    <b:Guid>{2D200447-2F72-4189-A23A-626DBB531AC6}</b:Guid>
    <b:Title>Some Social Requisites of Democracy: Economic Development and Political Legitimacy</b:Title>
    <b:Year>1959</b:Year>
    <b:Author>
      <b:Author>
        <b:NameList>
          <b:Person>
            <b:Last>Seymour</b:Last>
            <b:First>Martin,</b:First>
            <b:Middle>Lipset</b:Middle>
          </b:Person>
        </b:NameList>
      </b:Author>
    </b:Author>
    <b:JournalName>The American Political Science Review</b:JournalName>
    <b:RefOrder>36</b:RefOrder>
  </b:Source>
  <b:Source>
    <b:Tag>Sam12</b:Tag>
    <b:SourceType>Book</b:SourceType>
    <b:Guid>{2BED0516-A6CB-4B9C-B507-3C27A2DB82F4}</b:Guid>
    <b:Author>
      <b:Author>
        <b:NameList>
          <b:Person>
            <b:Last>Samuel</b:Last>
            <b:First>L,</b:First>
            <b:Middle>Gaertner</b:Middle>
          </b:Person>
          <b:Person>
            <b:Last>John</b:Last>
            <b:First>F,</b:First>
            <b:Middle>Dovidio</b:Middle>
          </b:Person>
        </b:NameList>
      </b:Author>
    </b:Author>
    <b:Title>Reducing intergroup bias: The common ingroup identity mode</b:Title>
    <b:Year>2012</b:Year>
    <b:Publisher>Routledge</b:Publisher>
    <b:RefOrder>37</b:RefOrder>
  </b:Source>
  <b:Source>
    <b:Tag>Dol11</b:Tag>
    <b:SourceType>Report</b:SourceType>
    <b:Guid>{59D88308-B8CF-4F59-B183-DA0B91581B5A}</b:Guid>
    <b:Author>
      <b:Author>
        <b:NameList>
          <b:Person>
            <b:Last>Dolan</b:Last>
            <b:First>Paul</b:First>
          </b:Person>
          <b:Person>
            <b:Last>Layard</b:Last>
            <b:First>Richard</b:First>
          </b:Person>
          <b:Person>
            <b:Last>Metcalfe</b:Last>
            <b:First>Robert</b:First>
          </b:Person>
        </b:NameList>
      </b:Author>
    </b:Author>
    <b:Title>Measuring Subjective Well-being for Public Policy</b:Title>
    <b:Year>2011</b:Year>
    <b:Publisher>Office for National Statistics</b:Publisher>
    <b:City>London</b:City>
    <b:RefOrder>38</b:RefOrder>
  </b:Source>
  <b:Source>
    <b:Tag>Ber16</b:Tag>
    <b:SourceType>JournalArticle</b:SourceType>
    <b:Guid>{48E6CFC0-B751-46A3-A2A5-B80E0BF58B1E}</b:Guid>
    <b:Author>
      <b:Author>
        <b:NameList>
          <b:Person>
            <b:Last>Berry</b:Last>
            <b:First>W,</b:First>
            <b:Middle>John</b:Middle>
          </b:Person>
          <b:Person>
            <b:Last>Hou</b:Last>
            <b:First>Feng</b:First>
          </b:Person>
        </b:NameList>
      </b:Author>
    </b:Author>
    <b:Title>Immigrant Acculturation and Wellbeing in Canada</b:Title>
    <b:JournalName>Canadian Psychological Association</b:JournalName>
    <b:Year>2016</b:Year>
    <b:Pages>254-264</b:Pages>
    <b:RefOrder>39</b:RefOrder>
  </b:Source>
  <b:Source>
    <b:Tag>Are17</b:Tag>
    <b:SourceType>ArticleInAPeriodical</b:SourceType>
    <b:Guid>{4221EBF9-433F-46F5-A65F-D0873A439B59}</b:Guid>
    <b:Author>
      <b:Author>
        <b:NameList>
          <b:Person>
            <b:Last>Areepattamannil</b:Last>
            <b:First>Shaljan</b:First>
          </b:Person>
          <b:Person>
            <b:Last>Hashim</b:Last>
            <b:First>Jayana</b:First>
          </b:Person>
        </b:NameList>
      </b:Author>
    </b:Author>
    <b:Title>The Questionnaire for Eudaimonic Well-being (QEWB): Psychometric Properties in a Non-western Adolescent Sample</b:Title>
    <b:Year>2017</b:Year>
    <b:JournalName>Personality &amp; Individual Differences</b:JournalName>
    <b:Pages>236-242</b:Pages>
    <b:PeriodicalTitle>QEWB</b:PeriodicalTitle>
    <b:RefOrder>13</b:RefOrder>
  </b:Source>
  <b:Source>
    <b:Tag>Ala10</b:Tag>
    <b:SourceType>JournalArticle</b:SourceType>
    <b:Guid>{D4459258-BAFB-40A4-80AA-FB676C28D827}</b:Guid>
    <b:Author>
      <b:Author>
        <b:NameList>
          <b:Person>
            <b:Last>Waterman</b:Last>
            <b:First>S,</b:First>
            <b:Middle>Alan</b:Middle>
          </b:Person>
          <b:Person>
            <b:Last>Seth</b:Last>
            <b:First>J,</b:First>
            <b:Middle>Schwartz</b:Middle>
          </b:Person>
          <b:Person>
            <b:Last>Byron</b:Last>
            <b:First>L,</b:First>
            <b:Middle>Zamboanga</b:Middle>
          </b:Person>
          <b:Person>
            <b:Last>Russell</b:Last>
            <b:First>D,</b:First>
            <b:Middle>Ravert</b:Middle>
          </b:Person>
          <b:Person>
            <b:Last>Michelle</b:Last>
            <b:First>K,</b:First>
            <b:Middle>Williams</b:Middle>
          </b:Person>
          <b:Person>
            <b:Last>V</b:Last>
            <b:First>Bede,</b:First>
            <b:Middle>Agocha</b:Middle>
          </b:Person>
          <b:Person>
            <b:Last>Su Yeong</b:Last>
            <b:First>Kim</b:First>
          </b:Person>
          <b:Person>
            <b:Last>M</b:Last>
            <b:First>Brent,</b:First>
            <b:Middle>Donnellan</b:Middle>
          </b:Person>
        </b:NameList>
      </b:Author>
    </b:Author>
    <b:Title>The Questionnaire for Eudaimonic Well-Being: Psychometric properties, demographic comparisons, and evidence of validity</b:Title>
    <b:JournalName>The Journal of Positive Psychology</b:JournalName>
    <b:Year>2010</b:Year>
    <b:Pages>41-61</b:Pages>
    <b:RefOrder>40</b:RefOrder>
  </b:Source>
  <b:Source>
    <b:Tag>Rya00</b:Tag>
    <b:SourceType>JournalArticle</b:SourceType>
    <b:Guid>{BE1CEE12-910F-4D91-8186-9D6436E55C49}</b:Guid>
    <b:Author>
      <b:Author>
        <b:NameList>
          <b:Person>
            <b:Last>Ryan</b:Last>
            <b:First>Richard</b:First>
            <b:Middle>M.</b:Middle>
          </b:Person>
          <b:Person>
            <b:Last>Deci</b:Last>
            <b:First>Edward</b:First>
            <b:Middle>L.</b:Middle>
          </b:Person>
        </b:NameList>
      </b:Author>
    </b:Author>
    <b:Title>Self-Determination Theory and the Facilitation of Intrinsic Motivation Social Development and Well-being</b:Title>
    <b:JournalName>American Psychologist</b:JournalName>
    <b:Year>2000</b:Year>
    <b:Pages>68-79</b:Pages>
    <b:RefOrder>9</b:RefOrder>
  </b:Source>
  <b:Source>
    <b:Tag>Kok16</b:Tag>
    <b:SourceType>JournalArticle</b:SourceType>
    <b:Guid>{7B87A52A-4C1E-4C3E-8CA3-711FA07A9E77}</b:Guid>
    <b:Author>
      <b:Author>
        <b:NameList>
          <b:Person>
            <b:Last>Kokkoris</b:Last>
            <b:First>Michail,</b:First>
            <b:Middle>D</b:Middle>
          </b:Person>
        </b:NameList>
      </b:Author>
    </b:Author>
    <b:Title>Revisiting the relationship between maximizing and well-being: An investigation of eudaimonic well-being</b:Title>
    <b:JournalName>Personality and Individual Differences</b:JournalName>
    <b:Year>2016</b:Year>
    <b:Pages>174-178</b:Pages>
    <b:RefOrder>10</b:RefOrder>
  </b:Source>
  <b:Source>
    <b:Tag>Rya08</b:Tag>
    <b:SourceType>JournalArticle</b:SourceType>
    <b:Guid>{66B066AE-9981-42A0-95EF-AA0FCBBE28AE}</b:Guid>
    <b:Author>
      <b:Author>
        <b:NameList>
          <b:Person>
            <b:Last>Ryan</b:Last>
            <b:First>Richar,</b:First>
            <b:Middle>M</b:Middle>
          </b:Person>
          <b:Person>
            <b:Last>Huta</b:Last>
            <b:First>Veronika</b:First>
          </b:Person>
          <b:Person>
            <b:Last>Deci</b:Last>
            <b:First>Edward</b:First>
          </b:Person>
        </b:NameList>
      </b:Author>
    </b:Author>
    <b:Title>Living well: a self-determination theory perspective on eudaimonia</b:Title>
    <b:JournalName>Journal of Happiness Studies</b:JournalName>
    <b:Year>2008</b:Year>
    <b:Pages>139-170</b:Pages>
    <b:RefOrder>1</b:RefOrder>
  </b:Source>
  <b:Source>
    <b:Tag>Rya85</b:Tag>
    <b:SourceType>Book</b:SourceType>
    <b:Guid>{38449FA2-3B11-4BAE-B92D-328BE9936B89}</b:Guid>
    <b:Title>Intrinsic Motivationand self-determination in human behavior</b:Title>
    <b:Year>1985</b:Year>
    <b:Author>
      <b:Author>
        <b:NameList>
          <b:Person>
            <b:Last>Ryan</b:Last>
            <b:First>M,</b:First>
            <b:Middle>Richard</b:Middle>
          </b:Person>
          <b:Person>
            <b:Last>Deci</b:Last>
            <b:First>L,</b:First>
            <b:Middle>Edward</b:Middle>
          </b:Person>
        </b:NameList>
      </b:Author>
    </b:Author>
    <b:City>New York </b:City>
    <b:Publisher>Plenum Publishing Company</b:Publisher>
    <b:RefOrder>11</b:RefOrder>
  </b:Source>
  <b:Source>
    <b:Tag>Jen02</b:Tag>
    <b:SourceType>JournalArticle</b:SourceType>
    <b:Guid>{EA43EB43-C037-4572-A177-821F48FCA294}</b:Guid>
    <b:Author>
      <b:Author>
        <b:NameList>
          <b:Person>
            <b:Last>Jennifer</b:Last>
            <b:First>Katz:</b:First>
            <b:Middle>Thomas, E, Joiner: Paul, Kwon</b:Middle>
          </b:Person>
        </b:NameList>
      </b:Author>
    </b:Author>
    <b:Title>Membership in a Devalued Social Group and Emotional</b:Title>
    <b:JournalName>Sex Roles</b:JournalName>
    <b:Year>2002</b:Year>
    <b:Pages>419-431</b:Pages>
    <b:RefOrder>41</b:RefOrder>
  </b:Source>
  <b:Source>
    <b:Tag>Ste</b:Tag>
    <b:SourceType>Report</b:SourceType>
    <b:Guid>{23A568D7-EFEF-43DE-BA1E-D747BFEABDB2}</b:Guid>
    <b:Author>
      <b:Author>
        <b:NameList>
          <b:Person>
            <b:Last>Rao</b:Last>
            <b:First>Mala</b:First>
          </b:Person>
          <b:Person>
            <b:Last>Stevenson</b:Last>
            <b:First>Jacqui</b:First>
          </b:Person>
        </b:NameList>
      </b:Author>
    </b:Author>
    <b:Title>Explaining levels of wellbeing in Black and Minority Ethnic populations in England</b:Title>
    <b:Year>2014</b:Year>
    <b:Publisher>University of East London, Institute for Health and Human Development</b:Publisher>
    <b:City>London</b:City>
    <b:RefOrder>5</b:RefOrder>
  </b:Source>
  <b:Source>
    <b:Tag>Con00</b:Tag>
    <b:SourceType>JournalArticle</b:SourceType>
    <b:Guid>{F1BF732A-9064-4A31-BA91-730516C63811}</b:Guid>
    <b:Author>
      <b:Author>
        <b:NameList>
          <b:Person>
            <b:Last>Contrada</b:Last>
            <b:First>Richard</b:First>
            <b:Middle>J</b:Middle>
          </b:Person>
          <b:Person>
            <b:Last>Ashmore</b:Last>
            <b:First>Richard</b:First>
            <b:Middle>D</b:Middle>
          </b:Person>
          <b:Person>
            <b:Last>Gary</b:Last>
            <b:First>Melvin</b:First>
            <b:Middle>L</b:Middle>
          </b:Person>
          <b:Person>
            <b:Last>Coups</b:Last>
            <b:First>Elliot</b:First>
          </b:Person>
          <b:Person>
            <b:Last>Egeth</b:Last>
            <b:First>Jill</b:First>
            <b:Middle>D</b:Middle>
          </b:Person>
          <b:Person>
            <b:Last>Sewell</b:Last>
            <b:First>Andrea</b:First>
          </b:Person>
          <b:Person>
            <b:Last>Ewell</b:Last>
            <b:First>Kevin</b:First>
          </b:Person>
          <b:Person>
            <b:Last>Goyal</b:Last>
            <b:First>Tanya</b:First>
            <b:Middle>M</b:Middle>
          </b:Person>
          <b:Person>
            <b:Last>Chasse</b:Last>
            <b:First>Valerie</b:First>
          </b:Person>
        </b:NameList>
      </b:Author>
    </b:Author>
    <b:Title>Ethnicity-Related Sources of Stress and Their Effects on Well-Being</b:Title>
    <b:JournalName>Current Directions in Psychological Science</b:JournalName>
    <b:Year>2000</b:Year>
    <b:Pages>136-139</b:Pages>
    <b:RefOrder>3</b:RefOrder>
  </b:Source>
  <b:Source>
    <b:Tag>Car031</b:Tag>
    <b:SourceType>JournalArticle</b:SourceType>
    <b:Guid>{EFEE7FB1-474B-4DD6-A110-D9D751AC66CB}</b:Guid>
    <b:Author>
      <b:Author>
        <b:NameList>
          <b:Person>
            <b:Last>Ryff</b:Last>
            <b:First>Carol,</b:First>
            <b:Middle>D</b:Middle>
          </b:Person>
          <b:Person>
            <b:Last>Hughes</b:Last>
            <b:First>Diane,</b:First>
            <b:Middle>L</b:Middle>
          </b:Person>
          <b:Person>
            <b:Last>Keyes</b:Last>
            <b:First>M,</b:First>
            <b:Middle>L, Korey</b:Middle>
          </b:Person>
        </b:NameList>
      </b:Author>
    </b:Author>
    <b:Title>Status Inequalities, Perceived Discrimination, and Eudaimonic Well-Being: Do the Challenges of Minority Life Hone Purpose and Growth?</b:Title>
    <b:JournalName>Journal of Health and Social Behavior</b:JournalName>
    <b:Year>2003</b:Year>
    <b:Pages>271-295</b:Pages>
    <b:RefOrder>8</b:RefOrder>
  </b:Source>
  <b:Source>
    <b:Tag>Era12</b:Tag>
    <b:SourceType>JournalArticle</b:SourceType>
    <b:Guid>{1546E913-1847-4891-9E2C-4365643BE088}</b:Guid>
    <b:Title>The Engine of Well-Being</b:Title>
    <b:Year>2012</b:Year>
    <b:Author>
      <b:Author>
        <b:NameList>
          <b:Person>
            <b:Last>Jayawickreme</b:Last>
            <b:First>Eranda</b:First>
          </b:Person>
          <b:Person>
            <b:Last>Forgeard</b:Last>
            <b:First>J,</b:First>
            <b:Middle>C, Marie</b:Middle>
          </b:Person>
          <b:Person>
            <b:Last>Seligman</b:Last>
            <b:First>E,</b:First>
            <b:Middle>P, Martin</b:Middle>
          </b:Person>
        </b:NameList>
      </b:Author>
    </b:Author>
    <b:JournalName>American Psychological Association</b:JournalName>
    <b:Pages>327-342</b:Pages>
    <b:RefOrder>7</b:RefOrder>
  </b:Source>
  <b:Source>
    <b:Tag>Urz18</b:Tag>
    <b:SourceType>JournalArticle</b:SourceType>
    <b:Guid>{A4FA66C1-1C7C-4BF9-A118-D0D05D701ECE}</b:Guid>
    <b:Author>
      <b:Author>
        <b:NameList>
          <b:Person>
            <b:Last>Urzúa</b:Last>
            <b:First>Alfonso</b:First>
          </b:Person>
          <b:Person>
            <b:Last>Godoy</b:Last>
            <b:First>Nidia</b:First>
          </b:Person>
          <b:Person>
            <b:Last>Leppes</b:Last>
            <b:First>Francisca</b:First>
          </b:Person>
          <b:Person>
            <b:Last>Trujillo</b:Last>
            <b:First>Carlos</b:First>
          </b:Person>
          <b:Person>
            <b:Last>Osorio</b:Last>
            <b:First>Camila</b:First>
          </b:Person>
          <b:Person>
            <b:Last>Caqueo-Urízar</b:Last>
            <b:First>Alejandra</b:First>
          </b:Person>
        </b:NameList>
      </b:Author>
    </b:Author>
    <b:Title>The mediating effect of self-esteem on the relationship between perceived discrimination and psychological well-being in immigrants</b:Title>
    <b:JournalName>PLoS One </b:JournalName>
    <b:Year>2018</b:Year>
    <b:Pages>Vol.13(6)</b:Pages>
    <b:RefOrder>42</b:RefOrder>
  </b:Source>
  <b:Source>
    <b:Tag>Wat10</b:Tag>
    <b:SourceType>JournalArticle</b:SourceType>
    <b:Guid>{B5ED2A06-0D50-42E3-B40C-03807150E368}</b:Guid>
    <b:Author>
      <b:Author>
        <b:NameList>
          <b:Person>
            <b:Last>Waterman</b:Last>
            <b:First>S,</b:First>
            <b:Middle>Alan</b:Middle>
          </b:Person>
          <b:Person>
            <b:Last>Schwartz</b:Last>
            <b:First>J,</b:First>
            <b:Middle>Seth</b:Middle>
          </b:Person>
          <b:Person>
            <b:Last>Zamboanga</b:Last>
            <b:First>L.</b:First>
            <b:Middle>Byron</b:Middle>
          </b:Person>
          <b:Person>
            <b:Last>Ravert</b:Last>
            <b:First>D,</b:First>
            <b:Middle>Russell</b:Middle>
          </b:Person>
          <b:Person>
            <b:Last>Williams</b:Last>
            <b:First>K,</b:First>
            <b:Middle>Michelle</b:Middle>
          </b:Person>
          <b:Person>
            <b:Last>Agocha</b:Last>
            <b:First>V,</b:First>
            <b:Middle>Bede</b:Middle>
          </b:Person>
          <b:Person>
            <b:Last>Kim</b:Last>
            <b:First>Su</b:First>
            <b:Middle>Yeong</b:Middle>
          </b:Person>
          <b:Person>
            <b:Last>Donnella</b:Last>
            <b:First>M,Brent</b:First>
          </b:Person>
        </b:NameList>
      </b:Author>
    </b:Author>
    <b:Title>The Questionnaire for Eudaimonic Well-Being: Psychometric properties, demographic comparisons, and evidence of validity</b:Title>
    <b:JournalName>The Journal of Positive Psychology</b:JournalName>
    <b:Year>2010</b:Year>
    <b:Pages>41-61</b:Pages>
    <b:RefOrder>12</b:RefOrder>
  </b:Source>
  <b:Source>
    <b:Tag>Dee13</b:Tag>
    <b:SourceType>JournalArticle</b:SourceType>
    <b:Guid>{493DEAB6-41F2-4BBE-9B7C-52FFEC069EBC}</b:Guid>
    <b:Author>
      <b:Author>
        <b:NameList>
          <b:Person>
            <b:Last>Deeming</b:Last>
            <b:First>Christopher</b:First>
          </b:Person>
        </b:NameList>
      </b:Author>
    </b:Author>
    <b:Title>Addressing the Social Determinants of Subjective Wellbeing: The Latest Challenge for Social Policy</b:Title>
    <b:JournalName>Journal of Social Policy</b:JournalName>
    <b:Year>2013</b:Year>
    <b:Pages>541-565</b:Pages>
    <b:RefOrder>43</b:RefOrder>
  </b:Source>
  <b:Source>
    <b:Tag>Placeholder1</b:Tag>
    <b:SourceType>JournalArticle</b:SourceType>
    <b:Guid>{CA917501-2EEF-480A-875D-9E91F24DD564}</b:Guid>
    <b:Author>
      <b:Author>
        <b:NameList>
          <b:Person>
            <b:Last>Carol</b:Last>
            <b:First>D,</b:First>
            <b:Middle>Ryff</b:Middle>
          </b:Person>
          <b:Person>
            <b:Last>Diane</b:Last>
            <b:First>L,</b:First>
            <b:Middle>Hughes</b:Middle>
          </b:Person>
          <b:Person>
            <b:Last>Corey</b:Last>
            <b:First>L,</b:First>
            <b:Middle>M, Keyes</b:Middle>
          </b:Person>
        </b:NameList>
      </b:Author>
    </b:Author>
    <b:Title>Status Inequalities, Perceived Discrimination, and Eudaimonic Well-Being: Do the Challenges of Minority Life Hone Purpose and Growth?</b:Title>
    <b:JournalName>Journal of Health and Social Behavior</b:JournalName>
    <b:Year>2003</b:Year>
    <b:Pages>271-295</b:Pages>
    <b:RefOrder>44</b:RefOrder>
  </b:Source>
  <b:Source>
    <b:Tag>Mal11</b:Tag>
    <b:SourceType>JournalArticle</b:SourceType>
    <b:Guid>{ED88267F-1B78-44F1-B887-8C7A5199DC82}</b:Guid>
    <b:Author>
      <b:Author>
        <b:NameList>
          <b:Person>
            <b:Last>Mallett</b:Last>
            <b:First>Robyn,</b:First>
            <b:Middle>K</b:Middle>
          </b:Person>
          <b:Person>
            <b:Last>Mello</b:Last>
            <b:First>Zena,</b:First>
            <b:Middle>R</b:Middle>
          </b:Person>
          <b:Person>
            <b:Last>Wagner</b:Last>
            <b:First>Dana,</b:First>
            <b:Middle>E</b:Middle>
          </b:Person>
          <b:Person>
            <b:Last>Worrell</b:Last>
            <b:First>Frank</b:First>
          </b:Person>
          <b:Person>
            <b:Last>Burrow</b:Last>
            <b:First>Risë,</b:First>
            <b:Middle>Nelson</b:Middle>
          </b:Person>
          <b:Person>
            <b:Last>Andretta</b:Last>
            <b:First>James,</b:First>
            <b:Middle>R</b:Middle>
          </b:Person>
        </b:NameList>
      </b:Author>
    </b:Author>
    <b:Title>Do I Belong? It Depends on When You Ask. </b:Title>
    <b:JournalName>Cultural Diversity and Ethnic Minority Psychology</b:JournalName>
    <b:Year>2011</b:Year>
    <b:Pages>432-437</b:Pages>
    <b:RefOrder>6</b:RefOrder>
  </b:Source>
  <b:Source>
    <b:Tag>Placeholder2</b:Tag>
    <b:SourceType>JournalArticle</b:SourceType>
    <b:Guid>{4DB9DD94-9DA9-4E4D-BF29-7706F98D77C1}</b:Guid>
    <b:Author>
      <b:Author>
        <b:NameList>
          <b:Person>
            <b:Last>Christopher</b:Last>
            <b:First>Deeming</b:First>
          </b:Person>
        </b:NameList>
      </b:Author>
    </b:Author>
    <b:Title>Addressing the Social Determinants of Subjective Wellbeing: The Latest Challenge for Social Policy</b:Title>
    <b:JournalName>Journal of Social Policy</b:JournalName>
    <b:Year>2013</b:Year>
    <b:Pages>541-565</b:Pages>
    <b:RefOrder>4</b:RefOrder>
  </b:Source>
  <b:Source>
    <b:Tag>Gha111</b:Tag>
    <b:SourceType>JournalArticle</b:SourceType>
    <b:Guid>{B9A01401-B65A-45FD-9EB0-EEF360B9CCCA}</b:Guid>
    <b:Author>
      <b:Author>
        <b:NameList>
          <b:Person>
            <b:Last>Ghavami</b:Last>
            <b:First>Negin</b:First>
          </b:Person>
          <b:Person>
            <b:Last>Fingerhut</b:Last>
            <b:First>Adam</b:First>
          </b:Person>
          <b:Person>
            <b:Last>Peplau</b:Last>
            <b:First>Letitia</b:First>
            <b:Middle>A.</b:Middle>
          </b:Person>
          <b:Person>
            <b:Last>Grant</b:Last>
            <b:First>Sheila</b:First>
            <b:Middle>K.</b:Middle>
          </b:Person>
          <b:Person>
            <b:Last>Wittig</b:Last>
            <b:First>Michele</b:First>
            <b:Middle>A.</b:Middle>
          </b:Person>
        </b:NameList>
      </b:Author>
    </b:Author>
    <b:Title>Testing a Model of Minority Identity Achievement, Identity Affirmation, and Psychological Well-Being Among Ethnic Minority and Sexual Minority Individuals</b:Title>
    <b:JournalName>Cultural Diversity and Ethnic Minority Psychology</b:JournalName>
    <b:Year>2011</b:Year>
    <b:Pages> p.79-89</b:Pages>
    <b:RefOrder>15</b:RefOrder>
  </b:Source>
  <b:Source>
    <b:Tag>BEL171</b:Tag>
    <b:SourceType>JournalArticle</b:SourceType>
    <b:Guid>{51ECD858-5E43-4BC7-BF15-A91AD99750B6}</b:Guid>
    <b:Author>
      <b:Author>
        <b:NameList>
          <b:Person>
            <b:Last>Bellin</b:Last>
            <b:First>ZVI</b:First>
            <b:Middle>J.</b:Middle>
          </b:Person>
        </b:NameList>
      </b:Author>
    </b:Author>
    <b:Title>Attending to Meaning in Life in the Lives of Marginalized Individual</b:Title>
    <b:JournalName>Journal of Humanistic Counseling</b:JournalName>
    <b:Year>2017</b:Year>
    <b:Pages>p.211-228</b:Pages>
    <b:RefOrder>14</b:RefOrder>
  </b:Source>
  <b:Source>
    <b:Tag>Sch13</b:Tag>
    <b:SourceType>JournalArticle</b:SourceType>
    <b:Guid>{B65E9EE8-F0E1-44B3-8A1F-C7165F3B7832}</b:Guid>
    <b:Author>
      <b:Author>
        <b:NameList>
          <b:Person>
            <b:Last>Schutte</b:Last>
            <b:First>Lusilda</b:First>
          </b:Person>
          <b:Person>
            <b:Last>Wissing</b:Last>
            <b:First>Marié</b:First>
          </b:Person>
          <b:Person>
            <b:Last>Khumalo</b:Last>
            <b:First>Itumeleng</b:First>
          </b:Person>
        </b:NameList>
      </b:Author>
    </b:Author>
    <b:Title>Further validation of the questionnaire for eudaimonic well-being (QEWB)</b:Title>
    <b:JournalName>Psychology of Well-Being: Theory, Research and Practice</b:JournalName>
    <b:Year>2013</b:Year>
    <b:Pages>pp.1-22</b:Pages>
    <b:RefOrder>2</b:RefOrder>
  </b:Source>
  <b:Source>
    <b:Tag>Tho09</b:Tag>
    <b:SourceType>JournalArticle</b:SourceType>
    <b:Guid>{B24D710A-4B26-43C2-95BB-A3906F597E34}</b:Guid>
    <b:Author>
      <b:Author>
        <b:NameList>
          <b:Person>
            <b:Last>Thomas</b:Last>
            <b:First>A,</b:First>
            <b:Middle>Morton</b:Middle>
          </b:Person>
          <b:Person>
            <b:Last>Tom</b:Last>
            <b:First>Postmes</b:First>
          </b:Person>
        </b:NameList>
      </b:Author>
    </b:Author>
    <b:Title>When Differences Become Essential: Minority Essentialism in Response to  Majority Treatmen</b:Title>
    <b:JournalName>Personality and Social Psychology Bulletin</b:JournalName>
    <b:Year>2009</b:Year>
    <b:Pages>pp.656-668</b:Pages>
    <b:RefOrder>16</b:RefOrder>
  </b:Source>
</b:Sources>
</file>

<file path=customXml/itemProps1.xml><?xml version="1.0" encoding="utf-8"?>
<ds:datastoreItem xmlns:ds="http://schemas.openxmlformats.org/officeDocument/2006/customXml" ds:itemID="{9DCDE2D5-DCDF-4CF1-B1D8-365D6DCB2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13</Pages>
  <Words>5071</Words>
  <Characters>28907</Characters>
  <Application>Microsoft Office Word</Application>
  <DocSecurity>0</DocSecurity>
  <Lines>240</Lines>
  <Paragraphs>67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&lt;References</vt:lpstr>
      <vt:lpstr/>
    </vt:vector>
  </TitlesOfParts>
  <Company>Gower College Swansea</Company>
  <LinksUpToDate>false</LinksUpToDate>
  <CharactersWithSpaces>33911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SW366296</dc:creator>
  <cp:keywords/>
  <dc:description/>
  <cp:lastModifiedBy>bernice Edogiawerie</cp:lastModifiedBy>
  <cp:revision>9</cp:revision>
  <dcterms:created xsi:type="dcterms:W3CDTF">2019-11-22T22:10:00Z</dcterms:created>
  <dcterms:modified xsi:type="dcterms:W3CDTF">2019-11-24T07:56:00Z</dcterms:modified>
</cp:coreProperties>
</file>