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AD865" w14:textId="2A0654FA" w:rsidR="006512E0" w:rsidRDefault="006512E0" w:rsidP="00344EA8">
      <w:pPr>
        <w:spacing w:line="360" w:lineRule="auto"/>
        <w:jc w:val="center"/>
        <w:rPr>
          <w:rFonts w:cs="Times New Roman"/>
          <w:b/>
          <w:szCs w:val="24"/>
        </w:rPr>
      </w:pPr>
      <w:r w:rsidRPr="00E9681E">
        <w:rPr>
          <w:rFonts w:cs="Times New Roman"/>
          <w:noProof/>
          <w:szCs w:val="24"/>
        </w:rPr>
        <w:drawing>
          <wp:inline distT="0" distB="0" distL="0" distR="0" wp14:anchorId="4FF6C9C2" wp14:editId="49A6EBE2">
            <wp:extent cx="4186451" cy="1388506"/>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074DEE3F" w14:textId="77777777" w:rsidR="006512E0" w:rsidRDefault="006512E0" w:rsidP="00344EA8">
      <w:pPr>
        <w:spacing w:line="360" w:lineRule="auto"/>
        <w:jc w:val="center"/>
        <w:rPr>
          <w:rFonts w:cs="Times New Roman"/>
          <w:b/>
          <w:szCs w:val="24"/>
        </w:rPr>
      </w:pPr>
    </w:p>
    <w:p w14:paraId="14A29998" w14:textId="77777777" w:rsidR="006512E0" w:rsidRDefault="006512E0" w:rsidP="00344EA8">
      <w:pPr>
        <w:spacing w:line="360" w:lineRule="auto"/>
        <w:jc w:val="center"/>
        <w:rPr>
          <w:rFonts w:cs="Times New Roman"/>
          <w:b/>
          <w:szCs w:val="24"/>
        </w:rPr>
      </w:pPr>
    </w:p>
    <w:p w14:paraId="23AB8FF9" w14:textId="77777777" w:rsidR="006512E0" w:rsidRDefault="006512E0" w:rsidP="00344EA8">
      <w:pPr>
        <w:spacing w:line="360" w:lineRule="auto"/>
        <w:jc w:val="center"/>
        <w:rPr>
          <w:rFonts w:cs="Times New Roman"/>
          <w:b/>
          <w:szCs w:val="24"/>
        </w:rPr>
      </w:pPr>
    </w:p>
    <w:p w14:paraId="7742B01E" w14:textId="14B64D0A" w:rsidR="00AE755B" w:rsidRDefault="00CD539B" w:rsidP="00344EA8">
      <w:pPr>
        <w:spacing w:line="360" w:lineRule="auto"/>
        <w:jc w:val="center"/>
        <w:rPr>
          <w:rFonts w:cs="Times New Roman"/>
          <w:b/>
          <w:sz w:val="28"/>
          <w:szCs w:val="28"/>
        </w:rPr>
      </w:pPr>
      <w:r w:rsidRPr="006512E0">
        <w:rPr>
          <w:rFonts w:cs="Times New Roman"/>
          <w:b/>
          <w:sz w:val="28"/>
          <w:szCs w:val="28"/>
        </w:rPr>
        <w:t>ORGANISATIONAL CULTURE AT TESCO</w:t>
      </w:r>
    </w:p>
    <w:p w14:paraId="49787D5E" w14:textId="52FB8648" w:rsidR="006512E0" w:rsidRPr="006512E0" w:rsidRDefault="006512E0" w:rsidP="00344EA8">
      <w:pPr>
        <w:spacing w:line="360" w:lineRule="auto"/>
        <w:jc w:val="center"/>
        <w:rPr>
          <w:rFonts w:cs="Times New Roman"/>
          <w:b/>
          <w:sz w:val="28"/>
          <w:szCs w:val="28"/>
        </w:rPr>
      </w:pPr>
      <w:r w:rsidRPr="00B92E6B">
        <w:rPr>
          <w:rFonts w:cs="Times New Roman"/>
          <w:b/>
          <w:bCs/>
          <w:sz w:val="28"/>
          <w:szCs w:val="28"/>
        </w:rPr>
        <w:t>Student Name</w:t>
      </w:r>
      <w:r>
        <w:rPr>
          <w:rFonts w:cs="Times New Roman"/>
          <w:b/>
          <w:bCs/>
          <w:sz w:val="28"/>
          <w:szCs w:val="28"/>
        </w:rPr>
        <w:t>: Cornelia Sterea</w:t>
      </w:r>
    </w:p>
    <w:p w14:paraId="546B61C3" w14:textId="4F5564A4" w:rsidR="005619FD" w:rsidRDefault="005619FD" w:rsidP="00344EA8">
      <w:pPr>
        <w:spacing w:line="360" w:lineRule="auto"/>
        <w:jc w:val="center"/>
        <w:rPr>
          <w:rFonts w:cs="Times New Roman"/>
          <w:b/>
          <w:sz w:val="28"/>
          <w:szCs w:val="28"/>
        </w:rPr>
      </w:pPr>
      <w:r w:rsidRPr="006512E0">
        <w:rPr>
          <w:rFonts w:cs="Times New Roman"/>
          <w:b/>
          <w:sz w:val="28"/>
          <w:szCs w:val="28"/>
        </w:rPr>
        <w:t>Student ID</w:t>
      </w:r>
      <w:r w:rsidR="006512E0" w:rsidRPr="006512E0">
        <w:rPr>
          <w:rFonts w:cs="Times New Roman"/>
          <w:b/>
          <w:sz w:val="28"/>
          <w:szCs w:val="28"/>
        </w:rPr>
        <w:t xml:space="preserve">  2416524</w:t>
      </w:r>
    </w:p>
    <w:p w14:paraId="48CA10C8" w14:textId="53ED600F" w:rsidR="006512E0" w:rsidRPr="006512E0" w:rsidRDefault="006512E0" w:rsidP="00344EA8">
      <w:pPr>
        <w:spacing w:line="360" w:lineRule="auto"/>
        <w:jc w:val="center"/>
        <w:rPr>
          <w:rFonts w:cs="Times New Roman"/>
          <w:b/>
          <w:sz w:val="28"/>
          <w:szCs w:val="28"/>
        </w:rPr>
      </w:pPr>
      <w:r>
        <w:rPr>
          <w:rFonts w:cs="Times New Roman"/>
          <w:b/>
          <w:sz w:val="28"/>
          <w:szCs w:val="28"/>
        </w:rPr>
        <w:t>Lecturer name: Christofer Osborne</w:t>
      </w:r>
    </w:p>
    <w:p w14:paraId="28A8399F" w14:textId="77777777" w:rsidR="005619FD" w:rsidRPr="006512E0" w:rsidRDefault="005619FD" w:rsidP="00344EA8">
      <w:pPr>
        <w:spacing w:line="360" w:lineRule="auto"/>
        <w:jc w:val="center"/>
        <w:rPr>
          <w:rFonts w:cs="Times New Roman"/>
          <w:b/>
          <w:sz w:val="28"/>
          <w:szCs w:val="28"/>
        </w:rPr>
      </w:pPr>
    </w:p>
    <w:p w14:paraId="58B75CE8" w14:textId="77777777" w:rsidR="005619FD" w:rsidRPr="00F263DD" w:rsidRDefault="005619FD" w:rsidP="00344EA8">
      <w:pPr>
        <w:spacing w:line="360" w:lineRule="auto"/>
        <w:jc w:val="center"/>
        <w:rPr>
          <w:rFonts w:cs="Times New Roman"/>
          <w:b/>
          <w:szCs w:val="24"/>
        </w:rPr>
      </w:pPr>
    </w:p>
    <w:p w14:paraId="0D740973" w14:textId="77777777" w:rsidR="00E50ED4" w:rsidRPr="00F263DD" w:rsidRDefault="00E50ED4" w:rsidP="00344EA8">
      <w:pPr>
        <w:spacing w:line="360" w:lineRule="auto"/>
        <w:jc w:val="center"/>
        <w:rPr>
          <w:rFonts w:cs="Times New Roman"/>
          <w:b/>
          <w:szCs w:val="24"/>
        </w:rPr>
      </w:pPr>
    </w:p>
    <w:p w14:paraId="379B3A19" w14:textId="77777777" w:rsidR="00E50ED4" w:rsidRPr="00F263DD" w:rsidRDefault="00E50ED4" w:rsidP="00344EA8">
      <w:pPr>
        <w:spacing w:line="360" w:lineRule="auto"/>
        <w:jc w:val="center"/>
        <w:rPr>
          <w:rFonts w:cs="Times New Roman"/>
          <w:b/>
          <w:szCs w:val="24"/>
        </w:rPr>
      </w:pPr>
    </w:p>
    <w:p w14:paraId="5910A932" w14:textId="77777777" w:rsidR="00E50ED4" w:rsidRPr="00F263DD" w:rsidRDefault="00E50ED4" w:rsidP="00344EA8">
      <w:pPr>
        <w:spacing w:line="360" w:lineRule="auto"/>
        <w:jc w:val="center"/>
        <w:rPr>
          <w:rFonts w:cs="Times New Roman"/>
          <w:b/>
          <w:szCs w:val="24"/>
        </w:rPr>
      </w:pPr>
    </w:p>
    <w:p w14:paraId="6F37D461" w14:textId="77777777" w:rsidR="00E50ED4" w:rsidRPr="00F263DD" w:rsidRDefault="00E50ED4" w:rsidP="00344EA8">
      <w:pPr>
        <w:spacing w:line="360" w:lineRule="auto"/>
        <w:jc w:val="center"/>
        <w:rPr>
          <w:rFonts w:cs="Times New Roman"/>
          <w:b/>
          <w:szCs w:val="24"/>
        </w:rPr>
      </w:pPr>
    </w:p>
    <w:p w14:paraId="4BDB78AF" w14:textId="77777777" w:rsidR="00E50ED4" w:rsidRPr="00F263DD" w:rsidRDefault="00E50ED4" w:rsidP="00344EA8">
      <w:pPr>
        <w:spacing w:line="360" w:lineRule="auto"/>
        <w:jc w:val="center"/>
        <w:rPr>
          <w:rFonts w:cs="Times New Roman"/>
          <w:b/>
          <w:szCs w:val="24"/>
        </w:rPr>
      </w:pPr>
    </w:p>
    <w:p w14:paraId="3DB1BD8C" w14:textId="77777777" w:rsidR="00E50ED4" w:rsidRPr="00F263DD" w:rsidRDefault="00E50ED4" w:rsidP="00344EA8">
      <w:pPr>
        <w:spacing w:line="360" w:lineRule="auto"/>
        <w:jc w:val="center"/>
        <w:rPr>
          <w:rFonts w:cs="Times New Roman"/>
          <w:b/>
          <w:szCs w:val="24"/>
        </w:rPr>
      </w:pPr>
    </w:p>
    <w:p w14:paraId="66C173E1" w14:textId="77777777" w:rsidR="00E50ED4" w:rsidRPr="00F263DD" w:rsidRDefault="00E50ED4" w:rsidP="00344EA8">
      <w:pPr>
        <w:spacing w:line="360" w:lineRule="auto"/>
        <w:jc w:val="center"/>
        <w:rPr>
          <w:rFonts w:cs="Times New Roman"/>
          <w:b/>
          <w:szCs w:val="24"/>
        </w:rPr>
      </w:pPr>
    </w:p>
    <w:sdt>
      <w:sdtPr>
        <w:rPr>
          <w:rFonts w:ascii="Times New Roman" w:eastAsiaTheme="minorEastAsia" w:hAnsi="Times New Roman" w:cs="Times New Roman"/>
          <w:b w:val="0"/>
          <w:bCs w:val="0"/>
          <w:color w:val="auto"/>
          <w:sz w:val="24"/>
          <w:szCs w:val="22"/>
        </w:rPr>
        <w:id w:val="-1834669141"/>
        <w:docPartObj>
          <w:docPartGallery w:val="Table of Contents"/>
          <w:docPartUnique/>
        </w:docPartObj>
      </w:sdtPr>
      <w:sdtEndPr>
        <w:rPr>
          <w:noProof/>
        </w:rPr>
      </w:sdtEndPr>
      <w:sdtContent>
        <w:p w14:paraId="34523673" w14:textId="77777777" w:rsidR="00E50ED4" w:rsidRPr="00F263DD" w:rsidRDefault="00E50ED4">
          <w:pPr>
            <w:pStyle w:val="TOCHeading"/>
            <w:rPr>
              <w:rFonts w:ascii="Times New Roman" w:hAnsi="Times New Roman" w:cs="Times New Roman"/>
              <w:color w:val="auto"/>
            </w:rPr>
          </w:pPr>
          <w:r w:rsidRPr="00F263DD">
            <w:rPr>
              <w:rFonts w:ascii="Times New Roman" w:hAnsi="Times New Roman" w:cs="Times New Roman"/>
              <w:color w:val="auto"/>
            </w:rPr>
            <w:t xml:space="preserve">Contents Table </w:t>
          </w:r>
        </w:p>
        <w:p w14:paraId="50FFBAA9" w14:textId="77777777" w:rsidR="00E50ED4" w:rsidRPr="00F263DD" w:rsidRDefault="00E50ED4">
          <w:pPr>
            <w:pStyle w:val="TOC1"/>
            <w:tabs>
              <w:tab w:val="right" w:leader="dot" w:pos="9350"/>
            </w:tabs>
            <w:rPr>
              <w:rFonts w:cs="Times New Roman"/>
              <w:b/>
              <w:noProof/>
              <w:sz w:val="22"/>
            </w:rPr>
          </w:pPr>
          <w:r w:rsidRPr="00F263DD">
            <w:rPr>
              <w:rFonts w:cs="Times New Roman"/>
              <w:b/>
            </w:rPr>
            <w:fldChar w:fldCharType="begin"/>
          </w:r>
          <w:r w:rsidRPr="00F263DD">
            <w:rPr>
              <w:rFonts w:cs="Times New Roman"/>
              <w:b/>
            </w:rPr>
            <w:instrText xml:space="preserve"> TOC \o "1-3" \h \z \u </w:instrText>
          </w:r>
          <w:r w:rsidRPr="00F263DD">
            <w:rPr>
              <w:rFonts w:cs="Times New Roman"/>
              <w:b/>
            </w:rPr>
            <w:fldChar w:fldCharType="separate"/>
          </w:r>
          <w:hyperlink w:anchor="_Toc234194651" w:history="1">
            <w:r w:rsidRPr="00F263DD">
              <w:rPr>
                <w:rStyle w:val="Hyperlink"/>
                <w:rFonts w:cs="Times New Roman"/>
                <w:b/>
                <w:noProof/>
                <w:color w:val="auto"/>
              </w:rPr>
              <w:t>Executive Summary</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_Toc234194651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3</w:t>
            </w:r>
            <w:r w:rsidRPr="00F263DD">
              <w:rPr>
                <w:rFonts w:cs="Times New Roman"/>
                <w:b/>
                <w:noProof/>
                <w:webHidden/>
              </w:rPr>
              <w:fldChar w:fldCharType="end"/>
            </w:r>
          </w:hyperlink>
        </w:p>
        <w:p w14:paraId="7DA8B9E9" w14:textId="77777777" w:rsidR="00E50ED4" w:rsidRPr="00F263DD" w:rsidRDefault="00E50ED4">
          <w:pPr>
            <w:pStyle w:val="TOC1"/>
            <w:tabs>
              <w:tab w:val="right" w:leader="dot" w:pos="9350"/>
            </w:tabs>
            <w:rPr>
              <w:rFonts w:cs="Times New Roman"/>
              <w:b/>
              <w:noProof/>
              <w:sz w:val="22"/>
            </w:rPr>
          </w:pPr>
          <w:hyperlink w:anchor="_Toc234194652" w:history="1">
            <w:r w:rsidRPr="00F263DD">
              <w:rPr>
                <w:rStyle w:val="Hyperlink"/>
                <w:rFonts w:cs="Times New Roman"/>
                <w:b/>
                <w:noProof/>
                <w:color w:val="auto"/>
              </w:rPr>
              <w:t>Introduction</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_Toc234194652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4</w:t>
            </w:r>
            <w:r w:rsidRPr="00F263DD">
              <w:rPr>
                <w:rFonts w:cs="Times New Roman"/>
                <w:b/>
                <w:noProof/>
                <w:webHidden/>
              </w:rPr>
              <w:fldChar w:fldCharType="end"/>
            </w:r>
          </w:hyperlink>
        </w:p>
        <w:p w14:paraId="4CF11BA7" w14:textId="77777777" w:rsidR="00E50ED4" w:rsidRPr="00F263DD" w:rsidRDefault="00E50ED4">
          <w:pPr>
            <w:pStyle w:val="TOC1"/>
            <w:tabs>
              <w:tab w:val="right" w:leader="dot" w:pos="9350"/>
            </w:tabs>
            <w:rPr>
              <w:rFonts w:cs="Times New Roman"/>
              <w:b/>
              <w:noProof/>
              <w:sz w:val="22"/>
            </w:rPr>
          </w:pPr>
          <w:hyperlink w:anchor="_Toc234194653" w:history="1">
            <w:r w:rsidRPr="00F263DD">
              <w:rPr>
                <w:rStyle w:val="Hyperlink"/>
                <w:rFonts w:cs="Times New Roman"/>
                <w:b/>
                <w:noProof/>
                <w:color w:val="auto"/>
              </w:rPr>
              <w:t>Tesco Organisational context and Background</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_Toc234194653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5</w:t>
            </w:r>
            <w:r w:rsidRPr="00F263DD">
              <w:rPr>
                <w:rFonts w:cs="Times New Roman"/>
                <w:b/>
                <w:noProof/>
                <w:webHidden/>
              </w:rPr>
              <w:fldChar w:fldCharType="end"/>
            </w:r>
          </w:hyperlink>
        </w:p>
        <w:p w14:paraId="58BEA0D2" w14:textId="77777777" w:rsidR="00E50ED4" w:rsidRPr="00F263DD" w:rsidRDefault="00E50ED4">
          <w:pPr>
            <w:pStyle w:val="TOC1"/>
            <w:tabs>
              <w:tab w:val="right" w:leader="dot" w:pos="9350"/>
            </w:tabs>
            <w:rPr>
              <w:rFonts w:cs="Times New Roman"/>
              <w:b/>
              <w:noProof/>
              <w:sz w:val="22"/>
            </w:rPr>
          </w:pPr>
          <w:hyperlink w:anchor="_Toc234194654" w:history="1">
            <w:r w:rsidRPr="00F263DD">
              <w:rPr>
                <w:rStyle w:val="Hyperlink"/>
                <w:rFonts w:cs="Times New Roman"/>
                <w:b/>
                <w:noProof/>
                <w:color w:val="auto"/>
              </w:rPr>
              <w:t>Culture's Influence on Organisational Structure and Decision Making</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_Toc234194654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6</w:t>
            </w:r>
            <w:r w:rsidRPr="00F263DD">
              <w:rPr>
                <w:rFonts w:cs="Times New Roman"/>
                <w:b/>
                <w:noProof/>
                <w:webHidden/>
              </w:rPr>
              <w:fldChar w:fldCharType="end"/>
            </w:r>
          </w:hyperlink>
        </w:p>
        <w:p w14:paraId="242C7940" w14:textId="77777777" w:rsidR="00E50ED4" w:rsidRPr="00F263DD" w:rsidRDefault="00E50ED4">
          <w:pPr>
            <w:pStyle w:val="TOC1"/>
            <w:tabs>
              <w:tab w:val="right" w:leader="dot" w:pos="9350"/>
            </w:tabs>
            <w:rPr>
              <w:rFonts w:cs="Times New Roman"/>
              <w:b/>
              <w:noProof/>
              <w:sz w:val="22"/>
            </w:rPr>
          </w:pPr>
          <w:hyperlink w:anchor="_Toc234194655" w:history="1">
            <w:r w:rsidRPr="00F263DD">
              <w:rPr>
                <w:rStyle w:val="Hyperlink"/>
                <w:rFonts w:cs="Times New Roman"/>
                <w:b/>
                <w:noProof/>
                <w:color w:val="auto"/>
              </w:rPr>
              <w:t>Applying Theoretical Frameworks to Identify Prevailing Organisational Culture</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_Toc234194655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7</w:t>
            </w:r>
            <w:r w:rsidRPr="00F263DD">
              <w:rPr>
                <w:rFonts w:cs="Times New Roman"/>
                <w:b/>
                <w:noProof/>
                <w:webHidden/>
              </w:rPr>
              <w:fldChar w:fldCharType="end"/>
            </w:r>
          </w:hyperlink>
        </w:p>
        <w:p w14:paraId="5934415F" w14:textId="77777777" w:rsidR="00E50ED4" w:rsidRPr="00F263DD" w:rsidRDefault="00E50ED4">
          <w:pPr>
            <w:pStyle w:val="TOC1"/>
            <w:tabs>
              <w:tab w:val="right" w:leader="dot" w:pos="9350"/>
            </w:tabs>
            <w:rPr>
              <w:rFonts w:cs="Times New Roman"/>
              <w:b/>
              <w:noProof/>
              <w:sz w:val="22"/>
            </w:rPr>
          </w:pPr>
          <w:hyperlink w:anchor="_Toc234194656" w:history="1">
            <w:r w:rsidRPr="00F263DD">
              <w:rPr>
                <w:rStyle w:val="Hyperlink"/>
                <w:rFonts w:cs="Times New Roman"/>
                <w:b/>
                <w:noProof/>
                <w:color w:val="auto"/>
              </w:rPr>
              <w:t>How Tesco Leverages Culture To Adapt To External Environmental Influences</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_Toc234194656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9</w:t>
            </w:r>
            <w:r w:rsidRPr="00F263DD">
              <w:rPr>
                <w:rFonts w:cs="Times New Roman"/>
                <w:b/>
                <w:noProof/>
                <w:webHidden/>
              </w:rPr>
              <w:fldChar w:fldCharType="end"/>
            </w:r>
          </w:hyperlink>
        </w:p>
        <w:p w14:paraId="44BCD166" w14:textId="77777777" w:rsidR="00E50ED4" w:rsidRPr="00F263DD" w:rsidRDefault="00E50ED4">
          <w:pPr>
            <w:pStyle w:val="TOC1"/>
            <w:tabs>
              <w:tab w:val="right" w:leader="dot" w:pos="9350"/>
            </w:tabs>
            <w:rPr>
              <w:rFonts w:cs="Times New Roman"/>
              <w:b/>
              <w:noProof/>
              <w:sz w:val="22"/>
            </w:rPr>
          </w:pPr>
          <w:hyperlink w:anchor="_Toc234194657" w:history="1">
            <w:r w:rsidRPr="00F263DD">
              <w:rPr>
                <w:rStyle w:val="Hyperlink"/>
                <w:rFonts w:cs="Times New Roman"/>
                <w:b/>
                <w:noProof/>
                <w:color w:val="auto"/>
              </w:rPr>
              <w:t>Critical Assessment of Culture as Barrier or Enabler</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_Toc234194657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10</w:t>
            </w:r>
            <w:r w:rsidRPr="00F263DD">
              <w:rPr>
                <w:rFonts w:cs="Times New Roman"/>
                <w:b/>
                <w:noProof/>
                <w:webHidden/>
              </w:rPr>
              <w:fldChar w:fldCharType="end"/>
            </w:r>
          </w:hyperlink>
        </w:p>
        <w:p w14:paraId="1ABA0183" w14:textId="77777777" w:rsidR="00E50ED4" w:rsidRPr="00F263DD" w:rsidRDefault="00E50ED4">
          <w:pPr>
            <w:pStyle w:val="TOC1"/>
            <w:tabs>
              <w:tab w:val="right" w:leader="dot" w:pos="9350"/>
            </w:tabs>
            <w:rPr>
              <w:rFonts w:cs="Times New Roman"/>
              <w:noProof/>
              <w:sz w:val="22"/>
            </w:rPr>
          </w:pPr>
          <w:hyperlink w:anchor="_Toc234194658" w:history="1">
            <w:r w:rsidRPr="00F263DD">
              <w:rPr>
                <w:rStyle w:val="Hyperlink"/>
                <w:rFonts w:cs="Times New Roman"/>
                <w:b/>
                <w:noProof/>
                <w:color w:val="auto"/>
              </w:rPr>
              <w:t>Performance Impact and Evidence Based Recommendations</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_Toc234194658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11</w:t>
            </w:r>
            <w:r w:rsidRPr="00F263DD">
              <w:rPr>
                <w:rFonts w:cs="Times New Roman"/>
                <w:b/>
                <w:noProof/>
                <w:webHidden/>
              </w:rPr>
              <w:fldChar w:fldCharType="end"/>
            </w:r>
          </w:hyperlink>
        </w:p>
        <w:p w14:paraId="6CD8AEB1" w14:textId="77777777" w:rsidR="00E50ED4" w:rsidRPr="00F263DD" w:rsidRDefault="00E50ED4">
          <w:pPr>
            <w:pStyle w:val="TOC1"/>
            <w:tabs>
              <w:tab w:val="right" w:leader="dot" w:pos="9350"/>
            </w:tabs>
            <w:rPr>
              <w:rFonts w:cs="Times New Roman"/>
              <w:b/>
              <w:noProof/>
              <w:sz w:val="22"/>
            </w:rPr>
          </w:pPr>
          <w:hyperlink w:anchor="_Toc234194659" w:history="1">
            <w:r w:rsidRPr="00F263DD">
              <w:rPr>
                <w:rStyle w:val="Hyperlink"/>
                <w:rFonts w:cs="Times New Roman"/>
                <w:b/>
                <w:noProof/>
                <w:color w:val="auto"/>
              </w:rPr>
              <w:t>Conclusion</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_Toc234194659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12</w:t>
            </w:r>
            <w:r w:rsidRPr="00F263DD">
              <w:rPr>
                <w:rFonts w:cs="Times New Roman"/>
                <w:b/>
                <w:noProof/>
                <w:webHidden/>
              </w:rPr>
              <w:fldChar w:fldCharType="end"/>
            </w:r>
          </w:hyperlink>
        </w:p>
        <w:p w14:paraId="4FB2ADAB" w14:textId="77777777" w:rsidR="00E50ED4" w:rsidRPr="00F263DD" w:rsidRDefault="00E50ED4">
          <w:pPr>
            <w:pStyle w:val="TOC1"/>
            <w:tabs>
              <w:tab w:val="right" w:leader="dot" w:pos="9350"/>
            </w:tabs>
            <w:rPr>
              <w:rFonts w:cs="Times New Roman"/>
              <w:b/>
              <w:noProof/>
              <w:sz w:val="22"/>
            </w:rPr>
          </w:pPr>
          <w:hyperlink w:anchor="_Toc234194660" w:history="1">
            <w:r w:rsidRPr="00F263DD">
              <w:rPr>
                <w:rStyle w:val="Hyperlink"/>
                <w:rFonts w:cs="Times New Roman"/>
                <w:b/>
                <w:noProof/>
                <w:color w:val="auto"/>
              </w:rPr>
              <w:t>References</w:t>
            </w:r>
            <w:r w:rsidRPr="00F263DD">
              <w:rPr>
                <w:rFonts w:cs="Times New Roman"/>
                <w:b/>
                <w:noProof/>
                <w:webHidden/>
              </w:rPr>
              <w:tab/>
            </w:r>
            <w:r w:rsidRPr="00F263DD">
              <w:rPr>
                <w:rFonts w:cs="Times New Roman"/>
                <w:b/>
                <w:noProof/>
                <w:webHidden/>
              </w:rPr>
              <w:fldChar w:fldCharType="begin"/>
            </w:r>
            <w:r w:rsidRPr="00F263DD">
              <w:rPr>
                <w:rFonts w:cs="Times New Roman"/>
                <w:b/>
                <w:noProof/>
                <w:webHidden/>
              </w:rPr>
              <w:instrText xml:space="preserve"> PAGEREF _Toc234194660 \h </w:instrText>
            </w:r>
            <w:r w:rsidRPr="00F263DD">
              <w:rPr>
                <w:rFonts w:cs="Times New Roman"/>
                <w:b/>
                <w:noProof/>
                <w:webHidden/>
              </w:rPr>
            </w:r>
            <w:r w:rsidRPr="00F263DD">
              <w:rPr>
                <w:rFonts w:cs="Times New Roman"/>
                <w:b/>
                <w:noProof/>
                <w:webHidden/>
              </w:rPr>
              <w:fldChar w:fldCharType="separate"/>
            </w:r>
            <w:r w:rsidRPr="00F263DD">
              <w:rPr>
                <w:rFonts w:cs="Times New Roman"/>
                <w:b/>
                <w:noProof/>
                <w:webHidden/>
              </w:rPr>
              <w:t>14</w:t>
            </w:r>
            <w:r w:rsidRPr="00F263DD">
              <w:rPr>
                <w:rFonts w:cs="Times New Roman"/>
                <w:b/>
                <w:noProof/>
                <w:webHidden/>
              </w:rPr>
              <w:fldChar w:fldCharType="end"/>
            </w:r>
          </w:hyperlink>
        </w:p>
        <w:p w14:paraId="14BD4C38" w14:textId="77777777" w:rsidR="00E50ED4" w:rsidRPr="00F263DD" w:rsidRDefault="00E50ED4">
          <w:pPr>
            <w:rPr>
              <w:rFonts w:cs="Times New Roman"/>
            </w:rPr>
          </w:pPr>
          <w:r w:rsidRPr="00F263DD">
            <w:rPr>
              <w:rFonts w:cs="Times New Roman"/>
              <w:b/>
              <w:bCs/>
              <w:noProof/>
            </w:rPr>
            <w:fldChar w:fldCharType="end"/>
          </w:r>
        </w:p>
      </w:sdtContent>
    </w:sdt>
    <w:p w14:paraId="3D21C4AE" w14:textId="77777777" w:rsidR="005619FD" w:rsidRPr="00F263DD" w:rsidRDefault="005619FD" w:rsidP="00E50ED4">
      <w:pPr>
        <w:spacing w:line="360" w:lineRule="auto"/>
        <w:rPr>
          <w:rFonts w:cs="Times New Roman"/>
          <w:b/>
          <w:szCs w:val="24"/>
        </w:rPr>
      </w:pPr>
    </w:p>
    <w:p w14:paraId="538313DD" w14:textId="77777777" w:rsidR="005619FD" w:rsidRPr="00F263DD" w:rsidRDefault="005619FD" w:rsidP="00344EA8">
      <w:pPr>
        <w:spacing w:line="360" w:lineRule="auto"/>
        <w:jc w:val="center"/>
        <w:rPr>
          <w:rFonts w:cs="Times New Roman"/>
          <w:b/>
          <w:szCs w:val="24"/>
        </w:rPr>
      </w:pPr>
    </w:p>
    <w:p w14:paraId="669DD827" w14:textId="77777777" w:rsidR="005619FD" w:rsidRPr="00F263DD" w:rsidRDefault="005619FD" w:rsidP="00344EA8">
      <w:pPr>
        <w:spacing w:line="360" w:lineRule="auto"/>
        <w:jc w:val="center"/>
        <w:rPr>
          <w:rFonts w:cs="Times New Roman"/>
          <w:b/>
          <w:szCs w:val="24"/>
        </w:rPr>
      </w:pPr>
    </w:p>
    <w:p w14:paraId="507A4C53" w14:textId="77777777" w:rsidR="005619FD" w:rsidRPr="00F263DD" w:rsidRDefault="005619FD" w:rsidP="00344EA8">
      <w:pPr>
        <w:spacing w:line="360" w:lineRule="auto"/>
        <w:jc w:val="center"/>
        <w:rPr>
          <w:rFonts w:cs="Times New Roman"/>
          <w:b/>
          <w:szCs w:val="24"/>
        </w:rPr>
      </w:pPr>
    </w:p>
    <w:p w14:paraId="7ECEE52A" w14:textId="77777777" w:rsidR="005619FD" w:rsidRPr="00F263DD" w:rsidRDefault="005619FD" w:rsidP="00344EA8">
      <w:pPr>
        <w:spacing w:line="360" w:lineRule="auto"/>
        <w:jc w:val="center"/>
        <w:rPr>
          <w:rFonts w:cs="Times New Roman"/>
          <w:b/>
          <w:szCs w:val="24"/>
        </w:rPr>
      </w:pPr>
    </w:p>
    <w:p w14:paraId="623A745E" w14:textId="77777777" w:rsidR="005619FD" w:rsidRPr="00F263DD" w:rsidRDefault="005619FD" w:rsidP="00344EA8">
      <w:pPr>
        <w:spacing w:line="360" w:lineRule="auto"/>
        <w:jc w:val="center"/>
        <w:rPr>
          <w:rFonts w:cs="Times New Roman"/>
          <w:b/>
          <w:szCs w:val="24"/>
        </w:rPr>
      </w:pPr>
    </w:p>
    <w:p w14:paraId="778F1A94" w14:textId="77777777" w:rsidR="005619FD" w:rsidRPr="00F263DD" w:rsidRDefault="005619FD" w:rsidP="00344EA8">
      <w:pPr>
        <w:spacing w:line="360" w:lineRule="auto"/>
        <w:jc w:val="center"/>
        <w:rPr>
          <w:rFonts w:cs="Times New Roman"/>
          <w:b/>
          <w:szCs w:val="24"/>
        </w:rPr>
      </w:pPr>
    </w:p>
    <w:p w14:paraId="47FB9733" w14:textId="77777777" w:rsidR="005619FD" w:rsidRPr="00F263DD" w:rsidRDefault="005619FD" w:rsidP="00344EA8">
      <w:pPr>
        <w:spacing w:line="360" w:lineRule="auto"/>
        <w:jc w:val="center"/>
        <w:rPr>
          <w:rFonts w:cs="Times New Roman"/>
          <w:b/>
          <w:szCs w:val="24"/>
        </w:rPr>
      </w:pPr>
    </w:p>
    <w:p w14:paraId="19E46DE6" w14:textId="77777777" w:rsidR="005619FD" w:rsidRPr="00F263DD" w:rsidRDefault="005619FD" w:rsidP="00344EA8">
      <w:pPr>
        <w:spacing w:line="360" w:lineRule="auto"/>
        <w:jc w:val="center"/>
        <w:rPr>
          <w:rFonts w:cs="Times New Roman"/>
          <w:b/>
          <w:szCs w:val="24"/>
        </w:rPr>
      </w:pPr>
    </w:p>
    <w:p w14:paraId="6B58D962" w14:textId="77777777" w:rsidR="005619FD" w:rsidRPr="00F263DD" w:rsidRDefault="005619FD" w:rsidP="00344EA8">
      <w:pPr>
        <w:spacing w:line="360" w:lineRule="auto"/>
        <w:jc w:val="center"/>
        <w:rPr>
          <w:rFonts w:cs="Times New Roman"/>
          <w:b/>
          <w:szCs w:val="24"/>
        </w:rPr>
      </w:pPr>
    </w:p>
    <w:p w14:paraId="4A9873B8" w14:textId="77777777" w:rsidR="005619FD" w:rsidRPr="00F263DD" w:rsidRDefault="005619FD" w:rsidP="00344EA8">
      <w:pPr>
        <w:spacing w:line="360" w:lineRule="auto"/>
        <w:jc w:val="center"/>
        <w:rPr>
          <w:rFonts w:cs="Times New Roman"/>
          <w:b/>
          <w:szCs w:val="24"/>
        </w:rPr>
      </w:pPr>
    </w:p>
    <w:p w14:paraId="559C4211" w14:textId="77777777" w:rsidR="005619FD" w:rsidRPr="00F263DD" w:rsidRDefault="005619FD" w:rsidP="00344EA8">
      <w:pPr>
        <w:spacing w:line="360" w:lineRule="auto"/>
        <w:jc w:val="center"/>
        <w:rPr>
          <w:rFonts w:cs="Times New Roman"/>
          <w:b/>
          <w:szCs w:val="24"/>
        </w:rPr>
      </w:pPr>
    </w:p>
    <w:p w14:paraId="669F796A" w14:textId="77777777" w:rsidR="00344EA8" w:rsidRPr="00F263DD" w:rsidRDefault="00344EA8" w:rsidP="00344EA8">
      <w:pPr>
        <w:spacing w:line="360" w:lineRule="auto"/>
        <w:rPr>
          <w:rFonts w:cs="Times New Roman"/>
          <w:szCs w:val="24"/>
        </w:rPr>
      </w:pPr>
    </w:p>
    <w:p w14:paraId="0F01BF49" w14:textId="77777777" w:rsidR="00AE755B" w:rsidRPr="00F263DD" w:rsidRDefault="005D5691" w:rsidP="00E50ED4">
      <w:pPr>
        <w:pStyle w:val="Heading1"/>
        <w:rPr>
          <w:rFonts w:ascii="Times New Roman" w:hAnsi="Times New Roman" w:cs="Times New Roman"/>
          <w:color w:val="auto"/>
        </w:rPr>
      </w:pPr>
      <w:bookmarkStart w:id="0" w:name="_Toc234194651"/>
      <w:r w:rsidRPr="00F263DD">
        <w:rPr>
          <w:rFonts w:ascii="Times New Roman" w:hAnsi="Times New Roman" w:cs="Times New Roman"/>
          <w:color w:val="auto"/>
        </w:rPr>
        <w:lastRenderedPageBreak/>
        <w:t>Executive Summary</w:t>
      </w:r>
      <w:bookmarkEnd w:id="0"/>
    </w:p>
    <w:p w14:paraId="51141CF3" w14:textId="77777777" w:rsidR="009F65A3" w:rsidRPr="00F263DD" w:rsidRDefault="009F65A3" w:rsidP="00344EA8">
      <w:pPr>
        <w:spacing w:after="240" w:line="360" w:lineRule="auto"/>
        <w:jc w:val="both"/>
        <w:rPr>
          <w:rFonts w:cs="Times New Roman"/>
          <w:szCs w:val="24"/>
        </w:rPr>
      </w:pPr>
      <w:r w:rsidRPr="00F263DD">
        <w:rPr>
          <w:rFonts w:cs="Times New Roman"/>
          <w:szCs w:val="24"/>
        </w:rPr>
        <w:t xml:space="preserve">Tesco, the leading supermarket chain in the United Kingdom, demonstrates a performance culture with a strong history of speedy expansion and penetration of its markets; however, this has now become a limitation on the trust of stakeholders, engagement of employees and sustainable competitive advantage (Mullins and Christy, 2016). This report uses the three-level model of </w:t>
      </w:r>
      <w:proofErr w:type="spellStart"/>
      <w:r w:rsidRPr="00F263DD">
        <w:rPr>
          <w:rFonts w:cs="Times New Roman"/>
          <w:szCs w:val="24"/>
        </w:rPr>
        <w:t>organisational</w:t>
      </w:r>
      <w:proofErr w:type="spellEnd"/>
      <w:r w:rsidRPr="00F263DD">
        <w:rPr>
          <w:rFonts w:cs="Times New Roman"/>
          <w:szCs w:val="24"/>
        </w:rPr>
        <w:t xml:space="preserve"> culture (Schein, 2017), cultural dimensions model (Hofstede, Hofstede and Minkov, 2010), and cultural typology model (Handy, 2016) to investigate how the cultural configuration affects the functioning and positioning of the </w:t>
      </w:r>
      <w:proofErr w:type="spellStart"/>
      <w:r w:rsidRPr="00F263DD">
        <w:rPr>
          <w:rFonts w:cs="Times New Roman"/>
          <w:szCs w:val="24"/>
        </w:rPr>
        <w:t>organisation</w:t>
      </w:r>
      <w:proofErr w:type="spellEnd"/>
      <w:r w:rsidRPr="00F263DD">
        <w:rPr>
          <w:rFonts w:cs="Times New Roman"/>
          <w:szCs w:val="24"/>
        </w:rPr>
        <w:t xml:space="preserve"> (Schein, 2017; Hofstede, Hofstede and Minkov, 2010; Ott, 2016). The analysis shows that Tesco's culture is one which is fundamentally performance oriented and hierarchical, consistent with the growth of the company from an individual store to a multinational retailing company and the restructuring of the company after large-scale corporate scandals (Cameron and Quinn, 2011).</w:t>
      </w:r>
    </w:p>
    <w:p w14:paraId="0BA7706B" w14:textId="77777777" w:rsidR="005619FD" w:rsidRPr="00F263DD" w:rsidRDefault="009F65A3" w:rsidP="00344EA8">
      <w:pPr>
        <w:spacing w:after="240" w:line="360" w:lineRule="auto"/>
        <w:jc w:val="both"/>
        <w:rPr>
          <w:rFonts w:cs="Times New Roman"/>
          <w:szCs w:val="24"/>
        </w:rPr>
      </w:pPr>
      <w:r w:rsidRPr="00F263DD">
        <w:rPr>
          <w:rFonts w:cs="Times New Roman"/>
          <w:szCs w:val="24"/>
        </w:rPr>
        <w:t xml:space="preserve">Consequently, the report concludes that Tesco's </w:t>
      </w:r>
      <w:proofErr w:type="spellStart"/>
      <w:r w:rsidRPr="00F263DD">
        <w:rPr>
          <w:rFonts w:cs="Times New Roman"/>
          <w:szCs w:val="24"/>
        </w:rPr>
        <w:t>organisational</w:t>
      </w:r>
      <w:proofErr w:type="spellEnd"/>
      <w:r w:rsidRPr="00F263DD">
        <w:rPr>
          <w:rFonts w:cs="Times New Roman"/>
          <w:szCs w:val="24"/>
        </w:rPr>
        <w:t xml:space="preserve"> culture currently becomes an obstacle to effective </w:t>
      </w:r>
      <w:proofErr w:type="spellStart"/>
      <w:r w:rsidRPr="00F263DD">
        <w:rPr>
          <w:rFonts w:cs="Times New Roman"/>
          <w:szCs w:val="24"/>
        </w:rPr>
        <w:t>organisational</w:t>
      </w:r>
      <w:proofErr w:type="spellEnd"/>
      <w:r w:rsidRPr="00F263DD">
        <w:rPr>
          <w:rFonts w:cs="Times New Roman"/>
          <w:szCs w:val="24"/>
        </w:rPr>
        <w:t xml:space="preserve"> functioning despite the prospect of historical enablement of market dominance and operational efficiency (Hartnell, Ou and Kinicki, 2011). This evaluation is based on a range of individual elements that have led to a loss of reputation since the 2013 horse meat scandal, the 2014 accounting irregularities, employee engagement problems, loss of customer trust, and competitive threats from value retailers and digital disruptors (O'Reilly III and Tushman, 2013). Based on the evidence, four recommendations are proposed, with the first two addressing cultural rebalancing, from performance </w:t>
      </w:r>
      <w:proofErr w:type="spellStart"/>
      <w:r w:rsidRPr="00F263DD">
        <w:rPr>
          <w:rFonts w:cs="Times New Roman"/>
          <w:szCs w:val="24"/>
        </w:rPr>
        <w:t>maximisation</w:t>
      </w:r>
      <w:proofErr w:type="spellEnd"/>
      <w:r w:rsidRPr="00F263DD">
        <w:rPr>
          <w:rFonts w:cs="Times New Roman"/>
          <w:szCs w:val="24"/>
        </w:rPr>
        <w:t xml:space="preserve"> to stakeholder value creation, and establishing psychologically safe </w:t>
      </w:r>
      <w:proofErr w:type="spellStart"/>
      <w:r w:rsidRPr="00F263DD">
        <w:rPr>
          <w:rFonts w:cs="Times New Roman"/>
          <w:szCs w:val="24"/>
        </w:rPr>
        <w:t>organisational</w:t>
      </w:r>
      <w:proofErr w:type="spellEnd"/>
      <w:r w:rsidRPr="00F263DD">
        <w:rPr>
          <w:rFonts w:cs="Times New Roman"/>
          <w:szCs w:val="24"/>
        </w:rPr>
        <w:t xml:space="preserve"> environments through participative leadership, the third addressing rebuilding customer and employee trust through its authentic value alignment, and the fourth addressing strategic investments in employee development and wellbeing (Bass and Riggio, 2016).</w:t>
      </w:r>
    </w:p>
    <w:p w14:paraId="3190800E" w14:textId="77777777" w:rsidR="009F65A3" w:rsidRPr="00F263DD" w:rsidRDefault="009F65A3" w:rsidP="00344EA8">
      <w:pPr>
        <w:spacing w:after="240" w:line="360" w:lineRule="auto"/>
        <w:jc w:val="both"/>
        <w:rPr>
          <w:rFonts w:cs="Times New Roman"/>
          <w:szCs w:val="24"/>
        </w:rPr>
      </w:pPr>
    </w:p>
    <w:p w14:paraId="0F8D61FF" w14:textId="77777777" w:rsidR="009F65A3" w:rsidRPr="00F263DD" w:rsidRDefault="009F65A3" w:rsidP="00344EA8">
      <w:pPr>
        <w:spacing w:after="240" w:line="360" w:lineRule="auto"/>
        <w:jc w:val="both"/>
        <w:rPr>
          <w:rFonts w:cs="Times New Roman"/>
          <w:szCs w:val="24"/>
        </w:rPr>
      </w:pPr>
    </w:p>
    <w:p w14:paraId="3DF51CFF" w14:textId="77777777" w:rsidR="009F65A3" w:rsidRPr="00F263DD" w:rsidRDefault="009F65A3" w:rsidP="00344EA8">
      <w:pPr>
        <w:spacing w:after="240" w:line="360" w:lineRule="auto"/>
        <w:jc w:val="both"/>
        <w:rPr>
          <w:rFonts w:cs="Times New Roman"/>
          <w:szCs w:val="24"/>
        </w:rPr>
      </w:pPr>
    </w:p>
    <w:p w14:paraId="7F6646AA" w14:textId="77777777" w:rsidR="009F65A3" w:rsidRPr="00F263DD" w:rsidRDefault="009F65A3" w:rsidP="00344EA8">
      <w:pPr>
        <w:spacing w:after="240" w:line="360" w:lineRule="auto"/>
        <w:jc w:val="both"/>
        <w:rPr>
          <w:rFonts w:cs="Times New Roman"/>
          <w:szCs w:val="24"/>
        </w:rPr>
      </w:pPr>
    </w:p>
    <w:p w14:paraId="11B1D468" w14:textId="77777777" w:rsidR="00AE755B" w:rsidRPr="00F263DD" w:rsidRDefault="005D5691" w:rsidP="00E50ED4">
      <w:pPr>
        <w:pStyle w:val="Heading1"/>
        <w:rPr>
          <w:rFonts w:ascii="Times New Roman" w:hAnsi="Times New Roman" w:cs="Times New Roman"/>
          <w:color w:val="auto"/>
        </w:rPr>
      </w:pPr>
      <w:bookmarkStart w:id="1" w:name="_Toc234194652"/>
      <w:r w:rsidRPr="00F263DD">
        <w:rPr>
          <w:rFonts w:ascii="Times New Roman" w:hAnsi="Times New Roman" w:cs="Times New Roman"/>
          <w:color w:val="auto"/>
        </w:rPr>
        <w:lastRenderedPageBreak/>
        <w:t>Introduction</w:t>
      </w:r>
      <w:bookmarkEnd w:id="1"/>
    </w:p>
    <w:p w14:paraId="6E2E5BCA" w14:textId="77777777" w:rsidR="00A11426" w:rsidRPr="00F263DD" w:rsidRDefault="00A11426" w:rsidP="00344EA8">
      <w:pPr>
        <w:spacing w:after="240" w:line="360" w:lineRule="auto"/>
        <w:jc w:val="both"/>
        <w:rPr>
          <w:rFonts w:cs="Times New Roman"/>
          <w:szCs w:val="24"/>
        </w:rPr>
      </w:pPr>
      <w:proofErr w:type="spellStart"/>
      <w:r w:rsidRPr="00F263DD">
        <w:rPr>
          <w:rFonts w:cs="Times New Roman"/>
          <w:szCs w:val="24"/>
        </w:rPr>
        <w:t>Organisational</w:t>
      </w:r>
      <w:proofErr w:type="spellEnd"/>
      <w:r w:rsidRPr="00F263DD">
        <w:rPr>
          <w:rFonts w:cs="Times New Roman"/>
          <w:szCs w:val="24"/>
        </w:rPr>
        <w:t xml:space="preserve"> culture has a significant influence on the perception, interpretation and response of </w:t>
      </w:r>
      <w:proofErr w:type="spellStart"/>
      <w:r w:rsidRPr="00F263DD">
        <w:rPr>
          <w:rFonts w:cs="Times New Roman"/>
          <w:szCs w:val="24"/>
        </w:rPr>
        <w:t>organisational</w:t>
      </w:r>
      <w:proofErr w:type="spellEnd"/>
      <w:r w:rsidRPr="00F263DD">
        <w:rPr>
          <w:rFonts w:cs="Times New Roman"/>
          <w:szCs w:val="24"/>
        </w:rPr>
        <w:t xml:space="preserve"> members to their working environment and external market pressures (Hatch and Cunliffe, 2013). In the context of how things are done around here and common values, beliefs and attitudes are very significant to </w:t>
      </w:r>
      <w:proofErr w:type="spellStart"/>
      <w:r w:rsidRPr="00F263DD">
        <w:rPr>
          <w:rFonts w:cs="Times New Roman"/>
          <w:szCs w:val="24"/>
        </w:rPr>
        <w:t>organisational</w:t>
      </w:r>
      <w:proofErr w:type="spellEnd"/>
      <w:r w:rsidRPr="00F263DD">
        <w:rPr>
          <w:rFonts w:cs="Times New Roman"/>
          <w:szCs w:val="24"/>
        </w:rPr>
        <w:t xml:space="preserve"> processes such as decision making, structural design, group </w:t>
      </w:r>
      <w:proofErr w:type="spellStart"/>
      <w:r w:rsidRPr="00F263DD">
        <w:rPr>
          <w:rFonts w:cs="Times New Roman"/>
          <w:szCs w:val="24"/>
        </w:rPr>
        <w:t>behaviour</w:t>
      </w:r>
      <w:proofErr w:type="spellEnd"/>
      <w:r w:rsidRPr="00F263DD">
        <w:rPr>
          <w:rFonts w:cs="Times New Roman"/>
          <w:szCs w:val="24"/>
        </w:rPr>
        <w:t xml:space="preserve">, work </w:t>
      </w:r>
      <w:proofErr w:type="spellStart"/>
      <w:r w:rsidRPr="00F263DD">
        <w:rPr>
          <w:rFonts w:cs="Times New Roman"/>
          <w:szCs w:val="24"/>
        </w:rPr>
        <w:t>organisation</w:t>
      </w:r>
      <w:proofErr w:type="spellEnd"/>
      <w:r w:rsidRPr="00F263DD">
        <w:rPr>
          <w:rFonts w:cs="Times New Roman"/>
          <w:szCs w:val="24"/>
        </w:rPr>
        <w:t xml:space="preserve">, motivation, job satisfaction and management control as Mullins and Christy (2016, p. 574) observe. In large complex retail </w:t>
      </w:r>
      <w:proofErr w:type="spellStart"/>
      <w:r w:rsidRPr="00F263DD">
        <w:rPr>
          <w:rFonts w:cs="Times New Roman"/>
          <w:szCs w:val="24"/>
        </w:rPr>
        <w:t>organisations</w:t>
      </w:r>
      <w:proofErr w:type="spellEnd"/>
      <w:r w:rsidRPr="00F263DD">
        <w:rPr>
          <w:rFonts w:cs="Times New Roman"/>
          <w:szCs w:val="24"/>
        </w:rPr>
        <w:t xml:space="preserve">, managing across </w:t>
      </w:r>
      <w:proofErr w:type="gramStart"/>
      <w:r w:rsidRPr="00F263DD">
        <w:rPr>
          <w:rFonts w:cs="Times New Roman"/>
          <w:szCs w:val="24"/>
        </w:rPr>
        <w:t>a number of</w:t>
      </w:r>
      <w:proofErr w:type="gramEnd"/>
      <w:r w:rsidRPr="00F263DD">
        <w:rPr>
          <w:rFonts w:cs="Times New Roman"/>
          <w:szCs w:val="24"/>
        </w:rPr>
        <w:t xml:space="preserve"> markets and multiple stakeholder groups, understanding </w:t>
      </w:r>
      <w:proofErr w:type="spellStart"/>
      <w:r w:rsidRPr="00F263DD">
        <w:rPr>
          <w:rFonts w:cs="Times New Roman"/>
          <w:szCs w:val="24"/>
        </w:rPr>
        <w:t>organisational</w:t>
      </w:r>
      <w:proofErr w:type="spellEnd"/>
      <w:r w:rsidRPr="00F263DD">
        <w:rPr>
          <w:rFonts w:cs="Times New Roman"/>
          <w:szCs w:val="24"/>
        </w:rPr>
        <w:t xml:space="preserve"> culture is very important as the alignment or misalignment of the culture has a direct effect on the </w:t>
      </w:r>
      <w:proofErr w:type="spellStart"/>
      <w:r w:rsidRPr="00F263DD">
        <w:rPr>
          <w:rFonts w:cs="Times New Roman"/>
          <w:szCs w:val="24"/>
        </w:rPr>
        <w:t>organisation's</w:t>
      </w:r>
      <w:proofErr w:type="spellEnd"/>
      <w:r w:rsidRPr="00F263DD">
        <w:rPr>
          <w:rFonts w:cs="Times New Roman"/>
          <w:szCs w:val="24"/>
        </w:rPr>
        <w:t xml:space="preserve"> financial performance, customer satisfaction and employee wellbeing (Schneider, Ehrhart and Macey, 2013).</w:t>
      </w:r>
    </w:p>
    <w:p w14:paraId="03845590" w14:textId="77777777" w:rsidR="00A11426" w:rsidRPr="00F263DD" w:rsidRDefault="00A11426" w:rsidP="00344EA8">
      <w:pPr>
        <w:spacing w:after="240" w:line="360" w:lineRule="auto"/>
        <w:jc w:val="both"/>
        <w:rPr>
          <w:rFonts w:cs="Times New Roman"/>
          <w:szCs w:val="24"/>
        </w:rPr>
      </w:pPr>
      <w:r w:rsidRPr="00F263DD">
        <w:rPr>
          <w:rFonts w:cs="Times New Roman"/>
          <w:szCs w:val="24"/>
        </w:rPr>
        <w:t xml:space="preserve">Tesco is an example of a company that provides an interesting case study on the ways that performance culture can be used to achieve significant growth that also can </w:t>
      </w:r>
      <w:proofErr w:type="gramStart"/>
      <w:r w:rsidRPr="00F263DD">
        <w:rPr>
          <w:rFonts w:cs="Times New Roman"/>
          <w:szCs w:val="24"/>
        </w:rPr>
        <w:t>open up</w:t>
      </w:r>
      <w:proofErr w:type="gramEnd"/>
      <w:r w:rsidRPr="00F263DD">
        <w:rPr>
          <w:rFonts w:cs="Times New Roman"/>
          <w:szCs w:val="24"/>
        </w:rPr>
        <w:t xml:space="preserve"> vulnerabilities to reputation risk in the form of ethical failures and competitive disruption (Kotter and Cohen, 2012). Tesco is the largest supermarket chain in the United Kingdom, employing around 330,000 people and with stores in various continents worldwide, Tesco's cultural configuration has a significant impact on stakeholder relations and strategic outcomes (Mullins and Christy, 2016). The five key assessment tasks will focus on Tesco's </w:t>
      </w:r>
      <w:proofErr w:type="spellStart"/>
      <w:r w:rsidRPr="00F263DD">
        <w:rPr>
          <w:rFonts w:cs="Times New Roman"/>
          <w:szCs w:val="24"/>
        </w:rPr>
        <w:t>organisational</w:t>
      </w:r>
      <w:proofErr w:type="spellEnd"/>
      <w:r w:rsidRPr="00F263DD">
        <w:rPr>
          <w:rFonts w:cs="Times New Roman"/>
          <w:szCs w:val="24"/>
        </w:rPr>
        <w:t xml:space="preserve"> culture and its impact on their structural and decision-making processes and how they are adapting to external environmental pressures; the role of culture as a barrier or enabler to effective functioning; the </w:t>
      </w:r>
      <w:proofErr w:type="spellStart"/>
      <w:r w:rsidRPr="00F263DD">
        <w:rPr>
          <w:rFonts w:cs="Times New Roman"/>
          <w:szCs w:val="24"/>
        </w:rPr>
        <w:t>characterisation</w:t>
      </w:r>
      <w:proofErr w:type="spellEnd"/>
      <w:r w:rsidRPr="00F263DD">
        <w:rPr>
          <w:rFonts w:cs="Times New Roman"/>
          <w:szCs w:val="24"/>
        </w:rPr>
        <w:t xml:space="preserve"> of the prevailing culture; the identification of the prevailing </w:t>
      </w:r>
      <w:proofErr w:type="gramStart"/>
      <w:r w:rsidRPr="00F263DD">
        <w:rPr>
          <w:rFonts w:cs="Times New Roman"/>
          <w:szCs w:val="24"/>
        </w:rPr>
        <w:t>culture, and</w:t>
      </w:r>
      <w:proofErr w:type="gramEnd"/>
      <w:r w:rsidRPr="00F263DD">
        <w:rPr>
          <w:rFonts w:cs="Times New Roman"/>
          <w:szCs w:val="24"/>
        </w:rPr>
        <w:t xml:space="preserve"> proposing evidence-based recommendations for cultural change (Cameron and Quinn, 2011).</w:t>
      </w:r>
    </w:p>
    <w:p w14:paraId="06D32E7D" w14:textId="77777777" w:rsidR="00A11426" w:rsidRPr="00F263DD" w:rsidRDefault="00A11426" w:rsidP="00344EA8">
      <w:pPr>
        <w:spacing w:after="240" w:line="360" w:lineRule="auto"/>
        <w:jc w:val="both"/>
        <w:rPr>
          <w:rFonts w:cs="Times New Roman"/>
          <w:szCs w:val="24"/>
        </w:rPr>
      </w:pPr>
      <w:r w:rsidRPr="00F263DD">
        <w:rPr>
          <w:rFonts w:cs="Times New Roman"/>
          <w:szCs w:val="24"/>
        </w:rPr>
        <w:t xml:space="preserve">The analysis is carried out using the model of </w:t>
      </w:r>
      <w:proofErr w:type="spellStart"/>
      <w:r w:rsidRPr="00F263DD">
        <w:rPr>
          <w:rFonts w:cs="Times New Roman"/>
          <w:szCs w:val="24"/>
        </w:rPr>
        <w:t>organisational</w:t>
      </w:r>
      <w:proofErr w:type="spellEnd"/>
      <w:r w:rsidRPr="00F263DD">
        <w:rPr>
          <w:rFonts w:cs="Times New Roman"/>
          <w:szCs w:val="24"/>
        </w:rPr>
        <w:t xml:space="preserve"> culture of Schein, which describes the </w:t>
      </w:r>
      <w:proofErr w:type="spellStart"/>
      <w:r w:rsidRPr="00F263DD">
        <w:rPr>
          <w:rFonts w:cs="Times New Roman"/>
          <w:szCs w:val="24"/>
        </w:rPr>
        <w:t>organisational</w:t>
      </w:r>
      <w:proofErr w:type="spellEnd"/>
      <w:r w:rsidRPr="00F263DD">
        <w:rPr>
          <w:rFonts w:cs="Times New Roman"/>
          <w:szCs w:val="24"/>
        </w:rPr>
        <w:t xml:space="preserve"> culture as a set of values, beliefs and assumptions that create a shared way of thinking among members of an </w:t>
      </w:r>
      <w:proofErr w:type="spellStart"/>
      <w:r w:rsidRPr="00F263DD">
        <w:rPr>
          <w:rFonts w:cs="Times New Roman"/>
          <w:szCs w:val="24"/>
        </w:rPr>
        <w:t>organisation</w:t>
      </w:r>
      <w:proofErr w:type="spellEnd"/>
      <w:r w:rsidRPr="00F263DD">
        <w:rPr>
          <w:rFonts w:cs="Times New Roman"/>
          <w:szCs w:val="24"/>
        </w:rPr>
        <w:t xml:space="preserve">; the model of cultural dimensions of Hofstede, which involves five cultural dimensions that form the basis of the differences between cultures; and the model of cultural typology of Handy, which </w:t>
      </w:r>
      <w:proofErr w:type="spellStart"/>
      <w:r w:rsidRPr="00F263DD">
        <w:rPr>
          <w:rFonts w:cs="Times New Roman"/>
          <w:szCs w:val="24"/>
        </w:rPr>
        <w:t>categorises</w:t>
      </w:r>
      <w:proofErr w:type="spellEnd"/>
      <w:r w:rsidRPr="00F263DD">
        <w:rPr>
          <w:rFonts w:cs="Times New Roman"/>
          <w:szCs w:val="24"/>
        </w:rPr>
        <w:t xml:space="preserve"> the </w:t>
      </w:r>
      <w:proofErr w:type="spellStart"/>
      <w:r w:rsidRPr="00F263DD">
        <w:rPr>
          <w:rFonts w:cs="Times New Roman"/>
          <w:szCs w:val="24"/>
        </w:rPr>
        <w:t>organisational</w:t>
      </w:r>
      <w:proofErr w:type="spellEnd"/>
      <w:r w:rsidRPr="00F263DD">
        <w:rPr>
          <w:rFonts w:cs="Times New Roman"/>
          <w:szCs w:val="24"/>
        </w:rPr>
        <w:t xml:space="preserve"> culture into four types according to its cultural dimensions (Schein, 2017; Hofstede, Hofstede and Minkov, 2010; Ott, 2016). The report analyses the critical incidents in Tesco's corporate history such as </w:t>
      </w:r>
      <w:r w:rsidRPr="00F263DD">
        <w:rPr>
          <w:rFonts w:cs="Times New Roman"/>
          <w:szCs w:val="24"/>
        </w:rPr>
        <w:lastRenderedPageBreak/>
        <w:t xml:space="preserve">scandal episodes and strategic challenges, to show how the </w:t>
      </w:r>
      <w:proofErr w:type="spellStart"/>
      <w:r w:rsidRPr="00F263DD">
        <w:rPr>
          <w:rFonts w:cs="Times New Roman"/>
          <w:szCs w:val="24"/>
        </w:rPr>
        <w:t>organisational</w:t>
      </w:r>
      <w:proofErr w:type="spellEnd"/>
      <w:r w:rsidRPr="00F263DD">
        <w:rPr>
          <w:rFonts w:cs="Times New Roman"/>
          <w:szCs w:val="24"/>
        </w:rPr>
        <w:t xml:space="preserve"> culture affects the performance of the retail sector and what is required for a culture change to rebuild the trust of stakeholders and regain the competitive position of the </w:t>
      </w:r>
      <w:proofErr w:type="spellStart"/>
      <w:r w:rsidRPr="00F263DD">
        <w:rPr>
          <w:rFonts w:cs="Times New Roman"/>
          <w:szCs w:val="24"/>
        </w:rPr>
        <w:t>organisation</w:t>
      </w:r>
      <w:proofErr w:type="spellEnd"/>
      <w:r w:rsidRPr="00F263DD">
        <w:rPr>
          <w:rFonts w:cs="Times New Roman"/>
          <w:szCs w:val="24"/>
        </w:rPr>
        <w:t xml:space="preserve"> (O'Reilly III and Tushman, 2013).</w:t>
      </w:r>
    </w:p>
    <w:p w14:paraId="6EAB1539" w14:textId="77777777" w:rsidR="00AE755B" w:rsidRPr="00F263DD" w:rsidRDefault="005D5691" w:rsidP="00E50ED4">
      <w:pPr>
        <w:pStyle w:val="Heading1"/>
        <w:rPr>
          <w:rFonts w:ascii="Times New Roman" w:hAnsi="Times New Roman" w:cs="Times New Roman"/>
          <w:color w:val="auto"/>
        </w:rPr>
      </w:pPr>
      <w:bookmarkStart w:id="2" w:name="_Toc234194653"/>
      <w:r w:rsidRPr="00F263DD">
        <w:rPr>
          <w:rFonts w:ascii="Times New Roman" w:hAnsi="Times New Roman" w:cs="Times New Roman"/>
          <w:color w:val="auto"/>
        </w:rPr>
        <w:t xml:space="preserve">Tesco </w:t>
      </w:r>
      <w:proofErr w:type="spellStart"/>
      <w:r w:rsidRPr="00F263DD">
        <w:rPr>
          <w:rFonts w:ascii="Times New Roman" w:hAnsi="Times New Roman" w:cs="Times New Roman"/>
          <w:color w:val="auto"/>
        </w:rPr>
        <w:t>Organisational</w:t>
      </w:r>
      <w:proofErr w:type="spellEnd"/>
      <w:r w:rsidRPr="00F263DD">
        <w:rPr>
          <w:rFonts w:ascii="Times New Roman" w:hAnsi="Times New Roman" w:cs="Times New Roman"/>
          <w:color w:val="auto"/>
        </w:rPr>
        <w:t xml:space="preserve"> context and Background</w:t>
      </w:r>
      <w:bookmarkEnd w:id="2"/>
    </w:p>
    <w:p w14:paraId="345A252B" w14:textId="77777777" w:rsidR="00AB28EF" w:rsidRPr="00F263DD" w:rsidRDefault="00AB28EF" w:rsidP="00344EA8">
      <w:pPr>
        <w:spacing w:after="240" w:line="360" w:lineRule="auto"/>
        <w:jc w:val="both"/>
        <w:rPr>
          <w:rFonts w:cs="Times New Roman"/>
          <w:szCs w:val="24"/>
        </w:rPr>
      </w:pPr>
      <w:r w:rsidRPr="00F263DD">
        <w:rPr>
          <w:rFonts w:cs="Times New Roman"/>
          <w:szCs w:val="24"/>
        </w:rPr>
        <w:t xml:space="preserve">Established in 1919 as a single market stall business, Tesco has grown into the UK's largest supermarket retailer, with about 28 per cent of the market across the UK (Mullins and Christy, 2016). The </w:t>
      </w:r>
      <w:proofErr w:type="spellStart"/>
      <w:r w:rsidRPr="00F263DD">
        <w:rPr>
          <w:rFonts w:cs="Times New Roman"/>
          <w:szCs w:val="24"/>
        </w:rPr>
        <w:t>organisation</w:t>
      </w:r>
      <w:proofErr w:type="spellEnd"/>
      <w:r w:rsidRPr="00F263DD">
        <w:rPr>
          <w:rFonts w:cs="Times New Roman"/>
          <w:szCs w:val="24"/>
        </w:rPr>
        <w:t xml:space="preserve"> grew outside its native boundaries, with substantial operations in Europe, Asia and other continents, via aggressive acquisitions and organic growth (Kotter and Cohen, 2012). Tesco markets its products across </w:t>
      </w:r>
      <w:proofErr w:type="gramStart"/>
      <w:r w:rsidRPr="00F263DD">
        <w:rPr>
          <w:rFonts w:cs="Times New Roman"/>
          <w:szCs w:val="24"/>
        </w:rPr>
        <w:t>a number of</w:t>
      </w:r>
      <w:proofErr w:type="gramEnd"/>
      <w:r w:rsidRPr="00F263DD">
        <w:rPr>
          <w:rFonts w:cs="Times New Roman"/>
          <w:szCs w:val="24"/>
        </w:rPr>
        <w:t xml:space="preserve"> channels such as hypermarkets, supermarkets, convenience stores, and websites, reaching millions of customers every week (Hatch and Cunliffe, 2013).</w:t>
      </w:r>
    </w:p>
    <w:p w14:paraId="0150A709" w14:textId="77777777" w:rsidR="00AB28EF" w:rsidRPr="00F263DD" w:rsidRDefault="00AB28EF" w:rsidP="00344EA8">
      <w:pPr>
        <w:spacing w:after="240" w:line="360" w:lineRule="auto"/>
        <w:jc w:val="both"/>
        <w:rPr>
          <w:rFonts w:cs="Times New Roman"/>
          <w:szCs w:val="24"/>
        </w:rPr>
      </w:pPr>
      <w:r w:rsidRPr="00F263DD">
        <w:rPr>
          <w:rFonts w:cs="Times New Roman"/>
          <w:szCs w:val="24"/>
        </w:rPr>
        <w:t xml:space="preserve">The organization's positioning is focused on value proposition with its brand promise – Every Little Helps, while at the same time delivering strong financial performance and shareholder returns as key drivers (Bass and Riggio, 2016). </w:t>
      </w:r>
      <w:proofErr w:type="gramStart"/>
      <w:r w:rsidRPr="00F263DD">
        <w:rPr>
          <w:rFonts w:cs="Times New Roman"/>
          <w:szCs w:val="24"/>
        </w:rPr>
        <w:t>But,</w:t>
      </w:r>
      <w:proofErr w:type="gramEnd"/>
      <w:r w:rsidRPr="00F263DD">
        <w:rPr>
          <w:rFonts w:cs="Times New Roman"/>
          <w:szCs w:val="24"/>
        </w:rPr>
        <w:t xml:space="preserve"> there are significant problems here that suggest that there are underlying cultural problems (Sull and Eisenhardt, 2015). The horse meat issue at </w:t>
      </w:r>
      <w:proofErr w:type="gramStart"/>
      <w:r w:rsidRPr="00F263DD">
        <w:rPr>
          <w:rFonts w:cs="Times New Roman"/>
          <w:szCs w:val="24"/>
        </w:rPr>
        <w:t>the Tesco</w:t>
      </w:r>
      <w:proofErr w:type="gramEnd"/>
      <w:r w:rsidRPr="00F263DD">
        <w:rPr>
          <w:rFonts w:cs="Times New Roman"/>
          <w:szCs w:val="24"/>
        </w:rPr>
        <w:t xml:space="preserve"> beef products in Europe in 2013 created a huge amount of damage to the reputation of the company and questions about how Tesco would manage its supply chains and the quality assurance cultural commitments (Edmondson, 2012). More critically, the detection of £263m of accounting irregularities in 2014 revealed weaknesses in the cultural, in financial controls, in ethical governance and leadership, and in leadership accountability (Cameron and Quinn, 2011).</w:t>
      </w:r>
    </w:p>
    <w:p w14:paraId="0E24B188" w14:textId="77777777" w:rsidR="00AB28EF" w:rsidRPr="00F263DD" w:rsidRDefault="00AB28EF" w:rsidP="00344EA8">
      <w:pPr>
        <w:spacing w:after="240" w:line="360" w:lineRule="auto"/>
        <w:jc w:val="both"/>
        <w:rPr>
          <w:rFonts w:cs="Times New Roman"/>
          <w:szCs w:val="24"/>
        </w:rPr>
      </w:pPr>
      <w:r w:rsidRPr="00F263DD">
        <w:rPr>
          <w:rFonts w:cs="Times New Roman"/>
          <w:szCs w:val="24"/>
        </w:rPr>
        <w:t xml:space="preserve">In addition to these scandals, Tesco has been plagued by constant issues such as high competition from budget store owners Aldi and Lidl, low employee satisfaction and turnover rates (Hartnell, Ou and Kinicki, 2011) and declining customer satisfaction (Dillon, 2011). The pandemic COVID-19 showed both operational resilience and cultural weaknesses, especially in terms of the </w:t>
      </w:r>
      <w:proofErr w:type="spellStart"/>
      <w:r w:rsidRPr="00F263DD">
        <w:rPr>
          <w:rFonts w:cs="Times New Roman"/>
          <w:szCs w:val="24"/>
        </w:rPr>
        <w:t>prioritisation</w:t>
      </w:r>
      <w:proofErr w:type="spellEnd"/>
      <w:r w:rsidRPr="00F263DD">
        <w:rPr>
          <w:rFonts w:cs="Times New Roman"/>
          <w:szCs w:val="24"/>
        </w:rPr>
        <w:t xml:space="preserve"> of employees' safety and the fair payment of employees working with people. The crisis of COVID-19 exposed the vulnerabilities and weaknesses of the culture, particularly </w:t>
      </w:r>
      <w:proofErr w:type="gramStart"/>
      <w:r w:rsidRPr="00F263DD">
        <w:rPr>
          <w:rFonts w:cs="Times New Roman"/>
          <w:szCs w:val="24"/>
        </w:rPr>
        <w:t>in regard to</w:t>
      </w:r>
      <w:proofErr w:type="gramEnd"/>
      <w:r w:rsidRPr="00F263DD">
        <w:rPr>
          <w:rFonts w:cs="Times New Roman"/>
          <w:szCs w:val="24"/>
        </w:rPr>
        <w:t xml:space="preserve"> the </w:t>
      </w:r>
      <w:proofErr w:type="spellStart"/>
      <w:r w:rsidRPr="00F263DD">
        <w:rPr>
          <w:rFonts w:cs="Times New Roman"/>
          <w:szCs w:val="24"/>
        </w:rPr>
        <w:t>prioritisation</w:t>
      </w:r>
      <w:proofErr w:type="spellEnd"/>
      <w:r w:rsidRPr="00F263DD">
        <w:rPr>
          <w:rFonts w:cs="Times New Roman"/>
          <w:szCs w:val="24"/>
        </w:rPr>
        <w:t xml:space="preserve"> of employees' safety and the fair compensation of those </w:t>
      </w:r>
      <w:r w:rsidRPr="00F263DD">
        <w:rPr>
          <w:rFonts w:cs="Times New Roman"/>
          <w:szCs w:val="24"/>
        </w:rPr>
        <w:lastRenderedPageBreak/>
        <w:t>working in direct contact with people, while also showing operational resilience (Schein, 2017). The resulting issues highlight that Tesco's cultural setting, which is conducive to growth, has resulted in vulnerabilities in governance ethics, employee relations and customer trust (O'Reilly III and Tushman, 2013).</w:t>
      </w:r>
    </w:p>
    <w:p w14:paraId="30BB56CC" w14:textId="77777777" w:rsidR="00AE755B" w:rsidRPr="00F263DD" w:rsidRDefault="005D5691" w:rsidP="00E50ED4">
      <w:pPr>
        <w:pStyle w:val="Heading1"/>
        <w:rPr>
          <w:rFonts w:ascii="Times New Roman" w:hAnsi="Times New Roman" w:cs="Times New Roman"/>
          <w:color w:val="auto"/>
        </w:rPr>
      </w:pPr>
      <w:bookmarkStart w:id="3" w:name="_Toc234194654"/>
      <w:r w:rsidRPr="00F263DD">
        <w:rPr>
          <w:rFonts w:ascii="Times New Roman" w:hAnsi="Times New Roman" w:cs="Times New Roman"/>
          <w:color w:val="auto"/>
        </w:rPr>
        <w:t xml:space="preserve">Culture's Influence </w:t>
      </w:r>
      <w:r w:rsidR="009F460D" w:rsidRPr="00F263DD">
        <w:rPr>
          <w:rFonts w:ascii="Times New Roman" w:hAnsi="Times New Roman" w:cs="Times New Roman"/>
          <w:color w:val="auto"/>
        </w:rPr>
        <w:t>on</w:t>
      </w:r>
      <w:r w:rsidRPr="00F263DD">
        <w:rPr>
          <w:rFonts w:ascii="Times New Roman" w:hAnsi="Times New Roman" w:cs="Times New Roman"/>
          <w:color w:val="auto"/>
        </w:rPr>
        <w:t xml:space="preserve"> </w:t>
      </w:r>
      <w:proofErr w:type="spellStart"/>
      <w:r w:rsidRPr="00F263DD">
        <w:rPr>
          <w:rFonts w:ascii="Times New Roman" w:hAnsi="Times New Roman" w:cs="Times New Roman"/>
          <w:color w:val="auto"/>
        </w:rPr>
        <w:t>Organisational</w:t>
      </w:r>
      <w:proofErr w:type="spellEnd"/>
      <w:r w:rsidRPr="00F263DD">
        <w:rPr>
          <w:rFonts w:ascii="Times New Roman" w:hAnsi="Times New Roman" w:cs="Times New Roman"/>
          <w:color w:val="auto"/>
        </w:rPr>
        <w:t xml:space="preserve"> Structure </w:t>
      </w:r>
      <w:r w:rsidR="00E50ED4" w:rsidRPr="00F263DD">
        <w:rPr>
          <w:rFonts w:ascii="Times New Roman" w:hAnsi="Times New Roman" w:cs="Times New Roman"/>
          <w:color w:val="auto"/>
        </w:rPr>
        <w:t>and</w:t>
      </w:r>
      <w:r w:rsidRPr="00F263DD">
        <w:rPr>
          <w:rFonts w:ascii="Times New Roman" w:hAnsi="Times New Roman" w:cs="Times New Roman"/>
          <w:color w:val="auto"/>
        </w:rPr>
        <w:t xml:space="preserve"> Decision Making</w:t>
      </w:r>
      <w:bookmarkEnd w:id="3"/>
    </w:p>
    <w:p w14:paraId="1DFD8B6B" w14:textId="77777777" w:rsidR="009F460D" w:rsidRPr="00F263DD" w:rsidRDefault="009F460D" w:rsidP="00344EA8">
      <w:pPr>
        <w:spacing w:after="240" w:line="360" w:lineRule="auto"/>
        <w:jc w:val="both"/>
        <w:rPr>
          <w:rFonts w:cs="Times New Roman"/>
          <w:szCs w:val="24"/>
        </w:rPr>
      </w:pPr>
      <w:r w:rsidRPr="00F263DD">
        <w:rPr>
          <w:rFonts w:cs="Times New Roman"/>
          <w:szCs w:val="24"/>
        </w:rPr>
        <w:t xml:space="preserve">Tesco's </w:t>
      </w:r>
      <w:proofErr w:type="spellStart"/>
      <w:r w:rsidRPr="00F263DD">
        <w:rPr>
          <w:rFonts w:cs="Times New Roman"/>
          <w:szCs w:val="24"/>
        </w:rPr>
        <w:t>organisational</w:t>
      </w:r>
      <w:proofErr w:type="spellEnd"/>
      <w:r w:rsidRPr="00F263DD">
        <w:rPr>
          <w:rFonts w:cs="Times New Roman"/>
          <w:szCs w:val="24"/>
        </w:rPr>
        <w:t xml:space="preserve"> structure reflects hierarchical functional design with clear departmental divisions including retail operations supply chain finance and commercial functions reporting through executive levels to chief executive authority (Hatch and Cunliffe, 2013). This is an organization that is inherently linked to and reinforced by performance culture values that include clear accountability, defined responsibility targets and central strategic decision-making (Mullins and Christy, 2016). At the executive level, decision making focuses on power distribution and strategic decisions are made about pricing, sourcing supply chain and workforce management, with limited input from operational level (Hofstede, Hofstede and Minkov, 2010).</w:t>
      </w:r>
    </w:p>
    <w:p w14:paraId="22DA45A7" w14:textId="77777777" w:rsidR="009F460D" w:rsidRPr="00F263DD" w:rsidRDefault="009F460D" w:rsidP="00344EA8">
      <w:pPr>
        <w:spacing w:after="240" w:line="360" w:lineRule="auto"/>
        <w:jc w:val="both"/>
        <w:rPr>
          <w:rFonts w:cs="Times New Roman"/>
          <w:szCs w:val="24"/>
        </w:rPr>
      </w:pPr>
      <w:r w:rsidRPr="00F263DD">
        <w:rPr>
          <w:rFonts w:cs="Times New Roman"/>
          <w:szCs w:val="24"/>
        </w:rPr>
        <w:t xml:space="preserve">This cultural activity is evident in great organizational decisions (Kotter and Cohen, 2012). During the 2014 accounting scandal, decisions were apparently made for profit, regardless of the financial reporting, and against ethical governance controls (Edmondson, 2012). The culture is reflected in executive actions with suppliers and the management of costs, where the financial performance indicators are </w:t>
      </w:r>
      <w:proofErr w:type="spellStart"/>
      <w:r w:rsidRPr="00F263DD">
        <w:rPr>
          <w:rFonts w:cs="Times New Roman"/>
          <w:szCs w:val="24"/>
        </w:rPr>
        <w:t>prioritised</w:t>
      </w:r>
      <w:proofErr w:type="spellEnd"/>
      <w:r w:rsidRPr="00F263DD">
        <w:rPr>
          <w:rFonts w:cs="Times New Roman"/>
          <w:szCs w:val="24"/>
        </w:rPr>
        <w:t xml:space="preserve"> over the concerns of other stakeholders such as employee welfare and product quality assurance (Cameron and Quinn, 2011). Chosen framework for the supply chain (outsourcing and cost reduction) decisions </w:t>
      </w:r>
      <w:proofErr w:type="gramStart"/>
      <w:r w:rsidRPr="00F263DD">
        <w:rPr>
          <w:rFonts w:cs="Times New Roman"/>
          <w:szCs w:val="24"/>
        </w:rPr>
        <w:t>are</w:t>
      </w:r>
      <w:proofErr w:type="gramEnd"/>
      <w:r w:rsidRPr="00F263DD">
        <w:rPr>
          <w:rFonts w:cs="Times New Roman"/>
          <w:szCs w:val="24"/>
        </w:rPr>
        <w:t xml:space="preserve"> made with little consultation with the workforce or community stakeholder groups (Schneider, Ehrhart and Macey, 2013).</w:t>
      </w:r>
    </w:p>
    <w:p w14:paraId="2AAED539" w14:textId="77777777" w:rsidR="009F460D" w:rsidRPr="00F263DD" w:rsidRDefault="009F460D" w:rsidP="00344EA8">
      <w:pPr>
        <w:spacing w:after="240" w:line="360" w:lineRule="auto"/>
        <w:jc w:val="both"/>
        <w:rPr>
          <w:rFonts w:cs="Times New Roman"/>
          <w:szCs w:val="24"/>
        </w:rPr>
      </w:pPr>
      <w:r w:rsidRPr="00F263DD">
        <w:rPr>
          <w:rFonts w:cs="Times New Roman"/>
          <w:szCs w:val="24"/>
        </w:rPr>
        <w:t xml:space="preserve">The decision to aggressively cut back on retail staffing levels and implement automated checkout systems was reached through an executive strategy that had not </w:t>
      </w:r>
      <w:proofErr w:type="gramStart"/>
      <w:r w:rsidRPr="00F263DD">
        <w:rPr>
          <w:rFonts w:cs="Times New Roman"/>
          <w:szCs w:val="24"/>
        </w:rPr>
        <w:t>taken into account</w:t>
      </w:r>
      <w:proofErr w:type="gramEnd"/>
      <w:r w:rsidRPr="00F263DD">
        <w:rPr>
          <w:rFonts w:cs="Times New Roman"/>
          <w:szCs w:val="24"/>
        </w:rPr>
        <w:t xml:space="preserve">, and indeed failed to consult </w:t>
      </w:r>
      <w:proofErr w:type="gramStart"/>
      <w:r w:rsidRPr="00F263DD">
        <w:rPr>
          <w:rFonts w:cs="Times New Roman"/>
          <w:szCs w:val="24"/>
        </w:rPr>
        <w:t>with,</w:t>
      </w:r>
      <w:proofErr w:type="gramEnd"/>
      <w:r w:rsidRPr="00F263DD">
        <w:rPr>
          <w:rFonts w:cs="Times New Roman"/>
          <w:szCs w:val="24"/>
        </w:rPr>
        <w:t xml:space="preserve"> the affected employees nor the impact the measures would have on customers (Ott, 2016). A further example of hierarchical decision-making culture with management jobs being pitched as unnegotiable rather than being a true reflection of a dialogue with representatives of the workforce comes from union disagreements over wage rates, terms of employment and working conditions (Hartnell, Ou and Kinicki, 2011). The consistent patterns in these structures and </w:t>
      </w:r>
      <w:proofErr w:type="gramStart"/>
      <w:r w:rsidRPr="00F263DD">
        <w:rPr>
          <w:rFonts w:cs="Times New Roman"/>
          <w:szCs w:val="24"/>
        </w:rPr>
        <w:t>decision making</w:t>
      </w:r>
      <w:proofErr w:type="gramEnd"/>
      <w:r w:rsidRPr="00F263DD">
        <w:rPr>
          <w:rFonts w:cs="Times New Roman"/>
          <w:szCs w:val="24"/>
        </w:rPr>
        <w:t xml:space="preserve"> processes are typical of a </w:t>
      </w:r>
      <w:proofErr w:type="gramStart"/>
      <w:r w:rsidRPr="00F263DD">
        <w:rPr>
          <w:rFonts w:cs="Times New Roman"/>
          <w:szCs w:val="24"/>
        </w:rPr>
        <w:t>high power</w:t>
      </w:r>
      <w:proofErr w:type="gramEnd"/>
      <w:r w:rsidRPr="00F263DD">
        <w:rPr>
          <w:rFonts w:cs="Times New Roman"/>
          <w:szCs w:val="24"/>
        </w:rPr>
        <w:t xml:space="preserve"> distance culture and </w:t>
      </w:r>
      <w:r w:rsidRPr="00F263DD">
        <w:rPr>
          <w:rFonts w:cs="Times New Roman"/>
          <w:szCs w:val="24"/>
        </w:rPr>
        <w:lastRenderedPageBreak/>
        <w:t>can be seen as accepting concentration of authority as legitimate and not strategically considering employee voice (Schein, 2017).</w:t>
      </w:r>
    </w:p>
    <w:p w14:paraId="1036BAB9" w14:textId="77777777" w:rsidR="009F460D" w:rsidRPr="00F263DD" w:rsidRDefault="009F460D" w:rsidP="00344EA8">
      <w:pPr>
        <w:spacing w:after="240" w:line="360" w:lineRule="auto"/>
        <w:jc w:val="both"/>
        <w:rPr>
          <w:rFonts w:cs="Times New Roman"/>
          <w:szCs w:val="24"/>
        </w:rPr>
      </w:pPr>
      <w:r w:rsidRPr="00F263DD">
        <w:rPr>
          <w:rFonts w:cs="Times New Roman"/>
          <w:szCs w:val="24"/>
        </w:rPr>
        <w:t>This cultural infrastructure facilitates agility in the delivery of strategic decisions and operating efficiency to achieve performance goals (O'Reilly III and Tushman, 2013). But the same structural phenomenon also hinders the consultancy of various stakeholders and ethical governance that would be crucial for a retail company to maintain sustainable competitive advantage in the modern retail landscape, where customer values increasingly focus on transparency, employee treatment and environmental responsibility (Bass and Riggio, 2016). Recent research on the organization suggests that command-and-control structures are no longer aligned with stakeholders' requirements for participative decision-making and clear governance (Sull and Eisenhardt, 2015).</w:t>
      </w:r>
    </w:p>
    <w:p w14:paraId="1EA60039" w14:textId="77777777" w:rsidR="00AE755B" w:rsidRPr="00F263DD" w:rsidRDefault="005D5691" w:rsidP="00E50ED4">
      <w:pPr>
        <w:pStyle w:val="Heading1"/>
        <w:rPr>
          <w:rFonts w:ascii="Times New Roman" w:hAnsi="Times New Roman" w:cs="Times New Roman"/>
          <w:color w:val="auto"/>
        </w:rPr>
      </w:pPr>
      <w:bookmarkStart w:id="4" w:name="_Toc234194655"/>
      <w:r w:rsidRPr="00F263DD">
        <w:rPr>
          <w:rFonts w:ascii="Times New Roman" w:hAnsi="Times New Roman" w:cs="Times New Roman"/>
          <w:color w:val="auto"/>
        </w:rPr>
        <w:t xml:space="preserve">Applying Theoretical Frameworks </w:t>
      </w:r>
      <w:r w:rsidR="00031FB7" w:rsidRPr="00F263DD">
        <w:rPr>
          <w:rFonts w:ascii="Times New Roman" w:hAnsi="Times New Roman" w:cs="Times New Roman"/>
          <w:color w:val="auto"/>
        </w:rPr>
        <w:t>to</w:t>
      </w:r>
      <w:r w:rsidRPr="00F263DD">
        <w:rPr>
          <w:rFonts w:ascii="Times New Roman" w:hAnsi="Times New Roman" w:cs="Times New Roman"/>
          <w:color w:val="auto"/>
        </w:rPr>
        <w:t xml:space="preserve"> Identify Prevailing </w:t>
      </w:r>
      <w:proofErr w:type="spellStart"/>
      <w:r w:rsidRPr="00F263DD">
        <w:rPr>
          <w:rFonts w:ascii="Times New Roman" w:hAnsi="Times New Roman" w:cs="Times New Roman"/>
          <w:color w:val="auto"/>
        </w:rPr>
        <w:t>Organisational</w:t>
      </w:r>
      <w:proofErr w:type="spellEnd"/>
      <w:r w:rsidRPr="00F263DD">
        <w:rPr>
          <w:rFonts w:ascii="Times New Roman" w:hAnsi="Times New Roman" w:cs="Times New Roman"/>
          <w:color w:val="auto"/>
        </w:rPr>
        <w:t xml:space="preserve"> Culture</w:t>
      </w:r>
      <w:bookmarkEnd w:id="4"/>
    </w:p>
    <w:p w14:paraId="61633E98"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Schein's three-level model provides a useful lens for examining Tesco's culture (Schein, 2017). On the artefact level, Tesco's market exposure can be seen at the brand level (e.g., its stores are branded as Tesco), under its name, 'Every little </w:t>
      </w:r>
      <w:proofErr w:type="gramStart"/>
      <w:r w:rsidRPr="00F263DD">
        <w:rPr>
          <w:rFonts w:cs="Times New Roman"/>
          <w:szCs w:val="24"/>
        </w:rPr>
        <w:t>helps</w:t>
      </w:r>
      <w:proofErr w:type="gramEnd"/>
      <w:r w:rsidRPr="00F263DD">
        <w:rPr>
          <w:rFonts w:cs="Times New Roman"/>
          <w:szCs w:val="24"/>
        </w:rPr>
        <w:t>', and through staff uniforms (Mullins and Christy, 2016). The culture is one in which measurable financial results are the focus, as seen in rituals of the staff briefings and by quarters' results (Hatch and Cunliffe, 2013). This is supported from an internal language perspective – the usage of commercial terminology, such as customer acquisition cost and profit margins, is common (Cameron and Quinn, 2011).</w:t>
      </w:r>
    </w:p>
    <w:p w14:paraId="37653209"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Tesco's espoused values </w:t>
      </w:r>
      <w:proofErr w:type="gramStart"/>
      <w:r w:rsidRPr="00F263DD">
        <w:rPr>
          <w:rFonts w:cs="Times New Roman"/>
          <w:szCs w:val="24"/>
        </w:rPr>
        <w:t>are:</w:t>
      </w:r>
      <w:proofErr w:type="gramEnd"/>
      <w:r w:rsidRPr="00F263DD">
        <w:rPr>
          <w:rFonts w:cs="Times New Roman"/>
          <w:szCs w:val="24"/>
        </w:rPr>
        <w:t xml:space="preserve"> customer value, product quality, ethical sourcing, staff development, and community involvement (Mullins and Christy, 2016) and show it as ‘an ethically driven company' (Kotter and Cohen, 2012). However, on several levels these assumptions conflict with these values: financial results are of primary importance when other considerations are present, cut costs before care for employees, and legal regulation is the only guarantee of ethical behavior (Hofstede, Hofstede and Minkov, 2010).</w:t>
      </w:r>
    </w:p>
    <w:p w14:paraId="403D5936"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The assumptions are based on what has happened traditionally with a focus on maximizing shareholder value (Edmondson, 2012). Gap between what Tesco stated and actual practices (e.g. exploitation of goods in the supply chain, cutting the workforce costs), conflicts with the </w:t>
      </w:r>
      <w:r w:rsidRPr="00F263DD">
        <w:rPr>
          <w:rFonts w:cs="Times New Roman"/>
          <w:szCs w:val="24"/>
        </w:rPr>
        <w:lastRenderedPageBreak/>
        <w:t xml:space="preserve">authenticity of the cultures that is based on underlying </w:t>
      </w:r>
      <w:r w:rsidR="00344EA8" w:rsidRPr="00F263DD">
        <w:rPr>
          <w:rFonts w:cs="Times New Roman"/>
          <w:szCs w:val="24"/>
        </w:rPr>
        <w:t xml:space="preserve">assumptions, not public </w:t>
      </w:r>
      <w:proofErr w:type="gramStart"/>
      <w:r w:rsidR="00344EA8" w:rsidRPr="00F263DD">
        <w:rPr>
          <w:rFonts w:cs="Times New Roman"/>
          <w:szCs w:val="24"/>
        </w:rPr>
        <w:t xml:space="preserve">claims, </w:t>
      </w:r>
      <w:r w:rsidRPr="00F263DD">
        <w:rPr>
          <w:rFonts w:cs="Times New Roman"/>
          <w:szCs w:val="24"/>
        </w:rPr>
        <w:t xml:space="preserve"> now</w:t>
      </w:r>
      <w:proofErr w:type="gramEnd"/>
      <w:r w:rsidRPr="00F263DD">
        <w:rPr>
          <w:rFonts w:cs="Times New Roman"/>
          <w:szCs w:val="24"/>
        </w:rPr>
        <w:t xml:space="preserve"> when consumers and workers are more aware and sensitive to the </w:t>
      </w:r>
      <w:r w:rsidR="00344EA8" w:rsidRPr="00F263DD">
        <w:rPr>
          <w:rFonts w:cs="Times New Roman"/>
          <w:szCs w:val="24"/>
        </w:rPr>
        <w:t>gap. Correspondence</w:t>
      </w:r>
      <w:r w:rsidRPr="00F263DD">
        <w:rPr>
          <w:rFonts w:cs="Times New Roman"/>
          <w:szCs w:val="24"/>
        </w:rPr>
        <w:t xml:space="preserve"> between Tesco's claim about their ethics and the practices (e.g. exploiting the supply chain, making cost-cuts via employee layoffs) undermine authenticity of the cultures; and authenticity lies in underlying assumptions not public claims - and now people and consumers are more aware and sensitive to these gaps (Hartnell, Ou and Kinicki, 2011).</w:t>
      </w:r>
    </w:p>
    <w:p w14:paraId="0C945392"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When it comes to fitting Tesco in Hofstede's home country profile, there is a clear one (Hofstede, Hofstede and Minkov, 2010). A low power distance score, around 75, indicates support for hierarchy, which is demonstrated in bottom-up decisions that involve limited staff participation (Mullins and Christy, 2016). Uncertainty avoidance scores in the 60s (around 65) imply </w:t>
      </w:r>
      <w:proofErr w:type="gramStart"/>
      <w:r w:rsidRPr="00F263DD">
        <w:rPr>
          <w:rFonts w:cs="Times New Roman"/>
          <w:szCs w:val="24"/>
        </w:rPr>
        <w:t>a</w:t>
      </w:r>
      <w:proofErr w:type="gramEnd"/>
      <w:r w:rsidRPr="00F263DD">
        <w:rPr>
          <w:rFonts w:cs="Times New Roman"/>
          <w:szCs w:val="24"/>
        </w:rPr>
        <w:t xml:space="preserve"> adherence to standardized procedures, including well defined operational procedures (Cameron and Quinn, 2011). The personal achievement motivational theme is related to the individualism orientation (close to 70 points) which refers to a focus on personal achievement and may include replacement by financial bonuses for sales achievements (Schneider, Ehrhart and Macey 2013).</w:t>
      </w:r>
    </w:p>
    <w:p w14:paraId="3156D18C"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A masculinity score of around 75 indicates a competitive, achievement-oriented work culture with the emphasis placed on cost control and </w:t>
      </w:r>
      <w:proofErr w:type="spellStart"/>
      <w:r w:rsidRPr="00F263DD">
        <w:rPr>
          <w:rFonts w:cs="Times New Roman"/>
          <w:szCs w:val="24"/>
        </w:rPr>
        <w:t>maximising</w:t>
      </w:r>
      <w:proofErr w:type="spellEnd"/>
      <w:r w:rsidRPr="00F263DD">
        <w:rPr>
          <w:rFonts w:cs="Times New Roman"/>
          <w:szCs w:val="24"/>
        </w:rPr>
        <w:t xml:space="preserve"> shareholder profits (Bass and Riggio, 2016). Theory goes that if the </w:t>
      </w:r>
      <w:proofErr w:type="gramStart"/>
      <w:r w:rsidRPr="00F263DD">
        <w:rPr>
          <w:rFonts w:cs="Times New Roman"/>
          <w:szCs w:val="24"/>
        </w:rPr>
        <w:t>long term</w:t>
      </w:r>
      <w:proofErr w:type="gramEnd"/>
      <w:r w:rsidRPr="00F263DD">
        <w:rPr>
          <w:rFonts w:cs="Times New Roman"/>
          <w:szCs w:val="24"/>
        </w:rPr>
        <w:t xml:space="preserve"> orientation score is close to 45, it is more of a case of aiming for a quick profit rather than a </w:t>
      </w:r>
      <w:proofErr w:type="gramStart"/>
      <w:r w:rsidRPr="00F263DD">
        <w:rPr>
          <w:rFonts w:cs="Times New Roman"/>
          <w:szCs w:val="24"/>
        </w:rPr>
        <w:t>long term</w:t>
      </w:r>
      <w:proofErr w:type="gramEnd"/>
      <w:r w:rsidRPr="00F263DD">
        <w:rPr>
          <w:rFonts w:cs="Times New Roman"/>
          <w:szCs w:val="24"/>
        </w:rPr>
        <w:t xml:space="preserve"> investment, which is demonstrated in the quarterly earnings pressure score (Sull and Eisenhardt, 2015). This profile is of a hierarchical, competitive, profit-driven, short-term orientation </w:t>
      </w:r>
      <w:proofErr w:type="spellStart"/>
      <w:r w:rsidRPr="00F263DD">
        <w:rPr>
          <w:rFonts w:cs="Times New Roman"/>
          <w:szCs w:val="24"/>
        </w:rPr>
        <w:t>organisation</w:t>
      </w:r>
      <w:proofErr w:type="spellEnd"/>
      <w:r w:rsidRPr="00F263DD">
        <w:rPr>
          <w:rFonts w:cs="Times New Roman"/>
          <w:szCs w:val="24"/>
        </w:rPr>
        <w:t xml:space="preserve"> (Hartnell, Ou and Kinicki, 2011) which is consistent with previous studies revealing a link between such characteristics and reputational risk when ethics and profit are at odds (O'Reilly III and Tushman, 2013).</w:t>
      </w:r>
    </w:p>
    <w:p w14:paraId="6AB1A29A" w14:textId="77777777" w:rsidR="00344EA8" w:rsidRPr="00F263DD" w:rsidRDefault="00031FB7" w:rsidP="00344EA8">
      <w:pPr>
        <w:spacing w:line="360" w:lineRule="auto"/>
        <w:jc w:val="both"/>
        <w:rPr>
          <w:rFonts w:cs="Times New Roman"/>
          <w:szCs w:val="24"/>
        </w:rPr>
      </w:pPr>
      <w:r w:rsidRPr="00F263DD">
        <w:rPr>
          <w:rFonts w:cs="Times New Roman"/>
          <w:szCs w:val="24"/>
        </w:rPr>
        <w:t xml:space="preserve">The typology of Handy also supports this: around 75% of the traits of Tesco are part of the power culture (Ott, 2016) which is characterized by central authority, rapid decision making and strong leadership with objectives clearly in mind (Schein, 2017). This approach can be useful for timely </w:t>
      </w:r>
      <w:proofErr w:type="gramStart"/>
      <w:r w:rsidRPr="00F263DD">
        <w:rPr>
          <w:rFonts w:cs="Times New Roman"/>
          <w:szCs w:val="24"/>
        </w:rPr>
        <w:t>response, but</w:t>
      </w:r>
      <w:proofErr w:type="gramEnd"/>
      <w:r w:rsidRPr="00F263DD">
        <w:rPr>
          <w:rFonts w:cs="Times New Roman"/>
          <w:szCs w:val="24"/>
        </w:rPr>
        <w:t xml:space="preserve"> can lead to </w:t>
      </w:r>
      <w:proofErr w:type="gramStart"/>
      <w:r w:rsidRPr="00F263DD">
        <w:rPr>
          <w:rFonts w:cs="Times New Roman"/>
          <w:szCs w:val="24"/>
        </w:rPr>
        <w:t>group-think</w:t>
      </w:r>
      <w:proofErr w:type="gramEnd"/>
      <w:r w:rsidRPr="00F263DD">
        <w:rPr>
          <w:rFonts w:cs="Times New Roman"/>
          <w:szCs w:val="24"/>
        </w:rPr>
        <w:t xml:space="preserve"> and lack of consensus among stakeholders when quantifiable outcomes are valued and focus on benefits is lost on the more intangible values (Mullins and Christy, 2016). Task culture occurs in about 20% of the </w:t>
      </w:r>
      <w:proofErr w:type="gramStart"/>
      <w:r w:rsidRPr="00F263DD">
        <w:rPr>
          <w:rFonts w:cs="Times New Roman"/>
          <w:szCs w:val="24"/>
        </w:rPr>
        <w:t>activity, and</w:t>
      </w:r>
      <w:proofErr w:type="gramEnd"/>
      <w:r w:rsidRPr="00F263DD">
        <w:rPr>
          <w:rFonts w:cs="Times New Roman"/>
          <w:szCs w:val="24"/>
        </w:rPr>
        <w:t xml:space="preserve"> is more prevalent in cross-functional sustainability-related and customer-experience projects (Cameron and Quinn, 2011; in tension with power culture Edmondson, 2012). Overall, Tesco is essentially </w:t>
      </w:r>
      <w:r w:rsidRPr="00F263DD">
        <w:rPr>
          <w:rFonts w:cs="Times New Roman"/>
          <w:szCs w:val="24"/>
        </w:rPr>
        <w:lastRenderedPageBreak/>
        <w:t xml:space="preserve">a power culture </w:t>
      </w:r>
      <w:proofErr w:type="spellStart"/>
      <w:r w:rsidRPr="00F263DD">
        <w:rPr>
          <w:rFonts w:cs="Times New Roman"/>
          <w:szCs w:val="24"/>
        </w:rPr>
        <w:t>organisation</w:t>
      </w:r>
      <w:proofErr w:type="spellEnd"/>
      <w:r w:rsidRPr="00F263DD">
        <w:rPr>
          <w:rFonts w:cs="Times New Roman"/>
          <w:szCs w:val="24"/>
        </w:rPr>
        <w:t xml:space="preserve"> that has not developed alternative capabilities (Kotter and Cohen, 2012) and is following expectations for ethical governance and transparency (Hatch and Cunliffe, 2013), which are becoming increasing.</w:t>
      </w:r>
    </w:p>
    <w:p w14:paraId="3BB7D75F" w14:textId="77777777" w:rsidR="00344EA8" w:rsidRPr="00F263DD" w:rsidRDefault="00344EA8" w:rsidP="00344EA8">
      <w:pPr>
        <w:spacing w:line="360" w:lineRule="auto"/>
        <w:jc w:val="both"/>
        <w:rPr>
          <w:rFonts w:cs="Times New Roman"/>
          <w:szCs w:val="24"/>
        </w:rPr>
      </w:pPr>
    </w:p>
    <w:p w14:paraId="16CE20CB" w14:textId="77777777" w:rsidR="00AE755B" w:rsidRPr="00F263DD" w:rsidRDefault="005D5691" w:rsidP="00E50ED4">
      <w:pPr>
        <w:pStyle w:val="Heading1"/>
        <w:rPr>
          <w:rFonts w:ascii="Times New Roman" w:hAnsi="Times New Roman" w:cs="Times New Roman"/>
          <w:color w:val="auto"/>
        </w:rPr>
      </w:pPr>
      <w:bookmarkStart w:id="5" w:name="_Toc234194656"/>
      <w:r w:rsidRPr="00F263DD">
        <w:rPr>
          <w:rFonts w:ascii="Times New Roman" w:hAnsi="Times New Roman" w:cs="Times New Roman"/>
          <w:color w:val="auto"/>
        </w:rPr>
        <w:t xml:space="preserve">How Tesco Leverages Culture </w:t>
      </w:r>
      <w:proofErr w:type="gramStart"/>
      <w:r w:rsidRPr="00F263DD">
        <w:rPr>
          <w:rFonts w:ascii="Times New Roman" w:hAnsi="Times New Roman" w:cs="Times New Roman"/>
          <w:color w:val="auto"/>
        </w:rPr>
        <w:t>To</w:t>
      </w:r>
      <w:proofErr w:type="gramEnd"/>
      <w:r w:rsidRPr="00F263DD">
        <w:rPr>
          <w:rFonts w:ascii="Times New Roman" w:hAnsi="Times New Roman" w:cs="Times New Roman"/>
          <w:color w:val="auto"/>
        </w:rPr>
        <w:t xml:space="preserve"> Adapt </w:t>
      </w:r>
      <w:proofErr w:type="gramStart"/>
      <w:r w:rsidRPr="00F263DD">
        <w:rPr>
          <w:rFonts w:ascii="Times New Roman" w:hAnsi="Times New Roman" w:cs="Times New Roman"/>
          <w:color w:val="auto"/>
        </w:rPr>
        <w:t>To</w:t>
      </w:r>
      <w:proofErr w:type="gramEnd"/>
      <w:r w:rsidRPr="00F263DD">
        <w:rPr>
          <w:rFonts w:ascii="Times New Roman" w:hAnsi="Times New Roman" w:cs="Times New Roman"/>
          <w:color w:val="auto"/>
        </w:rPr>
        <w:t xml:space="preserve"> External Environmental Influences</w:t>
      </w:r>
      <w:bookmarkEnd w:id="5"/>
    </w:p>
    <w:p w14:paraId="7CCCD7F2" w14:textId="77777777" w:rsidR="00031FB7" w:rsidRPr="00F263DD" w:rsidRDefault="00031FB7" w:rsidP="00344EA8">
      <w:pPr>
        <w:spacing w:after="240" w:line="360" w:lineRule="auto"/>
        <w:jc w:val="both"/>
        <w:rPr>
          <w:rFonts w:cs="Times New Roman"/>
          <w:szCs w:val="24"/>
        </w:rPr>
      </w:pPr>
      <w:r w:rsidRPr="00F263DD">
        <w:rPr>
          <w:rFonts w:cs="Times New Roman"/>
          <w:szCs w:val="24"/>
        </w:rPr>
        <w:t>Tesco is subjected to complex external pressures such as strong competition from value retailers like Aldi and Lidl, digital disruption from ecommerce firms' shifting consumer expectations on sustainability and ethical sourcing and changing workforce dynamics, including rising demands for fair wages and safe working environments (Bass and Riggio, 2016). Analysis of Tesco's adaptation response finds that culture has allowed for tactical but not strategic response to operations and severely limited strategic transformation (Mullins and Christy, 2016). Tesco managed to adapt quickly to the COVID-19 pandemic by expanding its online delivery service, and responding to the disruptions in the supply chain, thus showing its capacity to execute tactical decision-making within the power culture that is established in the company (Sull and Eisenhardt, 2015).</w:t>
      </w:r>
    </w:p>
    <w:p w14:paraId="598554B3" w14:textId="77777777" w:rsidR="00031FB7" w:rsidRPr="00F263DD" w:rsidRDefault="00031FB7" w:rsidP="00344EA8">
      <w:pPr>
        <w:spacing w:after="240" w:line="360" w:lineRule="auto"/>
        <w:jc w:val="both"/>
        <w:rPr>
          <w:rFonts w:cs="Times New Roman"/>
          <w:szCs w:val="24"/>
        </w:rPr>
      </w:pPr>
      <w:proofErr w:type="gramStart"/>
      <w:r w:rsidRPr="00F263DD">
        <w:rPr>
          <w:rFonts w:cs="Times New Roman"/>
          <w:szCs w:val="24"/>
        </w:rPr>
        <w:t>However</w:t>
      </w:r>
      <w:proofErr w:type="gramEnd"/>
      <w:r w:rsidRPr="00F263DD">
        <w:rPr>
          <w:rFonts w:cs="Times New Roman"/>
          <w:szCs w:val="24"/>
        </w:rPr>
        <w:t xml:space="preserve"> strategic adaptation to fundamental market shifts reveals cultural barriers preventing effective response (Hartnell, Ou and Kinicki, 2011). Due to value retailer competition Tesco had to think again about their strategy of profit </w:t>
      </w:r>
      <w:proofErr w:type="spellStart"/>
      <w:r w:rsidRPr="00F263DD">
        <w:rPr>
          <w:rFonts w:cs="Times New Roman"/>
          <w:szCs w:val="24"/>
        </w:rPr>
        <w:t>maximisation</w:t>
      </w:r>
      <w:proofErr w:type="spellEnd"/>
      <w:r w:rsidRPr="00F263DD">
        <w:rPr>
          <w:rFonts w:cs="Times New Roman"/>
          <w:szCs w:val="24"/>
        </w:rPr>
        <w:t xml:space="preserve"> and </w:t>
      </w:r>
      <w:proofErr w:type="spellStart"/>
      <w:r w:rsidRPr="00F263DD">
        <w:rPr>
          <w:rFonts w:cs="Times New Roman"/>
          <w:szCs w:val="24"/>
        </w:rPr>
        <w:t>recognise</w:t>
      </w:r>
      <w:proofErr w:type="spellEnd"/>
      <w:r w:rsidRPr="00F263DD">
        <w:rPr>
          <w:rFonts w:cs="Times New Roman"/>
          <w:szCs w:val="24"/>
        </w:rPr>
        <w:t xml:space="preserve"> the positioning of quality-at-value, however, power culture emphasis on financial targets meant that there was no real strategic repositioning (Cameron and Quinn, 2011). The study showed that digital transformation needed to be invested in as a strategic capability and investment in technology capabilities, however culture in power treated digital as tactical cost center instead of strategic capability (Hofstede, Hofstede and Minkov, 2010). Sustainability transformation required a rethinking of values, emphasizing an environmental and social focus on top of profit-making, and profit maximizing culture refused to invest in transformation, choosing instead to use the language of the environment but not the actions (Edmondson, 2012).</w:t>
      </w:r>
    </w:p>
    <w:p w14:paraId="6B0F458B" w14:textId="77777777" w:rsidR="00031FB7" w:rsidRPr="00F263DD" w:rsidRDefault="00031FB7" w:rsidP="00344EA8">
      <w:pPr>
        <w:spacing w:after="240" w:line="360" w:lineRule="auto"/>
        <w:jc w:val="both"/>
        <w:rPr>
          <w:rFonts w:cs="Times New Roman"/>
          <w:szCs w:val="24"/>
        </w:rPr>
      </w:pPr>
      <w:r w:rsidRPr="00F263DD">
        <w:rPr>
          <w:rFonts w:cs="Times New Roman"/>
          <w:szCs w:val="24"/>
        </w:rPr>
        <w:t xml:space="preserve">The accounting scandal and the horse meat incident indicated that the focus of power culture on results without ethical boundaries led to governance vulnerability (Ott, 2016). Resistance to the </w:t>
      </w:r>
      <w:r w:rsidRPr="00F263DD">
        <w:rPr>
          <w:rFonts w:cs="Times New Roman"/>
          <w:szCs w:val="24"/>
        </w:rPr>
        <w:lastRenderedPageBreak/>
        <w:t xml:space="preserve">workforce change, and union opposition arose </w:t>
      </w:r>
      <w:proofErr w:type="gramStart"/>
      <w:r w:rsidRPr="00F263DD">
        <w:rPr>
          <w:rFonts w:cs="Times New Roman"/>
          <w:szCs w:val="24"/>
        </w:rPr>
        <w:t>as a result of</w:t>
      </w:r>
      <w:proofErr w:type="gramEnd"/>
      <w:r w:rsidRPr="00F263DD">
        <w:rPr>
          <w:rFonts w:cs="Times New Roman"/>
          <w:szCs w:val="24"/>
        </w:rPr>
        <w:t xml:space="preserve"> hierarchical decision making in the implementation of workforce adaptation, which often involved automating the workforce and cutting costs, without truly consulting with employees (O'Reilly III and Tushman, 2013). Each of the areas of external change faced by Tesco, enabled an operational coping response, but not a strategic transformation to reposition and remain relevant in the marketplace (Kotter and Cohen, 2012). The requirements for value delivery, ethical governance and stakeholder consideration are fundamentally divergent to Tesco's power culture configuration (Hatch and Cunliffe, 2013) and are at odds with contemporary retail strategy.</w:t>
      </w:r>
    </w:p>
    <w:p w14:paraId="43EBE2A0" w14:textId="77777777" w:rsidR="00AE755B" w:rsidRPr="00F263DD" w:rsidRDefault="005D5691" w:rsidP="00E50ED4">
      <w:pPr>
        <w:pStyle w:val="Heading1"/>
        <w:rPr>
          <w:rFonts w:ascii="Times New Roman" w:hAnsi="Times New Roman" w:cs="Times New Roman"/>
          <w:color w:val="auto"/>
        </w:rPr>
      </w:pPr>
      <w:bookmarkStart w:id="6" w:name="_Toc234194657"/>
      <w:r w:rsidRPr="00F263DD">
        <w:rPr>
          <w:rFonts w:ascii="Times New Roman" w:hAnsi="Times New Roman" w:cs="Times New Roman"/>
          <w:color w:val="auto"/>
        </w:rPr>
        <w:t xml:space="preserve">Critical Assessment </w:t>
      </w:r>
      <w:r w:rsidR="00031FB7" w:rsidRPr="00F263DD">
        <w:rPr>
          <w:rFonts w:ascii="Times New Roman" w:hAnsi="Times New Roman" w:cs="Times New Roman"/>
          <w:color w:val="auto"/>
        </w:rPr>
        <w:t>of</w:t>
      </w:r>
      <w:r w:rsidRPr="00F263DD">
        <w:rPr>
          <w:rFonts w:ascii="Times New Roman" w:hAnsi="Times New Roman" w:cs="Times New Roman"/>
          <w:color w:val="auto"/>
        </w:rPr>
        <w:t xml:space="preserve"> Culture as Barrier </w:t>
      </w:r>
      <w:r w:rsidR="00031FB7" w:rsidRPr="00F263DD">
        <w:rPr>
          <w:rFonts w:ascii="Times New Roman" w:hAnsi="Times New Roman" w:cs="Times New Roman"/>
          <w:color w:val="auto"/>
        </w:rPr>
        <w:t>or</w:t>
      </w:r>
      <w:r w:rsidRPr="00F263DD">
        <w:rPr>
          <w:rFonts w:ascii="Times New Roman" w:hAnsi="Times New Roman" w:cs="Times New Roman"/>
          <w:color w:val="auto"/>
        </w:rPr>
        <w:t xml:space="preserve"> Enabler</w:t>
      </w:r>
      <w:bookmarkEnd w:id="6"/>
    </w:p>
    <w:p w14:paraId="4B61FB00" w14:textId="77777777" w:rsidR="00344EA8" w:rsidRPr="00F263DD" w:rsidRDefault="00344EA8" w:rsidP="00344EA8">
      <w:pPr>
        <w:spacing w:line="360" w:lineRule="auto"/>
        <w:jc w:val="both"/>
        <w:rPr>
          <w:rFonts w:cs="Times New Roman"/>
          <w:szCs w:val="24"/>
        </w:rPr>
      </w:pPr>
      <w:r w:rsidRPr="00F263DD">
        <w:rPr>
          <w:rFonts w:cs="Times New Roman"/>
          <w:szCs w:val="24"/>
        </w:rPr>
        <w:t xml:space="preserve">The culture of Tesco exemplifies a paradox: responsible for sustaining growth and efficiency within the business, culture simultaneously restricts ethical guidelines, stakeholder relations, and strategic agility (Hartnell, Ou and Kinicki, 2011). Culture, as an enabler possesses a history of supporting market leadership, execution and financial performance (Mullins and Christy 2016). What Tesco has achieved so far is based on their ability for radical growth, their investments in many infrastructures, and their strategy of cost saving throughout </w:t>
      </w:r>
      <w:r w:rsidR="000339AB" w:rsidRPr="00F263DD">
        <w:rPr>
          <w:rFonts w:cs="Times New Roman"/>
          <w:szCs w:val="24"/>
        </w:rPr>
        <w:t>their operation (Schein, 2017).</w:t>
      </w:r>
    </w:p>
    <w:p w14:paraId="08E717E7" w14:textId="77777777" w:rsidR="001766D7" w:rsidRPr="00F263DD" w:rsidRDefault="00344EA8" w:rsidP="00344EA8">
      <w:pPr>
        <w:spacing w:line="360" w:lineRule="auto"/>
        <w:jc w:val="both"/>
        <w:rPr>
          <w:rFonts w:cs="Times New Roman"/>
          <w:szCs w:val="24"/>
        </w:rPr>
      </w:pPr>
      <w:r w:rsidRPr="00F263DD">
        <w:rPr>
          <w:rFonts w:cs="Times New Roman"/>
          <w:szCs w:val="24"/>
        </w:rPr>
        <w:t xml:space="preserve">The evidence also places culture as a hindrance to effectiveness (Cameron and Quinn, 2011). The concentrated power of the firms that showed failures in governance (including accounting scandals) can be linked to deficient ethical constraints (Kotter and Cohen, 2012). </w:t>
      </w:r>
      <w:proofErr w:type="gramStart"/>
      <w:r w:rsidRPr="00F263DD">
        <w:rPr>
          <w:rFonts w:cs="Times New Roman"/>
          <w:szCs w:val="24"/>
        </w:rPr>
        <w:t>The power</w:t>
      </w:r>
      <w:proofErr w:type="gramEnd"/>
      <w:r w:rsidRPr="00F263DD">
        <w:rPr>
          <w:rFonts w:cs="Times New Roman"/>
          <w:szCs w:val="24"/>
        </w:rPr>
        <w:t xml:space="preserve"> culture's lack of psychological safety and employee value (Edmondson, 2012) manifests itself in the quality of employee relations that negatively impacts employee wellness and engagement, with some examples being unfavorable employee turnover and wage disputes. </w:t>
      </w:r>
    </w:p>
    <w:p w14:paraId="248CB7C9" w14:textId="77777777" w:rsidR="001766D7" w:rsidRPr="00F263DD" w:rsidRDefault="00344EA8" w:rsidP="00344EA8">
      <w:pPr>
        <w:spacing w:line="360" w:lineRule="auto"/>
        <w:jc w:val="both"/>
        <w:rPr>
          <w:rFonts w:cs="Times New Roman"/>
          <w:szCs w:val="24"/>
        </w:rPr>
      </w:pPr>
      <w:r w:rsidRPr="00F263DD">
        <w:rPr>
          <w:rFonts w:cs="Times New Roman"/>
          <w:szCs w:val="24"/>
        </w:rPr>
        <w:t xml:space="preserve">Vulnerability to budget retailers is indicative of a power culture's “refuse to reinvent value propositions” strategy (Bass and Riggio, 2016). Despite innovation, some decisions are still made at the top level that favor the known over the unknown (Sull and Eisenhardt, 2015). When these reputational incidents or loss of brand equity occur, loyalty diminishes and this increases the long-term competitive risk (Ott, 2016). </w:t>
      </w:r>
    </w:p>
    <w:p w14:paraId="45735CB5" w14:textId="77777777" w:rsidR="00344EA8" w:rsidRPr="00F263DD" w:rsidRDefault="00344EA8" w:rsidP="00344EA8">
      <w:pPr>
        <w:spacing w:line="360" w:lineRule="auto"/>
        <w:jc w:val="both"/>
        <w:rPr>
          <w:rFonts w:cs="Times New Roman"/>
          <w:szCs w:val="24"/>
        </w:rPr>
      </w:pPr>
      <w:r w:rsidRPr="00F263DD">
        <w:rPr>
          <w:rFonts w:cs="Times New Roman"/>
          <w:szCs w:val="24"/>
        </w:rPr>
        <w:t xml:space="preserve">Therefore, in terms of culture, this indicates that Tesco </w:t>
      </w:r>
      <w:proofErr w:type="gramStart"/>
      <w:r w:rsidRPr="00F263DD">
        <w:rPr>
          <w:rFonts w:cs="Times New Roman"/>
          <w:szCs w:val="24"/>
        </w:rPr>
        <w:t>is able to</w:t>
      </w:r>
      <w:proofErr w:type="gramEnd"/>
      <w:r w:rsidRPr="00F263DD">
        <w:rPr>
          <w:rFonts w:cs="Times New Roman"/>
          <w:szCs w:val="24"/>
        </w:rPr>
        <w:t xml:space="preserve"> perform well in the business, but unable to maintain a good ethics and stakeholder relationship and a strategic agility for the future business. (Schneider, Ehrhart and Macey, 2013)</w:t>
      </w:r>
      <w:r w:rsidR="000339AB" w:rsidRPr="00F263DD">
        <w:rPr>
          <w:rFonts w:cs="Times New Roman"/>
          <w:szCs w:val="24"/>
        </w:rPr>
        <w:t>.</w:t>
      </w:r>
      <w:r w:rsidRPr="00F263DD">
        <w:rPr>
          <w:rFonts w:cs="Times New Roman"/>
          <w:szCs w:val="24"/>
        </w:rPr>
        <w:t xml:space="preserve"> These strategic and reputational costs </w:t>
      </w:r>
      <w:r w:rsidRPr="00F263DD">
        <w:rPr>
          <w:rFonts w:cs="Times New Roman"/>
          <w:szCs w:val="24"/>
        </w:rPr>
        <w:lastRenderedPageBreak/>
        <w:t xml:space="preserve">exceed any competitive </w:t>
      </w:r>
      <w:proofErr w:type="gramStart"/>
      <w:r w:rsidRPr="00F263DD">
        <w:rPr>
          <w:rFonts w:cs="Times New Roman"/>
          <w:szCs w:val="24"/>
        </w:rPr>
        <w:t>advantages</w:t>
      </w:r>
      <w:proofErr w:type="gramEnd"/>
      <w:r w:rsidRPr="00F263DD">
        <w:rPr>
          <w:rFonts w:cs="Times New Roman"/>
          <w:szCs w:val="24"/>
        </w:rPr>
        <w:t xml:space="preserve"> and cultural change is essential for strategic viability as time goes on (Cameron and Quinn, 2011).</w:t>
      </w:r>
    </w:p>
    <w:p w14:paraId="75B8588D" w14:textId="77777777" w:rsidR="00AE755B" w:rsidRPr="00F263DD" w:rsidRDefault="005D5691" w:rsidP="00E50ED4">
      <w:pPr>
        <w:pStyle w:val="Heading1"/>
        <w:rPr>
          <w:rFonts w:ascii="Times New Roman" w:hAnsi="Times New Roman" w:cs="Times New Roman"/>
          <w:color w:val="auto"/>
        </w:rPr>
      </w:pPr>
      <w:bookmarkStart w:id="7" w:name="_Toc234194658"/>
      <w:r w:rsidRPr="00F263DD">
        <w:rPr>
          <w:rFonts w:ascii="Times New Roman" w:hAnsi="Times New Roman" w:cs="Times New Roman"/>
          <w:color w:val="auto"/>
        </w:rPr>
        <w:t xml:space="preserve">Performance Impact </w:t>
      </w:r>
      <w:r w:rsidR="00031FB7" w:rsidRPr="00F263DD">
        <w:rPr>
          <w:rFonts w:ascii="Times New Roman" w:hAnsi="Times New Roman" w:cs="Times New Roman"/>
          <w:color w:val="auto"/>
        </w:rPr>
        <w:t>and</w:t>
      </w:r>
      <w:r w:rsidRPr="00F263DD">
        <w:rPr>
          <w:rFonts w:ascii="Times New Roman" w:hAnsi="Times New Roman" w:cs="Times New Roman"/>
          <w:color w:val="auto"/>
        </w:rPr>
        <w:t xml:space="preserve"> Evidence Based Recommendations</w:t>
      </w:r>
      <w:bookmarkEnd w:id="7"/>
    </w:p>
    <w:p w14:paraId="3C2A2065"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Tesco's cultural characteristics directly impact key performance metrics (Hartnell, Ou and Kinicki, 2011). The profitability (profit margin and EPS) has been lower than past performance </w:t>
      </w:r>
      <w:proofErr w:type="gramStart"/>
      <w:r w:rsidRPr="00F263DD">
        <w:rPr>
          <w:rFonts w:cs="Times New Roman"/>
          <w:szCs w:val="24"/>
        </w:rPr>
        <w:t xml:space="preserve">and in comparison </w:t>
      </w:r>
      <w:proofErr w:type="gramEnd"/>
      <w:r w:rsidRPr="00F263DD">
        <w:rPr>
          <w:rFonts w:cs="Times New Roman"/>
          <w:szCs w:val="24"/>
        </w:rPr>
        <w:t xml:space="preserve">to market share competitors, due to the loss of market share to budget retailers and the loss of brand equity (Mullins and Christy, 2016). Net promoter score and complaint numbers have declined, due to scandal events which have harmed brand perception (Bass and Riggio, 2016). Data from employees about their state of alienation and loss of trust, such as turnover, employee engagement, satisfaction, and </w:t>
      </w:r>
      <w:proofErr w:type="spellStart"/>
      <w:r w:rsidRPr="00F263DD">
        <w:rPr>
          <w:rFonts w:cs="Times New Roman"/>
          <w:szCs w:val="24"/>
        </w:rPr>
        <w:t>unionisation</w:t>
      </w:r>
      <w:proofErr w:type="spellEnd"/>
      <w:r w:rsidRPr="00F263DD">
        <w:rPr>
          <w:rFonts w:cs="Times New Roman"/>
          <w:szCs w:val="24"/>
        </w:rPr>
        <w:t xml:space="preserve"> activity, show signs of employee alienation and loss of trust (Edmondson, 2012).</w:t>
      </w:r>
    </w:p>
    <w:p w14:paraId="3729903E"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Governance metrics indicate failures in control and moral weaknesses, and thus, regulatory attention risk and reputational risk (Schein, 2017). Market share and competitive positioning are less than optimal strategic performance, with value retailers taking market share and digital operators challenging the traditional retail model (O'Reilly III and Tushman, 2013). Four recommendations are made based on cultural deficiencies identified and driven by </w:t>
      </w:r>
      <w:proofErr w:type="spellStart"/>
      <w:r w:rsidRPr="00F263DD">
        <w:rPr>
          <w:rFonts w:cs="Times New Roman"/>
          <w:szCs w:val="24"/>
        </w:rPr>
        <w:t>Organisational</w:t>
      </w:r>
      <w:proofErr w:type="spellEnd"/>
      <w:r w:rsidRPr="00F263DD">
        <w:rPr>
          <w:rFonts w:cs="Times New Roman"/>
          <w:szCs w:val="24"/>
        </w:rPr>
        <w:t xml:space="preserve"> Theory (Cameron &amp; Quinn, 2011). The first is to shift the focus of culture from performance </w:t>
      </w:r>
      <w:proofErr w:type="spellStart"/>
      <w:r w:rsidRPr="00F263DD">
        <w:rPr>
          <w:rFonts w:cs="Times New Roman"/>
          <w:szCs w:val="24"/>
        </w:rPr>
        <w:t>optimisation</w:t>
      </w:r>
      <w:proofErr w:type="spellEnd"/>
      <w:r w:rsidRPr="00F263DD">
        <w:rPr>
          <w:rFonts w:cs="Times New Roman"/>
          <w:szCs w:val="24"/>
        </w:rPr>
        <w:t xml:space="preserve"> to building value for stakeholders including customers, employees and community, which is a recognition that long-term competitive success requires the engagement of customers, employees and community, in addition to profits (Kotter and Cohen, 2012).</w:t>
      </w:r>
    </w:p>
    <w:p w14:paraId="508F7449" w14:textId="77777777" w:rsidR="00031FB7" w:rsidRPr="00F263DD" w:rsidRDefault="00031FB7" w:rsidP="00344EA8">
      <w:pPr>
        <w:spacing w:line="360" w:lineRule="auto"/>
        <w:jc w:val="both"/>
        <w:rPr>
          <w:rFonts w:cs="Times New Roman"/>
          <w:szCs w:val="24"/>
        </w:rPr>
      </w:pPr>
      <w:r w:rsidRPr="00F263DD">
        <w:rPr>
          <w:rFonts w:cs="Times New Roman"/>
          <w:szCs w:val="24"/>
        </w:rPr>
        <w:t xml:space="preserve">Second, by using participative leadership, it is possible to create </w:t>
      </w:r>
      <w:proofErr w:type="gramStart"/>
      <w:r w:rsidRPr="00F263DD">
        <w:rPr>
          <w:rFonts w:cs="Times New Roman"/>
          <w:szCs w:val="24"/>
        </w:rPr>
        <w:t>the conditions</w:t>
      </w:r>
      <w:proofErr w:type="gramEnd"/>
      <w:r w:rsidRPr="00F263DD">
        <w:rPr>
          <w:rFonts w:cs="Times New Roman"/>
          <w:szCs w:val="24"/>
        </w:rPr>
        <w:t xml:space="preserve"> that are psychologically safe within the </w:t>
      </w:r>
      <w:proofErr w:type="spellStart"/>
      <w:r w:rsidRPr="00F263DD">
        <w:rPr>
          <w:rFonts w:cs="Times New Roman"/>
          <w:szCs w:val="24"/>
        </w:rPr>
        <w:t>organisation</w:t>
      </w:r>
      <w:proofErr w:type="spellEnd"/>
      <w:r w:rsidRPr="00F263DD">
        <w:rPr>
          <w:rFonts w:cs="Times New Roman"/>
          <w:szCs w:val="24"/>
        </w:rPr>
        <w:t xml:space="preserve">, which is needed to overcome governance failures and provides ethical voice (Edmondson, 2012). It involves stakeholders' consideration as a critical component, systematic solicitation of input from employees, customers and communities, and transparent decision-making processes, as outlined by Sullivan and Eisenhardt (2015). The third way to rebuild trust in customers and employees is to take concrete steps to live up to the promises made in the product, such as fair trade in the supply chain, ethical working practices and protecting the environment (Ott, 2016). Employees wellbeing and remuneration are the fourth pillar of strategic investment in employee development; signifying that the </w:t>
      </w:r>
      <w:proofErr w:type="spellStart"/>
      <w:r w:rsidRPr="00F263DD">
        <w:rPr>
          <w:rFonts w:cs="Times New Roman"/>
          <w:szCs w:val="24"/>
        </w:rPr>
        <w:t>organisation</w:t>
      </w:r>
      <w:proofErr w:type="spellEnd"/>
      <w:r w:rsidRPr="00F263DD">
        <w:rPr>
          <w:rFonts w:cs="Times New Roman"/>
          <w:szCs w:val="24"/>
        </w:rPr>
        <w:t xml:space="preserve"> </w:t>
      </w:r>
      <w:r w:rsidRPr="00F263DD">
        <w:rPr>
          <w:rFonts w:cs="Times New Roman"/>
          <w:szCs w:val="24"/>
        </w:rPr>
        <w:lastRenderedPageBreak/>
        <w:t xml:space="preserve">has an interest in workforce partnership rather than cost </w:t>
      </w:r>
      <w:proofErr w:type="spellStart"/>
      <w:r w:rsidRPr="00F263DD">
        <w:rPr>
          <w:rFonts w:cs="Times New Roman"/>
          <w:szCs w:val="24"/>
        </w:rPr>
        <w:t>minimisation</w:t>
      </w:r>
      <w:proofErr w:type="spellEnd"/>
      <w:r w:rsidRPr="00F263DD">
        <w:rPr>
          <w:rFonts w:cs="Times New Roman"/>
          <w:szCs w:val="24"/>
        </w:rPr>
        <w:t xml:space="preserve"> (Hatch and Cunliffe, 2013).</w:t>
      </w:r>
    </w:p>
    <w:p w14:paraId="2A6D0597" w14:textId="77777777" w:rsidR="000339AB" w:rsidRPr="00F263DD" w:rsidRDefault="00031FB7" w:rsidP="00344EA8">
      <w:pPr>
        <w:spacing w:line="360" w:lineRule="auto"/>
        <w:jc w:val="both"/>
        <w:rPr>
          <w:rFonts w:cs="Times New Roman"/>
          <w:szCs w:val="24"/>
        </w:rPr>
      </w:pPr>
      <w:r w:rsidRPr="00F263DD">
        <w:rPr>
          <w:rFonts w:cs="Times New Roman"/>
          <w:szCs w:val="24"/>
        </w:rPr>
        <w:t xml:space="preserve">The recommendations, based on </w:t>
      </w:r>
      <w:proofErr w:type="spellStart"/>
      <w:r w:rsidRPr="00F263DD">
        <w:rPr>
          <w:rFonts w:cs="Times New Roman"/>
          <w:szCs w:val="24"/>
        </w:rPr>
        <w:t>organisational</w:t>
      </w:r>
      <w:proofErr w:type="spellEnd"/>
      <w:r w:rsidRPr="00F263DD">
        <w:rPr>
          <w:rFonts w:cs="Times New Roman"/>
          <w:szCs w:val="24"/>
        </w:rPr>
        <w:t xml:space="preserve"> change theory, focus on root cultural misalignments that hinder effective </w:t>
      </w:r>
      <w:proofErr w:type="spellStart"/>
      <w:r w:rsidRPr="00F263DD">
        <w:rPr>
          <w:rFonts w:cs="Times New Roman"/>
          <w:szCs w:val="24"/>
        </w:rPr>
        <w:t>organisational</w:t>
      </w:r>
      <w:proofErr w:type="spellEnd"/>
      <w:r w:rsidRPr="00F263DD">
        <w:rPr>
          <w:rFonts w:cs="Times New Roman"/>
          <w:szCs w:val="24"/>
        </w:rPr>
        <w:t xml:space="preserve"> functioning and build on the operational capabilities that have been demonstrated by Tesco (Mullins &amp; Christy, 2016). Executive leadership and commitment are essential ingredients in cultural change; evidence of the change is demonstrated through actions such as aligning systems and processes with desired culture, and engaging patients' stakeholders in the process; rebuilding trust is essential in situations of erosion (Hofstede, Hofstede and Minkov, 2010). </w:t>
      </w:r>
    </w:p>
    <w:p w14:paraId="337C2901" w14:textId="77777777" w:rsidR="00AE755B" w:rsidRPr="00F263DD" w:rsidRDefault="005D5691" w:rsidP="00E50ED4">
      <w:pPr>
        <w:pStyle w:val="Heading1"/>
        <w:rPr>
          <w:rFonts w:ascii="Times New Roman" w:hAnsi="Times New Roman" w:cs="Times New Roman"/>
          <w:color w:val="auto"/>
        </w:rPr>
      </w:pPr>
      <w:bookmarkStart w:id="8" w:name="_Toc234194659"/>
      <w:r w:rsidRPr="00F263DD">
        <w:rPr>
          <w:rFonts w:ascii="Times New Roman" w:hAnsi="Times New Roman" w:cs="Times New Roman"/>
          <w:color w:val="auto"/>
        </w:rPr>
        <w:t>Conclusion</w:t>
      </w:r>
      <w:bookmarkEnd w:id="8"/>
    </w:p>
    <w:p w14:paraId="3D3DD937" w14:textId="77777777" w:rsidR="00031FB7" w:rsidRPr="00F263DD" w:rsidRDefault="00031FB7" w:rsidP="00344EA8">
      <w:pPr>
        <w:spacing w:after="240" w:line="360" w:lineRule="auto"/>
        <w:jc w:val="both"/>
        <w:rPr>
          <w:rFonts w:cs="Times New Roman"/>
          <w:szCs w:val="24"/>
        </w:rPr>
      </w:pPr>
      <w:r w:rsidRPr="00F263DD">
        <w:rPr>
          <w:rFonts w:cs="Times New Roman"/>
          <w:szCs w:val="24"/>
        </w:rPr>
        <w:t xml:space="preserve">Tesco's </w:t>
      </w:r>
      <w:proofErr w:type="spellStart"/>
      <w:r w:rsidRPr="00F263DD">
        <w:rPr>
          <w:rFonts w:cs="Times New Roman"/>
          <w:szCs w:val="24"/>
        </w:rPr>
        <w:t>organisational</w:t>
      </w:r>
      <w:proofErr w:type="spellEnd"/>
      <w:r w:rsidRPr="00F263DD">
        <w:rPr>
          <w:rFonts w:cs="Times New Roman"/>
          <w:szCs w:val="24"/>
        </w:rPr>
        <w:t xml:space="preserve"> culture is representative of a successful historical formula, which has proven to be problematic within the modern retail context (Cameron and Quinn, 2011). However, the power culture with </w:t>
      </w:r>
      <w:proofErr w:type="spellStart"/>
      <w:r w:rsidRPr="00F263DD">
        <w:rPr>
          <w:rFonts w:cs="Times New Roman"/>
          <w:szCs w:val="24"/>
        </w:rPr>
        <w:t>centralised</w:t>
      </w:r>
      <w:proofErr w:type="spellEnd"/>
      <w:r w:rsidRPr="00F263DD">
        <w:rPr>
          <w:rFonts w:cs="Times New Roman"/>
          <w:szCs w:val="24"/>
        </w:rPr>
        <w:t xml:space="preserve"> leadership, profit </w:t>
      </w:r>
      <w:proofErr w:type="spellStart"/>
      <w:r w:rsidRPr="00F263DD">
        <w:rPr>
          <w:rFonts w:cs="Times New Roman"/>
          <w:szCs w:val="24"/>
        </w:rPr>
        <w:t>maximisation</w:t>
      </w:r>
      <w:proofErr w:type="spellEnd"/>
      <w:r w:rsidRPr="00F263DD">
        <w:rPr>
          <w:rFonts w:cs="Times New Roman"/>
          <w:szCs w:val="24"/>
        </w:rPr>
        <w:t xml:space="preserve"> and ambition-driven growth, achieved market dominance but has suffered from conflicting ethical governance and competitive flexibility imperative for success today in the retail marketplace (Mullins and Christy, 2016). Using the Schein and Handy dimensions, it can be revealed that Tesco has high power distance: they show aggressive growth trajectory and shareholder value orientation, </w:t>
      </w:r>
      <w:proofErr w:type="gramStart"/>
      <w:r w:rsidRPr="00F263DD">
        <w:rPr>
          <w:rFonts w:cs="Times New Roman"/>
          <w:szCs w:val="24"/>
        </w:rPr>
        <w:t>high</w:t>
      </w:r>
      <w:proofErr w:type="gramEnd"/>
      <w:r w:rsidRPr="00F263DD">
        <w:rPr>
          <w:rFonts w:cs="Times New Roman"/>
          <w:szCs w:val="24"/>
        </w:rPr>
        <w:t xml:space="preserve"> competitive individualism: Aggressively focused on growth and shareholder value, and short-term profit orientation: clearly focused on the present earning and shareholders' value. (Schein, 2017; Hofstede, Hofstede and Minkov, 2010; Ott, 2016)</w:t>
      </w:r>
    </w:p>
    <w:p w14:paraId="08C2E242" w14:textId="77777777" w:rsidR="00031FB7" w:rsidRPr="00F263DD" w:rsidRDefault="00031FB7" w:rsidP="00344EA8">
      <w:pPr>
        <w:spacing w:after="240" w:line="360" w:lineRule="auto"/>
        <w:jc w:val="both"/>
        <w:rPr>
          <w:rFonts w:cs="Times New Roman"/>
          <w:szCs w:val="24"/>
        </w:rPr>
      </w:pPr>
      <w:r w:rsidRPr="00F263DD">
        <w:rPr>
          <w:rFonts w:cs="Times New Roman"/>
          <w:szCs w:val="24"/>
        </w:rPr>
        <w:t xml:space="preserve">Although this cultural form has provided Tesco with considerable growth, it </w:t>
      </w:r>
      <w:proofErr w:type="gramStart"/>
      <w:r w:rsidRPr="00F263DD">
        <w:rPr>
          <w:rFonts w:cs="Times New Roman"/>
          <w:szCs w:val="24"/>
        </w:rPr>
        <w:t>has also has</w:t>
      </w:r>
      <w:proofErr w:type="gramEnd"/>
      <w:r w:rsidRPr="00F263DD">
        <w:rPr>
          <w:rFonts w:cs="Times New Roman"/>
          <w:szCs w:val="24"/>
        </w:rPr>
        <w:t xml:space="preserve"> hindered Tesco's ability to adapt to the competitive forces of budget retailers and to respond to their demands for values governance. (Edmondson, 2012). Focusing on profit </w:t>
      </w:r>
      <w:proofErr w:type="spellStart"/>
      <w:r w:rsidRPr="00F263DD">
        <w:rPr>
          <w:rFonts w:cs="Times New Roman"/>
          <w:szCs w:val="24"/>
        </w:rPr>
        <w:t>maximisation</w:t>
      </w:r>
      <w:proofErr w:type="spellEnd"/>
      <w:r w:rsidRPr="00F263DD">
        <w:rPr>
          <w:rFonts w:cs="Times New Roman"/>
          <w:szCs w:val="24"/>
        </w:rPr>
        <w:t xml:space="preserve"> and the contrasting and constant difficulties in employee relations expose the vulnerabilities generated by </w:t>
      </w:r>
      <w:proofErr w:type="gramStart"/>
      <w:r w:rsidRPr="00F263DD">
        <w:rPr>
          <w:rFonts w:cs="Times New Roman"/>
          <w:szCs w:val="24"/>
        </w:rPr>
        <w:t>the power</w:t>
      </w:r>
      <w:proofErr w:type="gramEnd"/>
      <w:r w:rsidRPr="00F263DD">
        <w:rPr>
          <w:rFonts w:cs="Times New Roman"/>
          <w:szCs w:val="24"/>
        </w:rPr>
        <w:t xml:space="preserve"> culture, as seen in the accounting scandal horse meat episode in 2014 (O'Reilly III and Tushman, 2013). The analysis finds that culture so far is substantial barrier to the effective functioning with strategic challenges outstanding the operational achievements (Bass and Riggio, 2016).</w:t>
      </w:r>
    </w:p>
    <w:p w14:paraId="376EB832" w14:textId="77777777" w:rsidR="005D5691" w:rsidRPr="00F263DD" w:rsidRDefault="00031FB7" w:rsidP="00344EA8">
      <w:pPr>
        <w:spacing w:after="240" w:line="360" w:lineRule="auto"/>
        <w:jc w:val="both"/>
        <w:rPr>
          <w:rFonts w:cs="Times New Roman"/>
          <w:szCs w:val="24"/>
        </w:rPr>
      </w:pPr>
      <w:r w:rsidRPr="00F263DD">
        <w:rPr>
          <w:rFonts w:cs="Times New Roman"/>
          <w:szCs w:val="24"/>
        </w:rPr>
        <w:lastRenderedPageBreak/>
        <w:t xml:space="preserve">The following four suggested interventions to cover these gaps relate directly to rebalancing cultural aspects, psychological safety, improving brand authenticity and creating employee investment (Kotter and Cohen, 2012): The competitive future of Tesco will be linked to cultural evolution to create value for stakeholders rather than to the adherence to the profit </w:t>
      </w:r>
      <w:proofErr w:type="spellStart"/>
      <w:r w:rsidRPr="00F263DD">
        <w:rPr>
          <w:rFonts w:cs="Times New Roman"/>
          <w:szCs w:val="24"/>
        </w:rPr>
        <w:t>maximisation</w:t>
      </w:r>
      <w:proofErr w:type="spellEnd"/>
      <w:r w:rsidRPr="00F263DD">
        <w:rPr>
          <w:rFonts w:cs="Times New Roman"/>
          <w:szCs w:val="24"/>
        </w:rPr>
        <w:t xml:space="preserve"> paradigm (Hatch and Cunliffe, 2013). Such a change is not just a strategic imperative, but a significant </w:t>
      </w:r>
      <w:proofErr w:type="spellStart"/>
      <w:r w:rsidRPr="00F263DD">
        <w:rPr>
          <w:rFonts w:cs="Times New Roman"/>
          <w:szCs w:val="24"/>
        </w:rPr>
        <w:t>organisational</w:t>
      </w:r>
      <w:proofErr w:type="spellEnd"/>
      <w:r w:rsidRPr="00F263DD">
        <w:rPr>
          <w:rFonts w:cs="Times New Roman"/>
          <w:szCs w:val="24"/>
        </w:rPr>
        <w:t xml:space="preserve"> challenge as well (Hartnell, Ou and Kinicki, 2011).</w:t>
      </w:r>
    </w:p>
    <w:p w14:paraId="2D9D352D" w14:textId="77777777" w:rsidR="009C196D" w:rsidRPr="00F263DD" w:rsidRDefault="009C196D" w:rsidP="00344EA8">
      <w:pPr>
        <w:spacing w:after="240" w:line="360" w:lineRule="auto"/>
        <w:jc w:val="both"/>
        <w:rPr>
          <w:rFonts w:cs="Times New Roman"/>
          <w:szCs w:val="24"/>
        </w:rPr>
      </w:pPr>
    </w:p>
    <w:p w14:paraId="030DBF1E" w14:textId="77777777" w:rsidR="009C196D" w:rsidRPr="00F263DD" w:rsidRDefault="009C196D" w:rsidP="00344EA8">
      <w:pPr>
        <w:spacing w:after="240" w:line="360" w:lineRule="auto"/>
        <w:jc w:val="both"/>
        <w:rPr>
          <w:rFonts w:cs="Times New Roman"/>
          <w:szCs w:val="24"/>
        </w:rPr>
      </w:pPr>
    </w:p>
    <w:p w14:paraId="4169851D" w14:textId="77777777" w:rsidR="009C196D" w:rsidRPr="00F263DD" w:rsidRDefault="009C196D" w:rsidP="00344EA8">
      <w:pPr>
        <w:spacing w:after="240" w:line="360" w:lineRule="auto"/>
        <w:jc w:val="both"/>
        <w:rPr>
          <w:rFonts w:cs="Times New Roman"/>
          <w:szCs w:val="24"/>
        </w:rPr>
      </w:pPr>
    </w:p>
    <w:p w14:paraId="0824919E" w14:textId="77777777" w:rsidR="009C196D" w:rsidRPr="00F263DD" w:rsidRDefault="009C196D" w:rsidP="00344EA8">
      <w:pPr>
        <w:spacing w:after="240" w:line="360" w:lineRule="auto"/>
        <w:jc w:val="both"/>
        <w:rPr>
          <w:rFonts w:cs="Times New Roman"/>
          <w:szCs w:val="24"/>
        </w:rPr>
      </w:pPr>
    </w:p>
    <w:p w14:paraId="7DF309F9" w14:textId="77777777" w:rsidR="009C196D" w:rsidRPr="00F263DD" w:rsidRDefault="009C196D" w:rsidP="00344EA8">
      <w:pPr>
        <w:spacing w:after="240" w:line="360" w:lineRule="auto"/>
        <w:jc w:val="both"/>
        <w:rPr>
          <w:rFonts w:cs="Times New Roman"/>
          <w:szCs w:val="24"/>
        </w:rPr>
      </w:pPr>
    </w:p>
    <w:p w14:paraId="6FD2A2C5" w14:textId="77777777" w:rsidR="009C196D" w:rsidRPr="00F263DD" w:rsidRDefault="009C196D" w:rsidP="00344EA8">
      <w:pPr>
        <w:spacing w:after="240" w:line="360" w:lineRule="auto"/>
        <w:jc w:val="both"/>
        <w:rPr>
          <w:rFonts w:cs="Times New Roman"/>
          <w:szCs w:val="24"/>
        </w:rPr>
      </w:pPr>
    </w:p>
    <w:p w14:paraId="7EBB4F6E" w14:textId="77777777" w:rsidR="00031FB7" w:rsidRPr="00F263DD" w:rsidRDefault="00031FB7" w:rsidP="00344EA8">
      <w:pPr>
        <w:spacing w:after="240" w:line="360" w:lineRule="auto"/>
        <w:jc w:val="both"/>
        <w:rPr>
          <w:rFonts w:cs="Times New Roman"/>
          <w:szCs w:val="24"/>
        </w:rPr>
      </w:pPr>
    </w:p>
    <w:p w14:paraId="72E33681" w14:textId="77777777" w:rsidR="00585A95" w:rsidRPr="00F263DD" w:rsidRDefault="00585A95" w:rsidP="00344EA8">
      <w:pPr>
        <w:spacing w:after="240" w:line="360" w:lineRule="auto"/>
        <w:jc w:val="both"/>
        <w:rPr>
          <w:rFonts w:cs="Times New Roman"/>
          <w:szCs w:val="24"/>
        </w:rPr>
      </w:pPr>
    </w:p>
    <w:p w14:paraId="11AEE355" w14:textId="77777777" w:rsidR="00585A95" w:rsidRPr="00F263DD" w:rsidRDefault="00585A95" w:rsidP="00344EA8">
      <w:pPr>
        <w:spacing w:after="240" w:line="360" w:lineRule="auto"/>
        <w:jc w:val="both"/>
        <w:rPr>
          <w:rFonts w:cs="Times New Roman"/>
          <w:szCs w:val="24"/>
        </w:rPr>
      </w:pPr>
    </w:p>
    <w:p w14:paraId="7D540014" w14:textId="77777777" w:rsidR="00585A95" w:rsidRPr="00F263DD" w:rsidRDefault="00585A95" w:rsidP="00344EA8">
      <w:pPr>
        <w:spacing w:after="240" w:line="360" w:lineRule="auto"/>
        <w:jc w:val="both"/>
        <w:rPr>
          <w:rFonts w:cs="Times New Roman"/>
          <w:szCs w:val="24"/>
        </w:rPr>
      </w:pPr>
    </w:p>
    <w:p w14:paraId="1A93F50E" w14:textId="77777777" w:rsidR="00585A95" w:rsidRPr="00F263DD" w:rsidRDefault="00585A95" w:rsidP="00344EA8">
      <w:pPr>
        <w:spacing w:after="240" w:line="360" w:lineRule="auto"/>
        <w:jc w:val="both"/>
        <w:rPr>
          <w:rFonts w:cs="Times New Roman"/>
          <w:szCs w:val="24"/>
        </w:rPr>
      </w:pPr>
    </w:p>
    <w:p w14:paraId="392CE23E" w14:textId="77777777" w:rsidR="00585A95" w:rsidRPr="00F263DD" w:rsidRDefault="00585A95" w:rsidP="00344EA8">
      <w:pPr>
        <w:spacing w:after="240" w:line="360" w:lineRule="auto"/>
        <w:jc w:val="both"/>
        <w:rPr>
          <w:rFonts w:cs="Times New Roman"/>
          <w:szCs w:val="24"/>
        </w:rPr>
      </w:pPr>
    </w:p>
    <w:p w14:paraId="09F03B4B" w14:textId="77777777" w:rsidR="00585A95" w:rsidRPr="00F263DD" w:rsidRDefault="00585A95" w:rsidP="00344EA8">
      <w:pPr>
        <w:spacing w:after="240" w:line="360" w:lineRule="auto"/>
        <w:jc w:val="both"/>
        <w:rPr>
          <w:rFonts w:cs="Times New Roman"/>
          <w:szCs w:val="24"/>
        </w:rPr>
      </w:pPr>
    </w:p>
    <w:p w14:paraId="601F6CC2" w14:textId="77777777" w:rsidR="00585A95" w:rsidRPr="00F263DD" w:rsidRDefault="00585A95" w:rsidP="00344EA8">
      <w:pPr>
        <w:spacing w:after="240" w:line="360" w:lineRule="auto"/>
        <w:jc w:val="both"/>
        <w:rPr>
          <w:rFonts w:cs="Times New Roman"/>
          <w:szCs w:val="24"/>
        </w:rPr>
      </w:pPr>
    </w:p>
    <w:p w14:paraId="309C3761" w14:textId="77777777" w:rsidR="00E50ED4" w:rsidRPr="00F263DD" w:rsidRDefault="00E50ED4" w:rsidP="00344EA8">
      <w:pPr>
        <w:spacing w:after="240" w:line="360" w:lineRule="auto"/>
        <w:jc w:val="both"/>
        <w:rPr>
          <w:rFonts w:cs="Times New Roman"/>
          <w:szCs w:val="24"/>
        </w:rPr>
      </w:pPr>
    </w:p>
    <w:p w14:paraId="7405431A" w14:textId="77777777" w:rsidR="00E50ED4" w:rsidRPr="00F263DD" w:rsidRDefault="00E50ED4" w:rsidP="00344EA8">
      <w:pPr>
        <w:spacing w:after="240" w:line="360" w:lineRule="auto"/>
        <w:jc w:val="both"/>
        <w:rPr>
          <w:rFonts w:cs="Times New Roman"/>
          <w:szCs w:val="24"/>
        </w:rPr>
      </w:pPr>
    </w:p>
    <w:p w14:paraId="08EC2580" w14:textId="77777777" w:rsidR="00AE755B" w:rsidRPr="00F263DD" w:rsidRDefault="00977192" w:rsidP="00E50ED4">
      <w:pPr>
        <w:pStyle w:val="Heading1"/>
        <w:rPr>
          <w:rFonts w:ascii="Times New Roman" w:hAnsi="Times New Roman" w:cs="Times New Roman"/>
          <w:color w:val="auto"/>
          <w:sz w:val="24"/>
        </w:rPr>
      </w:pPr>
      <w:bookmarkStart w:id="9" w:name="_Toc234194660"/>
      <w:r w:rsidRPr="00F263DD">
        <w:rPr>
          <w:rFonts w:ascii="Times New Roman" w:hAnsi="Times New Roman" w:cs="Times New Roman"/>
          <w:color w:val="auto"/>
        </w:rPr>
        <w:lastRenderedPageBreak/>
        <w:t>References</w:t>
      </w:r>
      <w:bookmarkEnd w:id="9"/>
    </w:p>
    <w:p w14:paraId="666745F0"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Bass, B.M. and Riggio, R.E., 2016. Transformational leadership. 3rd </w:t>
      </w:r>
      <w:proofErr w:type="spellStart"/>
      <w:r w:rsidRPr="00F263DD">
        <w:rPr>
          <w:rFonts w:cs="Times New Roman"/>
          <w:szCs w:val="24"/>
        </w:rPr>
        <w:t>edn</w:t>
      </w:r>
      <w:proofErr w:type="spellEnd"/>
      <w:r w:rsidRPr="00F263DD">
        <w:rPr>
          <w:rFonts w:cs="Times New Roman"/>
          <w:szCs w:val="24"/>
        </w:rPr>
        <w:t>. New York: Taylor and Francis.</w:t>
      </w:r>
    </w:p>
    <w:p w14:paraId="22F2E8FF"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Cameron, K.S. and Quinn, R.E., 2011. Diagnosing and changing </w:t>
      </w:r>
      <w:proofErr w:type="spellStart"/>
      <w:r w:rsidRPr="00F263DD">
        <w:rPr>
          <w:rFonts w:cs="Times New Roman"/>
          <w:szCs w:val="24"/>
        </w:rPr>
        <w:t>organisational</w:t>
      </w:r>
      <w:proofErr w:type="spellEnd"/>
      <w:r w:rsidRPr="00F263DD">
        <w:rPr>
          <w:rFonts w:cs="Times New Roman"/>
          <w:szCs w:val="24"/>
        </w:rPr>
        <w:t xml:space="preserve"> culture: Based on the competing values framework. 3rd </w:t>
      </w:r>
      <w:proofErr w:type="spellStart"/>
      <w:r w:rsidRPr="00F263DD">
        <w:rPr>
          <w:rFonts w:cs="Times New Roman"/>
          <w:szCs w:val="24"/>
        </w:rPr>
        <w:t>edn</w:t>
      </w:r>
      <w:proofErr w:type="spellEnd"/>
      <w:r w:rsidRPr="00F263DD">
        <w:rPr>
          <w:rFonts w:cs="Times New Roman"/>
          <w:szCs w:val="24"/>
        </w:rPr>
        <w:t>. San Francisco: Jossey Bass.</w:t>
      </w:r>
    </w:p>
    <w:p w14:paraId="5BE14C30"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Denison, D.R. and Spreitzer, G.M., 2016. </w:t>
      </w:r>
      <w:proofErr w:type="spellStart"/>
      <w:r w:rsidRPr="00F263DD">
        <w:rPr>
          <w:rFonts w:cs="Times New Roman"/>
          <w:szCs w:val="24"/>
        </w:rPr>
        <w:t>Organisational</w:t>
      </w:r>
      <w:proofErr w:type="spellEnd"/>
      <w:r w:rsidRPr="00F263DD">
        <w:rPr>
          <w:rFonts w:cs="Times New Roman"/>
          <w:szCs w:val="24"/>
        </w:rPr>
        <w:t xml:space="preserve"> culture and </w:t>
      </w:r>
      <w:proofErr w:type="spellStart"/>
      <w:r w:rsidRPr="00F263DD">
        <w:rPr>
          <w:rFonts w:cs="Times New Roman"/>
          <w:szCs w:val="24"/>
        </w:rPr>
        <w:t>organisational</w:t>
      </w:r>
      <w:proofErr w:type="spellEnd"/>
      <w:r w:rsidRPr="00F263DD">
        <w:rPr>
          <w:rFonts w:cs="Times New Roman"/>
          <w:szCs w:val="24"/>
        </w:rPr>
        <w:t xml:space="preserve"> development: A competing values approach. Research in </w:t>
      </w:r>
      <w:proofErr w:type="spellStart"/>
      <w:r w:rsidRPr="00F263DD">
        <w:rPr>
          <w:rFonts w:cs="Times New Roman"/>
          <w:szCs w:val="24"/>
        </w:rPr>
        <w:t>Organisational</w:t>
      </w:r>
      <w:proofErr w:type="spellEnd"/>
      <w:r w:rsidRPr="00F263DD">
        <w:rPr>
          <w:rFonts w:cs="Times New Roman"/>
          <w:szCs w:val="24"/>
        </w:rPr>
        <w:t xml:space="preserve"> Change and Development, 9(1), pp.1 21.</w:t>
      </w:r>
    </w:p>
    <w:p w14:paraId="6D34A733"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Edmondson, A.C., 2012. Teaming: How </w:t>
      </w:r>
      <w:proofErr w:type="spellStart"/>
      <w:r w:rsidRPr="00F263DD">
        <w:rPr>
          <w:rFonts w:cs="Times New Roman"/>
          <w:szCs w:val="24"/>
        </w:rPr>
        <w:t>organisations</w:t>
      </w:r>
      <w:proofErr w:type="spellEnd"/>
      <w:r w:rsidRPr="00F263DD">
        <w:rPr>
          <w:rFonts w:cs="Times New Roman"/>
          <w:szCs w:val="24"/>
        </w:rPr>
        <w:t xml:space="preserve"> learn </w:t>
      </w:r>
      <w:proofErr w:type="gramStart"/>
      <w:r w:rsidRPr="00F263DD">
        <w:rPr>
          <w:rFonts w:cs="Times New Roman"/>
          <w:szCs w:val="24"/>
        </w:rPr>
        <w:t>innovate</w:t>
      </w:r>
      <w:proofErr w:type="gramEnd"/>
      <w:r w:rsidRPr="00F263DD">
        <w:rPr>
          <w:rFonts w:cs="Times New Roman"/>
          <w:szCs w:val="24"/>
        </w:rPr>
        <w:t xml:space="preserve"> and compete in the knowledge economy. San Francisco: Jossey Bass.</w:t>
      </w:r>
    </w:p>
    <w:p w14:paraId="17FF4099"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Hartnell, C.A., Ou, A.Y. and Kinicki, A., 2011. </w:t>
      </w:r>
      <w:proofErr w:type="spellStart"/>
      <w:r w:rsidRPr="00F263DD">
        <w:rPr>
          <w:rFonts w:cs="Times New Roman"/>
          <w:szCs w:val="24"/>
        </w:rPr>
        <w:t>Organisational</w:t>
      </w:r>
      <w:proofErr w:type="spellEnd"/>
      <w:r w:rsidRPr="00F263DD">
        <w:rPr>
          <w:rFonts w:cs="Times New Roman"/>
          <w:szCs w:val="24"/>
        </w:rPr>
        <w:t xml:space="preserve"> culture and </w:t>
      </w:r>
      <w:proofErr w:type="spellStart"/>
      <w:r w:rsidRPr="00F263DD">
        <w:rPr>
          <w:rFonts w:cs="Times New Roman"/>
          <w:szCs w:val="24"/>
        </w:rPr>
        <w:t>organisational</w:t>
      </w:r>
      <w:proofErr w:type="spellEnd"/>
      <w:r w:rsidRPr="00F263DD">
        <w:rPr>
          <w:rFonts w:cs="Times New Roman"/>
          <w:szCs w:val="24"/>
        </w:rPr>
        <w:t xml:space="preserve"> effectiveness: A </w:t>
      </w:r>
      <w:proofErr w:type="gramStart"/>
      <w:r w:rsidRPr="00F263DD">
        <w:rPr>
          <w:rFonts w:cs="Times New Roman"/>
          <w:szCs w:val="24"/>
        </w:rPr>
        <w:t>meta analytic</w:t>
      </w:r>
      <w:proofErr w:type="gramEnd"/>
      <w:r w:rsidRPr="00F263DD">
        <w:rPr>
          <w:rFonts w:cs="Times New Roman"/>
          <w:szCs w:val="24"/>
        </w:rPr>
        <w:t xml:space="preserve"> review of the competing values framework. Journal of Applied Psychology, 96(4), pp.677 694.</w:t>
      </w:r>
    </w:p>
    <w:p w14:paraId="365DE4CE"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Hatch, M.J. and Cunliffe, A.L., 2013. </w:t>
      </w:r>
      <w:proofErr w:type="spellStart"/>
      <w:r w:rsidRPr="00F263DD">
        <w:rPr>
          <w:rFonts w:cs="Times New Roman"/>
          <w:szCs w:val="24"/>
        </w:rPr>
        <w:t>Organisation</w:t>
      </w:r>
      <w:proofErr w:type="spellEnd"/>
      <w:r w:rsidRPr="00F263DD">
        <w:rPr>
          <w:rFonts w:cs="Times New Roman"/>
          <w:szCs w:val="24"/>
        </w:rPr>
        <w:t xml:space="preserve"> theory: Modern symbolic and postmodern perspectives. 3rd </w:t>
      </w:r>
      <w:proofErr w:type="spellStart"/>
      <w:r w:rsidRPr="00F263DD">
        <w:rPr>
          <w:rFonts w:cs="Times New Roman"/>
          <w:szCs w:val="24"/>
        </w:rPr>
        <w:t>edn</w:t>
      </w:r>
      <w:proofErr w:type="spellEnd"/>
      <w:r w:rsidRPr="00F263DD">
        <w:rPr>
          <w:rFonts w:cs="Times New Roman"/>
          <w:szCs w:val="24"/>
        </w:rPr>
        <w:t>. Oxford: Oxford University Press.</w:t>
      </w:r>
    </w:p>
    <w:p w14:paraId="4B1F87A8"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Hofstede, G., Hofstede, G.J. and Minkov, M., 2010. Cultures and </w:t>
      </w:r>
      <w:proofErr w:type="spellStart"/>
      <w:r w:rsidRPr="00F263DD">
        <w:rPr>
          <w:rFonts w:cs="Times New Roman"/>
          <w:szCs w:val="24"/>
        </w:rPr>
        <w:t>organisations</w:t>
      </w:r>
      <w:proofErr w:type="spellEnd"/>
      <w:r w:rsidRPr="00F263DD">
        <w:rPr>
          <w:rFonts w:cs="Times New Roman"/>
          <w:szCs w:val="24"/>
        </w:rPr>
        <w:t xml:space="preserve">: Software of the mind. 3rd </w:t>
      </w:r>
      <w:proofErr w:type="spellStart"/>
      <w:r w:rsidRPr="00F263DD">
        <w:rPr>
          <w:rFonts w:cs="Times New Roman"/>
          <w:szCs w:val="24"/>
        </w:rPr>
        <w:t>edn</w:t>
      </w:r>
      <w:proofErr w:type="spellEnd"/>
      <w:r w:rsidRPr="00F263DD">
        <w:rPr>
          <w:rFonts w:cs="Times New Roman"/>
          <w:szCs w:val="24"/>
        </w:rPr>
        <w:t>. New York: McGraw Hill.</w:t>
      </w:r>
    </w:p>
    <w:p w14:paraId="13A40330"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Kotter, J.P. and Cohen, D.S., 2012. The heart of change: Real life stories of how people change their </w:t>
      </w:r>
      <w:proofErr w:type="spellStart"/>
      <w:r w:rsidRPr="00F263DD">
        <w:rPr>
          <w:rFonts w:cs="Times New Roman"/>
          <w:szCs w:val="24"/>
        </w:rPr>
        <w:t>organisations</w:t>
      </w:r>
      <w:proofErr w:type="spellEnd"/>
      <w:r w:rsidRPr="00F263DD">
        <w:rPr>
          <w:rFonts w:cs="Times New Roman"/>
          <w:szCs w:val="24"/>
        </w:rPr>
        <w:t>. Boston: Harvard Business School Press.</w:t>
      </w:r>
    </w:p>
    <w:p w14:paraId="161B0309"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Mullins, L.J. and Christy, G., 2016. Management and </w:t>
      </w:r>
      <w:proofErr w:type="spellStart"/>
      <w:r w:rsidRPr="00F263DD">
        <w:rPr>
          <w:rFonts w:cs="Times New Roman"/>
          <w:szCs w:val="24"/>
        </w:rPr>
        <w:t>organisational</w:t>
      </w:r>
      <w:proofErr w:type="spellEnd"/>
      <w:r w:rsidRPr="00F263DD">
        <w:rPr>
          <w:rFonts w:cs="Times New Roman"/>
          <w:szCs w:val="24"/>
        </w:rPr>
        <w:t xml:space="preserve"> </w:t>
      </w:r>
      <w:proofErr w:type="spellStart"/>
      <w:r w:rsidRPr="00F263DD">
        <w:rPr>
          <w:rFonts w:cs="Times New Roman"/>
          <w:szCs w:val="24"/>
        </w:rPr>
        <w:t>behaviour</w:t>
      </w:r>
      <w:proofErr w:type="spellEnd"/>
      <w:r w:rsidRPr="00F263DD">
        <w:rPr>
          <w:rFonts w:cs="Times New Roman"/>
          <w:szCs w:val="24"/>
        </w:rPr>
        <w:t xml:space="preserve">. 11th </w:t>
      </w:r>
      <w:proofErr w:type="spellStart"/>
      <w:r w:rsidRPr="00F263DD">
        <w:rPr>
          <w:rFonts w:cs="Times New Roman"/>
          <w:szCs w:val="24"/>
        </w:rPr>
        <w:t>edn</w:t>
      </w:r>
      <w:proofErr w:type="spellEnd"/>
      <w:r w:rsidRPr="00F263DD">
        <w:rPr>
          <w:rFonts w:cs="Times New Roman"/>
          <w:szCs w:val="24"/>
        </w:rPr>
        <w:t>. Harlow: Pearson Education.</w:t>
      </w:r>
    </w:p>
    <w:p w14:paraId="25502565"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O'Reilly III, C.A. and Tushman, M.L., 2013. </w:t>
      </w:r>
      <w:proofErr w:type="spellStart"/>
      <w:r w:rsidRPr="00F263DD">
        <w:rPr>
          <w:rFonts w:cs="Times New Roman"/>
          <w:szCs w:val="24"/>
        </w:rPr>
        <w:t>Organisational</w:t>
      </w:r>
      <w:proofErr w:type="spellEnd"/>
      <w:r w:rsidRPr="00F263DD">
        <w:rPr>
          <w:rFonts w:cs="Times New Roman"/>
          <w:szCs w:val="24"/>
        </w:rPr>
        <w:t xml:space="preserve"> ambidexterity: Past present and future. Academy of Management Perspectives, 27(4), pp.324 338.</w:t>
      </w:r>
    </w:p>
    <w:p w14:paraId="0EB76537"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Ott, J.S., 2016. The </w:t>
      </w:r>
      <w:proofErr w:type="spellStart"/>
      <w:r w:rsidRPr="00F263DD">
        <w:rPr>
          <w:rFonts w:cs="Times New Roman"/>
          <w:szCs w:val="24"/>
        </w:rPr>
        <w:t>organisational</w:t>
      </w:r>
      <w:proofErr w:type="spellEnd"/>
      <w:r w:rsidRPr="00F263DD">
        <w:rPr>
          <w:rFonts w:cs="Times New Roman"/>
          <w:szCs w:val="24"/>
        </w:rPr>
        <w:t xml:space="preserve"> culture perspective. 2nd </w:t>
      </w:r>
      <w:proofErr w:type="spellStart"/>
      <w:r w:rsidRPr="00F263DD">
        <w:rPr>
          <w:rFonts w:cs="Times New Roman"/>
          <w:szCs w:val="24"/>
        </w:rPr>
        <w:t>edn</w:t>
      </w:r>
      <w:proofErr w:type="spellEnd"/>
      <w:r w:rsidRPr="00F263DD">
        <w:rPr>
          <w:rFonts w:cs="Times New Roman"/>
          <w:szCs w:val="24"/>
        </w:rPr>
        <w:t>. Belmont: Wadsworth.</w:t>
      </w:r>
    </w:p>
    <w:p w14:paraId="2CB2BA6F"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Parker, D., Charlton, T., Ribeiro da Silva, A. and Premeaux, S.F., 2013. Empowering project participants within the context of </w:t>
      </w:r>
      <w:proofErr w:type="spellStart"/>
      <w:r w:rsidRPr="00F263DD">
        <w:rPr>
          <w:rFonts w:cs="Times New Roman"/>
          <w:szCs w:val="24"/>
        </w:rPr>
        <w:t>organisational</w:t>
      </w:r>
      <w:proofErr w:type="spellEnd"/>
      <w:r w:rsidRPr="00F263DD">
        <w:rPr>
          <w:rFonts w:cs="Times New Roman"/>
          <w:szCs w:val="24"/>
        </w:rPr>
        <w:t xml:space="preserve"> culture. International Journal of Managing Projects in Business, 6(4), pp.688 705.</w:t>
      </w:r>
    </w:p>
    <w:p w14:paraId="5FA70ACA"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Schein, E.H., 2017. </w:t>
      </w:r>
      <w:proofErr w:type="spellStart"/>
      <w:r w:rsidRPr="00F263DD">
        <w:rPr>
          <w:rFonts w:cs="Times New Roman"/>
          <w:szCs w:val="24"/>
        </w:rPr>
        <w:t>Organisational</w:t>
      </w:r>
      <w:proofErr w:type="spellEnd"/>
      <w:r w:rsidRPr="00F263DD">
        <w:rPr>
          <w:rFonts w:cs="Times New Roman"/>
          <w:szCs w:val="24"/>
        </w:rPr>
        <w:t xml:space="preserve"> culture and leadership. 5th </w:t>
      </w:r>
      <w:proofErr w:type="spellStart"/>
      <w:r w:rsidRPr="00F263DD">
        <w:rPr>
          <w:rFonts w:cs="Times New Roman"/>
          <w:szCs w:val="24"/>
        </w:rPr>
        <w:t>edn</w:t>
      </w:r>
      <w:proofErr w:type="spellEnd"/>
      <w:r w:rsidRPr="00F263DD">
        <w:rPr>
          <w:rFonts w:cs="Times New Roman"/>
          <w:szCs w:val="24"/>
        </w:rPr>
        <w:t>. San Francisco: Jossey Bass.</w:t>
      </w:r>
    </w:p>
    <w:p w14:paraId="2655D8C0"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Schneider, B., Ehrhart, M.E. and Macey, W.H., 2013. </w:t>
      </w:r>
      <w:proofErr w:type="spellStart"/>
      <w:r w:rsidRPr="00F263DD">
        <w:rPr>
          <w:rFonts w:cs="Times New Roman"/>
          <w:szCs w:val="24"/>
        </w:rPr>
        <w:t>Organisational</w:t>
      </w:r>
      <w:proofErr w:type="spellEnd"/>
      <w:r w:rsidRPr="00F263DD">
        <w:rPr>
          <w:rFonts w:cs="Times New Roman"/>
          <w:szCs w:val="24"/>
        </w:rPr>
        <w:t xml:space="preserve"> climate and culture. Annual Review of </w:t>
      </w:r>
      <w:proofErr w:type="spellStart"/>
      <w:r w:rsidRPr="00F263DD">
        <w:rPr>
          <w:rFonts w:cs="Times New Roman"/>
          <w:szCs w:val="24"/>
        </w:rPr>
        <w:t>Organisational</w:t>
      </w:r>
      <w:proofErr w:type="spellEnd"/>
      <w:r w:rsidRPr="00F263DD">
        <w:rPr>
          <w:rFonts w:cs="Times New Roman"/>
          <w:szCs w:val="24"/>
        </w:rPr>
        <w:t xml:space="preserve"> Psychology and </w:t>
      </w:r>
      <w:proofErr w:type="spellStart"/>
      <w:r w:rsidRPr="00F263DD">
        <w:rPr>
          <w:rFonts w:cs="Times New Roman"/>
          <w:szCs w:val="24"/>
        </w:rPr>
        <w:t>Organisational</w:t>
      </w:r>
      <w:proofErr w:type="spellEnd"/>
      <w:r w:rsidRPr="00F263DD">
        <w:rPr>
          <w:rFonts w:cs="Times New Roman"/>
          <w:szCs w:val="24"/>
        </w:rPr>
        <w:t xml:space="preserve"> </w:t>
      </w:r>
      <w:proofErr w:type="spellStart"/>
      <w:r w:rsidRPr="00F263DD">
        <w:rPr>
          <w:rFonts w:cs="Times New Roman"/>
          <w:szCs w:val="24"/>
        </w:rPr>
        <w:t>Behaviour</w:t>
      </w:r>
      <w:proofErr w:type="spellEnd"/>
      <w:r w:rsidRPr="00F263DD">
        <w:rPr>
          <w:rFonts w:cs="Times New Roman"/>
          <w:szCs w:val="24"/>
        </w:rPr>
        <w:t>, 1(1), pp.423 452.</w:t>
      </w:r>
    </w:p>
    <w:p w14:paraId="466910C5"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lastRenderedPageBreak/>
        <w:t>Sull, D. and Eisenhardt, K.M., 2015. Simple rules: How to thrive in a complex world. Boston: Houghton Mifflin Harcourt.</w:t>
      </w:r>
    </w:p>
    <w:p w14:paraId="47B5394C"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Trice, H.M. and Beyer, J.M., 2011. Changing </w:t>
      </w:r>
      <w:proofErr w:type="spellStart"/>
      <w:r w:rsidRPr="00F263DD">
        <w:rPr>
          <w:rFonts w:cs="Times New Roman"/>
          <w:szCs w:val="24"/>
        </w:rPr>
        <w:t>organisational</w:t>
      </w:r>
      <w:proofErr w:type="spellEnd"/>
      <w:r w:rsidRPr="00F263DD">
        <w:rPr>
          <w:rFonts w:cs="Times New Roman"/>
          <w:szCs w:val="24"/>
        </w:rPr>
        <w:t xml:space="preserve"> cultures. In: Payne, R.L. and Cooper, C.L. eds. Personality and the workplace. London: Routledge, pp.192 223.</w:t>
      </w:r>
    </w:p>
    <w:p w14:paraId="0E63E963" w14:textId="77777777" w:rsidR="007E4D89" w:rsidRPr="00F263DD" w:rsidRDefault="007E4D89" w:rsidP="00344EA8">
      <w:pPr>
        <w:pStyle w:val="ListBullet"/>
        <w:numPr>
          <w:ilvl w:val="0"/>
          <w:numId w:val="0"/>
        </w:numPr>
        <w:spacing w:line="360" w:lineRule="auto"/>
        <w:ind w:left="360" w:hanging="360"/>
        <w:jc w:val="both"/>
        <w:rPr>
          <w:rFonts w:cs="Times New Roman"/>
          <w:szCs w:val="24"/>
        </w:rPr>
      </w:pPr>
      <w:r w:rsidRPr="00F263DD">
        <w:rPr>
          <w:rFonts w:cs="Times New Roman"/>
          <w:szCs w:val="24"/>
        </w:rPr>
        <w:t xml:space="preserve">Williams, M.R., Attaway, J.S. and Shepherd, C.D., 2017. </w:t>
      </w:r>
      <w:proofErr w:type="spellStart"/>
      <w:r w:rsidRPr="00F263DD">
        <w:rPr>
          <w:rFonts w:cs="Times New Roman"/>
          <w:szCs w:val="24"/>
        </w:rPr>
        <w:t>Organisational</w:t>
      </w:r>
      <w:proofErr w:type="spellEnd"/>
      <w:r w:rsidRPr="00F263DD">
        <w:rPr>
          <w:rFonts w:cs="Times New Roman"/>
          <w:szCs w:val="24"/>
        </w:rPr>
        <w:t xml:space="preserve"> culture and customer orientation in financial services. Journal of Services Marketing, 31(2), pp.197 209.</w:t>
      </w:r>
    </w:p>
    <w:sectPr w:rsidR="007E4D89" w:rsidRPr="00F263DD" w:rsidSect="00034616">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E3F65" w14:textId="77777777" w:rsidR="009B3F7C" w:rsidRDefault="009B3F7C" w:rsidP="00E50ED4">
      <w:pPr>
        <w:spacing w:after="0" w:line="240" w:lineRule="auto"/>
      </w:pPr>
      <w:r>
        <w:separator/>
      </w:r>
    </w:p>
  </w:endnote>
  <w:endnote w:type="continuationSeparator" w:id="0">
    <w:p w14:paraId="45E785DB" w14:textId="77777777" w:rsidR="009B3F7C" w:rsidRDefault="009B3F7C" w:rsidP="00E50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CC"/>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54C90" w14:textId="77777777" w:rsidR="009B3F7C" w:rsidRDefault="009B3F7C" w:rsidP="00E50ED4">
      <w:pPr>
        <w:spacing w:after="0" w:line="240" w:lineRule="auto"/>
      </w:pPr>
      <w:r>
        <w:separator/>
      </w:r>
    </w:p>
  </w:footnote>
  <w:footnote w:type="continuationSeparator" w:id="0">
    <w:p w14:paraId="540F391A" w14:textId="77777777" w:rsidR="009B3F7C" w:rsidRDefault="009B3F7C" w:rsidP="00E50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3146417"/>
      <w:docPartObj>
        <w:docPartGallery w:val="Page Numbers (Top of Page)"/>
        <w:docPartUnique/>
      </w:docPartObj>
    </w:sdtPr>
    <w:sdtEndPr>
      <w:rPr>
        <w:noProof/>
      </w:rPr>
    </w:sdtEndPr>
    <w:sdtContent>
      <w:p w14:paraId="0C103482" w14:textId="77777777" w:rsidR="00E50ED4" w:rsidRDefault="00E50ED4">
        <w:pPr>
          <w:pStyle w:val="Header"/>
          <w:jc w:val="right"/>
        </w:pPr>
        <w:r>
          <w:fldChar w:fldCharType="begin"/>
        </w:r>
        <w:r>
          <w:instrText xml:space="preserve"> PAGE   \* MERGEFORMAT </w:instrText>
        </w:r>
        <w:r>
          <w:fldChar w:fldCharType="separate"/>
        </w:r>
        <w:r w:rsidR="00F263DD">
          <w:rPr>
            <w:noProof/>
          </w:rPr>
          <w:t>5</w:t>
        </w:r>
        <w:r>
          <w:rPr>
            <w:noProof/>
          </w:rPr>
          <w:fldChar w:fldCharType="end"/>
        </w:r>
      </w:p>
    </w:sdtContent>
  </w:sdt>
  <w:p w14:paraId="64BB2163" w14:textId="77777777" w:rsidR="00E50ED4" w:rsidRDefault="00E50E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19715778">
    <w:abstractNumId w:val="8"/>
  </w:num>
  <w:num w:numId="2" w16cid:durableId="1987467489">
    <w:abstractNumId w:val="6"/>
  </w:num>
  <w:num w:numId="3" w16cid:durableId="390155905">
    <w:abstractNumId w:val="5"/>
  </w:num>
  <w:num w:numId="4" w16cid:durableId="1839349286">
    <w:abstractNumId w:val="4"/>
  </w:num>
  <w:num w:numId="5" w16cid:durableId="1232497708">
    <w:abstractNumId w:val="7"/>
  </w:num>
  <w:num w:numId="6" w16cid:durableId="1641157227">
    <w:abstractNumId w:val="3"/>
  </w:num>
  <w:num w:numId="7" w16cid:durableId="2019573665">
    <w:abstractNumId w:val="2"/>
  </w:num>
  <w:num w:numId="8" w16cid:durableId="365101201">
    <w:abstractNumId w:val="1"/>
  </w:num>
  <w:num w:numId="9" w16cid:durableId="143812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1FB7"/>
    <w:rsid w:val="000339AB"/>
    <w:rsid w:val="00034616"/>
    <w:rsid w:val="0006063C"/>
    <w:rsid w:val="0006148B"/>
    <w:rsid w:val="0015074B"/>
    <w:rsid w:val="001766D7"/>
    <w:rsid w:val="002343D6"/>
    <w:rsid w:val="0029639D"/>
    <w:rsid w:val="00326F90"/>
    <w:rsid w:val="00344EA8"/>
    <w:rsid w:val="003E3B45"/>
    <w:rsid w:val="005619FD"/>
    <w:rsid w:val="00585A95"/>
    <w:rsid w:val="005D5691"/>
    <w:rsid w:val="006512E0"/>
    <w:rsid w:val="00743D31"/>
    <w:rsid w:val="007E4D89"/>
    <w:rsid w:val="00977192"/>
    <w:rsid w:val="00996FAB"/>
    <w:rsid w:val="009B3F7C"/>
    <w:rsid w:val="009C196D"/>
    <w:rsid w:val="009F460D"/>
    <w:rsid w:val="009F65A3"/>
    <w:rsid w:val="00A11426"/>
    <w:rsid w:val="00AA1D8D"/>
    <w:rsid w:val="00AB28EF"/>
    <w:rsid w:val="00AE755B"/>
    <w:rsid w:val="00B47730"/>
    <w:rsid w:val="00CB0664"/>
    <w:rsid w:val="00CD539B"/>
    <w:rsid w:val="00D506AA"/>
    <w:rsid w:val="00E50ED4"/>
    <w:rsid w:val="00F263D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43F431"/>
  <w14:defaultImageDpi w14:val="300"/>
  <w15:docId w15:val="{FD8E0479-D7CA-4F80-8812-84A46FAD4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50ED4"/>
    <w:pPr>
      <w:spacing w:after="100"/>
    </w:pPr>
  </w:style>
  <w:style w:type="character" w:styleId="Hyperlink">
    <w:name w:val="Hyperlink"/>
    <w:basedOn w:val="DefaultParagraphFont"/>
    <w:uiPriority w:val="99"/>
    <w:unhideWhenUsed/>
    <w:rsid w:val="00E50E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BC0A37-EC7C-481A-B028-4CFBC1534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4352</Words>
  <Characters>24810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29104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Cornelia Sterea (2416524)</cp:lastModifiedBy>
  <cp:revision>3</cp:revision>
  <dcterms:created xsi:type="dcterms:W3CDTF">2026-07-16T10:00:00Z</dcterms:created>
  <dcterms:modified xsi:type="dcterms:W3CDTF">2026-07-23T08:29:00Z</dcterms:modified>
  <cp:category/>
</cp:coreProperties>
</file>