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515FCE" w14:textId="6B8EF467" w:rsidR="006D1BB8" w:rsidRPr="006D1BB8" w:rsidRDefault="006D1BB8" w:rsidP="003A576A">
      <w:pPr>
        <w:spacing w:after="0" w:line="240" w:lineRule="auto"/>
        <w:ind w:right="-334"/>
        <w:rPr>
          <w:rFonts w:ascii="Georgia" w:eastAsia="SimSun" w:hAnsi="Georgia" w:cs="Times New Roman"/>
          <w:color w:val="000000"/>
          <w:sz w:val="21"/>
          <w:szCs w:val="21"/>
          <w:lang w:val="en-GB" w:eastAsia="zh-CN"/>
        </w:rPr>
      </w:pPr>
      <w:bookmarkStart w:id="0" w:name="_Hlk85135188"/>
      <w:bookmarkStart w:id="1" w:name="_Hlk117966202"/>
      <w:r w:rsidRPr="006D1BB8">
        <w:rPr>
          <w:rFonts w:ascii="Georgia" w:eastAsia="SimSun" w:hAnsi="Georgia" w:cs="Times New Roman"/>
          <w:noProof/>
          <w:color w:val="000000"/>
          <w:sz w:val="21"/>
          <w:szCs w:val="21"/>
          <w:lang w:val="en-GB" w:eastAsia="zh-CN"/>
        </w:rPr>
        <w:drawing>
          <wp:inline distT="0" distB="0" distL="0" distR="0" wp14:anchorId="23640646" wp14:editId="49415CB9">
            <wp:extent cx="1908175" cy="634365"/>
            <wp:effectExtent l="19050" t="19050" r="15875" b="133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08175" cy="634365"/>
                    </a:xfrm>
                    <a:prstGeom prst="rect">
                      <a:avLst/>
                    </a:prstGeom>
                    <a:noFill/>
                    <a:ln w="19050" cmpd="sng">
                      <a:solidFill>
                        <a:srgbClr val="000000"/>
                      </a:solidFill>
                      <a:miter lim="800000"/>
                      <a:headEnd/>
                      <a:tailEnd/>
                    </a:ln>
                    <a:effectLst/>
                  </pic:spPr>
                </pic:pic>
              </a:graphicData>
            </a:graphic>
          </wp:inline>
        </w:drawing>
      </w:r>
    </w:p>
    <w:p w14:paraId="7FD53A66" w14:textId="77777777" w:rsidR="006D1BB8" w:rsidRPr="006D1BB8" w:rsidRDefault="006D1BB8" w:rsidP="006D1BB8">
      <w:pPr>
        <w:spacing w:after="0" w:line="240" w:lineRule="auto"/>
        <w:ind w:left="-180" w:right="-334"/>
        <w:rPr>
          <w:rFonts w:ascii="Georgia" w:eastAsia="SimSun" w:hAnsi="Georgia" w:cs="Times New Roman"/>
          <w:color w:val="000000"/>
          <w:sz w:val="21"/>
          <w:szCs w:val="21"/>
          <w:lang w:val="en-GB" w:eastAsia="zh-CN"/>
        </w:rPr>
      </w:pPr>
    </w:p>
    <w:p w14:paraId="322E4FB8" w14:textId="77777777" w:rsidR="006D1BB8" w:rsidRPr="006D1BB8" w:rsidRDefault="006D1BB8" w:rsidP="006D1BB8">
      <w:pPr>
        <w:spacing w:after="0" w:line="240" w:lineRule="auto"/>
        <w:ind w:left="-180" w:right="-334"/>
        <w:jc w:val="center"/>
        <w:rPr>
          <w:rFonts w:ascii="Arial" w:eastAsia="SimSun" w:hAnsi="Arial" w:cs="Arial"/>
          <w:b/>
          <w:color w:val="000000"/>
          <w:sz w:val="28"/>
          <w:szCs w:val="28"/>
          <w:lang w:val="cy-GB" w:eastAsia="zh-CN"/>
        </w:rPr>
      </w:pPr>
      <w:r w:rsidRPr="006D1BB8">
        <w:rPr>
          <w:rFonts w:ascii="Arial" w:eastAsia="SimSun" w:hAnsi="Arial" w:cs="Arial"/>
          <w:b/>
          <w:color w:val="000000"/>
          <w:sz w:val="28"/>
          <w:szCs w:val="28"/>
          <w:lang w:val="cy-GB" w:eastAsia="zh-CN"/>
        </w:rPr>
        <w:t xml:space="preserve">Postgraduate/Distance Learning </w:t>
      </w:r>
    </w:p>
    <w:p w14:paraId="35B518A4" w14:textId="77777777" w:rsidR="006D1BB8" w:rsidRPr="006D1BB8" w:rsidRDefault="006D1BB8" w:rsidP="006D1BB8">
      <w:pPr>
        <w:spacing w:after="0" w:line="240" w:lineRule="auto"/>
        <w:ind w:left="-180" w:right="-334"/>
        <w:jc w:val="center"/>
        <w:rPr>
          <w:rFonts w:ascii="Arial" w:eastAsia="SimSun" w:hAnsi="Arial" w:cs="Arial"/>
          <w:b/>
          <w:color w:val="000000"/>
          <w:sz w:val="28"/>
          <w:szCs w:val="28"/>
          <w:lang w:val="en-GB" w:eastAsia="zh-CN"/>
        </w:rPr>
      </w:pPr>
      <w:r w:rsidRPr="006D1BB8">
        <w:rPr>
          <w:rFonts w:ascii="Arial" w:eastAsia="SimSun" w:hAnsi="Arial" w:cs="Arial"/>
          <w:b/>
          <w:color w:val="000000"/>
          <w:sz w:val="28"/>
          <w:szCs w:val="28"/>
          <w:lang w:val="cy-GB" w:eastAsia="zh-CN"/>
        </w:rPr>
        <w:t>Assignment coversheet &amp; feedback form</w:t>
      </w:r>
    </w:p>
    <w:p w14:paraId="7F7F1A66" w14:textId="77777777" w:rsidR="006D1BB8" w:rsidRPr="006D1BB8" w:rsidRDefault="006D1BB8" w:rsidP="006D1BB8">
      <w:pPr>
        <w:spacing w:after="0" w:line="240" w:lineRule="auto"/>
        <w:rPr>
          <w:rFonts w:ascii="Arial" w:eastAsia="SimSun" w:hAnsi="Arial" w:cs="Arial"/>
          <w:sz w:val="28"/>
          <w:szCs w:val="28"/>
          <w:lang w:val="cy-GB" w:eastAsia="zh-CN"/>
        </w:rPr>
      </w:pPr>
    </w:p>
    <w:p w14:paraId="4A24BE8E" w14:textId="77777777" w:rsidR="006D1BB8" w:rsidRPr="006D1BB8" w:rsidRDefault="006D1BB8" w:rsidP="006D1BB8">
      <w:pPr>
        <w:keepNext/>
        <w:spacing w:after="0" w:line="240" w:lineRule="auto"/>
        <w:ind w:left="720"/>
        <w:jc w:val="center"/>
        <w:outlineLvl w:val="2"/>
        <w:rPr>
          <w:rFonts w:ascii="Tahoma" w:eastAsia="SimSun" w:hAnsi="Tahoma" w:cs="Tahoma"/>
          <w:b/>
          <w:bCs/>
          <w:sz w:val="20"/>
          <w:szCs w:val="20"/>
          <w:lang w:val="cy-GB" w:eastAsia="zh-CN"/>
        </w:rPr>
      </w:pPr>
      <w:r w:rsidRPr="006D1BB8">
        <w:rPr>
          <w:rFonts w:ascii="Tahoma" w:eastAsia="SimSun" w:hAnsi="Tahoma" w:cs="Tahoma"/>
          <w:b/>
          <w:bCs/>
          <w:sz w:val="20"/>
          <w:szCs w:val="20"/>
          <w:lang w:val="cy-GB" w:eastAsia="zh-CN"/>
        </w:rPr>
        <w:t>THIS SHEET MUST BE THE FIRST PAGE OF THE ASSIGNMENT YOU ARE SUBMITTING  (DO NOT SEND AS A SEPARATE FILE)</w:t>
      </w:r>
    </w:p>
    <w:p w14:paraId="7EAF1F08" w14:textId="77777777" w:rsidR="006D1BB8" w:rsidRPr="006D1BB8" w:rsidRDefault="006D1BB8" w:rsidP="006D1BB8">
      <w:pPr>
        <w:keepNext/>
        <w:spacing w:after="0" w:line="240" w:lineRule="auto"/>
        <w:ind w:left="720"/>
        <w:jc w:val="center"/>
        <w:outlineLvl w:val="2"/>
        <w:rPr>
          <w:rFonts w:ascii="Trebuchet MS" w:eastAsia="SimSun" w:hAnsi="Trebuchet MS" w:cs="Tahoma"/>
          <w:b/>
          <w:bCs/>
          <w:sz w:val="20"/>
          <w:szCs w:val="20"/>
          <w:lang w:val="en-GB" w:eastAsia="zh-CN"/>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6D1BB8" w:rsidRPr="006D1BB8" w14:paraId="69FAA6D9" w14:textId="77777777" w:rsidTr="003B6961">
        <w:trPr>
          <w:trHeight w:val="614"/>
        </w:trPr>
        <w:tc>
          <w:tcPr>
            <w:tcW w:w="8856" w:type="dxa"/>
            <w:gridSpan w:val="5"/>
          </w:tcPr>
          <w:p w14:paraId="1F4660C2" w14:textId="77777777" w:rsidR="006D1BB8" w:rsidRPr="006D1BB8" w:rsidRDefault="006D1BB8" w:rsidP="006D1BB8">
            <w:pPr>
              <w:spacing w:after="0" w:line="240" w:lineRule="auto"/>
              <w:ind w:right="34"/>
              <w:rPr>
                <w:rFonts w:ascii="Arial" w:eastAsia="SimSun" w:hAnsi="Arial" w:cs="Arial"/>
                <w:color w:val="000000"/>
                <w:lang w:val="en-GB" w:eastAsia="zh-CN"/>
              </w:rPr>
            </w:pPr>
            <w:r w:rsidRPr="006D1BB8">
              <w:rPr>
                <w:rFonts w:ascii="Arial" w:eastAsia="SimSun" w:hAnsi="Arial" w:cs="Arial"/>
                <w:b/>
                <w:color w:val="000000"/>
                <w:lang w:val="en-GB" w:eastAsia="zh-CN"/>
              </w:rPr>
              <w:t>For completion by the student</w:t>
            </w:r>
            <w:r w:rsidRPr="006D1BB8">
              <w:rPr>
                <w:rFonts w:ascii="Arial" w:eastAsia="SimSun" w:hAnsi="Arial" w:cs="Arial"/>
                <w:color w:val="000000"/>
                <w:lang w:val="en-GB" w:eastAsia="zh-CN"/>
              </w:rPr>
              <w:t>:</w:t>
            </w:r>
          </w:p>
        </w:tc>
      </w:tr>
      <w:tr w:rsidR="006D1BB8" w:rsidRPr="006D1BB8" w14:paraId="66C50F54" w14:textId="77777777" w:rsidTr="003B6961">
        <w:trPr>
          <w:trHeight w:val="718"/>
        </w:trPr>
        <w:tc>
          <w:tcPr>
            <w:tcW w:w="8856" w:type="dxa"/>
            <w:gridSpan w:val="5"/>
          </w:tcPr>
          <w:p w14:paraId="4FDFD1C3" w14:textId="77777777" w:rsidR="006D1BB8" w:rsidRPr="006D1BB8" w:rsidRDefault="006D1BB8" w:rsidP="006D1BB8">
            <w:pPr>
              <w:spacing w:after="0" w:line="240" w:lineRule="auto"/>
              <w:ind w:right="34"/>
              <w:rPr>
                <w:rFonts w:ascii="Arial" w:eastAsia="SimSun" w:hAnsi="Arial" w:cs="Arial"/>
                <w:color w:val="000000"/>
                <w:lang w:val="en-GB" w:eastAsia="zh-CN"/>
              </w:rPr>
            </w:pPr>
            <w:r w:rsidRPr="006D1BB8">
              <w:rPr>
                <w:rFonts w:ascii="Arial" w:eastAsia="SimSun" w:hAnsi="Arial" w:cs="Arial"/>
                <w:color w:val="000000"/>
                <w:lang w:val="en-GB" w:eastAsia="zh-CN"/>
              </w:rPr>
              <w:t>Student Name:      Francine Goteiner</w:t>
            </w:r>
          </w:p>
          <w:p w14:paraId="587EF424" w14:textId="77777777" w:rsidR="006D1BB8" w:rsidRPr="006D1BB8" w:rsidRDefault="006D1BB8" w:rsidP="006D1BB8">
            <w:pPr>
              <w:spacing w:after="0" w:line="240" w:lineRule="auto"/>
              <w:ind w:right="34"/>
              <w:rPr>
                <w:rFonts w:ascii="Arial" w:eastAsia="SimSun" w:hAnsi="Arial" w:cs="Arial"/>
                <w:color w:val="000000"/>
                <w:lang w:val="en-GB" w:eastAsia="zh-CN"/>
              </w:rPr>
            </w:pPr>
          </w:p>
          <w:p w14:paraId="1968DBCD" w14:textId="77777777" w:rsidR="006D1BB8" w:rsidRPr="006D1BB8" w:rsidRDefault="006D1BB8" w:rsidP="006D1BB8">
            <w:pPr>
              <w:spacing w:after="0" w:line="240" w:lineRule="auto"/>
              <w:ind w:right="34"/>
              <w:rPr>
                <w:rFonts w:ascii="Arial" w:eastAsia="SimSun" w:hAnsi="Arial" w:cs="Arial"/>
                <w:color w:val="000000"/>
                <w:lang w:val="en-GB" w:eastAsia="zh-CN"/>
              </w:rPr>
            </w:pPr>
            <w:r w:rsidRPr="006D1BB8">
              <w:rPr>
                <w:rFonts w:ascii="Arial" w:eastAsia="SimSun" w:hAnsi="Arial" w:cs="Arial"/>
                <w:color w:val="000000"/>
                <w:lang w:val="en-GB" w:eastAsia="zh-CN"/>
              </w:rPr>
              <w:t xml:space="preserve">Student </w:t>
            </w:r>
            <w:r w:rsidRPr="006D1BB8">
              <w:rPr>
                <w:rFonts w:ascii="Arial" w:eastAsia="SimSun" w:hAnsi="Arial" w:cs="Arial"/>
                <w:b/>
                <w:bCs/>
                <w:color w:val="000000"/>
                <w:u w:val="single"/>
                <w:lang w:val="en-GB" w:eastAsia="zh-CN"/>
              </w:rPr>
              <w:t>University</w:t>
            </w:r>
            <w:r w:rsidRPr="006D1BB8">
              <w:rPr>
                <w:rFonts w:ascii="Arial" w:eastAsia="SimSun" w:hAnsi="Arial" w:cs="Arial"/>
                <w:color w:val="000000"/>
                <w:u w:val="single"/>
                <w:lang w:val="en-GB" w:eastAsia="zh-CN"/>
              </w:rPr>
              <w:t xml:space="preserve"> </w:t>
            </w:r>
            <w:r w:rsidRPr="006D1BB8">
              <w:rPr>
                <w:rFonts w:ascii="Arial" w:eastAsia="SimSun" w:hAnsi="Arial" w:cs="Arial"/>
                <w:color w:val="000000"/>
                <w:lang w:val="en-GB" w:eastAsia="zh-CN"/>
              </w:rPr>
              <w:t>Email:        2022484@student.uwtsd.ac.uk</w:t>
            </w:r>
          </w:p>
        </w:tc>
      </w:tr>
      <w:tr w:rsidR="006D1BB8" w:rsidRPr="006D1BB8" w14:paraId="264E30D7" w14:textId="77777777" w:rsidTr="003B6961">
        <w:trPr>
          <w:trHeight w:val="849"/>
        </w:trPr>
        <w:tc>
          <w:tcPr>
            <w:tcW w:w="4788" w:type="dxa"/>
          </w:tcPr>
          <w:p w14:paraId="30E9EAC6" w14:textId="77777777" w:rsidR="006D1BB8" w:rsidRPr="006D1BB8" w:rsidRDefault="006D1BB8" w:rsidP="006D1BB8">
            <w:pPr>
              <w:spacing w:after="0" w:line="240" w:lineRule="auto"/>
              <w:ind w:right="34"/>
              <w:rPr>
                <w:rFonts w:ascii="Arial" w:eastAsia="SimSun" w:hAnsi="Arial" w:cs="Arial"/>
                <w:color w:val="000000"/>
                <w:lang w:val="en-GB" w:eastAsia="zh-CN"/>
              </w:rPr>
            </w:pPr>
            <w:r w:rsidRPr="006D1BB8">
              <w:rPr>
                <w:rFonts w:ascii="Arial" w:eastAsia="SimSun" w:hAnsi="Arial" w:cs="Arial"/>
                <w:color w:val="000000"/>
                <w:lang w:val="en-GB" w:eastAsia="zh-CN"/>
              </w:rPr>
              <w:t>Module code: HPCA 7014</w:t>
            </w:r>
          </w:p>
          <w:p w14:paraId="18E07EEE" w14:textId="77777777" w:rsidR="006D1BB8" w:rsidRPr="006D1BB8" w:rsidRDefault="006D1BB8" w:rsidP="006D1BB8">
            <w:pPr>
              <w:spacing w:after="0" w:line="240" w:lineRule="auto"/>
              <w:ind w:right="34"/>
              <w:rPr>
                <w:rFonts w:ascii="Arial" w:eastAsia="SimSun" w:hAnsi="Arial" w:cs="Arial"/>
                <w:color w:val="000000"/>
                <w:lang w:val="en-GB" w:eastAsia="zh-CN"/>
              </w:rPr>
            </w:pPr>
          </w:p>
          <w:p w14:paraId="7772317F" w14:textId="77777777" w:rsidR="006D1BB8" w:rsidRPr="006D1BB8" w:rsidRDefault="006D1BB8" w:rsidP="006D1BB8">
            <w:pPr>
              <w:spacing w:after="0" w:line="240" w:lineRule="auto"/>
              <w:ind w:right="34"/>
              <w:rPr>
                <w:rFonts w:ascii="Arial" w:eastAsia="SimSun" w:hAnsi="Arial" w:cs="Arial"/>
                <w:color w:val="000000"/>
                <w:lang w:val="en-GB" w:eastAsia="zh-CN"/>
              </w:rPr>
            </w:pPr>
            <w:r w:rsidRPr="006D1BB8">
              <w:rPr>
                <w:rFonts w:ascii="Arial" w:eastAsia="SimSun" w:hAnsi="Arial" w:cs="Arial"/>
                <w:color w:val="000000"/>
                <w:lang w:val="en-GB" w:eastAsia="zh-CN"/>
              </w:rPr>
              <w:t xml:space="preserve">Module title: </w:t>
            </w:r>
          </w:p>
          <w:p w14:paraId="72E1C873" w14:textId="77777777" w:rsidR="006D1BB8" w:rsidRPr="006D1BB8" w:rsidRDefault="006D1BB8" w:rsidP="006D1BB8">
            <w:pPr>
              <w:spacing w:after="0" w:line="240" w:lineRule="auto"/>
              <w:ind w:right="34"/>
              <w:rPr>
                <w:rFonts w:ascii="Arial" w:eastAsia="SimSun" w:hAnsi="Arial" w:cs="Arial"/>
                <w:color w:val="000000"/>
                <w:lang w:val="en-GB" w:eastAsia="zh-CN"/>
              </w:rPr>
            </w:pPr>
          </w:p>
          <w:p w14:paraId="5AD3D298" w14:textId="77777777" w:rsidR="006D1BB8" w:rsidRPr="006D1BB8" w:rsidRDefault="006D1BB8" w:rsidP="006D1BB8">
            <w:pPr>
              <w:spacing w:after="0" w:line="240" w:lineRule="auto"/>
              <w:ind w:right="34"/>
              <w:rPr>
                <w:rFonts w:ascii="Arial" w:eastAsia="SimSun" w:hAnsi="Arial" w:cs="Arial"/>
                <w:color w:val="000000"/>
                <w:lang w:val="en-GB" w:eastAsia="zh-CN"/>
              </w:rPr>
            </w:pPr>
            <w:r w:rsidRPr="006D1BB8">
              <w:rPr>
                <w:rFonts w:ascii="Arial" w:eastAsia="SimSun" w:hAnsi="Arial" w:cs="Arial"/>
                <w:color w:val="000000"/>
                <w:lang w:val="en-GB" w:eastAsia="zh-CN"/>
              </w:rPr>
              <w:t>Sacred Geography</w:t>
            </w:r>
          </w:p>
          <w:p w14:paraId="0B4303F0" w14:textId="77777777" w:rsidR="006D1BB8" w:rsidRPr="006D1BB8" w:rsidRDefault="006D1BB8" w:rsidP="006D1BB8">
            <w:pPr>
              <w:spacing w:after="0" w:line="240" w:lineRule="auto"/>
              <w:ind w:right="34"/>
              <w:rPr>
                <w:rFonts w:ascii="Arial" w:eastAsia="SimSun" w:hAnsi="Arial" w:cs="Arial"/>
                <w:color w:val="000000"/>
                <w:lang w:val="en-GB" w:eastAsia="zh-CN"/>
              </w:rPr>
            </w:pPr>
          </w:p>
          <w:p w14:paraId="24FAC530" w14:textId="77777777" w:rsidR="006D1BB8" w:rsidRPr="006D1BB8" w:rsidRDefault="006D1BB8" w:rsidP="006D1BB8">
            <w:pPr>
              <w:spacing w:after="0" w:line="240" w:lineRule="auto"/>
              <w:ind w:right="34"/>
              <w:rPr>
                <w:rFonts w:ascii="Arial" w:eastAsia="SimSun" w:hAnsi="Arial" w:cs="Arial"/>
                <w:color w:val="000000"/>
                <w:lang w:val="en-GB" w:eastAsia="zh-CN"/>
              </w:rPr>
            </w:pPr>
          </w:p>
        </w:tc>
        <w:tc>
          <w:tcPr>
            <w:tcW w:w="2266" w:type="dxa"/>
            <w:gridSpan w:val="3"/>
          </w:tcPr>
          <w:p w14:paraId="436B825A" w14:textId="77777777" w:rsidR="006D1BB8" w:rsidRPr="006D1BB8" w:rsidRDefault="006D1BB8" w:rsidP="006D1BB8">
            <w:pPr>
              <w:spacing w:after="0" w:line="240" w:lineRule="auto"/>
              <w:ind w:right="34"/>
              <w:rPr>
                <w:rFonts w:ascii="Arial" w:eastAsia="SimSun" w:hAnsi="Arial" w:cs="Arial"/>
                <w:color w:val="000000"/>
                <w:lang w:val="en-GB" w:eastAsia="zh-CN"/>
              </w:rPr>
            </w:pPr>
            <w:r w:rsidRPr="006D1BB8">
              <w:rPr>
                <w:rFonts w:ascii="Arial" w:eastAsia="SimSun" w:hAnsi="Arial" w:cs="Arial"/>
                <w:color w:val="000000"/>
                <w:lang w:val="en-GB" w:eastAsia="zh-CN"/>
              </w:rPr>
              <w:t>Student ID number:</w:t>
            </w:r>
          </w:p>
          <w:p w14:paraId="0E748E37" w14:textId="77777777" w:rsidR="006D1BB8" w:rsidRPr="006D1BB8" w:rsidRDefault="006D1BB8" w:rsidP="006D1BB8">
            <w:pPr>
              <w:spacing w:after="0" w:line="240" w:lineRule="auto"/>
              <w:ind w:right="34"/>
              <w:rPr>
                <w:rFonts w:ascii="Arial" w:eastAsia="SimSun" w:hAnsi="Arial" w:cs="Arial"/>
                <w:color w:val="000000"/>
                <w:lang w:val="en-GB" w:eastAsia="zh-CN"/>
              </w:rPr>
            </w:pPr>
          </w:p>
          <w:p w14:paraId="28808D74" w14:textId="77777777" w:rsidR="006D1BB8" w:rsidRPr="006D1BB8" w:rsidRDefault="006D1BB8" w:rsidP="006D1BB8">
            <w:pPr>
              <w:spacing w:after="0" w:line="240" w:lineRule="auto"/>
              <w:ind w:right="34"/>
              <w:rPr>
                <w:rFonts w:ascii="Arial" w:eastAsia="SimSun" w:hAnsi="Arial" w:cs="Arial"/>
                <w:color w:val="000000"/>
                <w:lang w:val="en-GB" w:eastAsia="zh-CN"/>
              </w:rPr>
            </w:pPr>
            <w:r w:rsidRPr="006D1BB8">
              <w:rPr>
                <w:rFonts w:ascii="Arial" w:eastAsia="SimSun" w:hAnsi="Arial" w:cs="Arial"/>
                <w:color w:val="000000"/>
                <w:lang w:val="en-GB" w:eastAsia="zh-CN"/>
              </w:rPr>
              <w:t>2022484</w:t>
            </w:r>
          </w:p>
        </w:tc>
        <w:tc>
          <w:tcPr>
            <w:tcW w:w="1802" w:type="dxa"/>
          </w:tcPr>
          <w:p w14:paraId="66BF5AD4" w14:textId="77777777" w:rsidR="006D1BB8" w:rsidRPr="006D1BB8" w:rsidRDefault="006D1BB8" w:rsidP="006D1BB8">
            <w:pPr>
              <w:spacing w:after="0" w:line="240" w:lineRule="auto"/>
              <w:ind w:right="34"/>
              <w:rPr>
                <w:rFonts w:ascii="Arial" w:eastAsia="SimSun" w:hAnsi="Arial" w:cs="Arial"/>
                <w:color w:val="000000"/>
                <w:lang w:val="en-GB" w:eastAsia="zh-CN"/>
              </w:rPr>
            </w:pPr>
            <w:r w:rsidRPr="006D1BB8">
              <w:rPr>
                <w:rFonts w:ascii="Arial" w:eastAsia="SimSun" w:hAnsi="Arial" w:cs="Arial"/>
                <w:color w:val="000000"/>
                <w:lang w:val="en-GB" w:eastAsia="zh-CN"/>
              </w:rPr>
              <w:t>Educational support needs:</w:t>
            </w:r>
          </w:p>
          <w:p w14:paraId="560C5FFD" w14:textId="77777777" w:rsidR="006D1BB8" w:rsidRPr="006D1BB8" w:rsidRDefault="006D1BB8" w:rsidP="006D1BB8">
            <w:pPr>
              <w:spacing w:after="0" w:line="240" w:lineRule="auto"/>
              <w:ind w:right="34"/>
              <w:rPr>
                <w:rFonts w:ascii="Arial" w:eastAsia="SimSun" w:hAnsi="Arial" w:cs="Arial"/>
                <w:color w:val="000000"/>
                <w:lang w:val="en-GB" w:eastAsia="zh-CN"/>
              </w:rPr>
            </w:pPr>
            <w:r w:rsidRPr="006D1BB8">
              <w:rPr>
                <w:rFonts w:ascii="Arial" w:eastAsia="SimSun" w:hAnsi="Arial" w:cs="Arial"/>
                <w:color w:val="000000"/>
                <w:lang w:val="en-GB" w:eastAsia="zh-CN"/>
              </w:rPr>
              <w:t>Yes/No</w:t>
            </w:r>
          </w:p>
          <w:p w14:paraId="33CB591C" w14:textId="77777777" w:rsidR="006D1BB8" w:rsidRPr="006D1BB8" w:rsidRDefault="006D1BB8" w:rsidP="006D1BB8">
            <w:pPr>
              <w:spacing w:after="0" w:line="240" w:lineRule="auto"/>
              <w:ind w:right="34"/>
              <w:rPr>
                <w:rFonts w:ascii="Arial" w:eastAsia="SimSun" w:hAnsi="Arial" w:cs="Arial"/>
                <w:color w:val="000000"/>
                <w:lang w:val="en-GB" w:eastAsia="zh-CN"/>
              </w:rPr>
            </w:pPr>
          </w:p>
          <w:p w14:paraId="1B2645BD" w14:textId="77777777" w:rsidR="006D1BB8" w:rsidRPr="006D1BB8" w:rsidRDefault="006D1BB8" w:rsidP="006D1BB8">
            <w:pPr>
              <w:spacing w:after="0" w:line="240" w:lineRule="auto"/>
              <w:ind w:right="34"/>
              <w:rPr>
                <w:rFonts w:ascii="Arial" w:eastAsia="SimSun" w:hAnsi="Arial" w:cs="Arial"/>
                <w:color w:val="000000"/>
                <w:lang w:val="en-GB" w:eastAsia="zh-CN"/>
              </w:rPr>
            </w:pPr>
            <w:r w:rsidRPr="006D1BB8">
              <w:rPr>
                <w:rFonts w:ascii="Arial" w:eastAsia="SimSun" w:hAnsi="Arial" w:cs="Arial"/>
                <w:color w:val="000000"/>
                <w:lang w:val="en-GB" w:eastAsia="zh-CN"/>
              </w:rPr>
              <w:t>no</w:t>
            </w:r>
          </w:p>
        </w:tc>
      </w:tr>
      <w:tr w:rsidR="006D1BB8" w:rsidRPr="006D1BB8" w14:paraId="2E3C2FB8" w14:textId="77777777" w:rsidTr="003B6961">
        <w:trPr>
          <w:trHeight w:val="1139"/>
        </w:trPr>
        <w:tc>
          <w:tcPr>
            <w:tcW w:w="8856" w:type="dxa"/>
            <w:gridSpan w:val="5"/>
          </w:tcPr>
          <w:p w14:paraId="20B45F08" w14:textId="77777777" w:rsidR="006D1BB8" w:rsidRPr="006D1BB8" w:rsidRDefault="006D1BB8" w:rsidP="006D1BB8">
            <w:pPr>
              <w:spacing w:after="0" w:line="240" w:lineRule="auto"/>
              <w:ind w:right="34"/>
              <w:rPr>
                <w:rFonts w:ascii="Arial" w:eastAsia="SimSun" w:hAnsi="Arial" w:cs="Arial"/>
                <w:color w:val="000000"/>
                <w:lang w:val="en-GB" w:eastAsia="zh-CN"/>
              </w:rPr>
            </w:pPr>
            <w:r w:rsidRPr="006D1BB8">
              <w:rPr>
                <w:rFonts w:ascii="Arial" w:eastAsia="SimSun" w:hAnsi="Arial" w:cs="Arial"/>
                <w:color w:val="000000"/>
                <w:lang w:val="en-GB" w:eastAsia="zh-CN"/>
              </w:rPr>
              <w:t>Assignment title: Essay 1</w:t>
            </w:r>
          </w:p>
          <w:p w14:paraId="42AE6EDA" w14:textId="77777777" w:rsidR="006D1BB8" w:rsidRPr="006D1BB8" w:rsidRDefault="006D1BB8" w:rsidP="006D1BB8">
            <w:pPr>
              <w:spacing w:after="0" w:line="240" w:lineRule="auto"/>
              <w:ind w:right="34"/>
              <w:rPr>
                <w:rFonts w:ascii="Arial" w:eastAsia="SimSun" w:hAnsi="Arial" w:cs="Arial"/>
                <w:color w:val="000000"/>
                <w:lang w:val="en-GB" w:eastAsia="zh-CN"/>
              </w:rPr>
            </w:pPr>
          </w:p>
          <w:p w14:paraId="38DF7CD5" w14:textId="0DC57C58" w:rsidR="006D1BB8" w:rsidRPr="006D1BB8" w:rsidRDefault="006D1BB8" w:rsidP="006D1BB8">
            <w:pPr>
              <w:spacing w:after="0" w:line="240" w:lineRule="auto"/>
              <w:ind w:right="34"/>
              <w:rPr>
                <w:rFonts w:ascii="Arial" w:eastAsia="SimSun" w:hAnsi="Arial" w:cs="Arial"/>
                <w:color w:val="000000"/>
                <w:lang w:val="en-GB" w:eastAsia="zh-CN"/>
              </w:rPr>
            </w:pPr>
            <w:r w:rsidRPr="006D1BB8">
              <w:rPr>
                <w:rFonts w:ascii="Arial" w:eastAsia="SimSun" w:hAnsi="Arial" w:cs="Arial"/>
                <w:color w:val="000000"/>
                <w:lang w:val="en-GB" w:eastAsia="zh-CN"/>
              </w:rPr>
              <w:t>Compare and critically contrast Mircea Eliade</w:t>
            </w:r>
            <w:r w:rsidR="00A82C3E">
              <w:rPr>
                <w:rFonts w:ascii="Arial" w:eastAsia="SimSun" w:hAnsi="Arial" w:cs="Arial"/>
                <w:color w:val="000000"/>
                <w:lang w:val="en-GB" w:eastAsia="zh-CN"/>
              </w:rPr>
              <w:t>'</w:t>
            </w:r>
            <w:r w:rsidRPr="006D1BB8">
              <w:rPr>
                <w:rFonts w:ascii="Arial" w:eastAsia="SimSun" w:hAnsi="Arial" w:cs="Arial"/>
                <w:color w:val="000000"/>
                <w:lang w:val="en-GB" w:eastAsia="zh-CN"/>
              </w:rPr>
              <w:t>s and Emile Durkheim</w:t>
            </w:r>
            <w:r w:rsidR="00A82C3E">
              <w:rPr>
                <w:rFonts w:ascii="Arial" w:eastAsia="SimSun" w:hAnsi="Arial" w:cs="Arial"/>
                <w:color w:val="000000"/>
                <w:lang w:val="en-GB" w:eastAsia="zh-CN"/>
              </w:rPr>
              <w:t>'</w:t>
            </w:r>
            <w:r w:rsidRPr="006D1BB8">
              <w:rPr>
                <w:rFonts w:ascii="Arial" w:eastAsia="SimSun" w:hAnsi="Arial" w:cs="Arial"/>
                <w:color w:val="000000"/>
                <w:lang w:val="en-GB" w:eastAsia="zh-CN"/>
              </w:rPr>
              <w:t>s views of sacred space.</w:t>
            </w:r>
          </w:p>
          <w:p w14:paraId="70C4D6D6" w14:textId="77777777" w:rsidR="006D1BB8" w:rsidRPr="006D1BB8" w:rsidRDefault="006D1BB8" w:rsidP="006D1BB8">
            <w:pPr>
              <w:spacing w:after="0" w:line="240" w:lineRule="auto"/>
              <w:ind w:right="34"/>
              <w:rPr>
                <w:rFonts w:ascii="Arial" w:eastAsia="SimSun" w:hAnsi="Arial" w:cs="Arial"/>
                <w:color w:val="000000"/>
                <w:lang w:val="en-GB" w:eastAsia="zh-CN"/>
              </w:rPr>
            </w:pPr>
          </w:p>
          <w:p w14:paraId="4A72B951" w14:textId="77777777" w:rsidR="006D1BB8" w:rsidRPr="006D1BB8" w:rsidRDefault="006D1BB8" w:rsidP="006D1BB8">
            <w:pPr>
              <w:spacing w:after="0" w:line="240" w:lineRule="auto"/>
              <w:ind w:right="34"/>
              <w:rPr>
                <w:rFonts w:ascii="Arial" w:eastAsia="SimSun" w:hAnsi="Arial" w:cs="Arial"/>
                <w:color w:val="000000"/>
                <w:lang w:val="en-GB" w:eastAsia="zh-CN"/>
              </w:rPr>
            </w:pPr>
            <w:r w:rsidRPr="006D1BB8">
              <w:rPr>
                <w:rFonts w:ascii="Arial" w:eastAsia="SimSun" w:hAnsi="Arial" w:cs="Arial"/>
                <w:color w:val="000000"/>
                <w:lang w:val="en-GB" w:eastAsia="zh-CN"/>
              </w:rPr>
              <w:t>Assignment due date:</w:t>
            </w:r>
          </w:p>
        </w:tc>
      </w:tr>
      <w:tr w:rsidR="006D1BB8" w:rsidRPr="006D1BB8" w14:paraId="7288B008" w14:textId="77777777" w:rsidTr="003B6961">
        <w:trPr>
          <w:trHeight w:val="978"/>
        </w:trPr>
        <w:tc>
          <w:tcPr>
            <w:tcW w:w="8856" w:type="dxa"/>
            <w:gridSpan w:val="5"/>
            <w:tcBorders>
              <w:bottom w:val="single" w:sz="4" w:space="0" w:color="000000"/>
            </w:tcBorders>
          </w:tcPr>
          <w:p w14:paraId="55FF70C5" w14:textId="77777777" w:rsidR="006D1BB8" w:rsidRPr="006D1BB8" w:rsidRDefault="006D1BB8" w:rsidP="006D1BB8">
            <w:pPr>
              <w:spacing w:after="0" w:line="240" w:lineRule="auto"/>
              <w:rPr>
                <w:rFonts w:ascii="Arial" w:eastAsia="SimSun" w:hAnsi="Arial" w:cs="Arial"/>
                <w:b/>
                <w:lang w:val="en-GB" w:eastAsia="zh-CN"/>
              </w:rPr>
            </w:pPr>
            <w:r w:rsidRPr="006D1BB8">
              <w:rPr>
                <w:rFonts w:ascii="Arial" w:eastAsia="SimSun" w:hAnsi="Arial" w:cs="Arial"/>
                <w:lang w:val="en-GB" w:eastAsia="zh-CN"/>
              </w:rPr>
              <w:t>This assignment is for the       1</w:t>
            </w:r>
            <w:r w:rsidRPr="006D1BB8">
              <w:rPr>
                <w:rFonts w:ascii="Arial" w:eastAsia="SimSun" w:hAnsi="Arial" w:cs="Arial"/>
                <w:vertAlign w:val="superscript"/>
                <w:lang w:val="en-GB" w:eastAsia="zh-CN"/>
              </w:rPr>
              <w:t xml:space="preserve">st </w:t>
            </w:r>
            <w:r w:rsidRPr="006D1BB8">
              <w:rPr>
                <w:rFonts w:ascii="Arial" w:eastAsia="SimSun" w:hAnsi="Arial" w:cs="Arial"/>
                <w:lang w:val="en-GB" w:eastAsia="zh-CN"/>
              </w:rPr>
              <w:fldChar w:fldCharType="begin">
                <w:ffData>
                  <w:name w:val="Check13"/>
                  <w:enabled/>
                  <w:calcOnExit w:val="0"/>
                  <w:checkBox>
                    <w:sizeAuto/>
                    <w:default w:val="0"/>
                  </w:checkBox>
                </w:ffData>
              </w:fldChar>
            </w:r>
            <w:bookmarkStart w:id="2" w:name="Check13"/>
            <w:r w:rsidRPr="006D1BB8">
              <w:rPr>
                <w:rFonts w:ascii="Arial" w:eastAsia="SimSun" w:hAnsi="Arial" w:cs="Arial"/>
                <w:lang w:val="en-GB" w:eastAsia="zh-CN"/>
              </w:rPr>
              <w:instrText xml:space="preserve"> FORMCHECKBOX </w:instrText>
            </w:r>
            <w:r w:rsidR="00A07FDF">
              <w:rPr>
                <w:rFonts w:ascii="Arial" w:eastAsia="SimSun" w:hAnsi="Arial" w:cs="Arial"/>
                <w:lang w:val="en-GB" w:eastAsia="zh-CN"/>
              </w:rPr>
            </w:r>
            <w:r w:rsidR="00A07FDF">
              <w:rPr>
                <w:rFonts w:ascii="Arial" w:eastAsia="SimSun" w:hAnsi="Arial" w:cs="Arial"/>
                <w:lang w:val="en-GB" w:eastAsia="zh-CN"/>
              </w:rPr>
              <w:fldChar w:fldCharType="separate"/>
            </w:r>
            <w:r w:rsidRPr="006D1BB8">
              <w:rPr>
                <w:rFonts w:ascii="Arial" w:eastAsia="SimSun" w:hAnsi="Arial" w:cs="Arial"/>
                <w:lang w:val="en-GB" w:eastAsia="zh-CN"/>
              </w:rPr>
              <w:fldChar w:fldCharType="end"/>
            </w:r>
            <w:bookmarkEnd w:id="2"/>
            <w:r w:rsidRPr="006D1BB8">
              <w:rPr>
                <w:rFonts w:ascii="Arial" w:eastAsia="SimSun" w:hAnsi="Arial" w:cs="Arial"/>
                <w:lang w:val="en-GB" w:eastAsia="zh-CN"/>
              </w:rPr>
              <w:t xml:space="preserve">    2</w:t>
            </w:r>
            <w:r w:rsidRPr="006D1BB8">
              <w:rPr>
                <w:rFonts w:ascii="Arial" w:eastAsia="SimSun" w:hAnsi="Arial" w:cs="Arial"/>
                <w:vertAlign w:val="superscript"/>
                <w:lang w:val="en-GB" w:eastAsia="zh-CN"/>
              </w:rPr>
              <w:t>nd</w:t>
            </w:r>
            <w:r w:rsidRPr="006D1BB8">
              <w:rPr>
                <w:rFonts w:ascii="Arial" w:eastAsia="SimSun" w:hAnsi="Arial" w:cs="Arial"/>
                <w:lang w:val="en-GB" w:eastAsia="zh-CN"/>
              </w:rPr>
              <w:t xml:space="preserve">       3</w:t>
            </w:r>
            <w:r w:rsidRPr="006D1BB8">
              <w:rPr>
                <w:rFonts w:ascii="Arial" w:eastAsia="SimSun" w:hAnsi="Arial" w:cs="Arial"/>
                <w:vertAlign w:val="superscript"/>
                <w:lang w:val="en-GB" w:eastAsia="zh-CN"/>
              </w:rPr>
              <w:t>rd</w:t>
            </w:r>
            <w:r w:rsidRPr="006D1BB8">
              <w:rPr>
                <w:rFonts w:ascii="Arial" w:eastAsia="SimSun" w:hAnsi="Arial" w:cs="Arial"/>
                <w:lang w:val="en-GB" w:eastAsia="zh-CN"/>
              </w:rPr>
              <w:t xml:space="preserve">  </w:t>
            </w:r>
            <w:r w:rsidRPr="006D1BB8">
              <w:rPr>
                <w:rFonts w:ascii="Arial" w:eastAsia="SimSun" w:hAnsi="Arial" w:cs="Arial"/>
                <w:lang w:val="en-GB" w:eastAsia="zh-CN"/>
              </w:rPr>
              <w:fldChar w:fldCharType="begin">
                <w:ffData>
                  <w:name w:val="Check15"/>
                  <w:enabled/>
                  <w:calcOnExit w:val="0"/>
                  <w:checkBox>
                    <w:sizeAuto/>
                    <w:default w:val="0"/>
                  </w:checkBox>
                </w:ffData>
              </w:fldChar>
            </w:r>
            <w:bookmarkStart w:id="3" w:name="Check15"/>
            <w:r w:rsidRPr="006D1BB8">
              <w:rPr>
                <w:rFonts w:ascii="Arial" w:eastAsia="SimSun" w:hAnsi="Arial" w:cs="Arial"/>
                <w:lang w:val="en-GB" w:eastAsia="zh-CN"/>
              </w:rPr>
              <w:instrText xml:space="preserve"> FORMCHECKBOX </w:instrText>
            </w:r>
            <w:r w:rsidR="00A07FDF">
              <w:rPr>
                <w:rFonts w:ascii="Arial" w:eastAsia="SimSun" w:hAnsi="Arial" w:cs="Arial"/>
                <w:lang w:val="en-GB" w:eastAsia="zh-CN"/>
              </w:rPr>
            </w:r>
            <w:r w:rsidR="00A07FDF">
              <w:rPr>
                <w:rFonts w:ascii="Arial" w:eastAsia="SimSun" w:hAnsi="Arial" w:cs="Arial"/>
                <w:lang w:val="en-GB" w:eastAsia="zh-CN"/>
              </w:rPr>
              <w:fldChar w:fldCharType="separate"/>
            </w:r>
            <w:r w:rsidRPr="006D1BB8">
              <w:rPr>
                <w:rFonts w:ascii="Arial" w:eastAsia="SimSun" w:hAnsi="Arial" w:cs="Arial"/>
                <w:lang w:val="en-GB" w:eastAsia="zh-CN"/>
              </w:rPr>
              <w:fldChar w:fldCharType="end"/>
            </w:r>
            <w:bookmarkEnd w:id="3"/>
            <w:r w:rsidRPr="006D1BB8">
              <w:rPr>
                <w:rFonts w:ascii="Arial" w:eastAsia="SimSun" w:hAnsi="Arial" w:cs="Arial"/>
                <w:lang w:val="en-GB" w:eastAsia="zh-CN"/>
              </w:rPr>
              <w:t xml:space="preserve">      4</w:t>
            </w:r>
            <w:r w:rsidRPr="006D1BB8">
              <w:rPr>
                <w:rFonts w:ascii="Arial" w:eastAsia="SimSun" w:hAnsi="Arial" w:cs="Arial"/>
                <w:vertAlign w:val="superscript"/>
                <w:lang w:val="en-GB" w:eastAsia="zh-CN"/>
              </w:rPr>
              <w:t>th</w:t>
            </w:r>
            <w:r w:rsidRPr="006D1BB8">
              <w:rPr>
                <w:rFonts w:ascii="Arial" w:eastAsia="SimSun" w:hAnsi="Arial" w:cs="Arial"/>
                <w:lang w:val="en-GB" w:eastAsia="zh-CN"/>
              </w:rPr>
              <w:t xml:space="preserve"> X      5</w:t>
            </w:r>
            <w:r w:rsidRPr="006D1BB8">
              <w:rPr>
                <w:rFonts w:ascii="Arial" w:eastAsia="SimSun" w:hAnsi="Arial" w:cs="Arial"/>
                <w:vertAlign w:val="superscript"/>
                <w:lang w:val="en-GB" w:eastAsia="zh-CN"/>
              </w:rPr>
              <w:t>th</w:t>
            </w:r>
            <w:r w:rsidRPr="006D1BB8">
              <w:rPr>
                <w:rFonts w:ascii="Arial" w:eastAsia="SimSun" w:hAnsi="Arial" w:cs="Arial"/>
                <w:lang w:val="en-GB" w:eastAsia="zh-CN"/>
              </w:rPr>
              <w:t xml:space="preserve"> </w:t>
            </w:r>
            <w:r w:rsidRPr="006D1BB8">
              <w:rPr>
                <w:rFonts w:ascii="Arial" w:eastAsia="SimSun" w:hAnsi="Arial" w:cs="Arial"/>
                <w:lang w:val="en-GB" w:eastAsia="zh-CN"/>
              </w:rPr>
              <w:fldChar w:fldCharType="begin">
                <w:ffData>
                  <w:name w:val="Check17"/>
                  <w:enabled/>
                  <w:calcOnExit w:val="0"/>
                  <w:checkBox>
                    <w:sizeAuto/>
                    <w:default w:val="0"/>
                  </w:checkBox>
                </w:ffData>
              </w:fldChar>
            </w:r>
            <w:bookmarkStart w:id="4" w:name="Check17"/>
            <w:r w:rsidRPr="006D1BB8">
              <w:rPr>
                <w:rFonts w:ascii="Arial" w:eastAsia="SimSun" w:hAnsi="Arial" w:cs="Arial"/>
                <w:lang w:val="en-GB" w:eastAsia="zh-CN"/>
              </w:rPr>
              <w:instrText xml:space="preserve"> FORMCHECKBOX </w:instrText>
            </w:r>
            <w:r w:rsidR="00A07FDF">
              <w:rPr>
                <w:rFonts w:ascii="Arial" w:eastAsia="SimSun" w:hAnsi="Arial" w:cs="Arial"/>
                <w:lang w:val="en-GB" w:eastAsia="zh-CN"/>
              </w:rPr>
            </w:r>
            <w:r w:rsidR="00A07FDF">
              <w:rPr>
                <w:rFonts w:ascii="Arial" w:eastAsia="SimSun" w:hAnsi="Arial" w:cs="Arial"/>
                <w:lang w:val="en-GB" w:eastAsia="zh-CN"/>
              </w:rPr>
              <w:fldChar w:fldCharType="separate"/>
            </w:r>
            <w:r w:rsidRPr="006D1BB8">
              <w:rPr>
                <w:rFonts w:ascii="Arial" w:eastAsia="SimSun" w:hAnsi="Arial" w:cs="Arial"/>
                <w:lang w:val="en-GB" w:eastAsia="zh-CN"/>
              </w:rPr>
              <w:fldChar w:fldCharType="end"/>
            </w:r>
            <w:bookmarkEnd w:id="4"/>
            <w:r w:rsidRPr="006D1BB8">
              <w:rPr>
                <w:rFonts w:ascii="Arial" w:eastAsia="SimSun" w:hAnsi="Arial" w:cs="Arial"/>
                <w:lang w:val="en-GB" w:eastAsia="zh-CN"/>
              </w:rPr>
              <w:t xml:space="preserve">      6</w:t>
            </w:r>
            <w:r w:rsidRPr="006D1BB8">
              <w:rPr>
                <w:rFonts w:ascii="Arial" w:eastAsia="SimSun" w:hAnsi="Arial" w:cs="Arial"/>
                <w:vertAlign w:val="superscript"/>
                <w:lang w:val="en-GB" w:eastAsia="zh-CN"/>
              </w:rPr>
              <w:t>th</w:t>
            </w:r>
            <w:r w:rsidRPr="006D1BB8">
              <w:rPr>
                <w:rFonts w:ascii="Arial" w:eastAsia="SimSun" w:hAnsi="Arial" w:cs="Arial"/>
                <w:lang w:val="en-GB" w:eastAsia="zh-CN"/>
              </w:rPr>
              <w:t xml:space="preserve"> </w:t>
            </w:r>
            <w:r w:rsidRPr="006D1BB8">
              <w:rPr>
                <w:rFonts w:ascii="Arial" w:eastAsia="SimSun" w:hAnsi="Arial" w:cs="Arial"/>
                <w:lang w:val="en-GB" w:eastAsia="zh-CN"/>
              </w:rPr>
              <w:fldChar w:fldCharType="begin">
                <w:ffData>
                  <w:name w:val="Check18"/>
                  <w:enabled/>
                  <w:calcOnExit w:val="0"/>
                  <w:checkBox>
                    <w:sizeAuto/>
                    <w:default w:val="0"/>
                  </w:checkBox>
                </w:ffData>
              </w:fldChar>
            </w:r>
            <w:bookmarkStart w:id="5" w:name="Check18"/>
            <w:r w:rsidRPr="006D1BB8">
              <w:rPr>
                <w:rFonts w:ascii="Arial" w:eastAsia="SimSun" w:hAnsi="Arial" w:cs="Arial"/>
                <w:lang w:val="en-GB" w:eastAsia="zh-CN"/>
              </w:rPr>
              <w:instrText xml:space="preserve"> FORMCHECKBOX </w:instrText>
            </w:r>
            <w:r w:rsidR="00A07FDF">
              <w:rPr>
                <w:rFonts w:ascii="Arial" w:eastAsia="SimSun" w:hAnsi="Arial" w:cs="Arial"/>
                <w:lang w:val="en-GB" w:eastAsia="zh-CN"/>
              </w:rPr>
            </w:r>
            <w:r w:rsidR="00A07FDF">
              <w:rPr>
                <w:rFonts w:ascii="Arial" w:eastAsia="SimSun" w:hAnsi="Arial" w:cs="Arial"/>
                <w:lang w:val="en-GB" w:eastAsia="zh-CN"/>
              </w:rPr>
              <w:fldChar w:fldCharType="separate"/>
            </w:r>
            <w:r w:rsidRPr="006D1BB8">
              <w:rPr>
                <w:rFonts w:ascii="Arial" w:eastAsia="SimSun" w:hAnsi="Arial" w:cs="Arial"/>
                <w:lang w:val="en-GB" w:eastAsia="zh-CN"/>
              </w:rPr>
              <w:fldChar w:fldCharType="end"/>
            </w:r>
            <w:bookmarkEnd w:id="5"/>
            <w:r w:rsidRPr="006D1BB8">
              <w:rPr>
                <w:rFonts w:ascii="Arial" w:eastAsia="SimSun" w:hAnsi="Arial" w:cs="Arial"/>
                <w:b/>
                <w:lang w:val="en-GB" w:eastAsia="zh-CN"/>
              </w:rPr>
              <w:t xml:space="preserve">   </w:t>
            </w:r>
          </w:p>
          <w:p w14:paraId="439627FB" w14:textId="77777777" w:rsidR="006D1BB8" w:rsidRPr="006D1BB8" w:rsidRDefault="006D1BB8" w:rsidP="006D1BB8">
            <w:pPr>
              <w:spacing w:after="0" w:line="240" w:lineRule="auto"/>
              <w:rPr>
                <w:rFonts w:ascii="Arial" w:eastAsia="SimSun" w:hAnsi="Arial" w:cs="Arial"/>
                <w:lang w:val="en-GB" w:eastAsia="zh-CN"/>
              </w:rPr>
            </w:pPr>
            <w:r w:rsidRPr="006D1BB8">
              <w:rPr>
                <w:rFonts w:ascii="Arial" w:eastAsia="SimSun" w:hAnsi="Arial" w:cs="Arial"/>
                <w:lang w:val="en-GB" w:eastAsia="zh-CN"/>
              </w:rPr>
              <w:t>module of the degree</w:t>
            </w:r>
          </w:p>
        </w:tc>
      </w:tr>
      <w:tr w:rsidR="006D1BB8" w:rsidRPr="006D1BB8" w14:paraId="4AA2C86A" w14:textId="77777777" w:rsidTr="003B6961">
        <w:trPr>
          <w:trHeight w:val="978"/>
        </w:trPr>
        <w:tc>
          <w:tcPr>
            <w:tcW w:w="8856" w:type="dxa"/>
            <w:gridSpan w:val="5"/>
            <w:shd w:val="clear" w:color="auto" w:fill="D9D9D9"/>
          </w:tcPr>
          <w:p w14:paraId="00D619AC" w14:textId="77777777" w:rsidR="006D1BB8" w:rsidRPr="006D1BB8" w:rsidRDefault="006D1BB8" w:rsidP="006D1BB8">
            <w:pPr>
              <w:spacing w:after="0" w:line="240" w:lineRule="auto"/>
              <w:ind w:right="34"/>
              <w:rPr>
                <w:rFonts w:ascii="Arial" w:eastAsia="SimSun" w:hAnsi="Arial" w:cs="Arial"/>
                <w:color w:val="000000"/>
                <w:lang w:val="en-GB" w:eastAsia="zh-CN"/>
              </w:rPr>
            </w:pPr>
            <w:r w:rsidRPr="006D1BB8">
              <w:rPr>
                <w:rFonts w:ascii="Arial" w:eastAsia="SimSun" w:hAnsi="Arial" w:cs="Arial"/>
                <w:color w:val="000000"/>
                <w:lang w:val="en-GB" w:eastAsia="zh-CN"/>
              </w:rPr>
              <w:t>I confirm that this is my original work and that I have adhered to the University policy on plagiarism.</w:t>
            </w:r>
          </w:p>
          <w:p w14:paraId="30A38B37" w14:textId="77777777" w:rsidR="006D1BB8" w:rsidRPr="006D1BB8" w:rsidRDefault="006D1BB8" w:rsidP="006D1BB8">
            <w:pPr>
              <w:spacing w:after="0" w:line="240" w:lineRule="auto"/>
              <w:ind w:right="34"/>
              <w:rPr>
                <w:rFonts w:ascii="Arial" w:eastAsia="SimSun" w:hAnsi="Arial" w:cs="Arial"/>
                <w:color w:val="000000"/>
                <w:lang w:val="en-GB" w:eastAsia="zh-CN"/>
              </w:rPr>
            </w:pPr>
            <w:r w:rsidRPr="006D1BB8">
              <w:rPr>
                <w:rFonts w:ascii="Arial" w:eastAsia="SimSun" w:hAnsi="Arial" w:cs="Arial"/>
                <w:color w:val="000000"/>
                <w:lang w:val="en-GB" w:eastAsia="zh-CN"/>
              </w:rPr>
              <w:t>Signed ………Francine Goteiner……………………………………………………</w:t>
            </w:r>
          </w:p>
          <w:p w14:paraId="0D208B83" w14:textId="77777777" w:rsidR="006D1BB8" w:rsidRPr="006D1BB8" w:rsidRDefault="006D1BB8" w:rsidP="006D1BB8">
            <w:pPr>
              <w:spacing w:after="0" w:line="240" w:lineRule="auto"/>
              <w:ind w:right="34"/>
              <w:rPr>
                <w:rFonts w:ascii="Calibri" w:eastAsia="SimSun" w:hAnsi="Calibri" w:cs="Calibri"/>
                <w:b/>
                <w:color w:val="000000"/>
                <w:sz w:val="44"/>
                <w:szCs w:val="44"/>
                <w:lang w:val="en-GB" w:eastAsia="zh-CN"/>
              </w:rPr>
            </w:pPr>
            <w:r w:rsidRPr="006D1BB8">
              <w:rPr>
                <w:rFonts w:ascii="Calibri" w:eastAsia="SimSun" w:hAnsi="Calibri" w:cs="Tahoma"/>
                <w:b/>
                <w:color w:val="000000"/>
                <w:sz w:val="24"/>
                <w:szCs w:val="24"/>
                <w:lang w:val="en-GB" w:eastAsia="zh-CN"/>
              </w:rPr>
              <w:t xml:space="preserve">Email </w:t>
            </w:r>
            <w:proofErr w:type="gramStart"/>
            <w:r w:rsidRPr="006D1BB8">
              <w:rPr>
                <w:rFonts w:ascii="Calibri" w:eastAsia="SimSun" w:hAnsi="Calibri" w:cs="Tahoma"/>
                <w:b/>
                <w:color w:val="000000"/>
                <w:sz w:val="24"/>
                <w:szCs w:val="24"/>
                <w:lang w:val="en-GB" w:eastAsia="zh-CN"/>
              </w:rPr>
              <w:t>submission:if</w:t>
            </w:r>
            <w:proofErr w:type="gramEnd"/>
            <w:r w:rsidRPr="006D1BB8">
              <w:rPr>
                <w:rFonts w:ascii="Calibri" w:eastAsia="SimSun" w:hAnsi="Calibri" w:cs="Tahoma"/>
                <w:b/>
                <w:color w:val="000000"/>
                <w:sz w:val="24"/>
                <w:szCs w:val="24"/>
                <w:lang w:val="en-GB" w:eastAsia="zh-CN"/>
              </w:rPr>
              <w:t xml:space="preserve"> you are submitting this form via email, please tick this box </w:t>
            </w:r>
            <w:r w:rsidRPr="006D1BB8">
              <w:rPr>
                <w:rFonts w:ascii="Calibri" w:eastAsia="SimSun" w:hAnsi="Calibri" w:cs="Calibri"/>
                <w:b/>
                <w:color w:val="000000"/>
                <w:sz w:val="44"/>
                <w:szCs w:val="44"/>
                <w:lang w:val="en-GB" w:eastAsia="zh-CN"/>
              </w:rPr>
              <w:t>□</w:t>
            </w:r>
          </w:p>
          <w:p w14:paraId="3494C6FE" w14:textId="77777777" w:rsidR="006D1BB8" w:rsidRPr="006D1BB8" w:rsidRDefault="006D1BB8" w:rsidP="006D1BB8">
            <w:pPr>
              <w:spacing w:after="0" w:line="240" w:lineRule="auto"/>
              <w:ind w:right="34"/>
              <w:rPr>
                <w:rFonts w:ascii="Arial" w:eastAsia="SimSun" w:hAnsi="Arial" w:cs="Arial"/>
                <w:color w:val="000000"/>
                <w:lang w:val="en-GB" w:eastAsia="zh-CN"/>
              </w:rPr>
            </w:pPr>
            <w:r w:rsidRPr="006D1BB8">
              <w:rPr>
                <w:rFonts w:ascii="Calibri" w:eastAsia="SimSun" w:hAnsi="Calibri" w:cs="Tahoma"/>
                <w:b/>
                <w:color w:val="000000"/>
                <w:sz w:val="24"/>
                <w:szCs w:val="24"/>
                <w:lang w:val="en-GB" w:eastAsia="zh-CN"/>
              </w:rPr>
              <w:t>(</w:t>
            </w:r>
            <w:proofErr w:type="gramStart"/>
            <w:r w:rsidRPr="006D1BB8">
              <w:rPr>
                <w:rFonts w:ascii="Calibri" w:eastAsia="SimSun" w:hAnsi="Calibri" w:cs="Tahoma"/>
                <w:b/>
                <w:color w:val="000000"/>
                <w:sz w:val="24"/>
                <w:szCs w:val="24"/>
                <w:lang w:val="en-GB" w:eastAsia="zh-CN"/>
              </w:rPr>
              <w:t>as</w:t>
            </w:r>
            <w:proofErr w:type="gramEnd"/>
            <w:r w:rsidRPr="006D1BB8">
              <w:rPr>
                <w:rFonts w:ascii="Calibri" w:eastAsia="SimSun" w:hAnsi="Calibri" w:cs="Tahoma"/>
                <w:b/>
                <w:color w:val="000000"/>
                <w:sz w:val="24"/>
                <w:szCs w:val="24"/>
                <w:lang w:val="en-GB" w:eastAsia="zh-CN"/>
              </w:rPr>
              <w:t xml:space="preserve"> a substitute for your signature) to confirm that you agree to the above declaration.</w:t>
            </w:r>
          </w:p>
        </w:tc>
      </w:tr>
      <w:tr w:rsidR="006D1BB8" w:rsidRPr="006D1BB8" w14:paraId="665D45AF" w14:textId="77777777" w:rsidTr="003B6961">
        <w:trPr>
          <w:trHeight w:val="3972"/>
        </w:trPr>
        <w:tc>
          <w:tcPr>
            <w:tcW w:w="8856" w:type="dxa"/>
            <w:gridSpan w:val="5"/>
          </w:tcPr>
          <w:p w14:paraId="61EF6D4D" w14:textId="77777777" w:rsidR="006D1BB8" w:rsidRPr="006D1BB8" w:rsidRDefault="006D1BB8" w:rsidP="006D1BB8">
            <w:pPr>
              <w:spacing w:after="0" w:line="240" w:lineRule="auto"/>
              <w:rPr>
                <w:rFonts w:ascii="Arial" w:eastAsia="SimSun" w:hAnsi="Arial" w:cs="Times New Roman"/>
                <w:b/>
                <w:sz w:val="24"/>
                <w:szCs w:val="24"/>
                <w:lang w:val="en-GB" w:eastAsia="zh-CN"/>
              </w:rPr>
            </w:pPr>
          </w:p>
          <w:p w14:paraId="3940FC96" w14:textId="77777777" w:rsidR="006D1BB8" w:rsidRPr="006D1BB8" w:rsidRDefault="006D1BB8" w:rsidP="006D1BB8">
            <w:pPr>
              <w:spacing w:after="0" w:line="240" w:lineRule="auto"/>
              <w:rPr>
                <w:rFonts w:ascii="Arial" w:eastAsia="SimSun" w:hAnsi="Arial" w:cs="Times New Roman"/>
                <w:sz w:val="24"/>
                <w:szCs w:val="24"/>
                <w:lang w:val="en-GB" w:eastAsia="zh-CN"/>
              </w:rPr>
            </w:pPr>
            <w:r w:rsidRPr="006D1BB8">
              <w:rPr>
                <w:rFonts w:ascii="Arial" w:eastAsia="SimSun" w:hAnsi="Arial" w:cs="Times New Roman"/>
                <w:b/>
                <w:sz w:val="24"/>
                <w:szCs w:val="24"/>
                <w:lang w:val="en-GB" w:eastAsia="zh-CN"/>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6D1BB8" w:rsidRPr="006D1BB8" w14:paraId="7237DE67" w14:textId="77777777" w:rsidTr="003B6961">
              <w:tc>
                <w:tcPr>
                  <w:tcW w:w="6970" w:type="dxa"/>
                </w:tcPr>
                <w:p w14:paraId="0D26E9A0" w14:textId="77777777" w:rsidR="006D1BB8" w:rsidRPr="006D1BB8" w:rsidRDefault="006D1BB8" w:rsidP="006D1BB8">
                  <w:pPr>
                    <w:spacing w:after="0" w:line="240" w:lineRule="auto"/>
                    <w:rPr>
                      <w:rFonts w:ascii="Arial" w:eastAsia="SimSun" w:hAnsi="Arial" w:cs="Times New Roman"/>
                      <w:sz w:val="20"/>
                      <w:szCs w:val="20"/>
                      <w:lang w:val="en-GB" w:eastAsia="zh-CN"/>
                    </w:rPr>
                  </w:pPr>
                </w:p>
                <w:p w14:paraId="28DD5E84" w14:textId="6EC897F1" w:rsidR="006D1BB8" w:rsidRPr="006D1BB8" w:rsidRDefault="006D1BB8" w:rsidP="006D1BB8">
                  <w:pPr>
                    <w:spacing w:after="0" w:line="240" w:lineRule="auto"/>
                    <w:rPr>
                      <w:rFonts w:ascii="Arial" w:eastAsia="SimSun" w:hAnsi="Arial" w:cs="Times New Roman"/>
                      <w:sz w:val="20"/>
                      <w:szCs w:val="20"/>
                      <w:lang w:val="en-GB" w:eastAsia="zh-CN"/>
                    </w:rPr>
                  </w:pPr>
                  <w:r w:rsidRPr="006D1BB8">
                    <w:rPr>
                      <w:rFonts w:ascii="Arial" w:eastAsia="SimSun" w:hAnsi="Arial" w:cs="Times New Roman"/>
                      <w:sz w:val="20"/>
                      <w:szCs w:val="20"/>
                      <w:lang w:val="en-GB" w:eastAsia="zh-CN"/>
                    </w:rPr>
                    <w:t>1</w:t>
                  </w:r>
                  <w:r w:rsidRPr="006D1BB8">
                    <w:rPr>
                      <w:rFonts w:ascii="Arial" w:eastAsia="SimSun" w:hAnsi="Arial" w:cs="Times New Roman"/>
                      <w:sz w:val="20"/>
                      <w:szCs w:val="20"/>
                      <w:vertAlign w:val="superscript"/>
                      <w:lang w:val="en-GB" w:eastAsia="zh-CN"/>
                    </w:rPr>
                    <w:t>st</w:t>
                  </w:r>
                  <w:r w:rsidRPr="006D1BB8">
                    <w:rPr>
                      <w:rFonts w:ascii="Arial" w:eastAsia="SimSun" w:hAnsi="Arial" w:cs="Times New Roman"/>
                      <w:sz w:val="20"/>
                      <w:szCs w:val="20"/>
                      <w:lang w:val="en-GB" w:eastAsia="zh-CN"/>
                    </w:rPr>
                    <w:t xml:space="preserve"> Marker</w:t>
                  </w:r>
                  <w:r w:rsidR="00A82C3E">
                    <w:rPr>
                      <w:rFonts w:ascii="Arial" w:eastAsia="SimSun" w:hAnsi="Arial" w:cs="Times New Roman"/>
                      <w:sz w:val="20"/>
                      <w:szCs w:val="20"/>
                      <w:lang w:val="en-GB" w:eastAsia="zh-CN"/>
                    </w:rPr>
                    <w:t>'</w:t>
                  </w:r>
                  <w:r w:rsidRPr="006D1BB8">
                    <w:rPr>
                      <w:rFonts w:ascii="Arial" w:eastAsia="SimSun" w:hAnsi="Arial" w:cs="Times New Roman"/>
                      <w:sz w:val="20"/>
                      <w:szCs w:val="20"/>
                      <w:lang w:val="en-GB" w:eastAsia="zh-CN"/>
                    </w:rPr>
                    <w:t>s Provisional mark</w:t>
                  </w:r>
                </w:p>
              </w:tc>
              <w:tc>
                <w:tcPr>
                  <w:tcW w:w="1660" w:type="dxa"/>
                </w:tcPr>
                <w:p w14:paraId="4F7FBB0E" w14:textId="77777777" w:rsidR="006D1BB8" w:rsidRPr="006D1BB8" w:rsidRDefault="006D1BB8" w:rsidP="006D1BB8">
                  <w:pPr>
                    <w:spacing w:after="0" w:line="240" w:lineRule="auto"/>
                    <w:rPr>
                      <w:rFonts w:ascii="Arial" w:eastAsia="SimSun" w:hAnsi="Arial" w:cs="Times New Roman"/>
                      <w:sz w:val="20"/>
                      <w:szCs w:val="20"/>
                      <w:lang w:val="en-GB" w:eastAsia="zh-CN"/>
                    </w:rPr>
                  </w:pPr>
                </w:p>
              </w:tc>
            </w:tr>
            <w:tr w:rsidR="006D1BB8" w:rsidRPr="006D1BB8" w14:paraId="7EB8FBBB" w14:textId="77777777" w:rsidTr="003B6961">
              <w:tc>
                <w:tcPr>
                  <w:tcW w:w="6970" w:type="dxa"/>
                </w:tcPr>
                <w:p w14:paraId="645BF8D9" w14:textId="77777777" w:rsidR="006D1BB8" w:rsidRPr="006D1BB8" w:rsidRDefault="006D1BB8" w:rsidP="006D1BB8">
                  <w:pPr>
                    <w:spacing w:after="0" w:line="240" w:lineRule="auto"/>
                    <w:rPr>
                      <w:rFonts w:ascii="Arial" w:eastAsia="SimSun" w:hAnsi="Arial" w:cs="Times New Roman"/>
                      <w:sz w:val="20"/>
                      <w:szCs w:val="20"/>
                      <w:lang w:val="en-GB" w:eastAsia="zh-CN"/>
                    </w:rPr>
                  </w:pPr>
                </w:p>
                <w:p w14:paraId="3766782C" w14:textId="002C6E2D" w:rsidR="006D1BB8" w:rsidRPr="006D1BB8" w:rsidRDefault="006D1BB8" w:rsidP="006D1BB8">
                  <w:pPr>
                    <w:spacing w:after="0" w:line="240" w:lineRule="auto"/>
                    <w:rPr>
                      <w:rFonts w:ascii="Arial" w:eastAsia="SimSun" w:hAnsi="Arial" w:cs="Times New Roman"/>
                      <w:sz w:val="20"/>
                      <w:szCs w:val="20"/>
                      <w:lang w:val="en-GB" w:eastAsia="zh-CN"/>
                    </w:rPr>
                  </w:pPr>
                  <w:r w:rsidRPr="006D1BB8">
                    <w:rPr>
                      <w:rFonts w:ascii="Arial" w:eastAsia="SimSun" w:hAnsi="Arial" w:cs="Times New Roman"/>
                      <w:sz w:val="20"/>
                      <w:szCs w:val="20"/>
                      <w:lang w:val="en-GB" w:eastAsia="zh-CN"/>
                    </w:rPr>
                    <w:t>2</w:t>
                  </w:r>
                  <w:r w:rsidRPr="006D1BB8">
                    <w:rPr>
                      <w:rFonts w:ascii="Arial" w:eastAsia="SimSun" w:hAnsi="Arial" w:cs="Times New Roman"/>
                      <w:sz w:val="20"/>
                      <w:szCs w:val="20"/>
                      <w:vertAlign w:val="superscript"/>
                      <w:lang w:val="en-GB" w:eastAsia="zh-CN"/>
                    </w:rPr>
                    <w:t>nd</w:t>
                  </w:r>
                  <w:r w:rsidRPr="006D1BB8">
                    <w:rPr>
                      <w:rFonts w:ascii="Arial" w:eastAsia="SimSun" w:hAnsi="Arial" w:cs="Times New Roman"/>
                      <w:sz w:val="20"/>
                      <w:szCs w:val="20"/>
                      <w:lang w:val="en-GB" w:eastAsia="zh-CN"/>
                    </w:rPr>
                    <w:t xml:space="preserve"> Marker</w:t>
                  </w:r>
                  <w:r w:rsidR="00A82C3E">
                    <w:rPr>
                      <w:rFonts w:ascii="Arial" w:eastAsia="SimSun" w:hAnsi="Arial" w:cs="Times New Roman"/>
                      <w:sz w:val="20"/>
                      <w:szCs w:val="20"/>
                      <w:lang w:val="en-GB" w:eastAsia="zh-CN"/>
                    </w:rPr>
                    <w:t>'s/Moderator'</w:t>
                  </w:r>
                  <w:r w:rsidRPr="006D1BB8">
                    <w:rPr>
                      <w:rFonts w:ascii="Arial" w:eastAsia="SimSun" w:hAnsi="Arial" w:cs="Times New Roman"/>
                      <w:sz w:val="20"/>
                      <w:szCs w:val="20"/>
                      <w:lang w:val="en-GB" w:eastAsia="zh-CN"/>
                    </w:rPr>
                    <w:t>s provisional mark</w:t>
                  </w:r>
                </w:p>
              </w:tc>
              <w:tc>
                <w:tcPr>
                  <w:tcW w:w="1660" w:type="dxa"/>
                </w:tcPr>
                <w:p w14:paraId="711CF391" w14:textId="77777777" w:rsidR="006D1BB8" w:rsidRPr="006D1BB8" w:rsidRDefault="006D1BB8" w:rsidP="006D1BB8">
                  <w:pPr>
                    <w:spacing w:after="0" w:line="240" w:lineRule="auto"/>
                    <w:rPr>
                      <w:rFonts w:ascii="Arial" w:eastAsia="SimSun" w:hAnsi="Arial" w:cs="Times New Roman"/>
                      <w:sz w:val="20"/>
                      <w:szCs w:val="20"/>
                      <w:lang w:val="en-GB" w:eastAsia="zh-CN"/>
                    </w:rPr>
                  </w:pPr>
                </w:p>
              </w:tc>
            </w:tr>
            <w:tr w:rsidR="006D1BB8" w:rsidRPr="006D1BB8" w14:paraId="1BCE1C3A" w14:textId="77777777" w:rsidTr="003B6961">
              <w:tc>
                <w:tcPr>
                  <w:tcW w:w="6970" w:type="dxa"/>
                </w:tcPr>
                <w:p w14:paraId="199E3118" w14:textId="77777777" w:rsidR="006D1BB8" w:rsidRPr="006D1BB8" w:rsidRDefault="006D1BB8" w:rsidP="006D1BB8">
                  <w:pPr>
                    <w:spacing w:after="0" w:line="240" w:lineRule="auto"/>
                    <w:rPr>
                      <w:rFonts w:ascii="Arial" w:eastAsia="SimSun" w:hAnsi="Arial" w:cs="Times New Roman"/>
                      <w:sz w:val="20"/>
                      <w:szCs w:val="20"/>
                      <w:lang w:val="en-GB" w:eastAsia="zh-CN"/>
                    </w:rPr>
                  </w:pPr>
                </w:p>
                <w:p w14:paraId="64CE1871" w14:textId="58346324" w:rsidR="006D1BB8" w:rsidRPr="006D1BB8" w:rsidRDefault="006D1BB8" w:rsidP="006D1BB8">
                  <w:pPr>
                    <w:spacing w:after="0" w:line="240" w:lineRule="auto"/>
                    <w:rPr>
                      <w:rFonts w:ascii="Arial" w:eastAsia="SimSun" w:hAnsi="Arial" w:cs="Times New Roman"/>
                      <w:sz w:val="20"/>
                      <w:szCs w:val="20"/>
                      <w:lang w:val="en-GB" w:eastAsia="zh-CN"/>
                    </w:rPr>
                  </w:pPr>
                  <w:r w:rsidRPr="006D1BB8">
                    <w:rPr>
                      <w:rFonts w:ascii="Arial" w:eastAsia="SimSun" w:hAnsi="Arial" w:cs="Times New Roman"/>
                      <w:sz w:val="20"/>
                      <w:szCs w:val="20"/>
                      <w:lang w:val="en-GB" w:eastAsia="zh-CN"/>
                    </w:rPr>
                    <w:t>External Examiner</w:t>
                  </w:r>
                  <w:r w:rsidR="00A82C3E">
                    <w:rPr>
                      <w:rFonts w:ascii="Arial" w:eastAsia="SimSun" w:hAnsi="Arial" w:cs="Times New Roman"/>
                      <w:sz w:val="20"/>
                      <w:szCs w:val="20"/>
                      <w:lang w:val="en-GB" w:eastAsia="zh-CN"/>
                    </w:rPr>
                    <w:t>'</w:t>
                  </w:r>
                  <w:r w:rsidRPr="006D1BB8">
                    <w:rPr>
                      <w:rFonts w:ascii="Arial" w:eastAsia="SimSun" w:hAnsi="Arial" w:cs="Times New Roman"/>
                      <w:sz w:val="20"/>
                      <w:szCs w:val="20"/>
                      <w:lang w:val="en-GB" w:eastAsia="zh-CN"/>
                    </w:rPr>
                    <w:t>s mark (if relevant)</w:t>
                  </w:r>
                </w:p>
              </w:tc>
              <w:tc>
                <w:tcPr>
                  <w:tcW w:w="1660" w:type="dxa"/>
                </w:tcPr>
                <w:p w14:paraId="518CA621" w14:textId="77777777" w:rsidR="006D1BB8" w:rsidRPr="006D1BB8" w:rsidRDefault="006D1BB8" w:rsidP="006D1BB8">
                  <w:pPr>
                    <w:spacing w:after="0" w:line="240" w:lineRule="auto"/>
                    <w:rPr>
                      <w:rFonts w:ascii="Arial" w:eastAsia="SimSun" w:hAnsi="Arial" w:cs="Times New Roman"/>
                      <w:sz w:val="20"/>
                      <w:szCs w:val="20"/>
                      <w:lang w:val="en-GB" w:eastAsia="zh-CN"/>
                    </w:rPr>
                  </w:pPr>
                </w:p>
              </w:tc>
            </w:tr>
            <w:tr w:rsidR="006D1BB8" w:rsidRPr="006D1BB8" w14:paraId="6501EB46" w14:textId="77777777" w:rsidTr="003B6961">
              <w:tc>
                <w:tcPr>
                  <w:tcW w:w="6970" w:type="dxa"/>
                </w:tcPr>
                <w:p w14:paraId="4D1DA78C" w14:textId="77777777" w:rsidR="006D1BB8" w:rsidRPr="006D1BB8" w:rsidRDefault="006D1BB8" w:rsidP="006D1BB8">
                  <w:pPr>
                    <w:spacing w:after="0" w:line="240" w:lineRule="auto"/>
                    <w:rPr>
                      <w:rFonts w:ascii="Arial" w:eastAsia="SimSun" w:hAnsi="Arial" w:cs="Times New Roman"/>
                      <w:sz w:val="20"/>
                      <w:szCs w:val="20"/>
                      <w:lang w:val="en-GB" w:eastAsia="zh-CN"/>
                    </w:rPr>
                  </w:pPr>
                </w:p>
                <w:p w14:paraId="05B194D5" w14:textId="77777777" w:rsidR="006D1BB8" w:rsidRPr="006D1BB8" w:rsidRDefault="006D1BB8" w:rsidP="006D1BB8">
                  <w:pPr>
                    <w:spacing w:after="0" w:line="240" w:lineRule="auto"/>
                    <w:rPr>
                      <w:rFonts w:ascii="Arial" w:eastAsia="SimSun" w:hAnsi="Arial" w:cs="Times New Roman"/>
                      <w:b/>
                      <w:sz w:val="20"/>
                      <w:szCs w:val="20"/>
                      <w:lang w:val="en-GB" w:eastAsia="zh-CN"/>
                    </w:rPr>
                  </w:pPr>
                  <w:r w:rsidRPr="006D1BB8">
                    <w:rPr>
                      <w:rFonts w:ascii="Arial" w:eastAsia="SimSun" w:hAnsi="Arial" w:cs="Times New Roman"/>
                      <w:b/>
                      <w:sz w:val="20"/>
                      <w:szCs w:val="20"/>
                      <w:lang w:val="en-GB" w:eastAsia="zh-CN"/>
                    </w:rPr>
                    <w:t>Final Mark</w:t>
                  </w:r>
                </w:p>
                <w:p w14:paraId="08A7633C" w14:textId="77777777" w:rsidR="006D1BB8" w:rsidRPr="006D1BB8" w:rsidRDefault="006D1BB8" w:rsidP="006D1BB8">
                  <w:pPr>
                    <w:spacing w:after="0" w:line="240" w:lineRule="auto"/>
                    <w:rPr>
                      <w:rFonts w:ascii="Arial" w:eastAsia="SimSun" w:hAnsi="Arial" w:cs="Times New Roman"/>
                      <w:sz w:val="20"/>
                      <w:szCs w:val="20"/>
                      <w:lang w:val="en-GB" w:eastAsia="zh-CN"/>
                    </w:rPr>
                  </w:pPr>
                </w:p>
              </w:tc>
              <w:tc>
                <w:tcPr>
                  <w:tcW w:w="1660" w:type="dxa"/>
                </w:tcPr>
                <w:p w14:paraId="18969C96" w14:textId="77777777" w:rsidR="006D1BB8" w:rsidRPr="006D1BB8" w:rsidRDefault="006D1BB8" w:rsidP="006D1BB8">
                  <w:pPr>
                    <w:spacing w:after="0" w:line="240" w:lineRule="auto"/>
                    <w:rPr>
                      <w:rFonts w:ascii="Arial" w:eastAsia="SimSun" w:hAnsi="Arial" w:cs="Times New Roman"/>
                      <w:sz w:val="20"/>
                      <w:szCs w:val="20"/>
                      <w:lang w:val="en-GB" w:eastAsia="zh-CN"/>
                    </w:rPr>
                  </w:pPr>
                </w:p>
              </w:tc>
            </w:tr>
          </w:tbl>
          <w:p w14:paraId="15ABD2E5" w14:textId="77777777" w:rsidR="006D1BB8" w:rsidRPr="006D1BB8" w:rsidRDefault="006D1BB8" w:rsidP="006D1BB8">
            <w:pPr>
              <w:spacing w:after="0" w:line="240" w:lineRule="auto"/>
              <w:ind w:left="142" w:right="34"/>
              <w:rPr>
                <w:rFonts w:ascii="Arial" w:eastAsia="SimSun" w:hAnsi="Arial" w:cs="Arial"/>
                <w:b/>
                <w:color w:val="000000"/>
                <w:lang w:val="en-GB" w:eastAsia="zh-CN"/>
              </w:rPr>
            </w:pPr>
          </w:p>
          <w:p w14:paraId="7BC65555" w14:textId="751CBC05" w:rsidR="006D1BB8" w:rsidRPr="006D1BB8" w:rsidRDefault="006D1BB8" w:rsidP="006D1BB8">
            <w:pPr>
              <w:spacing w:after="0" w:line="240" w:lineRule="auto"/>
              <w:ind w:left="142" w:right="34"/>
              <w:rPr>
                <w:rFonts w:ascii="Arial" w:eastAsia="SimSun" w:hAnsi="Arial" w:cs="Arial"/>
                <w:color w:val="000000"/>
                <w:lang w:val="en-GB" w:eastAsia="zh-CN"/>
              </w:rPr>
            </w:pPr>
            <w:r w:rsidRPr="006D1BB8">
              <w:rPr>
                <w:rFonts w:ascii="Arial" w:eastAsia="SimSun" w:hAnsi="Arial" w:cs="Arial"/>
                <w:b/>
                <w:color w:val="000000"/>
                <w:lang w:val="en-GB" w:eastAsia="zh-CN"/>
              </w:rPr>
              <w:t>NB.</w:t>
            </w:r>
            <w:r w:rsidRPr="006D1BB8">
              <w:rPr>
                <w:rFonts w:ascii="Arial" w:eastAsia="SimSun" w:hAnsi="Arial" w:cs="Arial"/>
                <w:color w:val="000000"/>
                <w:lang w:val="en-GB" w:eastAsia="zh-CN"/>
              </w:rPr>
              <w:t xml:space="preserve"> All marks are provisional until confirmed by the Final Examination Board.</w:t>
            </w:r>
          </w:p>
          <w:p w14:paraId="02C49C49" w14:textId="77777777" w:rsidR="006D1BB8" w:rsidRPr="006D1BB8" w:rsidRDefault="006D1BB8" w:rsidP="006D1BB8">
            <w:pPr>
              <w:spacing w:after="0" w:line="240" w:lineRule="auto"/>
              <w:rPr>
                <w:rFonts w:ascii="Arial" w:eastAsia="SimSun" w:hAnsi="Arial" w:cs="Arial"/>
                <w:b/>
                <w:color w:val="000000"/>
                <w:lang w:val="en-GB" w:eastAsia="zh-CN"/>
              </w:rPr>
            </w:pPr>
          </w:p>
          <w:p w14:paraId="4BAC607B" w14:textId="77777777" w:rsidR="006D1BB8" w:rsidRPr="006D1BB8" w:rsidRDefault="006D1BB8" w:rsidP="006D1BB8">
            <w:pPr>
              <w:spacing w:after="0" w:line="240" w:lineRule="auto"/>
              <w:rPr>
                <w:rFonts w:ascii="Arial" w:eastAsia="SimSun" w:hAnsi="Arial" w:cs="Arial"/>
                <w:b/>
                <w:color w:val="000000"/>
                <w:lang w:val="en-GB" w:eastAsia="zh-CN"/>
              </w:rPr>
            </w:pPr>
          </w:p>
          <w:p w14:paraId="2EFE1EDC" w14:textId="77777777" w:rsidR="006D1BB8" w:rsidRPr="006D1BB8" w:rsidRDefault="006D1BB8" w:rsidP="006D1BB8">
            <w:pPr>
              <w:spacing w:after="0" w:line="240" w:lineRule="auto"/>
              <w:rPr>
                <w:rFonts w:ascii="Arial" w:eastAsia="SimSun" w:hAnsi="Arial" w:cs="Arial"/>
                <w:b/>
                <w:color w:val="000000"/>
                <w:lang w:val="en-GB" w:eastAsia="zh-CN"/>
              </w:rPr>
            </w:pPr>
          </w:p>
          <w:p w14:paraId="65F2B609" w14:textId="77777777" w:rsidR="006D1BB8" w:rsidRPr="006D1BB8" w:rsidRDefault="006D1BB8" w:rsidP="006D1BB8">
            <w:pPr>
              <w:spacing w:after="0" w:line="240" w:lineRule="auto"/>
              <w:rPr>
                <w:rFonts w:ascii="Arial" w:eastAsia="SimSun" w:hAnsi="Arial" w:cs="Arial"/>
                <w:b/>
                <w:color w:val="000000"/>
                <w:lang w:val="en-GB" w:eastAsia="zh-CN"/>
              </w:rPr>
            </w:pPr>
          </w:p>
          <w:p w14:paraId="2B3E687D" w14:textId="77777777" w:rsidR="006D1BB8" w:rsidRPr="006D1BB8" w:rsidRDefault="006D1BB8" w:rsidP="006D1BB8">
            <w:pPr>
              <w:spacing w:after="0" w:line="240" w:lineRule="auto"/>
              <w:rPr>
                <w:rFonts w:ascii="Arial" w:eastAsia="SimSun" w:hAnsi="Arial" w:cs="Arial"/>
                <w:b/>
                <w:color w:val="000000"/>
                <w:lang w:val="en-GB" w:eastAsia="zh-CN"/>
              </w:rPr>
            </w:pPr>
          </w:p>
          <w:p w14:paraId="143B487F" w14:textId="77777777" w:rsidR="006D1BB8" w:rsidRPr="006D1BB8" w:rsidRDefault="006D1BB8" w:rsidP="006D1BB8">
            <w:pPr>
              <w:spacing w:after="0" w:line="240" w:lineRule="auto"/>
              <w:rPr>
                <w:rFonts w:ascii="Arial" w:eastAsia="SimSun" w:hAnsi="Arial" w:cs="Arial"/>
                <w:b/>
                <w:color w:val="000000"/>
                <w:lang w:val="en-GB" w:eastAsia="zh-CN"/>
              </w:rPr>
            </w:pPr>
            <w:r w:rsidRPr="006D1BB8">
              <w:rPr>
                <w:rFonts w:ascii="Arial" w:eastAsia="SimSun" w:hAnsi="Arial" w:cs="Arial"/>
                <w:b/>
                <w:color w:val="000000"/>
                <w:lang w:val="en-GB" w:eastAsia="zh-CN"/>
              </w:rPr>
              <w:t xml:space="preserve">For completion by Marker </w:t>
            </w:r>
            <w:proofErr w:type="gramStart"/>
            <w:r w:rsidRPr="006D1BB8">
              <w:rPr>
                <w:rFonts w:ascii="Arial" w:eastAsia="SimSun" w:hAnsi="Arial" w:cs="Arial"/>
                <w:b/>
                <w:color w:val="000000"/>
                <w:lang w:val="en-GB" w:eastAsia="zh-CN"/>
              </w:rPr>
              <w:t>1 :</w:t>
            </w:r>
            <w:proofErr w:type="gramEnd"/>
          </w:p>
          <w:p w14:paraId="4158F5BF" w14:textId="77777777" w:rsidR="006D1BB8" w:rsidRPr="006D1BB8" w:rsidRDefault="006D1BB8" w:rsidP="006D1BB8">
            <w:pPr>
              <w:spacing w:before="100" w:beforeAutospacing="1" w:after="100" w:afterAutospacing="1" w:line="240" w:lineRule="auto"/>
              <w:rPr>
                <w:rFonts w:ascii="Arial" w:eastAsia="SimSun" w:hAnsi="Arial" w:cs="Arial"/>
                <w:color w:val="000000"/>
                <w:lang w:val="en-GB" w:eastAsia="zh-CN"/>
              </w:rPr>
            </w:pPr>
            <w:r w:rsidRPr="006D1BB8">
              <w:rPr>
                <w:rFonts w:ascii="Arial" w:eastAsia="SimSun" w:hAnsi="Arial" w:cs="Arial"/>
                <w:color w:val="000000"/>
                <w:lang w:val="en-GB" w:eastAsia="zh-CN"/>
              </w:rPr>
              <w:t>Comments:</w:t>
            </w:r>
          </w:p>
          <w:p w14:paraId="0CD8706A" w14:textId="77777777" w:rsidR="006D1BB8" w:rsidRPr="006D1BB8" w:rsidRDefault="006D1BB8" w:rsidP="006D1BB8">
            <w:pPr>
              <w:spacing w:before="100" w:beforeAutospacing="1" w:after="100" w:afterAutospacing="1" w:line="240" w:lineRule="auto"/>
              <w:rPr>
                <w:rFonts w:ascii="Arial" w:eastAsia="SimSun" w:hAnsi="Arial" w:cs="Arial"/>
                <w:color w:val="000000"/>
                <w:lang w:val="en-GB" w:eastAsia="zh-CN"/>
              </w:rPr>
            </w:pPr>
          </w:p>
        </w:tc>
      </w:tr>
      <w:tr w:rsidR="006D1BB8" w:rsidRPr="006D1BB8" w14:paraId="262F38B6" w14:textId="77777777" w:rsidTr="003B6961">
        <w:trPr>
          <w:trHeight w:val="492"/>
        </w:trPr>
        <w:tc>
          <w:tcPr>
            <w:tcW w:w="6768" w:type="dxa"/>
            <w:gridSpan w:val="3"/>
          </w:tcPr>
          <w:p w14:paraId="234726BD" w14:textId="72D297CE" w:rsidR="006D1BB8" w:rsidRPr="006D1BB8" w:rsidRDefault="006D1BB8" w:rsidP="006D1BB8">
            <w:pPr>
              <w:spacing w:before="100" w:beforeAutospacing="1" w:after="100" w:afterAutospacing="1" w:line="240" w:lineRule="auto"/>
              <w:ind w:left="142" w:right="34"/>
              <w:rPr>
                <w:rFonts w:ascii="Arial" w:eastAsia="SimSun" w:hAnsi="Arial" w:cs="Arial"/>
                <w:color w:val="000000"/>
                <w:lang w:val="en-GB" w:eastAsia="zh-CN"/>
              </w:rPr>
            </w:pPr>
            <w:r w:rsidRPr="006D1BB8">
              <w:rPr>
                <w:rFonts w:ascii="Arial" w:eastAsia="SimSun" w:hAnsi="Arial" w:cs="Arial"/>
                <w:color w:val="000000"/>
                <w:lang w:val="en-GB" w:eastAsia="zh-CN"/>
              </w:rPr>
              <w:t>Marker</w:t>
            </w:r>
            <w:r w:rsidR="00A82C3E">
              <w:rPr>
                <w:rFonts w:ascii="Arial" w:eastAsia="SimSun" w:hAnsi="Arial" w:cs="Arial"/>
                <w:color w:val="000000"/>
                <w:lang w:val="en-GB" w:eastAsia="zh-CN"/>
              </w:rPr>
              <w:t>'</w:t>
            </w:r>
            <w:r w:rsidRPr="006D1BB8">
              <w:rPr>
                <w:rFonts w:ascii="Arial" w:eastAsia="SimSun" w:hAnsi="Arial" w:cs="Arial"/>
                <w:color w:val="000000"/>
                <w:lang w:val="en-GB" w:eastAsia="zh-CN"/>
              </w:rPr>
              <w:t>s signature:</w:t>
            </w:r>
          </w:p>
        </w:tc>
        <w:tc>
          <w:tcPr>
            <w:tcW w:w="2088" w:type="dxa"/>
            <w:gridSpan w:val="2"/>
          </w:tcPr>
          <w:p w14:paraId="7BA5E42B" w14:textId="77777777" w:rsidR="006D1BB8" w:rsidRPr="006D1BB8" w:rsidRDefault="006D1BB8" w:rsidP="006D1BB8">
            <w:pPr>
              <w:spacing w:before="100" w:beforeAutospacing="1" w:after="0" w:afterAutospacing="1" w:line="240" w:lineRule="auto"/>
              <w:ind w:left="142" w:right="34"/>
              <w:rPr>
                <w:rFonts w:ascii="Arial" w:eastAsia="SimSun" w:hAnsi="Arial" w:cs="Arial"/>
                <w:color w:val="000000"/>
                <w:lang w:val="en-GB" w:eastAsia="zh-CN"/>
              </w:rPr>
            </w:pPr>
            <w:r w:rsidRPr="006D1BB8">
              <w:rPr>
                <w:rFonts w:ascii="Arial" w:eastAsia="SimSun" w:hAnsi="Arial" w:cs="Arial"/>
                <w:color w:val="000000"/>
                <w:lang w:val="en-GB" w:eastAsia="zh-CN"/>
              </w:rPr>
              <w:t>Date:</w:t>
            </w:r>
          </w:p>
        </w:tc>
      </w:tr>
      <w:tr w:rsidR="006D1BB8" w:rsidRPr="006D1BB8" w14:paraId="01585D50" w14:textId="77777777" w:rsidTr="003B6961">
        <w:tc>
          <w:tcPr>
            <w:tcW w:w="8856" w:type="dxa"/>
            <w:gridSpan w:val="5"/>
          </w:tcPr>
          <w:p w14:paraId="7C9F77F4" w14:textId="77777777" w:rsidR="006D1BB8" w:rsidRPr="006D1BB8" w:rsidRDefault="006D1BB8" w:rsidP="006D1BB8">
            <w:pPr>
              <w:spacing w:after="0" w:line="240" w:lineRule="auto"/>
              <w:ind w:right="-334"/>
              <w:rPr>
                <w:rFonts w:ascii="Arial" w:eastAsia="SimSun" w:hAnsi="Arial" w:cs="Arial"/>
                <w:bCs/>
                <w:i/>
                <w:color w:val="000000"/>
                <w:lang w:val="en-GB" w:eastAsia="zh-CN"/>
              </w:rPr>
            </w:pPr>
          </w:p>
          <w:p w14:paraId="0CC9C3AE" w14:textId="77777777" w:rsidR="006D1BB8" w:rsidRPr="006D1BB8" w:rsidRDefault="006D1BB8" w:rsidP="006D1BB8">
            <w:pPr>
              <w:spacing w:after="0" w:line="240" w:lineRule="auto"/>
              <w:ind w:right="-334"/>
              <w:rPr>
                <w:rFonts w:ascii="Arial" w:eastAsia="SimSun" w:hAnsi="Arial" w:cs="Arial"/>
                <w:b/>
                <w:bCs/>
                <w:color w:val="000000"/>
                <w:lang w:val="en-GB" w:eastAsia="zh-CN"/>
              </w:rPr>
            </w:pPr>
            <w:r w:rsidRPr="006D1BB8">
              <w:rPr>
                <w:rFonts w:ascii="Arial" w:eastAsia="SimSun" w:hAnsi="Arial" w:cs="Arial"/>
                <w:b/>
                <w:bCs/>
                <w:color w:val="000000"/>
                <w:lang w:val="en-GB" w:eastAsia="zh-CN"/>
              </w:rPr>
              <w:t>For completion by Marker 2/Moderator:</w:t>
            </w:r>
          </w:p>
          <w:p w14:paraId="33649D63" w14:textId="77777777" w:rsidR="006D1BB8" w:rsidRPr="006D1BB8" w:rsidRDefault="006D1BB8" w:rsidP="006D1BB8">
            <w:pPr>
              <w:spacing w:after="0" w:line="240" w:lineRule="auto"/>
              <w:ind w:right="-334"/>
              <w:rPr>
                <w:rFonts w:ascii="Arial" w:eastAsia="SimSun" w:hAnsi="Arial" w:cs="Arial"/>
                <w:b/>
                <w:bCs/>
                <w:color w:val="000000"/>
                <w:lang w:val="en-GB" w:eastAsia="zh-CN"/>
              </w:rPr>
            </w:pPr>
          </w:p>
          <w:p w14:paraId="35F6BB21" w14:textId="77777777" w:rsidR="006D1BB8" w:rsidRPr="006D1BB8" w:rsidRDefault="006D1BB8" w:rsidP="006D1BB8">
            <w:pPr>
              <w:spacing w:after="0" w:line="240" w:lineRule="auto"/>
              <w:ind w:right="-334"/>
              <w:rPr>
                <w:rFonts w:ascii="Arial" w:eastAsia="SimSun" w:hAnsi="Arial" w:cs="Arial"/>
                <w:bCs/>
                <w:color w:val="000000"/>
                <w:lang w:val="en-GB" w:eastAsia="zh-CN"/>
              </w:rPr>
            </w:pPr>
            <w:r w:rsidRPr="006D1BB8">
              <w:rPr>
                <w:rFonts w:ascii="Arial" w:eastAsia="SimSun" w:hAnsi="Arial" w:cs="Arial"/>
                <w:bCs/>
                <w:color w:val="000000"/>
                <w:lang w:val="en-GB" w:eastAsia="zh-CN"/>
              </w:rPr>
              <w:t>Comments:</w:t>
            </w:r>
          </w:p>
          <w:p w14:paraId="5575A47F" w14:textId="77777777" w:rsidR="006D1BB8" w:rsidRPr="006D1BB8" w:rsidRDefault="006D1BB8" w:rsidP="006D1BB8">
            <w:pPr>
              <w:spacing w:after="0" w:line="240" w:lineRule="auto"/>
              <w:ind w:right="-334"/>
              <w:rPr>
                <w:rFonts w:ascii="Arial" w:eastAsia="SimSun" w:hAnsi="Arial" w:cs="Arial"/>
                <w:bCs/>
                <w:color w:val="000000"/>
                <w:lang w:val="en-GB" w:eastAsia="zh-CN"/>
              </w:rPr>
            </w:pPr>
          </w:p>
          <w:p w14:paraId="1D348F3B" w14:textId="77777777" w:rsidR="006D1BB8" w:rsidRPr="006D1BB8" w:rsidRDefault="006D1BB8" w:rsidP="006D1BB8">
            <w:pPr>
              <w:spacing w:after="0" w:line="240" w:lineRule="auto"/>
              <w:ind w:right="-334"/>
              <w:rPr>
                <w:rFonts w:ascii="Arial" w:eastAsia="SimSun" w:hAnsi="Arial" w:cs="Arial"/>
                <w:bCs/>
                <w:color w:val="000000"/>
                <w:lang w:val="en-GB" w:eastAsia="zh-CN"/>
              </w:rPr>
            </w:pPr>
          </w:p>
          <w:p w14:paraId="04677DEA" w14:textId="77777777" w:rsidR="006D1BB8" w:rsidRPr="006D1BB8" w:rsidRDefault="006D1BB8" w:rsidP="006D1BB8">
            <w:pPr>
              <w:spacing w:after="0" w:line="240" w:lineRule="auto"/>
              <w:ind w:right="-334"/>
              <w:rPr>
                <w:rFonts w:ascii="Arial" w:eastAsia="SimSun" w:hAnsi="Arial" w:cs="Arial"/>
                <w:bCs/>
                <w:color w:val="000000"/>
                <w:lang w:val="en-GB" w:eastAsia="zh-CN"/>
              </w:rPr>
            </w:pPr>
          </w:p>
          <w:p w14:paraId="11562552" w14:textId="77777777" w:rsidR="006D1BB8" w:rsidRPr="006D1BB8" w:rsidRDefault="006D1BB8" w:rsidP="006D1BB8">
            <w:pPr>
              <w:spacing w:after="0" w:line="240" w:lineRule="auto"/>
              <w:ind w:right="-334"/>
              <w:rPr>
                <w:rFonts w:ascii="Arial" w:eastAsia="SimSun" w:hAnsi="Arial" w:cs="Arial"/>
                <w:bCs/>
                <w:color w:val="000000"/>
                <w:lang w:val="en-GB" w:eastAsia="zh-CN"/>
              </w:rPr>
            </w:pPr>
          </w:p>
          <w:p w14:paraId="30E26DD1" w14:textId="77777777" w:rsidR="006D1BB8" w:rsidRPr="006D1BB8" w:rsidRDefault="006D1BB8" w:rsidP="006D1BB8">
            <w:pPr>
              <w:spacing w:after="0" w:line="240" w:lineRule="auto"/>
              <w:ind w:right="-334"/>
              <w:rPr>
                <w:rFonts w:ascii="Arial" w:eastAsia="SimSun" w:hAnsi="Arial" w:cs="Arial"/>
                <w:bCs/>
                <w:color w:val="000000"/>
                <w:lang w:val="en-GB" w:eastAsia="zh-CN"/>
              </w:rPr>
            </w:pPr>
          </w:p>
          <w:p w14:paraId="799BB926" w14:textId="77777777" w:rsidR="006D1BB8" w:rsidRPr="006D1BB8" w:rsidRDefault="006D1BB8" w:rsidP="006D1BB8">
            <w:pPr>
              <w:spacing w:after="0" w:line="240" w:lineRule="auto"/>
              <w:ind w:right="-334"/>
              <w:rPr>
                <w:rFonts w:ascii="Arial" w:eastAsia="SimSun" w:hAnsi="Arial" w:cs="Arial"/>
                <w:bCs/>
                <w:color w:val="000000"/>
                <w:lang w:val="en-GB" w:eastAsia="zh-CN"/>
              </w:rPr>
            </w:pPr>
          </w:p>
          <w:p w14:paraId="661AD8EB" w14:textId="77777777" w:rsidR="006D1BB8" w:rsidRPr="006D1BB8" w:rsidRDefault="006D1BB8" w:rsidP="006D1BB8">
            <w:pPr>
              <w:spacing w:after="0" w:line="240" w:lineRule="auto"/>
              <w:ind w:right="-334"/>
              <w:rPr>
                <w:rFonts w:ascii="Arial" w:eastAsia="SimSun" w:hAnsi="Arial" w:cs="Arial"/>
                <w:bCs/>
                <w:color w:val="000000"/>
                <w:lang w:val="en-GB" w:eastAsia="zh-CN"/>
              </w:rPr>
            </w:pPr>
          </w:p>
          <w:p w14:paraId="2F00A1CA" w14:textId="77777777" w:rsidR="006D1BB8" w:rsidRPr="006D1BB8" w:rsidRDefault="006D1BB8" w:rsidP="006D1BB8">
            <w:pPr>
              <w:spacing w:after="0" w:line="240" w:lineRule="auto"/>
              <w:ind w:right="-334"/>
              <w:rPr>
                <w:rFonts w:ascii="Arial" w:eastAsia="SimSun" w:hAnsi="Arial" w:cs="Arial"/>
                <w:bCs/>
                <w:color w:val="000000"/>
                <w:lang w:val="en-GB" w:eastAsia="zh-CN"/>
              </w:rPr>
            </w:pPr>
          </w:p>
          <w:p w14:paraId="464B83DF" w14:textId="77777777" w:rsidR="006D1BB8" w:rsidRPr="006D1BB8" w:rsidRDefault="006D1BB8" w:rsidP="006D1BB8">
            <w:pPr>
              <w:spacing w:after="0" w:line="240" w:lineRule="auto"/>
              <w:ind w:right="-334"/>
              <w:rPr>
                <w:rFonts w:ascii="Arial" w:eastAsia="SimSun" w:hAnsi="Arial" w:cs="Arial"/>
                <w:bCs/>
                <w:color w:val="000000"/>
                <w:lang w:val="en-GB" w:eastAsia="zh-CN"/>
              </w:rPr>
            </w:pPr>
          </w:p>
          <w:p w14:paraId="5A0ED269" w14:textId="77777777" w:rsidR="006D1BB8" w:rsidRPr="006D1BB8" w:rsidRDefault="006D1BB8" w:rsidP="006D1BB8">
            <w:pPr>
              <w:spacing w:after="0" w:line="240" w:lineRule="auto"/>
              <w:ind w:right="-334"/>
              <w:rPr>
                <w:rFonts w:ascii="Arial" w:eastAsia="SimSun" w:hAnsi="Arial" w:cs="Arial"/>
                <w:bCs/>
                <w:color w:val="000000"/>
                <w:lang w:val="en-GB" w:eastAsia="zh-CN"/>
              </w:rPr>
            </w:pPr>
          </w:p>
          <w:p w14:paraId="05AADC2B" w14:textId="77777777" w:rsidR="006D1BB8" w:rsidRPr="006D1BB8" w:rsidRDefault="006D1BB8" w:rsidP="006D1BB8">
            <w:pPr>
              <w:spacing w:after="0" w:line="240" w:lineRule="auto"/>
              <w:ind w:right="-334"/>
              <w:rPr>
                <w:rFonts w:ascii="Arial" w:eastAsia="SimSun" w:hAnsi="Arial" w:cs="Arial"/>
                <w:bCs/>
                <w:color w:val="000000"/>
                <w:lang w:val="en-GB" w:eastAsia="zh-CN"/>
              </w:rPr>
            </w:pPr>
          </w:p>
          <w:p w14:paraId="06CCFED1" w14:textId="77777777" w:rsidR="006D1BB8" w:rsidRPr="006D1BB8" w:rsidRDefault="006D1BB8" w:rsidP="006D1BB8">
            <w:pPr>
              <w:spacing w:after="0" w:line="240" w:lineRule="auto"/>
              <w:ind w:right="-334"/>
              <w:rPr>
                <w:rFonts w:ascii="Arial" w:eastAsia="SimSun" w:hAnsi="Arial" w:cs="Arial"/>
                <w:bCs/>
                <w:color w:val="000000"/>
                <w:lang w:val="en-GB" w:eastAsia="zh-CN"/>
              </w:rPr>
            </w:pPr>
          </w:p>
        </w:tc>
      </w:tr>
      <w:tr w:rsidR="006D1BB8" w:rsidRPr="006D1BB8" w14:paraId="65F31889" w14:textId="77777777" w:rsidTr="003B6961">
        <w:trPr>
          <w:trHeight w:val="720"/>
        </w:trPr>
        <w:tc>
          <w:tcPr>
            <w:tcW w:w="5211" w:type="dxa"/>
            <w:gridSpan w:val="2"/>
          </w:tcPr>
          <w:p w14:paraId="3600812F" w14:textId="4605EDBA" w:rsidR="006D1BB8" w:rsidRPr="006D1BB8" w:rsidRDefault="006D1BB8" w:rsidP="006D1BB8">
            <w:pPr>
              <w:spacing w:after="0" w:line="240" w:lineRule="auto"/>
              <w:ind w:right="-334"/>
              <w:rPr>
                <w:rFonts w:ascii="Arial" w:eastAsia="SimSun" w:hAnsi="Arial" w:cs="Arial"/>
                <w:bCs/>
                <w:color w:val="000000"/>
                <w:lang w:val="en-GB" w:eastAsia="zh-CN"/>
              </w:rPr>
            </w:pPr>
            <w:r w:rsidRPr="006D1BB8">
              <w:rPr>
                <w:rFonts w:ascii="Arial" w:eastAsia="SimSun" w:hAnsi="Arial" w:cs="Arial"/>
                <w:bCs/>
                <w:color w:val="000000"/>
                <w:lang w:val="en-GB" w:eastAsia="zh-CN"/>
              </w:rPr>
              <w:t>Marker</w:t>
            </w:r>
            <w:r w:rsidR="00A82C3E">
              <w:rPr>
                <w:rFonts w:ascii="Arial" w:eastAsia="SimSun" w:hAnsi="Arial" w:cs="Arial"/>
                <w:bCs/>
                <w:color w:val="000000"/>
                <w:lang w:val="en-GB" w:eastAsia="zh-CN"/>
              </w:rPr>
              <w:t>'</w:t>
            </w:r>
            <w:r w:rsidRPr="006D1BB8">
              <w:rPr>
                <w:rFonts w:ascii="Arial" w:eastAsia="SimSun" w:hAnsi="Arial" w:cs="Arial"/>
                <w:bCs/>
                <w:color w:val="000000"/>
                <w:lang w:val="en-GB" w:eastAsia="zh-CN"/>
              </w:rPr>
              <w:t>s Signature:</w:t>
            </w:r>
          </w:p>
        </w:tc>
        <w:tc>
          <w:tcPr>
            <w:tcW w:w="3645" w:type="dxa"/>
            <w:gridSpan w:val="3"/>
          </w:tcPr>
          <w:p w14:paraId="4C68A79D" w14:textId="77777777" w:rsidR="006D1BB8" w:rsidRPr="006D1BB8" w:rsidRDefault="006D1BB8" w:rsidP="006D1BB8">
            <w:pPr>
              <w:spacing w:after="0" w:line="240" w:lineRule="auto"/>
              <w:ind w:right="-334"/>
              <w:rPr>
                <w:rFonts w:ascii="Arial" w:eastAsia="SimSun" w:hAnsi="Arial" w:cs="Arial"/>
                <w:bCs/>
                <w:color w:val="000000"/>
                <w:lang w:val="en-GB" w:eastAsia="zh-CN"/>
              </w:rPr>
            </w:pPr>
            <w:r w:rsidRPr="006D1BB8">
              <w:rPr>
                <w:rFonts w:ascii="Arial" w:eastAsia="SimSun" w:hAnsi="Arial" w:cs="Arial"/>
                <w:bCs/>
                <w:color w:val="000000"/>
                <w:lang w:val="en-GB" w:eastAsia="zh-CN"/>
              </w:rPr>
              <w:t>Date:</w:t>
            </w:r>
          </w:p>
        </w:tc>
      </w:tr>
      <w:tr w:rsidR="006D1BB8" w:rsidRPr="006D1BB8" w14:paraId="22F56509" w14:textId="77777777" w:rsidTr="003B6961">
        <w:trPr>
          <w:trHeight w:val="720"/>
        </w:trPr>
        <w:tc>
          <w:tcPr>
            <w:tcW w:w="8856" w:type="dxa"/>
            <w:gridSpan w:val="5"/>
          </w:tcPr>
          <w:p w14:paraId="3A012C31" w14:textId="30A20777" w:rsidR="006D1BB8" w:rsidRPr="006D1BB8" w:rsidRDefault="006D1BB8" w:rsidP="006D1BB8">
            <w:pPr>
              <w:spacing w:after="0" w:line="240" w:lineRule="auto"/>
              <w:rPr>
                <w:rFonts w:ascii="Arial" w:eastAsia="SimSun" w:hAnsi="Arial" w:cs="Arial"/>
                <w:b/>
                <w:lang w:val="en-GB" w:eastAsia="zh-CN"/>
              </w:rPr>
            </w:pPr>
            <w:r w:rsidRPr="006D1BB8">
              <w:rPr>
                <w:rFonts w:ascii="Arial" w:eastAsia="SimSun" w:hAnsi="Arial" w:cs="Arial"/>
                <w:b/>
                <w:lang w:val="en-GB" w:eastAsia="zh-CN"/>
              </w:rPr>
              <w:t>External Examiner</w:t>
            </w:r>
            <w:r w:rsidR="00A82C3E">
              <w:rPr>
                <w:rFonts w:ascii="Arial" w:eastAsia="SimSun" w:hAnsi="Arial" w:cs="Arial"/>
                <w:b/>
                <w:lang w:val="en-GB" w:eastAsia="zh-CN"/>
              </w:rPr>
              <w:t>'</w:t>
            </w:r>
            <w:r w:rsidRPr="006D1BB8">
              <w:rPr>
                <w:rFonts w:ascii="Arial" w:eastAsia="SimSun" w:hAnsi="Arial" w:cs="Arial"/>
                <w:b/>
                <w:lang w:val="en-GB" w:eastAsia="zh-CN"/>
              </w:rPr>
              <w:t>s comments (if relevant)</w:t>
            </w:r>
          </w:p>
          <w:p w14:paraId="5A092745" w14:textId="77777777" w:rsidR="006D1BB8" w:rsidRPr="006D1BB8" w:rsidRDefault="006D1BB8" w:rsidP="006D1BB8">
            <w:pPr>
              <w:spacing w:after="0" w:line="240" w:lineRule="auto"/>
              <w:ind w:right="-334"/>
              <w:rPr>
                <w:rFonts w:ascii="Arial" w:eastAsia="SimSun" w:hAnsi="Arial" w:cs="Arial"/>
                <w:bCs/>
                <w:color w:val="000000"/>
                <w:lang w:val="en-GB" w:eastAsia="zh-CN"/>
              </w:rPr>
            </w:pPr>
          </w:p>
          <w:p w14:paraId="2C34693F" w14:textId="77777777" w:rsidR="006D1BB8" w:rsidRPr="006D1BB8" w:rsidRDefault="006D1BB8" w:rsidP="006D1BB8">
            <w:pPr>
              <w:spacing w:after="0" w:line="240" w:lineRule="auto"/>
              <w:ind w:right="-334"/>
              <w:rPr>
                <w:rFonts w:ascii="Arial" w:eastAsia="SimSun" w:hAnsi="Arial" w:cs="Arial"/>
                <w:bCs/>
                <w:color w:val="000000"/>
                <w:lang w:val="en-GB" w:eastAsia="zh-CN"/>
              </w:rPr>
            </w:pPr>
          </w:p>
          <w:p w14:paraId="71B64DEE" w14:textId="77777777" w:rsidR="006D1BB8" w:rsidRPr="006D1BB8" w:rsidRDefault="006D1BB8" w:rsidP="006D1BB8">
            <w:pPr>
              <w:spacing w:after="0" w:line="240" w:lineRule="auto"/>
              <w:ind w:right="-334"/>
              <w:rPr>
                <w:rFonts w:ascii="Arial" w:eastAsia="SimSun" w:hAnsi="Arial" w:cs="Arial"/>
                <w:bCs/>
                <w:color w:val="000000"/>
                <w:lang w:val="en-GB" w:eastAsia="zh-CN"/>
              </w:rPr>
            </w:pPr>
          </w:p>
          <w:p w14:paraId="79D89E91" w14:textId="77777777" w:rsidR="006D1BB8" w:rsidRPr="006D1BB8" w:rsidRDefault="006D1BB8" w:rsidP="006D1BB8">
            <w:pPr>
              <w:spacing w:after="0" w:line="240" w:lineRule="auto"/>
              <w:ind w:right="-334"/>
              <w:rPr>
                <w:rFonts w:ascii="Arial" w:eastAsia="SimSun" w:hAnsi="Arial" w:cs="Arial"/>
                <w:bCs/>
                <w:color w:val="000000"/>
                <w:lang w:val="en-GB" w:eastAsia="zh-CN"/>
              </w:rPr>
            </w:pPr>
          </w:p>
          <w:p w14:paraId="06480B4D" w14:textId="77777777" w:rsidR="006D1BB8" w:rsidRPr="006D1BB8" w:rsidRDefault="006D1BB8" w:rsidP="006D1BB8">
            <w:pPr>
              <w:spacing w:after="0" w:line="240" w:lineRule="auto"/>
              <w:ind w:right="-334"/>
              <w:rPr>
                <w:rFonts w:ascii="Arial" w:eastAsia="SimSun" w:hAnsi="Arial" w:cs="Arial"/>
                <w:bCs/>
                <w:color w:val="000000"/>
                <w:lang w:val="en-GB" w:eastAsia="zh-CN"/>
              </w:rPr>
            </w:pPr>
          </w:p>
          <w:p w14:paraId="14E64EBC" w14:textId="77777777" w:rsidR="006D1BB8" w:rsidRPr="006D1BB8" w:rsidRDefault="006D1BB8" w:rsidP="006D1BB8">
            <w:pPr>
              <w:spacing w:after="0" w:line="240" w:lineRule="auto"/>
              <w:ind w:right="-334"/>
              <w:rPr>
                <w:rFonts w:ascii="Arial" w:eastAsia="SimSun" w:hAnsi="Arial" w:cs="Arial"/>
                <w:bCs/>
                <w:color w:val="000000"/>
                <w:lang w:val="en-GB" w:eastAsia="zh-CN"/>
              </w:rPr>
            </w:pPr>
          </w:p>
          <w:p w14:paraId="626739E4" w14:textId="77777777" w:rsidR="006D1BB8" w:rsidRPr="006D1BB8" w:rsidRDefault="006D1BB8" w:rsidP="006D1BB8">
            <w:pPr>
              <w:spacing w:after="0" w:line="240" w:lineRule="auto"/>
              <w:ind w:right="-334"/>
              <w:rPr>
                <w:rFonts w:ascii="Arial" w:eastAsia="SimSun" w:hAnsi="Arial" w:cs="Arial"/>
                <w:bCs/>
                <w:color w:val="000000"/>
                <w:lang w:val="en-GB" w:eastAsia="zh-CN"/>
              </w:rPr>
            </w:pPr>
          </w:p>
          <w:p w14:paraId="2D24D77D" w14:textId="77777777" w:rsidR="006D1BB8" w:rsidRPr="006D1BB8" w:rsidRDefault="006D1BB8" w:rsidP="006D1BB8">
            <w:pPr>
              <w:spacing w:after="0" w:line="240" w:lineRule="auto"/>
              <w:ind w:right="-334"/>
              <w:rPr>
                <w:rFonts w:ascii="Arial" w:eastAsia="SimSun" w:hAnsi="Arial" w:cs="Arial"/>
                <w:bCs/>
                <w:color w:val="000000"/>
                <w:lang w:val="en-GB" w:eastAsia="zh-CN"/>
              </w:rPr>
            </w:pPr>
          </w:p>
          <w:p w14:paraId="796BB351" w14:textId="77777777" w:rsidR="006D1BB8" w:rsidRPr="006D1BB8" w:rsidRDefault="006D1BB8" w:rsidP="006D1BB8">
            <w:pPr>
              <w:spacing w:after="0" w:line="240" w:lineRule="auto"/>
              <w:ind w:right="-334"/>
              <w:rPr>
                <w:rFonts w:ascii="Arial" w:eastAsia="SimSun" w:hAnsi="Arial" w:cs="Arial"/>
                <w:bCs/>
                <w:color w:val="000000"/>
                <w:lang w:val="en-GB" w:eastAsia="zh-CN"/>
              </w:rPr>
            </w:pPr>
          </w:p>
          <w:p w14:paraId="33CB339F" w14:textId="77777777" w:rsidR="006D1BB8" w:rsidRPr="006D1BB8" w:rsidRDefault="006D1BB8" w:rsidP="006D1BB8">
            <w:pPr>
              <w:spacing w:after="0" w:line="240" w:lineRule="auto"/>
              <w:ind w:right="-334"/>
              <w:rPr>
                <w:rFonts w:ascii="Arial" w:eastAsia="SimSun" w:hAnsi="Arial" w:cs="Arial"/>
                <w:bCs/>
                <w:color w:val="000000"/>
                <w:lang w:val="en-GB" w:eastAsia="zh-CN"/>
              </w:rPr>
            </w:pPr>
          </w:p>
          <w:p w14:paraId="158824B8" w14:textId="77777777" w:rsidR="006D1BB8" w:rsidRPr="006D1BB8" w:rsidRDefault="006D1BB8" w:rsidP="006D1BB8">
            <w:pPr>
              <w:spacing w:after="0" w:line="240" w:lineRule="auto"/>
              <w:ind w:right="-334"/>
              <w:rPr>
                <w:rFonts w:ascii="Arial" w:eastAsia="SimSun" w:hAnsi="Arial" w:cs="Arial"/>
                <w:bCs/>
                <w:color w:val="000000"/>
                <w:lang w:val="en-GB" w:eastAsia="zh-CN"/>
              </w:rPr>
            </w:pPr>
          </w:p>
        </w:tc>
      </w:tr>
      <w:tr w:rsidR="006D1BB8" w:rsidRPr="006D1BB8" w14:paraId="54BEDC32" w14:textId="77777777" w:rsidTr="003B6961">
        <w:trPr>
          <w:trHeight w:val="720"/>
        </w:trPr>
        <w:tc>
          <w:tcPr>
            <w:tcW w:w="5211" w:type="dxa"/>
            <w:gridSpan w:val="2"/>
          </w:tcPr>
          <w:p w14:paraId="3B31DAF8" w14:textId="0A8056FE" w:rsidR="006D1BB8" w:rsidRPr="006D1BB8" w:rsidRDefault="006D1BB8" w:rsidP="006D1BB8">
            <w:pPr>
              <w:spacing w:after="0" w:line="240" w:lineRule="auto"/>
              <w:rPr>
                <w:rFonts w:ascii="Arial" w:eastAsia="SimSun" w:hAnsi="Arial" w:cs="Arial"/>
                <w:lang w:val="en-GB" w:eastAsia="zh-CN"/>
              </w:rPr>
            </w:pPr>
            <w:r w:rsidRPr="006D1BB8">
              <w:rPr>
                <w:rFonts w:ascii="Arial" w:eastAsia="SimSun" w:hAnsi="Arial" w:cs="Arial"/>
                <w:lang w:val="en-GB" w:eastAsia="zh-CN"/>
              </w:rPr>
              <w:lastRenderedPageBreak/>
              <w:t>External Examiner</w:t>
            </w:r>
            <w:r w:rsidR="00A82C3E">
              <w:rPr>
                <w:rFonts w:ascii="Arial" w:eastAsia="SimSun" w:hAnsi="Arial" w:cs="Arial"/>
                <w:lang w:val="en-GB" w:eastAsia="zh-CN"/>
              </w:rPr>
              <w:t>'</w:t>
            </w:r>
            <w:r w:rsidRPr="006D1BB8">
              <w:rPr>
                <w:rFonts w:ascii="Arial" w:eastAsia="SimSun" w:hAnsi="Arial" w:cs="Arial"/>
                <w:lang w:val="en-GB" w:eastAsia="zh-CN"/>
              </w:rPr>
              <w:t>s Signature:</w:t>
            </w:r>
          </w:p>
        </w:tc>
        <w:tc>
          <w:tcPr>
            <w:tcW w:w="3645" w:type="dxa"/>
            <w:gridSpan w:val="3"/>
          </w:tcPr>
          <w:p w14:paraId="02AA27A0" w14:textId="77777777" w:rsidR="006D1BB8" w:rsidRPr="006D1BB8" w:rsidRDefault="006D1BB8" w:rsidP="006D1BB8">
            <w:pPr>
              <w:spacing w:after="0" w:line="240" w:lineRule="auto"/>
              <w:rPr>
                <w:rFonts w:ascii="Arial" w:eastAsia="SimSun" w:hAnsi="Arial" w:cs="Arial"/>
                <w:lang w:val="en-GB" w:eastAsia="zh-CN"/>
              </w:rPr>
            </w:pPr>
            <w:r w:rsidRPr="006D1BB8">
              <w:rPr>
                <w:rFonts w:ascii="Arial" w:eastAsia="SimSun" w:hAnsi="Arial" w:cs="Arial"/>
                <w:lang w:val="en-GB" w:eastAsia="zh-CN"/>
              </w:rPr>
              <w:t>Date:</w:t>
            </w:r>
          </w:p>
        </w:tc>
      </w:tr>
      <w:bookmarkEnd w:id="0"/>
    </w:tbl>
    <w:p w14:paraId="3179C667" w14:textId="77777777" w:rsidR="006D1BB8" w:rsidRDefault="006D1BB8" w:rsidP="006934FC">
      <w:pPr>
        <w:rPr>
          <w:b/>
          <w:bCs/>
        </w:rPr>
      </w:pPr>
    </w:p>
    <w:p w14:paraId="1CADE250" w14:textId="77777777" w:rsidR="006D1BB8" w:rsidRDefault="006D1BB8" w:rsidP="006934FC">
      <w:pPr>
        <w:rPr>
          <w:b/>
          <w:bCs/>
        </w:rPr>
      </w:pPr>
    </w:p>
    <w:p w14:paraId="20F89207" w14:textId="77777777" w:rsidR="006D1BB8" w:rsidRDefault="006D1BB8" w:rsidP="006934FC">
      <w:pPr>
        <w:rPr>
          <w:b/>
          <w:bCs/>
        </w:rPr>
      </w:pPr>
    </w:p>
    <w:p w14:paraId="53943908" w14:textId="77777777" w:rsidR="006D1BB8" w:rsidRDefault="006D1BB8" w:rsidP="006934FC">
      <w:pPr>
        <w:rPr>
          <w:b/>
          <w:bCs/>
        </w:rPr>
      </w:pPr>
    </w:p>
    <w:p w14:paraId="1C057118" w14:textId="77777777" w:rsidR="006D1BB8" w:rsidRDefault="006D1BB8" w:rsidP="006934FC">
      <w:pPr>
        <w:rPr>
          <w:b/>
          <w:bCs/>
        </w:rPr>
      </w:pPr>
    </w:p>
    <w:p w14:paraId="2E93297E" w14:textId="77777777" w:rsidR="006D1BB8" w:rsidRDefault="006D1BB8" w:rsidP="006934FC">
      <w:pPr>
        <w:rPr>
          <w:b/>
          <w:bCs/>
        </w:rPr>
      </w:pPr>
    </w:p>
    <w:p w14:paraId="7868C246" w14:textId="77777777" w:rsidR="006D1BB8" w:rsidRDefault="006D1BB8" w:rsidP="006934FC">
      <w:pPr>
        <w:rPr>
          <w:b/>
          <w:bCs/>
        </w:rPr>
      </w:pPr>
    </w:p>
    <w:p w14:paraId="0E59D7BD" w14:textId="77777777" w:rsidR="006D1BB8" w:rsidRDefault="006D1BB8" w:rsidP="006934FC">
      <w:pPr>
        <w:rPr>
          <w:b/>
          <w:bCs/>
        </w:rPr>
      </w:pPr>
    </w:p>
    <w:p w14:paraId="14A0052B" w14:textId="77777777" w:rsidR="006D1BB8" w:rsidRDefault="006D1BB8" w:rsidP="006934FC">
      <w:pPr>
        <w:rPr>
          <w:b/>
          <w:bCs/>
        </w:rPr>
      </w:pPr>
    </w:p>
    <w:p w14:paraId="5C2DA858" w14:textId="77777777" w:rsidR="006D1BB8" w:rsidRDefault="006D1BB8" w:rsidP="006934FC">
      <w:pPr>
        <w:rPr>
          <w:b/>
          <w:bCs/>
        </w:rPr>
      </w:pPr>
    </w:p>
    <w:p w14:paraId="3E539E4F" w14:textId="77777777" w:rsidR="006D1BB8" w:rsidRDefault="006D1BB8" w:rsidP="006934FC">
      <w:pPr>
        <w:rPr>
          <w:b/>
          <w:bCs/>
        </w:rPr>
      </w:pPr>
    </w:p>
    <w:p w14:paraId="2CA5C55D" w14:textId="77777777" w:rsidR="006D1BB8" w:rsidRDefault="006D1BB8" w:rsidP="006934FC">
      <w:pPr>
        <w:rPr>
          <w:b/>
          <w:bCs/>
        </w:rPr>
      </w:pPr>
    </w:p>
    <w:p w14:paraId="577FB29E" w14:textId="77777777" w:rsidR="006D1BB8" w:rsidRDefault="006D1BB8" w:rsidP="006934FC">
      <w:pPr>
        <w:rPr>
          <w:b/>
          <w:bCs/>
        </w:rPr>
      </w:pPr>
    </w:p>
    <w:p w14:paraId="2CB56FF4" w14:textId="77777777" w:rsidR="006D1BB8" w:rsidRDefault="006D1BB8" w:rsidP="006934FC">
      <w:pPr>
        <w:rPr>
          <w:b/>
          <w:bCs/>
        </w:rPr>
      </w:pPr>
    </w:p>
    <w:p w14:paraId="2C369766" w14:textId="77777777" w:rsidR="006D1BB8" w:rsidRDefault="006D1BB8" w:rsidP="006934FC">
      <w:pPr>
        <w:rPr>
          <w:b/>
          <w:bCs/>
        </w:rPr>
      </w:pPr>
    </w:p>
    <w:p w14:paraId="4A5E7ED1" w14:textId="77777777" w:rsidR="006D1BB8" w:rsidRDefault="006D1BB8" w:rsidP="006934FC">
      <w:pPr>
        <w:rPr>
          <w:b/>
          <w:bCs/>
        </w:rPr>
      </w:pPr>
    </w:p>
    <w:p w14:paraId="339AA92F" w14:textId="77777777" w:rsidR="006D1BB8" w:rsidRDefault="006D1BB8" w:rsidP="006934FC">
      <w:pPr>
        <w:rPr>
          <w:b/>
          <w:bCs/>
        </w:rPr>
      </w:pPr>
    </w:p>
    <w:p w14:paraId="2E5034DF" w14:textId="77777777" w:rsidR="006D1BB8" w:rsidRDefault="006D1BB8" w:rsidP="006934FC">
      <w:pPr>
        <w:rPr>
          <w:b/>
          <w:bCs/>
        </w:rPr>
      </w:pPr>
    </w:p>
    <w:p w14:paraId="3820887D" w14:textId="77777777" w:rsidR="006D1BB8" w:rsidRDefault="006D1BB8" w:rsidP="006934FC">
      <w:pPr>
        <w:rPr>
          <w:b/>
          <w:bCs/>
        </w:rPr>
      </w:pPr>
    </w:p>
    <w:p w14:paraId="339A922E" w14:textId="77777777" w:rsidR="006D1BB8" w:rsidRDefault="006D1BB8" w:rsidP="006934FC">
      <w:pPr>
        <w:rPr>
          <w:b/>
          <w:bCs/>
        </w:rPr>
      </w:pPr>
    </w:p>
    <w:p w14:paraId="70D38D71" w14:textId="77777777" w:rsidR="006D1BB8" w:rsidRDefault="006D1BB8" w:rsidP="006934FC">
      <w:pPr>
        <w:rPr>
          <w:b/>
          <w:bCs/>
        </w:rPr>
      </w:pPr>
    </w:p>
    <w:p w14:paraId="5D94E384" w14:textId="77777777" w:rsidR="006D1BB8" w:rsidRDefault="006D1BB8" w:rsidP="006934FC">
      <w:pPr>
        <w:rPr>
          <w:b/>
          <w:bCs/>
        </w:rPr>
      </w:pPr>
    </w:p>
    <w:p w14:paraId="11F5A393" w14:textId="77777777" w:rsidR="006D1BB8" w:rsidRDefault="006D1BB8" w:rsidP="006934FC">
      <w:pPr>
        <w:rPr>
          <w:b/>
          <w:bCs/>
        </w:rPr>
      </w:pPr>
    </w:p>
    <w:p w14:paraId="4D4DBC52" w14:textId="680638F6" w:rsidR="006934FC" w:rsidRDefault="006934FC" w:rsidP="006934FC">
      <w:pPr>
        <w:rPr>
          <w:b/>
          <w:bCs/>
        </w:rPr>
      </w:pPr>
      <w:r w:rsidRPr="00C34B5F">
        <w:rPr>
          <w:b/>
          <w:bCs/>
        </w:rPr>
        <w:lastRenderedPageBreak/>
        <w:t>Compare and critically contrast Mircea Eliade</w:t>
      </w:r>
      <w:r w:rsidR="00E52B38">
        <w:rPr>
          <w:b/>
          <w:bCs/>
        </w:rPr>
        <w:t>'s</w:t>
      </w:r>
      <w:r w:rsidRPr="00C34B5F">
        <w:rPr>
          <w:b/>
          <w:bCs/>
        </w:rPr>
        <w:t xml:space="preserve"> and Emile Durkheim</w:t>
      </w:r>
      <w:r>
        <w:rPr>
          <w:b/>
          <w:bCs/>
        </w:rPr>
        <w:t>'</w:t>
      </w:r>
      <w:r w:rsidRPr="00C34B5F">
        <w:rPr>
          <w:b/>
          <w:bCs/>
        </w:rPr>
        <w:t>s views</w:t>
      </w:r>
      <w:r>
        <w:rPr>
          <w:b/>
          <w:bCs/>
        </w:rPr>
        <w:t xml:space="preserve"> of sacred space.</w:t>
      </w:r>
    </w:p>
    <w:p w14:paraId="5EC11510" w14:textId="55C64649" w:rsidR="006934FC" w:rsidRDefault="006934FC" w:rsidP="006934FC">
      <w:pPr>
        <w:rPr>
          <w:b/>
          <w:bCs/>
        </w:rPr>
      </w:pPr>
      <w:r>
        <w:rPr>
          <w:b/>
          <w:bCs/>
        </w:rPr>
        <w:t xml:space="preserve">Word Count: </w:t>
      </w:r>
      <w:r w:rsidR="00C55463">
        <w:rPr>
          <w:b/>
          <w:bCs/>
        </w:rPr>
        <w:t>2</w:t>
      </w:r>
      <w:r w:rsidR="00236A88">
        <w:rPr>
          <w:b/>
          <w:bCs/>
        </w:rPr>
        <w:t>4</w:t>
      </w:r>
      <w:r w:rsidR="002D2E4B">
        <w:rPr>
          <w:b/>
          <w:bCs/>
        </w:rPr>
        <w:t>1</w:t>
      </w:r>
      <w:r w:rsidR="00A60B1C">
        <w:rPr>
          <w:b/>
          <w:bCs/>
        </w:rPr>
        <w:t>1</w:t>
      </w:r>
    </w:p>
    <w:p w14:paraId="70B706CE" w14:textId="74DC820B" w:rsidR="00D0528E" w:rsidRPr="00882627" w:rsidRDefault="00D0528E" w:rsidP="00882627">
      <w:pPr>
        <w:rPr>
          <w:b/>
          <w:bCs/>
        </w:rPr>
      </w:pPr>
      <w:r>
        <w:rPr>
          <w:b/>
          <w:bCs/>
        </w:rPr>
        <w:t>Introduction</w:t>
      </w:r>
    </w:p>
    <w:p w14:paraId="07954D71" w14:textId="091663F8" w:rsidR="006934FC" w:rsidRPr="005A63FB" w:rsidRDefault="00667B56" w:rsidP="006934FC">
      <w:pPr>
        <w:rPr>
          <w:rFonts w:cstheme="minorHAnsi"/>
        </w:rPr>
      </w:pPr>
      <w:r>
        <w:rPr>
          <w:rFonts w:cstheme="minorHAnsi"/>
        </w:rPr>
        <w:t xml:space="preserve">     </w:t>
      </w:r>
      <w:r w:rsidR="006934FC" w:rsidRPr="009773A4">
        <w:rPr>
          <w:rFonts w:cstheme="minorHAnsi"/>
        </w:rPr>
        <w:t>This essay compares and contrasts the views of sacred space in Emile Durkheim</w:t>
      </w:r>
      <w:r w:rsidR="006934FC">
        <w:rPr>
          <w:rFonts w:cstheme="minorHAnsi"/>
        </w:rPr>
        <w:t>'</w:t>
      </w:r>
      <w:r w:rsidR="006934FC" w:rsidRPr="009773A4">
        <w:rPr>
          <w:rFonts w:cstheme="minorHAnsi"/>
        </w:rPr>
        <w:t xml:space="preserve">s </w:t>
      </w:r>
      <w:r w:rsidR="006934FC" w:rsidRPr="00E52B38">
        <w:rPr>
          <w:rFonts w:cstheme="minorHAnsi"/>
          <w:i/>
          <w:iCs/>
        </w:rPr>
        <w:t>The Elementary Forms of Religion</w:t>
      </w:r>
      <w:r w:rsidR="006934FC" w:rsidRPr="009773A4">
        <w:rPr>
          <w:rStyle w:val="FootnoteReference"/>
          <w:rFonts w:cstheme="minorHAnsi"/>
          <w:i/>
          <w:iCs/>
        </w:rPr>
        <w:footnoteReference w:id="1"/>
      </w:r>
      <w:r w:rsidR="006934FC">
        <w:rPr>
          <w:rFonts w:cstheme="minorHAnsi"/>
        </w:rPr>
        <w:t xml:space="preserve"> </w:t>
      </w:r>
      <w:r w:rsidR="006934FC" w:rsidRPr="009773A4">
        <w:rPr>
          <w:rFonts w:cstheme="minorHAnsi"/>
        </w:rPr>
        <w:t>and Mircea Eliade</w:t>
      </w:r>
      <w:r w:rsidR="006934FC">
        <w:rPr>
          <w:rFonts w:cstheme="minorHAnsi"/>
        </w:rPr>
        <w:t>'</w:t>
      </w:r>
      <w:r w:rsidR="006934FC" w:rsidRPr="009773A4">
        <w:rPr>
          <w:rFonts w:cstheme="minorHAnsi"/>
        </w:rPr>
        <w:t xml:space="preserve">s </w:t>
      </w:r>
      <w:r w:rsidR="006934FC">
        <w:rPr>
          <w:rFonts w:cstheme="minorHAnsi"/>
          <w:i/>
          <w:iCs/>
        </w:rPr>
        <w:t>T</w:t>
      </w:r>
      <w:r w:rsidR="006934FC" w:rsidRPr="009773A4">
        <w:rPr>
          <w:rFonts w:cstheme="minorHAnsi"/>
          <w:i/>
          <w:iCs/>
        </w:rPr>
        <w:t>he Sacred and the Profane.</w:t>
      </w:r>
      <w:r w:rsidR="006934FC" w:rsidRPr="009773A4">
        <w:rPr>
          <w:rStyle w:val="FootnoteReference"/>
          <w:rFonts w:cstheme="minorHAnsi"/>
          <w:i/>
          <w:iCs/>
        </w:rPr>
        <w:footnoteReference w:id="2"/>
      </w:r>
      <w:r w:rsidR="006934FC" w:rsidRPr="009773A4">
        <w:rPr>
          <w:rFonts w:cstheme="minorHAnsi"/>
          <w:i/>
          <w:iCs/>
        </w:rPr>
        <w:t xml:space="preserve"> </w:t>
      </w:r>
      <w:r w:rsidR="006934FC">
        <w:rPr>
          <w:rFonts w:cstheme="minorHAnsi"/>
        </w:rPr>
        <w:t xml:space="preserve"> </w:t>
      </w:r>
      <w:r w:rsidR="00E52B38">
        <w:rPr>
          <w:rFonts w:cstheme="minorHAnsi"/>
        </w:rPr>
        <w:t>Each</w:t>
      </w:r>
      <w:r w:rsidR="006934FC">
        <w:rPr>
          <w:rFonts w:cstheme="minorHAnsi"/>
        </w:rPr>
        <w:t xml:space="preserve"> </w:t>
      </w:r>
      <w:r w:rsidR="00E52B38">
        <w:rPr>
          <w:rFonts w:cstheme="minorHAnsi"/>
        </w:rPr>
        <w:t xml:space="preserve">scholar's </w:t>
      </w:r>
      <w:r w:rsidR="006934FC">
        <w:rPr>
          <w:rFonts w:cstheme="minorHAnsi"/>
        </w:rPr>
        <w:t>biographical information is discussed. Comments</w:t>
      </w:r>
      <w:r w:rsidR="00E52B38">
        <w:rPr>
          <w:rFonts w:cstheme="minorHAnsi"/>
        </w:rPr>
        <w:t xml:space="preserve"> by </w:t>
      </w:r>
      <w:r w:rsidR="006934FC">
        <w:rPr>
          <w:rFonts w:cstheme="minorHAnsi"/>
        </w:rPr>
        <w:t xml:space="preserve">other scholars, translators and writers in religious studies are </w:t>
      </w:r>
      <w:r w:rsidR="00DB17CE">
        <w:rPr>
          <w:rFonts w:cstheme="minorHAnsi"/>
        </w:rPr>
        <w:t>examined</w:t>
      </w:r>
      <w:r w:rsidR="006934FC">
        <w:rPr>
          <w:rFonts w:cstheme="minorHAnsi"/>
        </w:rPr>
        <w:t xml:space="preserve">. The shared and </w:t>
      </w:r>
      <w:r w:rsidR="00DB17CE">
        <w:rPr>
          <w:rFonts w:cstheme="minorHAnsi"/>
        </w:rPr>
        <w:t>opposing</w:t>
      </w:r>
      <w:r w:rsidR="006934FC">
        <w:rPr>
          <w:rFonts w:cstheme="minorHAnsi"/>
        </w:rPr>
        <w:t xml:space="preserve"> views </w:t>
      </w:r>
      <w:r w:rsidR="00DB17CE">
        <w:rPr>
          <w:rFonts w:cstheme="minorHAnsi"/>
        </w:rPr>
        <w:t>of</w:t>
      </w:r>
      <w:r w:rsidR="009C6387">
        <w:rPr>
          <w:rFonts w:cstheme="minorHAnsi"/>
        </w:rPr>
        <w:t xml:space="preserve"> sacred</w:t>
      </w:r>
      <w:r w:rsidR="00DB17CE">
        <w:rPr>
          <w:rFonts w:cstheme="minorHAnsi"/>
        </w:rPr>
        <w:t xml:space="preserve"> </w:t>
      </w:r>
      <w:r w:rsidR="006934FC">
        <w:rPr>
          <w:rFonts w:cstheme="minorHAnsi"/>
        </w:rPr>
        <w:t xml:space="preserve">space, discussion of </w:t>
      </w:r>
      <w:r w:rsidR="00DB17CE">
        <w:rPr>
          <w:rFonts w:cstheme="minorHAnsi"/>
        </w:rPr>
        <w:t xml:space="preserve">the </w:t>
      </w:r>
      <w:r w:rsidR="006934FC">
        <w:rPr>
          <w:rFonts w:cstheme="minorHAnsi"/>
        </w:rPr>
        <w:t xml:space="preserve">evidence supporting their ideas and writing style of Durkheim and Eliade are examined.  </w:t>
      </w:r>
    </w:p>
    <w:p w14:paraId="05C89649" w14:textId="77777777" w:rsidR="006934FC" w:rsidRDefault="006934FC" w:rsidP="006934FC">
      <w:pPr>
        <w:rPr>
          <w:rFonts w:cstheme="minorHAnsi"/>
          <w:b/>
          <w:bCs/>
        </w:rPr>
      </w:pPr>
      <w:r w:rsidRPr="00C34B5F">
        <w:rPr>
          <w:rFonts w:cstheme="minorHAnsi"/>
          <w:b/>
          <w:bCs/>
        </w:rPr>
        <w:t>Biographi</w:t>
      </w:r>
      <w:r>
        <w:rPr>
          <w:rFonts w:cstheme="minorHAnsi"/>
          <w:b/>
          <w:bCs/>
        </w:rPr>
        <w:t>es</w:t>
      </w:r>
    </w:p>
    <w:p w14:paraId="7B3A24C4" w14:textId="5126F28B" w:rsidR="006934FC" w:rsidRDefault="00667B56" w:rsidP="006934FC">
      <w:pPr>
        <w:rPr>
          <w:rFonts w:cstheme="minorHAnsi"/>
        </w:rPr>
      </w:pPr>
      <w:r>
        <w:rPr>
          <w:rFonts w:cstheme="minorHAnsi"/>
        </w:rPr>
        <w:t xml:space="preserve">     </w:t>
      </w:r>
      <w:r w:rsidR="006934FC">
        <w:rPr>
          <w:rFonts w:cstheme="minorHAnsi"/>
        </w:rPr>
        <w:t>Emile Durkheim (1853-1971) was born in Lorraine, France</w:t>
      </w:r>
      <w:r w:rsidR="00E0495F">
        <w:rPr>
          <w:rFonts w:cstheme="minorHAnsi"/>
        </w:rPr>
        <w:t xml:space="preserve">, </w:t>
      </w:r>
      <w:r w:rsidR="001E690E">
        <w:rPr>
          <w:rFonts w:cstheme="minorHAnsi"/>
        </w:rPr>
        <w:t>in a</w:t>
      </w:r>
      <w:r w:rsidR="00E0495F">
        <w:rPr>
          <w:rFonts w:cstheme="minorHAnsi"/>
        </w:rPr>
        <w:t xml:space="preserve"> community</w:t>
      </w:r>
      <w:r w:rsidR="001E690E">
        <w:rPr>
          <w:rFonts w:cstheme="minorHAnsi"/>
        </w:rPr>
        <w:t xml:space="preserve"> of </w:t>
      </w:r>
      <w:r w:rsidR="00E0495F">
        <w:rPr>
          <w:rFonts w:cstheme="minorHAnsi"/>
        </w:rPr>
        <w:t>ardent French Patriots</w:t>
      </w:r>
      <w:r w:rsidR="006934FC">
        <w:rPr>
          <w:rFonts w:cstheme="minorHAnsi"/>
        </w:rPr>
        <w:t>.</w:t>
      </w:r>
      <w:r w:rsidR="00E0495F">
        <w:rPr>
          <w:rFonts w:cstheme="minorHAnsi"/>
        </w:rPr>
        <w:t xml:space="preserve"> T</w:t>
      </w:r>
      <w:r w:rsidR="00190507">
        <w:rPr>
          <w:rFonts w:cstheme="minorHAnsi"/>
        </w:rPr>
        <w:t>hough he broke</w:t>
      </w:r>
      <w:r w:rsidR="006934FC">
        <w:rPr>
          <w:rFonts w:cstheme="minorHAnsi"/>
        </w:rPr>
        <w:t xml:space="preserve"> </w:t>
      </w:r>
      <w:r w:rsidR="00E0495F">
        <w:rPr>
          <w:rFonts w:cstheme="minorHAnsi"/>
        </w:rPr>
        <w:t>with</w:t>
      </w:r>
      <w:r w:rsidR="006934FC">
        <w:rPr>
          <w:rFonts w:cstheme="minorHAnsi"/>
        </w:rPr>
        <w:t xml:space="preserve"> Judaism</w:t>
      </w:r>
      <w:r w:rsidR="00E0495F">
        <w:rPr>
          <w:rFonts w:cstheme="minorHAnsi"/>
        </w:rPr>
        <w:t>, his Jewish heritage was influential</w:t>
      </w:r>
      <w:r w:rsidR="006934FC">
        <w:rPr>
          <w:rFonts w:cstheme="minorHAnsi"/>
        </w:rPr>
        <w:t xml:space="preserve">. </w:t>
      </w:r>
      <w:r w:rsidR="00E0495F">
        <w:rPr>
          <w:rFonts w:cstheme="minorHAnsi"/>
        </w:rPr>
        <w:t>E</w:t>
      </w:r>
      <w:r w:rsidR="006934FC">
        <w:rPr>
          <w:rFonts w:cstheme="minorHAnsi"/>
        </w:rPr>
        <w:t>ducated in Paris</w:t>
      </w:r>
      <w:r w:rsidR="00E0495F">
        <w:rPr>
          <w:rFonts w:cstheme="minorHAnsi"/>
        </w:rPr>
        <w:t>, Durkheim was</w:t>
      </w:r>
      <w:r w:rsidR="006934FC">
        <w:rPr>
          <w:rFonts w:cstheme="minorHAnsi"/>
        </w:rPr>
        <w:t xml:space="preserve"> influenced by many renowned philosophers</w:t>
      </w:r>
      <w:r w:rsidR="00E0495F">
        <w:rPr>
          <w:rFonts w:cstheme="minorHAnsi"/>
        </w:rPr>
        <w:t>, eventually becoming a</w:t>
      </w:r>
      <w:r w:rsidR="006934FC">
        <w:rPr>
          <w:rFonts w:cstheme="minorHAnsi"/>
        </w:rPr>
        <w:t xml:space="preserve"> well-known scholar </w:t>
      </w:r>
      <w:r w:rsidR="00E0495F">
        <w:rPr>
          <w:rFonts w:cstheme="minorHAnsi"/>
        </w:rPr>
        <w:t>by 1902.</w:t>
      </w:r>
      <w:r w:rsidR="006934FC">
        <w:rPr>
          <w:rStyle w:val="FootnoteReference"/>
          <w:rFonts w:cstheme="minorHAnsi"/>
        </w:rPr>
        <w:footnoteReference w:id="3"/>
      </w:r>
      <w:r w:rsidR="006934FC">
        <w:rPr>
          <w:rFonts w:cstheme="minorHAnsi"/>
        </w:rPr>
        <w:t xml:space="preserve"> Durkhe</w:t>
      </w:r>
      <w:r w:rsidR="00D618DD">
        <w:rPr>
          <w:rFonts w:cstheme="minorHAnsi"/>
        </w:rPr>
        <w:t xml:space="preserve">im breached </w:t>
      </w:r>
      <w:r w:rsidR="006934FC">
        <w:rPr>
          <w:rFonts w:cstheme="minorHAnsi"/>
        </w:rPr>
        <w:t>the boundaries</w:t>
      </w:r>
      <w:r w:rsidR="00190507">
        <w:rPr>
          <w:rFonts w:cstheme="minorHAnsi"/>
        </w:rPr>
        <w:t xml:space="preserve"> of</w:t>
      </w:r>
      <w:r w:rsidR="00C268F2">
        <w:rPr>
          <w:rFonts w:cstheme="minorHAnsi"/>
        </w:rPr>
        <w:t xml:space="preserve"> </w:t>
      </w:r>
      <w:r w:rsidR="00B50E1B">
        <w:rPr>
          <w:rFonts w:cstheme="minorHAnsi"/>
        </w:rPr>
        <w:t>established</w:t>
      </w:r>
      <w:r w:rsidR="00C268F2">
        <w:rPr>
          <w:rFonts w:cstheme="minorHAnsi"/>
        </w:rPr>
        <w:t xml:space="preserve"> </w:t>
      </w:r>
      <w:r w:rsidR="00190507">
        <w:rPr>
          <w:rFonts w:cstheme="minorHAnsi"/>
        </w:rPr>
        <w:t>ideology regarding</w:t>
      </w:r>
      <w:r w:rsidR="00C268F2">
        <w:rPr>
          <w:rFonts w:cstheme="minorHAnsi"/>
        </w:rPr>
        <w:t xml:space="preserve"> the definition of</w:t>
      </w:r>
      <w:r w:rsidR="00E0495F">
        <w:rPr>
          <w:rFonts w:cstheme="minorHAnsi"/>
        </w:rPr>
        <w:t xml:space="preserve"> the</w:t>
      </w:r>
      <w:r w:rsidR="006934FC">
        <w:rPr>
          <w:rFonts w:cstheme="minorHAnsi"/>
        </w:rPr>
        <w:t xml:space="preserve"> </w:t>
      </w:r>
      <w:r w:rsidR="00A82C3E">
        <w:rPr>
          <w:rFonts w:cstheme="minorHAnsi"/>
        </w:rPr>
        <w:t>'</w:t>
      </w:r>
      <w:r w:rsidR="006934FC">
        <w:rPr>
          <w:rFonts w:cstheme="minorHAnsi"/>
        </w:rPr>
        <w:t>primitive and civilized</w:t>
      </w:r>
      <w:r w:rsidR="00A82C3E">
        <w:rPr>
          <w:rFonts w:cstheme="minorHAnsi"/>
        </w:rPr>
        <w:t>'</w:t>
      </w:r>
      <w:r w:rsidR="00E0495F">
        <w:rPr>
          <w:rFonts w:cstheme="minorHAnsi"/>
        </w:rPr>
        <w:t>,</w:t>
      </w:r>
      <w:r w:rsidR="00190507">
        <w:rPr>
          <w:rFonts w:cstheme="minorHAnsi"/>
        </w:rPr>
        <w:t xml:space="preserve"> </w:t>
      </w:r>
      <w:r w:rsidR="00D618DD">
        <w:rPr>
          <w:rFonts w:cstheme="minorHAnsi"/>
        </w:rPr>
        <w:t>seeking a way to understand, speak of</w:t>
      </w:r>
      <w:r w:rsidR="006934FC">
        <w:rPr>
          <w:rFonts w:cstheme="minorHAnsi"/>
        </w:rPr>
        <w:t xml:space="preserve"> and represent the</w:t>
      </w:r>
      <w:r w:rsidR="00190507">
        <w:rPr>
          <w:rFonts w:cstheme="minorHAnsi"/>
        </w:rPr>
        <w:t xml:space="preserve"> real</w:t>
      </w:r>
      <w:r w:rsidR="006934FC">
        <w:rPr>
          <w:rFonts w:cstheme="minorHAnsi"/>
        </w:rPr>
        <w:t>.</w:t>
      </w:r>
      <w:r w:rsidR="006934FC">
        <w:rPr>
          <w:rStyle w:val="FootnoteReference"/>
          <w:rFonts w:cstheme="minorHAnsi"/>
        </w:rPr>
        <w:footnoteReference w:id="4"/>
      </w:r>
      <w:r w:rsidR="006934FC">
        <w:rPr>
          <w:rFonts w:cstheme="minorHAnsi"/>
        </w:rPr>
        <w:t xml:space="preserve"> </w:t>
      </w:r>
      <w:r w:rsidR="00581233">
        <w:rPr>
          <w:rFonts w:cstheme="minorHAnsi"/>
        </w:rPr>
        <w:t xml:space="preserve">Though considered </w:t>
      </w:r>
      <w:r w:rsidR="00B03661">
        <w:rPr>
          <w:rFonts w:cstheme="minorHAnsi"/>
        </w:rPr>
        <w:t>learned and erudite</w:t>
      </w:r>
      <w:r w:rsidR="00581233">
        <w:rPr>
          <w:rFonts w:cstheme="minorHAnsi"/>
        </w:rPr>
        <w:t>,</w:t>
      </w:r>
      <w:r w:rsidR="00A13EB3">
        <w:rPr>
          <w:rFonts w:cstheme="minorHAnsi"/>
        </w:rPr>
        <w:t xml:space="preserve"> Goldenweiser</w:t>
      </w:r>
      <w:r w:rsidR="00A13EB3">
        <w:rPr>
          <w:rStyle w:val="FootnoteReference"/>
          <w:rFonts w:cstheme="minorHAnsi"/>
        </w:rPr>
        <w:footnoteReference w:id="5"/>
      </w:r>
      <w:r w:rsidR="006D1BB8">
        <w:rPr>
          <w:rFonts w:cstheme="minorHAnsi"/>
        </w:rPr>
        <w:t xml:space="preserve"> criticized </w:t>
      </w:r>
      <w:r w:rsidR="00A13EB3">
        <w:rPr>
          <w:rFonts w:cstheme="minorHAnsi"/>
        </w:rPr>
        <w:t>him for</w:t>
      </w:r>
      <w:r w:rsidR="00B03661">
        <w:rPr>
          <w:rFonts w:cstheme="minorHAnsi"/>
        </w:rPr>
        <w:t xml:space="preserve"> </w:t>
      </w:r>
      <w:r w:rsidR="006D1BB8">
        <w:rPr>
          <w:rFonts w:cstheme="minorHAnsi"/>
        </w:rPr>
        <w:t xml:space="preserve">arguments </w:t>
      </w:r>
      <w:r w:rsidR="00C268F2">
        <w:rPr>
          <w:rFonts w:cstheme="minorHAnsi"/>
        </w:rPr>
        <w:t>lacking</w:t>
      </w:r>
      <w:r w:rsidR="00B03661">
        <w:rPr>
          <w:rFonts w:cstheme="minorHAnsi"/>
        </w:rPr>
        <w:t xml:space="preserve"> evidence </w:t>
      </w:r>
      <w:r w:rsidR="00C268F2">
        <w:rPr>
          <w:rFonts w:cstheme="minorHAnsi"/>
        </w:rPr>
        <w:t>for</w:t>
      </w:r>
      <w:r w:rsidR="00B03661">
        <w:rPr>
          <w:rFonts w:cstheme="minorHAnsi"/>
        </w:rPr>
        <w:t xml:space="preserve"> his theories </w:t>
      </w:r>
      <w:r w:rsidR="00A13EB3">
        <w:rPr>
          <w:rFonts w:cstheme="minorHAnsi"/>
        </w:rPr>
        <w:t xml:space="preserve">and </w:t>
      </w:r>
      <w:r w:rsidR="003304B7">
        <w:rPr>
          <w:rFonts w:cstheme="minorHAnsi"/>
        </w:rPr>
        <w:t>for</w:t>
      </w:r>
      <w:r w:rsidR="006D1BB8">
        <w:rPr>
          <w:rFonts w:cstheme="minorHAnsi"/>
        </w:rPr>
        <w:t xml:space="preserve"> accepting a </w:t>
      </w:r>
      <w:r w:rsidR="00A82C3E">
        <w:rPr>
          <w:rFonts w:cstheme="minorHAnsi"/>
        </w:rPr>
        <w:t>'</w:t>
      </w:r>
      <w:r w:rsidR="006D1BB8">
        <w:rPr>
          <w:rFonts w:cstheme="minorHAnsi"/>
        </w:rPr>
        <w:t>mongrel definition of religion</w:t>
      </w:r>
      <w:r w:rsidR="00581233">
        <w:rPr>
          <w:rFonts w:cstheme="minorHAnsi"/>
        </w:rPr>
        <w:t>.</w:t>
      </w:r>
      <w:r w:rsidR="00A82C3E">
        <w:rPr>
          <w:rFonts w:cstheme="minorHAnsi"/>
        </w:rPr>
        <w:t>'</w:t>
      </w:r>
      <w:r w:rsidR="00581233">
        <w:rPr>
          <w:rFonts w:cstheme="minorHAnsi"/>
        </w:rPr>
        <w:t xml:space="preserve"> </w:t>
      </w:r>
      <w:r w:rsidR="006D1BB8">
        <w:rPr>
          <w:rStyle w:val="FootnoteReference"/>
          <w:rFonts w:cstheme="minorHAnsi"/>
        </w:rPr>
        <w:footnoteReference w:id="6"/>
      </w:r>
      <w:r w:rsidR="00E0495F">
        <w:rPr>
          <w:rFonts w:cstheme="minorHAnsi"/>
        </w:rPr>
        <w:t xml:space="preserve"> </w:t>
      </w:r>
      <w:r w:rsidR="006934FC">
        <w:rPr>
          <w:rFonts w:cstheme="minorHAnsi"/>
        </w:rPr>
        <w:t>Cladis</w:t>
      </w:r>
      <w:r w:rsidR="006934FC">
        <w:rPr>
          <w:rStyle w:val="FootnoteReference"/>
          <w:rFonts w:cstheme="minorHAnsi"/>
        </w:rPr>
        <w:footnoteReference w:id="7"/>
      </w:r>
      <w:r w:rsidR="006934FC">
        <w:rPr>
          <w:rFonts w:cstheme="minorHAnsi"/>
        </w:rPr>
        <w:t xml:space="preserve"> </w:t>
      </w:r>
      <w:r w:rsidR="00190507">
        <w:rPr>
          <w:rFonts w:cstheme="minorHAnsi"/>
        </w:rPr>
        <w:t>states:</w:t>
      </w:r>
      <w:r w:rsidR="006934FC">
        <w:rPr>
          <w:rFonts w:cstheme="minorHAnsi"/>
        </w:rPr>
        <w:t xml:space="preserve"> </w:t>
      </w:r>
    </w:p>
    <w:p w14:paraId="00A16087" w14:textId="78105294" w:rsidR="006934FC" w:rsidRDefault="006934FC" w:rsidP="006934FC">
      <w:pPr>
        <w:ind w:left="720" w:right="720"/>
        <w:rPr>
          <w:rFonts w:cstheme="minorHAnsi"/>
          <w:sz w:val="20"/>
          <w:szCs w:val="20"/>
        </w:rPr>
      </w:pPr>
      <w:r w:rsidRPr="003C4F0E">
        <w:rPr>
          <w:rFonts w:cstheme="minorHAnsi"/>
          <w:sz w:val="20"/>
          <w:szCs w:val="20"/>
        </w:rPr>
        <w:t>His (Durkheim</w:t>
      </w:r>
      <w:r>
        <w:rPr>
          <w:rFonts w:cstheme="minorHAnsi"/>
          <w:sz w:val="20"/>
          <w:szCs w:val="20"/>
        </w:rPr>
        <w:t>'</w:t>
      </w:r>
      <w:r w:rsidRPr="003C4F0E">
        <w:rPr>
          <w:rFonts w:cstheme="minorHAnsi"/>
          <w:sz w:val="20"/>
          <w:szCs w:val="20"/>
        </w:rPr>
        <w:t>s) mission was twofold: to establish further the new discipline of sociology; to employ that discipline to assist the Third Republic in its difficult transition from community-based religious education to national secular education. Durkheim…was convinced that the survival of France depended on establishing a national education, separate from the church, that would communicate French ideals….</w:t>
      </w:r>
      <w:r>
        <w:rPr>
          <w:rStyle w:val="FootnoteReference"/>
          <w:rFonts w:cstheme="minorHAnsi"/>
          <w:sz w:val="20"/>
          <w:szCs w:val="20"/>
        </w:rPr>
        <w:footnoteReference w:id="8"/>
      </w:r>
    </w:p>
    <w:p w14:paraId="4A00CF1E" w14:textId="6F0EFCF5" w:rsidR="006934FC" w:rsidRDefault="00190507" w:rsidP="006934FC">
      <w:pPr>
        <w:rPr>
          <w:rFonts w:cstheme="minorHAnsi"/>
        </w:rPr>
      </w:pPr>
      <w:r>
        <w:rPr>
          <w:rFonts w:cstheme="minorHAnsi"/>
        </w:rPr>
        <w:lastRenderedPageBreak/>
        <w:t xml:space="preserve">According to </w:t>
      </w:r>
      <w:r w:rsidR="006934FC">
        <w:rPr>
          <w:rFonts w:cstheme="minorHAnsi"/>
        </w:rPr>
        <w:t>Karen Fields,</w:t>
      </w:r>
      <w:r w:rsidR="00A82C3E">
        <w:rPr>
          <w:rStyle w:val="FootnoteReference"/>
          <w:rFonts w:cstheme="minorHAnsi"/>
        </w:rPr>
        <w:footnoteReference w:id="9"/>
      </w:r>
      <w:r w:rsidR="006934FC">
        <w:rPr>
          <w:rFonts w:cstheme="minorHAnsi"/>
        </w:rPr>
        <w:t xml:space="preserve"> Durkheim pos</w:t>
      </w:r>
      <w:r w:rsidR="00D0528E">
        <w:rPr>
          <w:rFonts w:cstheme="minorHAnsi"/>
        </w:rPr>
        <w:t xml:space="preserve">ited </w:t>
      </w:r>
      <w:r w:rsidR="00E52B38">
        <w:rPr>
          <w:rFonts w:cstheme="minorHAnsi"/>
        </w:rPr>
        <w:t>'</w:t>
      </w:r>
      <w:r w:rsidR="006934FC" w:rsidRPr="005962EB">
        <w:rPr>
          <w:rFonts w:cstheme="minorHAnsi"/>
        </w:rPr>
        <w:t>that</w:t>
      </w:r>
      <w:r w:rsidR="006934FC">
        <w:rPr>
          <w:rFonts w:cstheme="minorHAnsi"/>
          <w:i/>
          <w:iCs/>
        </w:rPr>
        <w:t xml:space="preserve"> </w:t>
      </w:r>
      <w:r w:rsidR="006934FC">
        <w:rPr>
          <w:rFonts w:cstheme="minorHAnsi"/>
        </w:rPr>
        <w:t>all religions are real, based in nature, and true in their own fashio</w:t>
      </w:r>
      <w:r w:rsidR="009C6387">
        <w:rPr>
          <w:rFonts w:cstheme="minorHAnsi"/>
        </w:rPr>
        <w:t>n…</w:t>
      </w:r>
      <w:r w:rsidR="006934FC">
        <w:rPr>
          <w:rFonts w:cstheme="minorHAnsi"/>
        </w:rPr>
        <w:t>meet</w:t>
      </w:r>
      <w:r w:rsidR="009C6387">
        <w:rPr>
          <w:rFonts w:cstheme="minorHAnsi"/>
        </w:rPr>
        <w:t>ing</w:t>
      </w:r>
      <w:r w:rsidR="006934FC">
        <w:rPr>
          <w:rFonts w:cstheme="minorHAnsi"/>
        </w:rPr>
        <w:t xml:space="preserve"> the needs</w:t>
      </w:r>
      <w:r w:rsidR="009C6387">
        <w:rPr>
          <w:rFonts w:cstheme="minorHAnsi"/>
        </w:rPr>
        <w:t>…</w:t>
      </w:r>
      <w:r w:rsidR="006934FC">
        <w:rPr>
          <w:rFonts w:cstheme="minorHAnsi"/>
        </w:rPr>
        <w:t xml:space="preserve"> of human life and social forms of existence.</w:t>
      </w:r>
      <w:r w:rsidR="00E52B38">
        <w:rPr>
          <w:rFonts w:cstheme="minorHAnsi"/>
        </w:rPr>
        <w:t>'</w:t>
      </w:r>
      <w:r w:rsidR="006934FC">
        <w:rPr>
          <w:rStyle w:val="FootnoteReference"/>
          <w:rFonts w:cstheme="minorHAnsi"/>
        </w:rPr>
        <w:footnoteReference w:id="10"/>
      </w:r>
      <w:r w:rsidR="005F3805">
        <w:rPr>
          <w:rFonts w:cstheme="minorHAnsi"/>
        </w:rPr>
        <w:t xml:space="preserve"> By extension, as is later presented, the sacred</w:t>
      </w:r>
      <w:r w:rsidR="005040E9">
        <w:rPr>
          <w:rFonts w:cstheme="minorHAnsi"/>
        </w:rPr>
        <w:t xml:space="preserve"> is</w:t>
      </w:r>
      <w:r w:rsidR="00DB17CE">
        <w:rPr>
          <w:rFonts w:cstheme="minorHAnsi"/>
        </w:rPr>
        <w:t xml:space="preserve"> a</w:t>
      </w:r>
      <w:r w:rsidR="005F3805">
        <w:rPr>
          <w:rFonts w:cstheme="minorHAnsi"/>
        </w:rPr>
        <w:t xml:space="preserve"> part of religion as the experience of the sacred brings religion.</w:t>
      </w:r>
      <w:r w:rsidR="005F3805">
        <w:rPr>
          <w:rStyle w:val="FootnoteReference"/>
          <w:rFonts w:cstheme="minorHAnsi"/>
        </w:rPr>
        <w:footnoteReference w:id="11"/>
      </w:r>
      <w:r w:rsidR="005F3805">
        <w:rPr>
          <w:rFonts w:cstheme="minorHAnsi"/>
        </w:rPr>
        <w:t xml:space="preserve">  </w:t>
      </w:r>
    </w:p>
    <w:p w14:paraId="1C1694F5" w14:textId="7BFAB1D3" w:rsidR="006934FC" w:rsidRPr="00E52B38" w:rsidRDefault="00667B56" w:rsidP="006934FC">
      <w:pPr>
        <w:rPr>
          <w:rFonts w:cstheme="minorHAnsi"/>
        </w:rPr>
      </w:pPr>
      <w:r>
        <w:rPr>
          <w:rFonts w:cstheme="minorHAnsi"/>
        </w:rPr>
        <w:t xml:space="preserve">     </w:t>
      </w:r>
      <w:r w:rsidR="006934FC" w:rsidRPr="009773A4">
        <w:rPr>
          <w:rFonts w:cstheme="minorHAnsi"/>
        </w:rPr>
        <w:t>Mircea Eliade</w:t>
      </w:r>
      <w:r w:rsidR="006934FC">
        <w:rPr>
          <w:rFonts w:cstheme="minorHAnsi"/>
        </w:rPr>
        <w:t xml:space="preserve"> (1907-1986)</w:t>
      </w:r>
      <w:r w:rsidR="00581233">
        <w:rPr>
          <w:rFonts w:cstheme="minorHAnsi"/>
        </w:rPr>
        <w:t xml:space="preserve"> was</w:t>
      </w:r>
      <w:r w:rsidR="006934FC" w:rsidRPr="009773A4">
        <w:rPr>
          <w:rFonts w:cstheme="minorHAnsi"/>
        </w:rPr>
        <w:t xml:space="preserve"> </w:t>
      </w:r>
      <w:r w:rsidR="00581233">
        <w:rPr>
          <w:rFonts w:cstheme="minorHAnsi"/>
        </w:rPr>
        <w:t xml:space="preserve">a distinguished Professor at the University of Chicago School of Divinity. He was </w:t>
      </w:r>
      <w:r w:rsidR="006934FC" w:rsidRPr="009773A4">
        <w:rPr>
          <w:rFonts w:cstheme="minorHAnsi"/>
        </w:rPr>
        <w:t>born in Bucharest, Romania</w:t>
      </w:r>
      <w:r w:rsidR="00581233">
        <w:rPr>
          <w:rFonts w:cstheme="minorHAnsi"/>
        </w:rPr>
        <w:t>.</w:t>
      </w:r>
      <w:r w:rsidR="006934FC">
        <w:rPr>
          <w:rStyle w:val="FootnoteReference"/>
          <w:rFonts w:cstheme="minorHAnsi"/>
        </w:rPr>
        <w:footnoteReference w:id="12"/>
      </w:r>
      <w:r w:rsidR="006934FC">
        <w:rPr>
          <w:rFonts w:cstheme="minorHAnsi"/>
        </w:rPr>
        <w:t xml:space="preserve">  </w:t>
      </w:r>
      <w:r w:rsidR="00C268F2">
        <w:rPr>
          <w:rFonts w:cstheme="minorHAnsi"/>
        </w:rPr>
        <w:t xml:space="preserve">As a youth, </w:t>
      </w:r>
      <w:r w:rsidR="00581233">
        <w:rPr>
          <w:rFonts w:cstheme="minorHAnsi"/>
        </w:rPr>
        <w:t xml:space="preserve">Eastern Orthodoxy was </w:t>
      </w:r>
      <w:r w:rsidR="003A3753">
        <w:rPr>
          <w:rFonts w:cstheme="minorHAnsi"/>
        </w:rPr>
        <w:t>his</w:t>
      </w:r>
      <w:r w:rsidR="00581233">
        <w:rPr>
          <w:rFonts w:cstheme="minorHAnsi"/>
        </w:rPr>
        <w:t xml:space="preserve"> religious background</w:t>
      </w:r>
      <w:r w:rsidR="003A3753">
        <w:rPr>
          <w:rFonts w:cstheme="minorHAnsi"/>
        </w:rPr>
        <w:t xml:space="preserve">. He was also </w:t>
      </w:r>
      <w:r w:rsidR="00581233">
        <w:rPr>
          <w:rFonts w:cstheme="minorHAnsi"/>
        </w:rPr>
        <w:t>influe</w:t>
      </w:r>
      <w:r w:rsidR="003A3753">
        <w:rPr>
          <w:rFonts w:cstheme="minorHAnsi"/>
        </w:rPr>
        <w:t>nced by his</w:t>
      </w:r>
      <w:r w:rsidR="00581233">
        <w:rPr>
          <w:rFonts w:cstheme="minorHAnsi"/>
        </w:rPr>
        <w:t xml:space="preserve"> </w:t>
      </w:r>
      <w:r w:rsidR="003A3753">
        <w:rPr>
          <w:rFonts w:cstheme="minorHAnsi"/>
        </w:rPr>
        <w:t>time</w:t>
      </w:r>
      <w:r w:rsidR="00581233">
        <w:rPr>
          <w:rFonts w:cstheme="minorHAnsi"/>
        </w:rPr>
        <w:t xml:space="preserve"> </w:t>
      </w:r>
      <w:r w:rsidR="003A3753">
        <w:rPr>
          <w:rFonts w:cstheme="minorHAnsi"/>
        </w:rPr>
        <w:t xml:space="preserve">as a student </w:t>
      </w:r>
      <w:r w:rsidR="00581233">
        <w:rPr>
          <w:rFonts w:cstheme="minorHAnsi"/>
        </w:rPr>
        <w:t>in India</w:t>
      </w:r>
      <w:r w:rsidR="003A3753">
        <w:rPr>
          <w:rFonts w:cstheme="minorHAnsi"/>
        </w:rPr>
        <w:t>.</w:t>
      </w:r>
      <w:r w:rsidR="006934FC">
        <w:rPr>
          <w:rStyle w:val="FootnoteReference"/>
        </w:rPr>
        <w:footnoteReference w:id="13"/>
      </w:r>
      <w:r w:rsidR="006934FC">
        <w:t xml:space="preserve"> </w:t>
      </w:r>
      <w:r w:rsidR="006934FC" w:rsidRPr="009773A4">
        <w:rPr>
          <w:rFonts w:cstheme="minorHAnsi"/>
        </w:rPr>
        <w:t xml:space="preserve"> </w:t>
      </w:r>
      <w:r w:rsidR="005040E9">
        <w:rPr>
          <w:rFonts w:cstheme="minorHAnsi"/>
        </w:rPr>
        <w:t xml:space="preserve"> </w:t>
      </w:r>
      <w:r w:rsidR="0062756F">
        <w:rPr>
          <w:rFonts w:cstheme="minorHAnsi"/>
        </w:rPr>
        <w:t>Eliad</w:t>
      </w:r>
      <w:r w:rsidR="00A82C3E">
        <w:rPr>
          <w:rFonts w:cstheme="minorHAnsi"/>
        </w:rPr>
        <w:t>e's approach was</w:t>
      </w:r>
      <w:r w:rsidR="00C268F2">
        <w:rPr>
          <w:rFonts w:cstheme="minorHAnsi"/>
        </w:rPr>
        <w:t xml:space="preserve"> </w:t>
      </w:r>
      <w:r w:rsidR="0062756F">
        <w:rPr>
          <w:rFonts w:cstheme="minorHAnsi"/>
        </w:rPr>
        <w:t>phenomenological</w:t>
      </w:r>
      <w:r w:rsidR="00C268F2">
        <w:rPr>
          <w:rFonts w:cstheme="minorHAnsi"/>
        </w:rPr>
        <w:t>,</w:t>
      </w:r>
      <w:r w:rsidR="00555C38">
        <w:rPr>
          <w:rFonts w:cstheme="minorHAnsi"/>
        </w:rPr>
        <w:t xml:space="preserve"> </w:t>
      </w:r>
      <w:r w:rsidR="003A3753">
        <w:rPr>
          <w:color w:val="1A1A1A"/>
          <w:sz w:val="25"/>
          <w:szCs w:val="25"/>
          <w:shd w:val="clear" w:color="auto" w:fill="FFFFFF"/>
        </w:rPr>
        <w:t xml:space="preserve">a </w:t>
      </w:r>
      <w:r w:rsidR="00555C38" w:rsidRPr="00555C38">
        <w:rPr>
          <w:color w:val="1A1A1A"/>
          <w:shd w:val="clear" w:color="auto" w:fill="FFFFFF"/>
        </w:rPr>
        <w:t>study of structures of experience</w:t>
      </w:r>
      <w:r w:rsidR="00555C38">
        <w:rPr>
          <w:color w:val="1A1A1A"/>
          <w:shd w:val="clear" w:color="auto" w:fill="FFFFFF"/>
        </w:rPr>
        <w:t xml:space="preserve"> or </w:t>
      </w:r>
      <w:r w:rsidR="00555C38" w:rsidRPr="00555C38">
        <w:rPr>
          <w:color w:val="1A1A1A"/>
          <w:shd w:val="clear" w:color="auto" w:fill="FFFFFF"/>
        </w:rPr>
        <w:t>consciousness</w:t>
      </w:r>
      <w:r w:rsidR="00A82C3E">
        <w:rPr>
          <w:color w:val="1A1A1A"/>
          <w:shd w:val="clear" w:color="auto" w:fill="FFFFFF"/>
        </w:rPr>
        <w:t xml:space="preserve"> </w:t>
      </w:r>
      <w:r w:rsidR="00555C38">
        <w:rPr>
          <w:color w:val="1A1A1A"/>
          <w:shd w:val="clear" w:color="auto" w:fill="FFFFFF"/>
        </w:rPr>
        <w:t xml:space="preserve">rather than </w:t>
      </w:r>
      <w:r w:rsidR="008033C4">
        <w:rPr>
          <w:color w:val="1A1A1A"/>
          <w:shd w:val="clear" w:color="auto" w:fill="FFFFFF"/>
        </w:rPr>
        <w:t xml:space="preserve">a </w:t>
      </w:r>
      <w:r w:rsidR="00555C38">
        <w:rPr>
          <w:color w:val="1A1A1A"/>
          <w:shd w:val="clear" w:color="auto" w:fill="FFFFFF"/>
        </w:rPr>
        <w:t>theolog</w:t>
      </w:r>
      <w:r w:rsidR="008033C4">
        <w:rPr>
          <w:color w:val="1A1A1A"/>
          <w:shd w:val="clear" w:color="auto" w:fill="FFFFFF"/>
        </w:rPr>
        <w:t>ical one</w:t>
      </w:r>
      <w:r w:rsidR="00555C38">
        <w:rPr>
          <w:rFonts w:cstheme="minorHAnsi"/>
        </w:rPr>
        <w:t>.</w:t>
      </w:r>
      <w:r w:rsidR="006934FC" w:rsidRPr="009773A4">
        <w:rPr>
          <w:rStyle w:val="FootnoteReference"/>
          <w:rFonts w:cstheme="minorHAnsi"/>
          <w:color w:val="333333"/>
          <w:shd w:val="clear" w:color="auto" w:fill="FFFFFF"/>
        </w:rPr>
        <w:footnoteReference w:id="14"/>
      </w:r>
      <w:r w:rsidR="006934FC" w:rsidRPr="009773A4">
        <w:rPr>
          <w:rFonts w:cstheme="minorHAnsi"/>
          <w:color w:val="333333"/>
          <w:shd w:val="clear" w:color="auto" w:fill="FFFFFF"/>
        </w:rPr>
        <w:t xml:space="preserve"> </w:t>
      </w:r>
      <w:r w:rsidR="00E52B38">
        <w:rPr>
          <w:rFonts w:cstheme="minorHAnsi"/>
        </w:rPr>
        <w:t xml:space="preserve">According to </w:t>
      </w:r>
      <w:r w:rsidR="006934FC" w:rsidRPr="009773A4">
        <w:rPr>
          <w:rFonts w:cstheme="minorHAnsi"/>
        </w:rPr>
        <w:t>Allen</w:t>
      </w:r>
      <w:r w:rsidR="003304B7">
        <w:rPr>
          <w:rStyle w:val="FootnoteReference"/>
          <w:rFonts w:cstheme="minorHAnsi"/>
        </w:rPr>
        <w:footnoteReference w:id="15"/>
      </w:r>
      <w:r w:rsidR="006934FC">
        <w:rPr>
          <w:rFonts w:cstheme="minorHAnsi"/>
        </w:rPr>
        <w:t>,</w:t>
      </w:r>
      <w:r w:rsidR="006934FC" w:rsidRPr="009773A4">
        <w:rPr>
          <w:rFonts w:cstheme="minorHAnsi"/>
        </w:rPr>
        <w:t xml:space="preserve"> </w:t>
      </w:r>
      <w:r w:rsidR="006934FC">
        <w:rPr>
          <w:rFonts w:cstheme="minorHAnsi"/>
        </w:rPr>
        <w:t>'</w:t>
      </w:r>
      <w:r w:rsidR="006934FC" w:rsidRPr="009773A4">
        <w:rPr>
          <w:rFonts w:cstheme="minorHAnsi"/>
        </w:rPr>
        <w:t xml:space="preserve">although a major literary figure, </w:t>
      </w:r>
      <w:r w:rsidR="005F3805">
        <w:rPr>
          <w:rFonts w:cstheme="minorHAnsi"/>
        </w:rPr>
        <w:t>(</w:t>
      </w:r>
      <w:r w:rsidR="006934FC">
        <w:rPr>
          <w:rFonts w:cstheme="minorHAnsi"/>
        </w:rPr>
        <w:t>Eliade</w:t>
      </w:r>
      <w:r w:rsidR="005F3805">
        <w:rPr>
          <w:rFonts w:cstheme="minorHAnsi"/>
        </w:rPr>
        <w:t>)</w:t>
      </w:r>
      <w:r w:rsidR="006934FC" w:rsidRPr="009773A4">
        <w:rPr>
          <w:rFonts w:cstheme="minorHAnsi"/>
        </w:rPr>
        <w:t xml:space="preserve"> was extremely controversial</w:t>
      </w:r>
      <w:r w:rsidR="006934FC">
        <w:rPr>
          <w:rFonts w:cstheme="minorHAnsi"/>
        </w:rPr>
        <w:t xml:space="preserve">… criticized for being uncritical, arbitrary and subjective, and different from the norm' </w:t>
      </w:r>
      <w:r w:rsidR="006934FC" w:rsidRPr="009773A4">
        <w:rPr>
          <w:rStyle w:val="FootnoteReference"/>
          <w:rFonts w:cstheme="minorHAnsi"/>
        </w:rPr>
        <w:footnoteReference w:id="16"/>
      </w:r>
      <w:r w:rsidR="006934FC">
        <w:rPr>
          <w:rFonts w:cstheme="minorHAnsi"/>
        </w:rPr>
        <w:t xml:space="preserve">  </w:t>
      </w:r>
      <w:r w:rsidR="00785AB6">
        <w:rPr>
          <w:rFonts w:cstheme="minorHAnsi"/>
        </w:rPr>
        <w:t xml:space="preserve">Allen posits </w:t>
      </w:r>
      <w:r w:rsidR="003A3753">
        <w:rPr>
          <w:rFonts w:cstheme="minorHAnsi"/>
        </w:rPr>
        <w:t>a</w:t>
      </w:r>
      <w:r w:rsidR="00785AB6">
        <w:rPr>
          <w:rFonts w:cstheme="minorHAnsi"/>
        </w:rPr>
        <w:t xml:space="preserve"> question </w:t>
      </w:r>
      <w:r w:rsidR="003A3753">
        <w:rPr>
          <w:rFonts w:cstheme="minorHAnsi"/>
        </w:rPr>
        <w:t>to describe</w:t>
      </w:r>
      <w:r w:rsidR="00E52B38">
        <w:rPr>
          <w:rFonts w:cstheme="minorHAnsi"/>
        </w:rPr>
        <w:t xml:space="preserve"> </w:t>
      </w:r>
      <w:r w:rsidR="006934FC">
        <w:rPr>
          <w:rFonts w:cstheme="minorHAnsi"/>
        </w:rPr>
        <w:t>Eliade's influence in his field of scholarship</w:t>
      </w:r>
      <w:r w:rsidR="003A3753">
        <w:rPr>
          <w:rFonts w:cstheme="minorHAnsi"/>
        </w:rPr>
        <w:t>;</w:t>
      </w:r>
      <w:r w:rsidR="006934FC">
        <w:rPr>
          <w:rFonts w:cstheme="minorHAnsi"/>
        </w:rPr>
        <w:t xml:space="preserve"> 'Has Eliade universalized a non-historical archaic ontology as the norm for all religions, thus providing an interpretation…which favors "cosmic," non-historical pre-Christian, and … non-Christian roots, influences and structures?' </w:t>
      </w:r>
      <w:r w:rsidR="006934FC">
        <w:rPr>
          <w:rStyle w:val="FootnoteReference"/>
          <w:rFonts w:cstheme="minorHAnsi"/>
        </w:rPr>
        <w:footnoteReference w:id="17"/>
      </w:r>
      <w:r w:rsidR="006934FC">
        <w:rPr>
          <w:rFonts w:cstheme="minorHAnsi"/>
        </w:rPr>
        <w:t xml:space="preserve">  </w:t>
      </w:r>
      <w:r w:rsidR="005040E9">
        <w:rPr>
          <w:rFonts w:cstheme="minorHAnsi"/>
        </w:rPr>
        <w:t xml:space="preserve">Allen, in his question, describes </w:t>
      </w:r>
      <w:r w:rsidR="00135C42">
        <w:rPr>
          <w:rFonts w:cstheme="minorHAnsi"/>
        </w:rPr>
        <w:t>Eliade</w:t>
      </w:r>
      <w:r w:rsidR="00A82C3E">
        <w:rPr>
          <w:rFonts w:cstheme="minorHAnsi"/>
        </w:rPr>
        <w:t>'</w:t>
      </w:r>
      <w:r w:rsidR="00135C42">
        <w:rPr>
          <w:rFonts w:cstheme="minorHAnsi"/>
        </w:rPr>
        <w:t xml:space="preserve">s </w:t>
      </w:r>
      <w:r w:rsidR="005040E9">
        <w:rPr>
          <w:rFonts w:cstheme="minorHAnsi"/>
        </w:rPr>
        <w:t>innovat</w:t>
      </w:r>
      <w:r w:rsidR="00A82C3E">
        <w:rPr>
          <w:rFonts w:cstheme="minorHAnsi"/>
        </w:rPr>
        <w:t>i</w:t>
      </w:r>
      <w:r w:rsidR="00190507">
        <w:rPr>
          <w:rFonts w:cstheme="minorHAnsi"/>
        </w:rPr>
        <w:t>ons</w:t>
      </w:r>
      <w:r w:rsidR="005040E9">
        <w:rPr>
          <w:rFonts w:cstheme="minorHAnsi"/>
        </w:rPr>
        <w:t>.</w:t>
      </w:r>
      <w:r w:rsidR="006934FC" w:rsidRPr="009773A4">
        <w:rPr>
          <w:rFonts w:cstheme="minorHAnsi"/>
        </w:rPr>
        <w:t xml:space="preserve"> </w:t>
      </w:r>
    </w:p>
    <w:p w14:paraId="29CD560B" w14:textId="36FE2D86" w:rsidR="008033C4" w:rsidRDefault="00667B56" w:rsidP="006934FC">
      <w:pPr>
        <w:rPr>
          <w:rFonts w:cstheme="minorHAnsi"/>
        </w:rPr>
      </w:pPr>
      <w:r>
        <w:rPr>
          <w:rFonts w:cstheme="minorHAnsi"/>
        </w:rPr>
        <w:t xml:space="preserve">     </w:t>
      </w:r>
      <w:r w:rsidR="006934FC">
        <w:rPr>
          <w:rFonts w:cstheme="minorHAnsi"/>
        </w:rPr>
        <w:t xml:space="preserve">Both men, distinguished </w:t>
      </w:r>
      <w:r w:rsidR="00E0495F">
        <w:rPr>
          <w:rFonts w:cstheme="minorHAnsi"/>
        </w:rPr>
        <w:t xml:space="preserve">and influential </w:t>
      </w:r>
      <w:r w:rsidR="006934FC">
        <w:rPr>
          <w:rFonts w:cstheme="minorHAnsi"/>
        </w:rPr>
        <w:t>scholars, were born at different times in history. Their lives</w:t>
      </w:r>
      <w:r w:rsidR="00E0495F">
        <w:rPr>
          <w:rFonts w:cstheme="minorHAnsi"/>
        </w:rPr>
        <w:t>,</w:t>
      </w:r>
      <w:r w:rsidR="00E52B38">
        <w:rPr>
          <w:rFonts w:cstheme="minorHAnsi"/>
        </w:rPr>
        <w:t xml:space="preserve"> </w:t>
      </w:r>
      <w:r w:rsidR="006934FC">
        <w:rPr>
          <w:rFonts w:cstheme="minorHAnsi"/>
        </w:rPr>
        <w:t>shaped by</w:t>
      </w:r>
      <w:r w:rsidR="00E0495F">
        <w:rPr>
          <w:rFonts w:cstheme="minorHAnsi"/>
        </w:rPr>
        <w:t xml:space="preserve"> </w:t>
      </w:r>
      <w:r w:rsidR="006934FC">
        <w:rPr>
          <w:rFonts w:cstheme="minorHAnsi"/>
        </w:rPr>
        <w:t>events specific to the</w:t>
      </w:r>
      <w:r w:rsidR="00E52B38">
        <w:rPr>
          <w:rFonts w:cstheme="minorHAnsi"/>
        </w:rPr>
        <w:t xml:space="preserve"> time and</w:t>
      </w:r>
      <w:r w:rsidR="006934FC">
        <w:rPr>
          <w:rFonts w:cstheme="minorHAnsi"/>
        </w:rPr>
        <w:t xml:space="preserve"> place of </w:t>
      </w:r>
      <w:r w:rsidR="003D300D">
        <w:rPr>
          <w:rFonts w:cstheme="minorHAnsi"/>
        </w:rPr>
        <w:t xml:space="preserve">their </w:t>
      </w:r>
      <w:r w:rsidR="006934FC">
        <w:rPr>
          <w:rFonts w:cstheme="minorHAnsi"/>
        </w:rPr>
        <w:t>birth, nationality,</w:t>
      </w:r>
      <w:r w:rsidR="005F3805">
        <w:rPr>
          <w:rFonts w:cstheme="minorHAnsi"/>
        </w:rPr>
        <w:t xml:space="preserve"> </w:t>
      </w:r>
      <w:r w:rsidR="006934FC">
        <w:rPr>
          <w:rFonts w:cstheme="minorHAnsi"/>
        </w:rPr>
        <w:t>education</w:t>
      </w:r>
      <w:r w:rsidR="00E52B38">
        <w:rPr>
          <w:rFonts w:cstheme="minorHAnsi"/>
        </w:rPr>
        <w:t xml:space="preserve"> and experiences</w:t>
      </w:r>
      <w:r w:rsidR="00E0495F">
        <w:rPr>
          <w:rFonts w:cstheme="minorHAnsi"/>
        </w:rPr>
        <w:t>,</w:t>
      </w:r>
      <w:r w:rsidR="003D300D">
        <w:rPr>
          <w:rFonts w:cstheme="minorHAnsi"/>
        </w:rPr>
        <w:t xml:space="preserve"> suggest that f</w:t>
      </w:r>
      <w:r w:rsidR="006934FC">
        <w:rPr>
          <w:rFonts w:cstheme="minorHAnsi"/>
        </w:rPr>
        <w:t>amily</w:t>
      </w:r>
      <w:r w:rsidR="00E52B38">
        <w:rPr>
          <w:rFonts w:cstheme="minorHAnsi"/>
        </w:rPr>
        <w:t>,</w:t>
      </w:r>
      <w:r w:rsidR="006934FC">
        <w:rPr>
          <w:rFonts w:cstheme="minorHAnsi"/>
        </w:rPr>
        <w:t xml:space="preserve"> cultural background, politics and religion </w:t>
      </w:r>
      <w:r w:rsidR="003D300D">
        <w:rPr>
          <w:rFonts w:cstheme="minorHAnsi"/>
        </w:rPr>
        <w:t>influenced the</w:t>
      </w:r>
      <w:r w:rsidR="00E0495F">
        <w:rPr>
          <w:rFonts w:cstheme="minorHAnsi"/>
        </w:rPr>
        <w:t xml:space="preserve"> thinking and</w:t>
      </w:r>
      <w:r w:rsidR="006934FC">
        <w:rPr>
          <w:rFonts w:cstheme="minorHAnsi"/>
        </w:rPr>
        <w:t xml:space="preserve"> develop</w:t>
      </w:r>
      <w:r w:rsidR="003D300D">
        <w:rPr>
          <w:rFonts w:cstheme="minorHAnsi"/>
        </w:rPr>
        <w:t xml:space="preserve">ment of </w:t>
      </w:r>
      <w:r w:rsidR="006934FC">
        <w:rPr>
          <w:rFonts w:cstheme="minorHAnsi"/>
        </w:rPr>
        <w:t xml:space="preserve">their </w:t>
      </w:r>
      <w:r w:rsidR="00577AC7">
        <w:rPr>
          <w:rFonts w:cstheme="minorHAnsi"/>
        </w:rPr>
        <w:t>ideas</w:t>
      </w:r>
      <w:r w:rsidR="006934FC">
        <w:rPr>
          <w:rFonts w:cstheme="minorHAnsi"/>
        </w:rPr>
        <w:t xml:space="preserve">. Durkheim and Eliade </w:t>
      </w:r>
      <w:r w:rsidR="003D300D">
        <w:rPr>
          <w:rFonts w:cstheme="minorHAnsi"/>
        </w:rPr>
        <w:t xml:space="preserve">were innovative in their </w:t>
      </w:r>
      <w:r w:rsidR="006934FC">
        <w:rPr>
          <w:rFonts w:cstheme="minorHAnsi"/>
        </w:rPr>
        <w:t>contribut</w:t>
      </w:r>
      <w:r w:rsidR="003D300D">
        <w:rPr>
          <w:rFonts w:cstheme="minorHAnsi"/>
        </w:rPr>
        <w:t>ions</w:t>
      </w:r>
      <w:r w:rsidR="006934FC">
        <w:rPr>
          <w:rFonts w:cstheme="minorHAnsi"/>
        </w:rPr>
        <w:t xml:space="preserve"> to social</w:t>
      </w:r>
      <w:r w:rsidR="00135C42">
        <w:rPr>
          <w:rFonts w:cstheme="minorHAnsi"/>
        </w:rPr>
        <w:t xml:space="preserve">, religious, </w:t>
      </w:r>
      <w:r w:rsidR="00A82C3E">
        <w:rPr>
          <w:rFonts w:cstheme="minorHAnsi"/>
        </w:rPr>
        <w:t xml:space="preserve">and </w:t>
      </w:r>
      <w:r w:rsidR="00135C42">
        <w:rPr>
          <w:rFonts w:cstheme="minorHAnsi"/>
        </w:rPr>
        <w:t>cultural</w:t>
      </w:r>
      <w:r w:rsidR="00A82C3E">
        <w:rPr>
          <w:rFonts w:cstheme="minorHAnsi"/>
        </w:rPr>
        <w:t xml:space="preserve"> </w:t>
      </w:r>
      <w:r w:rsidR="006934FC">
        <w:rPr>
          <w:rFonts w:cstheme="minorHAnsi"/>
        </w:rPr>
        <w:t>changes</w:t>
      </w:r>
      <w:r w:rsidR="00135C42">
        <w:rPr>
          <w:rFonts w:cstheme="minorHAnsi"/>
        </w:rPr>
        <w:t xml:space="preserve"> and </w:t>
      </w:r>
      <w:r w:rsidR="006934FC">
        <w:rPr>
          <w:rFonts w:cstheme="minorHAnsi"/>
        </w:rPr>
        <w:t>advancement in literary style</w:t>
      </w:r>
      <w:r w:rsidR="00135C42">
        <w:rPr>
          <w:rFonts w:cstheme="minorHAnsi"/>
        </w:rPr>
        <w:t>.</w:t>
      </w:r>
      <w:r w:rsidR="006934FC">
        <w:rPr>
          <w:rFonts w:cstheme="minorHAnsi"/>
        </w:rPr>
        <w:t xml:space="preserve"> </w:t>
      </w:r>
      <w:r w:rsidR="003A3753">
        <w:rPr>
          <w:rFonts w:cstheme="minorHAnsi"/>
        </w:rPr>
        <w:t>It can be suggested that</w:t>
      </w:r>
      <w:r w:rsidR="006934FC">
        <w:rPr>
          <w:rFonts w:cstheme="minorHAnsi"/>
        </w:rPr>
        <w:t xml:space="preserve"> </w:t>
      </w:r>
      <w:r w:rsidR="003A3753">
        <w:rPr>
          <w:rFonts w:cstheme="minorHAnsi"/>
        </w:rPr>
        <w:t xml:space="preserve">their </w:t>
      </w:r>
      <w:r w:rsidR="006934FC">
        <w:rPr>
          <w:rFonts w:cstheme="minorHAnsi"/>
        </w:rPr>
        <w:t xml:space="preserve">views on sacred space </w:t>
      </w:r>
      <w:r w:rsidR="00646F44">
        <w:rPr>
          <w:rFonts w:cstheme="minorHAnsi"/>
        </w:rPr>
        <w:t>are</w:t>
      </w:r>
      <w:r w:rsidR="00872E6C">
        <w:rPr>
          <w:rFonts w:cstheme="minorHAnsi"/>
        </w:rPr>
        <w:t xml:space="preserve"> </w:t>
      </w:r>
      <w:r w:rsidR="00A82C3E">
        <w:rPr>
          <w:rFonts w:cstheme="minorHAnsi"/>
        </w:rPr>
        <w:t>aligned and</w:t>
      </w:r>
      <w:r w:rsidR="00B50E1B">
        <w:rPr>
          <w:rFonts w:cstheme="minorHAnsi"/>
        </w:rPr>
        <w:t xml:space="preserve"> </w:t>
      </w:r>
      <w:r w:rsidR="00A82C3E">
        <w:rPr>
          <w:rFonts w:cstheme="minorHAnsi"/>
        </w:rPr>
        <w:t>distinct</w:t>
      </w:r>
      <w:r w:rsidR="00646F44">
        <w:rPr>
          <w:rFonts w:cstheme="minorHAnsi"/>
        </w:rPr>
        <w:t>, given the complexity of their personhood.</w:t>
      </w:r>
      <w:r w:rsidR="003A3753">
        <w:rPr>
          <w:rFonts w:cstheme="minorHAnsi"/>
        </w:rPr>
        <w:t xml:space="preserve"> </w:t>
      </w:r>
      <w:r w:rsidR="006934FC">
        <w:rPr>
          <w:rFonts w:cstheme="minorHAnsi"/>
        </w:rPr>
        <w:t xml:space="preserve"> </w:t>
      </w:r>
    </w:p>
    <w:p w14:paraId="79427A08" w14:textId="43EE58B1" w:rsidR="006934FC" w:rsidRPr="008033C4" w:rsidRDefault="006934FC" w:rsidP="006934FC">
      <w:pPr>
        <w:rPr>
          <w:rFonts w:cstheme="minorHAnsi"/>
        </w:rPr>
      </w:pPr>
      <w:r w:rsidRPr="00C34B5F">
        <w:rPr>
          <w:rFonts w:cstheme="minorHAnsi"/>
          <w:b/>
          <w:bCs/>
        </w:rPr>
        <w:t>Durkheim Views on Sacred Space</w:t>
      </w:r>
    </w:p>
    <w:p w14:paraId="06507082" w14:textId="4B45571E" w:rsidR="006934FC" w:rsidRDefault="00667B56" w:rsidP="006934FC">
      <w:pPr>
        <w:rPr>
          <w:rFonts w:cstheme="minorHAnsi"/>
        </w:rPr>
      </w:pPr>
      <w:r>
        <w:rPr>
          <w:rFonts w:cstheme="minorHAnsi"/>
        </w:rPr>
        <w:t xml:space="preserve">     </w:t>
      </w:r>
      <w:r w:rsidR="006934FC">
        <w:rPr>
          <w:rFonts w:cstheme="minorHAnsi"/>
        </w:rPr>
        <w:t>According to Karen Field</w:t>
      </w:r>
      <w:r w:rsidR="005A3ED7">
        <w:rPr>
          <w:rFonts w:cstheme="minorHAnsi"/>
        </w:rPr>
        <w:t>s introducing Durkheim’s book</w:t>
      </w:r>
      <w:r w:rsidR="006934FC">
        <w:rPr>
          <w:rFonts w:cstheme="minorHAnsi"/>
        </w:rPr>
        <w:t xml:space="preserve">: </w:t>
      </w:r>
      <w:r w:rsidR="006934FC">
        <w:rPr>
          <w:rStyle w:val="FootnoteReference"/>
          <w:rFonts w:cstheme="minorHAnsi"/>
        </w:rPr>
        <w:footnoteReference w:id="18"/>
      </w:r>
    </w:p>
    <w:p w14:paraId="56F8D868" w14:textId="77777777" w:rsidR="006934FC" w:rsidRDefault="006934FC" w:rsidP="006934FC">
      <w:pPr>
        <w:ind w:left="720" w:right="720"/>
        <w:rPr>
          <w:rFonts w:cstheme="minorHAnsi"/>
        </w:rPr>
      </w:pPr>
      <w:r w:rsidRPr="00DC6809">
        <w:rPr>
          <w:rFonts w:cstheme="minorHAnsi"/>
          <w:sz w:val="20"/>
          <w:szCs w:val="20"/>
        </w:rPr>
        <w:t>Sacredness is not a quality inherent in a certain object, nor is it available to the unaided senses of just any individual human observer. It is a quality they acquire when they are… from Durkheim</w:t>
      </w:r>
      <w:r>
        <w:rPr>
          <w:rFonts w:cstheme="minorHAnsi"/>
          <w:sz w:val="20"/>
          <w:szCs w:val="20"/>
        </w:rPr>
        <w:t>'</w:t>
      </w:r>
      <w:r w:rsidRPr="00DC6809">
        <w:rPr>
          <w:rFonts w:cstheme="minorHAnsi"/>
          <w:sz w:val="20"/>
          <w:szCs w:val="20"/>
        </w:rPr>
        <w:t xml:space="preserve">s </w:t>
      </w:r>
      <w:r w:rsidRPr="00DC6809">
        <w:rPr>
          <w:rFonts w:cstheme="minorHAnsi"/>
          <w:sz w:val="20"/>
          <w:szCs w:val="20"/>
        </w:rPr>
        <w:lastRenderedPageBreak/>
        <w:t xml:space="preserve">definition, </w:t>
      </w:r>
      <w:r>
        <w:rPr>
          <w:rFonts w:cstheme="minorHAnsi"/>
          <w:sz w:val="20"/>
          <w:szCs w:val="20"/>
        </w:rPr>
        <w:t>"</w:t>
      </w:r>
      <w:r w:rsidRPr="00DC6809">
        <w:rPr>
          <w:rFonts w:cstheme="minorHAnsi"/>
          <w:sz w:val="20"/>
          <w:szCs w:val="20"/>
        </w:rPr>
        <w:t>set apart and forbidden</w:t>
      </w:r>
      <w:r>
        <w:rPr>
          <w:rFonts w:cstheme="minorHAnsi"/>
          <w:sz w:val="20"/>
          <w:szCs w:val="20"/>
        </w:rPr>
        <w:t>"</w:t>
      </w:r>
      <w:r w:rsidRPr="00DC6809">
        <w:rPr>
          <w:rFonts w:cstheme="minorHAnsi"/>
          <w:sz w:val="20"/>
          <w:szCs w:val="20"/>
        </w:rPr>
        <w:t>. They are made sacred</w:t>
      </w:r>
      <w:r>
        <w:rPr>
          <w:rFonts w:cstheme="minorHAnsi"/>
          <w:sz w:val="20"/>
          <w:szCs w:val="20"/>
        </w:rPr>
        <w:t xml:space="preserve"> </w:t>
      </w:r>
      <w:r w:rsidRPr="00DC6809">
        <w:rPr>
          <w:rFonts w:cstheme="minorHAnsi"/>
          <w:sz w:val="20"/>
          <w:szCs w:val="20"/>
        </w:rPr>
        <w:t>by groups of people who set them apart and keep them bounded by specific actions; they remain sacred so long as groups continue to do this. Humans acting collectively make and remake this quality of sacredness….</w:t>
      </w:r>
      <w:r>
        <w:rPr>
          <w:rFonts w:cstheme="minorHAnsi"/>
        </w:rPr>
        <w:t xml:space="preserve"> </w:t>
      </w:r>
    </w:p>
    <w:p w14:paraId="72ACDA3C" w14:textId="75A70C96" w:rsidR="00667B56" w:rsidRDefault="006934FC" w:rsidP="006934FC">
      <w:pPr>
        <w:rPr>
          <w:rFonts w:cstheme="minorHAnsi"/>
        </w:rPr>
      </w:pPr>
      <w:r>
        <w:rPr>
          <w:rFonts w:cstheme="minorHAnsi"/>
        </w:rPr>
        <w:t xml:space="preserve">For Durkheim, sacred space is a distinct space in the landscape, '… a primary coordinate of a given sense experience' </w:t>
      </w:r>
      <w:r>
        <w:rPr>
          <w:rStyle w:val="FootnoteReference"/>
          <w:rFonts w:cstheme="minorHAnsi"/>
        </w:rPr>
        <w:footnoteReference w:id="19"/>
      </w:r>
      <w:r>
        <w:rPr>
          <w:rFonts w:cstheme="minorHAnsi"/>
        </w:rPr>
        <w:t xml:space="preserve"> becoming sacred only by people willing to set it apart and elevate it above the profane through their beliefs and actions. After the sanctification</w:t>
      </w:r>
      <w:r w:rsidR="00E52B38">
        <w:rPr>
          <w:rFonts w:cstheme="minorHAnsi"/>
        </w:rPr>
        <w:t xml:space="preserve">, </w:t>
      </w:r>
      <w:r>
        <w:rPr>
          <w:rFonts w:cstheme="minorHAnsi"/>
        </w:rPr>
        <w:t xml:space="preserve">everything looks the same, but it has changed </w:t>
      </w:r>
      <w:r w:rsidR="00E52B38">
        <w:rPr>
          <w:rFonts w:cstheme="minorHAnsi"/>
        </w:rPr>
        <w:t>under</w:t>
      </w:r>
      <w:r>
        <w:rPr>
          <w:rFonts w:cstheme="minorHAnsi"/>
        </w:rPr>
        <w:t xml:space="preserve"> communal beliefs and rituals.</w:t>
      </w:r>
      <w:r w:rsidR="00E52B38">
        <w:rPr>
          <w:rStyle w:val="FootnoteReference"/>
          <w:rFonts w:cstheme="minorHAnsi"/>
        </w:rPr>
        <w:footnoteReference w:id="20"/>
      </w:r>
      <w:r>
        <w:rPr>
          <w:rFonts w:cstheme="minorHAnsi"/>
        </w:rPr>
        <w:t xml:space="preserve"> Durkheim's theory reflects Jewish tradition, as </w:t>
      </w:r>
      <w:r w:rsidR="00A82C3E">
        <w:rPr>
          <w:rFonts w:cstheme="minorHAnsi"/>
        </w:rPr>
        <w:t>evidenced</w:t>
      </w:r>
      <w:r>
        <w:rPr>
          <w:rFonts w:cstheme="minorHAnsi"/>
        </w:rPr>
        <w:t xml:space="preserve"> in the story of Moses s</w:t>
      </w:r>
      <w:r w:rsidR="00E52B38">
        <w:rPr>
          <w:rFonts w:cstheme="minorHAnsi"/>
        </w:rPr>
        <w:t xml:space="preserve">anctifying </w:t>
      </w:r>
      <w:r>
        <w:rPr>
          <w:rFonts w:cstheme="minorHAnsi"/>
        </w:rPr>
        <w:t>Mt. Sinai</w:t>
      </w:r>
      <w:r w:rsidR="00A82C3E">
        <w:rPr>
          <w:rFonts w:cstheme="minorHAnsi"/>
        </w:rPr>
        <w:t xml:space="preserve"> </w:t>
      </w:r>
      <w:r>
        <w:rPr>
          <w:rFonts w:cstheme="minorHAnsi"/>
        </w:rPr>
        <w:t>and the people not transgressing the boundaries as God commanded.</w:t>
      </w:r>
      <w:r>
        <w:rPr>
          <w:rStyle w:val="FootnoteReference"/>
          <w:rFonts w:cstheme="minorHAnsi"/>
        </w:rPr>
        <w:footnoteReference w:id="21"/>
      </w:r>
      <w:r>
        <w:rPr>
          <w:rFonts w:cstheme="minorHAnsi"/>
        </w:rPr>
        <w:t xml:space="preserve">  </w:t>
      </w:r>
      <w:r w:rsidR="00E52B38">
        <w:rPr>
          <w:rFonts w:cstheme="minorHAnsi"/>
        </w:rPr>
        <w:t xml:space="preserve">According to </w:t>
      </w:r>
      <w:r>
        <w:rPr>
          <w:rFonts w:cstheme="minorHAnsi"/>
        </w:rPr>
        <w:t>Durkheim</w:t>
      </w:r>
      <w:r w:rsidR="00E52B38">
        <w:rPr>
          <w:rFonts w:cstheme="minorHAnsi"/>
        </w:rPr>
        <w:t>,</w:t>
      </w:r>
      <w:r>
        <w:rPr>
          <w:rFonts w:cstheme="minorHAnsi"/>
        </w:rPr>
        <w:t xml:space="preserve"> </w:t>
      </w:r>
      <w:r w:rsidR="00E52B38">
        <w:rPr>
          <w:rFonts w:cstheme="minorHAnsi"/>
        </w:rPr>
        <w:t>the</w:t>
      </w:r>
      <w:r w:rsidR="00190507">
        <w:rPr>
          <w:rFonts w:cstheme="minorHAnsi"/>
        </w:rPr>
        <w:t xml:space="preserve"> </w:t>
      </w:r>
      <w:r w:rsidR="00AE4B09">
        <w:rPr>
          <w:rFonts w:cstheme="minorHAnsi"/>
        </w:rPr>
        <w:t>'</w:t>
      </w:r>
      <w:r w:rsidR="00190507">
        <w:rPr>
          <w:rFonts w:cstheme="minorHAnsi"/>
        </w:rPr>
        <w:t>sacred and</w:t>
      </w:r>
      <w:r>
        <w:rPr>
          <w:rFonts w:cstheme="minorHAnsi"/>
        </w:rPr>
        <w:t xml:space="preserve"> profane must and cannot touch without impunity</w:t>
      </w:r>
      <w:r w:rsidR="00190507">
        <w:rPr>
          <w:rFonts w:cstheme="minorHAnsi"/>
        </w:rPr>
        <w:t>…</w:t>
      </w:r>
      <w:r>
        <w:rPr>
          <w:rFonts w:cstheme="minorHAnsi"/>
        </w:rPr>
        <w:t>they cannot come close and remain what they were.</w:t>
      </w:r>
      <w:r w:rsidR="00190507">
        <w:rPr>
          <w:rFonts w:cstheme="minorHAnsi"/>
        </w:rPr>
        <w:t>'</w:t>
      </w:r>
      <w:r>
        <w:rPr>
          <w:rStyle w:val="FootnoteReference"/>
          <w:rFonts w:cstheme="minorHAnsi"/>
        </w:rPr>
        <w:footnoteReference w:id="22"/>
      </w:r>
      <w:r>
        <w:rPr>
          <w:rFonts w:cstheme="minorHAnsi"/>
        </w:rPr>
        <w:t xml:space="preserve">  </w:t>
      </w:r>
      <w:r w:rsidR="00E52B38">
        <w:rPr>
          <w:rFonts w:cstheme="minorHAnsi"/>
        </w:rPr>
        <w:t>Durkheim discusses evidence of research on</w:t>
      </w:r>
      <w:r w:rsidR="005F3805">
        <w:rPr>
          <w:rFonts w:cstheme="minorHAnsi"/>
        </w:rPr>
        <w:t xml:space="preserve"> </w:t>
      </w:r>
      <w:r w:rsidR="00E52B38">
        <w:rPr>
          <w:rFonts w:cstheme="minorHAnsi"/>
        </w:rPr>
        <w:t>totems</w:t>
      </w:r>
      <w:r>
        <w:rPr>
          <w:rFonts w:cstheme="minorHAnsi"/>
        </w:rPr>
        <w:t xml:space="preserve">, defined as an object symbolizing a deity or a clan, </w:t>
      </w:r>
      <w:r w:rsidR="00E52B38">
        <w:rPr>
          <w:rFonts w:cstheme="minorHAnsi"/>
        </w:rPr>
        <w:t>offering</w:t>
      </w:r>
      <w:r>
        <w:rPr>
          <w:rFonts w:cstheme="minorHAnsi"/>
        </w:rPr>
        <w:t xml:space="preserve"> a distinction between the clan and others. This distinction makes the totem sacred, so the clan</w:t>
      </w:r>
      <w:r w:rsidR="00E52B38">
        <w:rPr>
          <w:rFonts w:cstheme="minorHAnsi"/>
        </w:rPr>
        <w:t>,</w:t>
      </w:r>
      <w:r>
        <w:rPr>
          <w:rFonts w:cstheme="minorHAnsi"/>
        </w:rPr>
        <w:t xml:space="preserve"> imagined as the totem</w:t>
      </w:r>
      <w:r w:rsidR="00E52B38">
        <w:rPr>
          <w:rFonts w:cstheme="minorHAnsi"/>
        </w:rPr>
        <w:t>,</w:t>
      </w:r>
      <w:r>
        <w:rPr>
          <w:rFonts w:cstheme="minorHAnsi"/>
        </w:rPr>
        <w:t xml:space="preserve"> becomes sacred. The individual's consciousness</w:t>
      </w:r>
      <w:r w:rsidR="00E52B38">
        <w:rPr>
          <w:rFonts w:cstheme="minorHAnsi"/>
        </w:rPr>
        <w:t xml:space="preserve"> of the sacred totem is part of the collective consciousness of the </w:t>
      </w:r>
      <w:r w:rsidR="00190507">
        <w:rPr>
          <w:rFonts w:cstheme="minorHAnsi"/>
        </w:rPr>
        <w:t>'</w:t>
      </w:r>
      <w:r w:rsidR="00E52B38">
        <w:rPr>
          <w:rFonts w:cstheme="minorHAnsi"/>
        </w:rPr>
        <w:t>totemic cult.</w:t>
      </w:r>
      <w:r w:rsidR="00190507">
        <w:rPr>
          <w:rFonts w:cstheme="minorHAnsi"/>
        </w:rPr>
        <w:t>'</w:t>
      </w:r>
      <w:r>
        <w:rPr>
          <w:rStyle w:val="FootnoteReference"/>
          <w:rFonts w:cstheme="minorHAnsi"/>
        </w:rPr>
        <w:footnoteReference w:id="23"/>
      </w:r>
      <w:r>
        <w:rPr>
          <w:rFonts w:cstheme="minorHAnsi"/>
        </w:rPr>
        <w:t xml:space="preserve"> </w:t>
      </w:r>
      <w:r w:rsidR="00E52B38">
        <w:rPr>
          <w:rFonts w:cstheme="minorHAnsi"/>
        </w:rPr>
        <w:t xml:space="preserve"> </w:t>
      </w:r>
    </w:p>
    <w:p w14:paraId="2A7DE1B1" w14:textId="010C928D" w:rsidR="001956D5" w:rsidRDefault="00667B56" w:rsidP="006934FC">
      <w:pPr>
        <w:rPr>
          <w:rFonts w:cstheme="minorHAnsi"/>
        </w:rPr>
      </w:pPr>
      <w:r>
        <w:rPr>
          <w:rFonts w:cstheme="minorHAnsi"/>
        </w:rPr>
        <w:t xml:space="preserve">     </w:t>
      </w:r>
      <w:r w:rsidR="00E52B38">
        <w:rPr>
          <w:rFonts w:cstheme="minorHAnsi"/>
        </w:rPr>
        <w:t>People form a</w:t>
      </w:r>
      <w:r w:rsidR="006934FC">
        <w:rPr>
          <w:rFonts w:cstheme="minorHAnsi"/>
        </w:rPr>
        <w:t xml:space="preserve"> religious experience </w:t>
      </w:r>
      <w:r w:rsidR="00E52B38">
        <w:rPr>
          <w:rFonts w:cstheme="minorHAnsi"/>
        </w:rPr>
        <w:t>as a</w:t>
      </w:r>
      <w:r w:rsidR="006934FC">
        <w:rPr>
          <w:rFonts w:cstheme="minorHAnsi"/>
        </w:rPr>
        <w:t xml:space="preserve"> social construc</w:t>
      </w:r>
      <w:r w:rsidR="00E52B38">
        <w:rPr>
          <w:rFonts w:cstheme="minorHAnsi"/>
        </w:rPr>
        <w:t>t of collective beliefs and practices. Space is sacred by distinguishing it from that which is not like it or the profane.</w:t>
      </w:r>
      <w:r w:rsidR="00E52B38">
        <w:rPr>
          <w:rStyle w:val="FootnoteReference"/>
          <w:rFonts w:cstheme="minorHAnsi"/>
        </w:rPr>
        <w:footnoteReference w:id="24"/>
      </w:r>
      <w:r w:rsidR="006934FC">
        <w:rPr>
          <w:rFonts w:cstheme="minorHAnsi"/>
        </w:rPr>
        <w:t xml:space="preserve"> </w:t>
      </w:r>
      <w:r w:rsidR="000861D7">
        <w:rPr>
          <w:rFonts w:cstheme="minorHAnsi"/>
        </w:rPr>
        <w:t>According to Miller</w:t>
      </w:r>
      <w:r w:rsidR="003304B7">
        <w:rPr>
          <w:rStyle w:val="FootnoteReference"/>
          <w:rFonts w:cstheme="minorHAnsi"/>
        </w:rPr>
        <w:footnoteReference w:id="25"/>
      </w:r>
      <w:r w:rsidR="001956D5">
        <w:rPr>
          <w:rFonts w:cstheme="minorHAnsi"/>
        </w:rPr>
        <w:t xml:space="preserve">, </w:t>
      </w:r>
      <w:r w:rsidR="00737BEB">
        <w:rPr>
          <w:rFonts w:cstheme="minorHAnsi"/>
        </w:rPr>
        <w:t>'</w:t>
      </w:r>
      <w:r w:rsidR="001956D5">
        <w:rPr>
          <w:rFonts w:cstheme="minorHAnsi"/>
        </w:rPr>
        <w:t>…energies that create the sacred…create the social…the sacred</w:t>
      </w:r>
      <w:r w:rsidR="000861D7">
        <w:rPr>
          <w:rFonts w:cstheme="minorHAnsi"/>
        </w:rPr>
        <w:t>…</w:t>
      </w:r>
      <w:r w:rsidR="001956D5">
        <w:rPr>
          <w:rFonts w:cstheme="minorHAnsi"/>
        </w:rPr>
        <w:t>is involved in creating and constructing it.</w:t>
      </w:r>
      <w:bookmarkStart w:id="34" w:name="_Hlk118623617"/>
      <w:r w:rsidR="00737BEB">
        <w:rPr>
          <w:rFonts w:cstheme="minorHAnsi"/>
        </w:rPr>
        <w:t>'</w:t>
      </w:r>
      <w:r w:rsidR="001956D5">
        <w:rPr>
          <w:rStyle w:val="FootnoteReference"/>
        </w:rPr>
        <w:footnoteReference w:id="26"/>
      </w:r>
      <w:bookmarkEnd w:id="34"/>
      <w:r w:rsidR="006934FC">
        <w:rPr>
          <w:rFonts w:cstheme="minorHAnsi"/>
        </w:rPr>
        <w:t xml:space="preserve"> </w:t>
      </w:r>
      <w:r w:rsidR="001956D5">
        <w:rPr>
          <w:rFonts w:cstheme="minorHAnsi"/>
        </w:rPr>
        <w:t xml:space="preserve"> Miller </w:t>
      </w:r>
      <w:r w:rsidR="006934FC">
        <w:rPr>
          <w:rFonts w:cstheme="minorHAnsi"/>
        </w:rPr>
        <w:t>suggests that Durkheim'</w:t>
      </w:r>
      <w:r w:rsidR="004613A8">
        <w:rPr>
          <w:rFonts w:cstheme="minorHAnsi"/>
        </w:rPr>
        <w:t xml:space="preserve">s </w:t>
      </w:r>
      <w:r w:rsidR="00190507">
        <w:rPr>
          <w:rFonts w:cstheme="minorHAnsi"/>
        </w:rPr>
        <w:t>drafts writing</w:t>
      </w:r>
      <w:r w:rsidR="004613A8">
        <w:rPr>
          <w:rFonts w:cstheme="minorHAnsi"/>
        </w:rPr>
        <w:t xml:space="preserve"> demonstrate</w:t>
      </w:r>
      <w:r w:rsidR="00190507">
        <w:rPr>
          <w:rFonts w:cstheme="minorHAnsi"/>
        </w:rPr>
        <w:t>s</w:t>
      </w:r>
      <w:r w:rsidR="004613A8">
        <w:rPr>
          <w:rFonts w:cstheme="minorHAnsi"/>
        </w:rPr>
        <w:t xml:space="preserve"> </w:t>
      </w:r>
      <w:r w:rsidR="005F3805">
        <w:rPr>
          <w:rFonts w:cstheme="minorHAnsi"/>
        </w:rPr>
        <w:t>'</w:t>
      </w:r>
      <w:r w:rsidR="006934FC">
        <w:rPr>
          <w:rFonts w:cstheme="minorHAnsi"/>
        </w:rPr>
        <w:t>simultaneous participation in the sacred and profane worl</w:t>
      </w:r>
      <w:r w:rsidR="004613A8">
        <w:rPr>
          <w:rFonts w:cstheme="minorHAnsi"/>
        </w:rPr>
        <w:t>ds</w:t>
      </w:r>
      <w:r w:rsidR="007F7A5A">
        <w:rPr>
          <w:rFonts w:cstheme="minorHAnsi"/>
        </w:rPr>
        <w:t>…. sacred</w:t>
      </w:r>
      <w:r w:rsidR="006934FC">
        <w:rPr>
          <w:rFonts w:cstheme="minorHAnsi"/>
        </w:rPr>
        <w:t xml:space="preserve"> 'effervescence' of creativity and</w:t>
      </w:r>
      <w:r w:rsidR="004613A8">
        <w:rPr>
          <w:rFonts w:cstheme="minorHAnsi"/>
        </w:rPr>
        <w:t xml:space="preserve"> </w:t>
      </w:r>
      <w:r w:rsidR="006934FC">
        <w:rPr>
          <w:rFonts w:cstheme="minorHAnsi"/>
        </w:rPr>
        <w:t>daily work of writing.</w:t>
      </w:r>
      <w:r w:rsidR="005F3805">
        <w:rPr>
          <w:rFonts w:cstheme="minorHAnsi"/>
        </w:rPr>
        <w:t xml:space="preserve">' </w:t>
      </w:r>
      <w:r w:rsidR="006934FC">
        <w:rPr>
          <w:rStyle w:val="FootnoteReference"/>
          <w:rFonts w:cstheme="minorHAnsi"/>
        </w:rPr>
        <w:footnoteReference w:id="27"/>
      </w:r>
      <w:r w:rsidR="006934FC">
        <w:rPr>
          <w:rFonts w:cstheme="minorHAnsi"/>
        </w:rPr>
        <w:t xml:space="preserve"> </w:t>
      </w:r>
    </w:p>
    <w:p w14:paraId="6057E415" w14:textId="264E2412" w:rsidR="006934FC" w:rsidRPr="0040676F" w:rsidRDefault="00667B56" w:rsidP="006934FC">
      <w:pPr>
        <w:rPr>
          <w:rFonts w:cstheme="minorHAnsi"/>
        </w:rPr>
      </w:pPr>
      <w:r>
        <w:rPr>
          <w:rFonts w:cstheme="minorHAnsi"/>
        </w:rPr>
        <w:t xml:space="preserve">     </w:t>
      </w:r>
      <w:r w:rsidR="006934FC">
        <w:rPr>
          <w:rFonts w:cstheme="minorHAnsi"/>
        </w:rPr>
        <w:t xml:space="preserve">Durkheim's </w:t>
      </w:r>
      <w:r w:rsidR="00BA310F">
        <w:rPr>
          <w:rFonts w:cstheme="minorHAnsi"/>
        </w:rPr>
        <w:t xml:space="preserve">fluidity in </w:t>
      </w:r>
      <w:r w:rsidR="006934FC">
        <w:rPr>
          <w:rFonts w:cstheme="minorHAnsi"/>
        </w:rPr>
        <w:t>writ</w:t>
      </w:r>
      <w:r w:rsidR="00BA310F">
        <w:rPr>
          <w:rFonts w:cstheme="minorHAnsi"/>
        </w:rPr>
        <w:t>ing style and</w:t>
      </w:r>
      <w:r w:rsidR="006934FC">
        <w:rPr>
          <w:rFonts w:cstheme="minorHAnsi"/>
        </w:rPr>
        <w:t xml:space="preserve"> the logic of concepts</w:t>
      </w:r>
      <w:r w:rsidR="00BA310F">
        <w:rPr>
          <w:rFonts w:cstheme="minorHAnsi"/>
        </w:rPr>
        <w:t xml:space="preserve">, </w:t>
      </w:r>
      <w:r w:rsidR="006934FC">
        <w:rPr>
          <w:rFonts w:cstheme="minorHAnsi"/>
        </w:rPr>
        <w:t>ethnographic studies</w:t>
      </w:r>
      <w:r w:rsidR="00BA310F">
        <w:rPr>
          <w:rFonts w:cstheme="minorHAnsi"/>
        </w:rPr>
        <w:t xml:space="preserve">, </w:t>
      </w:r>
      <w:r w:rsidR="00190507">
        <w:rPr>
          <w:rFonts w:cstheme="minorHAnsi"/>
        </w:rPr>
        <w:t xml:space="preserve">and </w:t>
      </w:r>
      <w:r w:rsidR="00BA310F">
        <w:rPr>
          <w:rFonts w:cstheme="minorHAnsi"/>
        </w:rPr>
        <w:t>personal</w:t>
      </w:r>
      <w:r w:rsidR="006934FC">
        <w:rPr>
          <w:rFonts w:cstheme="minorHAnsi"/>
        </w:rPr>
        <w:t xml:space="preserve"> perceptions</w:t>
      </w:r>
      <w:r w:rsidR="00190507">
        <w:rPr>
          <w:rFonts w:cstheme="minorHAnsi"/>
        </w:rPr>
        <w:t xml:space="preserve"> of </w:t>
      </w:r>
      <w:r w:rsidR="006934FC">
        <w:rPr>
          <w:rFonts w:cstheme="minorHAnsi"/>
        </w:rPr>
        <w:t>r</w:t>
      </w:r>
      <w:r w:rsidR="00BA310F">
        <w:rPr>
          <w:rFonts w:cstheme="minorHAnsi"/>
        </w:rPr>
        <w:t>ituals</w:t>
      </w:r>
      <w:r w:rsidR="006934FC">
        <w:rPr>
          <w:rFonts w:cstheme="minorHAnsi"/>
        </w:rPr>
        <w:t xml:space="preserve"> and cultures</w:t>
      </w:r>
      <w:r w:rsidR="00BA310F">
        <w:rPr>
          <w:rFonts w:cstheme="minorHAnsi"/>
        </w:rPr>
        <w:t xml:space="preserve"> engage the reader</w:t>
      </w:r>
      <w:r w:rsidR="006934FC">
        <w:rPr>
          <w:rFonts w:cstheme="minorHAnsi"/>
        </w:rPr>
        <w:t>.</w:t>
      </w:r>
      <w:r w:rsidR="00737BEB">
        <w:rPr>
          <w:rFonts w:cstheme="minorHAnsi"/>
        </w:rPr>
        <w:t xml:space="preserve"> His density of analysis and development of lines of thought </w:t>
      </w:r>
      <w:r w:rsidR="005F3805">
        <w:rPr>
          <w:rFonts w:cstheme="minorHAnsi"/>
        </w:rPr>
        <w:t>prompts</w:t>
      </w:r>
      <w:r w:rsidR="00737BEB">
        <w:rPr>
          <w:rFonts w:cstheme="minorHAnsi"/>
        </w:rPr>
        <w:t xml:space="preserve"> the reader to reflect, rethink, and reread his work.</w:t>
      </w:r>
    </w:p>
    <w:p w14:paraId="26D5E0A8" w14:textId="1C536329" w:rsidR="006934FC" w:rsidRDefault="006934FC" w:rsidP="006934FC">
      <w:pPr>
        <w:rPr>
          <w:rFonts w:cstheme="minorHAnsi"/>
          <w:b/>
          <w:bCs/>
        </w:rPr>
      </w:pPr>
      <w:r w:rsidRPr="00C34B5F">
        <w:rPr>
          <w:rFonts w:cstheme="minorHAnsi"/>
          <w:b/>
          <w:bCs/>
        </w:rPr>
        <w:t>Eliade</w:t>
      </w:r>
      <w:r>
        <w:rPr>
          <w:rFonts w:cstheme="minorHAnsi"/>
          <w:b/>
          <w:bCs/>
        </w:rPr>
        <w:t>'</w:t>
      </w:r>
      <w:r w:rsidRPr="00C34B5F">
        <w:rPr>
          <w:rFonts w:cstheme="minorHAnsi"/>
          <w:b/>
          <w:bCs/>
        </w:rPr>
        <w:t>s Views on Sacred Space</w:t>
      </w:r>
    </w:p>
    <w:p w14:paraId="76F4C9D2" w14:textId="66481402" w:rsidR="00DF25AF" w:rsidRPr="00DF25AF" w:rsidRDefault="00667B56" w:rsidP="008D0D18">
      <w:pPr>
        <w:textAlignment w:val="baseline"/>
        <w:rPr>
          <w:rFonts w:eastAsia="Times New Roman" w:cstheme="minorHAnsi"/>
          <w:color w:val="333333"/>
          <w:bdr w:val="none" w:sz="0" w:space="0" w:color="auto" w:frame="1"/>
          <w:shd w:val="clear" w:color="auto" w:fill="FFFFFF"/>
        </w:rPr>
      </w:pPr>
      <w:r>
        <w:rPr>
          <w:rFonts w:cstheme="minorHAnsi"/>
        </w:rPr>
        <w:t xml:space="preserve">     </w:t>
      </w:r>
      <w:r w:rsidR="006934FC">
        <w:rPr>
          <w:rFonts w:cstheme="minorHAnsi"/>
        </w:rPr>
        <w:t xml:space="preserve">Eliade begins his treatise describing </w:t>
      </w:r>
      <w:r w:rsidR="008D0D18">
        <w:rPr>
          <w:rFonts w:cstheme="minorHAnsi"/>
        </w:rPr>
        <w:t xml:space="preserve">sacred </w:t>
      </w:r>
      <w:r w:rsidR="006934FC">
        <w:rPr>
          <w:rFonts w:cstheme="minorHAnsi"/>
        </w:rPr>
        <w:t>space as</w:t>
      </w:r>
      <w:r w:rsidR="008D0D18">
        <w:rPr>
          <w:rFonts w:cstheme="minorHAnsi"/>
        </w:rPr>
        <w:t xml:space="preserve"> </w:t>
      </w:r>
      <w:r w:rsidR="001956D5">
        <w:rPr>
          <w:rFonts w:cstheme="minorHAnsi"/>
        </w:rPr>
        <w:t>'</w:t>
      </w:r>
      <w:r w:rsidR="008D0D18">
        <w:rPr>
          <w:rFonts w:cstheme="minorHAnsi"/>
        </w:rPr>
        <w:t>significant and the only real space distinct from all other formless space surrounding it.</w:t>
      </w:r>
      <w:r w:rsidR="001956D5">
        <w:rPr>
          <w:rFonts w:cstheme="minorHAnsi"/>
        </w:rPr>
        <w:t>'</w:t>
      </w:r>
      <w:r w:rsidR="006934FC">
        <w:rPr>
          <w:rFonts w:cstheme="minorHAnsi"/>
        </w:rPr>
        <w:t xml:space="preserve"> </w:t>
      </w:r>
      <w:r w:rsidR="008D0D18">
        <w:rPr>
          <w:rStyle w:val="FootnoteReference"/>
          <w:rFonts w:cstheme="minorHAnsi"/>
        </w:rPr>
        <w:footnoteReference w:id="28"/>
      </w:r>
      <w:r w:rsidR="008D0D18">
        <w:rPr>
          <w:rFonts w:cstheme="minorHAnsi"/>
        </w:rPr>
        <w:t xml:space="preserve"> </w:t>
      </w:r>
      <w:r w:rsidR="00DF25AF">
        <w:rPr>
          <w:rFonts w:cstheme="minorHAnsi"/>
        </w:rPr>
        <w:t xml:space="preserve"> He</w:t>
      </w:r>
      <w:r w:rsidR="008C231D">
        <w:rPr>
          <w:rFonts w:cstheme="minorHAnsi"/>
        </w:rPr>
        <w:t xml:space="preserve"> describes </w:t>
      </w:r>
      <w:r w:rsidR="003A4038">
        <w:rPr>
          <w:rFonts w:cstheme="minorHAnsi"/>
        </w:rPr>
        <w:t>a person's experience</w:t>
      </w:r>
      <w:r w:rsidR="008C231D">
        <w:rPr>
          <w:rFonts w:cstheme="minorHAnsi"/>
        </w:rPr>
        <w:t xml:space="preserve"> </w:t>
      </w:r>
      <w:r w:rsidR="00190507">
        <w:rPr>
          <w:rFonts w:cstheme="minorHAnsi"/>
        </w:rPr>
        <w:t xml:space="preserve">engaged with sacred </w:t>
      </w:r>
      <w:r w:rsidR="00190507">
        <w:rPr>
          <w:rFonts w:cstheme="minorHAnsi"/>
        </w:rPr>
        <w:lastRenderedPageBreak/>
        <w:t>space as</w:t>
      </w:r>
      <w:r w:rsidR="008C231D">
        <w:rPr>
          <w:rFonts w:cstheme="minorHAnsi"/>
        </w:rPr>
        <w:t xml:space="preserve"> </w:t>
      </w:r>
      <w:r w:rsidR="00A82C3E">
        <w:rPr>
          <w:rFonts w:cstheme="minorHAnsi"/>
        </w:rPr>
        <w:t>'</w:t>
      </w:r>
      <w:r w:rsidR="008C231D">
        <w:rPr>
          <w:rFonts w:cstheme="minorHAnsi"/>
        </w:rPr>
        <w:t>primordial.</w:t>
      </w:r>
      <w:r w:rsidR="006934FC">
        <w:rPr>
          <w:rFonts w:cstheme="minorHAnsi"/>
        </w:rPr>
        <w:t>'</w:t>
      </w:r>
      <w:r w:rsidR="006934FC">
        <w:rPr>
          <w:rStyle w:val="FootnoteReference"/>
          <w:rFonts w:cstheme="minorHAnsi"/>
        </w:rPr>
        <w:footnoteReference w:id="29"/>
      </w:r>
      <w:r w:rsidR="006934FC">
        <w:rPr>
          <w:rFonts w:cstheme="minorHAnsi"/>
        </w:rPr>
        <w:t xml:space="preserve"> </w:t>
      </w:r>
      <w:r w:rsidR="00DF25AF">
        <w:rPr>
          <w:rFonts w:cstheme="minorHAnsi"/>
        </w:rPr>
        <w:t>Studstill</w:t>
      </w:r>
      <w:r w:rsidR="003304B7">
        <w:rPr>
          <w:rStyle w:val="FootnoteReference"/>
          <w:rFonts w:cstheme="minorHAnsi"/>
        </w:rPr>
        <w:footnoteReference w:id="30"/>
      </w:r>
      <w:r w:rsidR="00DF25AF">
        <w:rPr>
          <w:rFonts w:cstheme="minorHAnsi"/>
        </w:rPr>
        <w:t xml:space="preserve"> describes Eliade's meaning of religion as </w:t>
      </w:r>
      <w:r w:rsidR="00DF25AF" w:rsidRPr="009773A4">
        <w:rPr>
          <w:i/>
          <w:iCs/>
        </w:rPr>
        <w:t>sui generis</w:t>
      </w:r>
      <w:r w:rsidR="00DF25AF">
        <w:t xml:space="preserve"> '… a distinct… mode of experience…unaffected by whether or not its meaning can legitimately be reduced to the theoretical constructs of other disciplines,</w:t>
      </w:r>
      <w:r w:rsidR="00DF25AF">
        <w:rPr>
          <w:rStyle w:val="FootnoteReference"/>
        </w:rPr>
        <w:footnoteReference w:id="31"/>
      </w:r>
      <w:r w:rsidR="00DF25AF">
        <w:t xml:space="preserve"> </w:t>
      </w:r>
      <w:r w:rsidR="00DF25AF">
        <w:rPr>
          <w:rFonts w:cstheme="minorHAnsi"/>
        </w:rPr>
        <w:t xml:space="preserve"> and '…</w:t>
      </w:r>
      <w:r w:rsidR="00DF25AF">
        <w:t>the sacred as a cover-term for that category of 'objects' constituted in the believer's mind as both 'ultimately real' and as distinct from the profane world.'</w:t>
      </w:r>
      <w:r w:rsidR="00DF25AF">
        <w:rPr>
          <w:rStyle w:val="FootnoteReference"/>
        </w:rPr>
        <w:footnoteReference w:id="32"/>
      </w:r>
      <w:r w:rsidR="00DF25AF">
        <w:rPr>
          <w:rFonts w:cstheme="minorHAnsi"/>
        </w:rPr>
        <w:t xml:space="preserve"> </w:t>
      </w:r>
      <w:r w:rsidR="006934FC">
        <w:rPr>
          <w:rFonts w:cstheme="minorHAnsi"/>
        </w:rPr>
        <w:t xml:space="preserve">Eliade </w:t>
      </w:r>
      <w:r w:rsidR="00DF25AF">
        <w:rPr>
          <w:rFonts w:cstheme="minorHAnsi"/>
        </w:rPr>
        <w:t xml:space="preserve">describes </w:t>
      </w:r>
      <w:r w:rsidR="006934FC">
        <w:rPr>
          <w:rFonts w:cstheme="minorHAnsi"/>
        </w:rPr>
        <w:t>break</w:t>
      </w:r>
      <w:r w:rsidR="00DF25AF">
        <w:rPr>
          <w:rFonts w:cstheme="minorHAnsi"/>
        </w:rPr>
        <w:t>s</w:t>
      </w:r>
      <w:r w:rsidR="006934FC">
        <w:rPr>
          <w:rFonts w:cstheme="minorHAnsi"/>
        </w:rPr>
        <w:t xml:space="preserve"> in</w:t>
      </w:r>
      <w:r w:rsidR="00DF25AF">
        <w:rPr>
          <w:rFonts w:cstheme="minorHAnsi"/>
        </w:rPr>
        <w:t xml:space="preserve"> </w:t>
      </w:r>
      <w:r w:rsidR="001956D5">
        <w:rPr>
          <w:rFonts w:cstheme="minorHAnsi"/>
        </w:rPr>
        <w:t>'</w:t>
      </w:r>
      <w:r w:rsidR="00DF25AF">
        <w:rPr>
          <w:rFonts w:cstheme="minorHAnsi"/>
        </w:rPr>
        <w:t>homogenous</w:t>
      </w:r>
      <w:r w:rsidR="001956D5">
        <w:rPr>
          <w:rFonts w:cstheme="minorHAnsi"/>
        </w:rPr>
        <w:t>'</w:t>
      </w:r>
      <w:r w:rsidR="00DF25AF">
        <w:rPr>
          <w:rFonts w:cstheme="minorHAnsi"/>
        </w:rPr>
        <w:t xml:space="preserve"> or profane</w:t>
      </w:r>
      <w:r w:rsidR="006934FC">
        <w:rPr>
          <w:rFonts w:cstheme="minorHAnsi"/>
        </w:rPr>
        <w:t xml:space="preserve"> space</w:t>
      </w:r>
      <w:r w:rsidR="00DF25AF">
        <w:rPr>
          <w:rFonts w:cstheme="minorHAnsi"/>
        </w:rPr>
        <w:t xml:space="preserve"> as a</w:t>
      </w:r>
      <w:r w:rsidR="006934FC">
        <w:rPr>
          <w:rFonts w:cstheme="minorHAnsi"/>
        </w:rPr>
        <w:t xml:space="preserve"> hierophany</w:t>
      </w:r>
      <w:r w:rsidR="00190507">
        <w:rPr>
          <w:rFonts w:cstheme="minorHAnsi"/>
        </w:rPr>
        <w:t xml:space="preserve"> </w:t>
      </w:r>
      <w:r w:rsidR="00E67F09">
        <w:rPr>
          <w:rFonts w:cstheme="minorHAnsi"/>
        </w:rPr>
        <w:t>that</w:t>
      </w:r>
      <w:r w:rsidR="00190507">
        <w:rPr>
          <w:rFonts w:cstheme="minorHAnsi"/>
        </w:rPr>
        <w:t xml:space="preserve"> he d</w:t>
      </w:r>
      <w:r w:rsidR="00E67F09">
        <w:rPr>
          <w:rFonts w:cstheme="minorHAnsi"/>
        </w:rPr>
        <w:t>eems</w:t>
      </w:r>
      <w:r w:rsidR="00190507">
        <w:rPr>
          <w:rFonts w:cstheme="minorHAnsi"/>
        </w:rPr>
        <w:t xml:space="preserve"> </w:t>
      </w:r>
      <w:r w:rsidR="001956D5">
        <w:rPr>
          <w:rFonts w:cstheme="minorHAnsi"/>
        </w:rPr>
        <w:t>'</w:t>
      </w:r>
      <w:r w:rsidR="00DF25AF">
        <w:rPr>
          <w:rFonts w:cstheme="minorHAnsi"/>
        </w:rPr>
        <w:t xml:space="preserve"> an axis for future orientation</w:t>
      </w:r>
      <w:r w:rsidR="006934FC">
        <w:rPr>
          <w:rFonts w:cstheme="minorHAnsi"/>
        </w:rPr>
        <w:t>.</w:t>
      </w:r>
      <w:r w:rsidR="001956D5">
        <w:rPr>
          <w:rFonts w:cstheme="minorHAnsi"/>
        </w:rPr>
        <w:t>'</w:t>
      </w:r>
      <w:r w:rsidR="008D0D18">
        <w:rPr>
          <w:rStyle w:val="FootnoteReference"/>
          <w:rFonts w:cstheme="minorHAnsi"/>
        </w:rPr>
        <w:footnoteReference w:id="33"/>
      </w:r>
      <w:r w:rsidR="006934FC">
        <w:rPr>
          <w:rFonts w:cstheme="minorHAnsi"/>
        </w:rPr>
        <w:t xml:space="preserve"> </w:t>
      </w:r>
      <w:r w:rsidR="008D0D18">
        <w:rPr>
          <w:rFonts w:cstheme="minorHAnsi"/>
        </w:rPr>
        <w:t xml:space="preserve"> </w:t>
      </w:r>
      <w:r w:rsidR="006934FC">
        <w:rPr>
          <w:rFonts w:cstheme="minorHAnsi"/>
        </w:rPr>
        <w:t xml:space="preserve"> </w:t>
      </w:r>
      <w:r w:rsidR="00CF763E">
        <w:rPr>
          <w:rFonts w:cstheme="minorHAnsi"/>
        </w:rPr>
        <w:t>Hierophany or</w:t>
      </w:r>
      <w:r w:rsidR="00190507">
        <w:rPr>
          <w:rFonts w:cstheme="minorHAnsi"/>
        </w:rPr>
        <w:t xml:space="preserve"> </w:t>
      </w:r>
      <w:r w:rsidR="00CF763E">
        <w:rPr>
          <w:rFonts w:cstheme="minorHAnsi"/>
        </w:rPr>
        <w:t>breaking out of</w:t>
      </w:r>
      <w:r w:rsidR="00E67F09">
        <w:rPr>
          <w:rFonts w:cstheme="minorHAnsi"/>
        </w:rPr>
        <w:t xml:space="preserve"> the</w:t>
      </w:r>
      <w:r w:rsidR="00CF763E">
        <w:rPr>
          <w:rFonts w:cstheme="minorHAnsi"/>
        </w:rPr>
        <w:t xml:space="preserve"> sacred,</w:t>
      </w:r>
      <w:r w:rsidR="006934FC">
        <w:rPr>
          <w:rFonts w:cstheme="minorHAnsi"/>
        </w:rPr>
        <w:t xml:space="preserve"> '</w:t>
      </w:r>
      <w:r w:rsidR="008D0D18">
        <w:rPr>
          <w:rFonts w:cstheme="minorHAnsi"/>
        </w:rPr>
        <w:t>…</w:t>
      </w:r>
      <w:r w:rsidR="006934FC">
        <w:rPr>
          <w:rFonts w:cstheme="minorHAnsi"/>
        </w:rPr>
        <w:t xml:space="preserve">is the source of the world and its meaning….' </w:t>
      </w:r>
      <w:r w:rsidR="006934FC">
        <w:rPr>
          <w:rStyle w:val="FootnoteReference"/>
          <w:rFonts w:cstheme="minorHAnsi"/>
        </w:rPr>
        <w:footnoteReference w:id="34"/>
      </w:r>
      <w:r w:rsidR="006934FC">
        <w:rPr>
          <w:rFonts w:cstheme="minorHAnsi"/>
        </w:rPr>
        <w:t xml:space="preserve"> </w:t>
      </w:r>
      <w:r w:rsidR="008D0D18">
        <w:rPr>
          <w:rFonts w:cstheme="minorHAnsi"/>
        </w:rPr>
        <w:t xml:space="preserve"> </w:t>
      </w:r>
      <w:r w:rsidR="008C231D">
        <w:rPr>
          <w:rFonts w:cstheme="minorHAnsi"/>
        </w:rPr>
        <w:t xml:space="preserve">Engagement with the sacred engenders a </w:t>
      </w:r>
      <w:r w:rsidR="006934FC">
        <w:rPr>
          <w:rFonts w:cstheme="minorHAnsi"/>
        </w:rPr>
        <w:t>religious</w:t>
      </w:r>
      <w:r w:rsidR="008C231D">
        <w:rPr>
          <w:rFonts w:cstheme="minorHAnsi"/>
        </w:rPr>
        <w:t xml:space="preserve"> person to whom</w:t>
      </w:r>
      <w:r w:rsidR="006934FC">
        <w:rPr>
          <w:rFonts w:cstheme="minorHAnsi"/>
        </w:rPr>
        <w:t xml:space="preserve"> </w:t>
      </w:r>
      <w:r w:rsidR="00A82C3E">
        <w:rPr>
          <w:rFonts w:cstheme="minorHAnsi"/>
        </w:rPr>
        <w:t>'</w:t>
      </w:r>
      <w:r w:rsidR="006934FC">
        <w:rPr>
          <w:rFonts w:cstheme="minorHAnsi"/>
        </w:rPr>
        <w:t>every world is a sacred world.'</w:t>
      </w:r>
      <w:r w:rsidR="006934FC">
        <w:rPr>
          <w:rStyle w:val="FootnoteReference"/>
          <w:rFonts w:cstheme="minorHAnsi"/>
        </w:rPr>
        <w:footnoteReference w:id="35"/>
      </w:r>
      <w:r w:rsidR="006934FC">
        <w:rPr>
          <w:rFonts w:cstheme="minorHAnsi"/>
        </w:rPr>
        <w:t xml:space="preserve"> </w:t>
      </w:r>
      <w:r w:rsidR="008C231D">
        <w:rPr>
          <w:rFonts w:cstheme="minorHAnsi"/>
        </w:rPr>
        <w:t>One could suggest that t</w:t>
      </w:r>
      <w:r w:rsidR="008D0D18">
        <w:rPr>
          <w:rFonts w:cstheme="minorHAnsi"/>
        </w:rPr>
        <w:t>he word epiphany</w:t>
      </w:r>
      <w:r w:rsidR="008D0D18" w:rsidRPr="008D0D18">
        <w:rPr>
          <w:rFonts w:cstheme="minorHAnsi"/>
        </w:rPr>
        <w:t xml:space="preserve">, </w:t>
      </w:r>
      <w:r w:rsidR="00DA73FC">
        <w:rPr>
          <w:rFonts w:cstheme="minorHAnsi"/>
        </w:rPr>
        <w:t>a</w:t>
      </w:r>
      <w:r w:rsidR="008D0D18" w:rsidRPr="008D0D18">
        <w:rPr>
          <w:rFonts w:eastAsia="Times New Roman" w:cstheme="minorHAnsi"/>
          <w:color w:val="333333"/>
          <w:bdr w:val="none" w:sz="0" w:space="0" w:color="auto" w:frame="1"/>
          <w:shd w:val="clear" w:color="auto" w:fill="FFFFFF"/>
        </w:rPr>
        <w:t xml:space="preserve"> </w:t>
      </w:r>
      <w:r w:rsidR="00B50E1B">
        <w:rPr>
          <w:rFonts w:eastAsia="Times New Roman" w:cstheme="minorHAnsi"/>
          <w:color w:val="333333"/>
          <w:bdr w:val="none" w:sz="0" w:space="0" w:color="auto" w:frame="1"/>
          <w:shd w:val="clear" w:color="auto" w:fill="FFFFFF"/>
        </w:rPr>
        <w:t>'</w:t>
      </w:r>
      <w:r w:rsidR="008D0D18" w:rsidRPr="008D0D18">
        <w:rPr>
          <w:rFonts w:eastAsia="Times New Roman" w:cstheme="minorHAnsi"/>
          <w:color w:val="333333"/>
          <w:bdr w:val="none" w:sz="0" w:space="0" w:color="auto" w:frame="1"/>
          <w:shd w:val="clear" w:color="auto" w:fill="FFFFFF"/>
        </w:rPr>
        <w:t>sudden and surprising moment of understanding</w:t>
      </w:r>
      <w:r w:rsidR="00A82C3E">
        <w:rPr>
          <w:rFonts w:eastAsia="Times New Roman" w:cstheme="minorHAnsi"/>
          <w:color w:val="333333"/>
          <w:bdr w:val="none" w:sz="0" w:space="0" w:color="auto" w:frame="1"/>
          <w:shd w:val="clear" w:color="auto" w:fill="FFFFFF"/>
        </w:rPr>
        <w:t>'</w:t>
      </w:r>
      <w:r w:rsidR="008D0D18">
        <w:rPr>
          <w:rFonts w:eastAsia="Times New Roman" w:cstheme="minorHAnsi"/>
          <w:color w:val="333333"/>
          <w:bdr w:val="none" w:sz="0" w:space="0" w:color="auto" w:frame="1"/>
          <w:shd w:val="clear" w:color="auto" w:fill="FFFFFF"/>
        </w:rPr>
        <w:t>,</w:t>
      </w:r>
      <w:r w:rsidR="00DF25AF">
        <w:rPr>
          <w:rFonts w:eastAsia="Times New Roman" w:cstheme="minorHAnsi"/>
          <w:color w:val="333333"/>
          <w:bdr w:val="none" w:sz="0" w:space="0" w:color="auto" w:frame="1"/>
          <w:shd w:val="clear" w:color="auto" w:fill="FFFFFF"/>
        </w:rPr>
        <w:t xml:space="preserve"> </w:t>
      </w:r>
      <w:r w:rsidR="00190507">
        <w:rPr>
          <w:rFonts w:eastAsia="Times New Roman" w:cstheme="minorHAnsi"/>
          <w:color w:val="333333"/>
          <w:bdr w:val="none" w:sz="0" w:space="0" w:color="auto" w:frame="1"/>
          <w:shd w:val="clear" w:color="auto" w:fill="FFFFFF"/>
        </w:rPr>
        <w:t>is</w:t>
      </w:r>
      <w:r w:rsidR="00DF5710">
        <w:rPr>
          <w:rFonts w:eastAsia="Times New Roman" w:cstheme="minorHAnsi"/>
          <w:color w:val="333333"/>
          <w:bdr w:val="none" w:sz="0" w:space="0" w:color="auto" w:frame="1"/>
          <w:shd w:val="clear" w:color="auto" w:fill="FFFFFF"/>
        </w:rPr>
        <w:t xml:space="preserve"> similar to</w:t>
      </w:r>
      <w:r w:rsidR="008D0D18">
        <w:rPr>
          <w:rFonts w:eastAsia="Times New Roman" w:cstheme="minorHAnsi"/>
          <w:color w:val="333333"/>
          <w:bdr w:val="none" w:sz="0" w:space="0" w:color="auto" w:frame="1"/>
          <w:shd w:val="clear" w:color="auto" w:fill="FFFFFF"/>
        </w:rPr>
        <w:t xml:space="preserve"> hierophany.</w:t>
      </w:r>
      <w:r w:rsidR="008D0D18">
        <w:rPr>
          <w:rStyle w:val="FootnoteReference"/>
          <w:rFonts w:eastAsia="Times New Roman" w:cstheme="minorHAnsi"/>
          <w:color w:val="333333"/>
          <w:bdr w:val="none" w:sz="0" w:space="0" w:color="auto" w:frame="1"/>
          <w:shd w:val="clear" w:color="auto" w:fill="FFFFFF"/>
        </w:rPr>
        <w:footnoteReference w:id="36"/>
      </w:r>
      <w:r w:rsidR="00DF25AF">
        <w:rPr>
          <w:rFonts w:eastAsia="Times New Roman" w:cstheme="minorHAnsi"/>
          <w:color w:val="333333"/>
          <w:bdr w:val="none" w:sz="0" w:space="0" w:color="auto" w:frame="1"/>
          <w:shd w:val="clear" w:color="auto" w:fill="FFFFFF"/>
        </w:rPr>
        <w:t xml:space="preserve"> </w:t>
      </w:r>
    </w:p>
    <w:p w14:paraId="1706F9FB" w14:textId="7E732AC2" w:rsidR="00737BEB" w:rsidRDefault="005E60D8" w:rsidP="00737BEB">
      <w:pPr>
        <w:rPr>
          <w:rFonts w:cstheme="minorHAnsi"/>
        </w:rPr>
      </w:pPr>
      <w:r>
        <w:rPr>
          <w:rFonts w:cstheme="minorHAnsi"/>
        </w:rPr>
        <w:t xml:space="preserve">     </w:t>
      </w:r>
      <w:r w:rsidR="006934FC">
        <w:rPr>
          <w:rFonts w:cstheme="minorHAnsi"/>
        </w:rPr>
        <w:t>For Eliade, 'every sacred place implies a hierophany.</w:t>
      </w:r>
      <w:r w:rsidR="001956D5">
        <w:rPr>
          <w:rFonts w:cstheme="minorHAnsi"/>
        </w:rPr>
        <w:t>'</w:t>
      </w:r>
      <w:r w:rsidR="006934FC">
        <w:rPr>
          <w:rStyle w:val="FootnoteReference"/>
          <w:rFonts w:cstheme="minorHAnsi"/>
        </w:rPr>
        <w:footnoteReference w:id="37"/>
      </w:r>
      <w:r w:rsidR="006934FC">
        <w:rPr>
          <w:rFonts w:cstheme="minorHAnsi"/>
        </w:rPr>
        <w:t xml:space="preserve"> Eliade uses the example of a church threshold as a boundary between the</w:t>
      </w:r>
      <w:r w:rsidR="00DF25AF">
        <w:rPr>
          <w:rFonts w:cstheme="minorHAnsi"/>
        </w:rPr>
        <w:t xml:space="preserve"> sacred and profane</w:t>
      </w:r>
      <w:r w:rsidR="006934FC">
        <w:rPr>
          <w:rFonts w:cstheme="minorHAnsi"/>
        </w:rPr>
        <w:t xml:space="preserve"> world</w:t>
      </w:r>
      <w:r w:rsidR="00DF25AF">
        <w:rPr>
          <w:rFonts w:cstheme="minorHAnsi"/>
        </w:rPr>
        <w:t>.</w:t>
      </w:r>
      <w:r w:rsidR="006934FC">
        <w:rPr>
          <w:rStyle w:val="FootnoteReference"/>
          <w:rFonts w:cstheme="minorHAnsi"/>
        </w:rPr>
        <w:footnoteReference w:id="38"/>
      </w:r>
      <w:r w:rsidR="006934FC">
        <w:rPr>
          <w:rFonts w:cstheme="minorHAnsi"/>
        </w:rPr>
        <w:t xml:space="preserve"> Detachment from the patterns of religion empties it of religious content and the cycle of time and fails to integrate the primordial into a meaningful sacred state.</w:t>
      </w:r>
      <w:r w:rsidR="006934FC">
        <w:rPr>
          <w:rStyle w:val="FootnoteReference"/>
          <w:rFonts w:cstheme="minorHAnsi"/>
        </w:rPr>
        <w:footnoteReference w:id="39"/>
      </w:r>
      <w:r w:rsidR="006934FC">
        <w:rPr>
          <w:rFonts w:cstheme="minorHAnsi"/>
        </w:rPr>
        <w:t xml:space="preserve">  </w:t>
      </w:r>
      <w:r w:rsidR="00190507">
        <w:rPr>
          <w:rFonts w:cstheme="minorHAnsi"/>
        </w:rPr>
        <w:t xml:space="preserve">He claims, </w:t>
      </w:r>
      <w:r w:rsidR="006934FC">
        <w:rPr>
          <w:rFonts w:cstheme="minorHAnsi"/>
        </w:rPr>
        <w:t xml:space="preserve">'The religious man can live only in a sacred world…where he can participate </w:t>
      </w:r>
      <w:r w:rsidR="006934FC" w:rsidRPr="008B11F6">
        <w:rPr>
          <w:rFonts w:cstheme="minorHAnsi"/>
          <w:i/>
          <w:iCs/>
        </w:rPr>
        <w:t>in being</w:t>
      </w:r>
      <w:r w:rsidR="006934FC">
        <w:rPr>
          <w:rFonts w:cstheme="minorHAnsi"/>
        </w:rPr>
        <w:t xml:space="preserve"> and has </w:t>
      </w:r>
      <w:r w:rsidR="006934FC" w:rsidRPr="008B11F6">
        <w:rPr>
          <w:rFonts w:cstheme="minorHAnsi"/>
          <w:i/>
          <w:iCs/>
        </w:rPr>
        <w:t>real existence.</w:t>
      </w:r>
      <w:r w:rsidR="006934FC">
        <w:rPr>
          <w:rFonts w:cstheme="minorHAnsi"/>
        </w:rPr>
        <w:t>'</w:t>
      </w:r>
      <w:r w:rsidR="006934FC">
        <w:rPr>
          <w:rStyle w:val="FootnoteReference"/>
          <w:rFonts w:cstheme="minorHAnsi"/>
        </w:rPr>
        <w:footnoteReference w:id="40"/>
      </w:r>
      <w:r w:rsidR="006934FC">
        <w:rPr>
          <w:rFonts w:cstheme="minorHAnsi"/>
        </w:rPr>
        <w:t xml:space="preserve"> </w:t>
      </w:r>
      <w:r w:rsidR="00737BEB">
        <w:rPr>
          <w:rFonts w:cstheme="minorHAnsi"/>
        </w:rPr>
        <w:t>According to Bryan Rennie:</w:t>
      </w:r>
      <w:r w:rsidR="003304B7">
        <w:rPr>
          <w:rStyle w:val="FootnoteReference"/>
          <w:rFonts w:cstheme="minorHAnsi"/>
        </w:rPr>
        <w:footnoteReference w:id="41"/>
      </w:r>
      <w:r w:rsidR="00737BEB">
        <w:rPr>
          <w:rFonts w:cstheme="minorHAnsi"/>
        </w:rPr>
        <w:t xml:space="preserve"> </w:t>
      </w:r>
    </w:p>
    <w:p w14:paraId="01B0D027" w14:textId="18A0607C" w:rsidR="00737BEB" w:rsidRDefault="00737BEB" w:rsidP="00737BEB">
      <w:pPr>
        <w:ind w:left="720" w:right="720"/>
      </w:pPr>
      <w:r>
        <w:t>The apparently irrational respect for ritual and mysticism "in their own terms" that Eliade embraced is often seen as an echo of the ritualism of the Eastern Church, whose veneration of icons… appears to be a model for Eliade's notion of hierophany.</w:t>
      </w:r>
      <w:r>
        <w:rPr>
          <w:rStyle w:val="FootnoteReference"/>
        </w:rPr>
        <w:footnoteReference w:id="42"/>
      </w:r>
      <w:r w:rsidRPr="00CB39D1">
        <w:t xml:space="preserve"> </w:t>
      </w:r>
      <w:r>
        <w:t xml:space="preserve"> Eliade's philosophical, literary, romantic, and emotional history contributed to his development easily as much as did his church.</w:t>
      </w:r>
      <w:r>
        <w:rPr>
          <w:rStyle w:val="FootnoteReference"/>
        </w:rPr>
        <w:footnoteReference w:id="43"/>
      </w:r>
    </w:p>
    <w:p w14:paraId="335B6109" w14:textId="71355F59" w:rsidR="00F17F01" w:rsidRDefault="00DA73FC" w:rsidP="006934FC">
      <w:r>
        <w:rPr>
          <w:rFonts w:cstheme="minorHAnsi"/>
        </w:rPr>
        <w:t xml:space="preserve">     </w:t>
      </w:r>
      <w:r w:rsidR="006934FC">
        <w:rPr>
          <w:rFonts w:cstheme="minorHAnsi"/>
        </w:rPr>
        <w:t>Eliade has a complex and detailed approach to explaining his view of sacred and profane space</w:t>
      </w:r>
      <w:r w:rsidR="00737BEB">
        <w:rPr>
          <w:rFonts w:cstheme="minorHAnsi"/>
        </w:rPr>
        <w:t xml:space="preserve"> and man's place in it</w:t>
      </w:r>
      <w:r w:rsidR="006934FC">
        <w:rPr>
          <w:rFonts w:cstheme="minorHAnsi"/>
        </w:rPr>
        <w:t xml:space="preserve">. His detailed analysis gives profound insight </w:t>
      </w:r>
      <w:r w:rsidR="00F17F01">
        <w:rPr>
          <w:rFonts w:cstheme="minorHAnsi"/>
        </w:rPr>
        <w:t xml:space="preserve">into </w:t>
      </w:r>
      <w:r w:rsidR="006934FC">
        <w:rPr>
          <w:rFonts w:cstheme="minorHAnsi"/>
        </w:rPr>
        <w:t xml:space="preserve">understanding the </w:t>
      </w:r>
      <w:r w:rsidR="00F17F01">
        <w:rPr>
          <w:rFonts w:cstheme="minorHAnsi"/>
        </w:rPr>
        <w:t xml:space="preserve">concept </w:t>
      </w:r>
      <w:r w:rsidR="006934FC">
        <w:rPr>
          <w:rFonts w:cstheme="minorHAnsi"/>
        </w:rPr>
        <w:t xml:space="preserve">of the sacred </w:t>
      </w:r>
      <w:r>
        <w:rPr>
          <w:rFonts w:cstheme="minorHAnsi"/>
        </w:rPr>
        <w:t>and</w:t>
      </w:r>
      <w:r w:rsidR="00F17F01">
        <w:rPr>
          <w:rFonts w:cstheme="minorHAnsi"/>
        </w:rPr>
        <w:t xml:space="preserve"> its</w:t>
      </w:r>
      <w:r w:rsidR="006934FC">
        <w:rPr>
          <w:rFonts w:cstheme="minorHAnsi"/>
        </w:rPr>
        <w:t xml:space="preserve"> meaning </w:t>
      </w:r>
      <w:r w:rsidR="00F17F01">
        <w:rPr>
          <w:rFonts w:cstheme="minorHAnsi"/>
        </w:rPr>
        <w:t>in</w:t>
      </w:r>
      <w:r w:rsidR="006934FC">
        <w:rPr>
          <w:rFonts w:cstheme="minorHAnsi"/>
        </w:rPr>
        <w:t xml:space="preserve"> life. His writing </w:t>
      </w:r>
      <w:r w:rsidR="006E1A33">
        <w:rPr>
          <w:rFonts w:cstheme="minorHAnsi"/>
        </w:rPr>
        <w:t>spans the whole of spirituality from ancient to modern times.</w:t>
      </w:r>
      <w:r w:rsidR="006934FC" w:rsidRPr="00674468">
        <w:rPr>
          <w:rStyle w:val="FootnoteReference"/>
          <w:rFonts w:cstheme="minorHAnsi"/>
          <w:color w:val="363636"/>
          <w:shd w:val="clear" w:color="auto" w:fill="FFFFFF"/>
        </w:rPr>
        <w:footnoteReference w:id="44"/>
      </w:r>
      <w:r w:rsidR="00737BEB">
        <w:rPr>
          <w:rFonts w:cstheme="minorHAnsi"/>
          <w:color w:val="363636"/>
          <w:shd w:val="clear" w:color="auto" w:fill="FFFFFF"/>
        </w:rPr>
        <w:t xml:space="preserve"> </w:t>
      </w:r>
    </w:p>
    <w:p w14:paraId="0C2699D0" w14:textId="2F4359E6" w:rsidR="00AB506A" w:rsidRPr="00AB506A" w:rsidRDefault="006934FC" w:rsidP="006934FC">
      <w:pPr>
        <w:rPr>
          <w:rFonts w:cstheme="minorHAnsi"/>
          <w:b/>
          <w:bCs/>
        </w:rPr>
      </w:pPr>
      <w:r w:rsidRPr="00C34B5F">
        <w:rPr>
          <w:rFonts w:cstheme="minorHAnsi"/>
          <w:b/>
          <w:bCs/>
        </w:rPr>
        <w:lastRenderedPageBreak/>
        <w:t xml:space="preserve">Comparison and Contrast </w:t>
      </w:r>
      <w:r>
        <w:rPr>
          <w:rFonts w:cstheme="minorHAnsi"/>
          <w:b/>
          <w:bCs/>
        </w:rPr>
        <w:t>of</w:t>
      </w:r>
      <w:r w:rsidR="00D0528E">
        <w:rPr>
          <w:rFonts w:cstheme="minorHAnsi"/>
          <w:b/>
          <w:bCs/>
        </w:rPr>
        <w:t xml:space="preserve"> Views</w:t>
      </w:r>
    </w:p>
    <w:p w14:paraId="26963392" w14:textId="2F98DEAC" w:rsidR="00D0528E" w:rsidRDefault="00DA73FC" w:rsidP="006934FC">
      <w:pPr>
        <w:rPr>
          <w:rFonts w:cstheme="minorHAnsi"/>
        </w:rPr>
      </w:pPr>
      <w:r>
        <w:rPr>
          <w:rFonts w:cstheme="minorHAnsi"/>
        </w:rPr>
        <w:t xml:space="preserve">     </w:t>
      </w:r>
      <w:r w:rsidR="00AB506A">
        <w:rPr>
          <w:rFonts w:cstheme="minorHAnsi"/>
        </w:rPr>
        <w:t>Durkheim and Eliade</w:t>
      </w:r>
      <w:r w:rsidR="00A82C3E">
        <w:rPr>
          <w:rFonts w:cstheme="minorHAnsi"/>
        </w:rPr>
        <w:t>'</w:t>
      </w:r>
      <w:r w:rsidR="00AB506A">
        <w:rPr>
          <w:rFonts w:cstheme="minorHAnsi"/>
        </w:rPr>
        <w:t xml:space="preserve">s views of </w:t>
      </w:r>
      <w:r w:rsidR="0014102F">
        <w:rPr>
          <w:rFonts w:cstheme="minorHAnsi"/>
        </w:rPr>
        <w:t xml:space="preserve">religion and </w:t>
      </w:r>
      <w:r w:rsidR="00AB506A">
        <w:rPr>
          <w:rFonts w:cstheme="minorHAnsi"/>
        </w:rPr>
        <w:t xml:space="preserve">sacred space </w:t>
      </w:r>
      <w:r w:rsidR="002A38EB">
        <w:rPr>
          <w:rFonts w:cstheme="minorHAnsi"/>
        </w:rPr>
        <w:t xml:space="preserve">can be </w:t>
      </w:r>
      <w:r w:rsidR="00190507">
        <w:rPr>
          <w:rFonts w:cstheme="minorHAnsi"/>
        </w:rPr>
        <w:t xml:space="preserve">seen </w:t>
      </w:r>
      <w:r w:rsidR="00AB506A">
        <w:rPr>
          <w:rFonts w:cstheme="minorHAnsi"/>
        </w:rPr>
        <w:t>in Levy</w:t>
      </w:r>
      <w:r w:rsidR="0039136E">
        <w:rPr>
          <w:rFonts w:cstheme="minorHAnsi"/>
        </w:rPr>
        <w:t>-</w:t>
      </w:r>
      <w:r w:rsidR="00AB506A">
        <w:rPr>
          <w:rFonts w:cstheme="minorHAnsi"/>
        </w:rPr>
        <w:t>Bruhl</w:t>
      </w:r>
      <w:r w:rsidR="00A82C3E">
        <w:rPr>
          <w:rFonts w:cstheme="minorHAnsi"/>
        </w:rPr>
        <w:t>'</w:t>
      </w:r>
      <w:r w:rsidR="00AB506A">
        <w:rPr>
          <w:rFonts w:cstheme="minorHAnsi"/>
        </w:rPr>
        <w:t>s</w:t>
      </w:r>
      <w:r w:rsidR="0039136E">
        <w:rPr>
          <w:rStyle w:val="FootnoteReference"/>
          <w:rFonts w:cstheme="minorHAnsi"/>
        </w:rPr>
        <w:footnoteReference w:id="45"/>
      </w:r>
      <w:r w:rsidR="00AB506A">
        <w:rPr>
          <w:rFonts w:cstheme="minorHAnsi"/>
        </w:rPr>
        <w:t xml:space="preserve"> </w:t>
      </w:r>
      <w:r w:rsidR="002A38EB">
        <w:rPr>
          <w:rFonts w:cstheme="minorHAnsi"/>
        </w:rPr>
        <w:t>concept</w:t>
      </w:r>
      <w:r w:rsidR="00AB506A">
        <w:rPr>
          <w:rFonts w:cstheme="minorHAnsi"/>
        </w:rPr>
        <w:t xml:space="preserve"> of </w:t>
      </w:r>
      <w:r w:rsidR="00C65C36">
        <w:rPr>
          <w:rFonts w:cstheme="minorHAnsi"/>
        </w:rPr>
        <w:t>participation</w:t>
      </w:r>
      <w:r w:rsidR="002A38EB">
        <w:rPr>
          <w:rFonts w:cstheme="minorHAnsi"/>
        </w:rPr>
        <w:t>, as</w:t>
      </w:r>
      <w:r w:rsidR="00190507">
        <w:rPr>
          <w:rFonts w:cstheme="minorHAnsi"/>
        </w:rPr>
        <w:t xml:space="preserve"> </w:t>
      </w:r>
      <w:r w:rsidR="002A38EB">
        <w:rPr>
          <w:rFonts w:cstheme="minorHAnsi"/>
        </w:rPr>
        <w:t>p</w:t>
      </w:r>
      <w:r w:rsidR="00190507">
        <w:rPr>
          <w:rFonts w:cstheme="minorHAnsi"/>
        </w:rPr>
        <w:t xml:space="preserve">articipation </w:t>
      </w:r>
      <w:r w:rsidR="00C65C36">
        <w:rPr>
          <w:rFonts w:cstheme="minorHAnsi"/>
        </w:rPr>
        <w:t xml:space="preserve">must contain </w:t>
      </w:r>
      <w:r w:rsidR="00AB506A">
        <w:rPr>
          <w:rFonts w:cstheme="minorHAnsi"/>
        </w:rPr>
        <w:t xml:space="preserve">feelings </w:t>
      </w:r>
      <w:r w:rsidR="00C65C36">
        <w:rPr>
          <w:rFonts w:cstheme="minorHAnsi"/>
        </w:rPr>
        <w:t xml:space="preserve">that </w:t>
      </w:r>
      <w:r w:rsidR="00190507">
        <w:rPr>
          <w:rFonts w:cstheme="minorHAnsi"/>
        </w:rPr>
        <w:t>allow a man to engage simultaneously with more than one space</w:t>
      </w:r>
      <w:r w:rsidR="00AB506A">
        <w:rPr>
          <w:rFonts w:cstheme="minorHAnsi"/>
        </w:rPr>
        <w:t>.</w:t>
      </w:r>
      <w:r w:rsidR="00AB506A">
        <w:rPr>
          <w:rStyle w:val="FootnoteReference"/>
          <w:rFonts w:cstheme="minorHAnsi"/>
        </w:rPr>
        <w:footnoteReference w:id="46"/>
      </w:r>
      <w:r w:rsidR="00AB506A">
        <w:rPr>
          <w:rFonts w:cstheme="minorHAnsi"/>
        </w:rPr>
        <w:t xml:space="preserve"> </w:t>
      </w:r>
      <w:r w:rsidR="006934FC">
        <w:rPr>
          <w:rFonts w:cstheme="minorHAnsi"/>
        </w:rPr>
        <w:t xml:space="preserve">Durkheim was innovative in bringing a subjective </w:t>
      </w:r>
      <w:r w:rsidR="0014102F">
        <w:rPr>
          <w:rFonts w:cstheme="minorHAnsi"/>
        </w:rPr>
        <w:t>perspective</w:t>
      </w:r>
      <w:r w:rsidR="006934FC">
        <w:rPr>
          <w:rFonts w:cstheme="minorHAnsi"/>
        </w:rPr>
        <w:t xml:space="preserve"> to the sociology of religion. </w:t>
      </w:r>
      <w:r w:rsidR="00D0528E">
        <w:rPr>
          <w:rFonts w:cstheme="minorHAnsi"/>
        </w:rPr>
        <w:t>Influenced by</w:t>
      </w:r>
      <w:r w:rsidR="006934FC">
        <w:rPr>
          <w:rFonts w:cstheme="minorHAnsi"/>
        </w:rPr>
        <w:t xml:space="preserve"> </w:t>
      </w:r>
      <w:r w:rsidR="00D0528E">
        <w:rPr>
          <w:rFonts w:cstheme="minorHAnsi"/>
        </w:rPr>
        <w:t>Durkheim</w:t>
      </w:r>
      <w:r w:rsidR="00E52B38">
        <w:rPr>
          <w:rFonts w:cstheme="minorHAnsi"/>
        </w:rPr>
        <w:t>'</w:t>
      </w:r>
      <w:r w:rsidR="00D0528E">
        <w:rPr>
          <w:rFonts w:cstheme="minorHAnsi"/>
        </w:rPr>
        <w:t xml:space="preserve">s theories, </w:t>
      </w:r>
      <w:r w:rsidR="006934FC">
        <w:rPr>
          <w:rFonts w:cstheme="minorHAnsi"/>
        </w:rPr>
        <w:t>Eliade seems to take th</w:t>
      </w:r>
      <w:r w:rsidR="0014102F">
        <w:rPr>
          <w:rFonts w:cstheme="minorHAnsi"/>
        </w:rPr>
        <w:t>e</w:t>
      </w:r>
      <w:r w:rsidR="006934FC">
        <w:rPr>
          <w:rFonts w:cstheme="minorHAnsi"/>
        </w:rPr>
        <w:t xml:space="preserve"> subjective further</w:t>
      </w:r>
      <w:r w:rsidR="0014102F">
        <w:rPr>
          <w:rFonts w:cstheme="minorHAnsi"/>
        </w:rPr>
        <w:t>,</w:t>
      </w:r>
      <w:r w:rsidR="00737BEB">
        <w:rPr>
          <w:rFonts w:cstheme="minorHAnsi"/>
        </w:rPr>
        <w:t xml:space="preserve"> </w:t>
      </w:r>
      <w:r w:rsidR="00D0528E">
        <w:rPr>
          <w:rFonts w:cstheme="minorHAnsi"/>
        </w:rPr>
        <w:t>us</w:t>
      </w:r>
      <w:r w:rsidR="00737BEB">
        <w:rPr>
          <w:rFonts w:cstheme="minorHAnsi"/>
        </w:rPr>
        <w:t>ing</w:t>
      </w:r>
      <w:r w:rsidR="00D0528E">
        <w:rPr>
          <w:rFonts w:cstheme="minorHAnsi"/>
        </w:rPr>
        <w:t xml:space="preserve"> the </w:t>
      </w:r>
      <w:r w:rsidR="006934FC">
        <w:rPr>
          <w:rFonts w:cstheme="minorHAnsi"/>
        </w:rPr>
        <w:t>worldview of many religions and cultures</w:t>
      </w:r>
      <w:r w:rsidR="00737BEB">
        <w:rPr>
          <w:rFonts w:cstheme="minorHAnsi"/>
        </w:rPr>
        <w:t>. In contrast,</w:t>
      </w:r>
      <w:r w:rsidR="006934FC">
        <w:rPr>
          <w:rFonts w:cstheme="minorHAnsi"/>
        </w:rPr>
        <w:t xml:space="preserve"> Durkheim</w:t>
      </w:r>
      <w:r w:rsidR="00D0528E">
        <w:rPr>
          <w:rFonts w:cstheme="minorHAnsi"/>
        </w:rPr>
        <w:t xml:space="preserve"> uses a </w:t>
      </w:r>
      <w:r w:rsidR="006934FC">
        <w:rPr>
          <w:rFonts w:cstheme="minorHAnsi"/>
        </w:rPr>
        <w:t xml:space="preserve">social and national mission as motivation to evolve </w:t>
      </w:r>
      <w:r w:rsidR="00D0528E">
        <w:rPr>
          <w:rFonts w:cstheme="minorHAnsi"/>
        </w:rPr>
        <w:t>his theories</w:t>
      </w:r>
      <w:r w:rsidR="006934FC">
        <w:rPr>
          <w:rFonts w:cstheme="minorHAnsi"/>
        </w:rPr>
        <w:t xml:space="preserve"> of sacred and profane space.</w:t>
      </w:r>
      <w:r w:rsidR="00D0528E">
        <w:rPr>
          <w:rStyle w:val="FootnoteReference"/>
          <w:rFonts w:cstheme="minorHAnsi"/>
        </w:rPr>
        <w:footnoteReference w:id="47"/>
      </w:r>
      <w:r w:rsidR="006934FC">
        <w:rPr>
          <w:rFonts w:cstheme="minorHAnsi"/>
        </w:rPr>
        <w:t xml:space="preserve"> Eliade and Durkheim show </w:t>
      </w:r>
      <w:r w:rsidR="00F17F01">
        <w:rPr>
          <w:rFonts w:cstheme="minorHAnsi"/>
        </w:rPr>
        <w:t xml:space="preserve">the </w:t>
      </w:r>
      <w:r w:rsidR="006934FC">
        <w:rPr>
          <w:rFonts w:cstheme="minorHAnsi"/>
        </w:rPr>
        <w:t xml:space="preserve">influences </w:t>
      </w:r>
      <w:r w:rsidR="00F17F01">
        <w:rPr>
          <w:rFonts w:cstheme="minorHAnsi"/>
        </w:rPr>
        <w:t>of their</w:t>
      </w:r>
      <w:r w:rsidR="006934FC">
        <w:rPr>
          <w:rFonts w:cstheme="minorHAnsi"/>
        </w:rPr>
        <w:t xml:space="preserve"> </w:t>
      </w:r>
      <w:r w:rsidR="00D0528E">
        <w:rPr>
          <w:rFonts w:cstheme="minorHAnsi"/>
        </w:rPr>
        <w:t>ancestry and religion</w:t>
      </w:r>
      <w:r w:rsidR="006934FC">
        <w:rPr>
          <w:rFonts w:cstheme="minorHAnsi"/>
        </w:rPr>
        <w:t xml:space="preserve"> in their </w:t>
      </w:r>
      <w:r w:rsidR="002A38EB">
        <w:rPr>
          <w:rFonts w:cstheme="minorHAnsi"/>
        </w:rPr>
        <w:t>ideas</w:t>
      </w:r>
      <w:r w:rsidR="006934FC">
        <w:rPr>
          <w:rFonts w:cstheme="minorHAnsi"/>
        </w:rPr>
        <w:t>. Eliade's hierophany is similar to eastern orthodoxy, and Durkheim's idea of space and sacred reflect the Jewish tradition.</w:t>
      </w:r>
      <w:r w:rsidR="00737BEB">
        <w:rPr>
          <w:rStyle w:val="FootnoteReference"/>
          <w:rFonts w:cstheme="minorHAnsi"/>
        </w:rPr>
        <w:footnoteReference w:id="48"/>
      </w:r>
      <w:r w:rsidR="006934FC">
        <w:rPr>
          <w:rFonts w:cstheme="minorHAnsi"/>
        </w:rPr>
        <w:t xml:space="preserve"> </w:t>
      </w:r>
      <w:r w:rsidR="00D0528E">
        <w:rPr>
          <w:rFonts w:cstheme="minorHAnsi"/>
        </w:rPr>
        <w:t>T</w:t>
      </w:r>
      <w:r w:rsidR="006934FC">
        <w:rPr>
          <w:rFonts w:cstheme="minorHAnsi"/>
        </w:rPr>
        <w:t>he views of these men seem different</w:t>
      </w:r>
      <w:r w:rsidR="00D0528E">
        <w:rPr>
          <w:rFonts w:cstheme="minorHAnsi"/>
        </w:rPr>
        <w:t>,</w:t>
      </w:r>
      <w:r w:rsidR="006934FC">
        <w:rPr>
          <w:rFonts w:cstheme="minorHAnsi"/>
        </w:rPr>
        <w:t xml:space="preserve"> yet</w:t>
      </w:r>
      <w:r w:rsidR="00D0528E">
        <w:rPr>
          <w:rFonts w:cstheme="minorHAnsi"/>
        </w:rPr>
        <w:t xml:space="preserve"> </w:t>
      </w:r>
      <w:r w:rsidR="00F17F01">
        <w:rPr>
          <w:rFonts w:cstheme="minorHAnsi"/>
        </w:rPr>
        <w:t xml:space="preserve">they </w:t>
      </w:r>
      <w:r w:rsidR="00D0528E">
        <w:rPr>
          <w:rFonts w:cstheme="minorHAnsi"/>
        </w:rPr>
        <w:t>are</w:t>
      </w:r>
      <w:r w:rsidR="006934FC">
        <w:rPr>
          <w:rFonts w:cstheme="minorHAnsi"/>
        </w:rPr>
        <w:t xml:space="preserve"> similar on many levels. They both agree with the </w:t>
      </w:r>
      <w:r w:rsidR="003A576A">
        <w:rPr>
          <w:rFonts w:cstheme="minorHAnsi"/>
        </w:rPr>
        <w:t xml:space="preserve">contrasting qualities </w:t>
      </w:r>
      <w:r w:rsidR="006934FC">
        <w:rPr>
          <w:rFonts w:cstheme="minorHAnsi"/>
        </w:rPr>
        <w:t>of sacred and profane</w:t>
      </w:r>
      <w:r w:rsidR="003A576A">
        <w:rPr>
          <w:rFonts w:cstheme="minorHAnsi"/>
        </w:rPr>
        <w:t>.</w:t>
      </w:r>
      <w:r w:rsidR="003A576A">
        <w:rPr>
          <w:rStyle w:val="FootnoteReference"/>
          <w:rFonts w:cstheme="minorHAnsi"/>
        </w:rPr>
        <w:footnoteReference w:id="49"/>
      </w:r>
      <w:r w:rsidR="006934FC">
        <w:rPr>
          <w:rFonts w:cstheme="minorHAnsi"/>
        </w:rPr>
        <w:t xml:space="preserve"> Eliade</w:t>
      </w:r>
      <w:r w:rsidR="00D0528E">
        <w:rPr>
          <w:rFonts w:cstheme="minorHAnsi"/>
        </w:rPr>
        <w:t xml:space="preserve"> describes the sacred as a hierophany bursting out of nature</w:t>
      </w:r>
      <w:r w:rsidR="00737BEB">
        <w:rPr>
          <w:rFonts w:cstheme="minorHAnsi"/>
        </w:rPr>
        <w:t xml:space="preserve">. </w:t>
      </w:r>
      <w:r w:rsidR="00F17F01">
        <w:rPr>
          <w:rFonts w:cstheme="minorHAnsi"/>
        </w:rPr>
        <w:t>Nevertheless</w:t>
      </w:r>
      <w:r w:rsidR="00737BEB">
        <w:rPr>
          <w:rFonts w:cstheme="minorHAnsi"/>
        </w:rPr>
        <w:t>,</w:t>
      </w:r>
      <w:r w:rsidR="00D0528E">
        <w:rPr>
          <w:rFonts w:cstheme="minorHAnsi"/>
        </w:rPr>
        <w:t xml:space="preserve"> he </w:t>
      </w:r>
      <w:r w:rsidR="00190507">
        <w:rPr>
          <w:rFonts w:cstheme="minorHAnsi"/>
        </w:rPr>
        <w:t xml:space="preserve">appears to </w:t>
      </w:r>
      <w:r w:rsidR="00D0528E">
        <w:rPr>
          <w:rFonts w:cstheme="minorHAnsi"/>
        </w:rPr>
        <w:t>agree with</w:t>
      </w:r>
      <w:r w:rsidR="006934FC">
        <w:rPr>
          <w:rFonts w:cstheme="minorHAnsi"/>
        </w:rPr>
        <w:t xml:space="preserve"> </w:t>
      </w:r>
      <w:r w:rsidR="00D0528E">
        <w:rPr>
          <w:rFonts w:cstheme="minorHAnsi"/>
        </w:rPr>
        <w:t>Durkheim</w:t>
      </w:r>
      <w:r w:rsidR="00E52B38">
        <w:rPr>
          <w:rFonts w:cstheme="minorHAnsi"/>
        </w:rPr>
        <w:t>'</w:t>
      </w:r>
      <w:r w:rsidR="00D0528E">
        <w:rPr>
          <w:rFonts w:cstheme="minorHAnsi"/>
        </w:rPr>
        <w:t>s idea of the sacred as a human construct</w:t>
      </w:r>
      <w:r w:rsidR="006934FC">
        <w:rPr>
          <w:rFonts w:cstheme="minorHAnsi"/>
        </w:rPr>
        <w:t xml:space="preserve"> requir</w:t>
      </w:r>
      <w:r w:rsidR="00D0528E">
        <w:rPr>
          <w:rFonts w:cstheme="minorHAnsi"/>
        </w:rPr>
        <w:t xml:space="preserve">ing </w:t>
      </w:r>
      <w:r w:rsidR="006934FC">
        <w:rPr>
          <w:rFonts w:cstheme="minorHAnsi"/>
        </w:rPr>
        <w:t>religious attention</w:t>
      </w:r>
      <w:r w:rsidR="006E2A38">
        <w:rPr>
          <w:rFonts w:cstheme="minorHAnsi"/>
        </w:rPr>
        <w:t xml:space="preserve"> and rituals</w:t>
      </w:r>
      <w:r w:rsidR="006934FC">
        <w:rPr>
          <w:rFonts w:cstheme="minorHAnsi"/>
        </w:rPr>
        <w:t xml:space="preserve"> to keep the </w:t>
      </w:r>
      <w:r w:rsidR="00E52B38">
        <w:rPr>
          <w:rFonts w:cstheme="minorHAnsi"/>
        </w:rPr>
        <w:t>'</w:t>
      </w:r>
      <w:r w:rsidR="006934FC">
        <w:rPr>
          <w:rFonts w:cstheme="minorHAnsi"/>
        </w:rPr>
        <w:t>cycle of the primordial moving to a sacred state.</w:t>
      </w:r>
      <w:r w:rsidR="00E52B38">
        <w:rPr>
          <w:rFonts w:cstheme="minorHAnsi"/>
        </w:rPr>
        <w:t>'</w:t>
      </w:r>
      <w:r w:rsidR="006934FC">
        <w:rPr>
          <w:rStyle w:val="FootnoteReference"/>
          <w:rFonts w:cstheme="minorHAnsi"/>
        </w:rPr>
        <w:footnoteReference w:id="50"/>
      </w:r>
      <w:r w:rsidR="006934FC">
        <w:rPr>
          <w:rFonts w:cstheme="minorHAnsi"/>
        </w:rPr>
        <w:t xml:space="preserve"> </w:t>
      </w:r>
    </w:p>
    <w:p w14:paraId="246F2A19" w14:textId="552A1E1D" w:rsidR="006934FC" w:rsidRPr="00C55463" w:rsidRDefault="000B3C7D" w:rsidP="006934FC">
      <w:pPr>
        <w:rPr>
          <w:rFonts w:cstheme="minorHAnsi"/>
        </w:rPr>
      </w:pPr>
      <w:r>
        <w:rPr>
          <w:rFonts w:cstheme="minorHAnsi"/>
        </w:rPr>
        <w:t xml:space="preserve">     </w:t>
      </w:r>
      <w:r w:rsidR="006934FC">
        <w:rPr>
          <w:rFonts w:cstheme="minorHAnsi"/>
        </w:rPr>
        <w:t>Eliade presents</w:t>
      </w:r>
      <w:r w:rsidR="00F17F01">
        <w:rPr>
          <w:rFonts w:cstheme="minorHAnsi"/>
        </w:rPr>
        <w:t xml:space="preserve"> </w:t>
      </w:r>
      <w:r w:rsidR="006934FC">
        <w:rPr>
          <w:rFonts w:cstheme="minorHAnsi"/>
        </w:rPr>
        <w:t>more mystical than Durkheim, who is more sociological in how the sacred is experienced. Both men used anthropological, mythological or religious evidence as a testimonial in developing their theories.</w:t>
      </w:r>
      <w:r w:rsidR="00F17F01">
        <w:rPr>
          <w:rStyle w:val="FootnoteReference"/>
          <w:rFonts w:cstheme="minorHAnsi"/>
        </w:rPr>
        <w:footnoteReference w:id="51"/>
      </w:r>
      <w:r w:rsidR="006934FC">
        <w:rPr>
          <w:rFonts w:cstheme="minorHAnsi"/>
        </w:rPr>
        <w:t xml:space="preserve">  </w:t>
      </w:r>
      <w:r w:rsidR="00D0528E">
        <w:rPr>
          <w:rFonts w:cstheme="minorHAnsi"/>
        </w:rPr>
        <w:t>Eliade views the</w:t>
      </w:r>
      <w:r w:rsidR="006934FC" w:rsidRPr="00DA6232">
        <w:rPr>
          <w:rFonts w:cstheme="minorHAnsi"/>
        </w:rPr>
        <w:t xml:space="preserve"> sacred</w:t>
      </w:r>
      <w:r w:rsidR="006934FC">
        <w:rPr>
          <w:rFonts w:cstheme="minorHAnsi"/>
        </w:rPr>
        <w:t>,</w:t>
      </w:r>
      <w:r w:rsidR="006934FC" w:rsidRPr="00DA6232">
        <w:rPr>
          <w:rFonts w:cstheme="minorHAnsi"/>
        </w:rPr>
        <w:t xml:space="preserve"> profane</w:t>
      </w:r>
      <w:r w:rsidR="006934FC">
        <w:rPr>
          <w:rFonts w:cstheme="minorHAnsi"/>
        </w:rPr>
        <w:t>, and hierophany as a cyclic human experience.</w:t>
      </w:r>
      <w:r w:rsidR="006934FC">
        <w:rPr>
          <w:rStyle w:val="FootnoteReference"/>
          <w:rFonts w:cstheme="minorHAnsi"/>
        </w:rPr>
        <w:footnoteReference w:id="52"/>
      </w:r>
      <w:r w:rsidR="006934FC">
        <w:rPr>
          <w:rFonts w:cstheme="minorHAnsi"/>
        </w:rPr>
        <w:t xml:space="preserve"> Durkheim's philosophy is that religion is grounded in the nature of things and is a social experience.</w:t>
      </w:r>
      <w:r w:rsidR="006934FC">
        <w:rPr>
          <w:rStyle w:val="FootnoteReference"/>
          <w:rFonts w:cstheme="minorHAnsi"/>
        </w:rPr>
        <w:footnoteReference w:id="53"/>
      </w:r>
      <w:r w:rsidR="006934FC">
        <w:rPr>
          <w:rFonts w:cstheme="minorHAnsi"/>
        </w:rPr>
        <w:t xml:space="preserve"> </w:t>
      </w:r>
      <w:r w:rsidR="00F17F01">
        <w:rPr>
          <w:rFonts w:cstheme="minorHAnsi"/>
        </w:rPr>
        <w:t>Both men broke with the norms of their times</w:t>
      </w:r>
      <w:r w:rsidR="006E2A38">
        <w:rPr>
          <w:rFonts w:cstheme="minorHAnsi"/>
        </w:rPr>
        <w:t xml:space="preserve">; </w:t>
      </w:r>
      <w:r w:rsidR="00737BEB">
        <w:rPr>
          <w:rFonts w:cstheme="minorHAnsi"/>
        </w:rPr>
        <w:t xml:space="preserve">Durkheim </w:t>
      </w:r>
      <w:r w:rsidR="00F17F01">
        <w:rPr>
          <w:rFonts w:cstheme="minorHAnsi"/>
        </w:rPr>
        <w:t>did so</w:t>
      </w:r>
      <w:r w:rsidR="006934FC">
        <w:rPr>
          <w:rFonts w:cstheme="minorHAnsi"/>
        </w:rPr>
        <w:t xml:space="preserve"> by relating religion to totemism, comparing the idea of the clan and shared experience of the sacred symbol of an animal as a religion.</w:t>
      </w:r>
      <w:r w:rsidR="006934FC">
        <w:rPr>
          <w:rStyle w:val="FootnoteReference"/>
          <w:rFonts w:cstheme="minorHAnsi"/>
        </w:rPr>
        <w:footnoteReference w:id="54"/>
      </w:r>
      <w:r w:rsidR="00F17F01">
        <w:rPr>
          <w:rFonts w:cstheme="minorHAnsi"/>
        </w:rPr>
        <w:t xml:space="preserve"> Eliade</w:t>
      </w:r>
      <w:r w:rsidR="00C55463">
        <w:rPr>
          <w:rFonts w:cstheme="minorHAnsi"/>
        </w:rPr>
        <w:t>'</w:t>
      </w:r>
      <w:r w:rsidR="00F17F01">
        <w:rPr>
          <w:rFonts w:cstheme="minorHAnsi"/>
        </w:rPr>
        <w:t>s innovation was in</w:t>
      </w:r>
      <w:r w:rsidR="006934FC">
        <w:rPr>
          <w:rFonts w:cstheme="minorHAnsi"/>
        </w:rPr>
        <w:t xml:space="preserve"> </w:t>
      </w:r>
      <w:r w:rsidR="00C55463">
        <w:rPr>
          <w:rFonts w:cstheme="minorHAnsi"/>
        </w:rPr>
        <w:t>'</w:t>
      </w:r>
      <w:r w:rsidR="00F17F01">
        <w:rPr>
          <w:rFonts w:cstheme="minorHAnsi"/>
        </w:rPr>
        <w:t>universalizing an interpretation of religion that used non-historical, cosmic, pr</w:t>
      </w:r>
      <w:r w:rsidR="009C6387">
        <w:rPr>
          <w:rFonts w:cstheme="minorHAnsi"/>
        </w:rPr>
        <w:t xml:space="preserve">e-Christian </w:t>
      </w:r>
      <w:r w:rsidR="00F17F01">
        <w:rPr>
          <w:rFonts w:cstheme="minorHAnsi"/>
        </w:rPr>
        <w:t>and non-Christian roots.</w:t>
      </w:r>
      <w:r w:rsidR="00C55463">
        <w:rPr>
          <w:rFonts w:cstheme="minorHAnsi"/>
        </w:rPr>
        <w:t>'</w:t>
      </w:r>
      <w:r w:rsidR="00F17F01">
        <w:rPr>
          <w:rStyle w:val="FootnoteReference"/>
          <w:rFonts w:cstheme="minorHAnsi"/>
        </w:rPr>
        <w:footnoteReference w:id="55"/>
      </w:r>
      <w:r w:rsidR="00F17F01">
        <w:rPr>
          <w:rFonts w:cstheme="minorHAnsi"/>
        </w:rPr>
        <w:t xml:space="preserve"> </w:t>
      </w:r>
    </w:p>
    <w:p w14:paraId="57AECD0F" w14:textId="77777777" w:rsidR="006934FC" w:rsidRPr="00674468" w:rsidRDefault="006934FC" w:rsidP="006934FC">
      <w:pPr>
        <w:rPr>
          <w:b/>
          <w:bCs/>
        </w:rPr>
      </w:pPr>
      <w:r w:rsidRPr="00C34B5F">
        <w:rPr>
          <w:b/>
          <w:bCs/>
        </w:rPr>
        <w:t>Conclusion</w:t>
      </w:r>
    </w:p>
    <w:p w14:paraId="06F02667" w14:textId="4E6D0E4B" w:rsidR="006934FC" w:rsidRDefault="00953AF7" w:rsidP="006934FC">
      <w:r>
        <w:t xml:space="preserve">     </w:t>
      </w:r>
      <w:r w:rsidR="00D0528E">
        <w:t>Durkheim and Eliade</w:t>
      </w:r>
      <w:r w:rsidR="00D0528E" w:rsidRPr="001B71CE">
        <w:t>, distinguished scholars</w:t>
      </w:r>
      <w:r w:rsidR="00E0495F">
        <w:t xml:space="preserve"> </w:t>
      </w:r>
      <w:r w:rsidR="00D0528E" w:rsidRPr="001B71CE">
        <w:t>influential in</w:t>
      </w:r>
      <w:r w:rsidR="00E0495F">
        <w:t xml:space="preserve"> their contributions to</w:t>
      </w:r>
      <w:r w:rsidR="00D0528E" w:rsidRPr="001B71CE">
        <w:t xml:space="preserve"> sociology and religion, were born at different times in history. Their lives were shaped by historical events specific to their place of birth, nationality, and education. Family and cultural background</w:t>
      </w:r>
      <w:r w:rsidR="00D0528E">
        <w:t>s</w:t>
      </w:r>
      <w:r w:rsidR="00D0528E" w:rsidRPr="001B71CE">
        <w:t>, politics and religion affected how they developed and expressed their philosophies</w:t>
      </w:r>
      <w:r w:rsidR="0014102F">
        <w:t>.</w:t>
      </w:r>
      <w:r w:rsidR="006934FC">
        <w:t xml:space="preserve"> Cladis, Fields, and Rennie describe how religious backgrounds were significant in Durkheim's and Eliade's views of sacredness.</w:t>
      </w:r>
      <w:r w:rsidR="006934FC">
        <w:rPr>
          <w:rStyle w:val="FootnoteReference"/>
        </w:rPr>
        <w:footnoteReference w:id="56"/>
      </w:r>
      <w:r w:rsidR="006934FC">
        <w:t xml:space="preserve"> It could be suggested that Durkheim's influenced Eliade, accounting for the similarities of views of sacred space as exemplified </w:t>
      </w:r>
      <w:r w:rsidR="006934FC">
        <w:lastRenderedPageBreak/>
        <w:t>by their views of collective action, making and remaking the quality of sacredness.</w:t>
      </w:r>
      <w:r w:rsidR="006934FC">
        <w:rPr>
          <w:rStyle w:val="FootnoteReference"/>
        </w:rPr>
        <w:footnoteReference w:id="57"/>
      </w:r>
      <w:r w:rsidR="006934FC">
        <w:t xml:space="preserve"> One could </w:t>
      </w:r>
      <w:r w:rsidR="00D0528E">
        <w:t>also view Durkheim</w:t>
      </w:r>
      <w:r w:rsidR="00E52B38">
        <w:t>'</w:t>
      </w:r>
      <w:r w:rsidR="00D0528E">
        <w:t>s</w:t>
      </w:r>
      <w:r w:rsidR="009C6387">
        <w:t xml:space="preserve"> experience with an animal or object made sacred or</w:t>
      </w:r>
      <w:r w:rsidR="00D0528E">
        <w:t xml:space="preserve"> </w:t>
      </w:r>
      <w:r w:rsidR="009C6387">
        <w:t xml:space="preserve">a </w:t>
      </w:r>
      <w:r w:rsidR="00D0528E">
        <w:t>totem</w:t>
      </w:r>
      <w:r w:rsidR="006934FC">
        <w:t xml:space="preserve"> as a hierophany</w:t>
      </w:r>
      <w:r w:rsidR="00D0528E">
        <w:t xml:space="preserve"> conceived by Eliade</w:t>
      </w:r>
      <w:r w:rsidR="009C6387">
        <w:t>.</w:t>
      </w:r>
      <w:r w:rsidR="00190507">
        <w:t xml:space="preserve"> Levy-Bruhl's </w:t>
      </w:r>
      <w:r>
        <w:t xml:space="preserve">experience by </w:t>
      </w:r>
      <w:r w:rsidR="00190507">
        <w:t>participation</w:t>
      </w:r>
      <w:r w:rsidR="003A4038">
        <w:t xml:space="preserve"> reflects</w:t>
      </w:r>
      <w:r w:rsidR="00190507">
        <w:t xml:space="preserve"> the scholars' ideas of </w:t>
      </w:r>
      <w:r w:rsidR="0014102F">
        <w:t>religion and</w:t>
      </w:r>
      <w:r w:rsidR="00190507">
        <w:t xml:space="preserve"> the sacred</w:t>
      </w:r>
      <w:r w:rsidR="003A4038">
        <w:t>.</w:t>
      </w:r>
      <w:r w:rsidR="00190507">
        <w:rPr>
          <w:rStyle w:val="FootnoteReference"/>
        </w:rPr>
        <w:footnoteReference w:id="58"/>
      </w:r>
      <w:bookmarkEnd w:id="1"/>
      <w:r>
        <w:t xml:space="preserve"> </w:t>
      </w:r>
      <w:r w:rsidR="00D0528E">
        <w:t>As innovative thinkers, the differences and similarities in their views of sacred space are interesting</w:t>
      </w:r>
      <w:r w:rsidR="00C55463">
        <w:t>, insightful</w:t>
      </w:r>
      <w:bookmarkStart w:id="50" w:name="_Hlk118359272"/>
      <w:r w:rsidR="00C55463">
        <w:t xml:space="preserve"> and significant</w:t>
      </w:r>
      <w:r w:rsidR="00D0528E">
        <w:t>.</w:t>
      </w:r>
    </w:p>
    <w:bookmarkEnd w:id="50"/>
    <w:p w14:paraId="5ACD9A93" w14:textId="5AADD7BB" w:rsidR="00986246" w:rsidRDefault="00986246"/>
    <w:p w14:paraId="5A3A088F" w14:textId="7F6737CD" w:rsidR="006D1BB8" w:rsidRDefault="006D1BB8"/>
    <w:p w14:paraId="18CD037C" w14:textId="77777777" w:rsidR="006E7DF8" w:rsidRDefault="006E7DF8" w:rsidP="006D1BB8">
      <w:pPr>
        <w:rPr>
          <w:b/>
          <w:bCs/>
          <w:sz w:val="24"/>
          <w:szCs w:val="24"/>
        </w:rPr>
      </w:pPr>
    </w:p>
    <w:p w14:paraId="2F2DBD62" w14:textId="77777777" w:rsidR="006E7DF8" w:rsidRDefault="006E7DF8" w:rsidP="006D1BB8">
      <w:pPr>
        <w:rPr>
          <w:b/>
          <w:bCs/>
          <w:sz w:val="24"/>
          <w:szCs w:val="24"/>
        </w:rPr>
      </w:pPr>
    </w:p>
    <w:p w14:paraId="59D34E28" w14:textId="77777777" w:rsidR="006E7DF8" w:rsidRDefault="006E7DF8" w:rsidP="006D1BB8">
      <w:pPr>
        <w:rPr>
          <w:b/>
          <w:bCs/>
          <w:sz w:val="24"/>
          <w:szCs w:val="24"/>
        </w:rPr>
      </w:pPr>
    </w:p>
    <w:p w14:paraId="78EEA83F" w14:textId="77777777" w:rsidR="006E7DF8" w:rsidRDefault="006E7DF8" w:rsidP="006D1BB8">
      <w:pPr>
        <w:rPr>
          <w:b/>
          <w:bCs/>
          <w:sz w:val="24"/>
          <w:szCs w:val="24"/>
        </w:rPr>
      </w:pPr>
    </w:p>
    <w:p w14:paraId="432B0754" w14:textId="77777777" w:rsidR="006E7DF8" w:rsidRDefault="006E7DF8" w:rsidP="006D1BB8">
      <w:pPr>
        <w:rPr>
          <w:b/>
          <w:bCs/>
          <w:sz w:val="24"/>
          <w:szCs w:val="24"/>
        </w:rPr>
      </w:pPr>
    </w:p>
    <w:p w14:paraId="73DA6481" w14:textId="77777777" w:rsidR="006E7DF8" w:rsidRDefault="006E7DF8" w:rsidP="006D1BB8">
      <w:pPr>
        <w:rPr>
          <w:b/>
          <w:bCs/>
          <w:sz w:val="24"/>
          <w:szCs w:val="24"/>
        </w:rPr>
      </w:pPr>
    </w:p>
    <w:p w14:paraId="0E9C5B3D" w14:textId="77777777" w:rsidR="006E7DF8" w:rsidRDefault="006E7DF8" w:rsidP="006D1BB8">
      <w:pPr>
        <w:rPr>
          <w:b/>
          <w:bCs/>
          <w:sz w:val="24"/>
          <w:szCs w:val="24"/>
        </w:rPr>
      </w:pPr>
    </w:p>
    <w:p w14:paraId="7F0A54B3" w14:textId="77777777" w:rsidR="006E7DF8" w:rsidRDefault="006E7DF8" w:rsidP="006D1BB8">
      <w:pPr>
        <w:rPr>
          <w:b/>
          <w:bCs/>
          <w:sz w:val="24"/>
          <w:szCs w:val="24"/>
        </w:rPr>
      </w:pPr>
    </w:p>
    <w:p w14:paraId="6C6CAAB3" w14:textId="77777777" w:rsidR="006E7DF8" w:rsidRDefault="006E7DF8" w:rsidP="006D1BB8">
      <w:pPr>
        <w:rPr>
          <w:b/>
          <w:bCs/>
          <w:sz w:val="24"/>
          <w:szCs w:val="24"/>
        </w:rPr>
      </w:pPr>
    </w:p>
    <w:p w14:paraId="0FA20D91" w14:textId="77777777" w:rsidR="006E7DF8" w:rsidRDefault="006E7DF8" w:rsidP="006D1BB8">
      <w:pPr>
        <w:rPr>
          <w:b/>
          <w:bCs/>
          <w:sz w:val="24"/>
          <w:szCs w:val="24"/>
        </w:rPr>
      </w:pPr>
    </w:p>
    <w:p w14:paraId="2DE38A2E" w14:textId="77777777" w:rsidR="006E7DF8" w:rsidRDefault="006E7DF8" w:rsidP="006D1BB8">
      <w:pPr>
        <w:rPr>
          <w:b/>
          <w:bCs/>
          <w:sz w:val="24"/>
          <w:szCs w:val="24"/>
        </w:rPr>
      </w:pPr>
    </w:p>
    <w:p w14:paraId="5864C5E7" w14:textId="77777777" w:rsidR="006E7DF8" w:rsidRDefault="006E7DF8" w:rsidP="006D1BB8">
      <w:pPr>
        <w:rPr>
          <w:b/>
          <w:bCs/>
          <w:sz w:val="24"/>
          <w:szCs w:val="24"/>
        </w:rPr>
      </w:pPr>
    </w:p>
    <w:p w14:paraId="531CB88C" w14:textId="77777777" w:rsidR="006E7DF8" w:rsidRDefault="006E7DF8" w:rsidP="006D1BB8">
      <w:pPr>
        <w:rPr>
          <w:b/>
          <w:bCs/>
          <w:sz w:val="24"/>
          <w:szCs w:val="24"/>
        </w:rPr>
      </w:pPr>
    </w:p>
    <w:p w14:paraId="3A08F84B" w14:textId="77777777" w:rsidR="006E7DF8" w:rsidRDefault="006E7DF8" w:rsidP="006D1BB8">
      <w:pPr>
        <w:rPr>
          <w:b/>
          <w:bCs/>
          <w:sz w:val="24"/>
          <w:szCs w:val="24"/>
        </w:rPr>
      </w:pPr>
    </w:p>
    <w:p w14:paraId="3E65D047" w14:textId="77777777" w:rsidR="006E7DF8" w:rsidRDefault="006E7DF8" w:rsidP="006D1BB8">
      <w:pPr>
        <w:rPr>
          <w:b/>
          <w:bCs/>
          <w:sz w:val="24"/>
          <w:szCs w:val="24"/>
        </w:rPr>
      </w:pPr>
    </w:p>
    <w:p w14:paraId="45D047A3" w14:textId="77777777" w:rsidR="006E7DF8" w:rsidRDefault="006E7DF8" w:rsidP="006D1BB8">
      <w:pPr>
        <w:rPr>
          <w:b/>
          <w:bCs/>
          <w:sz w:val="24"/>
          <w:szCs w:val="24"/>
        </w:rPr>
      </w:pPr>
    </w:p>
    <w:p w14:paraId="10247D18" w14:textId="77777777" w:rsidR="006E7DF8" w:rsidRDefault="006E7DF8" w:rsidP="006D1BB8">
      <w:pPr>
        <w:rPr>
          <w:b/>
          <w:bCs/>
          <w:sz w:val="24"/>
          <w:szCs w:val="24"/>
        </w:rPr>
      </w:pPr>
    </w:p>
    <w:p w14:paraId="3D1CDAFB" w14:textId="77777777" w:rsidR="006E7DF8" w:rsidRDefault="006E7DF8" w:rsidP="006D1BB8">
      <w:pPr>
        <w:rPr>
          <w:b/>
          <w:bCs/>
          <w:sz w:val="24"/>
          <w:szCs w:val="24"/>
        </w:rPr>
      </w:pPr>
    </w:p>
    <w:p w14:paraId="45AF7A6F" w14:textId="5212834C" w:rsidR="006E7DF8" w:rsidRDefault="006E7DF8" w:rsidP="006D1BB8">
      <w:pPr>
        <w:rPr>
          <w:b/>
          <w:bCs/>
          <w:sz w:val="24"/>
          <w:szCs w:val="24"/>
        </w:rPr>
      </w:pPr>
    </w:p>
    <w:p w14:paraId="4FA4ABDF" w14:textId="77777777" w:rsidR="003A4038" w:rsidRDefault="003A4038" w:rsidP="006D1BB8">
      <w:pPr>
        <w:rPr>
          <w:b/>
          <w:bCs/>
          <w:sz w:val="24"/>
          <w:szCs w:val="24"/>
        </w:rPr>
      </w:pPr>
    </w:p>
    <w:p w14:paraId="6CB51607" w14:textId="6F529ED8" w:rsidR="006D1BB8" w:rsidRPr="00577C74" w:rsidRDefault="006D1BB8" w:rsidP="006D1BB8">
      <w:pPr>
        <w:rPr>
          <w:b/>
          <w:bCs/>
          <w:sz w:val="24"/>
          <w:szCs w:val="24"/>
        </w:rPr>
      </w:pPr>
      <w:r w:rsidRPr="00577C74">
        <w:rPr>
          <w:b/>
          <w:bCs/>
          <w:sz w:val="24"/>
          <w:szCs w:val="24"/>
        </w:rPr>
        <w:t>Bibliography</w:t>
      </w:r>
    </w:p>
    <w:p w14:paraId="0282FDB1" w14:textId="792478F7" w:rsidR="006D1BB8" w:rsidRPr="00243957" w:rsidRDefault="006D1BB8" w:rsidP="006D1BB8">
      <w:pPr>
        <w:rPr>
          <w:b/>
          <w:bCs/>
        </w:rPr>
      </w:pPr>
    </w:p>
    <w:p w14:paraId="764B23BF" w14:textId="116F5CCD" w:rsidR="006D1BB8" w:rsidRPr="00247910" w:rsidRDefault="006D1BB8" w:rsidP="006D1BB8">
      <w:pPr>
        <w:ind w:left="720" w:hanging="720"/>
      </w:pPr>
      <w:r w:rsidRPr="00247910">
        <w:t xml:space="preserve">Allen, Douglas, </w:t>
      </w:r>
      <w:r w:rsidR="00A82C3E">
        <w:t>'</w:t>
      </w:r>
      <w:r w:rsidRPr="00247910">
        <w:t>Eliade and History,</w:t>
      </w:r>
      <w:r w:rsidR="00A82C3E">
        <w:t>'</w:t>
      </w:r>
      <w:r w:rsidRPr="00247910">
        <w:t xml:space="preserve"> </w:t>
      </w:r>
      <w:r w:rsidRPr="00247910">
        <w:rPr>
          <w:i/>
          <w:iCs/>
        </w:rPr>
        <w:t xml:space="preserve">The Journal of Religion, </w:t>
      </w:r>
      <w:r w:rsidRPr="00247910">
        <w:t>Vol.68 No.4</w:t>
      </w:r>
      <w:r w:rsidR="0014102F">
        <w:t>,</w:t>
      </w:r>
      <w:r w:rsidRPr="00247910">
        <w:t xml:space="preserve"> (1988) p. 545-546. </w:t>
      </w:r>
    </w:p>
    <w:p w14:paraId="3BA75C49" w14:textId="7847EB47" w:rsidR="006D1BB8" w:rsidRDefault="006D1BB8" w:rsidP="006D1BB8">
      <w:pPr>
        <w:ind w:left="720" w:hanging="720"/>
      </w:pPr>
      <w:r w:rsidRPr="00247910">
        <w:t>Altizer, Thomas J.J,</w:t>
      </w:r>
      <w:r w:rsidR="00A82C3E">
        <w:t xml:space="preserve">' </w:t>
      </w:r>
      <w:r w:rsidRPr="00247910">
        <w:t>Mircea Eliade and the Recovery of the Sacred,</w:t>
      </w:r>
      <w:r w:rsidR="00A82C3E">
        <w:rPr>
          <w:i/>
          <w:iCs/>
        </w:rPr>
        <w:t>'</w:t>
      </w:r>
      <w:r w:rsidRPr="00247910">
        <w:rPr>
          <w:i/>
          <w:iCs/>
        </w:rPr>
        <w:t xml:space="preserve"> The Christian Scholar,</w:t>
      </w:r>
      <w:r w:rsidRPr="00247910">
        <w:t xml:space="preserve"> Vol.45 No.4</w:t>
      </w:r>
      <w:r w:rsidR="0014102F">
        <w:t>,</w:t>
      </w:r>
      <w:r w:rsidRPr="00247910">
        <w:t xml:space="preserve"> (1962) pp. 267-289</w:t>
      </w:r>
      <w:r>
        <w:t>.</w:t>
      </w:r>
      <w:r w:rsidRPr="00247910">
        <w:t xml:space="preserve"> </w:t>
      </w:r>
    </w:p>
    <w:p w14:paraId="3C3662A3" w14:textId="0E841F8E" w:rsidR="003304B7" w:rsidRDefault="003304B7" w:rsidP="003304B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922" w:hanging="922"/>
        <w:rPr>
          <w:rFonts w:eastAsia="Times New Roman" w:cstheme="minorHAnsi"/>
        </w:rPr>
      </w:pPr>
      <w:bookmarkStart w:id="51" w:name="_Hlk119141754"/>
      <w:r w:rsidRPr="003304B7">
        <w:rPr>
          <w:rFonts w:eastAsia="Times New Roman" w:cstheme="minorHAnsi"/>
          <w:color w:val="000000"/>
        </w:rPr>
        <w:t>Brill.com</w:t>
      </w:r>
      <w:r>
        <w:rPr>
          <w:rFonts w:eastAsia="Times New Roman" w:cstheme="minorHAnsi"/>
          <w:color w:val="000000"/>
        </w:rPr>
        <w:t xml:space="preserve">, Randall Studstill, </w:t>
      </w:r>
      <w:hyperlink r:id="rId8" w:history="1">
        <w:r w:rsidRPr="003304B7">
          <w:rPr>
            <w:rStyle w:val="Hyperlink"/>
            <w:rFonts w:eastAsia="Times New Roman" w:cstheme="minorHAnsi"/>
            <w:i/>
            <w:iCs/>
          </w:rPr>
          <w:t>https://brill.com/display/title/11544?contents=editorial-content</w:t>
        </w:r>
      </w:hyperlink>
      <w:r w:rsidRPr="003304B7">
        <w:rPr>
          <w:rFonts w:eastAsia="Times New Roman" w:cstheme="minorHAnsi"/>
          <w:color w:val="0000FF"/>
        </w:rPr>
        <w:t xml:space="preserve">.  </w:t>
      </w:r>
      <w:r w:rsidRPr="003304B7">
        <w:rPr>
          <w:rFonts w:eastAsia="Times New Roman" w:cstheme="minorHAnsi"/>
        </w:rPr>
        <w:t>{accessed 12 November 2022}</w:t>
      </w:r>
      <w:r w:rsidR="00071767">
        <w:rPr>
          <w:rFonts w:eastAsia="Times New Roman" w:cstheme="minorHAnsi"/>
        </w:rPr>
        <w:t>.</w:t>
      </w:r>
    </w:p>
    <w:bookmarkEnd w:id="51"/>
    <w:p w14:paraId="3700D8BB" w14:textId="77777777" w:rsidR="003304B7" w:rsidRPr="003304B7" w:rsidRDefault="003304B7" w:rsidP="003304B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922" w:hanging="922"/>
        <w:rPr>
          <w:rFonts w:eastAsia="Times New Roman" w:cstheme="minorHAnsi"/>
        </w:rPr>
      </w:pPr>
    </w:p>
    <w:p w14:paraId="1E8C3DB4" w14:textId="31B2F80F" w:rsidR="006D1BB8" w:rsidRDefault="006D1BB8" w:rsidP="006D1BB8">
      <w:pPr>
        <w:ind w:left="720" w:hanging="720"/>
      </w:pPr>
      <w:r w:rsidRPr="00247910">
        <w:t xml:space="preserve">Cladis, Mark S., </w:t>
      </w:r>
      <w:r w:rsidR="00A82C3E">
        <w:t>'</w:t>
      </w:r>
      <w:r w:rsidRPr="00247910">
        <w:t>Introduction</w:t>
      </w:r>
      <w:r w:rsidR="00A82C3E">
        <w:t>'</w:t>
      </w:r>
      <w:r w:rsidRPr="00247910">
        <w:t xml:space="preserve"> in </w:t>
      </w:r>
      <w:r w:rsidRPr="00247910">
        <w:rPr>
          <w:i/>
          <w:iCs/>
        </w:rPr>
        <w:t>Emile Durkheim: The Elementary Forms of Religious Life</w:t>
      </w:r>
      <w:r w:rsidRPr="00247910">
        <w:t>, trans. by Carol Cosman, abridgement and editorial matter, Mark S. Cladis, (New York: Oxford University Press 2001).</w:t>
      </w:r>
    </w:p>
    <w:p w14:paraId="5A87B5E8" w14:textId="50EF3975" w:rsidR="00882627" w:rsidRPr="00247910" w:rsidRDefault="00882627" w:rsidP="00882627">
      <w:pPr>
        <w:ind w:left="720" w:hanging="720"/>
      </w:pPr>
      <w:r>
        <w:t>D</w:t>
      </w:r>
      <w:r w:rsidRPr="00247910">
        <w:t>urkheim, Emile</w:t>
      </w:r>
      <w:r w:rsidRPr="00247910">
        <w:rPr>
          <w:i/>
          <w:iCs/>
        </w:rPr>
        <w:t>, The Elemental Forms of Religious Life</w:t>
      </w:r>
      <w:r w:rsidRPr="00247910">
        <w:t>, trans. by Karen Fields, (New York: Free Press</w:t>
      </w:r>
      <w:r w:rsidR="0014102F">
        <w:t>,</w:t>
      </w:r>
      <w:r w:rsidRPr="00247910">
        <w:t xml:space="preserve"> 1995)</w:t>
      </w:r>
      <w:r>
        <w:t>.</w:t>
      </w:r>
    </w:p>
    <w:p w14:paraId="56C8572B" w14:textId="07EF7700" w:rsidR="00882627" w:rsidRPr="00247910" w:rsidRDefault="00882627" w:rsidP="00882627">
      <w:pPr>
        <w:ind w:left="720" w:hanging="720"/>
      </w:pPr>
      <w:r w:rsidRPr="00247910">
        <w:t>Durkheim</w:t>
      </w:r>
      <w:r w:rsidRPr="00247910">
        <w:rPr>
          <w:i/>
          <w:iCs/>
        </w:rPr>
        <w:t xml:space="preserve">, </w:t>
      </w:r>
      <w:r w:rsidRPr="00247910">
        <w:t>Emile,</w:t>
      </w:r>
      <w:r w:rsidRPr="00247910">
        <w:rPr>
          <w:i/>
          <w:iCs/>
        </w:rPr>
        <w:t xml:space="preserve"> Emile Durkheim: The Elementary Forms of Religious Life</w:t>
      </w:r>
      <w:r w:rsidRPr="00247910">
        <w:t>, trans. by Carol Cosman, abridgement and editorial matter, Mark S. Cladis, (New York: Oxford University Pres</w:t>
      </w:r>
      <w:r w:rsidR="0014102F">
        <w:t xml:space="preserve">s, </w:t>
      </w:r>
      <w:r w:rsidRPr="00247910">
        <w:t>2001).</w:t>
      </w:r>
    </w:p>
    <w:p w14:paraId="3416C2E2" w14:textId="1094B77B" w:rsidR="00882627" w:rsidRDefault="00882627" w:rsidP="00882627">
      <w:pPr>
        <w:ind w:left="720" w:hanging="720"/>
      </w:pPr>
      <w:r w:rsidRPr="00247910">
        <w:t xml:space="preserve">Eliade, Mircea, </w:t>
      </w:r>
      <w:r w:rsidRPr="00247910">
        <w:rPr>
          <w:i/>
          <w:iCs/>
        </w:rPr>
        <w:t>The Sacred and the Profane: The Nature of Religion</w:t>
      </w:r>
      <w:r w:rsidRPr="00247910">
        <w:t>, trans. by Willard Trask, (New York: Harcourt Brace, 1959)</w:t>
      </w:r>
      <w:r>
        <w:t>.</w:t>
      </w:r>
    </w:p>
    <w:p w14:paraId="344FB2F7" w14:textId="430D8068" w:rsidR="0039136E" w:rsidRDefault="0039136E" w:rsidP="00882627">
      <w:pPr>
        <w:ind w:left="720" w:hanging="720"/>
      </w:pPr>
      <w:r>
        <w:t xml:space="preserve">Encyclopedia Britannica, Lucien Levy-Bruhl, </w:t>
      </w:r>
      <w:hyperlink r:id="rId9" w:history="1">
        <w:r w:rsidRPr="0039136E">
          <w:rPr>
            <w:rStyle w:val="Hyperlink"/>
            <w:i/>
            <w:iCs/>
          </w:rPr>
          <w:t>https://www.britannica.com/biography/lucien-levy-bruhl</w:t>
        </w:r>
      </w:hyperlink>
      <w:r w:rsidRPr="0039136E">
        <w:rPr>
          <w:i/>
          <w:iCs/>
        </w:rPr>
        <w:t>.</w:t>
      </w:r>
      <w:r>
        <w:rPr>
          <w:i/>
          <w:iCs/>
        </w:rPr>
        <w:t xml:space="preserve"> </w:t>
      </w:r>
      <w:r>
        <w:t>{accessed 13 November 2022}.</w:t>
      </w:r>
    </w:p>
    <w:p w14:paraId="0527EC6C" w14:textId="08B4E14B" w:rsidR="006D1BB8" w:rsidRDefault="006D1BB8" w:rsidP="006D1BB8">
      <w:pPr>
        <w:ind w:left="720" w:hanging="720"/>
      </w:pPr>
      <w:r w:rsidRPr="00247910">
        <w:t>Fields, Karen</w:t>
      </w:r>
      <w:r w:rsidR="00A82C3E">
        <w:t xml:space="preserve">' </w:t>
      </w:r>
      <w:r w:rsidRPr="00247910">
        <w:t>Introduction</w:t>
      </w:r>
      <w:r w:rsidR="00A82C3E">
        <w:t>'</w:t>
      </w:r>
      <w:r w:rsidRPr="00247910">
        <w:t xml:space="preserve"> in </w:t>
      </w:r>
      <w:r w:rsidRPr="00247910">
        <w:rPr>
          <w:i/>
          <w:iCs/>
        </w:rPr>
        <w:t>Emile Durkheim</w:t>
      </w:r>
      <w:r w:rsidRPr="00247910">
        <w:t>:</w:t>
      </w:r>
      <w:r w:rsidRPr="00247910">
        <w:rPr>
          <w:i/>
          <w:iCs/>
        </w:rPr>
        <w:t xml:space="preserve"> The Elemental Forms of Religious Life</w:t>
      </w:r>
      <w:r w:rsidRPr="00247910">
        <w:t xml:space="preserve">, trans. by </w:t>
      </w:r>
      <w:bookmarkStart w:id="52" w:name="_Hlk117529280"/>
      <w:r w:rsidRPr="00247910">
        <w:t>Karen Fields</w:t>
      </w:r>
      <w:bookmarkEnd w:id="52"/>
      <w:r w:rsidRPr="00247910">
        <w:t>, (New York: Free Press</w:t>
      </w:r>
      <w:r w:rsidR="0014102F">
        <w:t>,</w:t>
      </w:r>
      <w:r w:rsidRPr="00247910">
        <w:t xml:space="preserve"> 1995).</w:t>
      </w:r>
    </w:p>
    <w:p w14:paraId="67A5B064" w14:textId="1E33A6C2" w:rsidR="006D1BB8" w:rsidRDefault="006D1BB8" w:rsidP="006D1BB8">
      <w:pPr>
        <w:ind w:left="720" w:hanging="720"/>
      </w:pPr>
      <w:r>
        <w:t>Goldenweiser, A.A,</w:t>
      </w:r>
      <w:r w:rsidRPr="00165D16">
        <w:t xml:space="preserve"> </w:t>
      </w:r>
      <w:r w:rsidR="00A82C3E">
        <w:t>'</w:t>
      </w:r>
      <w:r>
        <w:t>Religion and Society: A Critique of Emile Durkheim</w:t>
      </w:r>
      <w:r w:rsidR="00A82C3E">
        <w:t>'</w:t>
      </w:r>
      <w:r>
        <w:t>s Theory of the Origin and Nature of Religion</w:t>
      </w:r>
      <w:r w:rsidR="00A82C3E">
        <w:t>'</w:t>
      </w:r>
      <w:r>
        <w:t xml:space="preserve">, in </w:t>
      </w:r>
      <w:r w:rsidRPr="006D1BB8">
        <w:rPr>
          <w:i/>
          <w:iCs/>
        </w:rPr>
        <w:t>The Journal of Philosophy, Psychology and Scientific Methods</w:t>
      </w:r>
      <w:r>
        <w:rPr>
          <w:i/>
          <w:iCs/>
        </w:rPr>
        <w:t>,</w:t>
      </w:r>
      <w:r>
        <w:t xml:space="preserve"> Vol.14, No. 5</w:t>
      </w:r>
      <w:r w:rsidR="0014102F">
        <w:t>,</w:t>
      </w:r>
      <w:r>
        <w:t xml:space="preserve"> (1917), pp.113-124.</w:t>
      </w:r>
    </w:p>
    <w:p w14:paraId="26A95B3E" w14:textId="67135BA8" w:rsidR="000669DF" w:rsidRPr="000669DF" w:rsidRDefault="000669DF" w:rsidP="006D1BB8">
      <w:pPr>
        <w:ind w:left="720" w:hanging="720"/>
      </w:pPr>
      <w:r>
        <w:t xml:space="preserve">Levy-Bruhl, Lucien, </w:t>
      </w:r>
      <w:r w:rsidRPr="000669DF">
        <w:rPr>
          <w:i/>
          <w:iCs/>
        </w:rPr>
        <w:t>The Notebooks on Primitive Mentality,</w:t>
      </w:r>
      <w:r>
        <w:t xml:space="preserve"> (New York: Harper Row, 1949).</w:t>
      </w:r>
    </w:p>
    <w:p w14:paraId="5A6CDF44" w14:textId="7BBD077D" w:rsidR="006D1BB8" w:rsidRDefault="006D1BB8" w:rsidP="006D1BB8">
      <w:pPr>
        <w:ind w:left="720" w:hanging="720"/>
      </w:pPr>
      <w:bookmarkStart w:id="53" w:name="_Hlk117946445"/>
      <w:r>
        <w:t xml:space="preserve">Miller, William Watts, </w:t>
      </w:r>
      <w:r w:rsidR="00A82C3E">
        <w:t>'</w:t>
      </w:r>
      <w:r>
        <w:t xml:space="preserve">Total Aesthetics: Art and The </w:t>
      </w:r>
      <w:r>
        <w:rPr>
          <w:i/>
          <w:iCs/>
        </w:rPr>
        <w:t>E</w:t>
      </w:r>
      <w:r w:rsidRPr="004C7AEB">
        <w:rPr>
          <w:i/>
          <w:iCs/>
        </w:rPr>
        <w:t>lemental Forms</w:t>
      </w:r>
      <w:r w:rsidR="00A82C3E">
        <w:rPr>
          <w:i/>
          <w:iCs/>
        </w:rPr>
        <w:t>'</w:t>
      </w:r>
      <w:r>
        <w:rPr>
          <w:i/>
          <w:iCs/>
        </w:rPr>
        <w:t xml:space="preserve">, </w:t>
      </w:r>
      <w:r>
        <w:t xml:space="preserve">in </w:t>
      </w:r>
      <w:r w:rsidRPr="004C7AEB">
        <w:rPr>
          <w:i/>
          <w:iCs/>
        </w:rPr>
        <w:t>Durkheim, the Durkheimians and the Arts</w:t>
      </w:r>
      <w:r>
        <w:t>, eds, Alexander Tristan Riley, W.S.F Pickering and William Watts Miller, (New York: Durkheim Press</w:t>
      </w:r>
      <w:r w:rsidR="0014102F">
        <w:t>,</w:t>
      </w:r>
      <w:r>
        <w:t xml:space="preserve"> 2013). </w:t>
      </w:r>
      <w:r w:rsidR="0014102F">
        <w:t xml:space="preserve">pp. </w:t>
      </w:r>
      <w:r>
        <w:t>16-42.</w:t>
      </w:r>
    </w:p>
    <w:p w14:paraId="1DBE25F9" w14:textId="1DD53382" w:rsidR="006D1BB8" w:rsidRDefault="006D1BB8" w:rsidP="006D1BB8">
      <w:pPr>
        <w:ind w:left="720" w:hanging="720"/>
      </w:pPr>
      <w:r w:rsidRPr="00247910">
        <w:t>McDowell, Edwin</w:t>
      </w:r>
      <w:r w:rsidR="00A82C3E">
        <w:t xml:space="preserve">' </w:t>
      </w:r>
      <w:r w:rsidRPr="00247910">
        <w:t>Professor Mircea Eliade, 79; Writer and Religious Scholar</w:t>
      </w:r>
      <w:r w:rsidR="00A82C3E">
        <w:t>'</w:t>
      </w:r>
      <w:r w:rsidRPr="00247910">
        <w:t xml:space="preserve">, </w:t>
      </w:r>
      <w:r w:rsidRPr="00247910">
        <w:rPr>
          <w:i/>
          <w:iCs/>
        </w:rPr>
        <w:t>The New York Times</w:t>
      </w:r>
      <w:r w:rsidRPr="00247910">
        <w:t>, Section B, (1986) p.6.</w:t>
      </w:r>
      <w:r w:rsidR="009F6126" w:rsidRPr="00247910">
        <w:rPr>
          <w:i/>
          <w:iCs/>
        </w:rPr>
        <w:t xml:space="preserve"> </w:t>
      </w:r>
      <w:hyperlink r:id="rId10" w:history="1">
        <w:r w:rsidR="00A82C3E" w:rsidRPr="00BD7593">
          <w:rPr>
            <w:rStyle w:val="Hyperlink"/>
            <w:i/>
            <w:iCs/>
          </w:rPr>
          <w:t>https://nytimes.com</w:t>
        </w:r>
      </w:hyperlink>
      <w:r w:rsidR="009F6126">
        <w:t xml:space="preserve"> </w:t>
      </w:r>
      <w:r w:rsidRPr="003304B7">
        <w:t xml:space="preserve"> {</w:t>
      </w:r>
      <w:r w:rsidRPr="00247910">
        <w:t>accessed 25 October 2022</w:t>
      </w:r>
      <w:r w:rsidRPr="003304B7">
        <w:t>}</w:t>
      </w:r>
      <w:r w:rsidR="003304B7" w:rsidRPr="003304B7">
        <w:t>,</w:t>
      </w:r>
      <w:r w:rsidR="003304B7">
        <w:rPr>
          <w:i/>
          <w:iCs/>
        </w:rPr>
        <w:t xml:space="preserve"> </w:t>
      </w:r>
      <w:r w:rsidR="003304B7" w:rsidRPr="003304B7">
        <w:t>p.</w:t>
      </w:r>
      <w:r w:rsidR="0014102F">
        <w:t xml:space="preserve"> </w:t>
      </w:r>
      <w:r w:rsidR="003304B7" w:rsidRPr="003304B7">
        <w:t>6</w:t>
      </w:r>
      <w:r w:rsidR="003304B7">
        <w:t>.</w:t>
      </w:r>
    </w:p>
    <w:p w14:paraId="61D14F49" w14:textId="6CCEC802" w:rsidR="00D408C8" w:rsidRDefault="00D408C8" w:rsidP="006D1BB8">
      <w:pPr>
        <w:ind w:left="720" w:hanging="720"/>
      </w:pPr>
      <w:r>
        <w:t xml:space="preserve">New York Times, Thomas Altizer, </w:t>
      </w:r>
      <w:hyperlink r:id="rId11" w:history="1">
        <w:r w:rsidRPr="00BD7593">
          <w:rPr>
            <w:rStyle w:val="Hyperlink"/>
          </w:rPr>
          <w:t>https://www.nytimes.com/2018/12/02/obituaries/thomas-altizer-dies-at-91</w:t>
        </w:r>
      </w:hyperlink>
      <w:r>
        <w:t>. {accessed 12 November 2022}</w:t>
      </w:r>
      <w:r w:rsidR="00E40AC5">
        <w:t xml:space="preserve">, p. </w:t>
      </w:r>
      <w:r>
        <w:t>8</w:t>
      </w:r>
    </w:p>
    <w:p w14:paraId="22C37503" w14:textId="77777777" w:rsidR="006D1BB8" w:rsidRPr="000C1A80" w:rsidRDefault="006D1BB8" w:rsidP="006D1BB8">
      <w:pPr>
        <w:ind w:left="720" w:hanging="720"/>
      </w:pPr>
      <w:r>
        <w:t xml:space="preserve">Oxford Dictionary, </w:t>
      </w:r>
      <w:hyperlink r:id="rId12" w:history="1">
        <w:r w:rsidRPr="008D0B4D">
          <w:rPr>
            <w:rStyle w:val="Hyperlink"/>
            <w:i/>
            <w:iCs/>
          </w:rPr>
          <w:t>https://www.oxfordlearnersdictionaries.com</w:t>
        </w:r>
      </w:hyperlink>
      <w:r>
        <w:rPr>
          <w:i/>
          <w:iCs/>
        </w:rPr>
        <w:t xml:space="preserve">, </w:t>
      </w:r>
      <w:r>
        <w:t>{accessed 5 November 2022}.</w:t>
      </w:r>
    </w:p>
    <w:bookmarkEnd w:id="53"/>
    <w:p w14:paraId="3F6CA65E" w14:textId="11BA4B45" w:rsidR="006D1BB8" w:rsidRDefault="006D1BB8" w:rsidP="006D1BB8">
      <w:pPr>
        <w:ind w:left="720" w:hanging="720"/>
      </w:pPr>
      <w:r w:rsidRPr="00247910">
        <w:lastRenderedPageBreak/>
        <w:t xml:space="preserve">Rennie, Bryan, </w:t>
      </w:r>
      <w:r w:rsidR="00A82C3E">
        <w:t>'</w:t>
      </w:r>
      <w:r w:rsidRPr="00247910">
        <w:t>The Influence of Eastern Orthodox Christian Theology on Mircea Eliade</w:t>
      </w:r>
      <w:r w:rsidR="00A82C3E">
        <w:t>'</w:t>
      </w:r>
      <w:r w:rsidRPr="00247910">
        <w:t>s Understanding of Religion</w:t>
      </w:r>
      <w:r w:rsidR="00A82C3E">
        <w:t>'</w:t>
      </w:r>
      <w:r w:rsidRPr="00247910">
        <w:t xml:space="preserve"> in </w:t>
      </w:r>
      <w:r w:rsidRPr="00247910">
        <w:rPr>
          <w:i/>
          <w:iCs/>
        </w:rPr>
        <w:t>Hermeneutics, Politics and the History of Religions: The Contested Legacies of Joachim Wach and Mircea Eliade,</w:t>
      </w:r>
      <w:r w:rsidRPr="00247910">
        <w:t xml:space="preserve"> eds.</w:t>
      </w:r>
      <w:r w:rsidRPr="00247910">
        <w:rPr>
          <w:i/>
          <w:iCs/>
        </w:rPr>
        <w:t xml:space="preserve"> </w:t>
      </w:r>
      <w:r w:rsidRPr="00247910">
        <w:t xml:space="preserve">Christian Wedemeyer and Wendy Doniger (New York: Oxford University, 2010). pp, 197-214.   </w:t>
      </w:r>
    </w:p>
    <w:p w14:paraId="32E66006" w14:textId="37590C6C" w:rsidR="003304B7" w:rsidRPr="00247910" w:rsidRDefault="003304B7" w:rsidP="006D1BB8">
      <w:pPr>
        <w:ind w:left="720" w:hanging="720"/>
      </w:pPr>
      <w:bookmarkStart w:id="54" w:name="_Hlk119141549"/>
      <w:r>
        <w:t xml:space="preserve">Researchgate.net, Bryan Rennie, </w:t>
      </w:r>
      <w:hyperlink r:id="rId13" w:history="1">
        <w:r w:rsidRPr="00BD7593">
          <w:rPr>
            <w:rStyle w:val="Hyperlink"/>
            <w:i/>
            <w:iCs/>
          </w:rPr>
          <w:t>https://www.researchgate.net/profile/bryan-rennie</w:t>
        </w:r>
      </w:hyperlink>
      <w:r w:rsidRPr="003304B7">
        <w:rPr>
          <w:i/>
          <w:iCs/>
        </w:rPr>
        <w:t>,</w:t>
      </w:r>
      <w:r>
        <w:t xml:space="preserve"> {accessed 12 November 2022}.</w:t>
      </w:r>
      <w:r w:rsidRPr="00247910">
        <w:t xml:space="preserve"> </w:t>
      </w:r>
    </w:p>
    <w:bookmarkEnd w:id="54"/>
    <w:p w14:paraId="4637396B" w14:textId="12AAC15D" w:rsidR="006D1BB8" w:rsidRDefault="006D1BB8" w:rsidP="006D1BB8">
      <w:pPr>
        <w:ind w:left="720" w:hanging="720"/>
      </w:pPr>
      <w:r w:rsidRPr="00247910">
        <w:t xml:space="preserve">Studstill, Randall, </w:t>
      </w:r>
      <w:r w:rsidR="00A82C3E">
        <w:t>'</w:t>
      </w:r>
      <w:r w:rsidRPr="00247910">
        <w:t>Eliade, Phenomenology, and the Sacred</w:t>
      </w:r>
      <w:r w:rsidR="00A82C3E">
        <w:t>'</w:t>
      </w:r>
      <w:r w:rsidRPr="00247910">
        <w:t xml:space="preserve"> </w:t>
      </w:r>
      <w:r w:rsidRPr="00247910">
        <w:rPr>
          <w:i/>
          <w:iCs/>
        </w:rPr>
        <w:t>Journal: Religious Studies,</w:t>
      </w:r>
      <w:r w:rsidRPr="00247910">
        <w:t xml:space="preserve"> Vol.36 No.2, (2002) pp. 177-184.</w:t>
      </w:r>
    </w:p>
    <w:p w14:paraId="0D584B65" w14:textId="0AFB762F" w:rsidR="009F6126" w:rsidRDefault="009F6126" w:rsidP="006D1BB8">
      <w:pPr>
        <w:ind w:left="720" w:hanging="720"/>
        <w:rPr>
          <w:i/>
          <w:iCs/>
        </w:rPr>
      </w:pPr>
      <w:bookmarkStart w:id="55" w:name="_Hlk118877078"/>
      <w:r>
        <w:t>Smith, David</w:t>
      </w:r>
      <w:r w:rsidR="008033C4">
        <w:t xml:space="preserve"> </w:t>
      </w:r>
      <w:r>
        <w:t xml:space="preserve">Woodruff, </w:t>
      </w:r>
      <w:r w:rsidR="00A82C3E">
        <w:t>'</w:t>
      </w:r>
      <w:r>
        <w:t>Phenomenology,</w:t>
      </w:r>
      <w:r w:rsidR="00A82C3E">
        <w:t>'</w:t>
      </w:r>
      <w:r>
        <w:t xml:space="preserve"> </w:t>
      </w:r>
      <w:r w:rsidRPr="009F6126">
        <w:rPr>
          <w:i/>
          <w:iCs/>
        </w:rPr>
        <w:t>The Stanford Encyclopedia of Philosophy</w:t>
      </w:r>
      <w:r>
        <w:t xml:space="preserve">. (Summer 2018 Edition) ed. Edward N. Zalta, </w:t>
      </w:r>
      <w:hyperlink r:id="rId14" w:history="1">
        <w:r w:rsidR="008033C4" w:rsidRPr="008033C4">
          <w:rPr>
            <w:rStyle w:val="Hyperlink"/>
            <w:i/>
            <w:iCs/>
          </w:rPr>
          <w:t>https://plato.stanford.edu/archives/sum2018</w:t>
        </w:r>
      </w:hyperlink>
      <w:r w:rsidR="008033C4">
        <w:rPr>
          <w:i/>
          <w:iCs/>
        </w:rPr>
        <w:t>,</w:t>
      </w:r>
      <w:r w:rsidR="008033C4">
        <w:t xml:space="preserve"> {accessed 9 November 2022}.</w:t>
      </w:r>
      <w:r w:rsidR="008033C4">
        <w:rPr>
          <w:i/>
          <w:iCs/>
        </w:rPr>
        <w:t xml:space="preserve"> </w:t>
      </w:r>
    </w:p>
    <w:p w14:paraId="6BF1A264" w14:textId="25321484" w:rsidR="003304B7" w:rsidRDefault="003304B7" w:rsidP="006D1BB8">
      <w:pPr>
        <w:ind w:left="720" w:hanging="720"/>
      </w:pPr>
      <w:r w:rsidRPr="003304B7">
        <w:t>University of Maine</w:t>
      </w:r>
      <w:r w:rsidR="00E40AC5">
        <w:t>.edu</w:t>
      </w:r>
      <w:r w:rsidR="00071767">
        <w:t>,</w:t>
      </w:r>
      <w:r w:rsidR="00E40AC5">
        <w:t xml:space="preserve"> </w:t>
      </w:r>
      <w:r>
        <w:t xml:space="preserve">Allen Douglas, </w:t>
      </w:r>
      <w:hyperlink r:id="rId15" w:history="1">
        <w:r w:rsidRPr="00BD7593">
          <w:rPr>
            <w:rStyle w:val="Hyperlink"/>
            <w:i/>
            <w:iCs/>
          </w:rPr>
          <w:t xml:space="preserve">https://wwwumaine.edu/philosophy/douglas-allen/biography.  </w:t>
        </w:r>
      </w:hyperlink>
      <w:r w:rsidRPr="003304B7">
        <w:t xml:space="preserve"> {accessed 12 November 2022}.</w:t>
      </w:r>
    </w:p>
    <w:p w14:paraId="1BD4730E" w14:textId="536CA377" w:rsidR="003304B7" w:rsidRPr="003304B7" w:rsidRDefault="003304B7" w:rsidP="006D1BB8">
      <w:pPr>
        <w:ind w:left="720" w:hanging="720"/>
      </w:pPr>
      <w:bookmarkStart w:id="56" w:name="_Hlk119141440"/>
      <w:r>
        <w:t xml:space="preserve">University of Oxford, William Watts Miller, </w:t>
      </w:r>
      <w:hyperlink r:id="rId16" w:anchor="collapse878606" w:history="1">
        <w:r w:rsidRPr="003304B7">
          <w:rPr>
            <w:rStyle w:val="Hyperlink"/>
            <w:i/>
            <w:iCs/>
          </w:rPr>
          <w:t>https://www.theology.ox.ac.uk/bcds#collapse878606</w:t>
        </w:r>
      </w:hyperlink>
      <w:r>
        <w:t xml:space="preserve">  {accessed 12 November 2022}.</w:t>
      </w:r>
      <w:r w:rsidRPr="003304B7">
        <w:t xml:space="preserve"> </w:t>
      </w:r>
    </w:p>
    <w:bookmarkEnd w:id="56"/>
    <w:p w14:paraId="51684BD3" w14:textId="3E31732C" w:rsidR="003304B7" w:rsidRDefault="003304B7" w:rsidP="003304B7">
      <w:pPr>
        <w:ind w:left="720" w:hanging="720"/>
        <w:rPr>
          <w:i/>
          <w:iCs/>
        </w:rPr>
      </w:pPr>
      <w:r>
        <w:t xml:space="preserve">Versobooks.com, Karen E. Fields,  </w:t>
      </w:r>
      <w:hyperlink r:id="rId17" w:history="1">
        <w:r w:rsidRPr="00BD7593">
          <w:rPr>
            <w:rStyle w:val="Hyperlink"/>
            <w:i/>
            <w:iCs/>
          </w:rPr>
          <w:t>https://www.versobooks.com/authors/1740-karen-e-fields</w:t>
        </w:r>
      </w:hyperlink>
      <w:r>
        <w:rPr>
          <w:i/>
          <w:iCs/>
        </w:rPr>
        <w:t xml:space="preserve"> , </w:t>
      </w:r>
      <w:r>
        <w:t>{accessed 11 November 2022}.</w:t>
      </w:r>
      <w:r>
        <w:rPr>
          <w:i/>
          <w:iCs/>
        </w:rPr>
        <w:t xml:space="preserve"> </w:t>
      </w:r>
    </w:p>
    <w:p w14:paraId="67FF08F0" w14:textId="378DF001" w:rsidR="00071767" w:rsidRDefault="00071767" w:rsidP="00071767">
      <w:pPr>
        <w:ind w:left="720" w:hanging="720"/>
      </w:pPr>
      <w:r>
        <w:t xml:space="preserve">Vivo.brown.edu, </w:t>
      </w:r>
      <w:r>
        <w:t xml:space="preserve">Cladis, Mark S., </w:t>
      </w:r>
      <w:hyperlink r:id="rId18" w:history="1">
        <w:r w:rsidRPr="00A82C3E">
          <w:rPr>
            <w:rStyle w:val="Hyperlink"/>
            <w:i/>
            <w:iCs/>
          </w:rPr>
          <w:t>https://vivo.brown.edu/display/mcladis</w:t>
        </w:r>
      </w:hyperlink>
      <w:r>
        <w:t xml:space="preserve">  {accessed 11 November 2022}</w:t>
      </w:r>
    </w:p>
    <w:p w14:paraId="09AC0712" w14:textId="22F9F3F6" w:rsidR="00A13EB3" w:rsidRDefault="00A13EB3" w:rsidP="006D1BB8">
      <w:pPr>
        <w:ind w:left="720" w:hanging="720"/>
      </w:pPr>
      <w:r>
        <w:t xml:space="preserve">Wallis, Wilson D. </w:t>
      </w:r>
      <w:r w:rsidR="00190507">
        <w:t>'</w:t>
      </w:r>
      <w:r>
        <w:t>Alexander A. Goldenweiser</w:t>
      </w:r>
      <w:r w:rsidR="00190507">
        <w:t>'</w:t>
      </w:r>
      <w:r>
        <w:t xml:space="preserve">, </w:t>
      </w:r>
      <w:r w:rsidRPr="00A13EB3">
        <w:rPr>
          <w:i/>
          <w:iCs/>
        </w:rPr>
        <w:t>American Anthropologist</w:t>
      </w:r>
      <w:r>
        <w:t>, Vol. 43 No.2 Part I (New Jersey: Wiley, 1941) pp.250-255.</w:t>
      </w:r>
    </w:p>
    <w:bookmarkEnd w:id="55"/>
    <w:p w14:paraId="49DFA2F8" w14:textId="77777777" w:rsidR="006D1BB8" w:rsidRDefault="006D1BB8"/>
    <w:sectPr w:rsidR="006D1BB8">
      <w:headerReference w:type="default" r:id="rId19"/>
      <w:footerReference w:type="default" r:id="rId2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BB34C1" w14:textId="77777777" w:rsidR="006934FC" w:rsidRDefault="006934FC" w:rsidP="006934FC">
      <w:pPr>
        <w:spacing w:after="0" w:line="240" w:lineRule="auto"/>
      </w:pPr>
      <w:r>
        <w:separator/>
      </w:r>
    </w:p>
  </w:endnote>
  <w:endnote w:type="continuationSeparator" w:id="0">
    <w:p w14:paraId="1A34B2FD" w14:textId="77777777" w:rsidR="006934FC" w:rsidRDefault="006934FC" w:rsidP="006934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69169713"/>
      <w:temporary/>
      <w:showingPlcHdr/>
      <w15:appearance w15:val="hidden"/>
    </w:sdtPr>
    <w:sdtEndPr/>
    <w:sdtContent>
      <w:p w14:paraId="62B3E98E" w14:textId="77777777" w:rsidR="007D4526" w:rsidRDefault="00FC6A0B">
        <w:pPr>
          <w:pStyle w:val="Footer"/>
        </w:pPr>
        <w:r>
          <w:t>[Type here]</w:t>
        </w:r>
      </w:p>
    </w:sdtContent>
  </w:sdt>
  <w:p w14:paraId="2B13DA0F" w14:textId="77777777" w:rsidR="007D4526" w:rsidRDefault="00A07FD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D4C790" w14:textId="77777777" w:rsidR="006934FC" w:rsidRDefault="006934FC" w:rsidP="006934FC">
      <w:pPr>
        <w:spacing w:after="0" w:line="240" w:lineRule="auto"/>
      </w:pPr>
      <w:r>
        <w:separator/>
      </w:r>
    </w:p>
  </w:footnote>
  <w:footnote w:type="continuationSeparator" w:id="0">
    <w:p w14:paraId="5E9A4EDF" w14:textId="77777777" w:rsidR="006934FC" w:rsidRDefault="006934FC" w:rsidP="006934FC">
      <w:pPr>
        <w:spacing w:after="0" w:line="240" w:lineRule="auto"/>
      </w:pPr>
      <w:r>
        <w:continuationSeparator/>
      </w:r>
    </w:p>
  </w:footnote>
  <w:footnote w:id="1">
    <w:p w14:paraId="45FDECB3" w14:textId="3F16436E" w:rsidR="006934FC" w:rsidRPr="00154115" w:rsidRDefault="006934FC" w:rsidP="006934FC">
      <w:pPr>
        <w:pStyle w:val="FootnoteText"/>
        <w:ind w:left="720" w:hanging="720"/>
      </w:pPr>
      <w:r w:rsidRPr="00154115">
        <w:rPr>
          <w:rStyle w:val="FootnoteReference"/>
        </w:rPr>
        <w:footnoteRef/>
      </w:r>
      <w:r w:rsidRPr="00154115">
        <w:t xml:space="preserve"> </w:t>
      </w:r>
      <w:bookmarkStart w:id="6" w:name="_Hlk117238041"/>
      <w:bookmarkStart w:id="7" w:name="_Hlk117361224"/>
      <w:bookmarkStart w:id="8" w:name="_Hlk117701567"/>
      <w:r w:rsidRPr="00154115">
        <w:t xml:space="preserve">Emile Durkheim, </w:t>
      </w:r>
      <w:r w:rsidRPr="00154115">
        <w:rPr>
          <w:i/>
          <w:iCs/>
        </w:rPr>
        <w:t>The Elemental Forms of Religious Life</w:t>
      </w:r>
      <w:bookmarkEnd w:id="6"/>
      <w:r w:rsidRPr="00154115">
        <w:t>, trans. by Karen Fields, (New York: Free Press</w:t>
      </w:r>
      <w:r w:rsidR="00B50E1B">
        <w:t>,</w:t>
      </w:r>
      <w:r w:rsidRPr="00154115">
        <w:t xml:space="preserve"> 1995)</w:t>
      </w:r>
      <w:r w:rsidR="00B50E1B">
        <w:t>.</w:t>
      </w:r>
      <w:r w:rsidRPr="00154115">
        <w:t xml:space="preserve"> </w:t>
      </w:r>
      <w:bookmarkEnd w:id="7"/>
    </w:p>
    <w:bookmarkStart w:id="9" w:name="_Hlk117360946"/>
    <w:bookmarkEnd w:id="8"/>
  </w:footnote>
  <w:footnote w:id="2">
    <w:p w14:paraId="396E5A1B" w14:textId="77777777" w:rsidR="006934FC" w:rsidRPr="00154115" w:rsidRDefault="006934FC" w:rsidP="006934FC">
      <w:pPr>
        <w:pStyle w:val="FootnoteText"/>
        <w:ind w:left="720" w:hanging="720"/>
      </w:pPr>
      <w:bookmarkStart w:id="10" w:name="_Hlk117360946"/>
      <w:r w:rsidRPr="00154115">
        <w:rPr>
          <w:rStyle w:val="FootnoteReference"/>
        </w:rPr>
        <w:footnoteRef/>
      </w:r>
      <w:r w:rsidRPr="00154115">
        <w:t xml:space="preserve"> Mircea Eliade, </w:t>
      </w:r>
      <w:r w:rsidRPr="00154115">
        <w:rPr>
          <w:i/>
          <w:iCs/>
        </w:rPr>
        <w:t>The Sacred and the Profane: The Nature of Religion</w:t>
      </w:r>
      <w:r w:rsidRPr="00154115">
        <w:t xml:space="preserve">, </w:t>
      </w:r>
      <w:bookmarkStart w:id="11" w:name="_Hlk117950887"/>
      <w:r w:rsidRPr="00154115">
        <w:t>trans. by Willard Trask</w:t>
      </w:r>
      <w:bookmarkEnd w:id="11"/>
      <w:r w:rsidRPr="00154115">
        <w:t>, (New York: Harcourt Brace, 1959)</w:t>
      </w:r>
      <w:bookmarkEnd w:id="10"/>
      <w:r w:rsidRPr="00154115">
        <w:t xml:space="preserve">. </w:t>
      </w:r>
    </w:p>
  </w:footnote>
  <w:footnote w:id="3">
    <w:p w14:paraId="598397CC" w14:textId="5425B7F7" w:rsidR="006934FC" w:rsidRPr="00154115" w:rsidRDefault="006934FC" w:rsidP="006934FC">
      <w:pPr>
        <w:pStyle w:val="FootnoteText"/>
        <w:ind w:left="720" w:hanging="720"/>
      </w:pPr>
      <w:r w:rsidRPr="00154115">
        <w:rPr>
          <w:rStyle w:val="FootnoteReference"/>
        </w:rPr>
        <w:footnoteRef/>
      </w:r>
      <w:r w:rsidRPr="00154115">
        <w:t xml:space="preserve"> Mark S. Cladis, ‘Introduction’ in </w:t>
      </w:r>
      <w:bookmarkStart w:id="12" w:name="_Hlk117360477"/>
      <w:bookmarkStart w:id="13" w:name="_Hlk117358694"/>
      <w:r w:rsidRPr="00154115">
        <w:rPr>
          <w:i/>
          <w:iCs/>
        </w:rPr>
        <w:t>Emile Durkheim: The Elementary Forms of Religious Life</w:t>
      </w:r>
      <w:r w:rsidRPr="00154115">
        <w:t>, trans. by Carol Cosman, abridgement and editorial matter, Mark S. Cladis, (New York: Oxford University Press</w:t>
      </w:r>
      <w:r w:rsidR="00B50E1B">
        <w:t>,</w:t>
      </w:r>
      <w:r w:rsidRPr="00154115">
        <w:t xml:space="preserve"> 2001</w:t>
      </w:r>
      <w:bookmarkEnd w:id="12"/>
      <w:r w:rsidRPr="00154115">
        <w:t xml:space="preserve">), </w:t>
      </w:r>
      <w:bookmarkEnd w:id="13"/>
      <w:r w:rsidRPr="00154115">
        <w:t>pp. ix-xii.</w:t>
      </w:r>
    </w:p>
  </w:footnote>
  <w:footnote w:id="4">
    <w:p w14:paraId="28634CB8" w14:textId="460F52E0" w:rsidR="006934FC" w:rsidRDefault="006934FC" w:rsidP="006934FC">
      <w:pPr>
        <w:pStyle w:val="FootnoteText"/>
        <w:ind w:left="720" w:hanging="720"/>
      </w:pPr>
      <w:r>
        <w:rPr>
          <w:rStyle w:val="FootnoteReference"/>
        </w:rPr>
        <w:footnoteRef/>
      </w:r>
      <w:r>
        <w:t xml:space="preserve"> Karen Fields, ‘Introduction’ in</w:t>
      </w:r>
      <w:r w:rsidRPr="00674468">
        <w:t xml:space="preserve"> </w:t>
      </w:r>
      <w:r w:rsidRPr="0040676F">
        <w:rPr>
          <w:i/>
          <w:iCs/>
        </w:rPr>
        <w:t>Emile Durkheim</w:t>
      </w:r>
      <w:r>
        <w:t xml:space="preserve">, </w:t>
      </w:r>
      <w:r w:rsidRPr="002D3A33">
        <w:rPr>
          <w:i/>
          <w:iCs/>
        </w:rPr>
        <w:t>The Elemental Forms of Religious Life</w:t>
      </w:r>
      <w:r>
        <w:t>, trans. by Karen Fields, (New York: Free Press</w:t>
      </w:r>
      <w:r w:rsidR="00B50E1B">
        <w:t>,</w:t>
      </w:r>
      <w:r>
        <w:t xml:space="preserve"> 1995) p. xxii.</w:t>
      </w:r>
    </w:p>
  </w:footnote>
  <w:footnote w:id="5">
    <w:p w14:paraId="30AE4722" w14:textId="27CA9134" w:rsidR="00A13EB3" w:rsidRDefault="00A13EB3" w:rsidP="00A13EB3">
      <w:pPr>
        <w:pStyle w:val="FootnoteText"/>
        <w:ind w:left="720" w:hanging="720"/>
      </w:pPr>
      <w:r>
        <w:rPr>
          <w:rStyle w:val="FootnoteReference"/>
        </w:rPr>
        <w:footnoteRef/>
      </w:r>
      <w:r>
        <w:t xml:space="preserve"> </w:t>
      </w:r>
      <w:bookmarkStart w:id="14" w:name="_Hlk119136863"/>
      <w:r>
        <w:t xml:space="preserve">Wilson D. Wallis, ‘Alexander A. Goldenweiser’, </w:t>
      </w:r>
      <w:r w:rsidRPr="00A13EB3">
        <w:rPr>
          <w:i/>
          <w:iCs/>
        </w:rPr>
        <w:t>American Anthropologist</w:t>
      </w:r>
      <w:r>
        <w:t>, Vol. 43 No.2 Part I</w:t>
      </w:r>
      <w:r w:rsidR="005A3ED7">
        <w:t>,</w:t>
      </w:r>
      <w:r>
        <w:t xml:space="preserve"> (New Jersey: Wiley, 1941) pp.250-255 </w:t>
      </w:r>
      <w:bookmarkEnd w:id="14"/>
      <w:r>
        <w:t>(p.250)</w:t>
      </w:r>
      <w:r w:rsidR="00B50E1B">
        <w:t>.</w:t>
      </w:r>
    </w:p>
  </w:footnote>
  <w:footnote w:id="6">
    <w:p w14:paraId="33ACF14A" w14:textId="21314601" w:rsidR="006D1BB8" w:rsidRDefault="006D1BB8" w:rsidP="006D1BB8">
      <w:pPr>
        <w:pStyle w:val="FootnoteText"/>
        <w:ind w:left="720" w:hanging="720"/>
      </w:pPr>
      <w:r>
        <w:rPr>
          <w:rStyle w:val="FootnoteReference"/>
        </w:rPr>
        <w:footnoteRef/>
      </w:r>
      <w:r>
        <w:t xml:space="preserve"> A.A. Goldenweiser, </w:t>
      </w:r>
      <w:bookmarkStart w:id="15" w:name="_Hlk118715397"/>
      <w:r>
        <w:t xml:space="preserve">‘Religion and Society: A Critique of Emile Durkheim’s Theory of the Origin and Nature of Religion’, in </w:t>
      </w:r>
      <w:r w:rsidRPr="006D1BB8">
        <w:rPr>
          <w:i/>
          <w:iCs/>
        </w:rPr>
        <w:t>The Journal of Philosophy, Psychology and Scientific Methods</w:t>
      </w:r>
      <w:r>
        <w:rPr>
          <w:i/>
          <w:iCs/>
        </w:rPr>
        <w:t>,</w:t>
      </w:r>
      <w:r>
        <w:t xml:space="preserve"> Vol.14</w:t>
      </w:r>
      <w:r w:rsidR="00AE4B09">
        <w:t xml:space="preserve"> </w:t>
      </w:r>
      <w:r>
        <w:t>No. 5</w:t>
      </w:r>
      <w:r w:rsidR="005A3ED7">
        <w:t>,</w:t>
      </w:r>
      <w:r>
        <w:t xml:space="preserve"> (1917), pp.113-124 </w:t>
      </w:r>
      <w:bookmarkEnd w:id="15"/>
      <w:r>
        <w:t>(p.124).</w:t>
      </w:r>
      <w:r>
        <w:rPr>
          <w:i/>
          <w:iCs/>
        </w:rPr>
        <w:t xml:space="preserve"> </w:t>
      </w:r>
    </w:p>
  </w:footnote>
  <w:footnote w:id="7">
    <w:p w14:paraId="0482FFFF" w14:textId="37E0293A" w:rsidR="006934FC" w:rsidRPr="00154115" w:rsidRDefault="006934FC" w:rsidP="006934FC">
      <w:pPr>
        <w:pStyle w:val="FootnoteText"/>
        <w:ind w:left="720" w:hanging="720"/>
      </w:pPr>
      <w:r w:rsidRPr="00154115">
        <w:rPr>
          <w:rStyle w:val="FootnoteReference"/>
        </w:rPr>
        <w:footnoteRef/>
      </w:r>
      <w:r w:rsidRPr="00154115">
        <w:t xml:space="preserve"> </w:t>
      </w:r>
      <w:bookmarkStart w:id="16" w:name="_Hlk117360181"/>
      <w:r w:rsidRPr="00154115">
        <w:t>Emile Durkheim</w:t>
      </w:r>
      <w:r w:rsidRPr="00154115">
        <w:rPr>
          <w:i/>
          <w:iCs/>
        </w:rPr>
        <w:t>, Emile Durkheim: The Elementary Forms of Religious Life</w:t>
      </w:r>
      <w:r w:rsidRPr="00154115">
        <w:t>, trans. by Carol Cosman, abridgement and editorial matter, Mark S. Cladis, (New York: Oxford University Press</w:t>
      </w:r>
      <w:r w:rsidR="00B50E1B">
        <w:t>,</w:t>
      </w:r>
      <w:r w:rsidRPr="00154115">
        <w:t xml:space="preserve"> 2001)</w:t>
      </w:r>
      <w:bookmarkEnd w:id="16"/>
      <w:r w:rsidR="00B50E1B">
        <w:t>.</w:t>
      </w:r>
      <w:r w:rsidR="00A82C3E" w:rsidRPr="00A82C3E">
        <w:rPr>
          <w:i/>
          <w:iCs/>
        </w:rPr>
        <w:t xml:space="preserve"> </w:t>
      </w:r>
      <w:hyperlink r:id="rId1" w:history="1">
        <w:r w:rsidR="00A82C3E" w:rsidRPr="00BD7593">
          <w:rPr>
            <w:rStyle w:val="Hyperlink"/>
            <w:i/>
            <w:iCs/>
          </w:rPr>
          <w:t>https://vivo.brown.edu/display/mcladis</w:t>
        </w:r>
      </w:hyperlink>
      <w:r w:rsidR="00A82C3E">
        <w:rPr>
          <w:sz w:val="22"/>
          <w:szCs w:val="22"/>
        </w:rPr>
        <w:t>, {accessed 11 November 2022}.</w:t>
      </w:r>
      <w:r w:rsidR="00A82C3E">
        <w:t xml:space="preserve"> </w:t>
      </w:r>
    </w:p>
  </w:footnote>
  <w:footnote w:id="8">
    <w:p w14:paraId="30A38240" w14:textId="77777777" w:rsidR="006934FC" w:rsidRDefault="006934FC" w:rsidP="006934FC">
      <w:pPr>
        <w:pStyle w:val="FootnoteText"/>
      </w:pPr>
      <w:r>
        <w:rPr>
          <w:rStyle w:val="FootnoteReference"/>
        </w:rPr>
        <w:footnoteRef/>
      </w:r>
      <w:r>
        <w:t xml:space="preserve"> </w:t>
      </w:r>
      <w:bookmarkStart w:id="17" w:name="_Hlk118196559"/>
      <w:r>
        <w:t>C</w:t>
      </w:r>
      <w:bookmarkStart w:id="18" w:name="_Hlk118625491"/>
      <w:r>
        <w:t>ladis, ‘Introduction’, p. xii.</w:t>
      </w:r>
      <w:bookmarkEnd w:id="17"/>
      <w:bookmarkEnd w:id="18"/>
    </w:p>
  </w:footnote>
  <w:footnote w:id="9">
    <w:p w14:paraId="5F49B797" w14:textId="2D9A6F9C" w:rsidR="00A82C3E" w:rsidRPr="00A82C3E" w:rsidRDefault="00A82C3E" w:rsidP="00A82C3E">
      <w:pPr>
        <w:pStyle w:val="FootnoteText"/>
        <w:ind w:left="720" w:hanging="720"/>
      </w:pPr>
      <w:r>
        <w:rPr>
          <w:rStyle w:val="FootnoteReference"/>
        </w:rPr>
        <w:footnoteRef/>
      </w:r>
      <w:r>
        <w:t xml:space="preserve"> </w:t>
      </w:r>
      <w:r w:rsidRPr="00154115">
        <w:t xml:space="preserve">Emile Durkheim, </w:t>
      </w:r>
      <w:r w:rsidRPr="00154115">
        <w:rPr>
          <w:i/>
          <w:iCs/>
        </w:rPr>
        <w:t>The Elemental Forms of Religious Life</w:t>
      </w:r>
      <w:r w:rsidRPr="00154115">
        <w:t>, trans. by Karen Fields, (New York: Free Press</w:t>
      </w:r>
      <w:r w:rsidR="00B50E1B">
        <w:t>,</w:t>
      </w:r>
      <w:r w:rsidRPr="00154115">
        <w:t xml:space="preserve"> 1995)</w:t>
      </w:r>
      <w:r>
        <w:t xml:space="preserve">, Karen E. Fields, </w:t>
      </w:r>
      <w:hyperlink r:id="rId2" w:history="1">
        <w:r w:rsidRPr="00A82C3E">
          <w:rPr>
            <w:rStyle w:val="Hyperlink"/>
            <w:i/>
            <w:iCs/>
          </w:rPr>
          <w:t>https://www.versobooks.com/authors/1740-karen-e-fields</w:t>
        </w:r>
      </w:hyperlink>
      <w:r>
        <w:rPr>
          <w:i/>
          <w:iCs/>
          <w:sz w:val="22"/>
          <w:szCs w:val="22"/>
        </w:rPr>
        <w:t xml:space="preserve">, </w:t>
      </w:r>
      <w:r>
        <w:rPr>
          <w:sz w:val="22"/>
          <w:szCs w:val="22"/>
        </w:rPr>
        <w:t>{accessed 11 November 2022}.</w:t>
      </w:r>
    </w:p>
  </w:footnote>
  <w:footnote w:id="10">
    <w:p w14:paraId="0BC895F6" w14:textId="7D793256" w:rsidR="006934FC" w:rsidRDefault="006934FC" w:rsidP="006934FC">
      <w:pPr>
        <w:pStyle w:val="FootnoteText"/>
        <w:ind w:left="720" w:hanging="720"/>
      </w:pPr>
      <w:r>
        <w:rPr>
          <w:rStyle w:val="FootnoteReference"/>
        </w:rPr>
        <w:footnoteRef/>
      </w:r>
      <w:r>
        <w:t xml:space="preserve"> </w:t>
      </w:r>
      <w:bookmarkStart w:id="19" w:name="_Hlk117238006"/>
      <w:r>
        <w:t xml:space="preserve">Karen Fields,’ Introduction’ </w:t>
      </w:r>
      <w:bookmarkStart w:id="20" w:name="_Hlk118196321"/>
      <w:r>
        <w:t xml:space="preserve">in </w:t>
      </w:r>
      <w:r w:rsidRPr="0040676F">
        <w:rPr>
          <w:i/>
          <w:iCs/>
        </w:rPr>
        <w:t>Emile Durkheim</w:t>
      </w:r>
      <w:r>
        <w:t xml:space="preserve">, </w:t>
      </w:r>
      <w:r w:rsidRPr="002D3A33">
        <w:rPr>
          <w:i/>
          <w:iCs/>
        </w:rPr>
        <w:t>The Elemental Forms of Religious Life</w:t>
      </w:r>
      <w:r>
        <w:t>, trans. by Karen Fields, (New York: Free Press</w:t>
      </w:r>
      <w:r w:rsidR="00B50E1B">
        <w:t xml:space="preserve">, </w:t>
      </w:r>
      <w:r>
        <w:t xml:space="preserve">1995) </w:t>
      </w:r>
      <w:bookmarkEnd w:id="20"/>
      <w:r>
        <w:t>pp. xvii-xviii.</w:t>
      </w:r>
      <w:bookmarkEnd w:id="19"/>
    </w:p>
  </w:footnote>
  <w:footnote w:id="11">
    <w:p w14:paraId="08142128" w14:textId="2D8D0D72" w:rsidR="005F3805" w:rsidRDefault="005F3805">
      <w:pPr>
        <w:pStyle w:val="FootnoteText"/>
      </w:pPr>
      <w:r>
        <w:rPr>
          <w:rStyle w:val="FootnoteReference"/>
        </w:rPr>
        <w:footnoteRef/>
      </w:r>
      <w:r>
        <w:t xml:space="preserve"> </w:t>
      </w:r>
      <w:bookmarkStart w:id="21" w:name="_Hlk118700450"/>
      <w:r>
        <w:t>Fields, ‘Introduction’, p</w:t>
      </w:r>
      <w:bookmarkEnd w:id="21"/>
      <w:r>
        <w:t>. xlv-xlvi</w:t>
      </w:r>
      <w:r w:rsidR="00B50E1B">
        <w:t>.</w:t>
      </w:r>
    </w:p>
  </w:footnote>
  <w:footnote w:id="12">
    <w:p w14:paraId="292DC780" w14:textId="29939AB6" w:rsidR="006934FC" w:rsidRDefault="006934FC" w:rsidP="006934FC">
      <w:pPr>
        <w:pStyle w:val="FootnoteText"/>
        <w:ind w:left="720" w:hanging="720"/>
      </w:pPr>
      <w:r>
        <w:rPr>
          <w:rStyle w:val="FootnoteReference"/>
        </w:rPr>
        <w:footnoteRef/>
      </w:r>
      <w:r>
        <w:t xml:space="preserve"> </w:t>
      </w:r>
      <w:r w:rsidRPr="00154115">
        <w:t>Edwin</w:t>
      </w:r>
      <w:r>
        <w:t>, McDowell,</w:t>
      </w:r>
      <w:r w:rsidRPr="00154115">
        <w:t xml:space="preserve"> ‘Professor Mircea Eliade, 79; Writer and Religious Scholar’, </w:t>
      </w:r>
      <w:r w:rsidRPr="00154115">
        <w:rPr>
          <w:i/>
          <w:iCs/>
        </w:rPr>
        <w:t>The New York Times</w:t>
      </w:r>
      <w:r w:rsidRPr="00154115">
        <w:t>, Section B, (1986) p.6</w:t>
      </w:r>
      <w:r w:rsidR="00B50E1B" w:rsidRPr="00154115">
        <w:t>,</w:t>
      </w:r>
      <w:r w:rsidR="00B50E1B" w:rsidRPr="00154115">
        <w:rPr>
          <w:i/>
          <w:iCs/>
        </w:rPr>
        <w:t xml:space="preserve"> </w:t>
      </w:r>
      <w:hyperlink r:id="rId3" w:history="1">
        <w:r w:rsidR="00B50E1B" w:rsidRPr="00BD7593">
          <w:rPr>
            <w:rStyle w:val="Hyperlink"/>
            <w:i/>
            <w:iCs/>
          </w:rPr>
          <w:t>https://nytimes.com</w:t>
        </w:r>
      </w:hyperlink>
      <w:r w:rsidR="00B50E1B">
        <w:rPr>
          <w:rStyle w:val="Hyperlink"/>
          <w:i/>
          <w:iCs/>
        </w:rPr>
        <w:t>,</w:t>
      </w:r>
      <w:r w:rsidRPr="00B50E1B">
        <w:t xml:space="preserve"> {</w:t>
      </w:r>
      <w:r w:rsidRPr="00154115">
        <w:t>accessed 25 October 2022</w:t>
      </w:r>
      <w:r w:rsidRPr="00B50E1B">
        <w:t>}</w:t>
      </w:r>
      <w:r w:rsidRPr="00154115">
        <w:rPr>
          <w:i/>
          <w:iCs/>
        </w:rPr>
        <w:t>.</w:t>
      </w:r>
      <w:r>
        <w:t xml:space="preserve"> </w:t>
      </w:r>
    </w:p>
  </w:footnote>
  <w:footnote w:id="13">
    <w:p w14:paraId="5C4B37C4" w14:textId="6FD5429B" w:rsidR="006934FC" w:rsidRPr="00154115" w:rsidRDefault="006934FC" w:rsidP="006934FC">
      <w:pPr>
        <w:pStyle w:val="FootnoteText"/>
        <w:ind w:left="720" w:hanging="720"/>
      </w:pPr>
      <w:r w:rsidRPr="00154115">
        <w:rPr>
          <w:rStyle w:val="FootnoteReference"/>
        </w:rPr>
        <w:footnoteRef/>
      </w:r>
      <w:r w:rsidRPr="00154115">
        <w:t xml:space="preserve"> </w:t>
      </w:r>
      <w:bookmarkStart w:id="22" w:name="_Hlk117360848"/>
      <w:r w:rsidRPr="00154115">
        <w:t>Thomas J.J Altizer,’ Mircea Eliade and the Recovery of the Sacred,</w:t>
      </w:r>
      <w:r w:rsidRPr="00154115">
        <w:rPr>
          <w:i/>
          <w:iCs/>
        </w:rPr>
        <w:t>’ The Christian Scholar,</w:t>
      </w:r>
      <w:r w:rsidRPr="00154115">
        <w:t xml:space="preserve"> Vol.45 No.4</w:t>
      </w:r>
      <w:r w:rsidR="00C2352D">
        <w:t>,</w:t>
      </w:r>
      <w:r w:rsidR="00B50E1B">
        <w:t xml:space="preserve"> </w:t>
      </w:r>
      <w:r w:rsidRPr="00154115">
        <w:t xml:space="preserve">(1962) pp. 267-289 </w:t>
      </w:r>
      <w:bookmarkEnd w:id="22"/>
      <w:r w:rsidRPr="00154115">
        <w:t>(p.267)</w:t>
      </w:r>
      <w:r w:rsidR="006D1BB8">
        <w:t>.</w:t>
      </w:r>
    </w:p>
  </w:footnote>
  <w:footnote w:id="14">
    <w:p w14:paraId="4CA731DE" w14:textId="5483A92F" w:rsidR="006934FC" w:rsidRPr="00154115" w:rsidRDefault="006934FC" w:rsidP="008033C4">
      <w:pPr>
        <w:ind w:left="720" w:hanging="720"/>
      </w:pPr>
      <w:r w:rsidRPr="00154115">
        <w:rPr>
          <w:rStyle w:val="FootnoteReference"/>
        </w:rPr>
        <w:footnoteRef/>
      </w:r>
      <w:r w:rsidRPr="00154115">
        <w:t xml:space="preserve"> </w:t>
      </w:r>
      <w:r w:rsidRPr="003304B7">
        <w:rPr>
          <w:sz w:val="20"/>
          <w:szCs w:val="20"/>
        </w:rPr>
        <w:t xml:space="preserve">Randall Studstill, ‘Eliade, Phenomenology and the Sacred,’ </w:t>
      </w:r>
      <w:r w:rsidRPr="003304B7">
        <w:rPr>
          <w:i/>
          <w:iCs/>
          <w:sz w:val="20"/>
          <w:szCs w:val="20"/>
        </w:rPr>
        <w:t>Journal: Religious Studies</w:t>
      </w:r>
      <w:r w:rsidRPr="003304B7">
        <w:rPr>
          <w:sz w:val="20"/>
          <w:szCs w:val="20"/>
        </w:rPr>
        <w:t>, Vol.36</w:t>
      </w:r>
      <w:r w:rsidR="00AE4B09">
        <w:rPr>
          <w:sz w:val="20"/>
          <w:szCs w:val="20"/>
        </w:rPr>
        <w:t xml:space="preserve"> </w:t>
      </w:r>
      <w:r w:rsidRPr="003304B7">
        <w:rPr>
          <w:sz w:val="20"/>
          <w:szCs w:val="20"/>
        </w:rPr>
        <w:t>(2000), pp.177- 194, (p.177</w:t>
      </w:r>
      <w:r w:rsidR="008033C4" w:rsidRPr="003304B7">
        <w:rPr>
          <w:sz w:val="20"/>
          <w:szCs w:val="20"/>
        </w:rPr>
        <w:t xml:space="preserve">), Smith, David Woodruff, ‘Phenomenology,’ </w:t>
      </w:r>
      <w:r w:rsidR="008033C4" w:rsidRPr="003304B7">
        <w:rPr>
          <w:i/>
          <w:iCs/>
          <w:sz w:val="20"/>
          <w:szCs w:val="20"/>
        </w:rPr>
        <w:t>The Stanford Encyclopedia of Philosophy</w:t>
      </w:r>
      <w:r w:rsidR="00C2352D">
        <w:rPr>
          <w:sz w:val="20"/>
          <w:szCs w:val="20"/>
        </w:rPr>
        <w:t>,</w:t>
      </w:r>
      <w:r w:rsidR="008033C4" w:rsidRPr="003304B7">
        <w:rPr>
          <w:sz w:val="20"/>
          <w:szCs w:val="20"/>
        </w:rPr>
        <w:t xml:space="preserve"> (Summer 2018 Edition) ed. Edward N. Zalta, </w:t>
      </w:r>
      <w:hyperlink r:id="rId4" w:history="1">
        <w:r w:rsidR="008033C4" w:rsidRPr="003304B7">
          <w:rPr>
            <w:rStyle w:val="Hyperlink"/>
            <w:i/>
            <w:iCs/>
            <w:sz w:val="20"/>
            <w:szCs w:val="20"/>
          </w:rPr>
          <w:t>https://plato.stanford.edu/archives/sum2018</w:t>
        </w:r>
      </w:hyperlink>
      <w:r w:rsidR="008033C4" w:rsidRPr="003304B7">
        <w:rPr>
          <w:i/>
          <w:iCs/>
          <w:sz w:val="20"/>
          <w:szCs w:val="20"/>
        </w:rPr>
        <w:t>,</w:t>
      </w:r>
      <w:r w:rsidR="008033C4" w:rsidRPr="003304B7">
        <w:rPr>
          <w:sz w:val="20"/>
          <w:szCs w:val="20"/>
        </w:rPr>
        <w:t xml:space="preserve"> {accessed 9 November 2022}.</w:t>
      </w:r>
      <w:r w:rsidR="008033C4" w:rsidRPr="003304B7">
        <w:rPr>
          <w:i/>
          <w:iCs/>
          <w:sz w:val="20"/>
          <w:szCs w:val="20"/>
        </w:rPr>
        <w:t xml:space="preserve"> </w:t>
      </w:r>
    </w:p>
  </w:footnote>
  <w:footnote w:id="15">
    <w:p w14:paraId="05A0C432" w14:textId="7C431F16" w:rsidR="003304B7" w:rsidRPr="003304B7" w:rsidRDefault="003304B7" w:rsidP="003304B7">
      <w:pPr>
        <w:pStyle w:val="FootnoteText"/>
        <w:ind w:left="720" w:hanging="720"/>
      </w:pPr>
      <w:r w:rsidRPr="003304B7">
        <w:rPr>
          <w:rStyle w:val="FootnoteReference"/>
        </w:rPr>
        <w:footnoteRef/>
      </w:r>
      <w:r w:rsidRPr="003304B7">
        <w:t xml:space="preserve"> </w:t>
      </w:r>
      <w:bookmarkStart w:id="23" w:name="_Hlk119138605"/>
      <w:r w:rsidRPr="003304B7">
        <w:t xml:space="preserve">University of Maine, </w:t>
      </w:r>
      <w:hyperlink r:id="rId5" w:history="1">
        <w:r w:rsidR="00AE4B09" w:rsidRPr="003A7E51">
          <w:rPr>
            <w:rStyle w:val="Hyperlink"/>
            <w:i/>
            <w:iCs/>
          </w:rPr>
          <w:t>https://wwwumaine.edu/philosophy/douglas-allen/biography</w:t>
        </w:r>
      </w:hyperlink>
      <w:r w:rsidR="00AE4B09">
        <w:rPr>
          <w:i/>
          <w:iCs/>
        </w:rPr>
        <w:t xml:space="preserve">, </w:t>
      </w:r>
      <w:r w:rsidR="00AE4B09" w:rsidRPr="00AE4B09">
        <w:t>{</w:t>
      </w:r>
      <w:r w:rsidR="00AE4B09">
        <w:t xml:space="preserve">accessed </w:t>
      </w:r>
      <w:r w:rsidRPr="003304B7">
        <w:t>12 November 2022}.</w:t>
      </w:r>
      <w:bookmarkEnd w:id="23"/>
    </w:p>
  </w:footnote>
  <w:footnote w:id="16">
    <w:p w14:paraId="4530FF6B" w14:textId="27D119EE" w:rsidR="006934FC" w:rsidRPr="00154115" w:rsidRDefault="006934FC" w:rsidP="006934FC">
      <w:pPr>
        <w:pStyle w:val="FootnoteText"/>
      </w:pPr>
      <w:r w:rsidRPr="00154115">
        <w:rPr>
          <w:rStyle w:val="FootnoteReference"/>
        </w:rPr>
        <w:footnoteRef/>
      </w:r>
      <w:r w:rsidRPr="00154115">
        <w:t xml:space="preserve"> </w:t>
      </w:r>
      <w:bookmarkStart w:id="24" w:name="_Hlk117360664"/>
      <w:r w:rsidRPr="00154115">
        <w:t xml:space="preserve">Douglas Allen, ‘Eliade and History,’ </w:t>
      </w:r>
      <w:r w:rsidRPr="00154115">
        <w:rPr>
          <w:i/>
          <w:iCs/>
        </w:rPr>
        <w:t xml:space="preserve">The Journal of Religion, </w:t>
      </w:r>
      <w:r w:rsidRPr="00154115">
        <w:t>Vol.68</w:t>
      </w:r>
      <w:r w:rsidR="00AE4B09">
        <w:t xml:space="preserve"> </w:t>
      </w:r>
      <w:r w:rsidRPr="00154115">
        <w:t>No.4</w:t>
      </w:r>
      <w:r w:rsidR="00C2352D">
        <w:t xml:space="preserve">, </w:t>
      </w:r>
      <w:r w:rsidRPr="00154115">
        <w:t>(1988) p.545-546 (p. 545)</w:t>
      </w:r>
      <w:bookmarkEnd w:id="24"/>
      <w:r w:rsidR="006D1BB8">
        <w:t>.</w:t>
      </w:r>
      <w:r w:rsidRPr="00154115">
        <w:t xml:space="preserve"> </w:t>
      </w:r>
    </w:p>
  </w:footnote>
  <w:footnote w:id="17">
    <w:p w14:paraId="03C389AF" w14:textId="77777777" w:rsidR="006934FC" w:rsidRPr="00154115" w:rsidRDefault="006934FC" w:rsidP="006934FC">
      <w:pPr>
        <w:pStyle w:val="FootnoteText"/>
      </w:pPr>
      <w:r w:rsidRPr="00154115">
        <w:rPr>
          <w:rStyle w:val="FootnoteReference"/>
        </w:rPr>
        <w:footnoteRef/>
      </w:r>
      <w:r w:rsidRPr="00154115">
        <w:t xml:space="preserve"> </w:t>
      </w:r>
      <w:bookmarkStart w:id="25" w:name="_Hlk118651278"/>
      <w:r w:rsidRPr="00154115">
        <w:t>Allen, ‘Eliade and History’, p. 548</w:t>
      </w:r>
      <w:bookmarkEnd w:id="25"/>
      <w:r w:rsidRPr="00154115">
        <w:t>.</w:t>
      </w:r>
    </w:p>
  </w:footnote>
  <w:footnote w:id="18">
    <w:p w14:paraId="7F85C1EE" w14:textId="33D5C61F" w:rsidR="006934FC" w:rsidRDefault="006934FC" w:rsidP="006934FC">
      <w:pPr>
        <w:pStyle w:val="FootnoteText"/>
        <w:ind w:left="720" w:hanging="720"/>
      </w:pPr>
      <w:r>
        <w:rPr>
          <w:rStyle w:val="FootnoteReference"/>
        </w:rPr>
        <w:footnoteRef/>
      </w:r>
      <w:r>
        <w:t xml:space="preserve"> </w:t>
      </w:r>
      <w:bookmarkStart w:id="26" w:name="_Hlk118196448"/>
      <w:bookmarkStart w:id="27" w:name="_Hlk118655886"/>
      <w:bookmarkStart w:id="28" w:name="_Hlk118902254"/>
      <w:r>
        <w:t>Fields, ‘Introduction’</w:t>
      </w:r>
      <w:bookmarkEnd w:id="26"/>
      <w:r>
        <w:t>, p. xlv-xlvi</w:t>
      </w:r>
      <w:r w:rsidR="006D1BB8">
        <w:t>.</w:t>
      </w:r>
      <w:r>
        <w:t xml:space="preserve"> </w:t>
      </w:r>
      <w:bookmarkEnd w:id="27"/>
    </w:p>
    <w:bookmarkEnd w:id="28"/>
  </w:footnote>
  <w:footnote w:id="19">
    <w:p w14:paraId="496DD2FA" w14:textId="77777777" w:rsidR="006934FC" w:rsidRDefault="006934FC" w:rsidP="006934FC">
      <w:pPr>
        <w:pStyle w:val="FootnoteText"/>
      </w:pPr>
      <w:r>
        <w:rPr>
          <w:rStyle w:val="FootnoteReference"/>
        </w:rPr>
        <w:footnoteRef/>
      </w:r>
      <w:r>
        <w:t xml:space="preserve"> Durkheim, </w:t>
      </w:r>
      <w:r w:rsidRPr="002D3A33">
        <w:rPr>
          <w:i/>
          <w:iCs/>
        </w:rPr>
        <w:t>The Elemental Forms</w:t>
      </w:r>
      <w:r>
        <w:rPr>
          <w:i/>
          <w:iCs/>
        </w:rPr>
        <w:t>,</w:t>
      </w:r>
      <w:r>
        <w:t xml:space="preserve"> Fields, p.10.</w:t>
      </w:r>
    </w:p>
  </w:footnote>
  <w:footnote w:id="20">
    <w:p w14:paraId="436CE6FC" w14:textId="616DB061" w:rsidR="00E52B38" w:rsidRDefault="00E52B38">
      <w:pPr>
        <w:pStyle w:val="FootnoteText"/>
      </w:pPr>
      <w:r>
        <w:rPr>
          <w:rStyle w:val="FootnoteReference"/>
        </w:rPr>
        <w:footnoteRef/>
      </w:r>
      <w:r>
        <w:t xml:space="preserve"> </w:t>
      </w:r>
      <w:bookmarkStart w:id="29" w:name="_Hlk119154135"/>
      <w:r>
        <w:t>Fields, ‘Introduction’ p.xlv</w:t>
      </w:r>
      <w:bookmarkEnd w:id="29"/>
      <w:r w:rsidR="00AE4B09">
        <w:t>.</w:t>
      </w:r>
    </w:p>
  </w:footnote>
  <w:footnote w:id="21">
    <w:p w14:paraId="1543A30E" w14:textId="77777777" w:rsidR="006934FC" w:rsidRDefault="006934FC" w:rsidP="006934FC">
      <w:pPr>
        <w:pStyle w:val="FootnoteText"/>
      </w:pPr>
      <w:r>
        <w:rPr>
          <w:rStyle w:val="FootnoteReference"/>
        </w:rPr>
        <w:footnoteRef/>
      </w:r>
      <w:r>
        <w:t xml:space="preserve"> Fields, ‘Introduction’, p. xlvii.</w:t>
      </w:r>
    </w:p>
  </w:footnote>
  <w:footnote w:id="22">
    <w:p w14:paraId="5ED30895" w14:textId="77777777" w:rsidR="006934FC" w:rsidRDefault="006934FC" w:rsidP="006934FC">
      <w:pPr>
        <w:pStyle w:val="FootnoteText"/>
      </w:pPr>
      <w:r>
        <w:rPr>
          <w:rStyle w:val="FootnoteReference"/>
        </w:rPr>
        <w:footnoteRef/>
      </w:r>
      <w:r>
        <w:t xml:space="preserve"> </w:t>
      </w:r>
      <w:bookmarkStart w:id="30" w:name="_Hlk117962265"/>
      <w:bookmarkStart w:id="31" w:name="_Hlk118055041"/>
      <w:bookmarkStart w:id="32" w:name="_Hlk118573643"/>
      <w:r>
        <w:t xml:space="preserve">Durkheim, </w:t>
      </w:r>
      <w:r w:rsidRPr="002D3A33">
        <w:rPr>
          <w:i/>
          <w:iCs/>
        </w:rPr>
        <w:t>The Elemental Forms</w:t>
      </w:r>
      <w:r>
        <w:rPr>
          <w:i/>
          <w:iCs/>
        </w:rPr>
        <w:t>,</w:t>
      </w:r>
      <w:r>
        <w:t xml:space="preserve"> Fields,</w:t>
      </w:r>
      <w:bookmarkEnd w:id="30"/>
      <w:r>
        <w:t xml:space="preserve"> </w:t>
      </w:r>
      <w:bookmarkEnd w:id="31"/>
      <w:r>
        <w:t>p.38.</w:t>
      </w:r>
      <w:bookmarkEnd w:id="32"/>
    </w:p>
  </w:footnote>
  <w:footnote w:id="23">
    <w:p w14:paraId="60FD1451" w14:textId="77777777" w:rsidR="006934FC" w:rsidRDefault="006934FC" w:rsidP="006934FC">
      <w:pPr>
        <w:pStyle w:val="FootnoteText"/>
      </w:pPr>
      <w:r>
        <w:rPr>
          <w:rStyle w:val="FootnoteReference"/>
        </w:rPr>
        <w:footnoteRef/>
      </w:r>
      <w:r>
        <w:t xml:space="preserve"> </w:t>
      </w:r>
      <w:bookmarkStart w:id="33" w:name="_Hlk118051755"/>
      <w:r>
        <w:t xml:space="preserve">Durkheim, </w:t>
      </w:r>
      <w:r w:rsidRPr="002D3A33">
        <w:rPr>
          <w:i/>
          <w:iCs/>
        </w:rPr>
        <w:t>The Elemental Forms</w:t>
      </w:r>
      <w:r>
        <w:rPr>
          <w:i/>
          <w:iCs/>
        </w:rPr>
        <w:t xml:space="preserve">, </w:t>
      </w:r>
      <w:r>
        <w:t>Fields</w:t>
      </w:r>
      <w:bookmarkEnd w:id="33"/>
      <w:r>
        <w:t>, pp. 174, 181.</w:t>
      </w:r>
    </w:p>
  </w:footnote>
  <w:footnote w:id="24">
    <w:p w14:paraId="6A39A22F" w14:textId="1A1EA498" w:rsidR="00E52B38" w:rsidRDefault="00E52B38">
      <w:pPr>
        <w:pStyle w:val="FootnoteText"/>
      </w:pPr>
      <w:r>
        <w:rPr>
          <w:rStyle w:val="FootnoteReference"/>
        </w:rPr>
        <w:footnoteRef/>
      </w:r>
      <w:r>
        <w:t xml:space="preserve"> Durkheim, </w:t>
      </w:r>
      <w:r w:rsidRPr="002D3A33">
        <w:rPr>
          <w:i/>
          <w:iCs/>
        </w:rPr>
        <w:t>The Elemental Forms</w:t>
      </w:r>
      <w:r>
        <w:rPr>
          <w:i/>
          <w:iCs/>
        </w:rPr>
        <w:t>,</w:t>
      </w:r>
      <w:r>
        <w:t xml:space="preserve"> Fields, p.38.</w:t>
      </w:r>
    </w:p>
  </w:footnote>
  <w:footnote w:id="25">
    <w:p w14:paraId="235FBFF9" w14:textId="07252D1B" w:rsidR="003304B7" w:rsidRDefault="003304B7" w:rsidP="003304B7">
      <w:pPr>
        <w:ind w:left="720" w:hanging="720"/>
      </w:pPr>
      <w:r>
        <w:rPr>
          <w:rStyle w:val="FootnoteReference"/>
        </w:rPr>
        <w:footnoteRef/>
      </w:r>
      <w:r>
        <w:t xml:space="preserve"> </w:t>
      </w:r>
      <w:r w:rsidRPr="003304B7">
        <w:rPr>
          <w:sz w:val="20"/>
          <w:szCs w:val="20"/>
        </w:rPr>
        <w:t xml:space="preserve">University of Oxford, William Watts Miller, </w:t>
      </w:r>
      <w:hyperlink r:id="rId6" w:anchor="collapse878606" w:history="1">
        <w:r w:rsidRPr="003304B7">
          <w:rPr>
            <w:rStyle w:val="Hyperlink"/>
            <w:i/>
            <w:iCs/>
            <w:sz w:val="20"/>
            <w:szCs w:val="20"/>
          </w:rPr>
          <w:t>https://www.theology.ox.ac.uk/bcds#collapse878606</w:t>
        </w:r>
      </w:hyperlink>
      <w:r w:rsidRPr="003304B7">
        <w:rPr>
          <w:sz w:val="20"/>
          <w:szCs w:val="20"/>
        </w:rPr>
        <w:t xml:space="preserve">  {accessed 12 November 2022}. </w:t>
      </w:r>
    </w:p>
  </w:footnote>
  <w:footnote w:id="26">
    <w:p w14:paraId="6FEDF038" w14:textId="77777777" w:rsidR="001956D5" w:rsidRDefault="001956D5" w:rsidP="001956D5">
      <w:pPr>
        <w:pStyle w:val="FootnoteText"/>
      </w:pPr>
      <w:r>
        <w:rPr>
          <w:rStyle w:val="FootnoteReference"/>
        </w:rPr>
        <w:footnoteRef/>
      </w:r>
      <w:r>
        <w:t xml:space="preserve"> Williams, ‘Total Aesthetics’ p.16 </w:t>
      </w:r>
    </w:p>
  </w:footnote>
  <w:footnote w:id="27">
    <w:p w14:paraId="68015F9C" w14:textId="2AFCCDD3" w:rsidR="006934FC" w:rsidRPr="004C7AEB" w:rsidRDefault="006934FC" w:rsidP="006934FC">
      <w:pPr>
        <w:pStyle w:val="FootnoteText"/>
        <w:ind w:left="720" w:hanging="720"/>
      </w:pPr>
      <w:r>
        <w:rPr>
          <w:rStyle w:val="FootnoteReference"/>
        </w:rPr>
        <w:footnoteRef/>
      </w:r>
      <w:bookmarkStart w:id="35" w:name="_Hlk118193809"/>
      <w:r>
        <w:t xml:space="preserve"> William Watts Miller, ‘Total Aesthetics: Art and The </w:t>
      </w:r>
      <w:r>
        <w:rPr>
          <w:i/>
          <w:iCs/>
        </w:rPr>
        <w:t>E</w:t>
      </w:r>
      <w:r w:rsidRPr="004C7AEB">
        <w:rPr>
          <w:i/>
          <w:iCs/>
        </w:rPr>
        <w:t>lemental Forms</w:t>
      </w:r>
      <w:r>
        <w:rPr>
          <w:i/>
          <w:iCs/>
        </w:rPr>
        <w:t xml:space="preserve">’, </w:t>
      </w:r>
      <w:r>
        <w:t xml:space="preserve">in </w:t>
      </w:r>
      <w:r w:rsidRPr="004C7AEB">
        <w:rPr>
          <w:i/>
          <w:iCs/>
        </w:rPr>
        <w:t>Durkheim, the Durkheimians and the Arts</w:t>
      </w:r>
      <w:r>
        <w:t>, eds, Alexander Tristan Riley, W.S.F Pickering and William Watts Miller, (New York: Durkheim Press 2013). pp. 16-42, (p.16)</w:t>
      </w:r>
      <w:bookmarkEnd w:id="35"/>
      <w:r w:rsidR="00AE4B09">
        <w:t>.</w:t>
      </w:r>
    </w:p>
  </w:footnote>
  <w:footnote w:id="28">
    <w:p w14:paraId="4415CB7F" w14:textId="526FEDA6" w:rsidR="008D0D18" w:rsidRDefault="008D0D18">
      <w:pPr>
        <w:pStyle w:val="FootnoteText"/>
      </w:pPr>
      <w:r>
        <w:rPr>
          <w:rStyle w:val="FootnoteReference"/>
        </w:rPr>
        <w:footnoteRef/>
      </w:r>
      <w:r>
        <w:t xml:space="preserve"> </w:t>
      </w:r>
      <w:bookmarkStart w:id="36" w:name="_Hlk118902371"/>
      <w:r>
        <w:t xml:space="preserve">Eliade, </w:t>
      </w:r>
      <w:r w:rsidRPr="007D4526">
        <w:rPr>
          <w:i/>
          <w:iCs/>
        </w:rPr>
        <w:t>The Sacred and the Profane</w:t>
      </w:r>
      <w:r>
        <w:rPr>
          <w:i/>
          <w:iCs/>
        </w:rPr>
        <w:t>,</w:t>
      </w:r>
      <w:r w:rsidRPr="007D4526">
        <w:t xml:space="preserve"> </w:t>
      </w:r>
      <w:r w:rsidRPr="00154115">
        <w:t>Trask</w:t>
      </w:r>
      <w:r>
        <w:t>. p.20</w:t>
      </w:r>
      <w:bookmarkEnd w:id="36"/>
      <w:r w:rsidR="00AE4B09">
        <w:t>.</w:t>
      </w:r>
    </w:p>
  </w:footnote>
  <w:footnote w:id="29">
    <w:p w14:paraId="672184FB" w14:textId="094E242C" w:rsidR="006934FC" w:rsidRDefault="006934FC" w:rsidP="006934FC">
      <w:pPr>
        <w:pStyle w:val="FootnoteText"/>
      </w:pPr>
      <w:r>
        <w:rPr>
          <w:rStyle w:val="FootnoteReference"/>
        </w:rPr>
        <w:footnoteRef/>
      </w:r>
      <w:r>
        <w:t xml:space="preserve"> </w:t>
      </w:r>
      <w:bookmarkStart w:id="37" w:name="_Hlk118575165"/>
      <w:r>
        <w:t xml:space="preserve">Eliade, </w:t>
      </w:r>
      <w:r w:rsidRPr="007D4526">
        <w:rPr>
          <w:i/>
          <w:iCs/>
        </w:rPr>
        <w:t>The Sacred and the Profane</w:t>
      </w:r>
      <w:r>
        <w:rPr>
          <w:i/>
          <w:iCs/>
        </w:rPr>
        <w:t>,</w:t>
      </w:r>
      <w:r w:rsidRPr="00154115">
        <w:t xml:space="preserve"> Trask</w:t>
      </w:r>
      <w:bookmarkEnd w:id="37"/>
      <w:r>
        <w:t>,</w:t>
      </w:r>
      <w:r w:rsidRPr="007D4526">
        <w:t xml:space="preserve"> p.20</w:t>
      </w:r>
      <w:r>
        <w:t xml:space="preserve">. </w:t>
      </w:r>
    </w:p>
  </w:footnote>
  <w:footnote w:id="30">
    <w:p w14:paraId="10B95A1F" w14:textId="66037AE1" w:rsidR="003304B7" w:rsidRPr="003304B7" w:rsidRDefault="003304B7" w:rsidP="006E7DF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922" w:hanging="922"/>
        <w:rPr>
          <w:sz w:val="20"/>
          <w:szCs w:val="20"/>
        </w:rPr>
      </w:pPr>
      <w:r w:rsidRPr="003304B7">
        <w:rPr>
          <w:rStyle w:val="FootnoteReference"/>
          <w:sz w:val="20"/>
          <w:szCs w:val="20"/>
        </w:rPr>
        <w:footnoteRef/>
      </w:r>
      <w:r>
        <w:t xml:space="preserve"> </w:t>
      </w:r>
      <w:r w:rsidRPr="003304B7">
        <w:rPr>
          <w:rFonts w:eastAsia="Times New Roman" w:cstheme="minorHAnsi"/>
          <w:color w:val="000000"/>
          <w:sz w:val="20"/>
          <w:szCs w:val="20"/>
        </w:rPr>
        <w:t xml:space="preserve">Brill.com, Randall Studstill, </w:t>
      </w:r>
      <w:hyperlink r:id="rId7" w:history="1">
        <w:r w:rsidRPr="003304B7">
          <w:rPr>
            <w:rStyle w:val="Hyperlink"/>
            <w:rFonts w:eastAsia="Times New Roman" w:cstheme="minorHAnsi"/>
            <w:i/>
            <w:iCs/>
            <w:sz w:val="20"/>
            <w:szCs w:val="20"/>
          </w:rPr>
          <w:t>https://brill.com/display/title/11544?contents=editorial-content</w:t>
        </w:r>
      </w:hyperlink>
      <w:r w:rsidRPr="003304B7">
        <w:rPr>
          <w:rFonts w:eastAsia="Times New Roman" w:cstheme="minorHAnsi"/>
          <w:color w:val="0000FF"/>
          <w:sz w:val="20"/>
          <w:szCs w:val="20"/>
        </w:rPr>
        <w:t xml:space="preserve">.  </w:t>
      </w:r>
      <w:r w:rsidRPr="003304B7">
        <w:rPr>
          <w:rFonts w:eastAsia="Times New Roman" w:cstheme="minorHAnsi"/>
          <w:sz w:val="20"/>
          <w:szCs w:val="20"/>
        </w:rPr>
        <w:t>{accessed 12 November 2022}</w:t>
      </w:r>
      <w:r w:rsidR="006E7DF8">
        <w:rPr>
          <w:rFonts w:eastAsia="Times New Roman" w:cstheme="minorHAnsi"/>
          <w:sz w:val="20"/>
          <w:szCs w:val="20"/>
        </w:rPr>
        <w:t>.</w:t>
      </w:r>
    </w:p>
  </w:footnote>
  <w:footnote w:id="31">
    <w:p w14:paraId="12B30B5F" w14:textId="77777777" w:rsidR="00DF25AF" w:rsidRDefault="00DF25AF" w:rsidP="00DF25AF">
      <w:pPr>
        <w:pStyle w:val="FootnoteText"/>
      </w:pPr>
      <w:r>
        <w:rPr>
          <w:rStyle w:val="FootnoteReference"/>
        </w:rPr>
        <w:footnoteRef/>
      </w:r>
      <w:r>
        <w:t xml:space="preserve"> Studstill, ‘Eliade, Phenomenology’, p.180.</w:t>
      </w:r>
    </w:p>
  </w:footnote>
  <w:footnote w:id="32">
    <w:p w14:paraId="79C7ED69" w14:textId="3F70ED4C" w:rsidR="00DF25AF" w:rsidRDefault="00DF25AF" w:rsidP="00DF25AF">
      <w:pPr>
        <w:pStyle w:val="FootnoteText"/>
      </w:pPr>
      <w:r>
        <w:rPr>
          <w:rStyle w:val="FootnoteReference"/>
        </w:rPr>
        <w:footnoteRef/>
      </w:r>
      <w:r>
        <w:t xml:space="preserve"> </w:t>
      </w:r>
      <w:bookmarkStart w:id="38" w:name="_Hlk117612087"/>
      <w:r>
        <w:t>Studstill, ‘Eliade, Phenomenology’</w:t>
      </w:r>
      <w:r w:rsidR="00AE4B09">
        <w:t>,</w:t>
      </w:r>
      <w:r>
        <w:t xml:space="preserve"> </w:t>
      </w:r>
      <w:bookmarkEnd w:id="38"/>
      <w:r>
        <w:t>p.181.</w:t>
      </w:r>
    </w:p>
  </w:footnote>
  <w:footnote w:id="33">
    <w:p w14:paraId="5617A984" w14:textId="6A4C47AF" w:rsidR="008D0D18" w:rsidRDefault="008D0D18">
      <w:pPr>
        <w:pStyle w:val="FootnoteText"/>
      </w:pPr>
      <w:r>
        <w:rPr>
          <w:rStyle w:val="FootnoteReference"/>
        </w:rPr>
        <w:footnoteRef/>
      </w:r>
      <w:r>
        <w:t xml:space="preserve"> Eliade, </w:t>
      </w:r>
      <w:r w:rsidRPr="007D4526">
        <w:rPr>
          <w:i/>
          <w:iCs/>
        </w:rPr>
        <w:t>The Sacred and the Profane</w:t>
      </w:r>
      <w:r>
        <w:rPr>
          <w:i/>
          <w:iCs/>
        </w:rPr>
        <w:t>,</w:t>
      </w:r>
      <w:r w:rsidRPr="00154115">
        <w:t xml:space="preserve"> Trask</w:t>
      </w:r>
      <w:r>
        <w:t>. p.21</w:t>
      </w:r>
      <w:r w:rsidR="00AE4B09">
        <w:t>.</w:t>
      </w:r>
    </w:p>
  </w:footnote>
  <w:footnote w:id="34">
    <w:p w14:paraId="0BF7840D" w14:textId="77777777" w:rsidR="006934FC" w:rsidRDefault="006934FC" w:rsidP="006934FC">
      <w:pPr>
        <w:pStyle w:val="FootnoteText"/>
        <w:ind w:left="720" w:hanging="720"/>
      </w:pPr>
      <w:r>
        <w:rPr>
          <w:rStyle w:val="FootnoteReference"/>
        </w:rPr>
        <w:footnoteRef/>
      </w:r>
      <w:bookmarkStart w:id="39" w:name="_Hlk117238771"/>
      <w:r>
        <w:t xml:space="preserve"> Eliade, </w:t>
      </w:r>
      <w:r w:rsidRPr="00E44FD7">
        <w:rPr>
          <w:i/>
          <w:iCs/>
        </w:rPr>
        <w:t>The Sacred and the Profane</w:t>
      </w:r>
      <w:r>
        <w:t xml:space="preserve">, Trask, </w:t>
      </w:r>
      <w:bookmarkEnd w:id="39"/>
      <w:r>
        <w:t>pp. 20-22.</w:t>
      </w:r>
    </w:p>
  </w:footnote>
  <w:footnote w:id="35">
    <w:p w14:paraId="3191ABA8" w14:textId="77777777" w:rsidR="006934FC" w:rsidRDefault="006934FC" w:rsidP="006934FC">
      <w:pPr>
        <w:pStyle w:val="FootnoteText"/>
      </w:pPr>
      <w:r>
        <w:rPr>
          <w:rStyle w:val="FootnoteReference"/>
        </w:rPr>
        <w:footnoteRef/>
      </w:r>
      <w:r>
        <w:t xml:space="preserve"> Eliade, </w:t>
      </w:r>
      <w:r w:rsidRPr="0081152A">
        <w:rPr>
          <w:i/>
          <w:iCs/>
        </w:rPr>
        <w:t>The Sacred and the Profane</w:t>
      </w:r>
      <w:r>
        <w:t>, p.29.</w:t>
      </w:r>
    </w:p>
  </w:footnote>
  <w:footnote w:id="36">
    <w:p w14:paraId="2C832871" w14:textId="355C92FF" w:rsidR="008D0D18" w:rsidRDefault="008D0D18">
      <w:pPr>
        <w:pStyle w:val="FootnoteText"/>
      </w:pPr>
      <w:r>
        <w:rPr>
          <w:rStyle w:val="FootnoteReference"/>
        </w:rPr>
        <w:footnoteRef/>
      </w:r>
      <w:r>
        <w:t xml:space="preserve"> Oxford Dictionary, </w:t>
      </w:r>
      <w:hyperlink r:id="rId8" w:history="1">
        <w:r w:rsidRPr="008D0B4D">
          <w:rPr>
            <w:rStyle w:val="Hyperlink"/>
            <w:i/>
            <w:iCs/>
          </w:rPr>
          <w:t>https://www.oxfordlearnersdictionaries.com</w:t>
        </w:r>
      </w:hyperlink>
      <w:r>
        <w:t>. {accessed 5 November 2022}.</w:t>
      </w:r>
    </w:p>
  </w:footnote>
  <w:footnote w:id="37">
    <w:p w14:paraId="5D81BC4F" w14:textId="77777777" w:rsidR="006934FC" w:rsidRDefault="006934FC" w:rsidP="006934FC">
      <w:pPr>
        <w:pStyle w:val="FootnoteText"/>
      </w:pPr>
      <w:r>
        <w:rPr>
          <w:rStyle w:val="FootnoteReference"/>
        </w:rPr>
        <w:footnoteRef/>
      </w:r>
      <w:r>
        <w:t xml:space="preserve"> Eliade, </w:t>
      </w:r>
      <w:r w:rsidRPr="00770D11">
        <w:rPr>
          <w:i/>
          <w:iCs/>
        </w:rPr>
        <w:t>The Sacred and the Profane</w:t>
      </w:r>
      <w:r w:rsidRPr="0081152A">
        <w:t xml:space="preserve">, </w:t>
      </w:r>
      <w:r>
        <w:t>Trask, p.26</w:t>
      </w:r>
    </w:p>
  </w:footnote>
  <w:footnote w:id="38">
    <w:p w14:paraId="55220F6B" w14:textId="77777777" w:rsidR="006934FC" w:rsidRDefault="006934FC" w:rsidP="006934FC">
      <w:pPr>
        <w:pStyle w:val="FootnoteText"/>
      </w:pPr>
      <w:r>
        <w:rPr>
          <w:rStyle w:val="FootnoteReference"/>
        </w:rPr>
        <w:footnoteRef/>
      </w:r>
      <w:r>
        <w:t xml:space="preserve"> </w:t>
      </w:r>
      <w:bookmarkStart w:id="40" w:name="_Hlk118128799"/>
      <w:bookmarkStart w:id="41" w:name="_Hlk117518581"/>
      <w:r>
        <w:t xml:space="preserve">Eliade, </w:t>
      </w:r>
      <w:r w:rsidRPr="00770D11">
        <w:rPr>
          <w:i/>
          <w:iCs/>
        </w:rPr>
        <w:t>The Sacred and the Profane</w:t>
      </w:r>
      <w:r w:rsidRPr="0081152A">
        <w:t xml:space="preserve">, </w:t>
      </w:r>
      <w:r>
        <w:t>Trask</w:t>
      </w:r>
      <w:bookmarkEnd w:id="40"/>
      <w:r>
        <w:t xml:space="preserve">, </w:t>
      </w:r>
      <w:r w:rsidRPr="0081152A">
        <w:t>p</w:t>
      </w:r>
      <w:r>
        <w:rPr>
          <w:i/>
          <w:iCs/>
        </w:rPr>
        <w:t>.</w:t>
      </w:r>
      <w:r>
        <w:t>23</w:t>
      </w:r>
      <w:bookmarkEnd w:id="41"/>
      <w:r>
        <w:t>.</w:t>
      </w:r>
    </w:p>
  </w:footnote>
  <w:footnote w:id="39">
    <w:p w14:paraId="16B66B38" w14:textId="77777777" w:rsidR="006934FC" w:rsidRDefault="006934FC" w:rsidP="006934FC">
      <w:pPr>
        <w:pStyle w:val="FootnoteText"/>
      </w:pPr>
      <w:r>
        <w:rPr>
          <w:rStyle w:val="FootnoteReference"/>
        </w:rPr>
        <w:footnoteRef/>
      </w:r>
      <w:r>
        <w:t xml:space="preserve"> </w:t>
      </w:r>
      <w:bookmarkStart w:id="42" w:name="_Hlk118131256"/>
      <w:bookmarkStart w:id="43" w:name="_Hlk117966031"/>
      <w:r>
        <w:t xml:space="preserve">Eliade, </w:t>
      </w:r>
      <w:r w:rsidRPr="00770D11">
        <w:rPr>
          <w:i/>
          <w:iCs/>
        </w:rPr>
        <w:t>The Sacred and the Profane</w:t>
      </w:r>
      <w:r w:rsidRPr="0081152A">
        <w:t>,</w:t>
      </w:r>
      <w:r>
        <w:t xml:space="preserve"> Trask</w:t>
      </w:r>
      <w:bookmarkEnd w:id="42"/>
      <w:r>
        <w:t>,</w:t>
      </w:r>
      <w:r w:rsidRPr="0081152A">
        <w:t xml:space="preserve"> p</w:t>
      </w:r>
      <w:r>
        <w:rPr>
          <w:i/>
          <w:iCs/>
        </w:rPr>
        <w:t>.</w:t>
      </w:r>
      <w:r>
        <w:t>64.</w:t>
      </w:r>
      <w:bookmarkEnd w:id="43"/>
    </w:p>
  </w:footnote>
  <w:footnote w:id="40">
    <w:p w14:paraId="6F3BF3AC" w14:textId="77777777" w:rsidR="006934FC" w:rsidRDefault="006934FC" w:rsidP="006934FC">
      <w:pPr>
        <w:pStyle w:val="FootnoteText"/>
      </w:pPr>
      <w:r>
        <w:rPr>
          <w:rStyle w:val="FootnoteReference"/>
        </w:rPr>
        <w:footnoteRef/>
      </w:r>
      <w:r>
        <w:t xml:space="preserve"> </w:t>
      </w:r>
      <w:bookmarkStart w:id="44" w:name="_Hlk119154055"/>
      <w:r>
        <w:t xml:space="preserve">Eliade, </w:t>
      </w:r>
      <w:r w:rsidRPr="00770D11">
        <w:rPr>
          <w:i/>
          <w:iCs/>
        </w:rPr>
        <w:t>The Sacred and the Profane</w:t>
      </w:r>
      <w:r w:rsidRPr="0081152A">
        <w:t>,</w:t>
      </w:r>
      <w:r>
        <w:t xml:space="preserve"> Trask, p.64.</w:t>
      </w:r>
      <w:bookmarkEnd w:id="44"/>
    </w:p>
  </w:footnote>
  <w:footnote w:id="41">
    <w:p w14:paraId="0C99EFA2" w14:textId="797BB635" w:rsidR="003304B7" w:rsidRDefault="003304B7" w:rsidP="003304B7">
      <w:pPr>
        <w:pStyle w:val="FootnoteText"/>
        <w:ind w:left="720" w:hanging="720"/>
      </w:pPr>
      <w:r>
        <w:rPr>
          <w:rStyle w:val="FootnoteReference"/>
        </w:rPr>
        <w:footnoteRef/>
      </w:r>
      <w:r>
        <w:t xml:space="preserve"> Researchgate.net, Bryan Rennie </w:t>
      </w:r>
      <w:hyperlink r:id="rId9" w:history="1">
        <w:r w:rsidRPr="003304B7">
          <w:rPr>
            <w:rStyle w:val="Hyperlink"/>
            <w:i/>
            <w:iCs/>
          </w:rPr>
          <w:t>https://www.researchgate.net/profile/bryan-rennie</w:t>
        </w:r>
      </w:hyperlink>
      <w:r w:rsidRPr="003304B7">
        <w:rPr>
          <w:i/>
          <w:iCs/>
        </w:rPr>
        <w:t>,</w:t>
      </w:r>
      <w:r>
        <w:t xml:space="preserve"> {accessed 12 November 2022</w:t>
      </w:r>
    </w:p>
  </w:footnote>
  <w:footnote w:id="42">
    <w:p w14:paraId="40266C43" w14:textId="0B6704EE" w:rsidR="00737BEB" w:rsidRPr="00946918" w:rsidRDefault="00737BEB" w:rsidP="00737BEB">
      <w:pPr>
        <w:pStyle w:val="FootnoteText"/>
        <w:ind w:left="720" w:hanging="720"/>
      </w:pPr>
      <w:r>
        <w:rPr>
          <w:rStyle w:val="FootnoteReference"/>
        </w:rPr>
        <w:footnoteRef/>
      </w:r>
      <w:r>
        <w:t xml:space="preserve"> Bryan Rennie, ‘The Influence of Eastern Orthodox Christian Theology on Mircea Eliade’s Understanding of Religion’ in </w:t>
      </w:r>
      <w:r w:rsidRPr="00946918">
        <w:rPr>
          <w:i/>
          <w:iCs/>
        </w:rPr>
        <w:t>Hermeneutics, Politics and the History of Religions: The Contested Legacies of Joachim Wach and Mircea Eliade</w:t>
      </w:r>
      <w:r>
        <w:rPr>
          <w:i/>
          <w:iCs/>
        </w:rPr>
        <w:t>,</w:t>
      </w:r>
      <w:r>
        <w:t xml:space="preserve"> eds.</w:t>
      </w:r>
      <w:r>
        <w:rPr>
          <w:i/>
          <w:iCs/>
        </w:rPr>
        <w:t xml:space="preserve"> </w:t>
      </w:r>
      <w:r>
        <w:t>Christian Wedemeyer and Wendy Doniger, (New York: Oxford University, 2010). pp, 197-214 (p. 198).</w:t>
      </w:r>
    </w:p>
  </w:footnote>
  <w:footnote w:id="43">
    <w:p w14:paraId="1D14134B" w14:textId="13FCF4E7" w:rsidR="00737BEB" w:rsidRDefault="00737BEB" w:rsidP="00737BEB">
      <w:pPr>
        <w:pStyle w:val="FootnoteText"/>
      </w:pPr>
      <w:r>
        <w:rPr>
          <w:rStyle w:val="FootnoteReference"/>
        </w:rPr>
        <w:footnoteRef/>
      </w:r>
      <w:r>
        <w:t xml:space="preserve"> </w:t>
      </w:r>
      <w:bookmarkStart w:id="45" w:name="_Hlk118625923"/>
      <w:bookmarkStart w:id="46" w:name="_Hlk118196616"/>
      <w:r>
        <w:t>Rennie, ‘The Influence of Eastern Orthodox</w:t>
      </w:r>
      <w:bookmarkEnd w:id="45"/>
      <w:r w:rsidR="00AE4B09">
        <w:t>’</w:t>
      </w:r>
      <w:r>
        <w:t>, p 211.</w:t>
      </w:r>
      <w:bookmarkEnd w:id="46"/>
    </w:p>
  </w:footnote>
  <w:footnote w:id="44">
    <w:p w14:paraId="69FFED64" w14:textId="4AC681CC" w:rsidR="006934FC" w:rsidRDefault="006934FC" w:rsidP="006934FC">
      <w:pPr>
        <w:pStyle w:val="FootnoteText"/>
      </w:pPr>
      <w:r>
        <w:rPr>
          <w:rStyle w:val="FootnoteReference"/>
        </w:rPr>
        <w:footnoteRef/>
      </w:r>
      <w:r>
        <w:t xml:space="preserve"> McDowell,</w:t>
      </w:r>
      <w:r w:rsidRPr="00154115">
        <w:t xml:space="preserve"> ‘Professor Mircea Eliade</w:t>
      </w:r>
      <w:r>
        <w:t xml:space="preserve">,’ p.6. </w:t>
      </w:r>
    </w:p>
  </w:footnote>
  <w:footnote w:id="45">
    <w:p w14:paraId="500F5923" w14:textId="142539FE" w:rsidR="0039136E" w:rsidRPr="0039136E" w:rsidRDefault="0039136E" w:rsidP="0039136E">
      <w:pPr>
        <w:pStyle w:val="FootnoteText"/>
        <w:ind w:left="720" w:hanging="720"/>
      </w:pPr>
      <w:r>
        <w:rPr>
          <w:rStyle w:val="FootnoteReference"/>
        </w:rPr>
        <w:footnoteRef/>
      </w:r>
      <w:r>
        <w:t xml:space="preserve"> </w:t>
      </w:r>
      <w:bookmarkStart w:id="47" w:name="_Hlk119262461"/>
      <w:r>
        <w:t xml:space="preserve">Encyclopedia Britannica, Lucien Levy-Bruhl, </w:t>
      </w:r>
      <w:hyperlink r:id="rId10" w:history="1">
        <w:r w:rsidRPr="0039136E">
          <w:rPr>
            <w:rStyle w:val="Hyperlink"/>
            <w:i/>
            <w:iCs/>
          </w:rPr>
          <w:t>https://www.britannica.com/biography/lucien-levy-bruhl</w:t>
        </w:r>
      </w:hyperlink>
      <w:r w:rsidRPr="0039136E">
        <w:rPr>
          <w:i/>
          <w:iCs/>
        </w:rPr>
        <w:t>.</w:t>
      </w:r>
      <w:r>
        <w:rPr>
          <w:i/>
          <w:iCs/>
        </w:rPr>
        <w:t xml:space="preserve"> </w:t>
      </w:r>
      <w:r>
        <w:t>{accessed 13 November 2022}.</w:t>
      </w:r>
      <w:bookmarkEnd w:id="47"/>
    </w:p>
  </w:footnote>
  <w:footnote w:id="46">
    <w:p w14:paraId="01E1E728" w14:textId="3B734F74" w:rsidR="00AB506A" w:rsidRPr="00AB506A" w:rsidRDefault="00AB506A" w:rsidP="00AB506A">
      <w:pPr>
        <w:pStyle w:val="FootnoteText"/>
        <w:ind w:left="720" w:hanging="720"/>
      </w:pPr>
      <w:r>
        <w:rPr>
          <w:rStyle w:val="FootnoteReference"/>
        </w:rPr>
        <w:footnoteRef/>
      </w:r>
      <w:r>
        <w:t xml:space="preserve"> </w:t>
      </w:r>
      <w:bookmarkStart w:id="48" w:name="_Hlk119154014"/>
      <w:r>
        <w:t>Lucien Levy-Bruhl</w:t>
      </w:r>
      <w:r w:rsidRPr="00AB506A">
        <w:rPr>
          <w:i/>
          <w:iCs/>
        </w:rPr>
        <w:t>, The Notebooks on Primitive Mentality</w:t>
      </w:r>
      <w:r>
        <w:rPr>
          <w:i/>
          <w:iCs/>
        </w:rPr>
        <w:t xml:space="preserve">, </w:t>
      </w:r>
      <w:r>
        <w:t xml:space="preserve">trans. by Peter Riviere (New York: Harper and Row, 1949). </w:t>
      </w:r>
      <w:r w:rsidR="00071767">
        <w:t>pp</w:t>
      </w:r>
      <w:r>
        <w:t>.</w:t>
      </w:r>
      <w:r w:rsidR="00071767">
        <w:t xml:space="preserve"> </w:t>
      </w:r>
      <w:r>
        <w:t>1-3.</w:t>
      </w:r>
      <w:bookmarkEnd w:id="48"/>
    </w:p>
  </w:footnote>
  <w:footnote w:id="47">
    <w:p w14:paraId="6E805A4E" w14:textId="6CFCB025" w:rsidR="00D0528E" w:rsidRPr="00D0528E" w:rsidRDefault="00D0528E" w:rsidP="00D0528E">
      <w:pPr>
        <w:pStyle w:val="FootnoteText"/>
        <w:ind w:left="720" w:hanging="720"/>
      </w:pPr>
      <w:r>
        <w:rPr>
          <w:rStyle w:val="FootnoteReference"/>
        </w:rPr>
        <w:footnoteRef/>
      </w:r>
      <w:r>
        <w:t xml:space="preserve"> </w:t>
      </w:r>
      <w:r w:rsidR="006D1BB8">
        <w:t xml:space="preserve">McDowell, </w:t>
      </w:r>
      <w:r w:rsidRPr="00247910">
        <w:t>‘Professor Mircea Eliade</w:t>
      </w:r>
      <w:r w:rsidR="006D1BB8">
        <w:t>,’</w:t>
      </w:r>
      <w:r w:rsidRPr="00247910">
        <w:t>p.6.</w:t>
      </w:r>
      <w:r w:rsidR="006D1BB8">
        <w:t xml:space="preserve">, </w:t>
      </w:r>
      <w:r w:rsidR="00737BEB">
        <w:t>Cladis, ‘Introduction’, p. xii.</w:t>
      </w:r>
      <w:r w:rsidR="00737BEB">
        <w:rPr>
          <w:rStyle w:val="Hyperlink"/>
          <w:u w:val="none"/>
        </w:rPr>
        <w:t xml:space="preserve"> </w:t>
      </w:r>
    </w:p>
  </w:footnote>
  <w:footnote w:id="48">
    <w:p w14:paraId="24749BB4" w14:textId="5AF266BC" w:rsidR="00737BEB" w:rsidRDefault="00737BEB">
      <w:pPr>
        <w:pStyle w:val="FootnoteText"/>
      </w:pPr>
      <w:r>
        <w:rPr>
          <w:rStyle w:val="FootnoteReference"/>
        </w:rPr>
        <w:footnoteRef/>
      </w:r>
      <w:r>
        <w:t xml:space="preserve"> Cladis, ‘Introduction’, p. ix-xxi</w:t>
      </w:r>
      <w:r w:rsidR="006D1BB8">
        <w:t>i,</w:t>
      </w:r>
      <w:r w:rsidRPr="00737BEB">
        <w:t xml:space="preserve"> </w:t>
      </w:r>
      <w:r>
        <w:t xml:space="preserve">Rennie, ‘The Influence of Eastern Orthodox’, p.198. </w:t>
      </w:r>
    </w:p>
  </w:footnote>
  <w:footnote w:id="49">
    <w:p w14:paraId="777A0919" w14:textId="34FE671D" w:rsidR="003A576A" w:rsidRDefault="003A576A" w:rsidP="003A576A">
      <w:pPr>
        <w:pStyle w:val="FootnoteText"/>
        <w:ind w:left="720" w:hanging="720"/>
      </w:pPr>
      <w:r>
        <w:rPr>
          <w:rStyle w:val="FootnoteReference"/>
        </w:rPr>
        <w:footnoteRef/>
      </w:r>
      <w:r>
        <w:t xml:space="preserve"> Fields, ‘Introduction’, p. xlv-xlvi., Eliade, </w:t>
      </w:r>
      <w:r w:rsidRPr="007D4526">
        <w:rPr>
          <w:i/>
          <w:iCs/>
        </w:rPr>
        <w:t>The Sacred and the Profane</w:t>
      </w:r>
      <w:r>
        <w:rPr>
          <w:i/>
          <w:iCs/>
        </w:rPr>
        <w:t>,</w:t>
      </w:r>
      <w:r w:rsidRPr="007D4526">
        <w:t xml:space="preserve"> </w:t>
      </w:r>
      <w:r w:rsidRPr="00154115">
        <w:t>Trask</w:t>
      </w:r>
      <w:r>
        <w:t>. p.20</w:t>
      </w:r>
    </w:p>
  </w:footnote>
  <w:footnote w:id="50">
    <w:p w14:paraId="6D73F8A5" w14:textId="7BFD0C61" w:rsidR="006934FC" w:rsidRDefault="006934FC" w:rsidP="006934FC">
      <w:pPr>
        <w:pStyle w:val="FootnoteText"/>
      </w:pPr>
      <w:r>
        <w:rPr>
          <w:rStyle w:val="FootnoteReference"/>
        </w:rPr>
        <w:footnoteRef/>
      </w:r>
      <w:r>
        <w:t xml:space="preserve"> Eliade, </w:t>
      </w:r>
      <w:r w:rsidRPr="00770D11">
        <w:rPr>
          <w:i/>
          <w:iCs/>
        </w:rPr>
        <w:t>The Sacred and the Profane</w:t>
      </w:r>
      <w:r w:rsidRPr="0081152A">
        <w:t>,</w:t>
      </w:r>
      <w:r>
        <w:t xml:space="preserve"> Trask,</w:t>
      </w:r>
      <w:r w:rsidRPr="0081152A">
        <w:t xml:space="preserve"> p</w:t>
      </w:r>
      <w:r>
        <w:rPr>
          <w:i/>
          <w:iCs/>
        </w:rPr>
        <w:t>.</w:t>
      </w:r>
      <w:r>
        <w:t>23.</w:t>
      </w:r>
      <w:r w:rsidR="006E2A38">
        <w:t>,</w:t>
      </w:r>
      <w:r w:rsidR="006E2A38" w:rsidRPr="006E2A38">
        <w:t xml:space="preserve"> </w:t>
      </w:r>
      <w:r w:rsidR="006E2A38">
        <w:t>Fields, ‘Introduction’, p. xlvi</w:t>
      </w:r>
      <w:r w:rsidR="006D1BB8">
        <w:t>.</w:t>
      </w:r>
    </w:p>
  </w:footnote>
  <w:footnote w:id="51">
    <w:p w14:paraId="37C15AA0" w14:textId="6DE6E13E" w:rsidR="00F17F01" w:rsidRDefault="00F17F01">
      <w:pPr>
        <w:pStyle w:val="FootnoteText"/>
      </w:pPr>
      <w:r>
        <w:rPr>
          <w:rStyle w:val="FootnoteReference"/>
        </w:rPr>
        <w:footnoteRef/>
      </w:r>
      <w:r>
        <w:t xml:space="preserve"> </w:t>
      </w:r>
      <w:r w:rsidRPr="00154115">
        <w:t>Allen, ‘Eliade and History’, p. 548</w:t>
      </w:r>
      <w:r>
        <w:t>,</w:t>
      </w:r>
      <w:r w:rsidRPr="00F17F01">
        <w:t xml:space="preserve"> </w:t>
      </w:r>
      <w:r>
        <w:t xml:space="preserve">Durkheim, </w:t>
      </w:r>
      <w:r w:rsidRPr="002D3A33">
        <w:rPr>
          <w:i/>
          <w:iCs/>
        </w:rPr>
        <w:t>The Elemental Forms</w:t>
      </w:r>
      <w:r>
        <w:rPr>
          <w:i/>
          <w:iCs/>
        </w:rPr>
        <w:t>,</w:t>
      </w:r>
      <w:r>
        <w:t xml:space="preserve"> Fields, p.174</w:t>
      </w:r>
      <w:r w:rsidR="006D1BB8">
        <w:t>.</w:t>
      </w:r>
    </w:p>
  </w:footnote>
  <w:footnote w:id="52">
    <w:p w14:paraId="3573DBDD" w14:textId="77777777" w:rsidR="006934FC" w:rsidRDefault="006934FC" w:rsidP="006934FC">
      <w:pPr>
        <w:pStyle w:val="FootnoteText"/>
      </w:pPr>
      <w:r>
        <w:rPr>
          <w:rStyle w:val="FootnoteReference"/>
        </w:rPr>
        <w:footnoteRef/>
      </w:r>
      <w:r>
        <w:t xml:space="preserve"> Eliade, </w:t>
      </w:r>
      <w:r w:rsidRPr="00770D11">
        <w:rPr>
          <w:i/>
          <w:iCs/>
        </w:rPr>
        <w:t>The Sacred and the Profane</w:t>
      </w:r>
      <w:r w:rsidRPr="0081152A">
        <w:t>,</w:t>
      </w:r>
      <w:r>
        <w:t xml:space="preserve"> Trask,</w:t>
      </w:r>
      <w:r w:rsidRPr="0081152A">
        <w:t xml:space="preserve"> p</w:t>
      </w:r>
      <w:r>
        <w:rPr>
          <w:i/>
          <w:iCs/>
        </w:rPr>
        <w:t>.</w:t>
      </w:r>
      <w:r>
        <w:t>23.</w:t>
      </w:r>
    </w:p>
  </w:footnote>
  <w:footnote w:id="53">
    <w:p w14:paraId="38C67AFD" w14:textId="77777777" w:rsidR="006934FC" w:rsidRDefault="006934FC" w:rsidP="006934FC">
      <w:pPr>
        <w:pStyle w:val="FootnoteText"/>
      </w:pPr>
      <w:r>
        <w:rPr>
          <w:rStyle w:val="FootnoteReference"/>
        </w:rPr>
        <w:footnoteRef/>
      </w:r>
      <w:r>
        <w:t xml:space="preserve"> Fields,’ Introduction’, pp. xvii-xviii.</w:t>
      </w:r>
    </w:p>
  </w:footnote>
  <w:footnote w:id="54">
    <w:p w14:paraId="3168FD40" w14:textId="77777777" w:rsidR="006934FC" w:rsidRDefault="006934FC" w:rsidP="006934FC">
      <w:pPr>
        <w:pStyle w:val="FootnoteText"/>
      </w:pPr>
      <w:r>
        <w:rPr>
          <w:rStyle w:val="FootnoteReference"/>
        </w:rPr>
        <w:footnoteRef/>
      </w:r>
      <w:r>
        <w:t xml:space="preserve"> </w:t>
      </w:r>
      <w:bookmarkStart w:id="49" w:name="_Hlk118055511"/>
      <w:r>
        <w:t xml:space="preserve">Durkheim, </w:t>
      </w:r>
      <w:r w:rsidRPr="002D3A33">
        <w:rPr>
          <w:i/>
          <w:iCs/>
        </w:rPr>
        <w:t>The Elemental Forms</w:t>
      </w:r>
      <w:r>
        <w:rPr>
          <w:i/>
          <w:iCs/>
        </w:rPr>
        <w:t>,</w:t>
      </w:r>
      <w:r>
        <w:t xml:space="preserve"> Fields, </w:t>
      </w:r>
      <w:bookmarkEnd w:id="49"/>
      <w:r>
        <w:t>p.208.</w:t>
      </w:r>
    </w:p>
  </w:footnote>
  <w:footnote w:id="55">
    <w:p w14:paraId="5F2A26A5" w14:textId="205C23A6" w:rsidR="00F17F01" w:rsidRDefault="00F17F01">
      <w:pPr>
        <w:pStyle w:val="FootnoteText"/>
      </w:pPr>
      <w:r>
        <w:rPr>
          <w:rStyle w:val="FootnoteReference"/>
        </w:rPr>
        <w:footnoteRef/>
      </w:r>
      <w:r>
        <w:t xml:space="preserve"> </w:t>
      </w:r>
      <w:r w:rsidRPr="00154115">
        <w:t>Allen, ‘Eliade and History’, p. 548</w:t>
      </w:r>
      <w:r w:rsidR="006D1BB8">
        <w:t>.</w:t>
      </w:r>
    </w:p>
  </w:footnote>
  <w:footnote w:id="56">
    <w:p w14:paraId="1CFE360C" w14:textId="1EC69E20" w:rsidR="006934FC" w:rsidRDefault="006934FC" w:rsidP="006934FC">
      <w:pPr>
        <w:pStyle w:val="FootnoteText"/>
      </w:pPr>
      <w:r>
        <w:rPr>
          <w:rStyle w:val="FootnoteReference"/>
        </w:rPr>
        <w:footnoteRef/>
      </w:r>
      <w:r>
        <w:t xml:space="preserve"> Cladis, ‘Introduction’, p. xii, Fields, ‘Introduction’ p. xxii, Rennie, ‘The Influence of Eastern Orthodox’</w:t>
      </w:r>
      <w:r w:rsidR="00071767">
        <w:t>,</w:t>
      </w:r>
      <w:r>
        <w:t xml:space="preserve"> p. 211.</w:t>
      </w:r>
    </w:p>
  </w:footnote>
  <w:footnote w:id="57">
    <w:p w14:paraId="5F6C36C9" w14:textId="721C7080" w:rsidR="006934FC" w:rsidRDefault="006934FC" w:rsidP="006934FC">
      <w:pPr>
        <w:pStyle w:val="FootnoteText"/>
      </w:pPr>
      <w:r>
        <w:rPr>
          <w:rStyle w:val="FootnoteReference"/>
        </w:rPr>
        <w:footnoteRef/>
      </w:r>
      <w:r>
        <w:t xml:space="preserve"> Durkheim, </w:t>
      </w:r>
      <w:r w:rsidRPr="00C228DF">
        <w:rPr>
          <w:i/>
          <w:iCs/>
        </w:rPr>
        <w:t>The Elemental Forms</w:t>
      </w:r>
      <w:r>
        <w:t>, Fields p. xlvi</w:t>
      </w:r>
      <w:r w:rsidR="00071767">
        <w:t>,</w:t>
      </w:r>
      <w:r>
        <w:t xml:space="preserve"> Eliade, </w:t>
      </w:r>
      <w:r w:rsidRPr="00C228DF">
        <w:rPr>
          <w:i/>
          <w:iCs/>
        </w:rPr>
        <w:t>Sacred and Profane</w:t>
      </w:r>
      <w:r>
        <w:t>, p.14</w:t>
      </w:r>
      <w:r w:rsidR="00071767">
        <w:t>.</w:t>
      </w:r>
    </w:p>
  </w:footnote>
  <w:footnote w:id="58">
    <w:p w14:paraId="5B9C78E2" w14:textId="48CA3C12" w:rsidR="00190507" w:rsidRDefault="00190507" w:rsidP="00190507">
      <w:pPr>
        <w:pStyle w:val="FootnoteText"/>
        <w:ind w:left="720" w:hanging="720"/>
      </w:pPr>
      <w:r>
        <w:rPr>
          <w:rStyle w:val="FootnoteReference"/>
        </w:rPr>
        <w:footnoteRef/>
      </w:r>
      <w:r>
        <w:t xml:space="preserve"> Levy-Bruhl</w:t>
      </w:r>
      <w:r w:rsidRPr="00AB506A">
        <w:rPr>
          <w:i/>
          <w:iCs/>
        </w:rPr>
        <w:t>, The Notebooks on Primitive Mentality</w:t>
      </w:r>
      <w:r>
        <w:rPr>
          <w:i/>
          <w:iCs/>
        </w:rPr>
        <w:t xml:space="preserve">, </w:t>
      </w:r>
      <w:r w:rsidRPr="00190507">
        <w:t>p</w:t>
      </w:r>
      <w:r w:rsidR="00071767">
        <w:t>p</w:t>
      </w:r>
      <w:r>
        <w:t>.</w:t>
      </w:r>
      <w:r w:rsidR="00071767">
        <w:t xml:space="preserve"> </w:t>
      </w:r>
      <w:r>
        <w:t>1-3,</w:t>
      </w:r>
      <w:r w:rsidRPr="00190507">
        <w:t xml:space="preserve"> </w:t>
      </w:r>
      <w:r>
        <w:t xml:space="preserve">Eliade, </w:t>
      </w:r>
      <w:r w:rsidRPr="00770D11">
        <w:rPr>
          <w:i/>
          <w:iCs/>
        </w:rPr>
        <w:t>The Sacred and the Profane</w:t>
      </w:r>
      <w:r w:rsidRPr="0081152A">
        <w:t>,</w:t>
      </w:r>
      <w:r>
        <w:t xml:space="preserve"> Trask, p.64, Field’s, ‘Introduction’ p.</w:t>
      </w:r>
      <w:r w:rsidR="0014102F">
        <w:t xml:space="preserve"> </w:t>
      </w:r>
      <w:r>
        <w:t>xlv.</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18676623"/>
      <w:docPartObj>
        <w:docPartGallery w:val="Page Numbers (Top of Page)"/>
        <w:docPartUnique/>
      </w:docPartObj>
    </w:sdtPr>
    <w:sdtEndPr>
      <w:rPr>
        <w:noProof/>
      </w:rPr>
    </w:sdtEndPr>
    <w:sdtContent>
      <w:p w14:paraId="7600B57C" w14:textId="77777777" w:rsidR="007D4526" w:rsidRDefault="00FC6A0B">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143F544E" w14:textId="77777777" w:rsidR="007D4526" w:rsidRDefault="00FC6A0B">
    <w:pPr>
      <w:pStyle w:val="Header"/>
    </w:pPr>
    <w:r>
      <w:t>Francine Goteiner</w:t>
    </w:r>
  </w:p>
  <w:p w14:paraId="5C91EA5C" w14:textId="77777777" w:rsidR="007D4526" w:rsidRDefault="00FC6A0B">
    <w:pPr>
      <w:pStyle w:val="Header"/>
    </w:pPr>
    <w:r>
      <w:t>2022484</w:t>
    </w:r>
  </w:p>
  <w:p w14:paraId="64D8A3D6" w14:textId="77777777" w:rsidR="007D4526" w:rsidRDefault="00A07FDF">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4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LQwMDUyMzExMTA2MTRX0lEKTi0uzszPAykwrgUAruFSWSwAAAA="/>
  </w:docVars>
  <w:rsids>
    <w:rsidRoot w:val="006934FC"/>
    <w:rsid w:val="0001336C"/>
    <w:rsid w:val="0001436C"/>
    <w:rsid w:val="000226B8"/>
    <w:rsid w:val="000669DF"/>
    <w:rsid w:val="00071767"/>
    <w:rsid w:val="000861D7"/>
    <w:rsid w:val="000B3C7D"/>
    <w:rsid w:val="000C1B98"/>
    <w:rsid w:val="000F2B99"/>
    <w:rsid w:val="00135C42"/>
    <w:rsid w:val="0014102F"/>
    <w:rsid w:val="00190507"/>
    <w:rsid w:val="001956D5"/>
    <w:rsid w:val="001B6BAA"/>
    <w:rsid w:val="001C137B"/>
    <w:rsid w:val="001E690E"/>
    <w:rsid w:val="00236A88"/>
    <w:rsid w:val="0028180E"/>
    <w:rsid w:val="002848CD"/>
    <w:rsid w:val="00297EC5"/>
    <w:rsid w:val="002A38EB"/>
    <w:rsid w:val="002B5ADB"/>
    <w:rsid w:val="002D2E4B"/>
    <w:rsid w:val="002D6577"/>
    <w:rsid w:val="002E52EE"/>
    <w:rsid w:val="0032176D"/>
    <w:rsid w:val="003304B7"/>
    <w:rsid w:val="0039136E"/>
    <w:rsid w:val="003A3753"/>
    <w:rsid w:val="003A4038"/>
    <w:rsid w:val="003A576A"/>
    <w:rsid w:val="003D300D"/>
    <w:rsid w:val="003E77D4"/>
    <w:rsid w:val="00415E9A"/>
    <w:rsid w:val="00422DC8"/>
    <w:rsid w:val="004325E0"/>
    <w:rsid w:val="004423FC"/>
    <w:rsid w:val="004613A8"/>
    <w:rsid w:val="004C07E4"/>
    <w:rsid w:val="004D200E"/>
    <w:rsid w:val="004E5334"/>
    <w:rsid w:val="005040E9"/>
    <w:rsid w:val="00555C38"/>
    <w:rsid w:val="0056581D"/>
    <w:rsid w:val="00577AC7"/>
    <w:rsid w:val="00581233"/>
    <w:rsid w:val="0058696C"/>
    <w:rsid w:val="00594DD7"/>
    <w:rsid w:val="005A3ED7"/>
    <w:rsid w:val="005E60D8"/>
    <w:rsid w:val="005F06B7"/>
    <w:rsid w:val="005F3805"/>
    <w:rsid w:val="0062756F"/>
    <w:rsid w:val="00646F44"/>
    <w:rsid w:val="006473F5"/>
    <w:rsid w:val="00667B56"/>
    <w:rsid w:val="006877B7"/>
    <w:rsid w:val="006934FC"/>
    <w:rsid w:val="00696EFC"/>
    <w:rsid w:val="006A0B4A"/>
    <w:rsid w:val="006D1BB8"/>
    <w:rsid w:val="006D7937"/>
    <w:rsid w:val="006E1A33"/>
    <w:rsid w:val="006E2A38"/>
    <w:rsid w:val="006E7DF8"/>
    <w:rsid w:val="00737BEB"/>
    <w:rsid w:val="00785AB6"/>
    <w:rsid w:val="007901A1"/>
    <w:rsid w:val="007A7D1D"/>
    <w:rsid w:val="007F7A5A"/>
    <w:rsid w:val="008033C4"/>
    <w:rsid w:val="008236F6"/>
    <w:rsid w:val="00844CC6"/>
    <w:rsid w:val="00872E6C"/>
    <w:rsid w:val="00882627"/>
    <w:rsid w:val="00892305"/>
    <w:rsid w:val="008C1E39"/>
    <w:rsid w:val="008C231D"/>
    <w:rsid w:val="008D0D18"/>
    <w:rsid w:val="00923D86"/>
    <w:rsid w:val="009257EE"/>
    <w:rsid w:val="00943472"/>
    <w:rsid w:val="00953AF7"/>
    <w:rsid w:val="00966396"/>
    <w:rsid w:val="00986246"/>
    <w:rsid w:val="009C6387"/>
    <w:rsid w:val="009C6EC4"/>
    <w:rsid w:val="009F2B0C"/>
    <w:rsid w:val="009F6126"/>
    <w:rsid w:val="00A05292"/>
    <w:rsid w:val="00A07FDF"/>
    <w:rsid w:val="00A13EB3"/>
    <w:rsid w:val="00A60B1C"/>
    <w:rsid w:val="00A82C3E"/>
    <w:rsid w:val="00A86CF4"/>
    <w:rsid w:val="00AB506A"/>
    <w:rsid w:val="00AE4B09"/>
    <w:rsid w:val="00B03661"/>
    <w:rsid w:val="00B2454D"/>
    <w:rsid w:val="00B50E1B"/>
    <w:rsid w:val="00B96F77"/>
    <w:rsid w:val="00BA310F"/>
    <w:rsid w:val="00BA4ADE"/>
    <w:rsid w:val="00BC06C5"/>
    <w:rsid w:val="00BC209B"/>
    <w:rsid w:val="00BD5BCD"/>
    <w:rsid w:val="00BE698D"/>
    <w:rsid w:val="00C14050"/>
    <w:rsid w:val="00C2352D"/>
    <w:rsid w:val="00C268F2"/>
    <w:rsid w:val="00C54AE1"/>
    <w:rsid w:val="00C55463"/>
    <w:rsid w:val="00C65C36"/>
    <w:rsid w:val="00CA4AC1"/>
    <w:rsid w:val="00CC10C8"/>
    <w:rsid w:val="00CD2AC3"/>
    <w:rsid w:val="00CF763E"/>
    <w:rsid w:val="00D01857"/>
    <w:rsid w:val="00D03DDF"/>
    <w:rsid w:val="00D0528E"/>
    <w:rsid w:val="00D13AA1"/>
    <w:rsid w:val="00D408C8"/>
    <w:rsid w:val="00D51FAE"/>
    <w:rsid w:val="00D565BD"/>
    <w:rsid w:val="00D618DD"/>
    <w:rsid w:val="00D670F0"/>
    <w:rsid w:val="00DA73FC"/>
    <w:rsid w:val="00DB17CE"/>
    <w:rsid w:val="00DD3765"/>
    <w:rsid w:val="00DF111E"/>
    <w:rsid w:val="00DF25AF"/>
    <w:rsid w:val="00DF5710"/>
    <w:rsid w:val="00E0495F"/>
    <w:rsid w:val="00E33E6F"/>
    <w:rsid w:val="00E40AC5"/>
    <w:rsid w:val="00E52B38"/>
    <w:rsid w:val="00E67F09"/>
    <w:rsid w:val="00E72D1A"/>
    <w:rsid w:val="00E77C08"/>
    <w:rsid w:val="00EA7143"/>
    <w:rsid w:val="00EC665E"/>
    <w:rsid w:val="00F17F01"/>
    <w:rsid w:val="00F5259C"/>
    <w:rsid w:val="00FC6A0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75ECA3"/>
  <w15:docId w15:val="{70EC0155-F73B-46B5-904A-56C280A940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934F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934FC"/>
    <w:pPr>
      <w:tabs>
        <w:tab w:val="center" w:pos="4680"/>
        <w:tab w:val="right" w:pos="9360"/>
      </w:tabs>
      <w:spacing w:after="0" w:line="240" w:lineRule="auto"/>
    </w:pPr>
  </w:style>
  <w:style w:type="character" w:customStyle="1" w:styleId="HeaderChar">
    <w:name w:val="Header Char"/>
    <w:basedOn w:val="DefaultParagraphFont"/>
    <w:link w:val="Header"/>
    <w:uiPriority w:val="99"/>
    <w:rsid w:val="006934FC"/>
  </w:style>
  <w:style w:type="paragraph" w:styleId="Footer">
    <w:name w:val="footer"/>
    <w:basedOn w:val="Normal"/>
    <w:link w:val="FooterChar"/>
    <w:uiPriority w:val="99"/>
    <w:unhideWhenUsed/>
    <w:rsid w:val="006934FC"/>
    <w:pPr>
      <w:tabs>
        <w:tab w:val="center" w:pos="4680"/>
        <w:tab w:val="right" w:pos="9360"/>
      </w:tabs>
      <w:spacing w:after="0" w:line="240" w:lineRule="auto"/>
    </w:pPr>
  </w:style>
  <w:style w:type="character" w:customStyle="1" w:styleId="FooterChar">
    <w:name w:val="Footer Char"/>
    <w:basedOn w:val="DefaultParagraphFont"/>
    <w:link w:val="Footer"/>
    <w:uiPriority w:val="99"/>
    <w:rsid w:val="006934FC"/>
  </w:style>
  <w:style w:type="paragraph" w:styleId="FootnoteText">
    <w:name w:val="footnote text"/>
    <w:basedOn w:val="Normal"/>
    <w:link w:val="FootnoteTextChar"/>
    <w:uiPriority w:val="99"/>
    <w:unhideWhenUsed/>
    <w:rsid w:val="006934FC"/>
    <w:pPr>
      <w:spacing w:after="0" w:line="240" w:lineRule="auto"/>
    </w:pPr>
    <w:rPr>
      <w:sz w:val="20"/>
      <w:szCs w:val="20"/>
    </w:rPr>
  </w:style>
  <w:style w:type="character" w:customStyle="1" w:styleId="FootnoteTextChar">
    <w:name w:val="Footnote Text Char"/>
    <w:basedOn w:val="DefaultParagraphFont"/>
    <w:link w:val="FootnoteText"/>
    <w:uiPriority w:val="99"/>
    <w:rsid w:val="006934FC"/>
    <w:rPr>
      <w:sz w:val="20"/>
      <w:szCs w:val="20"/>
    </w:rPr>
  </w:style>
  <w:style w:type="character" w:styleId="FootnoteReference">
    <w:name w:val="footnote reference"/>
    <w:basedOn w:val="DefaultParagraphFont"/>
    <w:uiPriority w:val="99"/>
    <w:semiHidden/>
    <w:unhideWhenUsed/>
    <w:rsid w:val="006934FC"/>
    <w:rPr>
      <w:vertAlign w:val="superscript"/>
    </w:rPr>
  </w:style>
  <w:style w:type="character" w:styleId="Hyperlink">
    <w:name w:val="Hyperlink"/>
    <w:basedOn w:val="DefaultParagraphFont"/>
    <w:uiPriority w:val="99"/>
    <w:unhideWhenUsed/>
    <w:rsid w:val="006934FC"/>
    <w:rPr>
      <w:color w:val="0563C1" w:themeColor="hyperlink"/>
      <w:u w:val="single"/>
    </w:rPr>
  </w:style>
  <w:style w:type="character" w:styleId="UnresolvedMention">
    <w:name w:val="Unresolved Mention"/>
    <w:basedOn w:val="DefaultParagraphFont"/>
    <w:uiPriority w:val="99"/>
    <w:semiHidden/>
    <w:unhideWhenUsed/>
    <w:rsid w:val="006934FC"/>
    <w:rPr>
      <w:color w:val="605E5C"/>
      <w:shd w:val="clear" w:color="auto" w:fill="E1DFDD"/>
    </w:rPr>
  </w:style>
  <w:style w:type="paragraph" w:styleId="Revision">
    <w:name w:val="Revision"/>
    <w:hidden/>
    <w:uiPriority w:val="99"/>
    <w:semiHidden/>
    <w:rsid w:val="006934FC"/>
    <w:pPr>
      <w:spacing w:after="0" w:line="240" w:lineRule="auto"/>
    </w:pPr>
  </w:style>
  <w:style w:type="character" w:styleId="CommentReference">
    <w:name w:val="annotation reference"/>
    <w:basedOn w:val="DefaultParagraphFont"/>
    <w:uiPriority w:val="99"/>
    <w:semiHidden/>
    <w:unhideWhenUsed/>
    <w:rsid w:val="006934FC"/>
    <w:rPr>
      <w:sz w:val="16"/>
      <w:szCs w:val="16"/>
    </w:rPr>
  </w:style>
  <w:style w:type="paragraph" w:styleId="CommentText">
    <w:name w:val="annotation text"/>
    <w:basedOn w:val="Normal"/>
    <w:link w:val="CommentTextChar"/>
    <w:uiPriority w:val="99"/>
    <w:semiHidden/>
    <w:unhideWhenUsed/>
    <w:rsid w:val="006934FC"/>
    <w:pPr>
      <w:spacing w:line="240" w:lineRule="auto"/>
    </w:pPr>
    <w:rPr>
      <w:sz w:val="20"/>
      <w:szCs w:val="20"/>
    </w:rPr>
  </w:style>
  <w:style w:type="character" w:customStyle="1" w:styleId="CommentTextChar">
    <w:name w:val="Comment Text Char"/>
    <w:basedOn w:val="DefaultParagraphFont"/>
    <w:link w:val="CommentText"/>
    <w:uiPriority w:val="99"/>
    <w:semiHidden/>
    <w:rsid w:val="006934FC"/>
    <w:rPr>
      <w:sz w:val="20"/>
      <w:szCs w:val="20"/>
    </w:rPr>
  </w:style>
  <w:style w:type="paragraph" w:styleId="CommentSubject">
    <w:name w:val="annotation subject"/>
    <w:basedOn w:val="CommentText"/>
    <w:next w:val="CommentText"/>
    <w:link w:val="CommentSubjectChar"/>
    <w:uiPriority w:val="99"/>
    <w:semiHidden/>
    <w:unhideWhenUsed/>
    <w:rsid w:val="006934FC"/>
    <w:rPr>
      <w:b/>
      <w:bCs/>
    </w:rPr>
  </w:style>
  <w:style w:type="character" w:customStyle="1" w:styleId="CommentSubjectChar">
    <w:name w:val="Comment Subject Char"/>
    <w:basedOn w:val="CommentTextChar"/>
    <w:link w:val="CommentSubject"/>
    <w:uiPriority w:val="99"/>
    <w:semiHidden/>
    <w:rsid w:val="006934FC"/>
    <w:rPr>
      <w:b/>
      <w:bCs/>
      <w:sz w:val="20"/>
      <w:szCs w:val="20"/>
    </w:rPr>
  </w:style>
  <w:style w:type="paragraph" w:styleId="ListParagraph">
    <w:name w:val="List Paragraph"/>
    <w:basedOn w:val="Normal"/>
    <w:uiPriority w:val="34"/>
    <w:qFormat/>
    <w:rsid w:val="001956D5"/>
    <w:pPr>
      <w:ind w:left="720"/>
      <w:contextualSpacing/>
    </w:pPr>
  </w:style>
  <w:style w:type="character" w:styleId="Emphasis">
    <w:name w:val="Emphasis"/>
    <w:basedOn w:val="DefaultParagraphFont"/>
    <w:uiPriority w:val="20"/>
    <w:qFormat/>
    <w:rsid w:val="009F612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1826144">
      <w:bodyDiv w:val="1"/>
      <w:marLeft w:val="0"/>
      <w:marRight w:val="0"/>
      <w:marTop w:val="0"/>
      <w:marBottom w:val="0"/>
      <w:divBdr>
        <w:top w:val="none" w:sz="0" w:space="0" w:color="auto"/>
        <w:left w:val="none" w:sz="0" w:space="0" w:color="auto"/>
        <w:bottom w:val="none" w:sz="0" w:space="0" w:color="auto"/>
        <w:right w:val="none" w:sz="0" w:space="0" w:color="auto"/>
      </w:divBdr>
      <w:divsChild>
        <w:div w:id="1214805221">
          <w:marLeft w:val="0"/>
          <w:marRight w:val="0"/>
          <w:marTop w:val="0"/>
          <w:marBottom w:val="0"/>
          <w:divBdr>
            <w:top w:val="none" w:sz="0" w:space="0" w:color="auto"/>
            <w:left w:val="none" w:sz="0" w:space="0" w:color="auto"/>
            <w:bottom w:val="none" w:sz="0" w:space="0" w:color="auto"/>
            <w:right w:val="none" w:sz="0" w:space="0" w:color="auto"/>
          </w:divBdr>
        </w:div>
      </w:divsChild>
    </w:div>
    <w:div w:id="1337463773">
      <w:bodyDiv w:val="1"/>
      <w:marLeft w:val="0"/>
      <w:marRight w:val="0"/>
      <w:marTop w:val="0"/>
      <w:marBottom w:val="0"/>
      <w:divBdr>
        <w:top w:val="none" w:sz="0" w:space="0" w:color="auto"/>
        <w:left w:val="none" w:sz="0" w:space="0" w:color="auto"/>
        <w:bottom w:val="none" w:sz="0" w:space="0" w:color="auto"/>
        <w:right w:val="none" w:sz="0" w:space="0" w:color="auto"/>
      </w:divBdr>
    </w:div>
    <w:div w:id="1450589115">
      <w:bodyDiv w:val="1"/>
      <w:marLeft w:val="0"/>
      <w:marRight w:val="0"/>
      <w:marTop w:val="0"/>
      <w:marBottom w:val="0"/>
      <w:divBdr>
        <w:top w:val="none" w:sz="0" w:space="0" w:color="auto"/>
        <w:left w:val="none" w:sz="0" w:space="0" w:color="auto"/>
        <w:bottom w:val="none" w:sz="0" w:space="0" w:color="auto"/>
        <w:right w:val="none" w:sz="0" w:space="0" w:color="auto"/>
      </w:divBdr>
      <w:divsChild>
        <w:div w:id="934746600">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https://brill.com/display/title/11544?contents=editorial-content" TargetMode="External"/><Relationship Id="rId13" Type="http://schemas.openxmlformats.org/officeDocument/2006/relationships/hyperlink" Target="https://www.researchgate.net/profile/bryan-rennie" TargetMode="External"/><Relationship Id="rId18" Type="http://schemas.openxmlformats.org/officeDocument/2006/relationships/hyperlink" Target="https://vivo.brown.edu/display/mcladis"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hyperlink" Target="https://www.oxfordlearnersdictionaries.com" TargetMode="External"/><Relationship Id="rId17" Type="http://schemas.openxmlformats.org/officeDocument/2006/relationships/hyperlink" Target="https://www.versobooks.com/authors/1740-karen-e-fields" TargetMode="External"/><Relationship Id="rId2" Type="http://schemas.openxmlformats.org/officeDocument/2006/relationships/styles" Target="styles.xml"/><Relationship Id="rId16" Type="http://schemas.openxmlformats.org/officeDocument/2006/relationships/hyperlink" Target="https://www.theology.ox.ac.uk/bcd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nytimes.com/2018/12/02/obituaries/thomas-altizer-dies-at-91" TargetMode="External"/><Relationship Id="rId5" Type="http://schemas.openxmlformats.org/officeDocument/2006/relationships/footnotes" Target="footnotes.xml"/><Relationship Id="rId15" Type="http://schemas.openxmlformats.org/officeDocument/2006/relationships/hyperlink" Target="https://wwwumaine.edu/philosophy/douglas-allen/biography.%20%20" TargetMode="External"/><Relationship Id="rId10" Type="http://schemas.openxmlformats.org/officeDocument/2006/relationships/hyperlink" Target="https://nytimes.com" TargetMode="External"/><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britannica.com/biography/lucien-levy-bruhl" TargetMode="External"/><Relationship Id="rId14" Type="http://schemas.openxmlformats.org/officeDocument/2006/relationships/hyperlink" Target="https://plato.stanford.edu/archives/sum2018" TargetMode="External"/><Relationship Id="rId22"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s://www.oxfordlearnersdictionaries.com" TargetMode="External"/><Relationship Id="rId3" Type="http://schemas.openxmlformats.org/officeDocument/2006/relationships/hyperlink" Target="https://nytimes.com" TargetMode="External"/><Relationship Id="rId7" Type="http://schemas.openxmlformats.org/officeDocument/2006/relationships/hyperlink" Target="https://brill.com/display/title/11544?contents=editorial-content" TargetMode="External"/><Relationship Id="rId2" Type="http://schemas.openxmlformats.org/officeDocument/2006/relationships/hyperlink" Target="https://www.versobooks.com/authors/1740-karen-e-fields" TargetMode="External"/><Relationship Id="rId1" Type="http://schemas.openxmlformats.org/officeDocument/2006/relationships/hyperlink" Target="https://vivo.brown.edu/display/mcladis" TargetMode="External"/><Relationship Id="rId6" Type="http://schemas.openxmlformats.org/officeDocument/2006/relationships/hyperlink" Target="https://www.theology.ox.ac.uk/bcds" TargetMode="External"/><Relationship Id="rId5" Type="http://schemas.openxmlformats.org/officeDocument/2006/relationships/hyperlink" Target="https://wwwumaine.edu/philosophy/douglas-allen/biography" TargetMode="External"/><Relationship Id="rId10" Type="http://schemas.openxmlformats.org/officeDocument/2006/relationships/hyperlink" Target="https://www.britannica.com/biography/lucien-levy-bruhl" TargetMode="External"/><Relationship Id="rId4" Type="http://schemas.openxmlformats.org/officeDocument/2006/relationships/hyperlink" Target="https://plato.stanford.edu/archives/sum2018" TargetMode="External"/><Relationship Id="rId9" Type="http://schemas.openxmlformats.org/officeDocument/2006/relationships/hyperlink" Target="https://www.researchgate.net/profile/bryan-renni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801894-7408-416C-BCBB-A502F4314B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695</TotalTime>
  <Pages>11</Pages>
  <Words>2563</Words>
  <Characters>14611</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 G</dc:creator>
  <cp:keywords/>
  <dc:description/>
  <cp:lastModifiedBy>F G</cp:lastModifiedBy>
  <cp:revision>9</cp:revision>
  <dcterms:created xsi:type="dcterms:W3CDTF">2022-11-14T04:12:00Z</dcterms:created>
  <dcterms:modified xsi:type="dcterms:W3CDTF">2022-11-14T15:46:00Z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11d9f155aa47a79f740030947f4d0cf6ab339b0a8177c53162d523c47e53b0b5</vt:lpwstr>
  </property>
</Properties>
</file>