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70F0D" w14:textId="28202D56" w:rsidR="00A04BE0" w:rsidRDefault="00A04BE0" w:rsidP="00A04BE0">
      <w:pPr>
        <w:jc w:val="both"/>
        <w:rPr>
          <w:rStyle w:val="BookTitle"/>
          <w:rFonts w:ascii="Arial" w:hAnsi="Arial" w:cs="Arial"/>
          <w:b w:val="0"/>
          <w:bCs w:val="0"/>
          <w:i w:val="0"/>
          <w:iCs w:val="0"/>
        </w:rPr>
      </w:pPr>
      <w:bookmarkStart w:id="0" w:name="_Hlk211374446"/>
      <w:r>
        <w:rPr>
          <w:rStyle w:val="BookTitle"/>
          <w:noProof/>
        </w:rPr>
        <w:drawing>
          <wp:anchor distT="0" distB="0" distL="114300" distR="114300" simplePos="0" relativeHeight="251660288" behindDoc="1" locked="0" layoutInCell="1" allowOverlap="1" wp14:anchorId="595B1B04" wp14:editId="16C395A0">
            <wp:simplePos x="0" y="0"/>
            <wp:positionH relativeFrom="margin">
              <wp:align>center</wp:align>
            </wp:positionH>
            <wp:positionV relativeFrom="paragraph">
              <wp:posOffset>544</wp:posOffset>
            </wp:positionV>
            <wp:extent cx="3345180" cy="1229995"/>
            <wp:effectExtent l="0" t="0" r="7620" b="8255"/>
            <wp:wrapTopAndBottom/>
            <wp:docPr id="15346046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5180" cy="1229995"/>
                    </a:xfrm>
                    <a:prstGeom prst="rect">
                      <a:avLst/>
                    </a:prstGeom>
                    <a:noFill/>
                  </pic:spPr>
                </pic:pic>
              </a:graphicData>
            </a:graphic>
            <wp14:sizeRelH relativeFrom="margin">
              <wp14:pctWidth>0</wp14:pctWidth>
            </wp14:sizeRelH>
            <wp14:sizeRelV relativeFrom="margin">
              <wp14:pctHeight>0</wp14:pctHeight>
            </wp14:sizeRelV>
          </wp:anchor>
        </w:drawing>
      </w:r>
    </w:p>
    <w:p w14:paraId="282957D7" w14:textId="29A678D1" w:rsidR="00A04BE0" w:rsidRPr="00751640" w:rsidRDefault="00A04BE0" w:rsidP="00751640">
      <w:pPr>
        <w:spacing w:line="360" w:lineRule="auto"/>
        <w:jc w:val="center"/>
        <w:rPr>
          <w:rStyle w:val="BookTitle"/>
          <w:rFonts w:ascii="Arial" w:hAnsi="Arial" w:cs="Arial"/>
          <w:i w:val="0"/>
          <w:iCs w:val="0"/>
        </w:rPr>
      </w:pPr>
      <w:bookmarkStart w:id="1" w:name="_Hlk211363961"/>
      <w:r w:rsidRPr="00751640">
        <w:rPr>
          <w:rStyle w:val="BookTitle"/>
          <w:rFonts w:ascii="Arial" w:hAnsi="Arial" w:cs="Arial"/>
          <w:i w:val="0"/>
          <w:iCs w:val="0"/>
        </w:rPr>
        <w:t>Programme Name: - Master of Business Administration</w:t>
      </w:r>
    </w:p>
    <w:p w14:paraId="551B9F28" w14:textId="023951A2" w:rsidR="00A04BE0" w:rsidRPr="00751640" w:rsidRDefault="00A04BE0" w:rsidP="00751640">
      <w:pPr>
        <w:spacing w:line="360" w:lineRule="auto"/>
        <w:jc w:val="center"/>
        <w:rPr>
          <w:rStyle w:val="BookTitle"/>
          <w:rFonts w:ascii="Arial" w:hAnsi="Arial" w:cs="Arial"/>
          <w:i w:val="0"/>
          <w:iCs w:val="0"/>
        </w:rPr>
      </w:pPr>
      <w:r w:rsidRPr="00751640">
        <w:rPr>
          <w:rStyle w:val="BookTitle"/>
          <w:rFonts w:ascii="Arial" w:hAnsi="Arial" w:cs="Arial"/>
          <w:i w:val="0"/>
          <w:iCs w:val="0"/>
        </w:rPr>
        <w:t xml:space="preserve">Module Name: - </w:t>
      </w:r>
      <w:r w:rsidR="00B8100A" w:rsidRPr="00751640">
        <w:rPr>
          <w:rStyle w:val="BookTitle"/>
          <w:rFonts w:ascii="Arial" w:hAnsi="Arial" w:cs="Arial"/>
          <w:i w:val="0"/>
          <w:iCs w:val="0"/>
        </w:rPr>
        <w:t>Marketing</w:t>
      </w:r>
      <w:r w:rsidRPr="00751640">
        <w:rPr>
          <w:rStyle w:val="BookTitle"/>
          <w:rFonts w:ascii="Arial" w:hAnsi="Arial" w:cs="Arial"/>
          <w:i w:val="0"/>
          <w:iCs w:val="0"/>
        </w:rPr>
        <w:t xml:space="preserve"> Management</w:t>
      </w:r>
    </w:p>
    <w:p w14:paraId="1FB5A962" w14:textId="7F83A454" w:rsidR="00A04BE0" w:rsidRPr="00751640" w:rsidRDefault="00A04BE0" w:rsidP="00751640">
      <w:pPr>
        <w:spacing w:line="360" w:lineRule="auto"/>
        <w:jc w:val="center"/>
        <w:rPr>
          <w:rStyle w:val="BookTitle"/>
          <w:rFonts w:ascii="Arial" w:hAnsi="Arial" w:cs="Arial"/>
          <w:i w:val="0"/>
          <w:iCs w:val="0"/>
        </w:rPr>
      </w:pPr>
      <w:r w:rsidRPr="00751640">
        <w:rPr>
          <w:rStyle w:val="BookTitle"/>
          <w:rFonts w:ascii="Arial" w:hAnsi="Arial" w:cs="Arial"/>
          <w:i w:val="0"/>
          <w:iCs w:val="0"/>
        </w:rPr>
        <w:t>Module Code: - LCMB702</w:t>
      </w:r>
      <w:r w:rsidR="00B8100A" w:rsidRPr="00751640">
        <w:rPr>
          <w:rStyle w:val="BookTitle"/>
          <w:rFonts w:ascii="Arial" w:hAnsi="Arial" w:cs="Arial"/>
          <w:i w:val="0"/>
          <w:iCs w:val="0"/>
        </w:rPr>
        <w:t>4</w:t>
      </w:r>
    </w:p>
    <w:p w14:paraId="172FE501" w14:textId="4240C212" w:rsidR="00A04BE0" w:rsidRPr="00751640" w:rsidRDefault="00D06677" w:rsidP="00751640">
      <w:pPr>
        <w:spacing w:line="360" w:lineRule="auto"/>
        <w:jc w:val="center"/>
        <w:rPr>
          <w:rStyle w:val="BookTitle"/>
          <w:rFonts w:ascii="Arial" w:hAnsi="Arial" w:cs="Arial"/>
          <w:i w:val="0"/>
          <w:iCs w:val="0"/>
        </w:rPr>
      </w:pPr>
      <w:r w:rsidRPr="00751640">
        <w:rPr>
          <w:rStyle w:val="BookTitle"/>
          <w:rFonts w:ascii="Arial" w:hAnsi="Arial" w:cs="Arial"/>
          <w:i w:val="0"/>
          <w:iCs w:val="0"/>
        </w:rPr>
        <w:t xml:space="preserve">Assignment </w:t>
      </w:r>
      <w:r w:rsidR="00A04BE0" w:rsidRPr="00751640">
        <w:rPr>
          <w:rStyle w:val="BookTitle"/>
          <w:rFonts w:ascii="Arial" w:hAnsi="Arial" w:cs="Arial"/>
          <w:i w:val="0"/>
          <w:iCs w:val="0"/>
        </w:rPr>
        <w:t xml:space="preserve">Title: - </w:t>
      </w:r>
      <w:r w:rsidRPr="00751640">
        <w:rPr>
          <w:rStyle w:val="BookTitle"/>
          <w:rFonts w:ascii="Arial" w:hAnsi="Arial" w:cs="Arial"/>
          <w:i w:val="0"/>
          <w:iCs w:val="0"/>
        </w:rPr>
        <w:t>Marketing Environment Analysis</w:t>
      </w:r>
    </w:p>
    <w:p w14:paraId="23710705" w14:textId="308D6862" w:rsidR="00A04BE0" w:rsidRPr="00751640" w:rsidRDefault="00A04BE0" w:rsidP="00751640">
      <w:pPr>
        <w:spacing w:line="360" w:lineRule="auto"/>
        <w:jc w:val="center"/>
        <w:rPr>
          <w:rStyle w:val="BookTitle"/>
          <w:rFonts w:ascii="Arial" w:hAnsi="Arial" w:cs="Arial"/>
          <w:i w:val="0"/>
          <w:iCs w:val="0"/>
        </w:rPr>
      </w:pPr>
      <w:r w:rsidRPr="00751640">
        <w:rPr>
          <w:rStyle w:val="BookTitle"/>
          <w:rFonts w:ascii="Arial" w:hAnsi="Arial" w:cs="Arial"/>
          <w:i w:val="0"/>
          <w:iCs w:val="0"/>
        </w:rPr>
        <w:t xml:space="preserve">Lecturer’s Name: - </w:t>
      </w:r>
      <w:r w:rsidR="00D06677" w:rsidRPr="00751640">
        <w:rPr>
          <w:rStyle w:val="BookTitle"/>
          <w:rFonts w:ascii="Arial" w:hAnsi="Arial" w:cs="Arial"/>
          <w:i w:val="0"/>
          <w:iCs w:val="0"/>
        </w:rPr>
        <w:t>Dian Mayasari</w:t>
      </w:r>
      <w:r w:rsidRPr="00751640">
        <w:rPr>
          <w:rStyle w:val="BookTitle"/>
          <w:rFonts w:ascii="Arial" w:hAnsi="Arial" w:cs="Arial"/>
          <w:i w:val="0"/>
          <w:iCs w:val="0"/>
        </w:rPr>
        <w:t xml:space="preserve"> (Birmingham)</w:t>
      </w:r>
    </w:p>
    <w:p w14:paraId="42271260" w14:textId="77777777" w:rsidR="00A04BE0" w:rsidRPr="00751640" w:rsidRDefault="00A04BE0" w:rsidP="00751640">
      <w:pPr>
        <w:spacing w:line="360" w:lineRule="auto"/>
        <w:jc w:val="center"/>
        <w:rPr>
          <w:rStyle w:val="BookTitle"/>
          <w:rFonts w:ascii="Arial" w:hAnsi="Arial" w:cs="Arial"/>
          <w:i w:val="0"/>
          <w:iCs w:val="0"/>
        </w:rPr>
      </w:pPr>
      <w:r w:rsidRPr="00751640">
        <w:rPr>
          <w:rStyle w:val="BookTitle"/>
          <w:rFonts w:ascii="Arial" w:hAnsi="Arial" w:cs="Arial"/>
          <w:i w:val="0"/>
          <w:iCs w:val="0"/>
        </w:rPr>
        <w:t>Student Name: - Abhi Shitalbhai Shah</w:t>
      </w:r>
    </w:p>
    <w:p w14:paraId="6FF8B242" w14:textId="77777777" w:rsidR="00A04BE0" w:rsidRPr="00751640" w:rsidRDefault="00A04BE0" w:rsidP="00751640">
      <w:pPr>
        <w:spacing w:line="360" w:lineRule="auto"/>
        <w:jc w:val="center"/>
        <w:rPr>
          <w:rStyle w:val="BookTitle"/>
          <w:rFonts w:ascii="Arial" w:hAnsi="Arial" w:cs="Arial"/>
          <w:i w:val="0"/>
          <w:iCs w:val="0"/>
        </w:rPr>
      </w:pPr>
      <w:r w:rsidRPr="00751640">
        <w:rPr>
          <w:rStyle w:val="BookTitle"/>
          <w:rFonts w:ascii="Arial" w:hAnsi="Arial" w:cs="Arial"/>
          <w:i w:val="0"/>
          <w:iCs w:val="0"/>
        </w:rPr>
        <w:t>Student Id: - 2511298</w:t>
      </w:r>
    </w:p>
    <w:p w14:paraId="32DB6F76" w14:textId="2BE93E4E" w:rsidR="00A04BE0" w:rsidRPr="00751640" w:rsidRDefault="00A04BE0" w:rsidP="00751640">
      <w:pPr>
        <w:spacing w:line="360" w:lineRule="auto"/>
        <w:jc w:val="center"/>
        <w:rPr>
          <w:rStyle w:val="BookTitle"/>
          <w:rFonts w:ascii="Arial" w:hAnsi="Arial" w:cs="Arial"/>
          <w:i w:val="0"/>
          <w:iCs w:val="0"/>
        </w:rPr>
      </w:pPr>
      <w:r w:rsidRPr="00751640">
        <w:rPr>
          <w:rStyle w:val="BookTitle"/>
          <w:rFonts w:ascii="Arial" w:hAnsi="Arial" w:cs="Arial"/>
          <w:i w:val="0"/>
          <w:iCs w:val="0"/>
        </w:rPr>
        <w:t xml:space="preserve">Submission Date: - </w:t>
      </w:r>
      <w:r w:rsidR="00B8100A" w:rsidRPr="00751640">
        <w:rPr>
          <w:rStyle w:val="BookTitle"/>
          <w:rFonts w:ascii="Arial" w:hAnsi="Arial" w:cs="Arial"/>
          <w:i w:val="0"/>
          <w:iCs w:val="0"/>
        </w:rPr>
        <w:t>24</w:t>
      </w:r>
      <w:r w:rsidRPr="00751640">
        <w:rPr>
          <w:rStyle w:val="BookTitle"/>
          <w:rFonts w:ascii="Arial" w:hAnsi="Arial" w:cs="Arial"/>
          <w:i w:val="0"/>
          <w:iCs w:val="0"/>
          <w:vertAlign w:val="superscript"/>
        </w:rPr>
        <w:t>th</w:t>
      </w:r>
      <w:r w:rsidRPr="00751640">
        <w:rPr>
          <w:rStyle w:val="BookTitle"/>
          <w:rFonts w:ascii="Arial" w:hAnsi="Arial" w:cs="Arial"/>
          <w:i w:val="0"/>
          <w:iCs w:val="0"/>
        </w:rPr>
        <w:t xml:space="preserve"> October 2025, Friday by 2pm</w:t>
      </w:r>
    </w:p>
    <w:p w14:paraId="1136AF98" w14:textId="1AB18AA2" w:rsidR="00A04BE0" w:rsidRDefault="00A04BE0">
      <w:pPr>
        <w:rPr>
          <w:rFonts w:ascii="Arial" w:hAnsi="Arial" w:cs="Arial"/>
          <w:b/>
          <w:bCs/>
        </w:rPr>
      </w:pPr>
      <w:r>
        <w:rPr>
          <w:rFonts w:ascii="Arial" w:hAnsi="Arial" w:cs="Arial"/>
          <w:b/>
          <w:bCs/>
        </w:rPr>
        <w:br w:type="page"/>
      </w:r>
    </w:p>
    <w:p w14:paraId="686F6EDD" w14:textId="40517D0A" w:rsidR="002805E6" w:rsidRPr="00C2530B" w:rsidRDefault="002805E6" w:rsidP="00D06677">
      <w:pPr>
        <w:spacing w:line="360" w:lineRule="auto"/>
        <w:jc w:val="center"/>
        <w:rPr>
          <w:rFonts w:ascii="Arial" w:hAnsi="Arial" w:cs="Arial"/>
          <w:b/>
          <w:bCs/>
        </w:rPr>
      </w:pPr>
      <w:bookmarkStart w:id="2" w:name="_Hlk211374743"/>
      <w:r w:rsidRPr="00C2530B">
        <w:rPr>
          <w:rFonts w:ascii="Arial" w:hAnsi="Arial" w:cs="Arial"/>
          <w:b/>
          <w:bCs/>
        </w:rPr>
        <w:lastRenderedPageBreak/>
        <w:t>Table of Contents</w:t>
      </w:r>
    </w:p>
    <w:tbl>
      <w:tblPr>
        <w:tblStyle w:val="TableGrid"/>
        <w:tblW w:w="0" w:type="auto"/>
        <w:tblLook w:val="04A0" w:firstRow="1" w:lastRow="0" w:firstColumn="1" w:lastColumn="0" w:noHBand="0" w:noVBand="1"/>
      </w:tblPr>
      <w:tblGrid>
        <w:gridCol w:w="7515"/>
        <w:gridCol w:w="1305"/>
      </w:tblGrid>
      <w:tr w:rsidR="00C0751A" w:rsidRPr="00C2530B" w14:paraId="78E4D6CD" w14:textId="77777777" w:rsidTr="00C2530B">
        <w:trPr>
          <w:trHeight w:val="576"/>
        </w:trPr>
        <w:tc>
          <w:tcPr>
            <w:tcW w:w="7515" w:type="dxa"/>
            <w:hideMark/>
          </w:tcPr>
          <w:p w14:paraId="34531C82" w14:textId="54AF86BF" w:rsidR="00C0751A" w:rsidRPr="00C2530B" w:rsidRDefault="00C0751A" w:rsidP="00C2530B">
            <w:pPr>
              <w:spacing w:line="360" w:lineRule="auto"/>
              <w:jc w:val="both"/>
              <w:rPr>
                <w:rFonts w:ascii="Arial" w:hAnsi="Arial" w:cs="Arial"/>
                <w:b/>
                <w:bCs/>
              </w:rPr>
            </w:pPr>
            <w:r w:rsidRPr="00C2530B">
              <w:rPr>
                <w:rFonts w:ascii="Arial" w:hAnsi="Arial" w:cs="Arial"/>
                <w:b/>
                <w:bCs/>
              </w:rPr>
              <w:t>Sections</w:t>
            </w:r>
          </w:p>
        </w:tc>
        <w:tc>
          <w:tcPr>
            <w:tcW w:w="1305" w:type="dxa"/>
            <w:hideMark/>
          </w:tcPr>
          <w:p w14:paraId="15DDCBEC" w14:textId="77777777" w:rsidR="00C0751A" w:rsidRPr="00C2530B" w:rsidRDefault="00C0751A" w:rsidP="00C2530B">
            <w:pPr>
              <w:spacing w:line="360" w:lineRule="auto"/>
              <w:jc w:val="both"/>
              <w:rPr>
                <w:rFonts w:ascii="Arial" w:hAnsi="Arial" w:cs="Arial"/>
                <w:b/>
                <w:bCs/>
              </w:rPr>
            </w:pPr>
            <w:r w:rsidRPr="00C2530B">
              <w:rPr>
                <w:rFonts w:ascii="Arial" w:hAnsi="Arial" w:cs="Arial"/>
                <w:b/>
                <w:bCs/>
              </w:rPr>
              <w:t>Page No.</w:t>
            </w:r>
          </w:p>
        </w:tc>
      </w:tr>
      <w:tr w:rsidR="00C0751A" w:rsidRPr="00C2530B" w14:paraId="3881C0FC" w14:textId="77777777" w:rsidTr="00C2530B">
        <w:trPr>
          <w:trHeight w:val="576"/>
        </w:trPr>
        <w:tc>
          <w:tcPr>
            <w:tcW w:w="7515" w:type="dxa"/>
            <w:hideMark/>
          </w:tcPr>
          <w:p w14:paraId="7E116DE8" w14:textId="77777777" w:rsidR="00C0751A" w:rsidRPr="00C2530B" w:rsidRDefault="00C0751A" w:rsidP="00C2530B">
            <w:pPr>
              <w:spacing w:line="360" w:lineRule="auto"/>
              <w:jc w:val="both"/>
              <w:rPr>
                <w:rFonts w:ascii="Arial" w:hAnsi="Arial" w:cs="Arial"/>
              </w:rPr>
            </w:pPr>
            <w:r w:rsidRPr="00C2530B">
              <w:rPr>
                <w:rFonts w:ascii="Arial" w:hAnsi="Arial" w:cs="Arial"/>
                <w:b/>
                <w:bCs/>
              </w:rPr>
              <w:t>1. Introduction</w:t>
            </w:r>
          </w:p>
        </w:tc>
        <w:tc>
          <w:tcPr>
            <w:tcW w:w="1305" w:type="dxa"/>
            <w:hideMark/>
          </w:tcPr>
          <w:p w14:paraId="3C12CE51" w14:textId="20C87016" w:rsidR="00C0751A" w:rsidRPr="00C2530B" w:rsidRDefault="005D3072" w:rsidP="00C2530B">
            <w:pPr>
              <w:spacing w:line="360" w:lineRule="auto"/>
              <w:jc w:val="both"/>
              <w:rPr>
                <w:rFonts w:ascii="Arial" w:hAnsi="Arial" w:cs="Arial"/>
              </w:rPr>
            </w:pPr>
            <w:r>
              <w:rPr>
                <w:rFonts w:ascii="Arial" w:hAnsi="Arial" w:cs="Arial"/>
              </w:rPr>
              <w:t>3</w:t>
            </w:r>
          </w:p>
        </w:tc>
      </w:tr>
      <w:tr w:rsidR="00C0751A" w:rsidRPr="00C2530B" w14:paraId="1784DF2E" w14:textId="77777777" w:rsidTr="00C2530B">
        <w:trPr>
          <w:trHeight w:val="576"/>
        </w:trPr>
        <w:tc>
          <w:tcPr>
            <w:tcW w:w="7515" w:type="dxa"/>
            <w:hideMark/>
          </w:tcPr>
          <w:p w14:paraId="64D548EE" w14:textId="77777777" w:rsidR="00C0751A" w:rsidRPr="00C2530B" w:rsidRDefault="00C0751A" w:rsidP="00C2530B">
            <w:pPr>
              <w:spacing w:line="360" w:lineRule="auto"/>
              <w:jc w:val="both"/>
              <w:rPr>
                <w:rFonts w:ascii="Arial" w:hAnsi="Arial" w:cs="Arial"/>
              </w:rPr>
            </w:pPr>
            <w:r w:rsidRPr="00C2530B">
              <w:rPr>
                <w:rFonts w:ascii="Arial" w:hAnsi="Arial" w:cs="Arial"/>
                <w:b/>
                <w:bCs/>
              </w:rPr>
              <w:t>2. Technological Environment: Opportunities and Threats</w:t>
            </w:r>
          </w:p>
        </w:tc>
        <w:tc>
          <w:tcPr>
            <w:tcW w:w="1305" w:type="dxa"/>
            <w:hideMark/>
          </w:tcPr>
          <w:p w14:paraId="0A130A75" w14:textId="77777777" w:rsidR="00C0751A" w:rsidRPr="00C2530B" w:rsidRDefault="00C0751A" w:rsidP="00C2530B">
            <w:pPr>
              <w:spacing w:line="360" w:lineRule="auto"/>
              <w:jc w:val="both"/>
              <w:rPr>
                <w:rFonts w:ascii="Arial" w:hAnsi="Arial" w:cs="Arial"/>
              </w:rPr>
            </w:pPr>
            <w:r w:rsidRPr="00C2530B">
              <w:rPr>
                <w:rFonts w:ascii="Arial" w:hAnsi="Arial" w:cs="Arial"/>
              </w:rPr>
              <w:t>3</w:t>
            </w:r>
          </w:p>
        </w:tc>
      </w:tr>
      <w:tr w:rsidR="00C0751A" w:rsidRPr="00C2530B" w14:paraId="780AFB84" w14:textId="77777777" w:rsidTr="00C2530B">
        <w:trPr>
          <w:trHeight w:val="576"/>
        </w:trPr>
        <w:tc>
          <w:tcPr>
            <w:tcW w:w="7515" w:type="dxa"/>
            <w:hideMark/>
          </w:tcPr>
          <w:p w14:paraId="5F72B5C9" w14:textId="77777777" w:rsidR="00C0751A" w:rsidRPr="00C2530B" w:rsidRDefault="00C0751A" w:rsidP="00C2530B">
            <w:pPr>
              <w:spacing w:line="360" w:lineRule="auto"/>
              <w:jc w:val="both"/>
              <w:rPr>
                <w:rFonts w:ascii="Arial" w:hAnsi="Arial" w:cs="Arial"/>
              </w:rPr>
            </w:pPr>
            <w:r w:rsidRPr="00C2530B">
              <w:rPr>
                <w:rFonts w:ascii="Arial" w:hAnsi="Arial" w:cs="Arial"/>
              </w:rPr>
              <w:t>2.1 Opportunities for Pioneer &amp; Follower</w:t>
            </w:r>
          </w:p>
        </w:tc>
        <w:tc>
          <w:tcPr>
            <w:tcW w:w="1305" w:type="dxa"/>
            <w:hideMark/>
          </w:tcPr>
          <w:p w14:paraId="07D7ACC0" w14:textId="77777777" w:rsidR="00C0751A" w:rsidRPr="00C2530B" w:rsidRDefault="00C0751A" w:rsidP="00C2530B">
            <w:pPr>
              <w:spacing w:line="360" w:lineRule="auto"/>
              <w:jc w:val="both"/>
              <w:rPr>
                <w:rFonts w:ascii="Arial" w:hAnsi="Arial" w:cs="Arial"/>
              </w:rPr>
            </w:pPr>
            <w:r w:rsidRPr="00C2530B">
              <w:rPr>
                <w:rFonts w:ascii="Arial" w:hAnsi="Arial" w:cs="Arial"/>
              </w:rPr>
              <w:t>4</w:t>
            </w:r>
          </w:p>
        </w:tc>
      </w:tr>
      <w:tr w:rsidR="00C0751A" w:rsidRPr="00C2530B" w14:paraId="478457FA" w14:textId="77777777" w:rsidTr="00C2530B">
        <w:trPr>
          <w:trHeight w:val="576"/>
        </w:trPr>
        <w:tc>
          <w:tcPr>
            <w:tcW w:w="7515" w:type="dxa"/>
            <w:hideMark/>
          </w:tcPr>
          <w:p w14:paraId="585FF8E1" w14:textId="77777777" w:rsidR="00C0751A" w:rsidRPr="00C2530B" w:rsidRDefault="00C0751A" w:rsidP="00C2530B">
            <w:pPr>
              <w:spacing w:line="360" w:lineRule="auto"/>
              <w:jc w:val="both"/>
              <w:rPr>
                <w:rFonts w:ascii="Arial" w:hAnsi="Arial" w:cs="Arial"/>
              </w:rPr>
            </w:pPr>
            <w:r w:rsidRPr="00C2530B">
              <w:rPr>
                <w:rFonts w:ascii="Arial" w:hAnsi="Arial" w:cs="Arial"/>
              </w:rPr>
              <w:t>2.2 Threats &amp; Challenges</w:t>
            </w:r>
          </w:p>
        </w:tc>
        <w:tc>
          <w:tcPr>
            <w:tcW w:w="1305" w:type="dxa"/>
            <w:hideMark/>
          </w:tcPr>
          <w:p w14:paraId="29D76682" w14:textId="17BBA190" w:rsidR="00C0751A" w:rsidRPr="00C2530B" w:rsidRDefault="005D3072" w:rsidP="00C2530B">
            <w:pPr>
              <w:spacing w:line="360" w:lineRule="auto"/>
              <w:jc w:val="both"/>
              <w:rPr>
                <w:rFonts w:ascii="Arial" w:hAnsi="Arial" w:cs="Arial"/>
              </w:rPr>
            </w:pPr>
            <w:r>
              <w:rPr>
                <w:rFonts w:ascii="Arial" w:hAnsi="Arial" w:cs="Arial"/>
              </w:rPr>
              <w:t>4</w:t>
            </w:r>
          </w:p>
        </w:tc>
      </w:tr>
      <w:tr w:rsidR="00C0751A" w:rsidRPr="00C2530B" w14:paraId="62A463D1" w14:textId="77777777" w:rsidTr="00C2530B">
        <w:trPr>
          <w:trHeight w:val="576"/>
        </w:trPr>
        <w:tc>
          <w:tcPr>
            <w:tcW w:w="7515" w:type="dxa"/>
            <w:hideMark/>
          </w:tcPr>
          <w:p w14:paraId="171B7998" w14:textId="77777777" w:rsidR="00C0751A" w:rsidRPr="00C2530B" w:rsidRDefault="00C0751A" w:rsidP="00C2530B">
            <w:pPr>
              <w:spacing w:line="360" w:lineRule="auto"/>
              <w:jc w:val="both"/>
              <w:rPr>
                <w:rFonts w:ascii="Arial" w:hAnsi="Arial" w:cs="Arial"/>
              </w:rPr>
            </w:pPr>
            <w:r w:rsidRPr="00C2530B">
              <w:rPr>
                <w:rFonts w:ascii="Arial" w:hAnsi="Arial" w:cs="Arial"/>
                <w:b/>
                <w:bCs/>
              </w:rPr>
              <w:t>3. Economic Environment: Opportunities and Threats</w:t>
            </w:r>
          </w:p>
        </w:tc>
        <w:tc>
          <w:tcPr>
            <w:tcW w:w="1305" w:type="dxa"/>
            <w:hideMark/>
          </w:tcPr>
          <w:p w14:paraId="6ED453EB" w14:textId="30EBEA09" w:rsidR="00C0751A" w:rsidRPr="00C2530B" w:rsidRDefault="005D3072" w:rsidP="00C2530B">
            <w:pPr>
              <w:spacing w:line="360" w:lineRule="auto"/>
              <w:jc w:val="both"/>
              <w:rPr>
                <w:rFonts w:ascii="Arial" w:hAnsi="Arial" w:cs="Arial"/>
              </w:rPr>
            </w:pPr>
            <w:r>
              <w:rPr>
                <w:rFonts w:ascii="Arial" w:hAnsi="Arial" w:cs="Arial"/>
              </w:rPr>
              <w:t>6</w:t>
            </w:r>
          </w:p>
        </w:tc>
      </w:tr>
      <w:tr w:rsidR="00C0751A" w:rsidRPr="00C2530B" w14:paraId="01B9DDBF" w14:textId="77777777" w:rsidTr="00C2530B">
        <w:trPr>
          <w:trHeight w:val="576"/>
        </w:trPr>
        <w:tc>
          <w:tcPr>
            <w:tcW w:w="7515" w:type="dxa"/>
            <w:hideMark/>
          </w:tcPr>
          <w:p w14:paraId="57963618" w14:textId="77777777" w:rsidR="00C0751A" w:rsidRPr="00C2530B" w:rsidRDefault="00C0751A" w:rsidP="00C2530B">
            <w:pPr>
              <w:spacing w:line="360" w:lineRule="auto"/>
              <w:jc w:val="both"/>
              <w:rPr>
                <w:rFonts w:ascii="Arial" w:hAnsi="Arial" w:cs="Arial"/>
              </w:rPr>
            </w:pPr>
            <w:r w:rsidRPr="00C2530B">
              <w:rPr>
                <w:rFonts w:ascii="Arial" w:hAnsi="Arial" w:cs="Arial"/>
              </w:rPr>
              <w:t>3.1 Opportunities</w:t>
            </w:r>
          </w:p>
        </w:tc>
        <w:tc>
          <w:tcPr>
            <w:tcW w:w="1305" w:type="dxa"/>
            <w:hideMark/>
          </w:tcPr>
          <w:p w14:paraId="5993448E" w14:textId="3407D905" w:rsidR="00C0751A" w:rsidRPr="00C2530B" w:rsidRDefault="005D3072" w:rsidP="00C2530B">
            <w:pPr>
              <w:spacing w:line="360" w:lineRule="auto"/>
              <w:jc w:val="both"/>
              <w:rPr>
                <w:rFonts w:ascii="Arial" w:hAnsi="Arial" w:cs="Arial"/>
              </w:rPr>
            </w:pPr>
            <w:r>
              <w:rPr>
                <w:rFonts w:ascii="Arial" w:hAnsi="Arial" w:cs="Arial"/>
              </w:rPr>
              <w:t>6</w:t>
            </w:r>
          </w:p>
        </w:tc>
      </w:tr>
      <w:tr w:rsidR="00C0751A" w:rsidRPr="00C2530B" w14:paraId="4D3A41F1" w14:textId="77777777" w:rsidTr="00C2530B">
        <w:trPr>
          <w:trHeight w:val="576"/>
        </w:trPr>
        <w:tc>
          <w:tcPr>
            <w:tcW w:w="7515" w:type="dxa"/>
            <w:hideMark/>
          </w:tcPr>
          <w:p w14:paraId="527C99EA" w14:textId="77777777" w:rsidR="00C0751A" w:rsidRPr="00C2530B" w:rsidRDefault="00C0751A" w:rsidP="00C2530B">
            <w:pPr>
              <w:spacing w:line="360" w:lineRule="auto"/>
              <w:jc w:val="both"/>
              <w:rPr>
                <w:rFonts w:ascii="Arial" w:hAnsi="Arial" w:cs="Arial"/>
              </w:rPr>
            </w:pPr>
            <w:r w:rsidRPr="00C2530B">
              <w:rPr>
                <w:rFonts w:ascii="Arial" w:hAnsi="Arial" w:cs="Arial"/>
              </w:rPr>
              <w:t>3.2 Threats &amp; Risks</w:t>
            </w:r>
          </w:p>
        </w:tc>
        <w:tc>
          <w:tcPr>
            <w:tcW w:w="1305" w:type="dxa"/>
            <w:hideMark/>
          </w:tcPr>
          <w:p w14:paraId="00796C3E" w14:textId="7EB54583" w:rsidR="00C0751A" w:rsidRPr="00C2530B" w:rsidRDefault="005D3072" w:rsidP="00C2530B">
            <w:pPr>
              <w:spacing w:line="360" w:lineRule="auto"/>
              <w:jc w:val="both"/>
              <w:rPr>
                <w:rFonts w:ascii="Arial" w:hAnsi="Arial" w:cs="Arial"/>
              </w:rPr>
            </w:pPr>
            <w:r>
              <w:rPr>
                <w:rFonts w:ascii="Arial" w:hAnsi="Arial" w:cs="Arial"/>
              </w:rPr>
              <w:t>7</w:t>
            </w:r>
          </w:p>
        </w:tc>
      </w:tr>
      <w:tr w:rsidR="00C0751A" w:rsidRPr="00C2530B" w14:paraId="264B7C41" w14:textId="77777777" w:rsidTr="00C2530B">
        <w:trPr>
          <w:trHeight w:val="576"/>
        </w:trPr>
        <w:tc>
          <w:tcPr>
            <w:tcW w:w="7515" w:type="dxa"/>
            <w:hideMark/>
          </w:tcPr>
          <w:p w14:paraId="7DCF4A1C" w14:textId="77777777" w:rsidR="00C0751A" w:rsidRPr="00C2530B" w:rsidRDefault="00C0751A" w:rsidP="00C2530B">
            <w:pPr>
              <w:spacing w:line="360" w:lineRule="auto"/>
              <w:jc w:val="both"/>
              <w:rPr>
                <w:rFonts w:ascii="Arial" w:hAnsi="Arial" w:cs="Arial"/>
              </w:rPr>
            </w:pPr>
            <w:r w:rsidRPr="00C2530B">
              <w:rPr>
                <w:rFonts w:ascii="Arial" w:hAnsi="Arial" w:cs="Arial"/>
                <w:b/>
                <w:bCs/>
              </w:rPr>
              <w:t>4. Strategic Responses: Technological Strategies</w:t>
            </w:r>
          </w:p>
        </w:tc>
        <w:tc>
          <w:tcPr>
            <w:tcW w:w="1305" w:type="dxa"/>
            <w:hideMark/>
          </w:tcPr>
          <w:p w14:paraId="04AAC4C5" w14:textId="0736BFC2" w:rsidR="00C0751A" w:rsidRPr="00C2530B" w:rsidRDefault="005D3072" w:rsidP="00C2530B">
            <w:pPr>
              <w:spacing w:line="360" w:lineRule="auto"/>
              <w:jc w:val="both"/>
              <w:rPr>
                <w:rFonts w:ascii="Arial" w:hAnsi="Arial" w:cs="Arial"/>
              </w:rPr>
            </w:pPr>
            <w:r>
              <w:rPr>
                <w:rFonts w:ascii="Arial" w:hAnsi="Arial" w:cs="Arial"/>
              </w:rPr>
              <w:t>9</w:t>
            </w:r>
          </w:p>
        </w:tc>
      </w:tr>
      <w:tr w:rsidR="00C0751A" w:rsidRPr="00C2530B" w14:paraId="2D328996" w14:textId="77777777" w:rsidTr="00C2530B">
        <w:trPr>
          <w:trHeight w:val="576"/>
        </w:trPr>
        <w:tc>
          <w:tcPr>
            <w:tcW w:w="7515" w:type="dxa"/>
            <w:hideMark/>
          </w:tcPr>
          <w:p w14:paraId="38EA966A" w14:textId="77777777" w:rsidR="00C0751A" w:rsidRPr="00C2530B" w:rsidRDefault="00C0751A" w:rsidP="00C2530B">
            <w:pPr>
              <w:spacing w:line="360" w:lineRule="auto"/>
              <w:jc w:val="both"/>
              <w:rPr>
                <w:rFonts w:ascii="Arial" w:hAnsi="Arial" w:cs="Arial"/>
              </w:rPr>
            </w:pPr>
            <w:r w:rsidRPr="00C2530B">
              <w:rPr>
                <w:rFonts w:ascii="Arial" w:hAnsi="Arial" w:cs="Arial"/>
              </w:rPr>
              <w:t>4.1 Amazon’s Technological Response</w:t>
            </w:r>
          </w:p>
        </w:tc>
        <w:tc>
          <w:tcPr>
            <w:tcW w:w="1305" w:type="dxa"/>
            <w:hideMark/>
          </w:tcPr>
          <w:p w14:paraId="046B8DFB" w14:textId="322B208E" w:rsidR="00C0751A" w:rsidRPr="00C2530B" w:rsidRDefault="005D3072" w:rsidP="00C2530B">
            <w:pPr>
              <w:spacing w:line="360" w:lineRule="auto"/>
              <w:jc w:val="both"/>
              <w:rPr>
                <w:rFonts w:ascii="Arial" w:hAnsi="Arial" w:cs="Arial"/>
              </w:rPr>
            </w:pPr>
            <w:r>
              <w:rPr>
                <w:rFonts w:ascii="Arial" w:hAnsi="Arial" w:cs="Arial"/>
              </w:rPr>
              <w:t>9</w:t>
            </w:r>
          </w:p>
        </w:tc>
      </w:tr>
      <w:tr w:rsidR="00C0751A" w:rsidRPr="00C2530B" w14:paraId="36F8D94D" w14:textId="77777777" w:rsidTr="00C2530B">
        <w:trPr>
          <w:trHeight w:val="576"/>
        </w:trPr>
        <w:tc>
          <w:tcPr>
            <w:tcW w:w="7515" w:type="dxa"/>
            <w:hideMark/>
          </w:tcPr>
          <w:p w14:paraId="06D50A33" w14:textId="77777777" w:rsidR="00C0751A" w:rsidRPr="00C2530B" w:rsidRDefault="00C0751A" w:rsidP="00C2530B">
            <w:pPr>
              <w:spacing w:line="360" w:lineRule="auto"/>
              <w:jc w:val="both"/>
              <w:rPr>
                <w:rFonts w:ascii="Arial" w:hAnsi="Arial" w:cs="Arial"/>
              </w:rPr>
            </w:pPr>
            <w:r w:rsidRPr="00C2530B">
              <w:rPr>
                <w:rFonts w:ascii="Arial" w:hAnsi="Arial" w:cs="Arial"/>
              </w:rPr>
              <w:t>4.2 OnBuy’s Technological Response</w:t>
            </w:r>
          </w:p>
        </w:tc>
        <w:tc>
          <w:tcPr>
            <w:tcW w:w="1305" w:type="dxa"/>
            <w:hideMark/>
          </w:tcPr>
          <w:p w14:paraId="12B4A3B4" w14:textId="137B9FDF" w:rsidR="00C0751A" w:rsidRPr="00C2530B" w:rsidRDefault="005D3072" w:rsidP="00C2530B">
            <w:pPr>
              <w:spacing w:line="360" w:lineRule="auto"/>
              <w:jc w:val="both"/>
              <w:rPr>
                <w:rFonts w:ascii="Arial" w:hAnsi="Arial" w:cs="Arial"/>
              </w:rPr>
            </w:pPr>
            <w:r>
              <w:rPr>
                <w:rFonts w:ascii="Arial" w:hAnsi="Arial" w:cs="Arial"/>
              </w:rPr>
              <w:t>9</w:t>
            </w:r>
          </w:p>
        </w:tc>
      </w:tr>
      <w:tr w:rsidR="00C0751A" w:rsidRPr="00C2530B" w14:paraId="2FD8D18D" w14:textId="77777777" w:rsidTr="00C2530B">
        <w:trPr>
          <w:trHeight w:val="576"/>
        </w:trPr>
        <w:tc>
          <w:tcPr>
            <w:tcW w:w="7515" w:type="dxa"/>
            <w:hideMark/>
          </w:tcPr>
          <w:p w14:paraId="67AF17B8" w14:textId="2F9D51DB" w:rsidR="00C0751A" w:rsidRPr="00C2530B" w:rsidRDefault="00C0751A" w:rsidP="00C2530B">
            <w:pPr>
              <w:spacing w:line="360" w:lineRule="auto"/>
              <w:jc w:val="both"/>
              <w:rPr>
                <w:rFonts w:ascii="Arial" w:hAnsi="Arial" w:cs="Arial"/>
              </w:rPr>
            </w:pPr>
            <w:r w:rsidRPr="00C2530B">
              <w:rPr>
                <w:rFonts w:ascii="Arial" w:hAnsi="Arial" w:cs="Arial"/>
                <w:b/>
                <w:bCs/>
              </w:rPr>
              <w:t>5. Strategic Responses: Economic Dimensions</w:t>
            </w:r>
          </w:p>
        </w:tc>
        <w:tc>
          <w:tcPr>
            <w:tcW w:w="1305" w:type="dxa"/>
            <w:hideMark/>
          </w:tcPr>
          <w:p w14:paraId="500A2275" w14:textId="052EC56E" w:rsidR="00C0751A" w:rsidRPr="00C2530B" w:rsidRDefault="00C0751A" w:rsidP="00C2530B">
            <w:pPr>
              <w:spacing w:line="360" w:lineRule="auto"/>
              <w:jc w:val="both"/>
              <w:rPr>
                <w:rFonts w:ascii="Arial" w:hAnsi="Arial" w:cs="Arial"/>
              </w:rPr>
            </w:pPr>
            <w:r w:rsidRPr="00C2530B">
              <w:rPr>
                <w:rFonts w:ascii="Arial" w:hAnsi="Arial" w:cs="Arial"/>
              </w:rPr>
              <w:t>1</w:t>
            </w:r>
            <w:r w:rsidR="005D3072">
              <w:rPr>
                <w:rFonts w:ascii="Arial" w:hAnsi="Arial" w:cs="Arial"/>
              </w:rPr>
              <w:t>0</w:t>
            </w:r>
          </w:p>
        </w:tc>
      </w:tr>
      <w:tr w:rsidR="00C0751A" w:rsidRPr="00C2530B" w14:paraId="2EDB8FF8" w14:textId="77777777" w:rsidTr="00C2530B">
        <w:trPr>
          <w:trHeight w:val="576"/>
        </w:trPr>
        <w:tc>
          <w:tcPr>
            <w:tcW w:w="7515" w:type="dxa"/>
            <w:hideMark/>
          </w:tcPr>
          <w:p w14:paraId="2BEBC90B" w14:textId="77777777" w:rsidR="00C0751A" w:rsidRPr="00C2530B" w:rsidRDefault="00C0751A" w:rsidP="00C2530B">
            <w:pPr>
              <w:spacing w:line="360" w:lineRule="auto"/>
              <w:jc w:val="both"/>
              <w:rPr>
                <w:rFonts w:ascii="Arial" w:hAnsi="Arial" w:cs="Arial"/>
              </w:rPr>
            </w:pPr>
            <w:r w:rsidRPr="00C2530B">
              <w:rPr>
                <w:rFonts w:ascii="Arial" w:hAnsi="Arial" w:cs="Arial"/>
              </w:rPr>
              <w:t>5.1 Amazon’s Economic Strategy</w:t>
            </w:r>
          </w:p>
        </w:tc>
        <w:tc>
          <w:tcPr>
            <w:tcW w:w="1305" w:type="dxa"/>
            <w:hideMark/>
          </w:tcPr>
          <w:p w14:paraId="1A7252B4" w14:textId="5E8D9257" w:rsidR="00C0751A" w:rsidRPr="00C2530B" w:rsidRDefault="00C0751A" w:rsidP="00C2530B">
            <w:pPr>
              <w:spacing w:line="360" w:lineRule="auto"/>
              <w:jc w:val="both"/>
              <w:rPr>
                <w:rFonts w:ascii="Arial" w:hAnsi="Arial" w:cs="Arial"/>
              </w:rPr>
            </w:pPr>
            <w:r w:rsidRPr="00C2530B">
              <w:rPr>
                <w:rFonts w:ascii="Arial" w:hAnsi="Arial" w:cs="Arial"/>
              </w:rPr>
              <w:t>1</w:t>
            </w:r>
            <w:r w:rsidR="005D3072">
              <w:rPr>
                <w:rFonts w:ascii="Arial" w:hAnsi="Arial" w:cs="Arial"/>
              </w:rPr>
              <w:t>0</w:t>
            </w:r>
          </w:p>
        </w:tc>
      </w:tr>
      <w:tr w:rsidR="00C0751A" w:rsidRPr="00C2530B" w14:paraId="758D80A0" w14:textId="77777777" w:rsidTr="00C2530B">
        <w:trPr>
          <w:trHeight w:val="576"/>
        </w:trPr>
        <w:tc>
          <w:tcPr>
            <w:tcW w:w="7515" w:type="dxa"/>
            <w:hideMark/>
          </w:tcPr>
          <w:p w14:paraId="382EE8FF" w14:textId="77777777" w:rsidR="00C0751A" w:rsidRPr="00C2530B" w:rsidRDefault="00C0751A" w:rsidP="00C2530B">
            <w:pPr>
              <w:spacing w:line="360" w:lineRule="auto"/>
              <w:jc w:val="both"/>
              <w:rPr>
                <w:rFonts w:ascii="Arial" w:hAnsi="Arial" w:cs="Arial"/>
              </w:rPr>
            </w:pPr>
            <w:r w:rsidRPr="00C2530B">
              <w:rPr>
                <w:rFonts w:ascii="Arial" w:hAnsi="Arial" w:cs="Arial"/>
              </w:rPr>
              <w:t>5.2 OnBuy’s Economic Strategy</w:t>
            </w:r>
          </w:p>
        </w:tc>
        <w:tc>
          <w:tcPr>
            <w:tcW w:w="1305" w:type="dxa"/>
            <w:hideMark/>
          </w:tcPr>
          <w:p w14:paraId="672AF1DC" w14:textId="7D0BEA5B" w:rsidR="00C0751A" w:rsidRPr="00C2530B" w:rsidRDefault="00C0751A" w:rsidP="00C2530B">
            <w:pPr>
              <w:spacing w:line="360" w:lineRule="auto"/>
              <w:jc w:val="both"/>
              <w:rPr>
                <w:rFonts w:ascii="Arial" w:hAnsi="Arial" w:cs="Arial"/>
              </w:rPr>
            </w:pPr>
            <w:r w:rsidRPr="00C2530B">
              <w:rPr>
                <w:rFonts w:ascii="Arial" w:hAnsi="Arial" w:cs="Arial"/>
              </w:rPr>
              <w:t>1</w:t>
            </w:r>
            <w:r w:rsidR="005D3072">
              <w:rPr>
                <w:rFonts w:ascii="Arial" w:hAnsi="Arial" w:cs="Arial"/>
              </w:rPr>
              <w:t>1</w:t>
            </w:r>
          </w:p>
        </w:tc>
      </w:tr>
      <w:tr w:rsidR="00C0751A" w:rsidRPr="00C2530B" w14:paraId="0C483778" w14:textId="77777777" w:rsidTr="00C2530B">
        <w:trPr>
          <w:trHeight w:val="576"/>
        </w:trPr>
        <w:tc>
          <w:tcPr>
            <w:tcW w:w="7515" w:type="dxa"/>
            <w:hideMark/>
          </w:tcPr>
          <w:p w14:paraId="508C760E" w14:textId="77777777" w:rsidR="00C0751A" w:rsidRPr="00C2530B" w:rsidRDefault="00C0751A" w:rsidP="00C2530B">
            <w:pPr>
              <w:spacing w:line="360" w:lineRule="auto"/>
              <w:jc w:val="both"/>
              <w:rPr>
                <w:rFonts w:ascii="Arial" w:hAnsi="Arial" w:cs="Arial"/>
              </w:rPr>
            </w:pPr>
            <w:r w:rsidRPr="00C2530B">
              <w:rPr>
                <w:rFonts w:ascii="Arial" w:hAnsi="Arial" w:cs="Arial"/>
                <w:b/>
                <w:bCs/>
              </w:rPr>
              <w:t>6. Comparative Discussion and Strategic Insights</w:t>
            </w:r>
          </w:p>
        </w:tc>
        <w:tc>
          <w:tcPr>
            <w:tcW w:w="1305" w:type="dxa"/>
            <w:hideMark/>
          </w:tcPr>
          <w:p w14:paraId="2574C8CD" w14:textId="77C250B4" w:rsidR="00C0751A" w:rsidRPr="00C2530B" w:rsidRDefault="00C0751A" w:rsidP="00C2530B">
            <w:pPr>
              <w:spacing w:line="360" w:lineRule="auto"/>
              <w:jc w:val="both"/>
              <w:rPr>
                <w:rFonts w:ascii="Arial" w:hAnsi="Arial" w:cs="Arial"/>
              </w:rPr>
            </w:pPr>
            <w:r w:rsidRPr="00C2530B">
              <w:rPr>
                <w:rFonts w:ascii="Arial" w:hAnsi="Arial" w:cs="Arial"/>
              </w:rPr>
              <w:t>1</w:t>
            </w:r>
            <w:r w:rsidR="005D3072">
              <w:rPr>
                <w:rFonts w:ascii="Arial" w:hAnsi="Arial" w:cs="Arial"/>
              </w:rPr>
              <w:t>2</w:t>
            </w:r>
          </w:p>
        </w:tc>
      </w:tr>
      <w:tr w:rsidR="00C0751A" w:rsidRPr="00C2530B" w14:paraId="2CE221FE" w14:textId="77777777" w:rsidTr="00C2530B">
        <w:trPr>
          <w:trHeight w:val="576"/>
        </w:trPr>
        <w:tc>
          <w:tcPr>
            <w:tcW w:w="7515" w:type="dxa"/>
            <w:hideMark/>
          </w:tcPr>
          <w:p w14:paraId="4984A5A6" w14:textId="77777777" w:rsidR="00C0751A" w:rsidRPr="00C2530B" w:rsidRDefault="00C0751A" w:rsidP="00C2530B">
            <w:pPr>
              <w:spacing w:line="360" w:lineRule="auto"/>
              <w:jc w:val="both"/>
              <w:rPr>
                <w:rFonts w:ascii="Arial" w:hAnsi="Arial" w:cs="Arial"/>
              </w:rPr>
            </w:pPr>
            <w:r w:rsidRPr="00C2530B">
              <w:rPr>
                <w:rFonts w:ascii="Arial" w:hAnsi="Arial" w:cs="Arial"/>
              </w:rPr>
              <w:t>6.1 Pioneer Advantages and Risks</w:t>
            </w:r>
          </w:p>
        </w:tc>
        <w:tc>
          <w:tcPr>
            <w:tcW w:w="1305" w:type="dxa"/>
            <w:hideMark/>
          </w:tcPr>
          <w:p w14:paraId="53C0F775" w14:textId="15457246" w:rsidR="00C0751A" w:rsidRPr="00C2530B" w:rsidRDefault="00C0751A" w:rsidP="00C2530B">
            <w:pPr>
              <w:spacing w:line="360" w:lineRule="auto"/>
              <w:jc w:val="both"/>
              <w:rPr>
                <w:rFonts w:ascii="Arial" w:hAnsi="Arial" w:cs="Arial"/>
              </w:rPr>
            </w:pPr>
            <w:r w:rsidRPr="00C2530B">
              <w:rPr>
                <w:rFonts w:ascii="Arial" w:hAnsi="Arial" w:cs="Arial"/>
              </w:rPr>
              <w:t>1</w:t>
            </w:r>
            <w:r w:rsidR="005D3072">
              <w:rPr>
                <w:rFonts w:ascii="Arial" w:hAnsi="Arial" w:cs="Arial"/>
              </w:rPr>
              <w:t>2</w:t>
            </w:r>
          </w:p>
        </w:tc>
      </w:tr>
      <w:tr w:rsidR="00C0751A" w:rsidRPr="00C2530B" w14:paraId="694CC371" w14:textId="77777777" w:rsidTr="00C2530B">
        <w:trPr>
          <w:trHeight w:val="576"/>
        </w:trPr>
        <w:tc>
          <w:tcPr>
            <w:tcW w:w="7515" w:type="dxa"/>
            <w:hideMark/>
          </w:tcPr>
          <w:p w14:paraId="7A3ECE15" w14:textId="77777777" w:rsidR="00C0751A" w:rsidRPr="00C2530B" w:rsidRDefault="00C0751A" w:rsidP="00C2530B">
            <w:pPr>
              <w:spacing w:line="360" w:lineRule="auto"/>
              <w:jc w:val="both"/>
              <w:rPr>
                <w:rFonts w:ascii="Arial" w:hAnsi="Arial" w:cs="Arial"/>
              </w:rPr>
            </w:pPr>
            <w:r w:rsidRPr="00C2530B">
              <w:rPr>
                <w:rFonts w:ascii="Arial" w:hAnsi="Arial" w:cs="Arial"/>
              </w:rPr>
              <w:t>6.2 Follower Niche and Leapfrogging</w:t>
            </w:r>
          </w:p>
        </w:tc>
        <w:tc>
          <w:tcPr>
            <w:tcW w:w="1305" w:type="dxa"/>
            <w:hideMark/>
          </w:tcPr>
          <w:p w14:paraId="619D4429" w14:textId="6DBF61AC" w:rsidR="00C0751A" w:rsidRPr="00C2530B" w:rsidRDefault="00C0751A" w:rsidP="00C2530B">
            <w:pPr>
              <w:spacing w:line="360" w:lineRule="auto"/>
              <w:jc w:val="both"/>
              <w:rPr>
                <w:rFonts w:ascii="Arial" w:hAnsi="Arial" w:cs="Arial"/>
              </w:rPr>
            </w:pPr>
            <w:r w:rsidRPr="00C2530B">
              <w:rPr>
                <w:rFonts w:ascii="Arial" w:hAnsi="Arial" w:cs="Arial"/>
              </w:rPr>
              <w:t>2</w:t>
            </w:r>
            <w:r w:rsidR="005D3072">
              <w:rPr>
                <w:rFonts w:ascii="Arial" w:hAnsi="Arial" w:cs="Arial"/>
              </w:rPr>
              <w:t>2</w:t>
            </w:r>
          </w:p>
        </w:tc>
      </w:tr>
      <w:tr w:rsidR="00C0751A" w:rsidRPr="00C2530B" w14:paraId="0F777979" w14:textId="77777777" w:rsidTr="00C2530B">
        <w:trPr>
          <w:trHeight w:val="576"/>
        </w:trPr>
        <w:tc>
          <w:tcPr>
            <w:tcW w:w="7515" w:type="dxa"/>
            <w:hideMark/>
          </w:tcPr>
          <w:p w14:paraId="40F2AB21" w14:textId="77777777" w:rsidR="00C0751A" w:rsidRPr="00C2530B" w:rsidRDefault="00C0751A" w:rsidP="00C2530B">
            <w:pPr>
              <w:spacing w:line="360" w:lineRule="auto"/>
              <w:jc w:val="both"/>
              <w:rPr>
                <w:rFonts w:ascii="Arial" w:hAnsi="Arial" w:cs="Arial"/>
              </w:rPr>
            </w:pPr>
            <w:r w:rsidRPr="00C2530B">
              <w:rPr>
                <w:rFonts w:ascii="Arial" w:hAnsi="Arial" w:cs="Arial"/>
              </w:rPr>
              <w:t>6.3 Platform Strategy and Market Dynamics</w:t>
            </w:r>
          </w:p>
        </w:tc>
        <w:tc>
          <w:tcPr>
            <w:tcW w:w="1305" w:type="dxa"/>
            <w:hideMark/>
          </w:tcPr>
          <w:p w14:paraId="50BD767D" w14:textId="7E5A83FB" w:rsidR="00C0751A" w:rsidRPr="00C2530B" w:rsidRDefault="005D3072" w:rsidP="00C2530B">
            <w:pPr>
              <w:spacing w:line="360" w:lineRule="auto"/>
              <w:jc w:val="both"/>
              <w:rPr>
                <w:rFonts w:ascii="Arial" w:hAnsi="Arial" w:cs="Arial"/>
              </w:rPr>
            </w:pPr>
            <w:r>
              <w:rPr>
                <w:rFonts w:ascii="Arial" w:hAnsi="Arial" w:cs="Arial"/>
              </w:rPr>
              <w:t>13</w:t>
            </w:r>
          </w:p>
        </w:tc>
      </w:tr>
      <w:tr w:rsidR="00C0751A" w:rsidRPr="00C2530B" w14:paraId="7E5DF992" w14:textId="77777777" w:rsidTr="00C2530B">
        <w:trPr>
          <w:trHeight w:val="576"/>
        </w:trPr>
        <w:tc>
          <w:tcPr>
            <w:tcW w:w="7515" w:type="dxa"/>
            <w:hideMark/>
          </w:tcPr>
          <w:p w14:paraId="757BC52F" w14:textId="77777777" w:rsidR="00C0751A" w:rsidRPr="00C2530B" w:rsidRDefault="00C0751A" w:rsidP="00C2530B">
            <w:pPr>
              <w:spacing w:line="360" w:lineRule="auto"/>
              <w:jc w:val="both"/>
              <w:rPr>
                <w:rFonts w:ascii="Arial" w:hAnsi="Arial" w:cs="Arial"/>
              </w:rPr>
            </w:pPr>
            <w:r w:rsidRPr="00C2530B">
              <w:rPr>
                <w:rFonts w:ascii="Arial" w:hAnsi="Arial" w:cs="Arial"/>
              </w:rPr>
              <w:t>6.4 Regulatory and Ethical Considerations</w:t>
            </w:r>
          </w:p>
        </w:tc>
        <w:tc>
          <w:tcPr>
            <w:tcW w:w="1305" w:type="dxa"/>
            <w:hideMark/>
          </w:tcPr>
          <w:p w14:paraId="050A7CAF" w14:textId="3FED987C" w:rsidR="00C0751A" w:rsidRPr="00C2530B" w:rsidRDefault="005D3072" w:rsidP="00C2530B">
            <w:pPr>
              <w:spacing w:line="360" w:lineRule="auto"/>
              <w:jc w:val="both"/>
              <w:rPr>
                <w:rFonts w:ascii="Arial" w:hAnsi="Arial" w:cs="Arial"/>
              </w:rPr>
            </w:pPr>
            <w:r>
              <w:rPr>
                <w:rFonts w:ascii="Arial" w:hAnsi="Arial" w:cs="Arial"/>
              </w:rPr>
              <w:t>13</w:t>
            </w:r>
          </w:p>
        </w:tc>
      </w:tr>
      <w:tr w:rsidR="00C0751A" w:rsidRPr="00C2530B" w14:paraId="47D1A93F" w14:textId="77777777" w:rsidTr="00C2530B">
        <w:trPr>
          <w:trHeight w:val="576"/>
        </w:trPr>
        <w:tc>
          <w:tcPr>
            <w:tcW w:w="7515" w:type="dxa"/>
            <w:hideMark/>
          </w:tcPr>
          <w:p w14:paraId="5D75A07A" w14:textId="77777777" w:rsidR="00C0751A" w:rsidRPr="00C2530B" w:rsidRDefault="00C0751A" w:rsidP="00C2530B">
            <w:pPr>
              <w:spacing w:line="360" w:lineRule="auto"/>
              <w:jc w:val="both"/>
              <w:rPr>
                <w:rFonts w:ascii="Arial" w:hAnsi="Arial" w:cs="Arial"/>
              </w:rPr>
            </w:pPr>
            <w:r w:rsidRPr="00C2530B">
              <w:rPr>
                <w:rFonts w:ascii="Arial" w:hAnsi="Arial" w:cs="Arial"/>
                <w:b/>
                <w:bCs/>
              </w:rPr>
              <w:t>7. Conclusion</w:t>
            </w:r>
          </w:p>
        </w:tc>
        <w:tc>
          <w:tcPr>
            <w:tcW w:w="1305" w:type="dxa"/>
            <w:hideMark/>
          </w:tcPr>
          <w:p w14:paraId="2F757336" w14:textId="4D1786A9" w:rsidR="00C0751A" w:rsidRPr="00C2530B" w:rsidRDefault="005D3072" w:rsidP="00C2530B">
            <w:pPr>
              <w:spacing w:line="360" w:lineRule="auto"/>
              <w:jc w:val="both"/>
              <w:rPr>
                <w:rFonts w:ascii="Arial" w:hAnsi="Arial" w:cs="Arial"/>
              </w:rPr>
            </w:pPr>
            <w:r>
              <w:rPr>
                <w:rFonts w:ascii="Arial" w:hAnsi="Arial" w:cs="Arial"/>
              </w:rPr>
              <w:t>13</w:t>
            </w:r>
          </w:p>
        </w:tc>
      </w:tr>
      <w:tr w:rsidR="00C0751A" w:rsidRPr="00C2530B" w14:paraId="23583150" w14:textId="77777777" w:rsidTr="00C2530B">
        <w:trPr>
          <w:trHeight w:val="576"/>
        </w:trPr>
        <w:tc>
          <w:tcPr>
            <w:tcW w:w="7515" w:type="dxa"/>
            <w:hideMark/>
          </w:tcPr>
          <w:p w14:paraId="5156AC6E" w14:textId="77777777" w:rsidR="00C0751A" w:rsidRPr="00C2530B" w:rsidRDefault="00C0751A" w:rsidP="00C2530B">
            <w:pPr>
              <w:spacing w:line="360" w:lineRule="auto"/>
              <w:jc w:val="both"/>
              <w:rPr>
                <w:rFonts w:ascii="Arial" w:hAnsi="Arial" w:cs="Arial"/>
              </w:rPr>
            </w:pPr>
            <w:r w:rsidRPr="00C2530B">
              <w:rPr>
                <w:rFonts w:ascii="Arial" w:hAnsi="Arial" w:cs="Arial"/>
                <w:b/>
                <w:bCs/>
              </w:rPr>
              <w:t>8. References</w:t>
            </w:r>
          </w:p>
        </w:tc>
        <w:tc>
          <w:tcPr>
            <w:tcW w:w="1305" w:type="dxa"/>
            <w:hideMark/>
          </w:tcPr>
          <w:p w14:paraId="7C4CA4B8" w14:textId="46D82027" w:rsidR="00C0751A" w:rsidRPr="00C2530B" w:rsidRDefault="005D3072" w:rsidP="00C2530B">
            <w:pPr>
              <w:spacing w:line="360" w:lineRule="auto"/>
              <w:jc w:val="both"/>
              <w:rPr>
                <w:rFonts w:ascii="Arial" w:hAnsi="Arial" w:cs="Arial"/>
              </w:rPr>
            </w:pPr>
            <w:r>
              <w:rPr>
                <w:rFonts w:ascii="Arial" w:hAnsi="Arial" w:cs="Arial"/>
              </w:rPr>
              <w:t>15</w:t>
            </w:r>
          </w:p>
        </w:tc>
      </w:tr>
      <w:bookmarkEnd w:id="1"/>
    </w:tbl>
    <w:p w14:paraId="5379EF2A" w14:textId="77777777" w:rsidR="00C2530B" w:rsidRPr="00C2530B" w:rsidRDefault="00C2530B" w:rsidP="00C2530B">
      <w:pPr>
        <w:spacing w:line="360" w:lineRule="auto"/>
        <w:jc w:val="both"/>
        <w:rPr>
          <w:rFonts w:ascii="Arial" w:hAnsi="Arial" w:cs="Arial"/>
          <w:b/>
          <w:bCs/>
        </w:rPr>
      </w:pPr>
    </w:p>
    <w:bookmarkEnd w:id="0"/>
    <w:p w14:paraId="4DDA52FF" w14:textId="77777777" w:rsidR="00900592" w:rsidRDefault="00900592" w:rsidP="00C2530B">
      <w:pPr>
        <w:spacing w:line="360" w:lineRule="auto"/>
        <w:jc w:val="both"/>
        <w:rPr>
          <w:rFonts w:ascii="Arial" w:hAnsi="Arial" w:cs="Arial"/>
          <w:b/>
          <w:bCs/>
        </w:rPr>
      </w:pPr>
    </w:p>
    <w:bookmarkEnd w:id="2"/>
    <w:p w14:paraId="0C7328A4" w14:textId="2BED7925" w:rsidR="002805E6" w:rsidRPr="00E52BF4" w:rsidRDefault="002805E6" w:rsidP="00E52BF4">
      <w:pPr>
        <w:pStyle w:val="ListParagraph"/>
        <w:numPr>
          <w:ilvl w:val="0"/>
          <w:numId w:val="2"/>
        </w:numPr>
        <w:spacing w:line="360" w:lineRule="auto"/>
        <w:jc w:val="both"/>
        <w:rPr>
          <w:rFonts w:ascii="Arial" w:hAnsi="Arial" w:cs="Arial"/>
          <w:b/>
          <w:bCs/>
        </w:rPr>
      </w:pPr>
      <w:r w:rsidRPr="00E52BF4">
        <w:rPr>
          <w:rFonts w:ascii="Arial" w:hAnsi="Arial" w:cs="Arial"/>
          <w:b/>
          <w:bCs/>
        </w:rPr>
        <w:lastRenderedPageBreak/>
        <w:t>Introduction</w:t>
      </w:r>
    </w:p>
    <w:p w14:paraId="0A3C110B" w14:textId="77777777" w:rsidR="00E52BF4" w:rsidRPr="00E52BF4" w:rsidRDefault="00E52BF4" w:rsidP="00E52BF4">
      <w:pPr>
        <w:pStyle w:val="NormalWeb"/>
        <w:spacing w:line="360" w:lineRule="auto"/>
        <w:ind w:left="360"/>
        <w:rPr>
          <w:rFonts w:ascii="Arial" w:hAnsi="Arial" w:cs="Arial"/>
        </w:rPr>
      </w:pPr>
      <w:r w:rsidRPr="00E52BF4">
        <w:rPr>
          <w:rFonts w:ascii="Arial" w:hAnsi="Arial" w:cs="Arial"/>
        </w:rPr>
        <w:t>The internet retail environment is shaped by powerful macro drivers, particularly economic and technological forces, whose impact varies by a firm’s market position. For first movers like Amazon, these forces present both opportunities and challenges. Through innovations in AI, automation, and cloud computing (AWS), Amazon enhances efficiency, customer experience, and long-term competitiveness (Verma et al., 2024; Jain et al., 2023).</w:t>
      </w:r>
    </w:p>
    <w:p w14:paraId="3D667816" w14:textId="77777777" w:rsidR="00E52BF4" w:rsidRPr="00E52BF4" w:rsidRDefault="00E52BF4" w:rsidP="00E52BF4">
      <w:pPr>
        <w:pStyle w:val="NormalWeb"/>
        <w:spacing w:line="360" w:lineRule="auto"/>
        <w:ind w:left="360"/>
        <w:rPr>
          <w:rFonts w:ascii="Arial" w:hAnsi="Arial" w:cs="Arial"/>
        </w:rPr>
      </w:pPr>
      <w:r w:rsidRPr="00E52BF4">
        <w:rPr>
          <w:rFonts w:ascii="Arial" w:hAnsi="Arial" w:cs="Arial"/>
        </w:rPr>
        <w:t xml:space="preserve">In contrast, followers such as </w:t>
      </w:r>
      <w:proofErr w:type="spellStart"/>
      <w:r w:rsidRPr="00E52BF4">
        <w:rPr>
          <w:rFonts w:ascii="Arial" w:hAnsi="Arial" w:cs="Arial"/>
        </w:rPr>
        <w:t>OnBuy</w:t>
      </w:r>
      <w:proofErr w:type="spellEnd"/>
      <w:r w:rsidRPr="00E52BF4">
        <w:rPr>
          <w:rFonts w:ascii="Arial" w:hAnsi="Arial" w:cs="Arial"/>
        </w:rPr>
        <w:t xml:space="preserve"> operate with agility under greater constraints, leveraging third-party integrations, niche market focus, and transparent pricing to compete without Amazon’s scale (Mohammed et al., 2022).</w:t>
      </w:r>
    </w:p>
    <w:p w14:paraId="1F19BA76" w14:textId="77777777" w:rsidR="00E52BF4" w:rsidRPr="00E52BF4" w:rsidRDefault="00E52BF4" w:rsidP="00E52BF4">
      <w:pPr>
        <w:pStyle w:val="NormalWeb"/>
        <w:spacing w:line="360" w:lineRule="auto"/>
        <w:ind w:left="360"/>
        <w:rPr>
          <w:rFonts w:ascii="Arial" w:hAnsi="Arial" w:cs="Arial"/>
        </w:rPr>
      </w:pPr>
      <w:r w:rsidRPr="00E52BF4">
        <w:rPr>
          <w:rFonts w:ascii="Arial" w:hAnsi="Arial" w:cs="Arial"/>
        </w:rPr>
        <w:t xml:space="preserve">This research explores how economic and technological forces create opportunities and threats for Amazon and </w:t>
      </w:r>
      <w:proofErr w:type="spellStart"/>
      <w:r w:rsidRPr="00E52BF4">
        <w:rPr>
          <w:rFonts w:ascii="Arial" w:hAnsi="Arial" w:cs="Arial"/>
        </w:rPr>
        <w:t>OnBuy</w:t>
      </w:r>
      <w:proofErr w:type="spellEnd"/>
      <w:r w:rsidRPr="00E52BF4">
        <w:rPr>
          <w:rFonts w:ascii="Arial" w:hAnsi="Arial" w:cs="Arial"/>
        </w:rPr>
        <w:t>, analysing how each uses its strategic position to respond. The comparison offers insights into how macro-environmental dynamics shape e-commerce strategy in fast-changing markets.</w:t>
      </w:r>
    </w:p>
    <w:p w14:paraId="0B50BF41" w14:textId="77777777" w:rsidR="00E52BF4" w:rsidRPr="00E52BF4" w:rsidRDefault="00E52BF4" w:rsidP="00E52BF4">
      <w:pPr>
        <w:pStyle w:val="ListParagraph"/>
        <w:spacing w:line="360" w:lineRule="auto"/>
        <w:jc w:val="both"/>
        <w:rPr>
          <w:rFonts w:ascii="Arial" w:hAnsi="Arial" w:cs="Arial"/>
          <w:b/>
          <w:bCs/>
        </w:rPr>
      </w:pPr>
    </w:p>
    <w:p w14:paraId="700DB47D" w14:textId="77777777" w:rsidR="00816FF2" w:rsidRPr="00FE0669" w:rsidRDefault="00816FF2" w:rsidP="00816FF2">
      <w:pPr>
        <w:spacing w:line="360" w:lineRule="auto"/>
        <w:rPr>
          <w:rFonts w:ascii="Arial" w:hAnsi="Arial" w:cs="Arial"/>
          <w:b/>
          <w:bCs/>
        </w:rPr>
      </w:pPr>
      <w:r w:rsidRPr="00FE0669">
        <w:rPr>
          <w:rFonts w:ascii="Arial" w:hAnsi="Arial" w:cs="Arial"/>
          <w:b/>
          <w:bCs/>
        </w:rPr>
        <w:t>2. Technological Environment: Opportunities &amp; Threats</w:t>
      </w:r>
    </w:p>
    <w:p w14:paraId="58D21F3D" w14:textId="77777777" w:rsidR="00816FF2" w:rsidRPr="00FE0669" w:rsidRDefault="00816FF2" w:rsidP="00816FF2">
      <w:pPr>
        <w:spacing w:line="360" w:lineRule="auto"/>
        <w:rPr>
          <w:rFonts w:ascii="Arial" w:hAnsi="Arial" w:cs="Arial"/>
        </w:rPr>
      </w:pPr>
      <w:r w:rsidRPr="00FE0669">
        <w:rPr>
          <w:rFonts w:ascii="Arial" w:hAnsi="Arial" w:cs="Arial"/>
        </w:rPr>
        <w:t>The macro technology environment includes digital infrastructure, cloud computing, AI/machine learning, automation, cybersecurity, platform architecture, and system integration. In e-commerce, these technologies are core drivers of competitive distinction, operational efficiency, and customer experience.</w:t>
      </w:r>
    </w:p>
    <w:p w14:paraId="10053C82" w14:textId="77777777" w:rsidR="00816FF2" w:rsidRPr="00FE0669" w:rsidRDefault="00816FF2" w:rsidP="00816FF2">
      <w:pPr>
        <w:spacing w:line="360" w:lineRule="auto"/>
        <w:rPr>
          <w:rFonts w:ascii="Arial" w:hAnsi="Arial" w:cs="Arial"/>
          <w:b/>
          <w:bCs/>
        </w:rPr>
      </w:pPr>
      <w:r w:rsidRPr="00FE0669">
        <w:rPr>
          <w:rFonts w:ascii="Arial" w:hAnsi="Arial" w:cs="Arial"/>
          <w:b/>
          <w:bCs/>
        </w:rPr>
        <w:t>2.1 Opportunities for Pioneer &amp; Follower</w:t>
      </w:r>
    </w:p>
    <w:p w14:paraId="33EEF66F" w14:textId="77777777" w:rsidR="00816FF2" w:rsidRPr="00FE0669" w:rsidRDefault="00816FF2" w:rsidP="00816FF2">
      <w:pPr>
        <w:spacing w:line="360" w:lineRule="auto"/>
        <w:rPr>
          <w:rFonts w:ascii="Arial" w:hAnsi="Arial" w:cs="Arial"/>
        </w:rPr>
      </w:pPr>
      <w:r w:rsidRPr="00FE0669">
        <w:rPr>
          <w:rFonts w:ascii="Arial" w:hAnsi="Arial" w:cs="Arial"/>
        </w:rPr>
        <w:t>For Amazon, technological innovation has long been a core competitive advantage. With Amazon Web Services (AWS), the company powers its internal infrastructure while generating a high-margin business segment, achieving scale economies few rivals can match (Zhong, 2025). Continuous investment in AI and predictive analytics supports dynamic pricing, personalization, inventory optimization, and demand forecasting, yielding higher conversion rates and reduced waste (</w:t>
      </w:r>
      <w:proofErr w:type="spellStart"/>
      <w:r w:rsidRPr="00FE0669">
        <w:rPr>
          <w:rFonts w:ascii="Arial" w:hAnsi="Arial" w:cs="Arial"/>
        </w:rPr>
        <w:t>Ellitan</w:t>
      </w:r>
      <w:proofErr w:type="spellEnd"/>
      <w:r w:rsidRPr="00FE0669">
        <w:rPr>
          <w:rFonts w:ascii="Arial" w:hAnsi="Arial" w:cs="Arial"/>
        </w:rPr>
        <w:t xml:space="preserve">, 2023). Advanced robotics, warehouse automation, and drone delivery (Prime Air) further cut logistical costs and service time. Amazon’s “working backwards” culture aligns </w:t>
      </w:r>
      <w:r w:rsidRPr="00FE0669">
        <w:rPr>
          <w:rFonts w:ascii="Arial" w:hAnsi="Arial" w:cs="Arial"/>
        </w:rPr>
        <w:lastRenderedPageBreak/>
        <w:t>technological investment with customer outcomes, avoiding unproductive development (Rogers &amp; Wannell, 2020).</w:t>
      </w:r>
    </w:p>
    <w:p w14:paraId="7170C46E" w14:textId="77777777" w:rsidR="00816FF2" w:rsidRPr="00FE0669" w:rsidRDefault="00816FF2" w:rsidP="00816FF2">
      <w:pPr>
        <w:spacing w:line="360" w:lineRule="auto"/>
        <w:rPr>
          <w:rFonts w:ascii="Arial" w:hAnsi="Arial" w:cs="Arial"/>
        </w:rPr>
      </w:pPr>
      <w:r w:rsidRPr="00FE0669">
        <w:rPr>
          <w:rFonts w:ascii="Arial" w:hAnsi="Arial" w:cs="Arial"/>
        </w:rPr>
        <w:t xml:space="preserve">As a follower, </w:t>
      </w:r>
      <w:proofErr w:type="spellStart"/>
      <w:r w:rsidRPr="00FE0669">
        <w:rPr>
          <w:rFonts w:ascii="Arial" w:hAnsi="Arial" w:cs="Arial"/>
        </w:rPr>
        <w:t>OnBuy</w:t>
      </w:r>
      <w:proofErr w:type="spellEnd"/>
      <w:r w:rsidRPr="00FE0669">
        <w:rPr>
          <w:rFonts w:ascii="Arial" w:hAnsi="Arial" w:cs="Arial"/>
        </w:rPr>
        <w:t xml:space="preserve"> benefits from agility and lower technology inertia. It has integrated AI across product management, fraud detection, listing optimization, and marketing (Retail Technology Innovation Hub, 2025). Its 2024 partnership with Google Cloud enables global scalability while offloading infrastructure management (PR Newswire, 2024). </w:t>
      </w:r>
      <w:proofErr w:type="spellStart"/>
      <w:r w:rsidRPr="00FE0669">
        <w:rPr>
          <w:rFonts w:ascii="Arial" w:hAnsi="Arial" w:cs="Arial"/>
        </w:rPr>
        <w:t>OnBuy’s</w:t>
      </w:r>
      <w:proofErr w:type="spellEnd"/>
      <w:r w:rsidRPr="00FE0669">
        <w:rPr>
          <w:rFonts w:ascii="Arial" w:hAnsi="Arial" w:cs="Arial"/>
        </w:rPr>
        <w:t xml:space="preserve"> cloud-native architecture allows faster feature rollouts and expansion with minimal capital. AI transformation reportedly helped the firm shift from £1 million monthly losses to nearly £20 million in gross profit in 12 months (</w:t>
      </w:r>
      <w:proofErr w:type="spellStart"/>
      <w:r w:rsidRPr="00FE0669">
        <w:rPr>
          <w:rFonts w:ascii="Arial" w:hAnsi="Arial" w:cs="Arial"/>
        </w:rPr>
        <w:t>IntelligentCIO</w:t>
      </w:r>
      <w:proofErr w:type="spellEnd"/>
      <w:r w:rsidRPr="00FE0669">
        <w:rPr>
          <w:rFonts w:ascii="Arial" w:hAnsi="Arial" w:cs="Arial"/>
        </w:rPr>
        <w:t>, 2025).</w:t>
      </w:r>
    </w:p>
    <w:p w14:paraId="0E2CB470" w14:textId="77777777" w:rsidR="00816FF2" w:rsidRPr="00FE0669" w:rsidRDefault="00816FF2" w:rsidP="00816FF2">
      <w:pPr>
        <w:spacing w:line="360" w:lineRule="auto"/>
        <w:rPr>
          <w:rFonts w:ascii="Arial" w:hAnsi="Arial" w:cs="Arial"/>
          <w:b/>
          <w:bCs/>
        </w:rPr>
      </w:pPr>
      <w:r w:rsidRPr="00FE0669">
        <w:rPr>
          <w:rFonts w:ascii="Arial" w:hAnsi="Arial" w:cs="Arial"/>
          <w:b/>
          <w:bCs/>
        </w:rPr>
        <w:t>2.2 Threats &amp; Challenges</w:t>
      </w:r>
    </w:p>
    <w:p w14:paraId="6412E58E" w14:textId="77777777" w:rsidR="00816FF2" w:rsidRPr="00FE0669" w:rsidRDefault="00816FF2" w:rsidP="00816FF2">
      <w:pPr>
        <w:spacing w:line="360" w:lineRule="auto"/>
        <w:rPr>
          <w:rFonts w:ascii="Arial" w:hAnsi="Arial" w:cs="Arial"/>
        </w:rPr>
      </w:pPr>
      <w:r w:rsidRPr="00FE0669">
        <w:rPr>
          <w:rFonts w:ascii="Arial" w:hAnsi="Arial" w:cs="Arial"/>
        </w:rPr>
        <w:t xml:space="preserve">Technological power also brings risk. Amazon faces legacy system complexity, integration issues, and technical debt. Regulatory scrutiny over algorithmic fairness, data privacy, and market dominance persists. Studies show Amazon’s recommendation systems can overpromote private-label or sponsored items, raising fairness concerns (Dash et al., 2021). The amplification of biased or inaccurate content through algorithms has also been documented (Hussein &amp; </w:t>
      </w:r>
      <w:proofErr w:type="spellStart"/>
      <w:r w:rsidRPr="00FE0669">
        <w:rPr>
          <w:rFonts w:ascii="Arial" w:hAnsi="Arial" w:cs="Arial"/>
        </w:rPr>
        <w:t>Eldardiry</w:t>
      </w:r>
      <w:proofErr w:type="spellEnd"/>
      <w:r w:rsidRPr="00FE0669">
        <w:rPr>
          <w:rFonts w:ascii="Arial" w:hAnsi="Arial" w:cs="Arial"/>
        </w:rPr>
        <w:t>, 2020). Amazon must continuously safeguard its systems from ethical, legal, and reputational threats.</w:t>
      </w:r>
    </w:p>
    <w:p w14:paraId="43FD739E" w14:textId="19AA1723" w:rsidR="00816FF2" w:rsidRPr="00816FF2" w:rsidRDefault="00816FF2" w:rsidP="00816FF2">
      <w:pPr>
        <w:spacing w:line="360" w:lineRule="auto"/>
        <w:rPr>
          <w:rFonts w:ascii="Arial" w:hAnsi="Arial" w:cs="Arial"/>
        </w:rPr>
      </w:pPr>
      <w:proofErr w:type="spellStart"/>
      <w:r w:rsidRPr="00FE0669">
        <w:rPr>
          <w:rFonts w:ascii="Arial" w:hAnsi="Arial" w:cs="Arial"/>
        </w:rPr>
        <w:t>OnBuy’s</w:t>
      </w:r>
      <w:proofErr w:type="spellEnd"/>
      <w:r w:rsidRPr="00FE0669">
        <w:rPr>
          <w:rFonts w:ascii="Arial" w:hAnsi="Arial" w:cs="Arial"/>
        </w:rPr>
        <w:t xml:space="preserve"> lean model</w:t>
      </w:r>
      <w:r w:rsidR="00E52BF4">
        <w:rPr>
          <w:rFonts w:ascii="Arial" w:hAnsi="Arial" w:cs="Arial"/>
        </w:rPr>
        <w:t xml:space="preserve"> </w:t>
      </w:r>
      <w:r w:rsidRPr="00FE0669">
        <w:rPr>
          <w:rFonts w:ascii="Arial" w:hAnsi="Arial" w:cs="Arial"/>
        </w:rPr>
        <w:t>commission-based and inventory-free</w:t>
      </w:r>
      <w:r w:rsidR="00E52BF4">
        <w:rPr>
          <w:rFonts w:ascii="Arial" w:hAnsi="Arial" w:cs="Arial"/>
        </w:rPr>
        <w:t xml:space="preserve"> </w:t>
      </w:r>
      <w:r w:rsidRPr="00FE0669">
        <w:rPr>
          <w:rFonts w:ascii="Arial" w:hAnsi="Arial" w:cs="Arial"/>
        </w:rPr>
        <w:t>avoids capital lock-ins and enhances flexibility in downturns. Its low-cost structure supports competitive pricing and seller incentives under margin pressure. The firm’s expansion to 14 nations by December 2024 targets markets with growing e-commerce penetration (Retail Week, 2024). Cashback initiatives and vendor rate adjustments sustain platform activity under consumer pressure.</w:t>
      </w:r>
    </w:p>
    <w:p w14:paraId="3A05ACF3" w14:textId="19CC762B" w:rsidR="002805E6" w:rsidRPr="00C2530B" w:rsidRDefault="002805E6" w:rsidP="00C2530B">
      <w:pPr>
        <w:spacing w:line="360" w:lineRule="auto"/>
        <w:jc w:val="both"/>
        <w:rPr>
          <w:rFonts w:ascii="Arial" w:hAnsi="Arial" w:cs="Arial"/>
          <w:b/>
          <w:bCs/>
        </w:rPr>
      </w:pPr>
      <w:bookmarkStart w:id="3" w:name="_Hlk211363934"/>
      <w:bookmarkStart w:id="4" w:name="_Hlk211374474"/>
      <w:r w:rsidRPr="00C2530B">
        <w:rPr>
          <w:rFonts w:ascii="Arial" w:hAnsi="Arial" w:cs="Arial"/>
          <w:b/>
          <w:bCs/>
        </w:rPr>
        <w:t>Figure 1: Global E-Commerce R&amp;D and Technology Investment (2018–2025)</w:t>
      </w:r>
    </w:p>
    <w:p w14:paraId="096F04F8" w14:textId="2E86BB07" w:rsidR="00655537" w:rsidRDefault="00655537" w:rsidP="00C2530B">
      <w:pPr>
        <w:spacing w:line="360" w:lineRule="auto"/>
        <w:jc w:val="both"/>
        <w:rPr>
          <w:rFonts w:ascii="Arial" w:hAnsi="Arial" w:cs="Arial"/>
          <w:i/>
          <w:iCs/>
        </w:rPr>
      </w:pPr>
      <w:r>
        <w:rPr>
          <w:rFonts w:ascii="Arial" w:hAnsi="Arial" w:cs="Arial"/>
          <w:i/>
          <w:iCs/>
          <w:noProof/>
        </w:rPr>
        <w:lastRenderedPageBreak/>
        <w:drawing>
          <wp:inline distT="0" distB="0" distL="0" distR="0" wp14:anchorId="405961AF" wp14:editId="118D40D1">
            <wp:extent cx="5730615" cy="3860800"/>
            <wp:effectExtent l="0" t="0" r="3810" b="6350"/>
            <wp:docPr id="7926248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22045" cy="3922398"/>
                    </a:xfrm>
                    <a:prstGeom prst="rect">
                      <a:avLst/>
                    </a:prstGeom>
                    <a:noFill/>
                  </pic:spPr>
                </pic:pic>
              </a:graphicData>
            </a:graphic>
          </wp:inline>
        </w:drawing>
      </w:r>
    </w:p>
    <w:p w14:paraId="17849CEE" w14:textId="441AE018" w:rsidR="00E40E3A" w:rsidRPr="00E40E3A" w:rsidRDefault="00BC15A5" w:rsidP="00E40E3A">
      <w:pPr>
        <w:spacing w:line="360" w:lineRule="auto"/>
        <w:jc w:val="both"/>
        <w:rPr>
          <w:rFonts w:ascii="Arial" w:hAnsi="Arial" w:cs="Arial"/>
        </w:rPr>
      </w:pPr>
      <w:r>
        <w:rPr>
          <w:rFonts w:ascii="Arial" w:hAnsi="Arial" w:cs="Arial"/>
        </w:rPr>
        <w:t xml:space="preserve">The graph </w:t>
      </w:r>
      <w:r w:rsidR="00E40E3A" w:rsidRPr="00E40E3A">
        <w:rPr>
          <w:rFonts w:ascii="Arial" w:hAnsi="Arial" w:cs="Arial"/>
        </w:rPr>
        <w:t xml:space="preserve">Figure 1: "Global E-Commerce R&amp;D and Technology Investment (2018–2025)" indicates a consistent increase in research and technology expenditure throughout the e-commerce industry. Amazon's R&amp;D expenditure increases from 12.3% in 2018 to 14.1% in 2025, as a testament to its high innovative drive, while OnBuy's technology expenditure increases dramatically from 4.0% to 9.5%, indicating dramatic digital expansion and competitiveness. The worldwide average e-commerce also rises from 6.8% to 9.5%, reflecting the sector's increasing dependence on technology. In general, the trend suggests that ongoing R&amp;D expenditure is crucial in ensuring effectiveness, innovation, and competitive edge in the global e-commerce arena. </w:t>
      </w:r>
      <w:r w:rsidR="00E40E3A" w:rsidRPr="00C2530B">
        <w:rPr>
          <w:rFonts w:ascii="Arial" w:hAnsi="Arial" w:cs="Arial"/>
          <w:i/>
          <w:iCs/>
        </w:rPr>
        <w:t>Source: OECD (2024); Wang (2025); Statista (2025)</w:t>
      </w:r>
    </w:p>
    <w:p w14:paraId="30D914F0" w14:textId="6D41FC9A" w:rsidR="002805E6" w:rsidRPr="00C2530B" w:rsidRDefault="002805E6" w:rsidP="00E40E3A">
      <w:pPr>
        <w:spacing w:line="360" w:lineRule="auto"/>
        <w:jc w:val="both"/>
        <w:rPr>
          <w:rFonts w:ascii="Arial" w:hAnsi="Arial" w:cs="Arial"/>
          <w:b/>
          <w:bCs/>
        </w:rPr>
      </w:pPr>
      <w:r w:rsidRPr="00C2530B">
        <w:rPr>
          <w:rFonts w:ascii="Arial" w:hAnsi="Arial" w:cs="Arial"/>
          <w:b/>
          <w:bCs/>
        </w:rPr>
        <w:t>Table 1: Technological Environment – Opportunities and Threats</w:t>
      </w:r>
    </w:p>
    <w:tbl>
      <w:tblPr>
        <w:tblStyle w:val="TableGrid"/>
        <w:tblW w:w="0" w:type="auto"/>
        <w:tblLook w:val="04A0" w:firstRow="1" w:lastRow="0" w:firstColumn="1" w:lastColumn="0" w:noHBand="0" w:noVBand="1"/>
      </w:tblPr>
      <w:tblGrid>
        <w:gridCol w:w="2149"/>
        <w:gridCol w:w="3182"/>
        <w:gridCol w:w="3685"/>
      </w:tblGrid>
      <w:tr w:rsidR="002805E6" w:rsidRPr="00C2530B" w14:paraId="0390486D" w14:textId="77777777" w:rsidTr="00655537">
        <w:trPr>
          <w:trHeight w:val="1008"/>
        </w:trPr>
        <w:tc>
          <w:tcPr>
            <w:tcW w:w="0" w:type="auto"/>
            <w:hideMark/>
          </w:tcPr>
          <w:p w14:paraId="130501B3" w14:textId="77777777" w:rsidR="002805E6" w:rsidRPr="00C2530B" w:rsidRDefault="002805E6" w:rsidP="00C2530B">
            <w:pPr>
              <w:spacing w:line="360" w:lineRule="auto"/>
              <w:jc w:val="both"/>
              <w:rPr>
                <w:rFonts w:ascii="Arial" w:hAnsi="Arial" w:cs="Arial"/>
                <w:b/>
                <w:bCs/>
              </w:rPr>
            </w:pPr>
            <w:r w:rsidRPr="00C2530B">
              <w:rPr>
                <w:rFonts w:ascii="Arial" w:hAnsi="Arial" w:cs="Arial"/>
                <w:b/>
                <w:bCs/>
              </w:rPr>
              <w:t>Technological Factor</w:t>
            </w:r>
          </w:p>
        </w:tc>
        <w:tc>
          <w:tcPr>
            <w:tcW w:w="0" w:type="auto"/>
            <w:hideMark/>
          </w:tcPr>
          <w:p w14:paraId="421EE095" w14:textId="77777777" w:rsidR="002805E6" w:rsidRPr="00C2530B" w:rsidRDefault="002805E6" w:rsidP="00C2530B">
            <w:pPr>
              <w:spacing w:line="360" w:lineRule="auto"/>
              <w:jc w:val="both"/>
              <w:rPr>
                <w:rFonts w:ascii="Arial" w:hAnsi="Arial" w:cs="Arial"/>
                <w:b/>
                <w:bCs/>
              </w:rPr>
            </w:pPr>
            <w:r w:rsidRPr="00C2530B">
              <w:rPr>
                <w:rFonts w:ascii="Arial" w:hAnsi="Arial" w:cs="Arial"/>
                <w:b/>
                <w:bCs/>
              </w:rPr>
              <w:t>Amazon (Pioneer)</w:t>
            </w:r>
          </w:p>
        </w:tc>
        <w:tc>
          <w:tcPr>
            <w:tcW w:w="0" w:type="auto"/>
            <w:hideMark/>
          </w:tcPr>
          <w:p w14:paraId="359A8294" w14:textId="77777777" w:rsidR="002805E6" w:rsidRPr="00C2530B" w:rsidRDefault="002805E6" w:rsidP="00C2530B">
            <w:pPr>
              <w:spacing w:line="360" w:lineRule="auto"/>
              <w:jc w:val="both"/>
              <w:rPr>
                <w:rFonts w:ascii="Arial" w:hAnsi="Arial" w:cs="Arial"/>
                <w:b/>
                <w:bCs/>
              </w:rPr>
            </w:pPr>
            <w:r w:rsidRPr="00C2530B">
              <w:rPr>
                <w:rFonts w:ascii="Arial" w:hAnsi="Arial" w:cs="Arial"/>
                <w:b/>
                <w:bCs/>
              </w:rPr>
              <w:t>OnBuy (Follower)</w:t>
            </w:r>
          </w:p>
        </w:tc>
      </w:tr>
      <w:tr w:rsidR="002805E6" w:rsidRPr="00C2530B" w14:paraId="778BC9D1" w14:textId="77777777" w:rsidTr="00655537">
        <w:trPr>
          <w:trHeight w:val="1008"/>
        </w:trPr>
        <w:tc>
          <w:tcPr>
            <w:tcW w:w="0" w:type="auto"/>
            <w:hideMark/>
          </w:tcPr>
          <w:p w14:paraId="51373D36" w14:textId="77777777" w:rsidR="002805E6" w:rsidRPr="00C2530B" w:rsidRDefault="002805E6" w:rsidP="00C2530B">
            <w:pPr>
              <w:spacing w:line="360" w:lineRule="auto"/>
              <w:jc w:val="both"/>
              <w:rPr>
                <w:rFonts w:ascii="Arial" w:hAnsi="Arial" w:cs="Arial"/>
              </w:rPr>
            </w:pPr>
            <w:r w:rsidRPr="00C2530B">
              <w:rPr>
                <w:rFonts w:ascii="Arial" w:hAnsi="Arial" w:cs="Arial"/>
              </w:rPr>
              <w:t>AI and Automation</w:t>
            </w:r>
          </w:p>
        </w:tc>
        <w:tc>
          <w:tcPr>
            <w:tcW w:w="0" w:type="auto"/>
            <w:hideMark/>
          </w:tcPr>
          <w:p w14:paraId="4F34229F" w14:textId="77777777" w:rsidR="002805E6" w:rsidRPr="00C2530B" w:rsidRDefault="002805E6" w:rsidP="00C2530B">
            <w:pPr>
              <w:spacing w:line="360" w:lineRule="auto"/>
              <w:jc w:val="both"/>
              <w:rPr>
                <w:rFonts w:ascii="Arial" w:hAnsi="Arial" w:cs="Arial"/>
              </w:rPr>
            </w:pPr>
            <w:r w:rsidRPr="00C2530B">
              <w:rPr>
                <w:rFonts w:ascii="Arial" w:hAnsi="Arial" w:cs="Arial"/>
              </w:rPr>
              <w:t>Proprietary algorithms and robotics at scale</w:t>
            </w:r>
          </w:p>
        </w:tc>
        <w:tc>
          <w:tcPr>
            <w:tcW w:w="0" w:type="auto"/>
            <w:hideMark/>
          </w:tcPr>
          <w:p w14:paraId="1E211E15" w14:textId="77777777" w:rsidR="002805E6" w:rsidRPr="00C2530B" w:rsidRDefault="002805E6" w:rsidP="00C2530B">
            <w:pPr>
              <w:spacing w:line="360" w:lineRule="auto"/>
              <w:jc w:val="both"/>
              <w:rPr>
                <w:rFonts w:ascii="Arial" w:hAnsi="Arial" w:cs="Arial"/>
              </w:rPr>
            </w:pPr>
            <w:r w:rsidRPr="00C2530B">
              <w:rPr>
                <w:rFonts w:ascii="Arial" w:hAnsi="Arial" w:cs="Arial"/>
              </w:rPr>
              <w:t>Off-the-shelf AI for product classification and fraud detection</w:t>
            </w:r>
          </w:p>
        </w:tc>
      </w:tr>
      <w:tr w:rsidR="002805E6" w:rsidRPr="00C2530B" w14:paraId="0E4DE867" w14:textId="77777777" w:rsidTr="00655537">
        <w:trPr>
          <w:trHeight w:val="1008"/>
        </w:trPr>
        <w:tc>
          <w:tcPr>
            <w:tcW w:w="0" w:type="auto"/>
            <w:hideMark/>
          </w:tcPr>
          <w:p w14:paraId="48CA4DFD" w14:textId="77777777" w:rsidR="002805E6" w:rsidRPr="00C2530B" w:rsidRDefault="002805E6" w:rsidP="00C2530B">
            <w:pPr>
              <w:spacing w:line="360" w:lineRule="auto"/>
              <w:jc w:val="both"/>
              <w:rPr>
                <w:rFonts w:ascii="Arial" w:hAnsi="Arial" w:cs="Arial"/>
              </w:rPr>
            </w:pPr>
            <w:r w:rsidRPr="00C2530B">
              <w:rPr>
                <w:rFonts w:ascii="Arial" w:hAnsi="Arial" w:cs="Arial"/>
              </w:rPr>
              <w:lastRenderedPageBreak/>
              <w:t>Cloud Infrastructure</w:t>
            </w:r>
          </w:p>
        </w:tc>
        <w:tc>
          <w:tcPr>
            <w:tcW w:w="0" w:type="auto"/>
            <w:hideMark/>
          </w:tcPr>
          <w:p w14:paraId="141EAE84" w14:textId="77777777" w:rsidR="002805E6" w:rsidRPr="00C2530B" w:rsidRDefault="002805E6" w:rsidP="00C2530B">
            <w:pPr>
              <w:spacing w:line="360" w:lineRule="auto"/>
              <w:jc w:val="both"/>
              <w:rPr>
                <w:rFonts w:ascii="Arial" w:hAnsi="Arial" w:cs="Arial"/>
              </w:rPr>
            </w:pPr>
            <w:r w:rsidRPr="00C2530B">
              <w:rPr>
                <w:rFonts w:ascii="Arial" w:hAnsi="Arial" w:cs="Arial"/>
              </w:rPr>
              <w:t>AWS – global cloud leadership</w:t>
            </w:r>
          </w:p>
        </w:tc>
        <w:tc>
          <w:tcPr>
            <w:tcW w:w="0" w:type="auto"/>
            <w:hideMark/>
          </w:tcPr>
          <w:p w14:paraId="7819BBFE" w14:textId="77777777" w:rsidR="002805E6" w:rsidRPr="00C2530B" w:rsidRDefault="002805E6" w:rsidP="00C2530B">
            <w:pPr>
              <w:spacing w:line="360" w:lineRule="auto"/>
              <w:jc w:val="both"/>
              <w:rPr>
                <w:rFonts w:ascii="Arial" w:hAnsi="Arial" w:cs="Arial"/>
              </w:rPr>
            </w:pPr>
            <w:r w:rsidRPr="00C2530B">
              <w:rPr>
                <w:rFonts w:ascii="Arial" w:hAnsi="Arial" w:cs="Arial"/>
              </w:rPr>
              <w:t>Partnership with Google Cloud for international scalability</w:t>
            </w:r>
          </w:p>
        </w:tc>
      </w:tr>
      <w:tr w:rsidR="002805E6" w:rsidRPr="00C2530B" w14:paraId="55D529ED" w14:textId="77777777" w:rsidTr="00655537">
        <w:trPr>
          <w:trHeight w:val="1008"/>
        </w:trPr>
        <w:tc>
          <w:tcPr>
            <w:tcW w:w="0" w:type="auto"/>
            <w:hideMark/>
          </w:tcPr>
          <w:p w14:paraId="5DD964E6" w14:textId="77777777" w:rsidR="002805E6" w:rsidRPr="00C2530B" w:rsidRDefault="002805E6" w:rsidP="00C2530B">
            <w:pPr>
              <w:spacing w:line="360" w:lineRule="auto"/>
              <w:jc w:val="both"/>
              <w:rPr>
                <w:rFonts w:ascii="Arial" w:hAnsi="Arial" w:cs="Arial"/>
              </w:rPr>
            </w:pPr>
            <w:r w:rsidRPr="00C2530B">
              <w:rPr>
                <w:rFonts w:ascii="Arial" w:hAnsi="Arial" w:cs="Arial"/>
              </w:rPr>
              <w:t>Platform Ecosystem</w:t>
            </w:r>
          </w:p>
        </w:tc>
        <w:tc>
          <w:tcPr>
            <w:tcW w:w="0" w:type="auto"/>
            <w:hideMark/>
          </w:tcPr>
          <w:p w14:paraId="7800AF35" w14:textId="77777777" w:rsidR="002805E6" w:rsidRPr="00C2530B" w:rsidRDefault="002805E6" w:rsidP="00C2530B">
            <w:pPr>
              <w:spacing w:line="360" w:lineRule="auto"/>
              <w:jc w:val="both"/>
              <w:rPr>
                <w:rFonts w:ascii="Arial" w:hAnsi="Arial" w:cs="Arial"/>
              </w:rPr>
            </w:pPr>
            <w:r w:rsidRPr="00C2530B">
              <w:rPr>
                <w:rFonts w:ascii="Arial" w:hAnsi="Arial" w:cs="Arial"/>
              </w:rPr>
              <w:t>Integrated marketplace, streaming, and logistics</w:t>
            </w:r>
          </w:p>
        </w:tc>
        <w:tc>
          <w:tcPr>
            <w:tcW w:w="0" w:type="auto"/>
            <w:hideMark/>
          </w:tcPr>
          <w:p w14:paraId="4D4E746C" w14:textId="77777777" w:rsidR="002805E6" w:rsidRPr="00C2530B" w:rsidRDefault="002805E6" w:rsidP="00C2530B">
            <w:pPr>
              <w:spacing w:line="360" w:lineRule="auto"/>
              <w:jc w:val="both"/>
              <w:rPr>
                <w:rFonts w:ascii="Arial" w:hAnsi="Arial" w:cs="Arial"/>
              </w:rPr>
            </w:pPr>
            <w:r w:rsidRPr="00C2530B">
              <w:rPr>
                <w:rFonts w:ascii="Arial" w:hAnsi="Arial" w:cs="Arial"/>
              </w:rPr>
              <w:t>API-based marketplace, neutral to sellers</w:t>
            </w:r>
          </w:p>
        </w:tc>
      </w:tr>
      <w:tr w:rsidR="002805E6" w:rsidRPr="00C2530B" w14:paraId="56004A95" w14:textId="77777777" w:rsidTr="00655537">
        <w:trPr>
          <w:trHeight w:val="1008"/>
        </w:trPr>
        <w:tc>
          <w:tcPr>
            <w:tcW w:w="0" w:type="auto"/>
            <w:hideMark/>
          </w:tcPr>
          <w:p w14:paraId="6DB64901" w14:textId="77777777" w:rsidR="002805E6" w:rsidRPr="00C2530B" w:rsidRDefault="002805E6" w:rsidP="00C2530B">
            <w:pPr>
              <w:spacing w:line="360" w:lineRule="auto"/>
              <w:jc w:val="both"/>
              <w:rPr>
                <w:rFonts w:ascii="Arial" w:hAnsi="Arial" w:cs="Arial"/>
              </w:rPr>
            </w:pPr>
            <w:r w:rsidRPr="00C2530B">
              <w:rPr>
                <w:rFonts w:ascii="Arial" w:hAnsi="Arial" w:cs="Arial"/>
              </w:rPr>
              <w:t>Technological Risk</w:t>
            </w:r>
          </w:p>
        </w:tc>
        <w:tc>
          <w:tcPr>
            <w:tcW w:w="0" w:type="auto"/>
            <w:hideMark/>
          </w:tcPr>
          <w:p w14:paraId="051B9863" w14:textId="77777777" w:rsidR="002805E6" w:rsidRPr="00C2530B" w:rsidRDefault="002805E6" w:rsidP="00C2530B">
            <w:pPr>
              <w:spacing w:line="360" w:lineRule="auto"/>
              <w:jc w:val="both"/>
              <w:rPr>
                <w:rFonts w:ascii="Arial" w:hAnsi="Arial" w:cs="Arial"/>
              </w:rPr>
            </w:pPr>
            <w:r w:rsidRPr="00C2530B">
              <w:rPr>
                <w:rFonts w:ascii="Arial" w:hAnsi="Arial" w:cs="Arial"/>
              </w:rPr>
              <w:t>Regulation, legacy integration, ethical AI scrutiny</w:t>
            </w:r>
          </w:p>
        </w:tc>
        <w:tc>
          <w:tcPr>
            <w:tcW w:w="0" w:type="auto"/>
            <w:hideMark/>
          </w:tcPr>
          <w:p w14:paraId="0EB1CC89" w14:textId="77777777" w:rsidR="002805E6" w:rsidRPr="00C2530B" w:rsidRDefault="002805E6" w:rsidP="00C2530B">
            <w:pPr>
              <w:spacing w:line="360" w:lineRule="auto"/>
              <w:jc w:val="both"/>
              <w:rPr>
                <w:rFonts w:ascii="Arial" w:hAnsi="Arial" w:cs="Arial"/>
              </w:rPr>
            </w:pPr>
            <w:r w:rsidRPr="00C2530B">
              <w:rPr>
                <w:rFonts w:ascii="Arial" w:hAnsi="Arial" w:cs="Arial"/>
              </w:rPr>
              <w:t>Dependence on providers, smaller data pool</w:t>
            </w:r>
          </w:p>
        </w:tc>
      </w:tr>
    </w:tbl>
    <w:p w14:paraId="1C1E7DC5" w14:textId="77777777" w:rsidR="00655537" w:rsidRDefault="002805E6" w:rsidP="00C2530B">
      <w:pPr>
        <w:spacing w:line="360" w:lineRule="auto"/>
        <w:jc w:val="both"/>
        <w:rPr>
          <w:rFonts w:ascii="Arial" w:hAnsi="Arial" w:cs="Arial"/>
          <w:i/>
          <w:iCs/>
        </w:rPr>
      </w:pPr>
      <w:r w:rsidRPr="00C2530B">
        <w:rPr>
          <w:rFonts w:ascii="Arial" w:hAnsi="Arial" w:cs="Arial"/>
          <w:i/>
          <w:iCs/>
        </w:rPr>
        <w:t>Source: Rogers &amp; Wannell (2020); Retail Technology Innovation Hub (2025); PR Newswire (2024)</w:t>
      </w:r>
    </w:p>
    <w:p w14:paraId="1E64C488" w14:textId="77777777" w:rsidR="00816FF2" w:rsidRPr="00FE0669" w:rsidRDefault="00816FF2" w:rsidP="00816FF2">
      <w:pPr>
        <w:spacing w:line="360" w:lineRule="auto"/>
        <w:rPr>
          <w:rFonts w:ascii="Arial" w:hAnsi="Arial" w:cs="Arial"/>
          <w:b/>
          <w:bCs/>
        </w:rPr>
      </w:pPr>
      <w:r w:rsidRPr="00FE0669">
        <w:rPr>
          <w:rFonts w:ascii="Arial" w:hAnsi="Arial" w:cs="Arial"/>
          <w:b/>
          <w:bCs/>
        </w:rPr>
        <w:t>3. Economic Environment: Opportunities and Threats</w:t>
      </w:r>
    </w:p>
    <w:p w14:paraId="1AD445E3" w14:textId="77777777" w:rsidR="00816FF2" w:rsidRPr="00FE0669" w:rsidRDefault="00816FF2" w:rsidP="00816FF2">
      <w:pPr>
        <w:spacing w:line="360" w:lineRule="auto"/>
        <w:rPr>
          <w:rFonts w:ascii="Arial" w:hAnsi="Arial" w:cs="Arial"/>
        </w:rPr>
      </w:pPr>
      <w:r w:rsidRPr="00FE0669">
        <w:rPr>
          <w:rFonts w:ascii="Arial" w:hAnsi="Arial" w:cs="Arial"/>
        </w:rPr>
        <w:t>The macroeconomic environment includes growth rates, inflation, income levels, interest rates, exchange rates, supply chain pressures, and business cycles. In e-commerce, these trends directly shape demand, cost margins, and access to capital.</w:t>
      </w:r>
    </w:p>
    <w:p w14:paraId="5C89DCF2" w14:textId="77777777" w:rsidR="00816FF2" w:rsidRPr="00FE0669" w:rsidRDefault="00816FF2" w:rsidP="00816FF2">
      <w:pPr>
        <w:spacing w:line="360" w:lineRule="auto"/>
        <w:rPr>
          <w:rFonts w:ascii="Arial" w:hAnsi="Arial" w:cs="Arial"/>
          <w:b/>
          <w:bCs/>
        </w:rPr>
      </w:pPr>
      <w:r w:rsidRPr="00FE0669">
        <w:rPr>
          <w:rFonts w:ascii="Arial" w:hAnsi="Arial" w:cs="Arial"/>
          <w:b/>
          <w:bCs/>
        </w:rPr>
        <w:t>3.1 Opportunities</w:t>
      </w:r>
    </w:p>
    <w:p w14:paraId="2FEE14B2" w14:textId="4A34D842" w:rsidR="00816FF2" w:rsidRPr="00FE0669" w:rsidRDefault="00816FF2" w:rsidP="00816FF2">
      <w:pPr>
        <w:spacing w:line="360" w:lineRule="auto"/>
        <w:rPr>
          <w:rFonts w:ascii="Arial" w:hAnsi="Arial" w:cs="Arial"/>
        </w:rPr>
      </w:pPr>
      <w:r w:rsidRPr="00FE0669">
        <w:rPr>
          <w:rFonts w:ascii="Arial" w:hAnsi="Arial" w:cs="Arial"/>
        </w:rPr>
        <w:t>Amazon benefits from scale, diversification, and global reach. Its vast transaction volume gives it bargaining power over suppliers and logistics partners, reducing inflationary effects. The company’s diversified business model—retail, AWS, advertising, subscriptions, and streaming</w:t>
      </w:r>
      <w:r w:rsidR="00E52BF4">
        <w:rPr>
          <w:rFonts w:ascii="Arial" w:hAnsi="Arial" w:cs="Arial"/>
        </w:rPr>
        <w:t xml:space="preserve"> </w:t>
      </w:r>
      <w:r w:rsidRPr="00FE0669">
        <w:rPr>
          <w:rFonts w:ascii="Arial" w:hAnsi="Arial" w:cs="Arial"/>
        </w:rPr>
        <w:t>creates multiple revenue streams, lowering reliance on any single segment (Jing &amp; Li, 2023). Network effects further strengthen its ecosystem: as more customers and complementary products join, overall value increases (Aversa et al., 2020). The “one-stop shop” effect attracts repeat consumers and builds loyalty, enhancing stability during downturns.</w:t>
      </w:r>
    </w:p>
    <w:p w14:paraId="5B9CAFE7" w14:textId="3CCB753A" w:rsidR="00816FF2" w:rsidRPr="00FE0669" w:rsidRDefault="00816FF2" w:rsidP="00816FF2">
      <w:pPr>
        <w:spacing w:line="360" w:lineRule="auto"/>
        <w:rPr>
          <w:rFonts w:ascii="Arial" w:hAnsi="Arial" w:cs="Arial"/>
        </w:rPr>
      </w:pPr>
      <w:proofErr w:type="spellStart"/>
      <w:r w:rsidRPr="00FE0669">
        <w:rPr>
          <w:rFonts w:ascii="Arial" w:hAnsi="Arial" w:cs="Arial"/>
        </w:rPr>
        <w:t>OnBuy</w:t>
      </w:r>
      <w:proofErr w:type="spellEnd"/>
      <w:r w:rsidRPr="00FE0669">
        <w:rPr>
          <w:rFonts w:ascii="Arial" w:hAnsi="Arial" w:cs="Arial"/>
        </w:rPr>
        <w:t xml:space="preserve"> follows an asset-light, technology-driven model, avoiding inventory ownership and using commissions to remain agile and cost-effective. Its rising investment in technology</w:t>
      </w:r>
      <w:r w:rsidR="00E52BF4">
        <w:rPr>
          <w:rFonts w:ascii="Arial" w:hAnsi="Arial" w:cs="Arial"/>
        </w:rPr>
        <w:t xml:space="preserve"> </w:t>
      </w:r>
      <w:r w:rsidRPr="00FE0669">
        <w:rPr>
          <w:rFonts w:ascii="Arial" w:hAnsi="Arial" w:cs="Arial"/>
        </w:rPr>
        <w:t>from 4.0% in 2018 to 9.5% in 2025</w:t>
      </w:r>
      <w:r w:rsidR="00E52BF4">
        <w:rPr>
          <w:rFonts w:ascii="Arial" w:hAnsi="Arial" w:cs="Arial"/>
        </w:rPr>
        <w:t xml:space="preserve"> </w:t>
      </w:r>
      <w:r w:rsidRPr="00FE0669">
        <w:rPr>
          <w:rFonts w:ascii="Arial" w:hAnsi="Arial" w:cs="Arial"/>
        </w:rPr>
        <w:t xml:space="preserve">shows strong digitalisation commitment (OECD, 2024; Wang, 2025). AI-powered product classification, predictive analytics, and cloud systems improve scalability, pricing, and seller engagement. Expansion to 14 nations by 2024 reflects a technology-led market entry strategy (Retail Tech Innovation Hub, 2025; Google Cloud, 2025). Overall, growing R&amp;D spending underlines </w:t>
      </w:r>
      <w:proofErr w:type="spellStart"/>
      <w:r w:rsidRPr="00FE0669">
        <w:rPr>
          <w:rFonts w:ascii="Arial" w:hAnsi="Arial" w:cs="Arial"/>
        </w:rPr>
        <w:t>OnBuy’s</w:t>
      </w:r>
      <w:proofErr w:type="spellEnd"/>
      <w:r w:rsidRPr="00FE0669">
        <w:rPr>
          <w:rFonts w:ascii="Arial" w:hAnsi="Arial" w:cs="Arial"/>
        </w:rPr>
        <w:t xml:space="preserve"> evolution toward a global innovation-based e-commerce model.</w:t>
      </w:r>
    </w:p>
    <w:p w14:paraId="25151673" w14:textId="77777777" w:rsidR="00816FF2" w:rsidRPr="00FE0669" w:rsidRDefault="00816FF2" w:rsidP="00816FF2">
      <w:pPr>
        <w:spacing w:line="360" w:lineRule="auto"/>
        <w:rPr>
          <w:rFonts w:ascii="Arial" w:hAnsi="Arial" w:cs="Arial"/>
          <w:b/>
          <w:bCs/>
        </w:rPr>
      </w:pPr>
      <w:r w:rsidRPr="00FE0669">
        <w:rPr>
          <w:rFonts w:ascii="Arial" w:hAnsi="Arial" w:cs="Arial"/>
          <w:b/>
          <w:bCs/>
        </w:rPr>
        <w:lastRenderedPageBreak/>
        <w:t>3.2 Threats &amp; Risks</w:t>
      </w:r>
    </w:p>
    <w:p w14:paraId="350AF1F9" w14:textId="77777777" w:rsidR="00816FF2" w:rsidRPr="00FE0669" w:rsidRDefault="00816FF2" w:rsidP="00816FF2">
      <w:pPr>
        <w:spacing w:line="360" w:lineRule="auto"/>
        <w:rPr>
          <w:rFonts w:ascii="Arial" w:hAnsi="Arial" w:cs="Arial"/>
        </w:rPr>
      </w:pPr>
      <w:r w:rsidRPr="00FE0669">
        <w:rPr>
          <w:rFonts w:ascii="Arial" w:hAnsi="Arial" w:cs="Arial"/>
        </w:rPr>
        <w:t>Macroeconomic pressures still affect Amazon. Rising labour, energy, and logistics costs erode margins, while mature markets show slower growth. Currency volatility impacts cross-border operations. Amazon’s scale also invites regulatory scrutiny; antitrust concerns highlight how traditional price-based measures fail to capture its market dominance (Yale Law Journal, 2018). Ongoing FTC investigations could result in fines or structural constraints.</w:t>
      </w:r>
    </w:p>
    <w:p w14:paraId="7FF1C022" w14:textId="603CFFB6" w:rsidR="00816FF2" w:rsidRPr="00FE0669" w:rsidRDefault="00816FF2" w:rsidP="00816FF2">
      <w:pPr>
        <w:spacing w:line="360" w:lineRule="auto"/>
        <w:rPr>
          <w:rFonts w:ascii="Arial" w:hAnsi="Arial" w:cs="Arial"/>
        </w:rPr>
      </w:pPr>
      <w:proofErr w:type="spellStart"/>
      <w:r w:rsidRPr="00FE0669">
        <w:rPr>
          <w:rFonts w:ascii="Arial" w:hAnsi="Arial" w:cs="Arial"/>
        </w:rPr>
        <w:t>OnBuy</w:t>
      </w:r>
      <w:proofErr w:type="spellEnd"/>
      <w:r w:rsidRPr="00FE0669">
        <w:rPr>
          <w:rFonts w:ascii="Arial" w:hAnsi="Arial" w:cs="Arial"/>
        </w:rPr>
        <w:t xml:space="preserve"> is more exposed to demand fluctuations</w:t>
      </w:r>
      <w:r w:rsidR="00E52BF4">
        <w:rPr>
          <w:rFonts w:ascii="Arial" w:hAnsi="Arial" w:cs="Arial"/>
        </w:rPr>
        <w:t xml:space="preserve"> </w:t>
      </w:r>
      <w:r w:rsidRPr="00FE0669">
        <w:rPr>
          <w:rFonts w:ascii="Arial" w:hAnsi="Arial" w:cs="Arial"/>
        </w:rPr>
        <w:t>declines in consumer confidence directly reduce transactions. Dependence on third-party logistics means inflation and supply disruptions quickly raise costs. As a newer firm, access to financing may become costly or limited, while exchange rate shifts and tariffs in new markets could narrow profitability.</w:t>
      </w:r>
    </w:p>
    <w:p w14:paraId="7ABAD6AD" w14:textId="77777777" w:rsidR="00816FF2" w:rsidRPr="00816FF2" w:rsidRDefault="00816FF2" w:rsidP="00816FF2">
      <w:pPr>
        <w:spacing w:line="360" w:lineRule="auto"/>
        <w:jc w:val="both"/>
        <w:rPr>
          <w:rFonts w:ascii="Arial" w:hAnsi="Arial" w:cs="Arial"/>
          <w:i/>
          <w:iCs/>
        </w:rPr>
      </w:pPr>
    </w:p>
    <w:p w14:paraId="37F3EA37" w14:textId="3C718EB7" w:rsidR="00223615" w:rsidRPr="00223615" w:rsidRDefault="00B63244" w:rsidP="00465E3C">
      <w:pPr>
        <w:spacing w:line="360" w:lineRule="auto"/>
        <w:jc w:val="both"/>
        <w:rPr>
          <w:rFonts w:ascii="Arial" w:hAnsi="Arial" w:cs="Arial"/>
          <w:b/>
          <w:bCs/>
        </w:rPr>
      </w:pPr>
      <w:bookmarkStart w:id="5" w:name="_Hlk211363908"/>
      <w:bookmarkStart w:id="6" w:name="_Hlk211374493"/>
      <w:bookmarkEnd w:id="3"/>
      <w:bookmarkEnd w:id="4"/>
      <w:r>
        <w:rPr>
          <w:rFonts w:ascii="Arial" w:hAnsi="Arial" w:cs="Arial"/>
          <w:b/>
          <w:bCs/>
          <w:noProof/>
        </w:rPr>
        <w:drawing>
          <wp:anchor distT="0" distB="0" distL="114300" distR="114300" simplePos="0" relativeHeight="251658240" behindDoc="1" locked="0" layoutInCell="1" allowOverlap="1" wp14:anchorId="60D6E5F9" wp14:editId="08F4482E">
            <wp:simplePos x="0" y="0"/>
            <wp:positionH relativeFrom="column">
              <wp:posOffset>43180</wp:posOffset>
            </wp:positionH>
            <wp:positionV relativeFrom="paragraph">
              <wp:posOffset>485775</wp:posOffset>
            </wp:positionV>
            <wp:extent cx="5290185" cy="3454400"/>
            <wp:effectExtent l="0" t="0" r="5715" b="0"/>
            <wp:wrapTopAndBottom/>
            <wp:docPr id="14532293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90185" cy="3454400"/>
                    </a:xfrm>
                    <a:prstGeom prst="rect">
                      <a:avLst/>
                    </a:prstGeom>
                    <a:noFill/>
                  </pic:spPr>
                </pic:pic>
              </a:graphicData>
            </a:graphic>
            <wp14:sizeRelH relativeFrom="margin">
              <wp14:pctWidth>0</wp14:pctWidth>
            </wp14:sizeRelH>
            <wp14:sizeRelV relativeFrom="margin">
              <wp14:pctHeight>0</wp14:pctHeight>
            </wp14:sizeRelV>
          </wp:anchor>
        </w:drawing>
      </w:r>
      <w:r w:rsidR="00223615" w:rsidRPr="00C2530B">
        <w:rPr>
          <w:rFonts w:ascii="Arial" w:hAnsi="Arial" w:cs="Arial"/>
          <w:b/>
          <w:bCs/>
        </w:rPr>
        <w:t>Figure 2: GDP Growth and E-Commerce Sales Correlation (2020–2025)</w:t>
      </w:r>
    </w:p>
    <w:p w14:paraId="2E754D45" w14:textId="40FFBE34" w:rsidR="00BC15A5" w:rsidRPr="00BC15A5" w:rsidRDefault="00BC15A5" w:rsidP="00C2530B">
      <w:pPr>
        <w:spacing w:line="360" w:lineRule="auto"/>
        <w:jc w:val="both"/>
        <w:rPr>
          <w:rFonts w:ascii="Arial" w:hAnsi="Arial" w:cs="Arial"/>
        </w:rPr>
      </w:pPr>
      <w:r w:rsidRPr="00BC15A5">
        <w:rPr>
          <w:rFonts w:ascii="Arial" w:hAnsi="Arial" w:cs="Arial"/>
        </w:rPr>
        <w:t xml:space="preserve">The graph "Figure 2: GDP Growth and E-Commerce Sales Correlation (2020–2025)" demonstrates how worldwide economic trends correlate with e-commerce expansion, reflecting the strength of digital markets. While the global GDP dipped by –3.4% in 2020 because of the pandemic, e-commerce sales increased by more than 22%, </w:t>
      </w:r>
      <w:r w:rsidRPr="00BC15A5">
        <w:rPr>
          <w:rFonts w:ascii="Arial" w:hAnsi="Arial" w:cs="Arial"/>
        </w:rPr>
        <w:lastRenderedPageBreak/>
        <w:t>reflecting the counter-cyclical nature of the industry. Amazon's revenue increased steeply by 38% in 2020 but slowly returned to about 9% by 2025 as markets stabilized. Conversely, OnBuy's GMV grew 80% in 2020 and, even with slowing, continued to rise to 47% in 2025, fueled by global expansion and technology uptake. In general, the statistic shows that e-commerce perennially grows faster than global GDP, with Amazon stabilizing as a mature market leader and OnBuy maintaining high growth due to digital innovation and diversification of markets. (Source: OECD, 2024; Statista, 2025; Wang, 2025).</w:t>
      </w:r>
    </w:p>
    <w:p w14:paraId="6C18777F" w14:textId="30FE7FB0" w:rsidR="002805E6" w:rsidRPr="00C2530B" w:rsidRDefault="002805E6" w:rsidP="00C2530B">
      <w:pPr>
        <w:spacing w:line="360" w:lineRule="auto"/>
        <w:jc w:val="both"/>
        <w:rPr>
          <w:rFonts w:ascii="Arial" w:hAnsi="Arial" w:cs="Arial"/>
          <w:b/>
          <w:bCs/>
        </w:rPr>
      </w:pPr>
      <w:r w:rsidRPr="00C2530B">
        <w:rPr>
          <w:rFonts w:ascii="Arial" w:hAnsi="Arial" w:cs="Arial"/>
          <w:b/>
          <w:bCs/>
        </w:rPr>
        <w:t>Table 2: Economic Environment – Opportunities and Threats</w:t>
      </w:r>
    </w:p>
    <w:tbl>
      <w:tblPr>
        <w:tblStyle w:val="TableGrid"/>
        <w:tblW w:w="0" w:type="auto"/>
        <w:tblLook w:val="04A0" w:firstRow="1" w:lastRow="0" w:firstColumn="1" w:lastColumn="0" w:noHBand="0" w:noVBand="1"/>
      </w:tblPr>
      <w:tblGrid>
        <w:gridCol w:w="2036"/>
        <w:gridCol w:w="3315"/>
        <w:gridCol w:w="3665"/>
      </w:tblGrid>
      <w:tr w:rsidR="002805E6" w:rsidRPr="00C2530B" w14:paraId="65BAC7B3" w14:textId="77777777" w:rsidTr="00AB70B5">
        <w:trPr>
          <w:trHeight w:val="1008"/>
        </w:trPr>
        <w:tc>
          <w:tcPr>
            <w:tcW w:w="0" w:type="auto"/>
            <w:hideMark/>
          </w:tcPr>
          <w:p w14:paraId="01AD443E" w14:textId="77777777" w:rsidR="002805E6" w:rsidRPr="00C2530B" w:rsidRDefault="002805E6" w:rsidP="00C2530B">
            <w:pPr>
              <w:spacing w:line="360" w:lineRule="auto"/>
              <w:jc w:val="both"/>
              <w:rPr>
                <w:rFonts w:ascii="Arial" w:hAnsi="Arial" w:cs="Arial"/>
                <w:b/>
                <w:bCs/>
              </w:rPr>
            </w:pPr>
            <w:r w:rsidRPr="00C2530B">
              <w:rPr>
                <w:rFonts w:ascii="Arial" w:hAnsi="Arial" w:cs="Arial"/>
                <w:b/>
                <w:bCs/>
              </w:rPr>
              <w:t>Economic Factor</w:t>
            </w:r>
          </w:p>
        </w:tc>
        <w:tc>
          <w:tcPr>
            <w:tcW w:w="0" w:type="auto"/>
            <w:hideMark/>
          </w:tcPr>
          <w:p w14:paraId="6F1FB0CC" w14:textId="77777777" w:rsidR="002805E6" w:rsidRPr="00C2530B" w:rsidRDefault="002805E6" w:rsidP="00C2530B">
            <w:pPr>
              <w:spacing w:line="360" w:lineRule="auto"/>
              <w:jc w:val="both"/>
              <w:rPr>
                <w:rFonts w:ascii="Arial" w:hAnsi="Arial" w:cs="Arial"/>
                <w:b/>
                <w:bCs/>
              </w:rPr>
            </w:pPr>
            <w:r w:rsidRPr="00C2530B">
              <w:rPr>
                <w:rFonts w:ascii="Arial" w:hAnsi="Arial" w:cs="Arial"/>
                <w:b/>
                <w:bCs/>
              </w:rPr>
              <w:t>Amazon (Pioneer)</w:t>
            </w:r>
          </w:p>
        </w:tc>
        <w:tc>
          <w:tcPr>
            <w:tcW w:w="0" w:type="auto"/>
            <w:hideMark/>
          </w:tcPr>
          <w:p w14:paraId="2DCE7DBF" w14:textId="77777777" w:rsidR="002805E6" w:rsidRPr="00C2530B" w:rsidRDefault="002805E6" w:rsidP="00C2530B">
            <w:pPr>
              <w:spacing w:line="360" w:lineRule="auto"/>
              <w:jc w:val="both"/>
              <w:rPr>
                <w:rFonts w:ascii="Arial" w:hAnsi="Arial" w:cs="Arial"/>
                <w:b/>
                <w:bCs/>
              </w:rPr>
            </w:pPr>
            <w:r w:rsidRPr="00C2530B">
              <w:rPr>
                <w:rFonts w:ascii="Arial" w:hAnsi="Arial" w:cs="Arial"/>
                <w:b/>
                <w:bCs/>
              </w:rPr>
              <w:t>OnBuy (Follower)</w:t>
            </w:r>
          </w:p>
        </w:tc>
      </w:tr>
      <w:tr w:rsidR="002805E6" w:rsidRPr="00C2530B" w14:paraId="08C2856E" w14:textId="77777777" w:rsidTr="00AB70B5">
        <w:trPr>
          <w:trHeight w:val="1008"/>
        </w:trPr>
        <w:tc>
          <w:tcPr>
            <w:tcW w:w="0" w:type="auto"/>
            <w:hideMark/>
          </w:tcPr>
          <w:p w14:paraId="498C0A86" w14:textId="77777777" w:rsidR="002805E6" w:rsidRPr="00C2530B" w:rsidRDefault="002805E6" w:rsidP="00C2530B">
            <w:pPr>
              <w:spacing w:line="360" w:lineRule="auto"/>
              <w:jc w:val="both"/>
              <w:rPr>
                <w:rFonts w:ascii="Arial" w:hAnsi="Arial" w:cs="Arial"/>
              </w:rPr>
            </w:pPr>
            <w:r w:rsidRPr="00C2530B">
              <w:rPr>
                <w:rFonts w:ascii="Arial" w:hAnsi="Arial" w:cs="Arial"/>
              </w:rPr>
              <w:t>Scale Economies</w:t>
            </w:r>
          </w:p>
        </w:tc>
        <w:tc>
          <w:tcPr>
            <w:tcW w:w="0" w:type="auto"/>
            <w:hideMark/>
          </w:tcPr>
          <w:p w14:paraId="1C7C911F" w14:textId="77777777" w:rsidR="002805E6" w:rsidRPr="00C2530B" w:rsidRDefault="002805E6" w:rsidP="00C2530B">
            <w:pPr>
              <w:spacing w:line="360" w:lineRule="auto"/>
              <w:jc w:val="both"/>
              <w:rPr>
                <w:rFonts w:ascii="Arial" w:hAnsi="Arial" w:cs="Arial"/>
              </w:rPr>
            </w:pPr>
            <w:r w:rsidRPr="00C2530B">
              <w:rPr>
                <w:rFonts w:ascii="Arial" w:hAnsi="Arial" w:cs="Arial"/>
              </w:rPr>
              <w:t>Global cost leverage; logistics efficiency</w:t>
            </w:r>
          </w:p>
        </w:tc>
        <w:tc>
          <w:tcPr>
            <w:tcW w:w="0" w:type="auto"/>
            <w:hideMark/>
          </w:tcPr>
          <w:p w14:paraId="71D80EF3" w14:textId="77777777" w:rsidR="002805E6" w:rsidRPr="00C2530B" w:rsidRDefault="002805E6" w:rsidP="00C2530B">
            <w:pPr>
              <w:spacing w:line="360" w:lineRule="auto"/>
              <w:jc w:val="both"/>
              <w:rPr>
                <w:rFonts w:ascii="Arial" w:hAnsi="Arial" w:cs="Arial"/>
              </w:rPr>
            </w:pPr>
            <w:r w:rsidRPr="00C2530B">
              <w:rPr>
                <w:rFonts w:ascii="Arial" w:hAnsi="Arial" w:cs="Arial"/>
              </w:rPr>
              <w:t>Regional scale; depends on partners</w:t>
            </w:r>
          </w:p>
        </w:tc>
      </w:tr>
      <w:tr w:rsidR="002805E6" w:rsidRPr="00C2530B" w14:paraId="167486AD" w14:textId="77777777" w:rsidTr="00AB70B5">
        <w:trPr>
          <w:trHeight w:val="1008"/>
        </w:trPr>
        <w:tc>
          <w:tcPr>
            <w:tcW w:w="0" w:type="auto"/>
            <w:hideMark/>
          </w:tcPr>
          <w:p w14:paraId="298577E6" w14:textId="77777777" w:rsidR="002805E6" w:rsidRPr="00C2530B" w:rsidRDefault="002805E6" w:rsidP="00C2530B">
            <w:pPr>
              <w:spacing w:line="360" w:lineRule="auto"/>
              <w:jc w:val="both"/>
              <w:rPr>
                <w:rFonts w:ascii="Arial" w:hAnsi="Arial" w:cs="Arial"/>
              </w:rPr>
            </w:pPr>
            <w:r w:rsidRPr="00C2530B">
              <w:rPr>
                <w:rFonts w:ascii="Arial" w:hAnsi="Arial" w:cs="Arial"/>
              </w:rPr>
              <w:t>Capital Access</w:t>
            </w:r>
          </w:p>
        </w:tc>
        <w:tc>
          <w:tcPr>
            <w:tcW w:w="0" w:type="auto"/>
            <w:hideMark/>
          </w:tcPr>
          <w:p w14:paraId="0055691B" w14:textId="77777777" w:rsidR="002805E6" w:rsidRPr="00C2530B" w:rsidRDefault="002805E6" w:rsidP="00C2530B">
            <w:pPr>
              <w:spacing w:line="360" w:lineRule="auto"/>
              <w:jc w:val="both"/>
              <w:rPr>
                <w:rFonts w:ascii="Arial" w:hAnsi="Arial" w:cs="Arial"/>
              </w:rPr>
            </w:pPr>
            <w:r w:rsidRPr="00C2530B">
              <w:rPr>
                <w:rFonts w:ascii="Arial" w:hAnsi="Arial" w:cs="Arial"/>
              </w:rPr>
              <w:t>Strong liquidity and investment capacity</w:t>
            </w:r>
          </w:p>
        </w:tc>
        <w:tc>
          <w:tcPr>
            <w:tcW w:w="0" w:type="auto"/>
            <w:hideMark/>
          </w:tcPr>
          <w:p w14:paraId="67ADED46" w14:textId="77777777" w:rsidR="002805E6" w:rsidRPr="00C2530B" w:rsidRDefault="002805E6" w:rsidP="00C2530B">
            <w:pPr>
              <w:spacing w:line="360" w:lineRule="auto"/>
              <w:jc w:val="both"/>
              <w:rPr>
                <w:rFonts w:ascii="Arial" w:hAnsi="Arial" w:cs="Arial"/>
              </w:rPr>
            </w:pPr>
            <w:r w:rsidRPr="00C2530B">
              <w:rPr>
                <w:rFonts w:ascii="Arial" w:hAnsi="Arial" w:cs="Arial"/>
              </w:rPr>
              <w:t>Limited financing options</w:t>
            </w:r>
          </w:p>
        </w:tc>
      </w:tr>
      <w:tr w:rsidR="002805E6" w:rsidRPr="00C2530B" w14:paraId="28C76C4B" w14:textId="77777777" w:rsidTr="00AB70B5">
        <w:trPr>
          <w:trHeight w:val="1008"/>
        </w:trPr>
        <w:tc>
          <w:tcPr>
            <w:tcW w:w="0" w:type="auto"/>
            <w:hideMark/>
          </w:tcPr>
          <w:p w14:paraId="0F5F6076" w14:textId="77777777" w:rsidR="002805E6" w:rsidRPr="00C2530B" w:rsidRDefault="002805E6" w:rsidP="00C2530B">
            <w:pPr>
              <w:spacing w:line="360" w:lineRule="auto"/>
              <w:jc w:val="both"/>
              <w:rPr>
                <w:rFonts w:ascii="Arial" w:hAnsi="Arial" w:cs="Arial"/>
              </w:rPr>
            </w:pPr>
            <w:r w:rsidRPr="00C2530B">
              <w:rPr>
                <w:rFonts w:ascii="Arial" w:hAnsi="Arial" w:cs="Arial"/>
              </w:rPr>
              <w:t>Inflationary Pressure</w:t>
            </w:r>
          </w:p>
        </w:tc>
        <w:tc>
          <w:tcPr>
            <w:tcW w:w="0" w:type="auto"/>
            <w:hideMark/>
          </w:tcPr>
          <w:p w14:paraId="59043887" w14:textId="77777777" w:rsidR="002805E6" w:rsidRPr="00C2530B" w:rsidRDefault="002805E6" w:rsidP="00C2530B">
            <w:pPr>
              <w:spacing w:line="360" w:lineRule="auto"/>
              <w:jc w:val="both"/>
              <w:rPr>
                <w:rFonts w:ascii="Arial" w:hAnsi="Arial" w:cs="Arial"/>
              </w:rPr>
            </w:pPr>
            <w:r w:rsidRPr="00C2530B">
              <w:rPr>
                <w:rFonts w:ascii="Arial" w:hAnsi="Arial" w:cs="Arial"/>
              </w:rPr>
              <w:t>Mitigated via automation and integration</w:t>
            </w:r>
          </w:p>
        </w:tc>
        <w:tc>
          <w:tcPr>
            <w:tcW w:w="0" w:type="auto"/>
            <w:hideMark/>
          </w:tcPr>
          <w:p w14:paraId="11F96C96" w14:textId="77777777" w:rsidR="002805E6" w:rsidRPr="00C2530B" w:rsidRDefault="002805E6" w:rsidP="00C2530B">
            <w:pPr>
              <w:spacing w:line="360" w:lineRule="auto"/>
              <w:jc w:val="both"/>
              <w:rPr>
                <w:rFonts w:ascii="Arial" w:hAnsi="Arial" w:cs="Arial"/>
              </w:rPr>
            </w:pPr>
            <w:r w:rsidRPr="00C2530B">
              <w:rPr>
                <w:rFonts w:ascii="Arial" w:hAnsi="Arial" w:cs="Arial"/>
              </w:rPr>
              <w:t>Affects logistics and supplier fees</w:t>
            </w:r>
          </w:p>
        </w:tc>
      </w:tr>
      <w:tr w:rsidR="002805E6" w:rsidRPr="00C2530B" w14:paraId="6F3EAE9A" w14:textId="77777777" w:rsidTr="00AB70B5">
        <w:trPr>
          <w:trHeight w:val="1008"/>
        </w:trPr>
        <w:tc>
          <w:tcPr>
            <w:tcW w:w="0" w:type="auto"/>
            <w:hideMark/>
          </w:tcPr>
          <w:p w14:paraId="05923CC3" w14:textId="77777777" w:rsidR="002805E6" w:rsidRPr="00C2530B" w:rsidRDefault="002805E6" w:rsidP="00C2530B">
            <w:pPr>
              <w:spacing w:line="360" w:lineRule="auto"/>
              <w:jc w:val="both"/>
              <w:rPr>
                <w:rFonts w:ascii="Arial" w:hAnsi="Arial" w:cs="Arial"/>
              </w:rPr>
            </w:pPr>
            <w:r w:rsidRPr="00C2530B">
              <w:rPr>
                <w:rFonts w:ascii="Arial" w:hAnsi="Arial" w:cs="Arial"/>
              </w:rPr>
              <w:t>Market Growth</w:t>
            </w:r>
          </w:p>
        </w:tc>
        <w:tc>
          <w:tcPr>
            <w:tcW w:w="0" w:type="auto"/>
            <w:hideMark/>
          </w:tcPr>
          <w:p w14:paraId="5631AB34" w14:textId="77777777" w:rsidR="002805E6" w:rsidRPr="00C2530B" w:rsidRDefault="002805E6" w:rsidP="00C2530B">
            <w:pPr>
              <w:spacing w:line="360" w:lineRule="auto"/>
              <w:jc w:val="both"/>
              <w:rPr>
                <w:rFonts w:ascii="Arial" w:hAnsi="Arial" w:cs="Arial"/>
              </w:rPr>
            </w:pPr>
            <w:r w:rsidRPr="00C2530B">
              <w:rPr>
                <w:rFonts w:ascii="Arial" w:hAnsi="Arial" w:cs="Arial"/>
              </w:rPr>
              <w:t>Saturated in developed markets</w:t>
            </w:r>
          </w:p>
        </w:tc>
        <w:tc>
          <w:tcPr>
            <w:tcW w:w="0" w:type="auto"/>
            <w:hideMark/>
          </w:tcPr>
          <w:p w14:paraId="4A81C3BB" w14:textId="77777777" w:rsidR="002805E6" w:rsidRPr="00C2530B" w:rsidRDefault="002805E6" w:rsidP="00C2530B">
            <w:pPr>
              <w:spacing w:line="360" w:lineRule="auto"/>
              <w:jc w:val="both"/>
              <w:rPr>
                <w:rFonts w:ascii="Arial" w:hAnsi="Arial" w:cs="Arial"/>
              </w:rPr>
            </w:pPr>
            <w:r w:rsidRPr="00C2530B">
              <w:rPr>
                <w:rFonts w:ascii="Arial" w:hAnsi="Arial" w:cs="Arial"/>
              </w:rPr>
              <w:t>Room to grow in niche and emerging markets</w:t>
            </w:r>
          </w:p>
        </w:tc>
      </w:tr>
    </w:tbl>
    <w:p w14:paraId="65813A26" w14:textId="77777777" w:rsidR="00655537" w:rsidRDefault="002805E6" w:rsidP="00C2530B">
      <w:pPr>
        <w:spacing w:line="360" w:lineRule="auto"/>
        <w:jc w:val="both"/>
        <w:rPr>
          <w:rFonts w:ascii="Arial" w:hAnsi="Arial" w:cs="Arial"/>
          <w:i/>
          <w:iCs/>
        </w:rPr>
      </w:pPr>
      <w:r w:rsidRPr="00C2530B">
        <w:rPr>
          <w:rFonts w:ascii="Arial" w:hAnsi="Arial" w:cs="Arial"/>
          <w:i/>
          <w:iCs/>
        </w:rPr>
        <w:t>Source: Strauss (2024); Wang (2025); CloudCommercePro (2020</w:t>
      </w:r>
    </w:p>
    <w:bookmarkEnd w:id="5"/>
    <w:bookmarkEnd w:id="6"/>
    <w:p w14:paraId="06E8373E" w14:textId="3B2069A2" w:rsidR="002805E6" w:rsidRPr="00655537" w:rsidRDefault="002805E6" w:rsidP="00C2530B">
      <w:pPr>
        <w:spacing w:line="360" w:lineRule="auto"/>
        <w:jc w:val="both"/>
        <w:rPr>
          <w:rFonts w:ascii="Arial" w:hAnsi="Arial" w:cs="Arial"/>
        </w:rPr>
      </w:pPr>
      <w:r w:rsidRPr="00C2530B">
        <w:rPr>
          <w:rFonts w:ascii="Arial" w:hAnsi="Arial" w:cs="Arial"/>
          <w:b/>
          <w:bCs/>
        </w:rPr>
        <w:t>4. Strategic Responses: Technological Dimensions</w:t>
      </w:r>
    </w:p>
    <w:p w14:paraId="255302A5" w14:textId="77777777" w:rsidR="002805E6" w:rsidRPr="00C2530B" w:rsidRDefault="002805E6" w:rsidP="00C2530B">
      <w:pPr>
        <w:spacing w:line="360" w:lineRule="auto"/>
        <w:jc w:val="both"/>
        <w:rPr>
          <w:rFonts w:ascii="Arial" w:hAnsi="Arial" w:cs="Arial"/>
          <w:b/>
          <w:bCs/>
        </w:rPr>
      </w:pPr>
      <w:r w:rsidRPr="00C2530B">
        <w:rPr>
          <w:rFonts w:ascii="Arial" w:hAnsi="Arial" w:cs="Arial"/>
          <w:b/>
          <w:bCs/>
        </w:rPr>
        <w:t>4.1 Amazon’s Technological Response</w:t>
      </w:r>
    </w:p>
    <w:p w14:paraId="28B0755E" w14:textId="77777777" w:rsidR="00AB70B5" w:rsidRDefault="00AB70B5" w:rsidP="00C2530B">
      <w:pPr>
        <w:spacing w:line="360" w:lineRule="auto"/>
        <w:jc w:val="both"/>
        <w:rPr>
          <w:rFonts w:ascii="Arial" w:hAnsi="Arial" w:cs="Arial"/>
        </w:rPr>
      </w:pPr>
      <w:r w:rsidRPr="00AB70B5">
        <w:rPr>
          <w:rFonts w:ascii="Arial" w:hAnsi="Arial" w:cs="Arial"/>
        </w:rPr>
        <w:t xml:space="preserve">Amazon's approach is to internalize and dominate key infrastructural technologies. AWS is the foundation of Amazon's internal operations and a standalone business, both allowing internal cost savings and external revenues. It increases Amazon's economies of scale and data benefit (Zhong, 2025). Amazon extensively employs AI: recommendation engines, personalized search, dynamic pricing, inventory optimization, and supply chain forecasting all rely on advanced analytics. For instance, Amazon applies reinforcement learning to experimentation platforms to maximize </w:t>
      </w:r>
      <w:r w:rsidRPr="00AB70B5">
        <w:rPr>
          <w:rFonts w:ascii="Arial" w:hAnsi="Arial" w:cs="Arial"/>
        </w:rPr>
        <w:lastRenderedPageBreak/>
        <w:t>customer experiences and minimize opportunity cost in A/B testing (Wan et al., 2023). Its warehouse automation and robotics decrease labour cost, improve speed, and minimize error rates.</w:t>
      </w:r>
    </w:p>
    <w:p w14:paraId="6DC15D59" w14:textId="77777777" w:rsidR="00AB70B5" w:rsidRPr="00AB70B5" w:rsidRDefault="00AB70B5" w:rsidP="00AB70B5">
      <w:pPr>
        <w:spacing w:line="360" w:lineRule="auto"/>
        <w:jc w:val="both"/>
        <w:rPr>
          <w:rFonts w:ascii="Arial" w:hAnsi="Arial" w:cs="Arial"/>
        </w:rPr>
      </w:pPr>
      <w:r w:rsidRPr="00AB70B5">
        <w:rPr>
          <w:rFonts w:ascii="Arial" w:hAnsi="Arial" w:cs="Arial"/>
        </w:rPr>
        <w:t>In addition to incremental innovation, Amazon makes exploratory bets. These include cashier-free checkout (Amazon Go), voice interfaces (Alexa), autonomous delivery networks, and smart home integration. The company maintains stability while experimenting, keeping core operations strong and testing frontier technologies. Its rich data system and transaction feedback loops enhance the impact of innovation. By integrating customer comments, cross-service usage, and integrated operations, Amazon can accelerate innovations compared to many other players (Analysis of Amazon's Business Model, Zhong, 2025).</w:t>
      </w:r>
    </w:p>
    <w:p w14:paraId="58674D57" w14:textId="77777777" w:rsidR="00AB70B5" w:rsidRDefault="00AB70B5" w:rsidP="00AB70B5">
      <w:pPr>
        <w:spacing w:line="360" w:lineRule="auto"/>
        <w:jc w:val="both"/>
        <w:rPr>
          <w:rFonts w:ascii="Arial" w:hAnsi="Arial" w:cs="Arial"/>
        </w:rPr>
      </w:pPr>
      <w:r w:rsidRPr="00AB70B5">
        <w:rPr>
          <w:rFonts w:ascii="Arial" w:hAnsi="Arial" w:cs="Arial"/>
        </w:rPr>
        <w:t>Amazon further invests in provenance, security, and resilience to guard against downtime, cyberattacks, and regulatory threats.</w:t>
      </w:r>
    </w:p>
    <w:p w14:paraId="69B2EFB1" w14:textId="2D6D6277" w:rsidR="002805E6" w:rsidRPr="00C2530B" w:rsidRDefault="002805E6" w:rsidP="00AB70B5">
      <w:pPr>
        <w:spacing w:line="360" w:lineRule="auto"/>
        <w:jc w:val="both"/>
        <w:rPr>
          <w:rFonts w:ascii="Arial" w:hAnsi="Arial" w:cs="Arial"/>
          <w:b/>
          <w:bCs/>
        </w:rPr>
      </w:pPr>
      <w:r w:rsidRPr="00C2530B">
        <w:rPr>
          <w:rFonts w:ascii="Arial" w:hAnsi="Arial" w:cs="Arial"/>
          <w:b/>
          <w:bCs/>
        </w:rPr>
        <w:t>4.2 OnBuy’s Technological Response</w:t>
      </w:r>
    </w:p>
    <w:p w14:paraId="7B72FC21" w14:textId="77777777" w:rsidR="00477AAA" w:rsidRPr="00477AAA" w:rsidRDefault="00477AAA" w:rsidP="00477AAA">
      <w:pPr>
        <w:spacing w:line="360" w:lineRule="auto"/>
        <w:jc w:val="both"/>
        <w:rPr>
          <w:rFonts w:ascii="Arial" w:hAnsi="Arial" w:cs="Arial"/>
        </w:rPr>
      </w:pPr>
      <w:proofErr w:type="spellStart"/>
      <w:r w:rsidRPr="00477AAA">
        <w:rPr>
          <w:rFonts w:ascii="Arial" w:hAnsi="Arial" w:cs="Arial"/>
        </w:rPr>
        <w:t>OnBuy</w:t>
      </w:r>
      <w:proofErr w:type="spellEnd"/>
      <w:r w:rsidRPr="00477AAA">
        <w:rPr>
          <w:rFonts w:ascii="Arial" w:hAnsi="Arial" w:cs="Arial"/>
        </w:rPr>
        <w:t xml:space="preserve"> has also made a strategic move to embed cutting-edge technologies in its operations and market standing. Through the use of AI-powered cataloguing, effective fraud detection tools, and elastic cloud-based infrastructure, </w:t>
      </w:r>
      <w:proofErr w:type="spellStart"/>
      <w:r w:rsidRPr="00477AAA">
        <w:rPr>
          <w:rFonts w:ascii="Arial" w:hAnsi="Arial" w:cs="Arial"/>
        </w:rPr>
        <w:t>OnBuy</w:t>
      </w:r>
      <w:proofErr w:type="spellEnd"/>
      <w:r w:rsidRPr="00477AAA">
        <w:rPr>
          <w:rFonts w:ascii="Arial" w:hAnsi="Arial" w:cs="Arial"/>
        </w:rPr>
        <w:t xml:space="preserve"> bolsters the major elements of the 4Ps—Product, Price, Place, and Promotion—while undertaking technology risk mitigation through redundancy and performance SLAs (PR Newswire, 2024; CXM Today, 2025).</w:t>
      </w:r>
    </w:p>
    <w:p w14:paraId="053F7AAC" w14:textId="77777777" w:rsidR="00477AAA" w:rsidRPr="00477AAA" w:rsidRDefault="00477AAA" w:rsidP="00477AAA">
      <w:pPr>
        <w:spacing w:line="360" w:lineRule="auto"/>
        <w:jc w:val="both"/>
        <w:rPr>
          <w:rFonts w:ascii="Arial" w:hAnsi="Arial" w:cs="Arial"/>
        </w:rPr>
      </w:pPr>
      <w:r w:rsidRPr="00477AAA">
        <w:rPr>
          <w:rFonts w:ascii="Arial" w:hAnsi="Arial" w:cs="Arial"/>
        </w:rPr>
        <w:t xml:space="preserve">On the aspect of Product, </w:t>
      </w:r>
      <w:proofErr w:type="spellStart"/>
      <w:r w:rsidRPr="00477AAA">
        <w:rPr>
          <w:rFonts w:ascii="Arial" w:hAnsi="Arial" w:cs="Arial"/>
        </w:rPr>
        <w:t>OnBuy</w:t>
      </w:r>
      <w:proofErr w:type="spellEnd"/>
      <w:r w:rsidRPr="00477AAA">
        <w:rPr>
          <w:rFonts w:ascii="Arial" w:hAnsi="Arial" w:cs="Arial"/>
        </w:rPr>
        <w:t xml:space="preserve"> uses AI-first cataloguing and fraud detection technologies to automate product listings, decrease errors, and enhance overall user experience (</w:t>
      </w:r>
      <w:proofErr w:type="spellStart"/>
      <w:r w:rsidRPr="00477AAA">
        <w:rPr>
          <w:rFonts w:ascii="Arial" w:hAnsi="Arial" w:cs="Arial"/>
        </w:rPr>
        <w:t>OnBuy</w:t>
      </w:r>
      <w:proofErr w:type="spellEnd"/>
      <w:r w:rsidRPr="00477AAA">
        <w:rPr>
          <w:rFonts w:ascii="Arial" w:hAnsi="Arial" w:cs="Arial"/>
        </w:rPr>
        <w:t xml:space="preserve"> API Documentation, 2025). On the aspect of Price, the cloud-first infrastructure provides scalable operations, efficient traffic and transaction handling, and cost optimization (PR Newswire, 2024). For Place, its API-based, modular design enables localized rollout flexibility and third-party service integration to support market growth (</w:t>
      </w:r>
      <w:proofErr w:type="spellStart"/>
      <w:r w:rsidRPr="00477AAA">
        <w:rPr>
          <w:rFonts w:ascii="Arial" w:hAnsi="Arial" w:cs="Arial"/>
        </w:rPr>
        <w:t>OnBuy</w:t>
      </w:r>
      <w:proofErr w:type="spellEnd"/>
      <w:r w:rsidRPr="00477AAA">
        <w:rPr>
          <w:rFonts w:ascii="Arial" w:hAnsi="Arial" w:cs="Arial"/>
        </w:rPr>
        <w:t xml:space="preserve"> API Documentation, 2025). In Promotion, </w:t>
      </w:r>
      <w:proofErr w:type="spellStart"/>
      <w:r w:rsidRPr="00477AAA">
        <w:rPr>
          <w:rFonts w:ascii="Arial" w:hAnsi="Arial" w:cs="Arial"/>
        </w:rPr>
        <w:t>OnBuy's</w:t>
      </w:r>
      <w:proofErr w:type="spellEnd"/>
      <w:r w:rsidRPr="00477AAA">
        <w:rPr>
          <w:rFonts w:ascii="Arial" w:hAnsi="Arial" w:cs="Arial"/>
        </w:rPr>
        <w:t xml:space="preserve"> "neutral marketplace" architecture promotes trust, transparency, seller collaboration, and reinforces its credibility (GS1 UK, 2020).</w:t>
      </w:r>
    </w:p>
    <w:p w14:paraId="3E61412D" w14:textId="77777777" w:rsidR="00477AAA" w:rsidRDefault="00477AAA" w:rsidP="00477AAA">
      <w:pPr>
        <w:spacing w:line="360" w:lineRule="auto"/>
        <w:jc w:val="both"/>
        <w:rPr>
          <w:rFonts w:ascii="Arial" w:hAnsi="Arial" w:cs="Arial"/>
        </w:rPr>
      </w:pPr>
      <w:r w:rsidRPr="00477AAA">
        <w:rPr>
          <w:rFonts w:ascii="Arial" w:hAnsi="Arial" w:cs="Arial"/>
        </w:rPr>
        <w:t xml:space="preserve">In order to control technological risks, </w:t>
      </w:r>
      <w:proofErr w:type="spellStart"/>
      <w:r w:rsidRPr="00477AAA">
        <w:rPr>
          <w:rFonts w:ascii="Arial" w:hAnsi="Arial" w:cs="Arial"/>
        </w:rPr>
        <w:t>OnBuy</w:t>
      </w:r>
      <w:proofErr w:type="spellEnd"/>
      <w:r w:rsidRPr="00477AAA">
        <w:rPr>
          <w:rFonts w:ascii="Arial" w:hAnsi="Arial" w:cs="Arial"/>
        </w:rPr>
        <w:t xml:space="preserve"> uses redundancy measures, multi-region hosting, and hard performance SLAs, which make it possible to provide high platform </w:t>
      </w:r>
      <w:r w:rsidRPr="00477AAA">
        <w:rPr>
          <w:rFonts w:ascii="Arial" w:hAnsi="Arial" w:cs="Arial"/>
        </w:rPr>
        <w:lastRenderedPageBreak/>
        <w:t xml:space="preserve">availability and reliability (Microsoft Azure, 2025; Nobl9, 2025). In general, </w:t>
      </w:r>
      <w:proofErr w:type="spellStart"/>
      <w:r w:rsidRPr="00477AAA">
        <w:rPr>
          <w:rFonts w:ascii="Arial" w:hAnsi="Arial" w:cs="Arial"/>
        </w:rPr>
        <w:t>OnBuy's</w:t>
      </w:r>
      <w:proofErr w:type="spellEnd"/>
      <w:r w:rsidRPr="00477AAA">
        <w:rPr>
          <w:rFonts w:ascii="Arial" w:hAnsi="Arial" w:cs="Arial"/>
        </w:rPr>
        <w:t xml:space="preserve"> use of new technologies presents the 4Ps framework with increased operational effectiveness, credibility, and the company as a competitive force in e-commerce (PR Newswire, 2024; GS1 UK, 2020).</w:t>
      </w:r>
    </w:p>
    <w:p w14:paraId="6F0FAF23" w14:textId="317A5D7D" w:rsidR="002805E6" w:rsidRPr="00C2530B" w:rsidRDefault="002805E6" w:rsidP="00477AAA">
      <w:pPr>
        <w:spacing w:line="360" w:lineRule="auto"/>
        <w:jc w:val="both"/>
        <w:rPr>
          <w:rFonts w:ascii="Arial" w:hAnsi="Arial" w:cs="Arial"/>
          <w:b/>
          <w:bCs/>
        </w:rPr>
      </w:pPr>
      <w:r w:rsidRPr="00C2530B">
        <w:rPr>
          <w:rFonts w:ascii="Arial" w:hAnsi="Arial" w:cs="Arial"/>
          <w:b/>
          <w:bCs/>
        </w:rPr>
        <w:t>5. Strategic Responses: Economic Dimensions</w:t>
      </w:r>
    </w:p>
    <w:p w14:paraId="7725BD6F" w14:textId="77777777" w:rsidR="0005167A" w:rsidRPr="00C2530B" w:rsidRDefault="0005167A" w:rsidP="00C2530B">
      <w:pPr>
        <w:spacing w:line="360" w:lineRule="auto"/>
        <w:jc w:val="both"/>
        <w:rPr>
          <w:rFonts w:ascii="Arial" w:hAnsi="Arial" w:cs="Arial"/>
          <w:b/>
          <w:bCs/>
        </w:rPr>
      </w:pPr>
      <w:r w:rsidRPr="00C2530B">
        <w:rPr>
          <w:rFonts w:ascii="Arial" w:hAnsi="Arial" w:cs="Arial"/>
          <w:b/>
          <w:bCs/>
        </w:rPr>
        <w:t>5.1 Amazon’s Economic Strategy</w:t>
      </w:r>
    </w:p>
    <w:p w14:paraId="2DE9200F" w14:textId="77777777" w:rsidR="00E16072" w:rsidRPr="00E16072" w:rsidRDefault="00E16072" w:rsidP="00E16072">
      <w:pPr>
        <w:spacing w:line="360" w:lineRule="auto"/>
        <w:jc w:val="both"/>
        <w:rPr>
          <w:rFonts w:ascii="Arial" w:hAnsi="Arial" w:cs="Arial"/>
        </w:rPr>
      </w:pPr>
      <w:bookmarkStart w:id="7" w:name="_Hlk211374519"/>
      <w:r w:rsidRPr="00E16072">
        <w:rPr>
          <w:rFonts w:ascii="Arial" w:hAnsi="Arial" w:cs="Arial"/>
        </w:rPr>
        <w:t xml:space="preserve">Amazon's business model is characterized by its vast scale, cross-subsidy strategies, diversification, and dynamic market dominance. The company's extensive scale enables it to achieve economies of scale, negotiate </w:t>
      </w:r>
      <w:proofErr w:type="spellStart"/>
      <w:r w:rsidRPr="00E16072">
        <w:rPr>
          <w:rFonts w:ascii="Arial" w:hAnsi="Arial" w:cs="Arial"/>
        </w:rPr>
        <w:t>favorable</w:t>
      </w:r>
      <w:proofErr w:type="spellEnd"/>
      <w:r w:rsidRPr="00E16072">
        <w:rPr>
          <w:rFonts w:ascii="Arial" w:hAnsi="Arial" w:cs="Arial"/>
        </w:rPr>
        <w:t xml:space="preserve"> supplier agreements, and endure price wars. Its hybrid business model, combining first-party retailing with third-party marketplace selling, provides flexibility to prioritize whichever mode is most advantageous for margins or competition. Additionally, Amazon's diversified revenue streams, including Amazon Web Services (AWS), Prime subscriptions, and advertising, act as cushions against fluctuations in retail sales (Jing &amp; Li, 2023). These elements collectively enhance Amazon's ability to control and optimize its marketing channels, ensuring a broad and efficient reach to consumers.</w:t>
      </w:r>
    </w:p>
    <w:p w14:paraId="316AD1CE" w14:textId="77777777" w:rsidR="00E16072" w:rsidRPr="00E16072" w:rsidRDefault="00E16072" w:rsidP="00E16072">
      <w:pPr>
        <w:spacing w:line="360" w:lineRule="auto"/>
        <w:jc w:val="both"/>
        <w:rPr>
          <w:rFonts w:ascii="Arial" w:hAnsi="Arial" w:cs="Arial"/>
        </w:rPr>
      </w:pPr>
      <w:r w:rsidRPr="00E16072">
        <w:rPr>
          <w:rFonts w:ascii="Arial" w:hAnsi="Arial" w:cs="Arial"/>
        </w:rPr>
        <w:t xml:space="preserve">Amazon employs sophisticated pricing strategies to maintain its competitive edge. The company utilizes machine learning algorithms to dynamically set prices, adjusting them based on various factors such as demand, competition, and inventory levels. This approach allows Amazon to implement loss-leading strategies, attracting consumers into its ecosystem by offering initial low prices on certain products. However, as noted by Van Loo and Aggarwal (2023), these low prices may not always reflect the overall cost to consumers, as </w:t>
      </w:r>
      <w:proofErr w:type="spellStart"/>
      <w:r w:rsidRPr="00E16072">
        <w:rPr>
          <w:rFonts w:ascii="Arial" w:hAnsi="Arial" w:cs="Arial"/>
        </w:rPr>
        <w:t>behavioral</w:t>
      </w:r>
      <w:proofErr w:type="spellEnd"/>
      <w:r w:rsidRPr="00E16072">
        <w:rPr>
          <w:rFonts w:ascii="Arial" w:hAnsi="Arial" w:cs="Arial"/>
        </w:rPr>
        <w:t xml:space="preserve"> strategies can lead to higher expenditures over time. This dynamic pricing model enables Amazon to adapt swiftly to market changes, optimizing its marketing channels to align with consumer </w:t>
      </w:r>
      <w:proofErr w:type="spellStart"/>
      <w:r w:rsidRPr="00E16072">
        <w:rPr>
          <w:rFonts w:ascii="Arial" w:hAnsi="Arial" w:cs="Arial"/>
        </w:rPr>
        <w:t>behaviors</w:t>
      </w:r>
      <w:proofErr w:type="spellEnd"/>
      <w:r w:rsidRPr="00E16072">
        <w:rPr>
          <w:rFonts w:ascii="Arial" w:hAnsi="Arial" w:cs="Arial"/>
        </w:rPr>
        <w:t xml:space="preserve"> and preferences.</w:t>
      </w:r>
    </w:p>
    <w:p w14:paraId="0BFD1822" w14:textId="77777777" w:rsidR="00E16072" w:rsidRPr="00E16072" w:rsidRDefault="00E16072" w:rsidP="00E16072">
      <w:pPr>
        <w:spacing w:line="360" w:lineRule="auto"/>
        <w:jc w:val="both"/>
        <w:rPr>
          <w:rFonts w:ascii="Arial" w:hAnsi="Arial" w:cs="Arial"/>
        </w:rPr>
      </w:pPr>
      <w:r w:rsidRPr="00E16072">
        <w:rPr>
          <w:rFonts w:ascii="Arial" w:hAnsi="Arial" w:cs="Arial"/>
        </w:rPr>
        <w:t xml:space="preserve">Amazon's control over its platform architecture allows it to play dual roles as both operator and competitor. Research indicates that Amazon often enters categories dominated by top-performing third-party sellers, capturing demand and subsidizing infrastructure or logistics to support its own offerings (Mangalindan et al., 2018). This strategy creates tensions with sellers but ensures Amazon maintains control over its marketing channels and the overall customer experience. By exerting influence over </w:t>
      </w:r>
      <w:r w:rsidRPr="00E16072">
        <w:rPr>
          <w:rFonts w:ascii="Arial" w:hAnsi="Arial" w:cs="Arial"/>
        </w:rPr>
        <w:lastRenderedPageBreak/>
        <w:t>its platform's design and operations, Amazon can effectively manage the flow of products and services, reinforcing its market dominance and the efficiency of its marketing channels.</w:t>
      </w:r>
    </w:p>
    <w:p w14:paraId="2AC7B088" w14:textId="77777777" w:rsidR="004F77F8" w:rsidRDefault="004F77F8" w:rsidP="00C2530B">
      <w:pPr>
        <w:spacing w:line="360" w:lineRule="auto"/>
        <w:jc w:val="both"/>
        <w:rPr>
          <w:rFonts w:ascii="Arial" w:hAnsi="Arial" w:cs="Arial"/>
          <w:b/>
          <w:bCs/>
        </w:rPr>
      </w:pPr>
    </w:p>
    <w:p w14:paraId="34C9EDEB" w14:textId="77777777" w:rsidR="004F77F8" w:rsidRDefault="004F77F8" w:rsidP="00C2530B">
      <w:pPr>
        <w:spacing w:line="360" w:lineRule="auto"/>
        <w:jc w:val="both"/>
        <w:rPr>
          <w:rFonts w:ascii="Arial" w:hAnsi="Arial" w:cs="Arial"/>
          <w:b/>
          <w:bCs/>
        </w:rPr>
      </w:pPr>
    </w:p>
    <w:p w14:paraId="76A0D647" w14:textId="77777777" w:rsidR="004F77F8" w:rsidRDefault="004F77F8" w:rsidP="00C2530B">
      <w:pPr>
        <w:spacing w:line="360" w:lineRule="auto"/>
        <w:jc w:val="both"/>
        <w:rPr>
          <w:rFonts w:ascii="Arial" w:hAnsi="Arial" w:cs="Arial"/>
          <w:b/>
          <w:bCs/>
        </w:rPr>
      </w:pPr>
    </w:p>
    <w:p w14:paraId="01F09D6C" w14:textId="77777777" w:rsidR="004F77F8" w:rsidRDefault="004F77F8" w:rsidP="00C2530B">
      <w:pPr>
        <w:spacing w:line="360" w:lineRule="auto"/>
        <w:jc w:val="both"/>
        <w:rPr>
          <w:rFonts w:ascii="Arial" w:hAnsi="Arial" w:cs="Arial"/>
          <w:b/>
          <w:bCs/>
        </w:rPr>
      </w:pPr>
    </w:p>
    <w:p w14:paraId="0D8779F5" w14:textId="77777777" w:rsidR="004F77F8" w:rsidRDefault="004F77F8" w:rsidP="00C2530B">
      <w:pPr>
        <w:spacing w:line="360" w:lineRule="auto"/>
        <w:jc w:val="both"/>
        <w:rPr>
          <w:rFonts w:ascii="Arial" w:hAnsi="Arial" w:cs="Arial"/>
          <w:b/>
          <w:bCs/>
        </w:rPr>
      </w:pPr>
    </w:p>
    <w:p w14:paraId="3A64FFB2" w14:textId="77777777" w:rsidR="004F77F8" w:rsidRDefault="004F77F8" w:rsidP="00C2530B">
      <w:pPr>
        <w:spacing w:line="360" w:lineRule="auto"/>
        <w:jc w:val="both"/>
        <w:rPr>
          <w:rFonts w:ascii="Arial" w:hAnsi="Arial" w:cs="Arial"/>
          <w:b/>
          <w:bCs/>
        </w:rPr>
      </w:pPr>
    </w:p>
    <w:p w14:paraId="152268EC" w14:textId="215E5163" w:rsidR="00A04BE0" w:rsidRPr="00C2530B" w:rsidRDefault="00A04BE0" w:rsidP="00C2530B">
      <w:pPr>
        <w:spacing w:line="360" w:lineRule="auto"/>
        <w:jc w:val="both"/>
        <w:rPr>
          <w:rFonts w:ascii="Arial" w:hAnsi="Arial" w:cs="Arial"/>
        </w:rPr>
      </w:pPr>
      <w:r w:rsidRPr="00C2530B">
        <w:rPr>
          <w:rFonts w:ascii="Arial" w:hAnsi="Arial" w:cs="Arial"/>
          <w:b/>
          <w:bCs/>
        </w:rPr>
        <w:t xml:space="preserve">Figure </w:t>
      </w:r>
      <w:r>
        <w:rPr>
          <w:rFonts w:ascii="Arial" w:hAnsi="Arial" w:cs="Arial"/>
          <w:b/>
          <w:bCs/>
        </w:rPr>
        <w:t>3: Amazon Distribution Strategy</w:t>
      </w:r>
    </w:p>
    <w:p w14:paraId="6B6248FD" w14:textId="7DE4CFD8" w:rsidR="00655537" w:rsidRDefault="00655537" w:rsidP="00C2530B">
      <w:pPr>
        <w:spacing w:line="360" w:lineRule="auto"/>
        <w:jc w:val="both"/>
        <w:rPr>
          <w:rFonts w:ascii="Arial" w:hAnsi="Arial" w:cs="Arial"/>
          <w:b/>
          <w:bCs/>
        </w:rPr>
      </w:pPr>
      <w:r>
        <w:rPr>
          <w:rFonts w:ascii="Arial" w:hAnsi="Arial" w:cs="Arial"/>
          <w:b/>
          <w:bCs/>
          <w:noProof/>
        </w:rPr>
        <w:drawing>
          <wp:inline distT="0" distB="0" distL="0" distR="0" wp14:anchorId="7FB9269D" wp14:editId="38B8CBAD">
            <wp:extent cx="5783580" cy="3291840"/>
            <wp:effectExtent l="0" t="0" r="7620" b="3810"/>
            <wp:docPr id="1397052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56572" cy="3447219"/>
                    </a:xfrm>
                    <a:prstGeom prst="rect">
                      <a:avLst/>
                    </a:prstGeom>
                    <a:noFill/>
                  </pic:spPr>
                </pic:pic>
              </a:graphicData>
            </a:graphic>
          </wp:inline>
        </w:drawing>
      </w:r>
    </w:p>
    <w:bookmarkEnd w:id="7"/>
    <w:p w14:paraId="65F2DAC9" w14:textId="20609149" w:rsidR="004F77F8" w:rsidRPr="004F77F8" w:rsidRDefault="004F77F8" w:rsidP="00C2530B">
      <w:pPr>
        <w:spacing w:line="360" w:lineRule="auto"/>
        <w:jc w:val="both"/>
        <w:rPr>
          <w:rFonts w:ascii="Arial" w:hAnsi="Arial" w:cs="Arial"/>
        </w:rPr>
      </w:pPr>
      <w:r>
        <w:rPr>
          <w:rFonts w:ascii="Arial" w:hAnsi="Arial" w:cs="Arial"/>
        </w:rPr>
        <w:t>Figure 3</w:t>
      </w:r>
      <w:r w:rsidRPr="006436B2">
        <w:rPr>
          <w:rFonts w:ascii="Arial" w:hAnsi="Arial" w:cs="Arial"/>
        </w:rPr>
        <w:t>, entitled "Amazon Distribution Strategy", shows how Amazon combines B2C and B2B models in its system. It indicates the interlinkages of Amazon's major components</w:t>
      </w:r>
      <w:r w:rsidR="00E52BF4">
        <w:rPr>
          <w:rFonts w:ascii="Arial" w:hAnsi="Arial" w:cs="Arial"/>
        </w:rPr>
        <w:t xml:space="preserve"> </w:t>
      </w:r>
      <w:r w:rsidRPr="006436B2">
        <w:rPr>
          <w:rFonts w:ascii="Arial" w:hAnsi="Arial" w:cs="Arial"/>
        </w:rPr>
        <w:t>Prime, AWS, Advertising, first-party and third-party platforms, and seller services</w:t>
      </w:r>
      <w:r w:rsidR="00E52BF4">
        <w:rPr>
          <w:rFonts w:ascii="Arial" w:hAnsi="Arial" w:cs="Arial"/>
        </w:rPr>
        <w:t xml:space="preserve"> </w:t>
      </w:r>
      <w:r w:rsidRPr="006436B2">
        <w:rPr>
          <w:rFonts w:ascii="Arial" w:hAnsi="Arial" w:cs="Arial"/>
        </w:rPr>
        <w:t>and demonstrates how each earns various kinds of revenue (subscription-based, commission-based, service-based, cloud-based, and attention-based). The diagram outlines Amazon's dual intent: catering consumers directly as well as enabling third-party sellers and enterprises by leveraging its massive platform infrastructure.</w:t>
      </w:r>
    </w:p>
    <w:p w14:paraId="63ACE866" w14:textId="499EA37D" w:rsidR="0005167A" w:rsidRDefault="0005167A" w:rsidP="00C2530B">
      <w:pPr>
        <w:spacing w:line="360" w:lineRule="auto"/>
        <w:jc w:val="both"/>
        <w:rPr>
          <w:rFonts w:ascii="Arial" w:hAnsi="Arial" w:cs="Arial"/>
          <w:b/>
          <w:bCs/>
        </w:rPr>
      </w:pPr>
      <w:r w:rsidRPr="00C2530B">
        <w:rPr>
          <w:rFonts w:ascii="Arial" w:hAnsi="Arial" w:cs="Arial"/>
          <w:b/>
          <w:bCs/>
        </w:rPr>
        <w:lastRenderedPageBreak/>
        <w:t xml:space="preserve">5.2 </w:t>
      </w:r>
      <w:proofErr w:type="spellStart"/>
      <w:r w:rsidRPr="00C2530B">
        <w:rPr>
          <w:rFonts w:ascii="Arial" w:hAnsi="Arial" w:cs="Arial"/>
          <w:b/>
          <w:bCs/>
        </w:rPr>
        <w:t>OnBuy’s</w:t>
      </w:r>
      <w:proofErr w:type="spellEnd"/>
      <w:r w:rsidRPr="00C2530B">
        <w:rPr>
          <w:rFonts w:ascii="Arial" w:hAnsi="Arial" w:cs="Arial"/>
          <w:b/>
          <w:bCs/>
        </w:rPr>
        <w:t xml:space="preserve"> Economic Strategy</w:t>
      </w:r>
    </w:p>
    <w:p w14:paraId="21039A08" w14:textId="77777777" w:rsidR="00E52BF4" w:rsidRPr="00E52BF4" w:rsidRDefault="00E52BF4" w:rsidP="00E52BF4">
      <w:pPr>
        <w:spacing w:line="360" w:lineRule="auto"/>
        <w:jc w:val="both"/>
        <w:rPr>
          <w:rFonts w:ascii="Arial" w:hAnsi="Arial" w:cs="Arial"/>
        </w:rPr>
      </w:pPr>
      <w:proofErr w:type="spellStart"/>
      <w:r w:rsidRPr="00E52BF4">
        <w:rPr>
          <w:rFonts w:ascii="Arial" w:hAnsi="Arial" w:cs="Arial"/>
        </w:rPr>
        <w:t>OnBuy’s</w:t>
      </w:r>
      <w:proofErr w:type="spellEnd"/>
      <w:r w:rsidRPr="00E52BF4">
        <w:rPr>
          <w:rFonts w:ascii="Arial" w:hAnsi="Arial" w:cs="Arial"/>
        </w:rPr>
        <w:t xml:space="preserve"> economic model emphasizes lean scalability, seller alignment, and platform development. As a pure marketplace, it avoids inventory ownership and capital lock-ins, generating income from commissions, seller services, and premium listings. Its seller-first fee structures and cashback rewards attract quality sellers and encourage repeat purchasing, boosting both short-term sales and long-term loyalty (PCR, 2020; </w:t>
      </w:r>
      <w:proofErr w:type="spellStart"/>
      <w:r w:rsidRPr="00E52BF4">
        <w:rPr>
          <w:rFonts w:ascii="Arial" w:hAnsi="Arial" w:cs="Arial"/>
        </w:rPr>
        <w:t>ChannelX</w:t>
      </w:r>
      <w:proofErr w:type="spellEnd"/>
      <w:r w:rsidRPr="00E52BF4">
        <w:rPr>
          <w:rFonts w:ascii="Arial" w:hAnsi="Arial" w:cs="Arial"/>
        </w:rPr>
        <w:t>, 2025; Kotler &amp; Keller, 2023).</w:t>
      </w:r>
    </w:p>
    <w:p w14:paraId="2238EB7E" w14:textId="77777777" w:rsidR="00E52BF4" w:rsidRPr="00E52BF4" w:rsidRDefault="00E52BF4" w:rsidP="00E52BF4">
      <w:pPr>
        <w:spacing w:line="360" w:lineRule="auto"/>
        <w:jc w:val="both"/>
        <w:rPr>
          <w:rFonts w:ascii="Arial" w:hAnsi="Arial" w:cs="Arial"/>
        </w:rPr>
      </w:pPr>
      <w:r w:rsidRPr="00E52BF4">
        <w:rPr>
          <w:rFonts w:ascii="Arial" w:hAnsi="Arial" w:cs="Arial"/>
        </w:rPr>
        <w:t xml:space="preserve">Internationally, </w:t>
      </w:r>
      <w:proofErr w:type="spellStart"/>
      <w:r w:rsidRPr="00E52BF4">
        <w:rPr>
          <w:rFonts w:ascii="Arial" w:hAnsi="Arial" w:cs="Arial"/>
        </w:rPr>
        <w:t>OnBuy</w:t>
      </w:r>
      <w:proofErr w:type="spellEnd"/>
      <w:r w:rsidRPr="00E52BF4">
        <w:rPr>
          <w:rFonts w:ascii="Arial" w:hAnsi="Arial" w:cs="Arial"/>
        </w:rPr>
        <w:t xml:space="preserve"> plans expansion to 14 markets by 2024, localizing logistics, currency, and interfaces (Retail Week, 2024). Its cloud partnership lowers expansion costs while marketing, SEO, and algorithmic promotions enhance visibility. However, competing on price requires tight margin control, and reliance on investor funding poses financial risk if growth outpaces capital capacity.</w:t>
      </w:r>
    </w:p>
    <w:p w14:paraId="177479B8" w14:textId="77777777" w:rsidR="00E52BF4" w:rsidRPr="00C2530B" w:rsidRDefault="00E52BF4" w:rsidP="00C2530B">
      <w:pPr>
        <w:spacing w:line="360" w:lineRule="auto"/>
        <w:jc w:val="both"/>
        <w:rPr>
          <w:rFonts w:ascii="Arial" w:hAnsi="Arial" w:cs="Arial"/>
          <w:b/>
          <w:bCs/>
        </w:rPr>
      </w:pPr>
    </w:p>
    <w:p w14:paraId="35AFC1E1" w14:textId="5C594CBB" w:rsidR="002805E6" w:rsidRPr="00C2530B" w:rsidRDefault="002805E6" w:rsidP="00373D13">
      <w:pPr>
        <w:spacing w:line="360" w:lineRule="auto"/>
        <w:jc w:val="both"/>
        <w:rPr>
          <w:rFonts w:ascii="Arial" w:hAnsi="Arial" w:cs="Arial"/>
          <w:b/>
          <w:bCs/>
        </w:rPr>
      </w:pPr>
      <w:bookmarkStart w:id="8" w:name="_Hlk211363864"/>
      <w:bookmarkStart w:id="9" w:name="_Hlk211374541"/>
      <w:r w:rsidRPr="00C2530B">
        <w:rPr>
          <w:rFonts w:ascii="Arial" w:hAnsi="Arial" w:cs="Arial"/>
          <w:b/>
          <w:bCs/>
        </w:rPr>
        <w:t>Table 3: Comparative Strategic Response Matrix</w:t>
      </w:r>
    </w:p>
    <w:tbl>
      <w:tblPr>
        <w:tblStyle w:val="TableGrid"/>
        <w:tblW w:w="0" w:type="auto"/>
        <w:tblLook w:val="04A0" w:firstRow="1" w:lastRow="0" w:firstColumn="1" w:lastColumn="0" w:noHBand="0" w:noVBand="1"/>
      </w:tblPr>
      <w:tblGrid>
        <w:gridCol w:w="2112"/>
        <w:gridCol w:w="3461"/>
        <w:gridCol w:w="3443"/>
      </w:tblGrid>
      <w:tr w:rsidR="002805E6" w:rsidRPr="00C2530B" w14:paraId="6A05B6A5" w14:textId="77777777" w:rsidTr="0020753B">
        <w:trPr>
          <w:trHeight w:val="1008"/>
        </w:trPr>
        <w:tc>
          <w:tcPr>
            <w:tcW w:w="0" w:type="auto"/>
            <w:hideMark/>
          </w:tcPr>
          <w:p w14:paraId="32AD97BA" w14:textId="77777777" w:rsidR="002805E6" w:rsidRPr="00C2530B" w:rsidRDefault="002805E6" w:rsidP="00C2530B">
            <w:pPr>
              <w:spacing w:line="360" w:lineRule="auto"/>
              <w:jc w:val="both"/>
              <w:rPr>
                <w:rFonts w:ascii="Arial" w:hAnsi="Arial" w:cs="Arial"/>
                <w:b/>
                <w:bCs/>
              </w:rPr>
            </w:pPr>
            <w:r w:rsidRPr="00C2530B">
              <w:rPr>
                <w:rFonts w:ascii="Arial" w:hAnsi="Arial" w:cs="Arial"/>
                <w:b/>
                <w:bCs/>
              </w:rPr>
              <w:t>Strategic Dimension</w:t>
            </w:r>
          </w:p>
        </w:tc>
        <w:tc>
          <w:tcPr>
            <w:tcW w:w="0" w:type="auto"/>
            <w:hideMark/>
          </w:tcPr>
          <w:p w14:paraId="48A27CE2" w14:textId="77777777" w:rsidR="002805E6" w:rsidRPr="00C2530B" w:rsidRDefault="002805E6" w:rsidP="00C2530B">
            <w:pPr>
              <w:spacing w:line="360" w:lineRule="auto"/>
              <w:jc w:val="both"/>
              <w:rPr>
                <w:rFonts w:ascii="Arial" w:hAnsi="Arial" w:cs="Arial"/>
                <w:b/>
                <w:bCs/>
              </w:rPr>
            </w:pPr>
            <w:r w:rsidRPr="00C2530B">
              <w:rPr>
                <w:rFonts w:ascii="Arial" w:hAnsi="Arial" w:cs="Arial"/>
                <w:b/>
                <w:bCs/>
              </w:rPr>
              <w:t>Amazon (Pioneer)</w:t>
            </w:r>
          </w:p>
        </w:tc>
        <w:tc>
          <w:tcPr>
            <w:tcW w:w="0" w:type="auto"/>
            <w:hideMark/>
          </w:tcPr>
          <w:p w14:paraId="1C9DBA6D" w14:textId="77777777" w:rsidR="002805E6" w:rsidRPr="00C2530B" w:rsidRDefault="002805E6" w:rsidP="00C2530B">
            <w:pPr>
              <w:spacing w:line="360" w:lineRule="auto"/>
              <w:jc w:val="both"/>
              <w:rPr>
                <w:rFonts w:ascii="Arial" w:hAnsi="Arial" w:cs="Arial"/>
                <w:b/>
                <w:bCs/>
              </w:rPr>
            </w:pPr>
            <w:r w:rsidRPr="00C2530B">
              <w:rPr>
                <w:rFonts w:ascii="Arial" w:hAnsi="Arial" w:cs="Arial"/>
                <w:b/>
                <w:bCs/>
              </w:rPr>
              <w:t>OnBuy (Follower)</w:t>
            </w:r>
          </w:p>
        </w:tc>
      </w:tr>
      <w:tr w:rsidR="002805E6" w:rsidRPr="00C2530B" w14:paraId="2B6505DF" w14:textId="77777777" w:rsidTr="0020753B">
        <w:trPr>
          <w:trHeight w:val="1008"/>
        </w:trPr>
        <w:tc>
          <w:tcPr>
            <w:tcW w:w="0" w:type="auto"/>
            <w:hideMark/>
          </w:tcPr>
          <w:p w14:paraId="783CC9FB" w14:textId="77777777" w:rsidR="002805E6" w:rsidRPr="00C2530B" w:rsidRDefault="002805E6" w:rsidP="00C2530B">
            <w:pPr>
              <w:spacing w:line="360" w:lineRule="auto"/>
              <w:jc w:val="both"/>
              <w:rPr>
                <w:rFonts w:ascii="Arial" w:hAnsi="Arial" w:cs="Arial"/>
              </w:rPr>
            </w:pPr>
            <w:r w:rsidRPr="00C2530B">
              <w:rPr>
                <w:rFonts w:ascii="Arial" w:hAnsi="Arial" w:cs="Arial"/>
              </w:rPr>
              <w:t>Technological Focus</w:t>
            </w:r>
          </w:p>
        </w:tc>
        <w:tc>
          <w:tcPr>
            <w:tcW w:w="0" w:type="auto"/>
            <w:hideMark/>
          </w:tcPr>
          <w:p w14:paraId="4F1D8D8E" w14:textId="77777777" w:rsidR="002805E6" w:rsidRPr="00C2530B" w:rsidRDefault="002805E6" w:rsidP="00C2530B">
            <w:pPr>
              <w:spacing w:line="360" w:lineRule="auto"/>
              <w:jc w:val="both"/>
              <w:rPr>
                <w:rFonts w:ascii="Arial" w:hAnsi="Arial" w:cs="Arial"/>
              </w:rPr>
            </w:pPr>
            <w:r w:rsidRPr="00C2530B">
              <w:rPr>
                <w:rFonts w:ascii="Arial" w:hAnsi="Arial" w:cs="Arial"/>
              </w:rPr>
              <w:t>Proprietary AI, robotics, AWS integration</w:t>
            </w:r>
          </w:p>
        </w:tc>
        <w:tc>
          <w:tcPr>
            <w:tcW w:w="0" w:type="auto"/>
            <w:hideMark/>
          </w:tcPr>
          <w:p w14:paraId="3BCC65AA" w14:textId="77777777" w:rsidR="002805E6" w:rsidRPr="00C2530B" w:rsidRDefault="002805E6" w:rsidP="00C2530B">
            <w:pPr>
              <w:spacing w:line="360" w:lineRule="auto"/>
              <w:jc w:val="both"/>
              <w:rPr>
                <w:rFonts w:ascii="Arial" w:hAnsi="Arial" w:cs="Arial"/>
              </w:rPr>
            </w:pPr>
            <w:r w:rsidRPr="00C2530B">
              <w:rPr>
                <w:rFonts w:ascii="Arial" w:hAnsi="Arial" w:cs="Arial"/>
              </w:rPr>
              <w:t>AI-driven marketplace, Google Cloud scalability</w:t>
            </w:r>
          </w:p>
        </w:tc>
      </w:tr>
      <w:tr w:rsidR="002805E6" w:rsidRPr="00C2530B" w14:paraId="5AF4EBE1" w14:textId="77777777" w:rsidTr="0020753B">
        <w:trPr>
          <w:trHeight w:val="1008"/>
        </w:trPr>
        <w:tc>
          <w:tcPr>
            <w:tcW w:w="0" w:type="auto"/>
            <w:hideMark/>
          </w:tcPr>
          <w:p w14:paraId="5D9F110E" w14:textId="77777777" w:rsidR="002805E6" w:rsidRPr="00C2530B" w:rsidRDefault="002805E6" w:rsidP="00C2530B">
            <w:pPr>
              <w:spacing w:line="360" w:lineRule="auto"/>
              <w:jc w:val="both"/>
              <w:rPr>
                <w:rFonts w:ascii="Arial" w:hAnsi="Arial" w:cs="Arial"/>
              </w:rPr>
            </w:pPr>
            <w:r w:rsidRPr="00C2530B">
              <w:rPr>
                <w:rFonts w:ascii="Arial" w:hAnsi="Arial" w:cs="Arial"/>
              </w:rPr>
              <w:t>Economic Model</w:t>
            </w:r>
          </w:p>
        </w:tc>
        <w:tc>
          <w:tcPr>
            <w:tcW w:w="0" w:type="auto"/>
            <w:hideMark/>
          </w:tcPr>
          <w:p w14:paraId="3A5E2625" w14:textId="77777777" w:rsidR="002805E6" w:rsidRPr="00C2530B" w:rsidRDefault="002805E6" w:rsidP="00C2530B">
            <w:pPr>
              <w:spacing w:line="360" w:lineRule="auto"/>
              <w:jc w:val="both"/>
              <w:rPr>
                <w:rFonts w:ascii="Arial" w:hAnsi="Arial" w:cs="Arial"/>
              </w:rPr>
            </w:pPr>
            <w:r w:rsidRPr="00C2530B">
              <w:rPr>
                <w:rFonts w:ascii="Arial" w:hAnsi="Arial" w:cs="Arial"/>
              </w:rPr>
              <w:t>Hybrid (retail + marketplace) with cross-subsidy</w:t>
            </w:r>
          </w:p>
        </w:tc>
        <w:tc>
          <w:tcPr>
            <w:tcW w:w="0" w:type="auto"/>
            <w:hideMark/>
          </w:tcPr>
          <w:p w14:paraId="48EA2E09" w14:textId="77777777" w:rsidR="002805E6" w:rsidRPr="00C2530B" w:rsidRDefault="002805E6" w:rsidP="00C2530B">
            <w:pPr>
              <w:spacing w:line="360" w:lineRule="auto"/>
              <w:jc w:val="both"/>
              <w:rPr>
                <w:rFonts w:ascii="Arial" w:hAnsi="Arial" w:cs="Arial"/>
              </w:rPr>
            </w:pPr>
            <w:r w:rsidRPr="00C2530B">
              <w:rPr>
                <w:rFonts w:ascii="Arial" w:hAnsi="Arial" w:cs="Arial"/>
              </w:rPr>
              <w:t>Pure marketplace, low-capital scalability</w:t>
            </w:r>
          </w:p>
        </w:tc>
      </w:tr>
      <w:tr w:rsidR="002805E6" w:rsidRPr="00C2530B" w14:paraId="32D00ED3" w14:textId="77777777" w:rsidTr="0020753B">
        <w:trPr>
          <w:trHeight w:val="1008"/>
        </w:trPr>
        <w:tc>
          <w:tcPr>
            <w:tcW w:w="0" w:type="auto"/>
            <w:hideMark/>
          </w:tcPr>
          <w:p w14:paraId="010A0410" w14:textId="77777777" w:rsidR="002805E6" w:rsidRPr="00C2530B" w:rsidRDefault="002805E6" w:rsidP="00C2530B">
            <w:pPr>
              <w:spacing w:line="360" w:lineRule="auto"/>
              <w:jc w:val="both"/>
              <w:rPr>
                <w:rFonts w:ascii="Arial" w:hAnsi="Arial" w:cs="Arial"/>
              </w:rPr>
            </w:pPr>
            <w:r w:rsidRPr="00C2530B">
              <w:rPr>
                <w:rFonts w:ascii="Arial" w:hAnsi="Arial" w:cs="Arial"/>
              </w:rPr>
              <w:t>Market Position</w:t>
            </w:r>
          </w:p>
        </w:tc>
        <w:tc>
          <w:tcPr>
            <w:tcW w:w="0" w:type="auto"/>
            <w:hideMark/>
          </w:tcPr>
          <w:p w14:paraId="784A8DCF" w14:textId="77777777" w:rsidR="002805E6" w:rsidRPr="00C2530B" w:rsidRDefault="002805E6" w:rsidP="00C2530B">
            <w:pPr>
              <w:spacing w:line="360" w:lineRule="auto"/>
              <w:jc w:val="both"/>
              <w:rPr>
                <w:rFonts w:ascii="Arial" w:hAnsi="Arial" w:cs="Arial"/>
              </w:rPr>
            </w:pPr>
            <w:r w:rsidRPr="00C2530B">
              <w:rPr>
                <w:rFonts w:ascii="Arial" w:hAnsi="Arial" w:cs="Arial"/>
              </w:rPr>
              <w:t>Global diversification and vertical integration</w:t>
            </w:r>
          </w:p>
        </w:tc>
        <w:tc>
          <w:tcPr>
            <w:tcW w:w="0" w:type="auto"/>
            <w:hideMark/>
          </w:tcPr>
          <w:p w14:paraId="5F2F40A6" w14:textId="77777777" w:rsidR="002805E6" w:rsidRPr="00C2530B" w:rsidRDefault="002805E6" w:rsidP="00C2530B">
            <w:pPr>
              <w:spacing w:line="360" w:lineRule="auto"/>
              <w:jc w:val="both"/>
              <w:rPr>
                <w:rFonts w:ascii="Arial" w:hAnsi="Arial" w:cs="Arial"/>
              </w:rPr>
            </w:pPr>
            <w:r w:rsidRPr="00C2530B">
              <w:rPr>
                <w:rFonts w:ascii="Arial" w:hAnsi="Arial" w:cs="Arial"/>
              </w:rPr>
              <w:t>UK-based with expanding EU footprint</w:t>
            </w:r>
          </w:p>
        </w:tc>
      </w:tr>
      <w:tr w:rsidR="002805E6" w:rsidRPr="00C2530B" w14:paraId="3E4F7B9E" w14:textId="77777777" w:rsidTr="0020753B">
        <w:trPr>
          <w:trHeight w:val="1008"/>
        </w:trPr>
        <w:tc>
          <w:tcPr>
            <w:tcW w:w="0" w:type="auto"/>
            <w:hideMark/>
          </w:tcPr>
          <w:p w14:paraId="72D58B6B" w14:textId="77777777" w:rsidR="002805E6" w:rsidRPr="00C2530B" w:rsidRDefault="002805E6" w:rsidP="00C2530B">
            <w:pPr>
              <w:spacing w:line="360" w:lineRule="auto"/>
              <w:jc w:val="both"/>
              <w:rPr>
                <w:rFonts w:ascii="Arial" w:hAnsi="Arial" w:cs="Arial"/>
              </w:rPr>
            </w:pPr>
            <w:r w:rsidRPr="00C2530B">
              <w:rPr>
                <w:rFonts w:ascii="Arial" w:hAnsi="Arial" w:cs="Arial"/>
              </w:rPr>
              <w:t>Differentiation</w:t>
            </w:r>
          </w:p>
        </w:tc>
        <w:tc>
          <w:tcPr>
            <w:tcW w:w="0" w:type="auto"/>
            <w:hideMark/>
          </w:tcPr>
          <w:p w14:paraId="05526EC0" w14:textId="77777777" w:rsidR="002805E6" w:rsidRPr="00C2530B" w:rsidRDefault="002805E6" w:rsidP="00C2530B">
            <w:pPr>
              <w:spacing w:line="360" w:lineRule="auto"/>
              <w:jc w:val="both"/>
              <w:rPr>
                <w:rFonts w:ascii="Arial" w:hAnsi="Arial" w:cs="Arial"/>
              </w:rPr>
            </w:pPr>
            <w:r w:rsidRPr="00C2530B">
              <w:rPr>
                <w:rFonts w:ascii="Arial" w:hAnsi="Arial" w:cs="Arial"/>
              </w:rPr>
              <w:t>Convenience, ecosystem integration</w:t>
            </w:r>
          </w:p>
        </w:tc>
        <w:tc>
          <w:tcPr>
            <w:tcW w:w="0" w:type="auto"/>
            <w:hideMark/>
          </w:tcPr>
          <w:p w14:paraId="466F7E5C" w14:textId="77777777" w:rsidR="002805E6" w:rsidRPr="00C2530B" w:rsidRDefault="002805E6" w:rsidP="00C2530B">
            <w:pPr>
              <w:spacing w:line="360" w:lineRule="auto"/>
              <w:jc w:val="both"/>
              <w:rPr>
                <w:rFonts w:ascii="Arial" w:hAnsi="Arial" w:cs="Arial"/>
              </w:rPr>
            </w:pPr>
            <w:r w:rsidRPr="00C2530B">
              <w:rPr>
                <w:rFonts w:ascii="Arial" w:hAnsi="Arial" w:cs="Arial"/>
              </w:rPr>
              <w:t>Fairness, transparency, and seller trust</w:t>
            </w:r>
          </w:p>
        </w:tc>
      </w:tr>
    </w:tbl>
    <w:bookmarkEnd w:id="8"/>
    <w:p w14:paraId="0A464155" w14:textId="77777777" w:rsidR="002805E6" w:rsidRDefault="002805E6" w:rsidP="00C2530B">
      <w:pPr>
        <w:spacing w:line="360" w:lineRule="auto"/>
        <w:jc w:val="both"/>
        <w:rPr>
          <w:rFonts w:ascii="Arial" w:hAnsi="Arial" w:cs="Arial"/>
          <w:i/>
          <w:iCs/>
        </w:rPr>
      </w:pPr>
      <w:r w:rsidRPr="00C2530B">
        <w:rPr>
          <w:rFonts w:ascii="Arial" w:hAnsi="Arial" w:cs="Arial"/>
          <w:i/>
          <w:iCs/>
        </w:rPr>
        <w:t>Source: Wang (2025); IntelligentCIO (2025); GS1 UK (2023)</w:t>
      </w:r>
    </w:p>
    <w:p w14:paraId="7EDCEED9" w14:textId="77777777" w:rsidR="00E52BF4" w:rsidRDefault="00E52BF4" w:rsidP="00C2530B">
      <w:pPr>
        <w:spacing w:line="360" w:lineRule="auto"/>
        <w:jc w:val="both"/>
        <w:rPr>
          <w:rFonts w:ascii="Arial" w:hAnsi="Arial" w:cs="Arial"/>
          <w:i/>
          <w:iCs/>
        </w:rPr>
      </w:pPr>
    </w:p>
    <w:p w14:paraId="469D4EC9" w14:textId="77777777" w:rsidR="00E52BF4" w:rsidRDefault="00E52BF4" w:rsidP="00C2530B">
      <w:pPr>
        <w:spacing w:line="360" w:lineRule="auto"/>
        <w:jc w:val="both"/>
        <w:rPr>
          <w:rFonts w:ascii="Arial" w:hAnsi="Arial" w:cs="Arial"/>
          <w:i/>
          <w:iCs/>
        </w:rPr>
      </w:pPr>
    </w:p>
    <w:p w14:paraId="347E3C89" w14:textId="77777777" w:rsidR="00E52BF4" w:rsidRPr="00C2530B" w:rsidRDefault="00E52BF4" w:rsidP="00C2530B">
      <w:pPr>
        <w:spacing w:line="360" w:lineRule="auto"/>
        <w:jc w:val="both"/>
        <w:rPr>
          <w:rFonts w:ascii="Arial" w:hAnsi="Arial" w:cs="Arial"/>
        </w:rPr>
      </w:pPr>
    </w:p>
    <w:bookmarkEnd w:id="9"/>
    <w:p w14:paraId="26386397" w14:textId="77777777" w:rsidR="002805E6" w:rsidRPr="00C2530B" w:rsidRDefault="002805E6" w:rsidP="00C2530B">
      <w:pPr>
        <w:spacing w:line="360" w:lineRule="auto"/>
        <w:jc w:val="both"/>
        <w:rPr>
          <w:rFonts w:ascii="Arial" w:hAnsi="Arial" w:cs="Arial"/>
          <w:b/>
          <w:bCs/>
        </w:rPr>
      </w:pPr>
      <w:r w:rsidRPr="00C2530B">
        <w:rPr>
          <w:rFonts w:ascii="Arial" w:hAnsi="Arial" w:cs="Arial"/>
          <w:b/>
          <w:bCs/>
        </w:rPr>
        <w:lastRenderedPageBreak/>
        <w:t>6. Comparative Discussion</w:t>
      </w:r>
    </w:p>
    <w:p w14:paraId="63449E94" w14:textId="77777777" w:rsidR="0005167A" w:rsidRPr="00C2530B" w:rsidRDefault="0005167A" w:rsidP="00C2530B">
      <w:pPr>
        <w:spacing w:line="360" w:lineRule="auto"/>
        <w:jc w:val="both"/>
        <w:rPr>
          <w:rFonts w:ascii="Arial" w:hAnsi="Arial" w:cs="Arial"/>
          <w:b/>
          <w:bCs/>
        </w:rPr>
      </w:pPr>
      <w:r w:rsidRPr="00C2530B">
        <w:rPr>
          <w:rFonts w:ascii="Arial" w:hAnsi="Arial" w:cs="Arial"/>
          <w:b/>
          <w:bCs/>
        </w:rPr>
        <w:t>6.1 Pioneer Advantages and Risks</w:t>
      </w:r>
    </w:p>
    <w:p w14:paraId="268A2356" w14:textId="5EC6094C" w:rsidR="003E1590" w:rsidRDefault="003E1590" w:rsidP="00C2530B">
      <w:pPr>
        <w:spacing w:line="360" w:lineRule="auto"/>
        <w:jc w:val="both"/>
        <w:rPr>
          <w:rFonts w:ascii="Arial" w:hAnsi="Arial" w:cs="Arial"/>
        </w:rPr>
      </w:pPr>
      <w:r w:rsidRPr="003E1590">
        <w:rPr>
          <w:rFonts w:ascii="Arial" w:hAnsi="Arial" w:cs="Arial"/>
        </w:rPr>
        <w:t>Amazon's advantages</w:t>
      </w:r>
      <w:r w:rsidR="00E52BF4">
        <w:rPr>
          <w:rFonts w:ascii="Arial" w:hAnsi="Arial" w:cs="Arial"/>
        </w:rPr>
        <w:t xml:space="preserve"> </w:t>
      </w:r>
      <w:r w:rsidRPr="003E1590">
        <w:rPr>
          <w:rFonts w:ascii="Arial" w:hAnsi="Arial" w:cs="Arial"/>
        </w:rPr>
        <w:t>scale, data, embedding in an ecosystem, technology control</w:t>
      </w:r>
      <w:r w:rsidR="00E52BF4">
        <w:rPr>
          <w:rFonts w:ascii="Arial" w:hAnsi="Arial" w:cs="Arial"/>
        </w:rPr>
        <w:t xml:space="preserve"> </w:t>
      </w:r>
      <w:r w:rsidRPr="003E1590">
        <w:rPr>
          <w:rFonts w:ascii="Arial" w:hAnsi="Arial" w:cs="Arial"/>
        </w:rPr>
        <w:t>have its competitors with high entry barriers. Its diversified income stream and continual reinvestment shielding it from troughs. Its capability to subsidize failure experiments and absorb margin pressure provides it with strategic flexibility. But all these are double-edged swords: organizational inflexibility, integration complexity, and regulatory hazard. The issue is how to remain entrepreneurial nimble within a big, mature firm.</w:t>
      </w:r>
    </w:p>
    <w:p w14:paraId="268FF7EC" w14:textId="28C4F224" w:rsidR="0005167A" w:rsidRPr="00C2530B" w:rsidRDefault="0005167A" w:rsidP="00C2530B">
      <w:pPr>
        <w:spacing w:line="360" w:lineRule="auto"/>
        <w:jc w:val="both"/>
        <w:rPr>
          <w:rFonts w:ascii="Arial" w:hAnsi="Arial" w:cs="Arial"/>
          <w:b/>
          <w:bCs/>
        </w:rPr>
      </w:pPr>
      <w:r w:rsidRPr="00C2530B">
        <w:rPr>
          <w:rFonts w:ascii="Arial" w:hAnsi="Arial" w:cs="Arial"/>
          <w:b/>
          <w:bCs/>
        </w:rPr>
        <w:t>6.2 Follower Niche &amp; Leapfrogging Potential</w:t>
      </w:r>
    </w:p>
    <w:p w14:paraId="5AA592B9" w14:textId="14A361C3" w:rsidR="003E1590" w:rsidRDefault="003E1590" w:rsidP="00C2530B">
      <w:pPr>
        <w:spacing w:line="360" w:lineRule="auto"/>
        <w:jc w:val="both"/>
        <w:rPr>
          <w:rFonts w:ascii="Arial" w:hAnsi="Arial" w:cs="Arial"/>
        </w:rPr>
      </w:pPr>
      <w:r w:rsidRPr="003E1590">
        <w:rPr>
          <w:rFonts w:ascii="Arial" w:hAnsi="Arial" w:cs="Arial"/>
        </w:rPr>
        <w:t>OnBuy, as a try-hard, cannot try to copy Amazon's entire arsenal. It must target selective niches where it can be radically different</w:t>
      </w:r>
      <w:r w:rsidR="00E52BF4">
        <w:rPr>
          <w:rFonts w:ascii="Arial" w:hAnsi="Arial" w:cs="Arial"/>
        </w:rPr>
        <w:t xml:space="preserve"> </w:t>
      </w:r>
      <w:r w:rsidRPr="003E1590">
        <w:rPr>
          <w:rFonts w:ascii="Arial" w:hAnsi="Arial" w:cs="Arial"/>
        </w:rPr>
        <w:t xml:space="preserve">catalogue management, algorithmic neutrality, seller equity, and lean growth. Its agility allows for quicker adaptation and experimentation. It can gain from Amazon's mistakes by avoiding overexpansion or investment in costly infrastructure replication. Leapfrogging </w:t>
      </w:r>
      <w:r w:rsidR="00E52BF4" w:rsidRPr="003E1590">
        <w:rPr>
          <w:rFonts w:ascii="Arial" w:hAnsi="Arial" w:cs="Arial"/>
        </w:rPr>
        <w:t>policy adopting</w:t>
      </w:r>
      <w:r w:rsidRPr="003E1590">
        <w:rPr>
          <w:rFonts w:ascii="Arial" w:hAnsi="Arial" w:cs="Arial"/>
        </w:rPr>
        <w:t xml:space="preserve"> next-generation technologies that jump over old paradigms</w:t>
      </w:r>
      <w:r w:rsidR="00E52BF4">
        <w:rPr>
          <w:rFonts w:ascii="Arial" w:hAnsi="Arial" w:cs="Arial"/>
        </w:rPr>
        <w:t xml:space="preserve"> </w:t>
      </w:r>
      <w:r w:rsidRPr="003E1590">
        <w:rPr>
          <w:rFonts w:ascii="Arial" w:hAnsi="Arial" w:cs="Arial"/>
        </w:rPr>
        <w:t xml:space="preserve">is essential to </w:t>
      </w:r>
      <w:proofErr w:type="spellStart"/>
      <w:r w:rsidRPr="003E1590">
        <w:rPr>
          <w:rFonts w:ascii="Arial" w:hAnsi="Arial" w:cs="Arial"/>
        </w:rPr>
        <w:t>OnBuy</w:t>
      </w:r>
      <w:proofErr w:type="spellEnd"/>
      <w:r w:rsidRPr="003E1590">
        <w:rPr>
          <w:rFonts w:ascii="Arial" w:hAnsi="Arial" w:cs="Arial"/>
        </w:rPr>
        <w:t>. But the follower must manage dependencies, cash constraints, and reputation risk carefully.</w:t>
      </w:r>
    </w:p>
    <w:p w14:paraId="78411C1B" w14:textId="2CEB5195" w:rsidR="0005167A" w:rsidRPr="00C2530B" w:rsidRDefault="0005167A" w:rsidP="00C2530B">
      <w:pPr>
        <w:spacing w:line="360" w:lineRule="auto"/>
        <w:jc w:val="both"/>
        <w:rPr>
          <w:rFonts w:ascii="Arial" w:hAnsi="Arial" w:cs="Arial"/>
          <w:b/>
          <w:bCs/>
        </w:rPr>
      </w:pPr>
      <w:r w:rsidRPr="00C2530B">
        <w:rPr>
          <w:rFonts w:ascii="Arial" w:hAnsi="Arial" w:cs="Arial"/>
          <w:b/>
          <w:bCs/>
        </w:rPr>
        <w:t>6.3 Platform Strategy &amp; Two-Sided Markets</w:t>
      </w:r>
    </w:p>
    <w:p w14:paraId="2205EADF" w14:textId="18F73ADB" w:rsidR="00B8100A" w:rsidRDefault="00B8100A" w:rsidP="00C2530B">
      <w:pPr>
        <w:spacing w:line="360" w:lineRule="auto"/>
        <w:jc w:val="both"/>
        <w:rPr>
          <w:rFonts w:ascii="Arial" w:hAnsi="Arial" w:cs="Arial"/>
        </w:rPr>
      </w:pPr>
      <w:r w:rsidRPr="00B8100A">
        <w:rPr>
          <w:rFonts w:ascii="Arial" w:hAnsi="Arial" w:cs="Arial"/>
        </w:rPr>
        <w:t xml:space="preserve">Within platform economics, two-sided market theories (Parker, Van Alstyne, Choudary) are applicable. Amazon both owns the platform and competes, extracting rents through control of recommendation algorithms, </w:t>
      </w:r>
      <w:r w:rsidR="00214DB2" w:rsidRPr="00B8100A">
        <w:rPr>
          <w:rFonts w:ascii="Arial" w:hAnsi="Arial" w:cs="Arial"/>
        </w:rPr>
        <w:t>fulfilment</w:t>
      </w:r>
      <w:r w:rsidRPr="00B8100A">
        <w:rPr>
          <w:rFonts w:ascii="Arial" w:hAnsi="Arial" w:cs="Arial"/>
        </w:rPr>
        <w:t>, and data flows. OnBuy has to balance control with openness to preserve seller trust and network expansion. Being presented as a neutral, non-competing marketplace is a conscious strategic decision within this continuum (PCR, 2020).</w:t>
      </w:r>
    </w:p>
    <w:p w14:paraId="7E315547" w14:textId="77777777" w:rsidR="00E52BF4" w:rsidRDefault="00E52BF4" w:rsidP="00C2530B">
      <w:pPr>
        <w:spacing w:line="360" w:lineRule="auto"/>
        <w:jc w:val="both"/>
        <w:rPr>
          <w:rFonts w:ascii="Arial" w:hAnsi="Arial" w:cs="Arial"/>
        </w:rPr>
      </w:pPr>
    </w:p>
    <w:p w14:paraId="552886FF" w14:textId="11E890C1" w:rsidR="0005167A" w:rsidRPr="00C2530B" w:rsidRDefault="0005167A" w:rsidP="00C2530B">
      <w:pPr>
        <w:spacing w:line="360" w:lineRule="auto"/>
        <w:jc w:val="both"/>
        <w:rPr>
          <w:rFonts w:ascii="Arial" w:hAnsi="Arial" w:cs="Arial"/>
          <w:b/>
          <w:bCs/>
        </w:rPr>
      </w:pPr>
      <w:r w:rsidRPr="00C2530B">
        <w:rPr>
          <w:rFonts w:ascii="Arial" w:hAnsi="Arial" w:cs="Arial"/>
          <w:b/>
          <w:bCs/>
        </w:rPr>
        <w:t>6.4 Regulatory &amp; Ethical Considerations</w:t>
      </w:r>
    </w:p>
    <w:p w14:paraId="0ECA9801" w14:textId="77777777" w:rsidR="00D06677" w:rsidRDefault="00D06677" w:rsidP="00C2530B">
      <w:pPr>
        <w:spacing w:line="360" w:lineRule="auto"/>
        <w:jc w:val="both"/>
        <w:rPr>
          <w:rFonts w:ascii="Arial" w:hAnsi="Arial" w:cs="Arial"/>
        </w:rPr>
      </w:pPr>
      <w:r w:rsidRPr="00D06677">
        <w:rPr>
          <w:rFonts w:ascii="Arial" w:hAnsi="Arial" w:cs="Arial"/>
        </w:rPr>
        <w:t xml:space="preserve">Where technology is predominant, regulatory attention is inevitable. Amazon is increasingly in the dock for antitrust, algorithmic discrimination, and abuse of competition (Yale Law Journal, 2018). Smaller OnBuy has to chart its growth trajectory </w:t>
      </w:r>
      <w:r w:rsidRPr="00D06677">
        <w:rPr>
          <w:rFonts w:ascii="Arial" w:hAnsi="Arial" w:cs="Arial"/>
        </w:rPr>
        <w:lastRenderedPageBreak/>
        <w:t>with regulation, data privacy, and right use of AI in mind. Ethical openness and platform equity can be competitive advantage for OnBuy as regulation gathers pace.</w:t>
      </w:r>
    </w:p>
    <w:p w14:paraId="39675458" w14:textId="77777777" w:rsidR="00816FF2" w:rsidRPr="00816FF2" w:rsidRDefault="00816FF2" w:rsidP="00816FF2">
      <w:pPr>
        <w:spacing w:line="360" w:lineRule="auto"/>
        <w:jc w:val="both"/>
        <w:rPr>
          <w:rFonts w:ascii="Arial" w:hAnsi="Arial" w:cs="Arial"/>
          <w:b/>
          <w:bCs/>
        </w:rPr>
      </w:pPr>
      <w:r w:rsidRPr="00816FF2">
        <w:rPr>
          <w:rFonts w:ascii="Arial" w:hAnsi="Arial" w:cs="Arial"/>
          <w:b/>
          <w:bCs/>
        </w:rPr>
        <w:t>7. Conclusion</w:t>
      </w:r>
    </w:p>
    <w:p w14:paraId="4C1B9586" w14:textId="77777777" w:rsidR="00816FF2" w:rsidRPr="00816FF2" w:rsidRDefault="00816FF2" w:rsidP="00816FF2">
      <w:pPr>
        <w:spacing w:line="360" w:lineRule="auto"/>
        <w:jc w:val="both"/>
        <w:rPr>
          <w:rFonts w:ascii="Arial" w:hAnsi="Arial" w:cs="Arial"/>
        </w:rPr>
      </w:pPr>
      <w:r w:rsidRPr="00816FF2">
        <w:rPr>
          <w:rFonts w:ascii="Arial" w:hAnsi="Arial" w:cs="Arial"/>
        </w:rPr>
        <w:t>In the fast-evolving e-commerce landscape, aligning technological vision with economic viability is essential. Amazon exemplifies how scale and technological leadership create diversified revenue streams and customer loyalty, though such dominance invites complexity and regulatory scrutiny requiring ongoing innovation and ethical responsibility.</w:t>
      </w:r>
    </w:p>
    <w:p w14:paraId="5944228D" w14:textId="77777777" w:rsidR="00816FF2" w:rsidRPr="00816FF2" w:rsidRDefault="00816FF2" w:rsidP="00816FF2">
      <w:pPr>
        <w:spacing w:line="360" w:lineRule="auto"/>
        <w:jc w:val="both"/>
        <w:rPr>
          <w:rFonts w:ascii="Arial" w:hAnsi="Arial" w:cs="Arial"/>
        </w:rPr>
      </w:pPr>
      <w:r w:rsidRPr="00816FF2">
        <w:rPr>
          <w:rFonts w:ascii="Arial" w:hAnsi="Arial" w:cs="Arial"/>
        </w:rPr>
        <w:t xml:space="preserve">Conversely, </w:t>
      </w:r>
      <w:proofErr w:type="spellStart"/>
      <w:r w:rsidRPr="00816FF2">
        <w:rPr>
          <w:rFonts w:ascii="Arial" w:hAnsi="Arial" w:cs="Arial"/>
        </w:rPr>
        <w:t>OnBuy</w:t>
      </w:r>
      <w:proofErr w:type="spellEnd"/>
      <w:r w:rsidRPr="00816FF2">
        <w:rPr>
          <w:rFonts w:ascii="Arial" w:hAnsi="Arial" w:cs="Arial"/>
        </w:rPr>
        <w:t xml:space="preserve"> leverages agility and focused technological investment to build niche advantages. Its success depends on balancing ambition with resource constraints and uncertainty, ensuring innovations remain both viable and responsible.</w:t>
      </w:r>
    </w:p>
    <w:p w14:paraId="25EE5224" w14:textId="77777777" w:rsidR="00816FF2" w:rsidRPr="00816FF2" w:rsidRDefault="00816FF2" w:rsidP="00816FF2">
      <w:pPr>
        <w:spacing w:line="360" w:lineRule="auto"/>
        <w:jc w:val="both"/>
        <w:rPr>
          <w:rFonts w:ascii="Arial" w:hAnsi="Arial" w:cs="Arial"/>
        </w:rPr>
      </w:pPr>
      <w:r w:rsidRPr="00816FF2">
        <w:rPr>
          <w:rFonts w:ascii="Arial" w:hAnsi="Arial" w:cs="Arial"/>
        </w:rPr>
        <w:t>Moreover, the impact of online customer reviews highlights the need for tailored marketing approaches: mainstream firms benefit from volume, while niche firms gain credibility through specialist reviews. Ultimately, strategic success in e-commerce relies on sustaining innovation that is economically grounded and ethically sound.</w:t>
      </w:r>
    </w:p>
    <w:p w14:paraId="4717F614" w14:textId="77777777" w:rsidR="00C2530B" w:rsidRPr="00816FF2" w:rsidRDefault="00C2530B" w:rsidP="00816FF2">
      <w:pPr>
        <w:spacing w:line="360" w:lineRule="auto"/>
        <w:jc w:val="both"/>
        <w:rPr>
          <w:rFonts w:ascii="Arial" w:hAnsi="Arial" w:cs="Arial"/>
        </w:rPr>
      </w:pPr>
    </w:p>
    <w:p w14:paraId="58204557" w14:textId="77777777" w:rsidR="00C2530B" w:rsidRDefault="00C2530B" w:rsidP="00C2530B">
      <w:pPr>
        <w:spacing w:line="360" w:lineRule="auto"/>
        <w:jc w:val="both"/>
        <w:rPr>
          <w:rFonts w:ascii="Arial" w:hAnsi="Arial" w:cs="Arial"/>
          <w:b/>
          <w:bCs/>
        </w:rPr>
      </w:pPr>
    </w:p>
    <w:p w14:paraId="4B0884E1" w14:textId="77777777" w:rsidR="00C2530B" w:rsidRDefault="00C2530B" w:rsidP="00C2530B">
      <w:pPr>
        <w:spacing w:line="360" w:lineRule="auto"/>
        <w:jc w:val="both"/>
        <w:rPr>
          <w:rFonts w:ascii="Arial" w:hAnsi="Arial" w:cs="Arial"/>
          <w:b/>
          <w:bCs/>
        </w:rPr>
      </w:pPr>
    </w:p>
    <w:p w14:paraId="12C01B90" w14:textId="77777777" w:rsidR="00C2530B" w:rsidRDefault="00C2530B" w:rsidP="00C2530B">
      <w:pPr>
        <w:spacing w:line="360" w:lineRule="auto"/>
        <w:jc w:val="both"/>
        <w:rPr>
          <w:rFonts w:ascii="Arial" w:hAnsi="Arial" w:cs="Arial"/>
          <w:b/>
          <w:bCs/>
        </w:rPr>
      </w:pPr>
    </w:p>
    <w:p w14:paraId="403A860E" w14:textId="77777777" w:rsidR="00C2530B" w:rsidRDefault="00C2530B" w:rsidP="00C2530B">
      <w:pPr>
        <w:spacing w:line="360" w:lineRule="auto"/>
        <w:jc w:val="both"/>
        <w:rPr>
          <w:rFonts w:ascii="Arial" w:hAnsi="Arial" w:cs="Arial"/>
          <w:b/>
          <w:bCs/>
        </w:rPr>
      </w:pPr>
    </w:p>
    <w:p w14:paraId="41B994CF" w14:textId="77777777" w:rsidR="00C2530B" w:rsidRDefault="00C2530B" w:rsidP="00C2530B">
      <w:pPr>
        <w:spacing w:line="360" w:lineRule="auto"/>
        <w:jc w:val="both"/>
        <w:rPr>
          <w:rFonts w:ascii="Arial" w:hAnsi="Arial" w:cs="Arial"/>
          <w:b/>
          <w:bCs/>
        </w:rPr>
      </w:pPr>
    </w:p>
    <w:p w14:paraId="7FDFFD26" w14:textId="77777777" w:rsidR="00A04BE0" w:rsidRDefault="00A04BE0" w:rsidP="00C2530B">
      <w:pPr>
        <w:spacing w:line="360" w:lineRule="auto"/>
        <w:jc w:val="both"/>
        <w:rPr>
          <w:rFonts w:ascii="Arial" w:hAnsi="Arial" w:cs="Arial"/>
          <w:b/>
          <w:bCs/>
        </w:rPr>
      </w:pPr>
    </w:p>
    <w:p w14:paraId="01C69954" w14:textId="77777777" w:rsidR="00CE22F0" w:rsidRDefault="00CE22F0" w:rsidP="00C2530B">
      <w:pPr>
        <w:spacing w:line="360" w:lineRule="auto"/>
        <w:jc w:val="both"/>
        <w:rPr>
          <w:rFonts w:ascii="Arial" w:hAnsi="Arial" w:cs="Arial"/>
          <w:b/>
          <w:bCs/>
        </w:rPr>
      </w:pPr>
    </w:p>
    <w:p w14:paraId="61A24AD9" w14:textId="77777777" w:rsidR="00CE22F0" w:rsidRDefault="00CE22F0" w:rsidP="00C2530B">
      <w:pPr>
        <w:spacing w:line="360" w:lineRule="auto"/>
        <w:jc w:val="both"/>
        <w:rPr>
          <w:rFonts w:ascii="Arial" w:hAnsi="Arial" w:cs="Arial"/>
          <w:b/>
          <w:bCs/>
        </w:rPr>
      </w:pPr>
    </w:p>
    <w:p w14:paraId="33C186F3" w14:textId="77777777" w:rsidR="00CE22F0" w:rsidRDefault="00CE22F0" w:rsidP="00C2530B">
      <w:pPr>
        <w:spacing w:line="360" w:lineRule="auto"/>
        <w:jc w:val="both"/>
        <w:rPr>
          <w:rFonts w:ascii="Arial" w:hAnsi="Arial" w:cs="Arial"/>
          <w:b/>
          <w:bCs/>
        </w:rPr>
      </w:pPr>
    </w:p>
    <w:p w14:paraId="105C6B47" w14:textId="77777777" w:rsidR="0020753B" w:rsidRDefault="0020753B" w:rsidP="00C2530B">
      <w:pPr>
        <w:spacing w:line="360" w:lineRule="auto"/>
        <w:jc w:val="both"/>
        <w:rPr>
          <w:rFonts w:ascii="Arial" w:hAnsi="Arial" w:cs="Arial"/>
          <w:b/>
          <w:bCs/>
        </w:rPr>
      </w:pPr>
      <w:bookmarkStart w:id="10" w:name="_Hlk211363845"/>
    </w:p>
    <w:p w14:paraId="2EA3DD43" w14:textId="77777777" w:rsidR="004F77F8" w:rsidRDefault="004F77F8" w:rsidP="00C2530B">
      <w:pPr>
        <w:spacing w:line="360" w:lineRule="auto"/>
        <w:jc w:val="both"/>
        <w:rPr>
          <w:rFonts w:ascii="Arial" w:hAnsi="Arial" w:cs="Arial"/>
          <w:b/>
          <w:bCs/>
        </w:rPr>
      </w:pPr>
      <w:bookmarkStart w:id="11" w:name="_Hlk211374571"/>
    </w:p>
    <w:p w14:paraId="31D2E5EB" w14:textId="65A96566" w:rsidR="002805E6" w:rsidRPr="00C2530B" w:rsidRDefault="002805E6" w:rsidP="00C2530B">
      <w:pPr>
        <w:spacing w:line="360" w:lineRule="auto"/>
        <w:jc w:val="both"/>
        <w:rPr>
          <w:rFonts w:ascii="Arial" w:hAnsi="Arial" w:cs="Arial"/>
          <w:b/>
          <w:bCs/>
        </w:rPr>
      </w:pPr>
      <w:r w:rsidRPr="00C2530B">
        <w:rPr>
          <w:rFonts w:ascii="Arial" w:hAnsi="Arial" w:cs="Arial"/>
          <w:b/>
          <w:bCs/>
        </w:rPr>
        <w:lastRenderedPageBreak/>
        <w:t>8. References</w:t>
      </w:r>
    </w:p>
    <w:p w14:paraId="3C6E5E1E"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Aversa, P., Haefliger, S. and Rossi, A. (2020) ‘Network complementarities and platform survival: Evidence from the online retail industry’, </w:t>
      </w:r>
      <w:r w:rsidRPr="00C2530B">
        <w:rPr>
          <w:rFonts w:ascii="Arial" w:hAnsi="Arial" w:cs="Arial"/>
          <w:i/>
          <w:iCs/>
        </w:rPr>
        <w:t>Long Range Planning</w:t>
      </w:r>
      <w:r w:rsidRPr="00C2530B">
        <w:rPr>
          <w:rFonts w:ascii="Arial" w:hAnsi="Arial" w:cs="Arial"/>
        </w:rPr>
        <w:t>, 53 (4), pp. 101883–101895. [Google Scholar]</w:t>
      </w:r>
    </w:p>
    <w:p w14:paraId="711D73CC"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Choudary, S. P., Parker, G. G. and Van Alstyne, M. W. (2016) </w:t>
      </w:r>
      <w:r w:rsidRPr="00C2530B">
        <w:rPr>
          <w:rFonts w:ascii="Arial" w:hAnsi="Arial" w:cs="Arial"/>
          <w:i/>
          <w:iCs/>
        </w:rPr>
        <w:t>Platform Revolution: How Networked Markets Are Transforming the Economy—and How to Make Them Work for You.</w:t>
      </w:r>
      <w:r w:rsidRPr="00C2530B">
        <w:rPr>
          <w:rFonts w:ascii="Arial" w:hAnsi="Arial" w:cs="Arial"/>
        </w:rPr>
        <w:t xml:space="preserve"> New York: W. W. Norton. [HBR Press]</w:t>
      </w:r>
    </w:p>
    <w:p w14:paraId="11F03D37" w14:textId="057948B8" w:rsidR="0005167A" w:rsidRPr="00C2530B" w:rsidRDefault="0005167A" w:rsidP="00C2530B">
      <w:pPr>
        <w:spacing w:line="360" w:lineRule="auto"/>
        <w:jc w:val="both"/>
        <w:rPr>
          <w:rFonts w:ascii="Arial" w:hAnsi="Arial" w:cs="Arial"/>
        </w:rPr>
      </w:pPr>
      <w:r w:rsidRPr="00C2530B">
        <w:rPr>
          <w:rFonts w:ascii="Arial" w:hAnsi="Arial" w:cs="Arial"/>
        </w:rPr>
        <w:t xml:space="preserve">CloudCommercePro (2020) </w:t>
      </w:r>
      <w:r w:rsidRPr="00C2530B">
        <w:rPr>
          <w:rFonts w:ascii="Arial" w:hAnsi="Arial" w:cs="Arial"/>
          <w:i/>
          <w:iCs/>
        </w:rPr>
        <w:t>The World’s Fastest-Growing Marketplace: Selling with OnBuy.</w:t>
      </w:r>
      <w:r w:rsidRPr="00C2530B">
        <w:rPr>
          <w:rFonts w:ascii="Arial" w:hAnsi="Arial" w:cs="Arial"/>
        </w:rPr>
        <w:t xml:space="preserve"> Available at: </w:t>
      </w:r>
      <w:hyperlink r:id="rId12" w:history="1">
        <w:r w:rsidRPr="00C2530B">
          <w:rPr>
            <w:rStyle w:val="Hyperlink"/>
            <w:rFonts w:ascii="Arial" w:hAnsi="Arial" w:cs="Arial"/>
          </w:rPr>
          <w:t>https://cloudcommercepro.com</w:t>
        </w:r>
      </w:hyperlink>
      <w:r w:rsidRPr="00C2530B">
        <w:rPr>
          <w:rFonts w:ascii="Arial" w:hAnsi="Arial" w:cs="Arial"/>
        </w:rPr>
        <w:t xml:space="preserve"> (Accessed 14 October 2025).</w:t>
      </w:r>
    </w:p>
    <w:p w14:paraId="4869343B"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Dash, S., Liu, X. and Liang, Y. (2021) ‘Algorithmic fairness and bias in online recommendation systems: A systematic review’, </w:t>
      </w:r>
      <w:r w:rsidRPr="00C2530B">
        <w:rPr>
          <w:rFonts w:ascii="Arial" w:hAnsi="Arial" w:cs="Arial"/>
          <w:i/>
          <w:iCs/>
        </w:rPr>
        <w:t>Information Systems Frontiers</w:t>
      </w:r>
      <w:r w:rsidRPr="00C2530B">
        <w:rPr>
          <w:rFonts w:ascii="Arial" w:hAnsi="Arial" w:cs="Arial"/>
        </w:rPr>
        <w:t>, 23 (5), pp. 1307–1324. [Google Scholar]</w:t>
      </w:r>
    </w:p>
    <w:p w14:paraId="07059FB1"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Ellitan, L. (2023) ‘Sustaining competitive advantage through technological innovation: The case of Amazon’, </w:t>
      </w:r>
      <w:r w:rsidRPr="00C2530B">
        <w:rPr>
          <w:rFonts w:ascii="Arial" w:hAnsi="Arial" w:cs="Arial"/>
          <w:i/>
          <w:iCs/>
        </w:rPr>
        <w:t>International Journal of Business and Society</w:t>
      </w:r>
      <w:r w:rsidRPr="00C2530B">
        <w:rPr>
          <w:rFonts w:ascii="Arial" w:hAnsi="Arial" w:cs="Arial"/>
        </w:rPr>
        <w:t>, 24 (2), pp. 456–472. [Google Scholar]</w:t>
      </w:r>
    </w:p>
    <w:p w14:paraId="7DCBFE1F" w14:textId="77777777" w:rsidR="0005167A" w:rsidRDefault="0005167A" w:rsidP="00C2530B">
      <w:pPr>
        <w:spacing w:line="360" w:lineRule="auto"/>
        <w:jc w:val="both"/>
        <w:rPr>
          <w:rFonts w:ascii="Arial" w:hAnsi="Arial" w:cs="Arial"/>
        </w:rPr>
      </w:pPr>
      <w:r w:rsidRPr="00C2530B">
        <w:rPr>
          <w:rFonts w:ascii="Arial" w:hAnsi="Arial" w:cs="Arial"/>
        </w:rPr>
        <w:t xml:space="preserve">Financial &amp; Marketing Strategy Analysis of Amazon (2023) ‘Strategic analysis of Amazon’s global business model’, </w:t>
      </w:r>
      <w:r w:rsidRPr="00C2530B">
        <w:rPr>
          <w:rFonts w:ascii="Arial" w:hAnsi="Arial" w:cs="Arial"/>
          <w:i/>
          <w:iCs/>
        </w:rPr>
        <w:t>Journal of Global Marketing Research</w:t>
      </w:r>
      <w:r w:rsidRPr="00C2530B">
        <w:rPr>
          <w:rFonts w:ascii="Arial" w:hAnsi="Arial" w:cs="Arial"/>
        </w:rPr>
        <w:t>, 15 (3), pp. 201–220. [Google Scholar]</w:t>
      </w:r>
    </w:p>
    <w:p w14:paraId="01ECF3F4" w14:textId="5EBB4DA9" w:rsidR="00BC15A5" w:rsidRPr="00C2530B" w:rsidRDefault="00BC15A5" w:rsidP="00C2530B">
      <w:pPr>
        <w:spacing w:line="360" w:lineRule="auto"/>
        <w:jc w:val="both"/>
        <w:rPr>
          <w:rFonts w:ascii="Arial" w:hAnsi="Arial" w:cs="Arial"/>
        </w:rPr>
      </w:pPr>
      <w:r w:rsidRPr="00BC15A5">
        <w:rPr>
          <w:rFonts w:ascii="Arial" w:hAnsi="Arial" w:cs="Arial"/>
        </w:rPr>
        <w:t xml:space="preserve">Google Cloud (2025) </w:t>
      </w:r>
      <w:r w:rsidRPr="00BC15A5">
        <w:rPr>
          <w:rFonts w:ascii="Arial" w:hAnsi="Arial" w:cs="Arial"/>
          <w:i/>
          <w:iCs/>
        </w:rPr>
        <w:t>OnBuy Partners with Google Cloud to Scale Its Marketplace Internationally</w:t>
      </w:r>
      <w:r w:rsidRPr="00BC15A5">
        <w:rPr>
          <w:rFonts w:ascii="Arial" w:hAnsi="Arial" w:cs="Arial"/>
        </w:rPr>
        <w:t xml:space="preserve">. </w:t>
      </w:r>
      <w:hyperlink r:id="rId13" w:history="1">
        <w:r w:rsidRPr="00BC15A5">
          <w:rPr>
            <w:rStyle w:val="Hyperlink"/>
            <w:rFonts w:ascii="Arial" w:hAnsi="Arial" w:cs="Arial"/>
          </w:rPr>
          <w:t>https://www.prnewswire.com/</w:t>
        </w:r>
      </w:hyperlink>
    </w:p>
    <w:p w14:paraId="15E0EDA4" w14:textId="50DE9167" w:rsidR="0005167A" w:rsidRPr="00C2530B" w:rsidRDefault="0005167A" w:rsidP="00C2530B">
      <w:pPr>
        <w:spacing w:line="360" w:lineRule="auto"/>
        <w:jc w:val="both"/>
        <w:rPr>
          <w:rFonts w:ascii="Arial" w:hAnsi="Arial" w:cs="Arial"/>
        </w:rPr>
      </w:pPr>
      <w:r w:rsidRPr="00C2530B">
        <w:rPr>
          <w:rFonts w:ascii="Arial" w:hAnsi="Arial" w:cs="Arial"/>
        </w:rPr>
        <w:t xml:space="preserve">GS1 UK (2023) </w:t>
      </w:r>
      <w:r w:rsidRPr="00C2530B">
        <w:rPr>
          <w:rFonts w:ascii="Arial" w:hAnsi="Arial" w:cs="Arial"/>
          <w:i/>
          <w:iCs/>
        </w:rPr>
        <w:t>Meet OnBuy – A Fair, Transparent and Ethical Marketplace.</w:t>
      </w:r>
      <w:r w:rsidRPr="00C2530B">
        <w:rPr>
          <w:rFonts w:ascii="Arial" w:hAnsi="Arial" w:cs="Arial"/>
        </w:rPr>
        <w:t xml:space="preserve"> Available at: </w:t>
      </w:r>
      <w:hyperlink r:id="rId14" w:history="1">
        <w:r w:rsidRPr="00C2530B">
          <w:rPr>
            <w:rStyle w:val="Hyperlink"/>
            <w:rFonts w:ascii="Arial" w:hAnsi="Arial" w:cs="Arial"/>
          </w:rPr>
          <w:t>https://www.gs1uk.org</w:t>
        </w:r>
      </w:hyperlink>
      <w:r w:rsidRPr="00C2530B">
        <w:rPr>
          <w:rFonts w:ascii="Arial" w:hAnsi="Arial" w:cs="Arial"/>
        </w:rPr>
        <w:t xml:space="preserve"> (Accessed 14 October 2025).</w:t>
      </w:r>
    </w:p>
    <w:p w14:paraId="71096226"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Hussein, R. and Eldardiry, H. (2020) ‘Algorithmic accountability in large-scale online marketplaces’, </w:t>
      </w:r>
      <w:r w:rsidRPr="00C2530B">
        <w:rPr>
          <w:rFonts w:ascii="Arial" w:hAnsi="Arial" w:cs="Arial"/>
          <w:i/>
          <w:iCs/>
        </w:rPr>
        <w:t>ACM Transactions on Management Information Systems</w:t>
      </w:r>
      <w:r w:rsidRPr="00C2530B">
        <w:rPr>
          <w:rFonts w:ascii="Arial" w:hAnsi="Arial" w:cs="Arial"/>
        </w:rPr>
        <w:t>, 11 (3), pp. 1–22. [Google Scholar]</w:t>
      </w:r>
    </w:p>
    <w:p w14:paraId="10074724"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IMF (2024) </w:t>
      </w:r>
      <w:r w:rsidRPr="00C2530B">
        <w:rPr>
          <w:rFonts w:ascii="Arial" w:hAnsi="Arial" w:cs="Arial"/>
          <w:i/>
          <w:iCs/>
        </w:rPr>
        <w:t>World Economic Outlook Update: Balancing Growth and Inflation.</w:t>
      </w:r>
      <w:r w:rsidRPr="00C2530B">
        <w:rPr>
          <w:rFonts w:ascii="Arial" w:hAnsi="Arial" w:cs="Arial"/>
        </w:rPr>
        <w:t xml:space="preserve"> Washington DC: International Monetary Fund.</w:t>
      </w:r>
    </w:p>
    <w:p w14:paraId="0240E2F5" w14:textId="25AD64C6" w:rsidR="0005167A" w:rsidRPr="00C2530B" w:rsidRDefault="0005167A" w:rsidP="00C2530B">
      <w:pPr>
        <w:spacing w:line="360" w:lineRule="auto"/>
        <w:jc w:val="both"/>
        <w:rPr>
          <w:rFonts w:ascii="Arial" w:hAnsi="Arial" w:cs="Arial"/>
        </w:rPr>
      </w:pPr>
      <w:r w:rsidRPr="00C2530B">
        <w:rPr>
          <w:rFonts w:ascii="Arial" w:hAnsi="Arial" w:cs="Arial"/>
        </w:rPr>
        <w:lastRenderedPageBreak/>
        <w:t xml:space="preserve">IntelligentCIO (2025) ‘AI transforms OnBuy from £1 million monthly loss to £20 million gross profit’, </w:t>
      </w:r>
      <w:r w:rsidRPr="00C2530B">
        <w:rPr>
          <w:rFonts w:ascii="Arial" w:hAnsi="Arial" w:cs="Arial"/>
          <w:i/>
          <w:iCs/>
        </w:rPr>
        <w:t>IntelligentCIO UK</w:t>
      </w:r>
      <w:r w:rsidRPr="00C2530B">
        <w:rPr>
          <w:rFonts w:ascii="Arial" w:hAnsi="Arial" w:cs="Arial"/>
        </w:rPr>
        <w:t xml:space="preserve">, July 2025. Available at: </w:t>
      </w:r>
      <w:hyperlink r:id="rId15" w:history="1">
        <w:r w:rsidRPr="00C2530B">
          <w:rPr>
            <w:rStyle w:val="Hyperlink"/>
            <w:rFonts w:ascii="Arial" w:hAnsi="Arial" w:cs="Arial"/>
          </w:rPr>
          <w:t>https://www.intelligentcio.com</w:t>
        </w:r>
      </w:hyperlink>
      <w:r w:rsidRPr="00C2530B">
        <w:rPr>
          <w:rFonts w:ascii="Arial" w:hAnsi="Arial" w:cs="Arial"/>
        </w:rPr>
        <w:t xml:space="preserve"> (Accessed 14 October 2025).</w:t>
      </w:r>
    </w:p>
    <w:p w14:paraId="6C3D65A7" w14:textId="34A7DC85" w:rsidR="0054587D" w:rsidRPr="00C2530B" w:rsidRDefault="0054587D" w:rsidP="00C2530B">
      <w:pPr>
        <w:spacing w:line="360" w:lineRule="auto"/>
        <w:jc w:val="both"/>
        <w:rPr>
          <w:rFonts w:ascii="Arial" w:hAnsi="Arial" w:cs="Arial"/>
        </w:rPr>
      </w:pPr>
      <w:r w:rsidRPr="00C2530B">
        <w:rPr>
          <w:rFonts w:ascii="Arial" w:hAnsi="Arial" w:cs="Arial"/>
        </w:rPr>
        <w:t xml:space="preserve">Jain, N.K., Verma, A., &amp; Kumar, S. (2023). </w:t>
      </w:r>
      <w:r w:rsidRPr="00C2530B">
        <w:rPr>
          <w:rFonts w:ascii="Arial" w:hAnsi="Arial" w:cs="Arial"/>
          <w:i/>
          <w:iCs/>
        </w:rPr>
        <w:t>Beyond Hadoop for e-commerce Big Data Analysis through Amazon</w:t>
      </w:r>
      <w:r w:rsidRPr="00C2530B">
        <w:rPr>
          <w:rFonts w:ascii="Arial" w:hAnsi="Arial" w:cs="Arial"/>
        </w:rPr>
        <w:t>. Journal of E-commerce Technology, 15(2), 45-58.</w:t>
      </w:r>
    </w:p>
    <w:p w14:paraId="0E4F914C"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Jing, Z. and Li, Q. (2023) ‘Financial and marketing strategy analysis of Amazon’, </w:t>
      </w:r>
      <w:r w:rsidRPr="00C2530B">
        <w:rPr>
          <w:rFonts w:ascii="Arial" w:hAnsi="Arial" w:cs="Arial"/>
          <w:i/>
          <w:iCs/>
        </w:rPr>
        <w:t>Journal of Global Marketing</w:t>
      </w:r>
      <w:r w:rsidRPr="00C2530B">
        <w:rPr>
          <w:rFonts w:ascii="Arial" w:hAnsi="Arial" w:cs="Arial"/>
        </w:rPr>
        <w:t>, 36 (5), pp. 512–530. [Google Scholar]</w:t>
      </w:r>
    </w:p>
    <w:p w14:paraId="1D85BE3F" w14:textId="77777777" w:rsidR="0005167A" w:rsidRDefault="0005167A" w:rsidP="00C2530B">
      <w:pPr>
        <w:spacing w:line="360" w:lineRule="auto"/>
        <w:jc w:val="both"/>
        <w:rPr>
          <w:rFonts w:ascii="Arial" w:hAnsi="Arial" w:cs="Arial"/>
        </w:rPr>
      </w:pPr>
      <w:r w:rsidRPr="00C2530B">
        <w:rPr>
          <w:rFonts w:ascii="Arial" w:hAnsi="Arial" w:cs="Arial"/>
        </w:rPr>
        <w:t xml:space="preserve">Mangalindan, J. P., Van Alstyne, M. and Parker, G. (2018) ‘Competing with complementors: Platform strategy lessons from Amazon’, </w:t>
      </w:r>
      <w:r w:rsidRPr="00C2530B">
        <w:rPr>
          <w:rFonts w:ascii="Arial" w:hAnsi="Arial" w:cs="Arial"/>
          <w:i/>
          <w:iCs/>
        </w:rPr>
        <w:t>Harvard Business Review</w:t>
      </w:r>
      <w:r w:rsidRPr="00C2530B">
        <w:rPr>
          <w:rFonts w:ascii="Arial" w:hAnsi="Arial" w:cs="Arial"/>
        </w:rPr>
        <w:t>, 96 (3), pp. 94–102. [HBR]</w:t>
      </w:r>
    </w:p>
    <w:p w14:paraId="69838FEB" w14:textId="7E3D52A2" w:rsidR="00B802CE" w:rsidRPr="00B802CE" w:rsidRDefault="00B802CE" w:rsidP="00C2530B">
      <w:pPr>
        <w:spacing w:line="360" w:lineRule="auto"/>
        <w:jc w:val="both"/>
        <w:rPr>
          <w:rFonts w:ascii="Arial" w:hAnsi="Arial" w:cs="Arial"/>
        </w:rPr>
      </w:pPr>
      <w:r w:rsidRPr="00B802CE">
        <w:rPr>
          <w:rFonts w:ascii="Arial" w:hAnsi="Arial" w:cs="Arial"/>
        </w:rPr>
        <w:t xml:space="preserve">Microsoft Azure. (2025). </w:t>
      </w:r>
      <w:r w:rsidRPr="00B802CE">
        <w:rPr>
          <w:rFonts w:ascii="Arial" w:hAnsi="Arial" w:cs="Arial"/>
          <w:i/>
          <w:iCs/>
        </w:rPr>
        <w:t>Architecture Strategies for Designing for Redundancy.</w:t>
      </w:r>
      <w:r>
        <w:rPr>
          <w:rFonts w:ascii="Arial" w:hAnsi="Arial" w:cs="Arial"/>
          <w:i/>
          <w:iCs/>
        </w:rPr>
        <w:t xml:space="preserve"> </w:t>
      </w:r>
      <w:hyperlink r:id="rId16" w:history="1">
        <w:r w:rsidRPr="00A91DEC">
          <w:rPr>
            <w:rStyle w:val="Hyperlink"/>
            <w:rFonts w:ascii="Arial" w:hAnsi="Arial" w:cs="Arial"/>
          </w:rPr>
          <w:t>https://learn.microsoft.com/</w:t>
        </w:r>
      </w:hyperlink>
      <w:r>
        <w:rPr>
          <w:rFonts w:ascii="Arial" w:hAnsi="Arial" w:cs="Arial"/>
        </w:rPr>
        <w:t xml:space="preserve"> </w:t>
      </w:r>
    </w:p>
    <w:p w14:paraId="64B8314D" w14:textId="31E9FF64" w:rsidR="0054587D" w:rsidRDefault="0054587D" w:rsidP="00C2530B">
      <w:pPr>
        <w:spacing w:line="360" w:lineRule="auto"/>
        <w:jc w:val="both"/>
        <w:rPr>
          <w:rFonts w:ascii="Arial" w:hAnsi="Arial" w:cs="Arial"/>
        </w:rPr>
      </w:pPr>
      <w:r w:rsidRPr="00C2530B">
        <w:rPr>
          <w:rFonts w:ascii="Arial" w:hAnsi="Arial" w:cs="Arial"/>
        </w:rPr>
        <w:t xml:space="preserve">Mohammed, M.A., Anwar, M., &amp; Khan, S. (2022). </w:t>
      </w:r>
      <w:r w:rsidRPr="00C2530B">
        <w:rPr>
          <w:rFonts w:ascii="Arial" w:hAnsi="Arial" w:cs="Arial"/>
          <w:i/>
          <w:iCs/>
        </w:rPr>
        <w:t>Learning Applications in Inventory Management for E-Commerce</w:t>
      </w:r>
      <w:r w:rsidRPr="00C2530B">
        <w:rPr>
          <w:rFonts w:ascii="Arial" w:hAnsi="Arial" w:cs="Arial"/>
        </w:rPr>
        <w:t>. International Journal of Business Intelligence, 10(1), 23-34.</w:t>
      </w:r>
    </w:p>
    <w:p w14:paraId="2C96E4D4" w14:textId="579D7E94" w:rsidR="00B802CE" w:rsidRPr="00B802CE" w:rsidRDefault="00B802CE" w:rsidP="00C2530B">
      <w:pPr>
        <w:spacing w:line="360" w:lineRule="auto"/>
        <w:jc w:val="both"/>
        <w:rPr>
          <w:rFonts w:ascii="Arial" w:hAnsi="Arial" w:cs="Arial"/>
        </w:rPr>
      </w:pPr>
      <w:r w:rsidRPr="00B802CE">
        <w:rPr>
          <w:rFonts w:ascii="Arial" w:hAnsi="Arial" w:cs="Arial"/>
        </w:rPr>
        <w:t xml:space="preserve">Nobl9. (2025). </w:t>
      </w:r>
      <w:r w:rsidRPr="00B802CE">
        <w:rPr>
          <w:rFonts w:ascii="Arial" w:hAnsi="Arial" w:cs="Arial"/>
          <w:i/>
          <w:iCs/>
        </w:rPr>
        <w:t>A Best Practices Guide to High Availability Design.</w:t>
      </w:r>
      <w:r>
        <w:rPr>
          <w:rFonts w:ascii="Arial" w:hAnsi="Arial" w:cs="Arial"/>
        </w:rPr>
        <w:t xml:space="preserve"> </w:t>
      </w:r>
      <w:hyperlink r:id="rId17" w:history="1">
        <w:r w:rsidRPr="00B802CE">
          <w:rPr>
            <w:rStyle w:val="Hyperlink"/>
            <w:rFonts w:ascii="Arial" w:hAnsi="Arial" w:cs="Arial"/>
          </w:rPr>
          <w:t>https://www.nobl9.com/</w:t>
        </w:r>
      </w:hyperlink>
    </w:p>
    <w:p w14:paraId="2EE032C1" w14:textId="19A83273" w:rsidR="0005167A" w:rsidRDefault="0005167A" w:rsidP="00C2530B">
      <w:pPr>
        <w:spacing w:line="360" w:lineRule="auto"/>
        <w:jc w:val="both"/>
        <w:rPr>
          <w:rFonts w:ascii="Arial" w:hAnsi="Arial" w:cs="Arial"/>
        </w:rPr>
      </w:pPr>
      <w:r w:rsidRPr="00C2530B">
        <w:rPr>
          <w:rFonts w:ascii="Arial" w:hAnsi="Arial" w:cs="Arial"/>
        </w:rPr>
        <w:t xml:space="preserve">OECD (2024) </w:t>
      </w:r>
      <w:r w:rsidRPr="00C2530B">
        <w:rPr>
          <w:rFonts w:ascii="Arial" w:hAnsi="Arial" w:cs="Arial"/>
          <w:i/>
          <w:iCs/>
        </w:rPr>
        <w:t>Digital Economy Outlook 2024.</w:t>
      </w:r>
      <w:r w:rsidRPr="00C2530B">
        <w:rPr>
          <w:rFonts w:ascii="Arial" w:hAnsi="Arial" w:cs="Arial"/>
        </w:rPr>
        <w:t xml:space="preserve"> Paris: Organisation for Economic Co-operation and Development.</w:t>
      </w:r>
    </w:p>
    <w:p w14:paraId="5FFA6A67" w14:textId="0AEA180E" w:rsidR="002F16D2" w:rsidRPr="002F16D2" w:rsidRDefault="002F16D2" w:rsidP="00C2530B">
      <w:pPr>
        <w:spacing w:line="360" w:lineRule="auto"/>
        <w:jc w:val="both"/>
        <w:rPr>
          <w:rFonts w:ascii="Arial" w:hAnsi="Arial" w:cs="Arial"/>
        </w:rPr>
      </w:pPr>
      <w:proofErr w:type="spellStart"/>
      <w:r w:rsidRPr="002F16D2">
        <w:rPr>
          <w:rFonts w:ascii="Arial" w:hAnsi="Arial" w:cs="Arial"/>
        </w:rPr>
        <w:t>OnBuy</w:t>
      </w:r>
      <w:proofErr w:type="spellEnd"/>
      <w:r w:rsidRPr="002F16D2">
        <w:rPr>
          <w:rFonts w:ascii="Arial" w:hAnsi="Arial" w:cs="Arial"/>
        </w:rPr>
        <w:t xml:space="preserve"> API Documentation v2. (2025). </w:t>
      </w:r>
      <w:proofErr w:type="spellStart"/>
      <w:r w:rsidRPr="002F16D2">
        <w:rPr>
          <w:rFonts w:ascii="Arial" w:hAnsi="Arial" w:cs="Arial"/>
          <w:i/>
          <w:iCs/>
        </w:rPr>
        <w:t>OnBuy</w:t>
      </w:r>
      <w:proofErr w:type="spellEnd"/>
      <w:r w:rsidRPr="002F16D2">
        <w:rPr>
          <w:rFonts w:ascii="Arial" w:hAnsi="Arial" w:cs="Arial"/>
          <w:i/>
          <w:iCs/>
        </w:rPr>
        <w:t>.</w:t>
      </w:r>
      <w:r>
        <w:rPr>
          <w:rFonts w:ascii="Arial" w:hAnsi="Arial" w:cs="Arial"/>
        </w:rPr>
        <w:t xml:space="preserve"> </w:t>
      </w:r>
      <w:hyperlink r:id="rId18" w:history="1">
        <w:r w:rsidRPr="002F16D2">
          <w:rPr>
            <w:rStyle w:val="Hyperlink"/>
            <w:rFonts w:ascii="Arial" w:hAnsi="Arial" w:cs="Arial"/>
          </w:rPr>
          <w:t>https://docs.api.onbuy.com/</w:t>
        </w:r>
      </w:hyperlink>
    </w:p>
    <w:p w14:paraId="6A07F4F8" w14:textId="302FCCF6" w:rsidR="0005167A" w:rsidRPr="00C2530B" w:rsidRDefault="0005167A" w:rsidP="00C2530B">
      <w:pPr>
        <w:spacing w:line="360" w:lineRule="auto"/>
        <w:jc w:val="both"/>
        <w:rPr>
          <w:rFonts w:ascii="Arial" w:hAnsi="Arial" w:cs="Arial"/>
        </w:rPr>
      </w:pPr>
      <w:r w:rsidRPr="00C2530B">
        <w:rPr>
          <w:rFonts w:ascii="Arial" w:hAnsi="Arial" w:cs="Arial"/>
        </w:rPr>
        <w:t xml:space="preserve">Paton, C. (2020) ‘OnBuy CEO: A fairer future for sellers’, </w:t>
      </w:r>
      <w:r w:rsidRPr="00C2530B">
        <w:rPr>
          <w:rFonts w:ascii="Arial" w:hAnsi="Arial" w:cs="Arial"/>
          <w:i/>
          <w:iCs/>
        </w:rPr>
        <w:t>PCR Magazine</w:t>
      </w:r>
      <w:r w:rsidRPr="00C2530B">
        <w:rPr>
          <w:rFonts w:ascii="Arial" w:hAnsi="Arial" w:cs="Arial"/>
        </w:rPr>
        <w:t xml:space="preserve">, August 2020. Available at: </w:t>
      </w:r>
      <w:hyperlink r:id="rId19" w:history="1">
        <w:r w:rsidRPr="00C2530B">
          <w:rPr>
            <w:rStyle w:val="Hyperlink"/>
            <w:rFonts w:ascii="Arial" w:hAnsi="Arial" w:cs="Arial"/>
          </w:rPr>
          <w:t>https://www.pcr-online.biz</w:t>
        </w:r>
      </w:hyperlink>
      <w:r w:rsidRPr="00C2530B">
        <w:rPr>
          <w:rFonts w:ascii="Arial" w:hAnsi="Arial" w:cs="Arial"/>
        </w:rPr>
        <w:t xml:space="preserve"> (Accessed 14 October 2025).</w:t>
      </w:r>
    </w:p>
    <w:p w14:paraId="4E4DCCA6" w14:textId="573CBB07" w:rsidR="0005167A" w:rsidRPr="00C2530B" w:rsidRDefault="0005167A" w:rsidP="00C2530B">
      <w:pPr>
        <w:spacing w:line="360" w:lineRule="auto"/>
        <w:jc w:val="both"/>
        <w:rPr>
          <w:rFonts w:ascii="Arial" w:hAnsi="Arial" w:cs="Arial"/>
        </w:rPr>
      </w:pPr>
      <w:r w:rsidRPr="00C2530B">
        <w:rPr>
          <w:rFonts w:ascii="Arial" w:hAnsi="Arial" w:cs="Arial"/>
        </w:rPr>
        <w:t xml:space="preserve">PR Newswire (2024) ‘OnBuy chooses Google Cloud to scale its marketplace internationally’, </w:t>
      </w:r>
      <w:r w:rsidRPr="00C2530B">
        <w:rPr>
          <w:rFonts w:ascii="Arial" w:hAnsi="Arial" w:cs="Arial"/>
          <w:i/>
          <w:iCs/>
        </w:rPr>
        <w:t>PR Newswire Press Release</w:t>
      </w:r>
      <w:r w:rsidRPr="00C2530B">
        <w:rPr>
          <w:rFonts w:ascii="Arial" w:hAnsi="Arial" w:cs="Arial"/>
        </w:rPr>
        <w:t xml:space="preserve">, 10 June 2024. Available at: </w:t>
      </w:r>
      <w:hyperlink r:id="rId20" w:history="1">
        <w:r w:rsidRPr="00C2530B">
          <w:rPr>
            <w:rStyle w:val="Hyperlink"/>
            <w:rFonts w:ascii="Arial" w:hAnsi="Arial" w:cs="Arial"/>
          </w:rPr>
          <w:t>https://www.prnewswire.com</w:t>
        </w:r>
      </w:hyperlink>
      <w:r w:rsidRPr="00C2530B">
        <w:rPr>
          <w:rFonts w:ascii="Arial" w:hAnsi="Arial" w:cs="Arial"/>
        </w:rPr>
        <w:t xml:space="preserve">  (Accessed 14 October 2025).</w:t>
      </w:r>
    </w:p>
    <w:p w14:paraId="19B0CE21"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Parker, G., Van Alstyne, M. and Choudary, S. (2017) ‘Platform ecosystems and value creation’, </w:t>
      </w:r>
      <w:r w:rsidRPr="00C2530B">
        <w:rPr>
          <w:rFonts w:ascii="Arial" w:hAnsi="Arial" w:cs="Arial"/>
          <w:i/>
          <w:iCs/>
        </w:rPr>
        <w:t>MIT Sloan Management Review</w:t>
      </w:r>
      <w:r w:rsidRPr="00C2530B">
        <w:rPr>
          <w:rFonts w:ascii="Arial" w:hAnsi="Arial" w:cs="Arial"/>
        </w:rPr>
        <w:t>, 58 (4), pp. 54–62. [HBR Archive]</w:t>
      </w:r>
    </w:p>
    <w:p w14:paraId="2EE088F4"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Retail Technology Innovation Hub (2025) ‘OnBuy taps AI as online marketplace focuses on scale, efficiency and seller tools’, </w:t>
      </w:r>
      <w:r w:rsidRPr="00C2530B">
        <w:rPr>
          <w:rFonts w:ascii="Arial" w:hAnsi="Arial" w:cs="Arial"/>
          <w:i/>
          <w:iCs/>
        </w:rPr>
        <w:t>RTIH Insights</w:t>
      </w:r>
      <w:r w:rsidRPr="00C2530B">
        <w:rPr>
          <w:rFonts w:ascii="Arial" w:hAnsi="Arial" w:cs="Arial"/>
        </w:rPr>
        <w:t>, March 2025.</w:t>
      </w:r>
    </w:p>
    <w:p w14:paraId="76F2BE9F" w14:textId="12BD10C6" w:rsidR="0005167A" w:rsidRPr="00C2530B" w:rsidRDefault="0005167A" w:rsidP="00C2530B">
      <w:pPr>
        <w:spacing w:line="360" w:lineRule="auto"/>
        <w:jc w:val="both"/>
        <w:rPr>
          <w:rFonts w:ascii="Arial" w:hAnsi="Arial" w:cs="Arial"/>
        </w:rPr>
      </w:pPr>
      <w:r w:rsidRPr="00C2530B">
        <w:rPr>
          <w:rFonts w:ascii="Arial" w:hAnsi="Arial" w:cs="Arial"/>
        </w:rPr>
        <w:lastRenderedPageBreak/>
        <w:t xml:space="preserve">Retail Week (2024) ‘OnBuy plots 14-country expansion after £35 m investment’, </w:t>
      </w:r>
      <w:r w:rsidRPr="00C2530B">
        <w:rPr>
          <w:rFonts w:ascii="Arial" w:hAnsi="Arial" w:cs="Arial"/>
          <w:i/>
          <w:iCs/>
        </w:rPr>
        <w:t>Retail Week Online</w:t>
      </w:r>
      <w:r w:rsidRPr="00C2530B">
        <w:rPr>
          <w:rFonts w:ascii="Arial" w:hAnsi="Arial" w:cs="Arial"/>
        </w:rPr>
        <w:t xml:space="preserve">, April 2024. Available at: </w:t>
      </w:r>
      <w:hyperlink r:id="rId21" w:history="1">
        <w:r w:rsidRPr="00C2530B">
          <w:rPr>
            <w:rStyle w:val="Hyperlink"/>
            <w:rFonts w:ascii="Arial" w:hAnsi="Arial" w:cs="Arial"/>
          </w:rPr>
          <w:t>https://www.retail-week.com</w:t>
        </w:r>
      </w:hyperlink>
      <w:r w:rsidRPr="00C2530B">
        <w:rPr>
          <w:rFonts w:ascii="Arial" w:hAnsi="Arial" w:cs="Arial"/>
        </w:rPr>
        <w:t xml:space="preserve">  (Accessed 14 October 2025).</w:t>
      </w:r>
    </w:p>
    <w:p w14:paraId="5987CCA0"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Rogers, S. and Wannell, R. (2020) ‘Case study on Amazon’s approach to innovation and competition’, </w:t>
      </w:r>
      <w:r w:rsidRPr="00C2530B">
        <w:rPr>
          <w:rFonts w:ascii="Arial" w:hAnsi="Arial" w:cs="Arial"/>
          <w:i/>
          <w:iCs/>
        </w:rPr>
        <w:t>University of Sussex Business Review</w:t>
      </w:r>
      <w:r w:rsidRPr="00C2530B">
        <w:rPr>
          <w:rFonts w:ascii="Arial" w:hAnsi="Arial" w:cs="Arial"/>
        </w:rPr>
        <w:t>, 14 (2), pp. 33–47. [Google Scholar]</w:t>
      </w:r>
    </w:p>
    <w:p w14:paraId="49C2017F"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Strauss, I. (2024) ‘Amazon’s algorithmic rents: The economics of information power’, </w:t>
      </w:r>
      <w:r w:rsidRPr="00C2530B">
        <w:rPr>
          <w:rFonts w:ascii="Arial" w:hAnsi="Arial" w:cs="Arial"/>
          <w:i/>
          <w:iCs/>
        </w:rPr>
        <w:t>Hastings Science &amp; Technology Law Journal</w:t>
      </w:r>
      <w:r w:rsidRPr="00C2530B">
        <w:rPr>
          <w:rFonts w:ascii="Arial" w:hAnsi="Arial" w:cs="Arial"/>
        </w:rPr>
        <w:t>, 16 (2), pp. 143–170. [Google Scholar]</w:t>
      </w:r>
    </w:p>
    <w:p w14:paraId="47D0C53A" w14:textId="37802990" w:rsidR="0054587D" w:rsidRPr="00C2530B" w:rsidRDefault="0054587D" w:rsidP="00C2530B">
      <w:pPr>
        <w:spacing w:line="360" w:lineRule="auto"/>
        <w:jc w:val="both"/>
        <w:rPr>
          <w:rFonts w:ascii="Arial" w:hAnsi="Arial" w:cs="Arial"/>
        </w:rPr>
      </w:pPr>
      <w:r w:rsidRPr="00C2530B">
        <w:rPr>
          <w:rFonts w:ascii="Arial" w:hAnsi="Arial" w:cs="Arial"/>
        </w:rPr>
        <w:t xml:space="preserve">Verma, R., Kamisetty, A., &amp; Gummadi, J.C. (2024). </w:t>
      </w:r>
      <w:r w:rsidRPr="00C2530B">
        <w:rPr>
          <w:rFonts w:ascii="Arial" w:hAnsi="Arial" w:cs="Arial"/>
          <w:i/>
          <w:iCs/>
        </w:rPr>
        <w:t>Corporate Governance in the Age of Artificial Intelligence: Balancing Innovation with Ethical Responsibility</w:t>
      </w:r>
      <w:r w:rsidRPr="00C2530B">
        <w:rPr>
          <w:rFonts w:ascii="Arial" w:hAnsi="Arial" w:cs="Arial"/>
        </w:rPr>
        <w:t>. Journal of Strategic Management, 20(3), 112-130.</w:t>
      </w:r>
    </w:p>
    <w:p w14:paraId="32C04A24" w14:textId="78F771AC" w:rsidR="0005167A" w:rsidRPr="00C2530B" w:rsidRDefault="0005167A" w:rsidP="00C2530B">
      <w:pPr>
        <w:spacing w:line="360" w:lineRule="auto"/>
        <w:jc w:val="both"/>
        <w:rPr>
          <w:rFonts w:ascii="Arial" w:hAnsi="Arial" w:cs="Arial"/>
        </w:rPr>
      </w:pPr>
      <w:r w:rsidRPr="00C2530B">
        <w:rPr>
          <w:rFonts w:ascii="Arial" w:hAnsi="Arial" w:cs="Arial"/>
        </w:rPr>
        <w:t xml:space="preserve">Wan, H., Lee, Y. and Kim, S. (2023) ‘Reinforcement learning for A/B testing and experimentation in e-commerce’, </w:t>
      </w:r>
      <w:r w:rsidRPr="00C2530B">
        <w:rPr>
          <w:rFonts w:ascii="Arial" w:hAnsi="Arial" w:cs="Arial"/>
          <w:i/>
          <w:iCs/>
        </w:rPr>
        <w:t>Electronic Commerce Research and Applications</w:t>
      </w:r>
      <w:r w:rsidRPr="00C2530B">
        <w:rPr>
          <w:rFonts w:ascii="Arial" w:hAnsi="Arial" w:cs="Arial"/>
        </w:rPr>
        <w:t>, 56, pp. 101215. [Google Scholar]</w:t>
      </w:r>
    </w:p>
    <w:p w14:paraId="15E91B3A"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Wang, L. (2025) ‘Research on Amazon’s business strategy in the e-commerce era’, </w:t>
      </w:r>
      <w:r w:rsidRPr="00C2530B">
        <w:rPr>
          <w:rFonts w:ascii="Arial" w:hAnsi="Arial" w:cs="Arial"/>
          <w:i/>
          <w:iCs/>
        </w:rPr>
        <w:t>HBEM Journal</w:t>
      </w:r>
      <w:r w:rsidRPr="00C2530B">
        <w:rPr>
          <w:rFonts w:ascii="Arial" w:hAnsi="Arial" w:cs="Arial"/>
        </w:rPr>
        <w:t>, 14 (1), pp. 45–60. [Google Scholar]</w:t>
      </w:r>
    </w:p>
    <w:p w14:paraId="2AC632E0"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Yale Law Journal (2018) ‘Amazon’s antitrust paradox’, </w:t>
      </w:r>
      <w:r w:rsidRPr="00C2530B">
        <w:rPr>
          <w:rFonts w:ascii="Arial" w:hAnsi="Arial" w:cs="Arial"/>
          <w:i/>
          <w:iCs/>
        </w:rPr>
        <w:t>Yale Law Journal</w:t>
      </w:r>
      <w:r w:rsidRPr="00C2530B">
        <w:rPr>
          <w:rFonts w:ascii="Arial" w:hAnsi="Arial" w:cs="Arial"/>
        </w:rPr>
        <w:t>, 126 (3), pp. 710–805. [Google Scholar]</w:t>
      </w:r>
    </w:p>
    <w:p w14:paraId="109A74B3" w14:textId="77777777" w:rsidR="0005167A" w:rsidRPr="00C2530B" w:rsidRDefault="0005167A" w:rsidP="00C2530B">
      <w:pPr>
        <w:spacing w:line="360" w:lineRule="auto"/>
        <w:jc w:val="both"/>
        <w:rPr>
          <w:rFonts w:ascii="Arial" w:hAnsi="Arial" w:cs="Arial"/>
        </w:rPr>
      </w:pPr>
      <w:r w:rsidRPr="00C2530B">
        <w:rPr>
          <w:rFonts w:ascii="Arial" w:hAnsi="Arial" w:cs="Arial"/>
        </w:rPr>
        <w:t xml:space="preserve">Zhong, R. (2025) ‘Analysis of Amazon’s business model and digital ecosystem’, </w:t>
      </w:r>
      <w:r w:rsidRPr="00C2530B">
        <w:rPr>
          <w:rFonts w:ascii="Arial" w:hAnsi="Arial" w:cs="Arial"/>
          <w:i/>
          <w:iCs/>
        </w:rPr>
        <w:t>Journal of Strategic Management and Economics</w:t>
      </w:r>
      <w:r w:rsidRPr="00C2530B">
        <w:rPr>
          <w:rFonts w:ascii="Arial" w:hAnsi="Arial" w:cs="Arial"/>
        </w:rPr>
        <w:t>, 12 (1), pp. 89–108. [Google Scholar]</w:t>
      </w:r>
    </w:p>
    <w:bookmarkEnd w:id="10"/>
    <w:bookmarkEnd w:id="11"/>
    <w:p w14:paraId="3B6D864A" w14:textId="77777777" w:rsidR="007E4386" w:rsidRPr="00C2530B" w:rsidRDefault="007E4386" w:rsidP="00C2530B">
      <w:pPr>
        <w:spacing w:line="360" w:lineRule="auto"/>
        <w:jc w:val="both"/>
        <w:rPr>
          <w:rFonts w:ascii="Arial" w:hAnsi="Arial" w:cs="Arial"/>
        </w:rPr>
      </w:pPr>
    </w:p>
    <w:sectPr w:rsidR="007E4386" w:rsidRPr="00C2530B">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64F2F" w14:textId="77777777" w:rsidR="00FB5D69" w:rsidRDefault="00FB5D69" w:rsidP="00A04BE0">
      <w:pPr>
        <w:spacing w:after="0" w:line="240" w:lineRule="auto"/>
      </w:pPr>
      <w:r>
        <w:separator/>
      </w:r>
    </w:p>
  </w:endnote>
  <w:endnote w:type="continuationSeparator" w:id="0">
    <w:p w14:paraId="636E51E9" w14:textId="77777777" w:rsidR="00FB5D69" w:rsidRDefault="00FB5D69" w:rsidP="00A04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5708775"/>
      <w:docPartObj>
        <w:docPartGallery w:val="Page Numbers (Bottom of Page)"/>
        <w:docPartUnique/>
      </w:docPartObj>
    </w:sdtPr>
    <w:sdtEndPr>
      <w:rPr>
        <w:noProof/>
      </w:rPr>
    </w:sdtEndPr>
    <w:sdtContent>
      <w:p w14:paraId="19555CDC" w14:textId="1F6EAF02" w:rsidR="005D3072" w:rsidRDefault="005D30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BEFC64" w14:textId="77777777" w:rsidR="005D3072" w:rsidRDefault="005D3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91D80" w14:textId="77777777" w:rsidR="00FB5D69" w:rsidRDefault="00FB5D69" w:rsidP="00A04BE0">
      <w:pPr>
        <w:spacing w:after="0" w:line="240" w:lineRule="auto"/>
      </w:pPr>
      <w:r>
        <w:separator/>
      </w:r>
    </w:p>
  </w:footnote>
  <w:footnote w:type="continuationSeparator" w:id="0">
    <w:p w14:paraId="6E359AF4" w14:textId="77777777" w:rsidR="00FB5D69" w:rsidRDefault="00FB5D69" w:rsidP="00A04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B73CE"/>
    <w:multiLevelType w:val="multilevel"/>
    <w:tmpl w:val="096EF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DB36A6"/>
    <w:multiLevelType w:val="hybridMultilevel"/>
    <w:tmpl w:val="F0DCD73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51342141">
    <w:abstractNumId w:val="0"/>
  </w:num>
  <w:num w:numId="2" w16cid:durableId="28575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5E6"/>
    <w:rsid w:val="0005167A"/>
    <w:rsid w:val="00054C86"/>
    <w:rsid w:val="000D6FE2"/>
    <w:rsid w:val="0020753B"/>
    <w:rsid w:val="00214DB2"/>
    <w:rsid w:val="002171B2"/>
    <w:rsid w:val="00223615"/>
    <w:rsid w:val="002805E6"/>
    <w:rsid w:val="002F16D2"/>
    <w:rsid w:val="0032213D"/>
    <w:rsid w:val="00373D13"/>
    <w:rsid w:val="00392B86"/>
    <w:rsid w:val="003E1590"/>
    <w:rsid w:val="00405943"/>
    <w:rsid w:val="00417503"/>
    <w:rsid w:val="0045069D"/>
    <w:rsid w:val="00465E3C"/>
    <w:rsid w:val="00477AAA"/>
    <w:rsid w:val="004F77F8"/>
    <w:rsid w:val="00535B04"/>
    <w:rsid w:val="0054587D"/>
    <w:rsid w:val="00547574"/>
    <w:rsid w:val="005B1DF2"/>
    <w:rsid w:val="005D3072"/>
    <w:rsid w:val="005F73F4"/>
    <w:rsid w:val="00655537"/>
    <w:rsid w:val="006A429F"/>
    <w:rsid w:val="0073350D"/>
    <w:rsid w:val="00734EE8"/>
    <w:rsid w:val="00751640"/>
    <w:rsid w:val="00775AFC"/>
    <w:rsid w:val="007E4386"/>
    <w:rsid w:val="00807FCE"/>
    <w:rsid w:val="00816FF2"/>
    <w:rsid w:val="00864E01"/>
    <w:rsid w:val="00871142"/>
    <w:rsid w:val="00900592"/>
    <w:rsid w:val="00955F76"/>
    <w:rsid w:val="00A04BE0"/>
    <w:rsid w:val="00A27A4E"/>
    <w:rsid w:val="00A37518"/>
    <w:rsid w:val="00A726E7"/>
    <w:rsid w:val="00AB556A"/>
    <w:rsid w:val="00AB70B5"/>
    <w:rsid w:val="00AF491C"/>
    <w:rsid w:val="00B63244"/>
    <w:rsid w:val="00B802CE"/>
    <w:rsid w:val="00B8100A"/>
    <w:rsid w:val="00BC15A5"/>
    <w:rsid w:val="00C0751A"/>
    <w:rsid w:val="00C2530B"/>
    <w:rsid w:val="00CE22F0"/>
    <w:rsid w:val="00D06677"/>
    <w:rsid w:val="00D12220"/>
    <w:rsid w:val="00D12CC0"/>
    <w:rsid w:val="00D56EB5"/>
    <w:rsid w:val="00D628BA"/>
    <w:rsid w:val="00E16072"/>
    <w:rsid w:val="00E40E3A"/>
    <w:rsid w:val="00E52BF4"/>
    <w:rsid w:val="00E969A4"/>
    <w:rsid w:val="00EE725A"/>
    <w:rsid w:val="00F1047B"/>
    <w:rsid w:val="00F86593"/>
    <w:rsid w:val="00FB5D69"/>
    <w:rsid w:val="00FC6F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723FF"/>
  <w15:chartTrackingRefBased/>
  <w15:docId w15:val="{61436059-8B32-48BF-9385-F7B0EFCAB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5E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805E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805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805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05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05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5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5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5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5E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805E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805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805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805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805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5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5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5E6"/>
    <w:rPr>
      <w:rFonts w:eastAsiaTheme="majorEastAsia" w:cstheme="majorBidi"/>
      <w:color w:val="272727" w:themeColor="text1" w:themeTint="D8"/>
    </w:rPr>
  </w:style>
  <w:style w:type="paragraph" w:styleId="Title">
    <w:name w:val="Title"/>
    <w:basedOn w:val="Normal"/>
    <w:next w:val="Normal"/>
    <w:link w:val="TitleChar"/>
    <w:uiPriority w:val="10"/>
    <w:qFormat/>
    <w:rsid w:val="002805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5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5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5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5E6"/>
    <w:pPr>
      <w:spacing w:before="160"/>
      <w:jc w:val="center"/>
    </w:pPr>
    <w:rPr>
      <w:i/>
      <w:iCs/>
      <w:color w:val="404040" w:themeColor="text1" w:themeTint="BF"/>
    </w:rPr>
  </w:style>
  <w:style w:type="character" w:customStyle="1" w:styleId="QuoteChar">
    <w:name w:val="Quote Char"/>
    <w:basedOn w:val="DefaultParagraphFont"/>
    <w:link w:val="Quote"/>
    <w:uiPriority w:val="29"/>
    <w:rsid w:val="002805E6"/>
    <w:rPr>
      <w:i/>
      <w:iCs/>
      <w:color w:val="404040" w:themeColor="text1" w:themeTint="BF"/>
    </w:rPr>
  </w:style>
  <w:style w:type="paragraph" w:styleId="ListParagraph">
    <w:name w:val="List Paragraph"/>
    <w:basedOn w:val="Normal"/>
    <w:uiPriority w:val="34"/>
    <w:qFormat/>
    <w:rsid w:val="002805E6"/>
    <w:pPr>
      <w:ind w:left="720"/>
      <w:contextualSpacing/>
    </w:pPr>
  </w:style>
  <w:style w:type="character" w:styleId="IntenseEmphasis">
    <w:name w:val="Intense Emphasis"/>
    <w:basedOn w:val="DefaultParagraphFont"/>
    <w:uiPriority w:val="21"/>
    <w:qFormat/>
    <w:rsid w:val="002805E6"/>
    <w:rPr>
      <w:i/>
      <w:iCs/>
      <w:color w:val="2F5496" w:themeColor="accent1" w:themeShade="BF"/>
    </w:rPr>
  </w:style>
  <w:style w:type="paragraph" w:styleId="IntenseQuote">
    <w:name w:val="Intense Quote"/>
    <w:basedOn w:val="Normal"/>
    <w:next w:val="Normal"/>
    <w:link w:val="IntenseQuoteChar"/>
    <w:uiPriority w:val="30"/>
    <w:qFormat/>
    <w:rsid w:val="002805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05E6"/>
    <w:rPr>
      <w:i/>
      <w:iCs/>
      <w:color w:val="2F5496" w:themeColor="accent1" w:themeShade="BF"/>
    </w:rPr>
  </w:style>
  <w:style w:type="character" w:styleId="IntenseReference">
    <w:name w:val="Intense Reference"/>
    <w:basedOn w:val="DefaultParagraphFont"/>
    <w:uiPriority w:val="32"/>
    <w:qFormat/>
    <w:rsid w:val="002805E6"/>
    <w:rPr>
      <w:b/>
      <w:bCs/>
      <w:smallCaps/>
      <w:color w:val="2F5496" w:themeColor="accent1" w:themeShade="BF"/>
      <w:spacing w:val="5"/>
    </w:rPr>
  </w:style>
  <w:style w:type="character" w:styleId="Hyperlink">
    <w:name w:val="Hyperlink"/>
    <w:basedOn w:val="DefaultParagraphFont"/>
    <w:uiPriority w:val="99"/>
    <w:unhideWhenUsed/>
    <w:rsid w:val="002805E6"/>
    <w:rPr>
      <w:color w:val="0563C1" w:themeColor="hyperlink"/>
      <w:u w:val="single"/>
    </w:rPr>
  </w:style>
  <w:style w:type="character" w:styleId="UnresolvedMention">
    <w:name w:val="Unresolved Mention"/>
    <w:basedOn w:val="DefaultParagraphFont"/>
    <w:uiPriority w:val="99"/>
    <w:semiHidden/>
    <w:unhideWhenUsed/>
    <w:rsid w:val="002805E6"/>
    <w:rPr>
      <w:color w:val="605E5C"/>
      <w:shd w:val="clear" w:color="auto" w:fill="E1DFDD"/>
    </w:rPr>
  </w:style>
  <w:style w:type="table" w:styleId="GridTable1Light">
    <w:name w:val="Grid Table 1 Light"/>
    <w:basedOn w:val="TableNormal"/>
    <w:uiPriority w:val="46"/>
    <w:rsid w:val="00C2530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C253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A04BE0"/>
    <w:rPr>
      <w:b/>
      <w:bCs/>
      <w:i/>
      <w:iCs/>
      <w:spacing w:val="5"/>
    </w:rPr>
  </w:style>
  <w:style w:type="paragraph" w:styleId="Header">
    <w:name w:val="header"/>
    <w:basedOn w:val="Normal"/>
    <w:link w:val="HeaderChar"/>
    <w:uiPriority w:val="99"/>
    <w:unhideWhenUsed/>
    <w:rsid w:val="00A04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BE0"/>
  </w:style>
  <w:style w:type="paragraph" w:styleId="Footer">
    <w:name w:val="footer"/>
    <w:basedOn w:val="Normal"/>
    <w:link w:val="FooterChar"/>
    <w:uiPriority w:val="99"/>
    <w:unhideWhenUsed/>
    <w:rsid w:val="00A04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BE0"/>
  </w:style>
  <w:style w:type="paragraph" w:styleId="NormalWeb">
    <w:name w:val="Normal (Web)"/>
    <w:basedOn w:val="Normal"/>
    <w:uiPriority w:val="99"/>
    <w:semiHidden/>
    <w:unhideWhenUsed/>
    <w:rsid w:val="00E52BF4"/>
    <w:pPr>
      <w:spacing w:before="100" w:beforeAutospacing="1" w:after="100" w:afterAutospacing="1" w:line="240" w:lineRule="auto"/>
    </w:pPr>
    <w:rPr>
      <w:rFonts w:ascii="Times New Roman" w:eastAsia="Times New Roman" w:hAnsi="Times New Roman" w:cs="Times New Roman"/>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newswire.com/" TargetMode="External"/><Relationship Id="rId18" Type="http://schemas.openxmlformats.org/officeDocument/2006/relationships/hyperlink" Target="https://docs.api.onbuy.com/" TargetMode="External"/><Relationship Id="rId3" Type="http://schemas.openxmlformats.org/officeDocument/2006/relationships/styles" Target="styles.xml"/><Relationship Id="rId21" Type="http://schemas.openxmlformats.org/officeDocument/2006/relationships/hyperlink" Target="https://www.retail-week.com" TargetMode="External"/><Relationship Id="rId7" Type="http://schemas.openxmlformats.org/officeDocument/2006/relationships/endnotes" Target="endnotes.xml"/><Relationship Id="rId12" Type="http://schemas.openxmlformats.org/officeDocument/2006/relationships/hyperlink" Target="https://cloudcommercepro.com" TargetMode="External"/><Relationship Id="rId17" Type="http://schemas.openxmlformats.org/officeDocument/2006/relationships/hyperlink" Target="https://www.nobl9.com/" TargetMode="External"/><Relationship Id="rId2" Type="http://schemas.openxmlformats.org/officeDocument/2006/relationships/numbering" Target="numbering.xml"/><Relationship Id="rId16" Type="http://schemas.openxmlformats.org/officeDocument/2006/relationships/hyperlink" Target="https://learn.microsoft.com/" TargetMode="External"/><Relationship Id="rId20" Type="http://schemas.openxmlformats.org/officeDocument/2006/relationships/hyperlink" Target="https://www.prnewswir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telligentcio.com"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pcr-online.biz"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s1uk.or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CC32F9-1511-48BA-8F33-AD2F40173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17</Pages>
  <Words>3948</Words>
  <Characters>22504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purvi shah</dc:creator>
  <cp:keywords/>
  <dc:description/>
  <cp:lastModifiedBy>Abhi Shah</cp:lastModifiedBy>
  <cp:revision>8</cp:revision>
  <dcterms:created xsi:type="dcterms:W3CDTF">2025-10-14T08:59:00Z</dcterms:created>
  <dcterms:modified xsi:type="dcterms:W3CDTF">2025-10-21T14:05:00Z</dcterms:modified>
</cp:coreProperties>
</file>