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C9FD5" w14:textId="28C634F8" w:rsidR="00124238" w:rsidRPr="00BF50A2" w:rsidRDefault="00124238" w:rsidP="00124238">
      <w:pPr>
        <w:rPr>
          <w:sz w:val="24"/>
          <w:szCs w:val="24"/>
          <w:u w:val="single"/>
        </w:rPr>
      </w:pPr>
      <w:r w:rsidRPr="00BF50A2">
        <w:rPr>
          <w:b/>
          <w:bCs/>
          <w:sz w:val="24"/>
          <w:szCs w:val="24"/>
          <w:u w:val="single"/>
        </w:rPr>
        <w:t>Essay one:</w:t>
      </w:r>
    </w:p>
    <w:p w14:paraId="5DC26020" w14:textId="738C0AF0" w:rsidR="00124238" w:rsidRPr="00BF50A2" w:rsidRDefault="00124238" w:rsidP="00124238">
      <w:pPr>
        <w:rPr>
          <w:b/>
          <w:bCs/>
          <w:color w:val="2F5496" w:themeColor="accent1" w:themeShade="BF"/>
          <w:sz w:val="24"/>
          <w:szCs w:val="24"/>
        </w:rPr>
      </w:pPr>
      <w:r w:rsidRPr="00BF50A2">
        <w:rPr>
          <w:b/>
          <w:bCs/>
          <w:color w:val="2F5496" w:themeColor="accent1" w:themeShade="BF"/>
          <w:sz w:val="24"/>
          <w:szCs w:val="24"/>
          <w:u w:val="single"/>
        </w:rPr>
        <w:t>Analyse</w:t>
      </w:r>
      <w:r w:rsidRPr="00BF50A2">
        <w:rPr>
          <w:b/>
          <w:bCs/>
          <w:color w:val="2F5496" w:themeColor="accent1" w:themeShade="BF"/>
          <w:sz w:val="24"/>
          <w:szCs w:val="24"/>
        </w:rPr>
        <w:t xml:space="preserve"> the role of independent bodies (i.e. IOPC/HMICFRS) in holding the police accountable to those they serve. </w:t>
      </w:r>
      <w:r w:rsidRPr="00BF50A2">
        <w:rPr>
          <w:b/>
          <w:bCs/>
          <w:color w:val="2F5496" w:themeColor="accent1" w:themeShade="BF"/>
          <w:sz w:val="24"/>
          <w:szCs w:val="24"/>
          <w:u w:val="single"/>
        </w:rPr>
        <w:t>Consider how and why</w:t>
      </w:r>
      <w:r w:rsidRPr="00BF50A2">
        <w:rPr>
          <w:b/>
          <w:bCs/>
          <w:color w:val="2F5496" w:themeColor="accent1" w:themeShade="BF"/>
          <w:sz w:val="24"/>
          <w:szCs w:val="24"/>
        </w:rPr>
        <w:t xml:space="preserve"> it is necessary to hold the police to account, and the effectiveness of these independent bodies at fulfilling this task. You should also consider how else the police might be held to account, including whether any policies are in place internally to prevent this.</w:t>
      </w:r>
    </w:p>
    <w:p w14:paraId="04EE82EC" w14:textId="56EAC9F6" w:rsidR="00124238" w:rsidRPr="00BF50A2" w:rsidRDefault="00124238" w:rsidP="00124238">
      <w:pPr>
        <w:rPr>
          <w:sz w:val="24"/>
          <w:szCs w:val="24"/>
        </w:rPr>
      </w:pPr>
      <w:r w:rsidRPr="00BF50A2">
        <w:rPr>
          <w:b/>
          <w:bCs/>
          <w:sz w:val="24"/>
          <w:szCs w:val="24"/>
        </w:rPr>
        <w:t>Word limit:</w:t>
      </w:r>
      <w:r w:rsidRPr="00BF50A2">
        <w:rPr>
          <w:sz w:val="24"/>
          <w:szCs w:val="24"/>
        </w:rPr>
        <w:t xml:space="preserve"> 1000 words.</w:t>
      </w:r>
    </w:p>
    <w:p w14:paraId="0852C13B" w14:textId="69CBA642" w:rsidR="00124238" w:rsidRDefault="00124238" w:rsidP="00124238"/>
    <w:p w14:paraId="44B62A29" w14:textId="32F4548A" w:rsidR="00124238" w:rsidRPr="00DE1AA6" w:rsidRDefault="00124238" w:rsidP="00124238">
      <w:pPr>
        <w:rPr>
          <w:rFonts w:cstheme="minorHAnsi"/>
        </w:rPr>
      </w:pPr>
      <w:r w:rsidRPr="00DE1AA6">
        <w:rPr>
          <w:rFonts w:cstheme="minorHAnsi"/>
        </w:rPr>
        <w:t xml:space="preserve">In recent years, policing has become a regular topic in the spotlight of </w:t>
      </w:r>
      <w:r w:rsidR="00DB152C" w:rsidRPr="00DE1AA6">
        <w:rPr>
          <w:rFonts w:cstheme="minorHAnsi"/>
        </w:rPr>
        <w:t xml:space="preserve">negative </w:t>
      </w:r>
      <w:r w:rsidRPr="00DE1AA6">
        <w:rPr>
          <w:rFonts w:cstheme="minorHAnsi"/>
        </w:rPr>
        <w:t>media coverage and conversations of the public where they have been scrutinised. There have been recent incidents</w:t>
      </w:r>
      <w:r w:rsidR="00DB152C" w:rsidRPr="00DE1AA6">
        <w:rPr>
          <w:rFonts w:cstheme="minorHAnsi"/>
        </w:rPr>
        <w:t xml:space="preserve"> </w:t>
      </w:r>
      <w:r w:rsidRPr="00DE1AA6">
        <w:rPr>
          <w:rFonts w:cstheme="minorHAnsi"/>
        </w:rPr>
        <w:t>for example</w:t>
      </w:r>
      <w:r w:rsidR="00095A7F" w:rsidRPr="00DE1AA6">
        <w:rPr>
          <w:rFonts w:cstheme="minorHAnsi"/>
        </w:rPr>
        <w:t xml:space="preserve">, </w:t>
      </w:r>
      <w:r w:rsidR="00DB152C" w:rsidRPr="00DE1AA6">
        <w:rPr>
          <w:rFonts w:cstheme="minorHAnsi"/>
        </w:rPr>
        <w:t xml:space="preserve">Silverstein (2021) suggests </w:t>
      </w:r>
      <w:r w:rsidRPr="00DE1AA6">
        <w:rPr>
          <w:rFonts w:cstheme="minorHAnsi"/>
        </w:rPr>
        <w:t>the</w:t>
      </w:r>
      <w:r w:rsidR="00095A7F" w:rsidRPr="00DE1AA6">
        <w:rPr>
          <w:rFonts w:cstheme="minorHAnsi"/>
        </w:rPr>
        <w:t xml:space="preserve"> murder of George Floyd sparked outrage </w:t>
      </w:r>
      <w:r w:rsidR="00DB152C" w:rsidRPr="00DE1AA6">
        <w:rPr>
          <w:rFonts w:cstheme="minorHAnsi"/>
        </w:rPr>
        <w:t xml:space="preserve">not only in the United States of America but would have a global impact, sparking of the largest racial </w:t>
      </w:r>
      <w:r w:rsidR="00095A7F" w:rsidRPr="00DE1AA6">
        <w:rPr>
          <w:rFonts w:cstheme="minorHAnsi"/>
        </w:rPr>
        <w:t>movement</w:t>
      </w:r>
      <w:r w:rsidR="00DB152C" w:rsidRPr="00DE1AA6">
        <w:rPr>
          <w:rFonts w:cstheme="minorHAnsi"/>
        </w:rPr>
        <w:t xml:space="preserve">s </w:t>
      </w:r>
      <w:r w:rsidR="00095A7F" w:rsidRPr="00DE1AA6">
        <w:rPr>
          <w:rFonts w:cstheme="minorHAnsi"/>
        </w:rPr>
        <w:t xml:space="preserve">known as Black Lives Matter. Incidents like Floyd go down in history as being known as a miscarriage of justice whereby police have been responsible for the outcome. </w:t>
      </w:r>
      <w:r w:rsidR="00095A7F" w:rsidRPr="00DE1AA6">
        <w:rPr>
          <w:rFonts w:cstheme="minorHAnsi"/>
        </w:rPr>
        <w:br/>
      </w:r>
    </w:p>
    <w:p w14:paraId="0F7542DE" w14:textId="19CCA316" w:rsidR="00095A7F" w:rsidRPr="00DE1AA6" w:rsidRDefault="00095A7F" w:rsidP="00124238">
      <w:pPr>
        <w:rPr>
          <w:rFonts w:cstheme="minorHAnsi"/>
        </w:rPr>
      </w:pPr>
      <w:r w:rsidRPr="00DE1AA6">
        <w:rPr>
          <w:rFonts w:cstheme="minorHAnsi"/>
        </w:rPr>
        <w:t xml:space="preserve">There has been a specific incident in recent years that has sparked outrage in the public that has been covered by multiple media industries in the UK, is the murder of Sarah Everard. The Sarah Everard case became a shock to the nation when it came apparent that Everard had been murdered by a serving police constable in the Metropolitan </w:t>
      </w:r>
      <w:r w:rsidR="00D641CE" w:rsidRPr="00DE1AA6">
        <w:rPr>
          <w:rFonts w:cstheme="minorHAnsi"/>
        </w:rPr>
        <w:t xml:space="preserve">Police PC Wayne Couzens. </w:t>
      </w:r>
      <w:r w:rsidR="000101C6" w:rsidRPr="00DE1AA6">
        <w:rPr>
          <w:rFonts w:cstheme="minorHAnsi"/>
        </w:rPr>
        <w:t xml:space="preserve">“London's Metropolitan Police Commissioner says the arrest of a serving officer on suspicion of murdering missing woman Sarah Everard has "sent waves of shock and anger" through the public and the force.” (Newstalk.com, 2021) </w:t>
      </w:r>
    </w:p>
    <w:p w14:paraId="5E13BEE2" w14:textId="60D05287" w:rsidR="000101C6" w:rsidRPr="00DE1AA6" w:rsidRDefault="000101C6" w:rsidP="00124238">
      <w:pPr>
        <w:rPr>
          <w:rFonts w:cstheme="minorHAnsi"/>
        </w:rPr>
      </w:pPr>
    </w:p>
    <w:p w14:paraId="32FAE15B" w14:textId="49B10C8C" w:rsidR="000101C6" w:rsidRPr="00A62F16" w:rsidRDefault="000101C6" w:rsidP="00124238">
      <w:pPr>
        <w:rPr>
          <w:rFonts w:cstheme="minorHAnsi"/>
        </w:rPr>
      </w:pPr>
      <w:r w:rsidRPr="00A62F16">
        <w:rPr>
          <w:rFonts w:cstheme="minorHAnsi"/>
        </w:rPr>
        <w:t>Consequences of incidents such as the Everard</w:t>
      </w:r>
      <w:r w:rsidR="00E26850" w:rsidRPr="00A62F16">
        <w:rPr>
          <w:rFonts w:cstheme="minorHAnsi"/>
        </w:rPr>
        <w:t xml:space="preserve"> and Floyd</w:t>
      </w:r>
      <w:r w:rsidRPr="00A62F16">
        <w:rPr>
          <w:rFonts w:cstheme="minorHAnsi"/>
        </w:rPr>
        <w:t xml:space="preserve"> case</w:t>
      </w:r>
      <w:r w:rsidR="00E26850" w:rsidRPr="00A62F16">
        <w:rPr>
          <w:rFonts w:cstheme="minorHAnsi"/>
        </w:rPr>
        <w:t xml:space="preserve">s, they </w:t>
      </w:r>
      <w:r w:rsidRPr="00A62F16">
        <w:rPr>
          <w:rFonts w:cstheme="minorHAnsi"/>
        </w:rPr>
        <w:t>have serious implications on</w:t>
      </w:r>
      <w:r w:rsidR="00E26850" w:rsidRPr="00A62F16">
        <w:rPr>
          <w:rFonts w:cstheme="minorHAnsi"/>
        </w:rPr>
        <w:t xml:space="preserve"> policing. The fault of police officers in these cases have resulted in public outrage where faith in policing and police officers are lost. In order to try and uphold public trust in policing, there are internal departments within policing to ensure that police officers follow policies and procedures</w:t>
      </w:r>
      <w:r w:rsidR="007D39AD" w:rsidRPr="00A62F16">
        <w:rPr>
          <w:rFonts w:cstheme="minorHAnsi"/>
        </w:rPr>
        <w:t>. The PSD (Professional Standards Department) are internally based within each police force. There are also external agencies, for example the Independent Office of Police Conduct</w:t>
      </w:r>
      <w:r w:rsidR="0042079B" w:rsidRPr="00A62F16">
        <w:rPr>
          <w:rFonts w:cstheme="minorHAnsi"/>
        </w:rPr>
        <w:t xml:space="preserve"> (IOPC)</w:t>
      </w:r>
      <w:r w:rsidR="007D39AD" w:rsidRPr="00A62F16">
        <w:rPr>
          <w:rFonts w:cstheme="minorHAnsi"/>
        </w:rPr>
        <w:t xml:space="preserve">. </w:t>
      </w:r>
      <w:r w:rsidR="00703271" w:rsidRPr="00A62F16">
        <w:rPr>
          <w:rFonts w:cstheme="minorHAnsi"/>
        </w:rPr>
        <w:t xml:space="preserve">The IOPC have been in operation since 2018 where it </w:t>
      </w:r>
      <w:r w:rsidR="008C04B8" w:rsidRPr="00A62F16">
        <w:rPr>
          <w:rFonts w:cstheme="minorHAnsi"/>
        </w:rPr>
        <w:t>took over operations from its predecessor, the</w:t>
      </w:r>
      <w:r w:rsidR="00C73AB3" w:rsidRPr="00A62F16">
        <w:rPr>
          <w:rFonts w:cstheme="minorHAnsi"/>
        </w:rPr>
        <w:t xml:space="preserve"> Independent Police Complaints Commission</w:t>
      </w:r>
      <w:r w:rsidR="0042079B" w:rsidRPr="00A62F16">
        <w:rPr>
          <w:rFonts w:cstheme="minorHAnsi"/>
        </w:rPr>
        <w:t xml:space="preserve"> (IPCC). The IOPC </w:t>
      </w:r>
      <w:r w:rsidR="00DB152C" w:rsidRPr="00A62F16">
        <w:rPr>
          <w:rFonts w:cstheme="minorHAnsi"/>
        </w:rPr>
        <w:t>state they</w:t>
      </w:r>
      <w:r w:rsidR="0042079B" w:rsidRPr="00A62F16">
        <w:rPr>
          <w:rFonts w:cstheme="minorHAnsi"/>
        </w:rPr>
        <w:t xml:space="preserve"> deal with complaints throughout police forces in England and Wales, where </w:t>
      </w:r>
      <w:r w:rsidR="00260288" w:rsidRPr="00A62F16">
        <w:rPr>
          <w:rFonts w:cstheme="minorHAnsi"/>
        </w:rPr>
        <w:t xml:space="preserve">they will deal with serious matters </w:t>
      </w:r>
      <w:r w:rsidR="00260288" w:rsidRPr="00A62F16">
        <w:rPr>
          <w:rFonts w:cstheme="minorHAnsi"/>
          <w:color w:val="4A4A4A"/>
          <w:shd w:val="clear" w:color="auto" w:fill="FAFAFA"/>
        </w:rPr>
        <w:t xml:space="preserve">including </w:t>
      </w:r>
      <w:r w:rsidR="00260288" w:rsidRPr="00A62F16">
        <w:rPr>
          <w:rFonts w:cstheme="minorHAnsi"/>
          <w:color w:val="000000" w:themeColor="text1"/>
          <w:shd w:val="clear" w:color="auto" w:fill="FAFAFA"/>
        </w:rPr>
        <w:t>deaths following police contact and set the standards by which the police should handle complaints.</w:t>
      </w:r>
      <w:r w:rsidR="0042079B" w:rsidRPr="00A62F16">
        <w:rPr>
          <w:rFonts w:cstheme="minorHAnsi"/>
          <w:color w:val="000000" w:themeColor="text1"/>
        </w:rPr>
        <w:t xml:space="preserve"> </w:t>
      </w:r>
      <w:r w:rsidR="00DB152C" w:rsidRPr="00A62F16">
        <w:rPr>
          <w:rFonts w:cstheme="minorHAnsi"/>
        </w:rPr>
        <w:t>(Policeconduct.gov, 2020)</w:t>
      </w:r>
    </w:p>
    <w:p w14:paraId="4BB04E0E" w14:textId="22724532" w:rsidR="00DB152C" w:rsidRPr="00DE1AA6" w:rsidRDefault="00DB152C">
      <w:pPr>
        <w:rPr>
          <w:rFonts w:cstheme="minorHAnsi"/>
        </w:rPr>
      </w:pPr>
    </w:p>
    <w:p w14:paraId="34A1CEEB" w14:textId="77777777" w:rsidR="00364927" w:rsidRDefault="00C80F01">
      <w:pPr>
        <w:rPr>
          <w:lang w:eastAsia="en-GB"/>
        </w:rPr>
      </w:pPr>
      <w:r w:rsidRPr="00DE1AA6">
        <w:rPr>
          <w:rFonts w:cstheme="minorHAnsi"/>
        </w:rPr>
        <w:t xml:space="preserve">The role of a police officer is to detect crime </w:t>
      </w:r>
      <w:r w:rsidRPr="00DE1AA6">
        <w:rPr>
          <w:rFonts w:cstheme="minorHAnsi"/>
          <w:color w:val="000000"/>
          <w:shd w:val="clear" w:color="auto" w:fill="FFFFF6"/>
        </w:rPr>
        <w:t xml:space="preserve">to promote law and order, reduce the fear of crime, provide reassurance and build confidence to improve the quality of life for citizens as noted by (college of policing, no date). Police officers are a key element in society and as such </w:t>
      </w:r>
      <w:r w:rsidR="00DE1AA6" w:rsidRPr="00DE1AA6">
        <w:rPr>
          <w:rFonts w:cstheme="minorHAnsi"/>
          <w:color w:val="000000"/>
          <w:shd w:val="clear" w:color="auto" w:fill="FFFFF6"/>
        </w:rPr>
        <w:t xml:space="preserve">are servants of the crown or otherwise labelled ‘public servants’. With such an importance of a role, there are policies set in place such as for police officers to follow to ensure when carrying out their duty </w:t>
      </w:r>
      <w:r w:rsidR="00DE1AA6">
        <w:rPr>
          <w:rFonts w:cstheme="minorHAnsi"/>
          <w:color w:val="000000"/>
          <w:shd w:val="clear" w:color="auto" w:fill="FFFFF6"/>
        </w:rPr>
        <w:t xml:space="preserve">they had a standard of behaviour to adhere to. The college of policing (2014) explains the foundation of </w:t>
      </w:r>
      <w:r w:rsidR="002F39BC">
        <w:rPr>
          <w:rFonts w:cstheme="minorHAnsi"/>
          <w:color w:val="000000"/>
          <w:shd w:val="clear" w:color="auto" w:fill="FFFFF6"/>
        </w:rPr>
        <w:lastRenderedPageBreak/>
        <w:t>the</w:t>
      </w:r>
      <w:r w:rsidR="00DE1AA6">
        <w:rPr>
          <w:rFonts w:cstheme="minorHAnsi"/>
          <w:color w:val="000000"/>
          <w:shd w:val="clear" w:color="auto" w:fill="FFFFF6"/>
        </w:rPr>
        <w:t xml:space="preserve"> codes of ethics</w:t>
      </w:r>
      <w:r w:rsidR="002F39BC">
        <w:rPr>
          <w:rFonts w:cstheme="minorHAnsi"/>
          <w:color w:val="000000"/>
          <w:shd w:val="clear" w:color="auto" w:fill="FFFFF6"/>
        </w:rPr>
        <w:t>, the policy that</w:t>
      </w:r>
      <w:r w:rsidR="00364927">
        <w:rPr>
          <w:rFonts w:cstheme="minorHAnsi"/>
          <w:color w:val="000000"/>
          <w:shd w:val="clear" w:color="auto" w:fill="FFFFF6"/>
        </w:rPr>
        <w:t xml:space="preserve"> layouts out nice behavioural principles </w:t>
      </w:r>
      <w:r w:rsidR="00364927">
        <w:rPr>
          <w:lang w:eastAsia="en-GB"/>
        </w:rPr>
        <w:t xml:space="preserve">accountability, fairness, honesty, integrity, leadership, objectivity, openness, respect and selflessness. </w:t>
      </w:r>
    </w:p>
    <w:p w14:paraId="2F79E1A3" w14:textId="3E8BED0E" w:rsidR="00490B55" w:rsidRDefault="00364927">
      <w:pPr>
        <w:rPr>
          <w:rFonts w:cstheme="minorHAnsi"/>
          <w:color w:val="000000"/>
          <w:shd w:val="clear" w:color="auto" w:fill="FFFFF6"/>
        </w:rPr>
      </w:pPr>
      <w:r>
        <w:rPr>
          <w:lang w:eastAsia="en-GB"/>
        </w:rPr>
        <w:t>P</w:t>
      </w:r>
      <w:r w:rsidR="002F39BC">
        <w:rPr>
          <w:rFonts w:cstheme="minorHAnsi"/>
          <w:color w:val="000000"/>
          <w:shd w:val="clear" w:color="auto" w:fill="FFFFF6"/>
        </w:rPr>
        <w:t xml:space="preserve">olice officers adhere to the code of ethics when they are on duty whereby their decisions and actions reflect the image of policing in general. </w:t>
      </w:r>
      <w:r w:rsidR="00FC7330">
        <w:rPr>
          <w:rFonts w:cstheme="minorHAnsi"/>
          <w:color w:val="000000"/>
          <w:shd w:val="clear" w:color="auto" w:fill="FFFFF6"/>
        </w:rPr>
        <w:t>As note</w:t>
      </w:r>
      <w:r>
        <w:rPr>
          <w:rFonts w:cstheme="minorHAnsi"/>
          <w:color w:val="000000"/>
          <w:shd w:val="clear" w:color="auto" w:fill="FFFFF6"/>
        </w:rPr>
        <w:t>d</w:t>
      </w:r>
      <w:r w:rsidR="00FC7330">
        <w:rPr>
          <w:rFonts w:cstheme="minorHAnsi"/>
          <w:color w:val="000000"/>
          <w:shd w:val="clear" w:color="auto" w:fill="FFFFF6"/>
        </w:rPr>
        <w:t xml:space="preserve"> by Lockwood (2020) there have been a rise in public complaints towards police officers over the years. It is important for incidents to be investigated as it holds those who have committed misconduct, it holds those accountable. Tanya Abraham (2021) suggests that that in recent events that have followed since the beginning of the </w:t>
      </w:r>
      <w:r w:rsidR="00490B55">
        <w:rPr>
          <w:rFonts w:cstheme="minorHAnsi"/>
          <w:color w:val="000000"/>
          <w:shd w:val="clear" w:color="auto" w:fill="FFFFF6"/>
        </w:rPr>
        <w:t>Black Lives Matter</w:t>
      </w:r>
      <w:r w:rsidR="00FC7330">
        <w:rPr>
          <w:rFonts w:cstheme="minorHAnsi"/>
          <w:color w:val="000000"/>
          <w:shd w:val="clear" w:color="auto" w:fill="FFFFF6"/>
        </w:rPr>
        <w:t xml:space="preserve"> movement, </w:t>
      </w:r>
      <w:r w:rsidR="00490B55">
        <w:rPr>
          <w:rFonts w:cstheme="minorHAnsi"/>
          <w:color w:val="000000"/>
          <w:shd w:val="clear" w:color="auto" w:fill="FFFFF6"/>
        </w:rPr>
        <w:t xml:space="preserve">minorities have lost faith, with around only 44% trusting in police. The role of the IOPC as stated by Lockwood (2020) is to hold police accountable where errors have been made to improve faith with the public in policing. </w:t>
      </w:r>
    </w:p>
    <w:p w14:paraId="7F72548C" w14:textId="19D8D763" w:rsidR="000C611A" w:rsidRDefault="00F72CD3">
      <w:pPr>
        <w:rPr>
          <w:rFonts w:cstheme="minorHAnsi"/>
          <w:color w:val="000000"/>
          <w:shd w:val="clear" w:color="auto" w:fill="FFFFF6"/>
        </w:rPr>
      </w:pPr>
      <w:r>
        <w:rPr>
          <w:rFonts w:cstheme="minorHAnsi"/>
          <w:color w:val="000000"/>
          <w:shd w:val="clear" w:color="auto" w:fill="FFFFF6"/>
        </w:rPr>
        <w:t>The existence of policies and procedures exist around police are, so they are transparent and accountable in the communities they are in which helps maintain the highest of standards</w:t>
      </w:r>
      <w:r w:rsidR="0039757A">
        <w:rPr>
          <w:rFonts w:cstheme="minorHAnsi"/>
          <w:color w:val="000000"/>
          <w:shd w:val="clear" w:color="auto" w:fill="FFFFF6"/>
        </w:rPr>
        <w:t xml:space="preserve"> which helps maintain trust in the public. With policies and procedures in place, they are there to layout a standard behaviour when carrying out their role. </w:t>
      </w:r>
      <w:r w:rsidR="00B90A71">
        <w:rPr>
          <w:rFonts w:cstheme="minorHAnsi"/>
          <w:color w:val="000000"/>
          <w:shd w:val="clear" w:color="auto" w:fill="FFFFF6"/>
        </w:rPr>
        <w:t xml:space="preserve">As standard of practice police officers are taught to assess the National Decision Model (NDM) when assessing an incident (College of policing, no date). The role of the police officer sometimes requires quick thinking and actions where the NDM cannot always be confided in which could result in drastic choices resulting in a breach of policy of procedure.  </w:t>
      </w:r>
      <w:r w:rsidR="00FC7330">
        <w:rPr>
          <w:rFonts w:cstheme="minorHAnsi"/>
          <w:color w:val="000000"/>
          <w:shd w:val="clear" w:color="auto" w:fill="FFFFF6"/>
        </w:rPr>
        <w:br/>
      </w:r>
      <w:r w:rsidR="00FC7330">
        <w:rPr>
          <w:rFonts w:cstheme="minorHAnsi"/>
          <w:color w:val="000000"/>
          <w:shd w:val="clear" w:color="auto" w:fill="FFFFF6"/>
        </w:rPr>
        <w:br/>
      </w:r>
      <w:r w:rsidR="00B90A71">
        <w:rPr>
          <w:rFonts w:cstheme="minorHAnsi"/>
          <w:color w:val="000000"/>
          <w:shd w:val="clear" w:color="auto" w:fill="FFFFF6"/>
        </w:rPr>
        <w:t xml:space="preserve">Technology has been advancing and in recent years adapted to policing, </w:t>
      </w:r>
      <w:r w:rsidR="000C611A">
        <w:rPr>
          <w:rFonts w:cstheme="minorHAnsi"/>
          <w:color w:val="000000"/>
          <w:shd w:val="clear" w:color="auto" w:fill="FFFFF6"/>
        </w:rPr>
        <w:t xml:space="preserve">such as Body Worn Video (BWV) becoming part of the police officers standard equipment. The role of BWV is vital when being used in the line of duty as it can be used in many aspects of enquiries, </w:t>
      </w:r>
      <w:r w:rsidR="000C611A" w:rsidRPr="000C611A">
        <w:rPr>
          <w:rFonts w:cstheme="minorHAnsi"/>
          <w:color w:val="000000"/>
          <w:shd w:val="clear" w:color="auto" w:fill="FFFFF6"/>
        </w:rPr>
        <w:t>BWV increases the transparency of policing and any footage recorded can be subsequently reviewed, scrutinised and submitted as evidence, making officers more accountable as well as offenders</w:t>
      </w:r>
      <w:r w:rsidR="000C611A">
        <w:rPr>
          <w:rFonts w:cstheme="minorHAnsi"/>
          <w:color w:val="000000"/>
          <w:shd w:val="clear" w:color="auto" w:fill="FFFFF6"/>
        </w:rPr>
        <w:t xml:space="preserve"> (Polfed.org, no date). </w:t>
      </w:r>
      <w:r w:rsidR="009F5A39">
        <w:rPr>
          <w:rFonts w:cstheme="minorHAnsi"/>
          <w:color w:val="000000"/>
          <w:shd w:val="clear" w:color="auto" w:fill="FFFFF6"/>
        </w:rPr>
        <w:t xml:space="preserve">It is a vital tool which following any IOPC investigations any BWV footage can be used to prove or disprove any complaints that have occurred.  </w:t>
      </w:r>
    </w:p>
    <w:p w14:paraId="288DC23F" w14:textId="77777777" w:rsidR="000C611A" w:rsidRDefault="000C611A">
      <w:pPr>
        <w:rPr>
          <w:rFonts w:cstheme="minorHAnsi"/>
          <w:color w:val="000000"/>
          <w:shd w:val="clear" w:color="auto" w:fill="FFFFF6"/>
        </w:rPr>
      </w:pPr>
    </w:p>
    <w:p w14:paraId="45EF5829" w14:textId="77777777" w:rsidR="00D339B8" w:rsidRDefault="000C611A">
      <w:pPr>
        <w:rPr>
          <w:rFonts w:cstheme="minorHAnsi"/>
          <w:color w:val="000000"/>
          <w:shd w:val="clear" w:color="auto" w:fill="FFFFF6"/>
        </w:rPr>
      </w:pPr>
      <w:r>
        <w:rPr>
          <w:rFonts w:cstheme="minorHAnsi"/>
          <w:color w:val="000000"/>
          <w:shd w:val="clear" w:color="auto" w:fill="FFFFF6"/>
        </w:rPr>
        <w:t xml:space="preserve">In conclusion, </w:t>
      </w:r>
      <w:r w:rsidR="009F5A39">
        <w:rPr>
          <w:rFonts w:cstheme="minorHAnsi"/>
          <w:color w:val="000000"/>
          <w:shd w:val="clear" w:color="auto" w:fill="FFFFF6"/>
        </w:rPr>
        <w:t xml:space="preserve">there are policies and procedures in place police must follow the Police and Criminal Evidence Act 1984 (PACE) and the code of ethics. These policies and acts of parliament set out a standard of practice in policing which sets out on maintaining efficiency and trust within the public carrying out the duty. Where there are incidents where misconduct or criminal offences have occurred, there are protocol in place which are set out to investigate these incidents. </w:t>
      </w:r>
      <w:r w:rsidR="00D825E2">
        <w:rPr>
          <w:rFonts w:cstheme="minorHAnsi"/>
          <w:color w:val="000000"/>
          <w:shd w:val="clear" w:color="auto" w:fill="FFFFF6"/>
        </w:rPr>
        <w:t xml:space="preserve">Within each police force in the UK there is a Professional standards department which will investigate complaints where there have been mentions of misconduct carried out by a policing body. When there are more serious incidents, these are then exported to external agencies such as the IOPC which are independent from the police and government. They will investigate matters where there have been serious incidents. Investigations take a long time and process to complete, according to gov.uk (2020) a document in response to the home secretary on </w:t>
      </w:r>
      <w:r w:rsidR="00D825E2" w:rsidRPr="00D825E2">
        <w:rPr>
          <w:rFonts w:cstheme="minorHAnsi"/>
          <w:color w:val="000000"/>
          <w:shd w:val="clear" w:color="auto" w:fill="FFFFF6"/>
        </w:rPr>
        <w:t>the efficiency, effectiveness and profile of the IOPC</w:t>
      </w:r>
      <w:r w:rsidR="00D825E2">
        <w:rPr>
          <w:rFonts w:cstheme="minorHAnsi"/>
          <w:color w:val="000000"/>
          <w:shd w:val="clear" w:color="auto" w:fill="FFFFF6"/>
        </w:rPr>
        <w:t xml:space="preserve"> was published. The document notes that 85% of their investigations were closed within 12 months of commencing. It also suggests that the impact they have had in improving faith in public has been successful with 93% of respondents satisfied with </w:t>
      </w:r>
      <w:r w:rsidR="00D339B8">
        <w:rPr>
          <w:rFonts w:cstheme="minorHAnsi"/>
          <w:color w:val="000000"/>
          <w:shd w:val="clear" w:color="auto" w:fill="FFFFF6"/>
        </w:rPr>
        <w:t xml:space="preserve">police officers found accountable learning from complaints and mistakes.  </w:t>
      </w:r>
      <w:r w:rsidR="00FC7330">
        <w:rPr>
          <w:rFonts w:cstheme="minorHAnsi"/>
          <w:color w:val="000000"/>
          <w:shd w:val="clear" w:color="auto" w:fill="FFFFF6"/>
        </w:rPr>
        <w:br/>
      </w:r>
    </w:p>
    <w:p w14:paraId="040EC12A" w14:textId="641E37BE" w:rsidR="00BF50A2" w:rsidRDefault="00D339B8">
      <w:pPr>
        <w:rPr>
          <w:rFonts w:cstheme="minorHAnsi"/>
          <w:color w:val="000000"/>
          <w:shd w:val="clear" w:color="auto" w:fill="FFFFF6"/>
        </w:rPr>
      </w:pPr>
      <w:r>
        <w:rPr>
          <w:rFonts w:cstheme="minorHAnsi"/>
          <w:b/>
          <w:bCs/>
          <w:color w:val="000000"/>
          <w:shd w:val="clear" w:color="auto" w:fill="FFFFF6"/>
        </w:rPr>
        <w:t>Word Count – 1,03</w:t>
      </w:r>
      <w:r w:rsidR="00364927">
        <w:rPr>
          <w:rFonts w:cstheme="minorHAnsi"/>
          <w:b/>
          <w:bCs/>
          <w:color w:val="000000"/>
          <w:shd w:val="clear" w:color="auto" w:fill="FFFFF6"/>
        </w:rPr>
        <w:t>1</w:t>
      </w:r>
      <w:r>
        <w:rPr>
          <w:rFonts w:cstheme="minorHAnsi"/>
          <w:b/>
          <w:bCs/>
          <w:color w:val="000000"/>
          <w:shd w:val="clear" w:color="auto" w:fill="FFFFF6"/>
        </w:rPr>
        <w:t xml:space="preserve"> </w:t>
      </w:r>
      <w:r w:rsidR="00FC7330">
        <w:rPr>
          <w:rFonts w:cstheme="minorHAnsi"/>
          <w:color w:val="000000"/>
          <w:shd w:val="clear" w:color="auto" w:fill="FFFFF6"/>
        </w:rPr>
        <w:br/>
      </w:r>
    </w:p>
    <w:p w14:paraId="5382C7BD" w14:textId="77777777" w:rsidR="00BF50A2" w:rsidRDefault="00BF50A2">
      <w:pPr>
        <w:rPr>
          <w:rFonts w:cstheme="minorHAnsi"/>
          <w:color w:val="000000"/>
          <w:shd w:val="clear" w:color="auto" w:fill="FFFFF6"/>
        </w:rPr>
      </w:pPr>
    </w:p>
    <w:p w14:paraId="59BB90B9" w14:textId="77777777" w:rsidR="00BF50A2" w:rsidRPr="00BF50A2" w:rsidRDefault="00BF50A2" w:rsidP="00BF50A2">
      <w:pPr>
        <w:rPr>
          <w:rFonts w:cstheme="minorHAnsi"/>
          <w:b/>
          <w:bCs/>
          <w:sz w:val="24"/>
          <w:szCs w:val="24"/>
          <w:shd w:val="clear" w:color="auto" w:fill="FFFFF6"/>
        </w:rPr>
      </w:pPr>
      <w:r w:rsidRPr="00BF50A2">
        <w:rPr>
          <w:rFonts w:cstheme="minorHAnsi"/>
          <w:b/>
          <w:bCs/>
          <w:sz w:val="24"/>
          <w:szCs w:val="24"/>
          <w:shd w:val="clear" w:color="auto" w:fill="FFFFF6"/>
        </w:rPr>
        <w:t xml:space="preserve">Essay two: </w:t>
      </w:r>
    </w:p>
    <w:p w14:paraId="0BABF508" w14:textId="77777777" w:rsidR="00BF50A2" w:rsidRPr="00BF50A2" w:rsidRDefault="00BF50A2" w:rsidP="00BF50A2">
      <w:pPr>
        <w:rPr>
          <w:rFonts w:cstheme="minorHAnsi"/>
          <w:b/>
          <w:bCs/>
          <w:color w:val="2F5496" w:themeColor="accent1" w:themeShade="BF"/>
          <w:sz w:val="24"/>
          <w:szCs w:val="24"/>
          <w:shd w:val="clear" w:color="auto" w:fill="FFFFF6"/>
        </w:rPr>
      </w:pPr>
      <w:r w:rsidRPr="00BF50A2">
        <w:rPr>
          <w:rFonts w:cstheme="minorHAnsi"/>
          <w:b/>
          <w:bCs/>
          <w:color w:val="2F5496" w:themeColor="accent1" w:themeShade="BF"/>
          <w:sz w:val="24"/>
          <w:szCs w:val="24"/>
          <w:u w:val="single"/>
          <w:shd w:val="clear" w:color="auto" w:fill="FFFFF6"/>
        </w:rPr>
        <w:t>Evaluate</w:t>
      </w:r>
      <w:r w:rsidRPr="00BF50A2">
        <w:rPr>
          <w:rFonts w:cstheme="minorHAnsi"/>
          <w:b/>
          <w:bCs/>
          <w:color w:val="2F5496" w:themeColor="accent1" w:themeShade="BF"/>
          <w:sz w:val="24"/>
          <w:szCs w:val="24"/>
          <w:shd w:val="clear" w:color="auto" w:fill="FFFFF6"/>
        </w:rPr>
        <w:t xml:space="preserve"> the effect of multi-culturalism on policing ethics and values, and </w:t>
      </w:r>
      <w:r w:rsidRPr="00BF50A2">
        <w:rPr>
          <w:rFonts w:cstheme="minorHAnsi"/>
          <w:b/>
          <w:bCs/>
          <w:color w:val="2F5496" w:themeColor="accent1" w:themeShade="BF"/>
          <w:sz w:val="24"/>
          <w:szCs w:val="24"/>
          <w:u w:val="single"/>
          <w:shd w:val="clear" w:color="auto" w:fill="FFFFF6"/>
        </w:rPr>
        <w:t>examine</w:t>
      </w:r>
      <w:r w:rsidRPr="00BF50A2">
        <w:rPr>
          <w:rFonts w:cstheme="minorHAnsi"/>
          <w:b/>
          <w:bCs/>
          <w:color w:val="2F5496" w:themeColor="accent1" w:themeShade="BF"/>
          <w:sz w:val="24"/>
          <w:szCs w:val="24"/>
          <w:shd w:val="clear" w:color="auto" w:fill="FFFFF6"/>
        </w:rPr>
        <w:t xml:space="preserve"> how officers police diverse communities. Your answer should be based on academic research, rather than personal experience.</w:t>
      </w:r>
    </w:p>
    <w:p w14:paraId="5EE3F5FE" w14:textId="77777777" w:rsidR="00BF50A2" w:rsidRPr="00BF50A2" w:rsidRDefault="00BF50A2" w:rsidP="00BF50A2">
      <w:pPr>
        <w:rPr>
          <w:rFonts w:cstheme="minorHAnsi"/>
          <w:b/>
          <w:bCs/>
          <w:sz w:val="24"/>
          <w:szCs w:val="24"/>
          <w:shd w:val="clear" w:color="auto" w:fill="FFFFF6"/>
        </w:rPr>
      </w:pPr>
      <w:r w:rsidRPr="00BF50A2">
        <w:rPr>
          <w:rFonts w:cstheme="minorHAnsi"/>
          <w:b/>
          <w:bCs/>
          <w:sz w:val="24"/>
          <w:szCs w:val="24"/>
          <w:shd w:val="clear" w:color="auto" w:fill="FFFFF6"/>
        </w:rPr>
        <w:t>Word limit: 1000 words.</w:t>
      </w:r>
    </w:p>
    <w:p w14:paraId="0070A1DB" w14:textId="77777777" w:rsidR="003C07B3" w:rsidRDefault="00FC7330">
      <w:pPr>
        <w:rPr>
          <w:rFonts w:cstheme="minorHAnsi"/>
          <w:color w:val="000000"/>
          <w:shd w:val="clear" w:color="auto" w:fill="FFFFF6"/>
        </w:rPr>
      </w:pPr>
      <w:r>
        <w:rPr>
          <w:rFonts w:cstheme="minorHAnsi"/>
          <w:color w:val="000000"/>
          <w:shd w:val="clear" w:color="auto" w:fill="FFFFF6"/>
        </w:rPr>
        <w:br/>
      </w:r>
      <w:r>
        <w:rPr>
          <w:rFonts w:cstheme="minorHAnsi"/>
          <w:color w:val="000000"/>
          <w:shd w:val="clear" w:color="auto" w:fill="FFFFF6"/>
        </w:rPr>
        <w:br/>
      </w:r>
      <w:r w:rsidR="00364927" w:rsidRPr="003C07B3">
        <w:rPr>
          <w:rFonts w:cstheme="minorHAnsi"/>
          <w:color w:val="000000"/>
          <w:shd w:val="clear" w:color="auto" w:fill="FFFFF6"/>
        </w:rPr>
        <w:t xml:space="preserve">in this essay I am going to be evaluating policing in the increasingly growing multi-cultural environment. </w:t>
      </w:r>
      <w:r w:rsidR="005853A2" w:rsidRPr="003C07B3">
        <w:rPr>
          <w:rFonts w:cstheme="minorHAnsi"/>
          <w:color w:val="000000"/>
          <w:shd w:val="clear" w:color="auto" w:fill="FFFFF6"/>
        </w:rPr>
        <w:t>Multi-cultural communities are growing rapidly across different countries</w:t>
      </w:r>
      <w:r w:rsidR="00C87F6C" w:rsidRPr="003C07B3">
        <w:rPr>
          <w:rFonts w:cstheme="minorHAnsi"/>
          <w:color w:val="000000"/>
          <w:shd w:val="clear" w:color="auto" w:fill="FFFFF6"/>
        </w:rPr>
        <w:t xml:space="preserve">, within the United Kingdom is no different. In 2018 according to Diversityuk.org </w:t>
      </w:r>
      <w:r w:rsidR="003C07B3" w:rsidRPr="003C07B3">
        <w:rPr>
          <w:rFonts w:cstheme="minorHAnsi"/>
          <w:color w:val="000000"/>
          <w:shd w:val="clear" w:color="auto" w:fill="FFFFF6"/>
        </w:rPr>
        <w:t>(No date) a audit was commissioned by the prime minster in order to obtain the figures of diversity amongst the population in the UK. The results show that 13.8% of the UK population was from a minority ethnic background with London having 40% of its population from the Black, Asian &amp; Minority Ethnic</w:t>
      </w:r>
      <w:r w:rsidR="003C07B3">
        <w:rPr>
          <w:rFonts w:cstheme="minorHAnsi"/>
          <w:color w:val="000000"/>
          <w:shd w:val="clear" w:color="auto" w:fill="FFFFF6"/>
        </w:rPr>
        <w:t xml:space="preserve">. </w:t>
      </w:r>
    </w:p>
    <w:p w14:paraId="57D52525" w14:textId="77777777" w:rsidR="003C07B3" w:rsidRDefault="003C07B3">
      <w:pPr>
        <w:rPr>
          <w:rFonts w:cstheme="minorHAnsi"/>
          <w:color w:val="000000"/>
          <w:shd w:val="clear" w:color="auto" w:fill="FFFFF6"/>
        </w:rPr>
      </w:pPr>
    </w:p>
    <w:p w14:paraId="6A6E0B06" w14:textId="77777777" w:rsidR="003607C1" w:rsidRDefault="00700971">
      <w:pPr>
        <w:rPr>
          <w:lang w:eastAsia="en-GB"/>
        </w:rPr>
      </w:pPr>
      <w:r>
        <w:rPr>
          <w:rFonts w:cstheme="minorHAnsi"/>
          <w:color w:val="000000"/>
          <w:shd w:val="clear" w:color="auto" w:fill="FFFFF6"/>
        </w:rPr>
        <w:t xml:space="preserve">With multiple diversities, also brings </w:t>
      </w:r>
      <w:r w:rsidR="00826B0E">
        <w:rPr>
          <w:rFonts w:cstheme="minorHAnsi"/>
          <w:color w:val="000000"/>
          <w:shd w:val="clear" w:color="auto" w:fill="FFFFF6"/>
        </w:rPr>
        <w:t>differential</w:t>
      </w:r>
      <w:r>
        <w:rPr>
          <w:rFonts w:cstheme="minorHAnsi"/>
          <w:color w:val="000000"/>
          <w:shd w:val="clear" w:color="auto" w:fill="FFFFF6"/>
        </w:rPr>
        <w:t xml:space="preserve"> aspects such as religion and </w:t>
      </w:r>
      <w:r w:rsidR="00826B0E">
        <w:rPr>
          <w:rFonts w:cstheme="minorHAnsi"/>
          <w:color w:val="000000"/>
          <w:shd w:val="clear" w:color="auto" w:fill="FFFFF6"/>
        </w:rPr>
        <w:t xml:space="preserve">cultural. </w:t>
      </w:r>
      <w:r w:rsidR="0013483F">
        <w:rPr>
          <w:rFonts w:cstheme="minorHAnsi"/>
          <w:color w:val="000000"/>
          <w:shd w:val="clear" w:color="auto" w:fill="FFFFF6"/>
        </w:rPr>
        <w:t xml:space="preserve">Noted by ONS.gov.uk (No Date) results following a census carried out across the UK showed the religious belief of the public consist of Christian, Buddhist, Hindu, Jewish, Muslim, Sikh or other. With such diversity amongst multiple religions’ and cultures, becomes a challenge for policing within the United Kingdom. </w:t>
      </w:r>
      <w:r w:rsidR="00A62F16">
        <w:rPr>
          <w:rFonts w:cstheme="minorHAnsi"/>
          <w:color w:val="000000"/>
          <w:shd w:val="clear" w:color="auto" w:fill="FFFFF6"/>
        </w:rPr>
        <w:t xml:space="preserve">Police officers carrying out their role adhere 9 policing principles. These principles </w:t>
      </w:r>
      <w:r w:rsidR="003607C1">
        <w:rPr>
          <w:rFonts w:cstheme="minorHAnsi"/>
          <w:color w:val="000000"/>
          <w:shd w:val="clear" w:color="auto" w:fill="FFFFF6"/>
        </w:rPr>
        <w:t xml:space="preserve">are </w:t>
      </w:r>
      <w:r w:rsidR="00A62F16">
        <w:rPr>
          <w:lang w:eastAsia="en-GB"/>
        </w:rPr>
        <w:t>accountability, fairness, honesty, integrity, leadership, objectivity, openness, respect and selflessness</w:t>
      </w:r>
      <w:r w:rsidR="003607C1">
        <w:rPr>
          <w:lang w:eastAsia="en-GB"/>
        </w:rPr>
        <w:t xml:space="preserve"> and are together known as the code of ethics as listed by the college of policing (2014). </w:t>
      </w:r>
    </w:p>
    <w:p w14:paraId="295CFE26" w14:textId="77777777" w:rsidR="003607C1" w:rsidRDefault="003607C1">
      <w:pPr>
        <w:rPr>
          <w:lang w:eastAsia="en-GB"/>
        </w:rPr>
      </w:pPr>
    </w:p>
    <w:p w14:paraId="7F7227AE" w14:textId="00855309" w:rsidR="00961670" w:rsidRDefault="003607C1">
      <w:pPr>
        <w:rPr>
          <w:lang w:eastAsia="en-GB"/>
        </w:rPr>
      </w:pPr>
      <w:r>
        <w:rPr>
          <w:lang w:eastAsia="en-GB"/>
        </w:rPr>
        <w:t>In 1981 events took place in the city of London which were later known as ‘The Brixton Riots’ which was noted by blackpast.org (2010) as being the first serious riots of the 20</w:t>
      </w:r>
      <w:r w:rsidRPr="003607C1">
        <w:rPr>
          <w:vertAlign w:val="superscript"/>
          <w:lang w:eastAsia="en-GB"/>
        </w:rPr>
        <w:t>th</w:t>
      </w:r>
      <w:r>
        <w:rPr>
          <w:lang w:eastAsia="en-GB"/>
        </w:rPr>
        <w:t xml:space="preserve"> century. </w:t>
      </w:r>
      <w:r w:rsidR="00751B4B">
        <w:rPr>
          <w:lang w:eastAsia="en-GB"/>
        </w:rPr>
        <w:t xml:space="preserve">The events that took place where the metropolitan police conducted an operation into the Brixton area to tackle crime rate after it reached one of the highest areas in London. The Brixton area was highly made-up ethnic minorities which originated from west Indians and east Indians following the end of </w:t>
      </w:r>
      <w:r w:rsidR="00961670">
        <w:rPr>
          <w:lang w:eastAsia="en-GB"/>
        </w:rPr>
        <w:t>World War</w:t>
      </w:r>
      <w:r w:rsidR="00751B4B">
        <w:rPr>
          <w:lang w:eastAsia="en-GB"/>
        </w:rPr>
        <w:t xml:space="preserve"> two. Once the operation known as ‘operation swamp’ commenced where the metropolitan police entered Brixton there over a </w:t>
      </w:r>
      <w:r w:rsidR="00961670">
        <w:rPr>
          <w:lang w:eastAsia="en-GB"/>
        </w:rPr>
        <w:t>10-day</w:t>
      </w:r>
      <w:r w:rsidR="00751B4B">
        <w:rPr>
          <w:lang w:eastAsia="en-GB"/>
        </w:rPr>
        <w:t xml:space="preserve"> operation where approximately 943 stop searches were carried out on specifically black members of the public</w:t>
      </w:r>
      <w:r w:rsidR="00961670">
        <w:rPr>
          <w:lang w:eastAsia="en-GB"/>
        </w:rPr>
        <w:t xml:space="preserve"> as noted by crimeandjustice.org.uk (2011) </w:t>
      </w:r>
    </w:p>
    <w:p w14:paraId="63AEBD52" w14:textId="74B42FDB" w:rsidR="00EF1FD0" w:rsidRDefault="00FC7330">
      <w:pPr>
        <w:rPr>
          <w:rFonts w:cstheme="minorHAnsi"/>
          <w:color w:val="000000"/>
          <w:shd w:val="clear" w:color="auto" w:fill="FFFFF6"/>
        </w:rPr>
      </w:pPr>
      <w:r w:rsidRPr="003C07B3">
        <w:rPr>
          <w:rFonts w:cstheme="minorHAnsi"/>
          <w:color w:val="000000"/>
          <w:shd w:val="clear" w:color="auto" w:fill="FFFFF6"/>
        </w:rPr>
        <w:br/>
      </w:r>
      <w:r w:rsidR="00EF1FD0">
        <w:rPr>
          <w:rFonts w:cstheme="minorHAnsi"/>
          <w:color w:val="000000"/>
          <w:shd w:val="clear" w:color="auto" w:fill="FFFFF6"/>
        </w:rPr>
        <w:t>This would be highly resented by the community which would then lead into what is today known as ‘The Brixton Riots’ where community clashed with the police. With what could be called a miscarriage of justice, events such as The Brixton riots influence policing and the communities, they work in. History has created tension between the community where the public have lost faith in the police.</w:t>
      </w:r>
      <w:r w:rsidR="00914818">
        <w:rPr>
          <w:rFonts w:cstheme="minorHAnsi"/>
          <w:color w:val="000000"/>
          <w:shd w:val="clear" w:color="auto" w:fill="FFFFF6"/>
        </w:rPr>
        <w:t xml:space="preserve"> This would spark change to occur and</w:t>
      </w:r>
      <w:r w:rsidR="00EF1FD0">
        <w:rPr>
          <w:rFonts w:cstheme="minorHAnsi"/>
          <w:color w:val="000000"/>
          <w:shd w:val="clear" w:color="auto" w:fill="FFFFF6"/>
        </w:rPr>
        <w:t xml:space="preserve"> </w:t>
      </w:r>
      <w:r w:rsidR="00914818">
        <w:rPr>
          <w:rFonts w:cstheme="minorHAnsi"/>
          <w:color w:val="000000"/>
          <w:shd w:val="clear" w:color="auto" w:fill="FFFFF6"/>
        </w:rPr>
        <w:t>i</w:t>
      </w:r>
      <w:r w:rsidR="00EF1FD0">
        <w:rPr>
          <w:rFonts w:cstheme="minorHAnsi"/>
          <w:color w:val="000000"/>
          <w:shd w:val="clear" w:color="auto" w:fill="FFFFF6"/>
        </w:rPr>
        <w:t xml:space="preserve">n recent years, police forces in England and Wales have campaigned extensively whether it is a recruitment drive for policing roles specifically targeting diverse characteristics or whether it is policing operational changes. But policies such as </w:t>
      </w:r>
      <w:r w:rsidR="00655751">
        <w:rPr>
          <w:rFonts w:cstheme="minorHAnsi"/>
          <w:color w:val="000000"/>
          <w:shd w:val="clear" w:color="auto" w:fill="FFFFF6"/>
        </w:rPr>
        <w:t>t</w:t>
      </w:r>
      <w:r w:rsidR="00EF1FD0">
        <w:rPr>
          <w:rFonts w:cstheme="minorHAnsi"/>
          <w:color w:val="000000"/>
          <w:shd w:val="clear" w:color="auto" w:fill="FFFFF6"/>
        </w:rPr>
        <w:t xml:space="preserve">he code of the ethics, are in place for police to follow so when their duty is being </w:t>
      </w:r>
      <w:r w:rsidR="00655751">
        <w:rPr>
          <w:rFonts w:cstheme="minorHAnsi"/>
          <w:color w:val="000000"/>
          <w:shd w:val="clear" w:color="auto" w:fill="FFFFF6"/>
        </w:rPr>
        <w:t>conducted,</w:t>
      </w:r>
      <w:r w:rsidR="00EF1FD0">
        <w:rPr>
          <w:rFonts w:cstheme="minorHAnsi"/>
          <w:color w:val="000000"/>
          <w:shd w:val="clear" w:color="auto" w:fill="FFFFF6"/>
        </w:rPr>
        <w:t xml:space="preserve"> </w:t>
      </w:r>
      <w:r w:rsidR="00914818">
        <w:rPr>
          <w:rFonts w:cstheme="minorHAnsi"/>
          <w:color w:val="000000"/>
          <w:shd w:val="clear" w:color="auto" w:fill="FFFFF6"/>
        </w:rPr>
        <w:t>they are</w:t>
      </w:r>
      <w:r w:rsidR="00EF1FD0">
        <w:rPr>
          <w:rFonts w:cstheme="minorHAnsi"/>
          <w:color w:val="000000"/>
          <w:shd w:val="clear" w:color="auto" w:fill="FFFFF6"/>
        </w:rPr>
        <w:t xml:space="preserve"> behaviourally the same to all persons regardless of difference. </w:t>
      </w:r>
    </w:p>
    <w:p w14:paraId="597FD30F" w14:textId="77777777" w:rsidR="00EF1FD0" w:rsidRDefault="00EF1FD0">
      <w:pPr>
        <w:rPr>
          <w:rFonts w:cstheme="minorHAnsi"/>
          <w:color w:val="000000"/>
          <w:shd w:val="clear" w:color="auto" w:fill="FFFFF6"/>
        </w:rPr>
      </w:pPr>
    </w:p>
    <w:p w14:paraId="23D83D2E" w14:textId="423D7A2A" w:rsidR="00923326" w:rsidRPr="003C07B3" w:rsidRDefault="00793542">
      <w:pPr>
        <w:rPr>
          <w:rFonts w:cstheme="minorHAnsi"/>
          <w:color w:val="000000"/>
          <w:shd w:val="clear" w:color="auto" w:fill="FFFFF6"/>
        </w:rPr>
      </w:pPr>
      <w:r>
        <w:rPr>
          <w:rFonts w:cstheme="minorHAnsi"/>
          <w:color w:val="000000"/>
          <w:shd w:val="clear" w:color="auto" w:fill="FFFFF6"/>
        </w:rPr>
        <w:lastRenderedPageBreak/>
        <w:t xml:space="preserve">Progress has been made over the years, for example as mentioned previously police forces in England and Wales actively seek out multi-cultural and diverse persons when campaigning for recruitment within the police. A graph available on police.uk (2019) shows results of a census conducted outlining the ethnicity of police officers in South Wales Police. The results show 97% of officers are white with a total of 2,910, the other groups total 39 mixed, 25 Asian/Asian British, 9 Chinese, </w:t>
      </w:r>
      <w:r w:rsidR="00923326">
        <w:rPr>
          <w:rFonts w:cstheme="minorHAnsi"/>
          <w:color w:val="000000"/>
          <w:shd w:val="clear" w:color="auto" w:fill="FFFFF6"/>
        </w:rPr>
        <w:t>and 6 Black/Black British. Statistically, the diversity amongst police officers is extremely low compared to the total of white police officers. I do disagree with the findings to a certain extent, where the data displayed is three years old with active recruitment drives these numbers could be much different where campaigns are targeting diverse people. Regardless of the figures, diversity comes from everyone whereby police officers abide by the code of ethics where they will treat everyone the same, regardless of characteristics.</w:t>
      </w:r>
    </w:p>
    <w:p w14:paraId="3E56151B" w14:textId="7B237F20" w:rsidR="00BF50A2" w:rsidRDefault="00923326">
      <w:pPr>
        <w:rPr>
          <w:rFonts w:cstheme="minorHAnsi"/>
          <w:color w:val="000000"/>
          <w:shd w:val="clear" w:color="auto" w:fill="FFFFF6"/>
        </w:rPr>
      </w:pPr>
      <w:r>
        <w:rPr>
          <w:rFonts w:cstheme="minorHAnsi"/>
          <w:color w:val="000000"/>
          <w:shd w:val="clear" w:color="auto" w:fill="FFFFF6"/>
        </w:rPr>
        <w:br/>
        <w:t xml:space="preserve">Policing sometimes does require a different approach when dealing with certain scenarios. With such a high diversity of cultures and minorities within the UK there are sometimes challenges that may occur. For example, a issue that may occur frequently would be a language barrier when </w:t>
      </w:r>
      <w:r w:rsidR="00933F1C">
        <w:rPr>
          <w:rFonts w:cstheme="minorHAnsi"/>
          <w:color w:val="000000"/>
          <w:shd w:val="clear" w:color="auto" w:fill="FFFFF6"/>
        </w:rPr>
        <w:t>trying</w:t>
      </w:r>
      <w:r>
        <w:rPr>
          <w:rFonts w:cstheme="minorHAnsi"/>
          <w:color w:val="000000"/>
          <w:shd w:val="clear" w:color="auto" w:fill="FFFFF6"/>
        </w:rPr>
        <w:t xml:space="preserve"> to communicate to persons</w:t>
      </w:r>
      <w:r w:rsidR="00933F1C">
        <w:rPr>
          <w:rFonts w:cstheme="minorHAnsi"/>
          <w:color w:val="000000"/>
          <w:shd w:val="clear" w:color="auto" w:fill="FFFFF6"/>
        </w:rPr>
        <w:t xml:space="preserve">. When dealing with members of the public, it could range from conversations from public patrols or dealing with persons following an emergency response. Police officers must adapt and use tools available such as language line available over telephone to communicate. This becomes a vital point where communication is key, or information could be lost which could result in delay or errors with the investigation which would then inflict loss of trust in the police. </w:t>
      </w:r>
    </w:p>
    <w:p w14:paraId="525785EF" w14:textId="02BA0D33" w:rsidR="00933F1C" w:rsidRDefault="00933F1C">
      <w:pPr>
        <w:rPr>
          <w:rFonts w:cstheme="minorHAnsi"/>
          <w:color w:val="000000"/>
          <w:shd w:val="clear" w:color="auto" w:fill="FFFFF6"/>
        </w:rPr>
      </w:pPr>
    </w:p>
    <w:p w14:paraId="36991C2B" w14:textId="4914CCA2" w:rsidR="00933F1C" w:rsidRDefault="00B67432">
      <w:pPr>
        <w:rPr>
          <w:rFonts w:cstheme="minorHAnsi"/>
          <w:color w:val="000000"/>
          <w:shd w:val="clear" w:color="auto" w:fill="FFFFF6"/>
        </w:rPr>
      </w:pPr>
      <w:r>
        <w:rPr>
          <w:rFonts w:cstheme="minorHAnsi"/>
          <w:color w:val="000000"/>
          <w:shd w:val="clear" w:color="auto" w:fill="FFFFF6"/>
        </w:rPr>
        <w:t>In order to help policing in diverse communities, it is vital for police to have some sort of understanding with the communities they work in. Diverse communities exist mostly in cities compared to the more rural areas of Britain. This is where you will locate more diverse police officers, for example in South Wales Police there is more diversity amongst police officers located in Swansea and Cardiff compared to other sectors. “</w:t>
      </w:r>
      <w:r w:rsidRPr="00B67432">
        <w:rPr>
          <w:rFonts w:cstheme="minorHAnsi"/>
          <w:color w:val="000000"/>
          <w:shd w:val="clear" w:color="auto" w:fill="FFFFF6"/>
        </w:rPr>
        <w:t>Chief officers should work with police and crime commissioners to deliver and support neighbourhood policing and must ensure it is built on effective engagement and consultation with communities.</w:t>
      </w:r>
      <w:r>
        <w:rPr>
          <w:rFonts w:cstheme="minorHAnsi"/>
          <w:color w:val="000000"/>
          <w:shd w:val="clear" w:color="auto" w:fill="FFFFF6"/>
        </w:rPr>
        <w:t xml:space="preserve">” (College of Policing, 2021). Neighbourhood policing is a vital part in community engagement which a is a key learning point for police to learn the and engage with the people that reside in the community they are working in. </w:t>
      </w:r>
    </w:p>
    <w:p w14:paraId="3DFB3C04" w14:textId="6A3A4522" w:rsidR="00B67432" w:rsidRDefault="00B67432">
      <w:pPr>
        <w:rPr>
          <w:rFonts w:cstheme="minorHAnsi"/>
          <w:color w:val="000000"/>
          <w:shd w:val="clear" w:color="auto" w:fill="FFFFF6"/>
        </w:rPr>
      </w:pPr>
    </w:p>
    <w:p w14:paraId="587B27D4" w14:textId="60577084" w:rsidR="00B67432" w:rsidRDefault="00B67432">
      <w:pPr>
        <w:rPr>
          <w:rFonts w:cstheme="minorHAnsi"/>
          <w:color w:val="000000"/>
          <w:shd w:val="clear" w:color="auto" w:fill="FFFFF6"/>
        </w:rPr>
      </w:pPr>
      <w:r>
        <w:rPr>
          <w:rFonts w:cstheme="minorHAnsi"/>
          <w:color w:val="000000"/>
          <w:shd w:val="clear" w:color="auto" w:fill="FFFFF6"/>
        </w:rPr>
        <w:t xml:space="preserve">In conclusion, there have been events that have occurred in the past such as the Brixton Riots. These events have had an impact in policing where faith has been lost in policing, specifically from multi-cultural communities. Over decades police have struggled, but strides have been made in recent years within police forces in England and Wales to regain the trust of communities. </w:t>
      </w:r>
      <w:r w:rsidR="005C0EBD">
        <w:rPr>
          <w:rFonts w:cstheme="minorHAnsi"/>
          <w:color w:val="000000"/>
          <w:shd w:val="clear" w:color="auto" w:fill="FFFFF6"/>
        </w:rPr>
        <w:t xml:space="preserve">Public engagement is a vital point which allows members of the public to actively see officers present which allows public and police to engage with each other. This allows police to learn and understand the people in the communities they work in. it also allows members of the public to interact with police where transparency is key to understand what is occurring. With the increasing diversity amongst police officers, it shows an increase from what was once a heavily white only police force going back several decades. This allows officers to learn and adapt when interacting with diverse communities whether it is religious, racial or any other cultural difference. </w:t>
      </w:r>
    </w:p>
    <w:p w14:paraId="1E414A41" w14:textId="10D2C2BC" w:rsidR="00BF50A2" w:rsidRPr="005C0EBD" w:rsidRDefault="005C0EBD">
      <w:pPr>
        <w:rPr>
          <w:rFonts w:cstheme="minorHAnsi"/>
          <w:b/>
          <w:bCs/>
          <w:color w:val="000000"/>
          <w:shd w:val="clear" w:color="auto" w:fill="FFFFF6"/>
        </w:rPr>
      </w:pPr>
      <w:r>
        <w:rPr>
          <w:rFonts w:cstheme="minorHAnsi"/>
          <w:b/>
          <w:bCs/>
          <w:color w:val="000000"/>
          <w:shd w:val="clear" w:color="auto" w:fill="FFFFF6"/>
        </w:rPr>
        <w:t xml:space="preserve">Word Count – 1,047 </w:t>
      </w:r>
    </w:p>
    <w:p w14:paraId="2E8F89FE" w14:textId="77777777" w:rsidR="00ED6054" w:rsidRPr="00ED6054" w:rsidRDefault="00ED6054" w:rsidP="00ED6054">
      <w:pPr>
        <w:rPr>
          <w:rFonts w:cstheme="minorHAnsi"/>
          <w:b/>
          <w:bCs/>
          <w:color w:val="000000"/>
          <w:sz w:val="24"/>
          <w:szCs w:val="24"/>
          <w:shd w:val="clear" w:color="auto" w:fill="FFFFF6"/>
        </w:rPr>
      </w:pPr>
      <w:r w:rsidRPr="00ED6054">
        <w:rPr>
          <w:rFonts w:cstheme="minorHAnsi"/>
          <w:b/>
          <w:bCs/>
          <w:color w:val="000000"/>
          <w:sz w:val="24"/>
          <w:szCs w:val="24"/>
          <w:shd w:val="clear" w:color="auto" w:fill="FFFFF6"/>
        </w:rPr>
        <w:lastRenderedPageBreak/>
        <w:t xml:space="preserve">Essay three: </w:t>
      </w:r>
    </w:p>
    <w:p w14:paraId="53AD9197" w14:textId="77777777" w:rsidR="00ED6054" w:rsidRPr="00ED6054" w:rsidRDefault="00ED6054" w:rsidP="00ED6054">
      <w:pPr>
        <w:rPr>
          <w:rFonts w:cstheme="minorHAnsi"/>
          <w:b/>
          <w:bCs/>
          <w:color w:val="2F5496" w:themeColor="accent1" w:themeShade="BF"/>
          <w:sz w:val="24"/>
          <w:szCs w:val="24"/>
          <w:shd w:val="clear" w:color="auto" w:fill="FFFFF6"/>
        </w:rPr>
      </w:pPr>
      <w:r w:rsidRPr="00ED6054">
        <w:rPr>
          <w:rFonts w:cstheme="minorHAnsi"/>
          <w:b/>
          <w:bCs/>
          <w:color w:val="2F5496" w:themeColor="accent1" w:themeShade="BF"/>
          <w:sz w:val="24"/>
          <w:szCs w:val="24"/>
          <w:u w:val="single"/>
          <w:shd w:val="clear" w:color="auto" w:fill="FFFFF6"/>
        </w:rPr>
        <w:t>Assess</w:t>
      </w:r>
      <w:r w:rsidRPr="00ED6054">
        <w:rPr>
          <w:rFonts w:cstheme="minorHAnsi"/>
          <w:b/>
          <w:bCs/>
          <w:color w:val="2F5496" w:themeColor="accent1" w:themeShade="BF"/>
          <w:sz w:val="24"/>
          <w:szCs w:val="24"/>
          <w:shd w:val="clear" w:color="auto" w:fill="FFFFF6"/>
        </w:rPr>
        <w:t xml:space="preserve"> the impact of early intervention and partnership approaches in reducing re-offending in relation to gang-related activity. Your answer should </w:t>
      </w:r>
      <w:r w:rsidRPr="00ED6054">
        <w:rPr>
          <w:rFonts w:cstheme="minorHAnsi"/>
          <w:b/>
          <w:bCs/>
          <w:color w:val="2F5496" w:themeColor="accent1" w:themeShade="BF"/>
          <w:sz w:val="24"/>
          <w:szCs w:val="24"/>
          <w:u w:val="single"/>
          <w:shd w:val="clear" w:color="auto" w:fill="FFFFF6"/>
        </w:rPr>
        <w:t>consider</w:t>
      </w:r>
      <w:r w:rsidRPr="00ED6054">
        <w:rPr>
          <w:rFonts w:cstheme="minorHAnsi"/>
          <w:b/>
          <w:bCs/>
          <w:color w:val="2F5496" w:themeColor="accent1" w:themeShade="BF"/>
          <w:sz w:val="24"/>
          <w:szCs w:val="24"/>
          <w:shd w:val="clear" w:color="auto" w:fill="FFFFF6"/>
        </w:rPr>
        <w:t xml:space="preserve"> theories relating to the onset of offending, and comment on how these influence relevant interventions and approaches.</w:t>
      </w:r>
    </w:p>
    <w:p w14:paraId="44B73029" w14:textId="77777777" w:rsidR="00ED6054" w:rsidRPr="00ED6054" w:rsidRDefault="00ED6054" w:rsidP="00ED6054">
      <w:pPr>
        <w:rPr>
          <w:rFonts w:cstheme="minorHAnsi"/>
          <w:color w:val="000000"/>
          <w:sz w:val="24"/>
          <w:szCs w:val="24"/>
          <w:shd w:val="clear" w:color="auto" w:fill="FFFFF6"/>
        </w:rPr>
      </w:pPr>
      <w:r w:rsidRPr="00ED6054">
        <w:rPr>
          <w:rFonts w:cstheme="minorHAnsi"/>
          <w:b/>
          <w:bCs/>
          <w:color w:val="000000"/>
          <w:sz w:val="24"/>
          <w:szCs w:val="24"/>
          <w:shd w:val="clear" w:color="auto" w:fill="FFFFF6"/>
        </w:rPr>
        <w:t xml:space="preserve">Word limit: </w:t>
      </w:r>
      <w:r w:rsidRPr="00ED6054">
        <w:rPr>
          <w:rFonts w:cstheme="minorHAnsi"/>
          <w:color w:val="000000"/>
          <w:sz w:val="24"/>
          <w:szCs w:val="24"/>
          <w:shd w:val="clear" w:color="auto" w:fill="FFFFF6"/>
        </w:rPr>
        <w:t>1000 words.</w:t>
      </w:r>
    </w:p>
    <w:p w14:paraId="718C2EE8" w14:textId="77777777" w:rsidR="00BF50A2" w:rsidRDefault="00BF50A2">
      <w:pPr>
        <w:rPr>
          <w:rFonts w:cstheme="minorHAnsi"/>
          <w:color w:val="000000"/>
          <w:shd w:val="clear" w:color="auto" w:fill="FFFFF6"/>
        </w:rPr>
      </w:pPr>
    </w:p>
    <w:p w14:paraId="785B16D3" w14:textId="544F30EF" w:rsidR="00F75AED" w:rsidRDefault="00C979D9">
      <w:pPr>
        <w:rPr>
          <w:rFonts w:cstheme="minorHAnsi"/>
          <w:color w:val="000000"/>
          <w:shd w:val="clear" w:color="auto" w:fill="FFFFF6"/>
        </w:rPr>
      </w:pPr>
      <w:r>
        <w:rPr>
          <w:rFonts w:cstheme="minorHAnsi"/>
          <w:color w:val="000000"/>
          <w:shd w:val="clear" w:color="auto" w:fill="FFFFF6"/>
        </w:rPr>
        <w:t xml:space="preserve">In this essay I am going to be assessing the </w:t>
      </w:r>
      <w:r w:rsidR="00F75AED">
        <w:rPr>
          <w:rFonts w:cstheme="minorHAnsi"/>
          <w:color w:val="000000"/>
          <w:shd w:val="clear" w:color="auto" w:fill="FFFFF6"/>
        </w:rPr>
        <w:t xml:space="preserve">impact of agencies and how effective they are at early intervention stage in helping reduce re-offending. </w:t>
      </w:r>
      <w:r w:rsidR="00400888">
        <w:rPr>
          <w:rFonts w:cstheme="minorHAnsi"/>
          <w:color w:val="000000"/>
          <w:shd w:val="clear" w:color="auto" w:fill="FFFFF6"/>
        </w:rPr>
        <w:t xml:space="preserve">I will specifically be researching youth involvement and why they are joining gangs and how effective and how agencies interact with youth and gang members to reduce reoffending rates. </w:t>
      </w:r>
    </w:p>
    <w:p w14:paraId="0C94C644" w14:textId="77777777" w:rsidR="00437B36" w:rsidRPr="00437B36" w:rsidRDefault="00437B36" w:rsidP="00437B36">
      <w:pPr>
        <w:rPr>
          <w:rFonts w:cstheme="minorHAnsi"/>
          <w:color w:val="000000"/>
          <w:shd w:val="clear" w:color="auto" w:fill="FFFFF6"/>
        </w:rPr>
      </w:pPr>
      <w:r w:rsidRPr="00437B36">
        <w:rPr>
          <w:rFonts w:cstheme="minorHAnsi"/>
          <w:color w:val="000000"/>
          <w:shd w:val="clear" w:color="auto" w:fill="FFFFF6"/>
        </w:rPr>
        <w:t>Section 34(5) Policing and Crime Act 2009 defines gang-related drug dealing activity as “the unlawful production, supply, importation or exportation of a controlled drug which occurs in the course of, or is otherwise related to, the activities of a group that:</w:t>
      </w:r>
    </w:p>
    <w:p w14:paraId="4286C4D8" w14:textId="77777777" w:rsidR="00437B36" w:rsidRPr="00437B36" w:rsidRDefault="00437B36" w:rsidP="00437B36">
      <w:pPr>
        <w:numPr>
          <w:ilvl w:val="0"/>
          <w:numId w:val="2"/>
        </w:numPr>
        <w:rPr>
          <w:rFonts w:cstheme="minorHAnsi"/>
          <w:color w:val="000000"/>
          <w:shd w:val="clear" w:color="auto" w:fill="FFFFF6"/>
        </w:rPr>
      </w:pPr>
      <w:r w:rsidRPr="00437B36">
        <w:rPr>
          <w:rFonts w:cstheme="minorHAnsi"/>
          <w:color w:val="000000"/>
          <w:shd w:val="clear" w:color="auto" w:fill="FFFFF6"/>
        </w:rPr>
        <w:t>consists of at least 3 people, and</w:t>
      </w:r>
    </w:p>
    <w:p w14:paraId="473A5767" w14:textId="77777777" w:rsidR="00437B36" w:rsidRPr="00437B36" w:rsidRDefault="00437B36" w:rsidP="00437B36">
      <w:pPr>
        <w:numPr>
          <w:ilvl w:val="0"/>
          <w:numId w:val="2"/>
        </w:numPr>
        <w:rPr>
          <w:rFonts w:cstheme="minorHAnsi"/>
          <w:color w:val="000000"/>
          <w:shd w:val="clear" w:color="auto" w:fill="FFFFF6"/>
        </w:rPr>
      </w:pPr>
      <w:r w:rsidRPr="00437B36">
        <w:rPr>
          <w:rFonts w:cstheme="minorHAnsi"/>
          <w:color w:val="000000"/>
          <w:shd w:val="clear" w:color="auto" w:fill="FFFFF6"/>
        </w:rPr>
        <w:t>has one or more characteristics that enable its members to be identified by others as a group”.</w:t>
      </w:r>
    </w:p>
    <w:p w14:paraId="54F60AD6" w14:textId="25DAB29F" w:rsidR="00777D87" w:rsidRDefault="00437B36" w:rsidP="00F75AED">
      <w:pPr>
        <w:rPr>
          <w:rFonts w:cstheme="minorHAnsi"/>
          <w:color w:val="000000"/>
          <w:shd w:val="clear" w:color="auto" w:fill="FFFFF6"/>
        </w:rPr>
      </w:pPr>
      <w:r>
        <w:rPr>
          <w:rFonts w:cstheme="minorHAnsi"/>
          <w:color w:val="000000"/>
          <w:shd w:val="clear" w:color="auto" w:fill="FFFFF6"/>
        </w:rPr>
        <w:t xml:space="preserve">Gangs and gang activities have been on the rise for decades, according to a report from the national statistics. It is reported </w:t>
      </w:r>
      <w:r w:rsidR="00777D87">
        <w:rPr>
          <w:rFonts w:cstheme="minorHAnsi"/>
          <w:color w:val="000000"/>
          <w:shd w:val="clear" w:color="auto" w:fill="FFFFF6"/>
        </w:rPr>
        <w:t xml:space="preserve">from 2019 there was an estimated 27,000 youths apart of gangs with 6,500 of them being identified and known to services. (Butcher and </w:t>
      </w:r>
      <w:r w:rsidR="00777D87" w:rsidRPr="00777D87">
        <w:rPr>
          <w:rFonts w:cstheme="minorHAnsi"/>
          <w:color w:val="000000"/>
          <w:shd w:val="clear" w:color="auto" w:fill="FFFFF6"/>
        </w:rPr>
        <w:t>Schraer</w:t>
      </w:r>
      <w:r w:rsidR="00777D87">
        <w:rPr>
          <w:rFonts w:cstheme="minorHAnsi"/>
          <w:color w:val="000000"/>
          <w:shd w:val="clear" w:color="auto" w:fill="FFFFF6"/>
        </w:rPr>
        <w:t xml:space="preserve">, 2019) </w:t>
      </w:r>
    </w:p>
    <w:p w14:paraId="52033A9A" w14:textId="77777777" w:rsidR="00777D87" w:rsidRDefault="00777D87" w:rsidP="00F75AED">
      <w:pPr>
        <w:rPr>
          <w:rFonts w:cstheme="minorHAnsi"/>
          <w:color w:val="000000"/>
          <w:shd w:val="clear" w:color="auto" w:fill="FFFFF6"/>
        </w:rPr>
      </w:pPr>
    </w:p>
    <w:p w14:paraId="4E821930" w14:textId="08C5D668" w:rsidR="00DD0FF7" w:rsidRDefault="00F142BC" w:rsidP="00F75AED">
      <w:pPr>
        <w:rPr>
          <w:rFonts w:cstheme="minorHAnsi"/>
          <w:color w:val="000000"/>
          <w:shd w:val="clear" w:color="auto" w:fill="FFFFF6"/>
        </w:rPr>
      </w:pPr>
      <w:r>
        <w:rPr>
          <w:rFonts w:cstheme="minorHAnsi"/>
          <w:color w:val="000000"/>
          <w:shd w:val="clear" w:color="auto" w:fill="FFFFF6"/>
        </w:rPr>
        <w:t>Crime related activities such as drug trafficking is a major part of organised crime activities which affects most areas across the UK.</w:t>
      </w:r>
      <w:r w:rsidR="00777D87">
        <w:rPr>
          <w:rFonts w:cstheme="minorHAnsi"/>
          <w:color w:val="000000"/>
          <w:shd w:val="clear" w:color="auto" w:fill="FFFFF6"/>
        </w:rPr>
        <w:t xml:space="preserve"> There has also been a significant rise in knife crime in recent years, especially with youths carrying knives.</w:t>
      </w:r>
      <w:r w:rsidR="00DD0FF7">
        <w:rPr>
          <w:rFonts w:cstheme="minorHAnsi"/>
          <w:color w:val="000000"/>
          <w:shd w:val="clear" w:color="auto" w:fill="FFFFF6"/>
        </w:rPr>
        <w:t xml:space="preserve"> A statistical graph displayed details that that 21% of 21,380 knife possessions offences in 2018 were 10- to 17-year-olds. Since 2014, the number of knife possession offences committed by 10–17-year-olds has increased by 70%. (BBC, 2019) reason behind youths carrying knives has been questioned, stating it to be act of carrying out crimes or youth seeing carrying knives as a part of the status quo and see no issues in the offence. </w:t>
      </w:r>
    </w:p>
    <w:p w14:paraId="14F255E7" w14:textId="685900DB" w:rsidR="0065155F" w:rsidRDefault="00B665B4" w:rsidP="00F75AED">
      <w:pPr>
        <w:rPr>
          <w:rFonts w:cstheme="minorHAnsi"/>
          <w:color w:val="000000"/>
          <w:shd w:val="clear" w:color="auto" w:fill="FFFFF6"/>
        </w:rPr>
      </w:pPr>
      <w:r>
        <w:rPr>
          <w:rFonts w:cstheme="minorHAnsi"/>
          <w:color w:val="000000"/>
          <w:shd w:val="clear" w:color="auto" w:fill="FFFFF6"/>
        </w:rPr>
        <w:t xml:space="preserve">According to Hesketh </w:t>
      </w:r>
      <w:r w:rsidR="00777D87">
        <w:rPr>
          <w:rFonts w:cstheme="minorHAnsi"/>
          <w:color w:val="000000"/>
          <w:shd w:val="clear" w:color="auto" w:fill="FFFFF6"/>
        </w:rPr>
        <w:t xml:space="preserve">(2019) </w:t>
      </w:r>
      <w:r>
        <w:rPr>
          <w:rFonts w:cstheme="minorHAnsi"/>
          <w:color w:val="000000"/>
          <w:shd w:val="clear" w:color="auto" w:fill="FFFFF6"/>
        </w:rPr>
        <w:t xml:space="preserve">there are several reasons why persons, especially youths join gangs. He notes that since 2008 there have been a cut in youth services, leaving them with very little to do. With street gangs arising, it became an opportunity for youths to commit to something. They would join in committing crimes and anti-social behaviour which would leave them feeling ‘exhilarated’ through the excitement of possibly committing a crime and not getting caught. It also gave youth the opportunity to become part of something bigger, a feeling of being accepted as part of a group or family as a sort of right of passage. (Robert Hesketh, 2019) </w:t>
      </w:r>
    </w:p>
    <w:p w14:paraId="17BE391C" w14:textId="3A6E3151" w:rsidR="00B665B4" w:rsidRDefault="00DF3F3E" w:rsidP="00F75AED">
      <w:pPr>
        <w:rPr>
          <w:rFonts w:cstheme="minorHAnsi"/>
          <w:color w:val="000000"/>
          <w:shd w:val="clear" w:color="auto" w:fill="FFFFF6"/>
        </w:rPr>
      </w:pPr>
      <w:r>
        <w:rPr>
          <w:rFonts w:cstheme="minorHAnsi"/>
          <w:color w:val="000000"/>
          <w:shd w:val="clear" w:color="auto" w:fill="FFFFF6"/>
        </w:rPr>
        <w:t xml:space="preserve">According to Tibbetts (2006) </w:t>
      </w:r>
      <w:r w:rsidRPr="00DF3F3E">
        <w:rPr>
          <w:rFonts w:cstheme="minorHAnsi"/>
          <w:color w:val="000000"/>
          <w:shd w:val="clear" w:color="auto" w:fill="FFFFF6"/>
        </w:rPr>
        <w:t>In one of these models, Moffitt (1993) predicts that early onset of offending is caused by an interaction between (1) increased risk for neuropsychological disorders and (2) disadvantaged childhood environments.</w:t>
      </w:r>
      <w:r>
        <w:rPr>
          <w:rFonts w:cstheme="minorHAnsi"/>
          <w:color w:val="000000"/>
          <w:shd w:val="clear" w:color="auto" w:fill="FFFFF6"/>
        </w:rPr>
        <w:t xml:space="preserve"> According two both means of sour es, they create a firm argument suggesting that livelihood and upbringing of a person, specifically people from a </w:t>
      </w:r>
      <w:r>
        <w:rPr>
          <w:rFonts w:cstheme="minorHAnsi"/>
          <w:color w:val="000000"/>
          <w:shd w:val="clear" w:color="auto" w:fill="FFFFF6"/>
        </w:rPr>
        <w:lastRenderedPageBreak/>
        <w:t xml:space="preserve">deprived community. I somewhat agree with the information displayed, there are evidential values that show reasons why youths are joining gangs to get a foothold in life. </w:t>
      </w:r>
    </w:p>
    <w:p w14:paraId="05A6DC40" w14:textId="61A89815" w:rsidR="00323C41" w:rsidRDefault="00B665B4" w:rsidP="00B665B4">
      <w:pPr>
        <w:rPr>
          <w:rFonts w:cstheme="minorHAnsi"/>
          <w:color w:val="000000"/>
          <w:shd w:val="clear" w:color="auto" w:fill="FFFFF6"/>
        </w:rPr>
      </w:pPr>
      <w:r>
        <w:rPr>
          <w:rFonts w:cstheme="minorHAnsi"/>
          <w:color w:val="000000"/>
          <w:shd w:val="clear" w:color="auto" w:fill="FFFFF6"/>
        </w:rPr>
        <w:t xml:space="preserve">Youth recruitment into criminal gang activities has been on the rise and has become a major issue for services across the UK. The government and services are seeking to assist youths caught up in criminal activities and aim to prevent re-offending. To assist with the goal, a resource was set up known as (CAPRICORN) </w:t>
      </w:r>
      <w:r w:rsidRPr="00B665B4">
        <w:rPr>
          <w:rFonts w:cstheme="minorHAnsi"/>
          <w:color w:val="000000"/>
          <w:shd w:val="clear" w:color="auto" w:fill="FFFFF6"/>
        </w:rPr>
        <w:t>Collaborative approaches to preventing offending and re-offending by children</w:t>
      </w:r>
      <w:r>
        <w:rPr>
          <w:rFonts w:cstheme="minorHAnsi"/>
          <w:color w:val="000000"/>
          <w:shd w:val="clear" w:color="auto" w:fill="FFFFF6"/>
        </w:rPr>
        <w:t xml:space="preserve">. CAPRICORN was set up after it was made apparent that </w:t>
      </w:r>
      <w:r w:rsidR="00323C41">
        <w:rPr>
          <w:rFonts w:cstheme="minorHAnsi"/>
          <w:color w:val="000000"/>
          <w:shd w:val="clear" w:color="auto" w:fill="FFFFF6"/>
        </w:rPr>
        <w:t>“</w:t>
      </w:r>
      <w:r>
        <w:rPr>
          <w:rFonts w:cstheme="minorHAnsi"/>
          <w:color w:val="000000"/>
          <w:shd w:val="clear" w:color="auto" w:fill="FFFFF6"/>
        </w:rPr>
        <w:t xml:space="preserve">youth who are in contact with the justice system </w:t>
      </w:r>
      <w:r w:rsidRPr="00B665B4">
        <w:rPr>
          <w:rFonts w:cstheme="minorHAnsi"/>
          <w:color w:val="000000"/>
          <w:shd w:val="clear" w:color="auto" w:fill="FFFFF6"/>
        </w:rPr>
        <w:t>have worse health outcomes than children in the general population.</w:t>
      </w:r>
      <w:r w:rsidR="00323C41">
        <w:rPr>
          <w:rFonts w:cstheme="minorHAnsi"/>
          <w:color w:val="000000"/>
          <w:shd w:val="clear" w:color="auto" w:fill="FFFFF6"/>
        </w:rPr>
        <w:t xml:space="preserve">” (gov.uk, 2019). This resource has been available for the use of the police, local governments, youth offending services, local charities and others who assist to help in the prevention of offending and reoffending youths. This resource was put in place by helping services communicate and work together with a stronger outcome overall for the youth.  </w:t>
      </w:r>
    </w:p>
    <w:p w14:paraId="1BDF5751" w14:textId="6225714D" w:rsidR="00323C41" w:rsidRDefault="00323C41" w:rsidP="00B665B4">
      <w:pPr>
        <w:rPr>
          <w:rFonts w:cstheme="minorHAnsi"/>
          <w:color w:val="000000"/>
          <w:shd w:val="clear" w:color="auto" w:fill="FFFFF6"/>
        </w:rPr>
      </w:pPr>
    </w:p>
    <w:p w14:paraId="6554EE42" w14:textId="77777777" w:rsidR="00323C41" w:rsidRDefault="00323C41" w:rsidP="00B665B4">
      <w:pPr>
        <w:rPr>
          <w:rFonts w:cstheme="minorHAnsi"/>
          <w:color w:val="000000"/>
          <w:shd w:val="clear" w:color="auto" w:fill="FFFFF6"/>
        </w:rPr>
      </w:pPr>
      <w:r>
        <w:rPr>
          <w:rFonts w:cstheme="minorHAnsi"/>
          <w:color w:val="000000"/>
          <w:shd w:val="clear" w:color="auto" w:fill="FFFFF6"/>
        </w:rPr>
        <w:t xml:space="preserve">Services in place to help prevent offending conduct research on topis such as why they are offending in the first instance. There can be issues that arise from internal family issues, issues while in education and more. They will offer to assist with visits in the family to help promote strong relationships also visits to schools to help maintain school attendance and maintaining academic work while assisting in improving life skills. </w:t>
      </w:r>
    </w:p>
    <w:p w14:paraId="59495B07" w14:textId="6E3601D1" w:rsidR="008A260B" w:rsidRDefault="008A260B" w:rsidP="00A54E2F">
      <w:pPr>
        <w:rPr>
          <w:rFonts w:cstheme="minorHAnsi"/>
          <w:color w:val="000000"/>
          <w:shd w:val="clear" w:color="auto" w:fill="FFFFF6"/>
        </w:rPr>
      </w:pPr>
    </w:p>
    <w:p w14:paraId="4548218B" w14:textId="385D141E" w:rsidR="000E6AF4" w:rsidRDefault="008A260B" w:rsidP="00A54E2F">
      <w:pPr>
        <w:rPr>
          <w:rFonts w:cstheme="minorHAnsi"/>
          <w:color w:val="000000"/>
          <w:shd w:val="clear" w:color="auto" w:fill="FFFFF6"/>
        </w:rPr>
      </w:pPr>
      <w:r>
        <w:rPr>
          <w:rFonts w:cstheme="minorHAnsi"/>
          <w:color w:val="000000"/>
          <w:shd w:val="clear" w:color="auto" w:fill="FFFFF6"/>
        </w:rPr>
        <w:t xml:space="preserve">According to audits conducted, the results show the statistics of criminal reoffending In 2020 through January to March the overall reoffending percentage was 24.7% which was a 2% through the same quarter in 2019. It also displays a reoffending rate of juveniles at 34.1% which was a 2.4&amp; drop compared to the previous year. </w:t>
      </w:r>
      <w:r w:rsidR="000E6AF4">
        <w:rPr>
          <w:rFonts w:cstheme="minorHAnsi"/>
          <w:color w:val="000000"/>
          <w:shd w:val="clear" w:color="auto" w:fill="FFFFF6"/>
        </w:rPr>
        <w:t xml:space="preserve">It also states in context there has been a total drop of offenders by 87% since 2009. </w:t>
      </w:r>
    </w:p>
    <w:p w14:paraId="65D992B2" w14:textId="66DDA1A9" w:rsidR="000E6AF4" w:rsidRDefault="000E6AF4" w:rsidP="00A54E2F">
      <w:pPr>
        <w:rPr>
          <w:rFonts w:cstheme="minorHAnsi"/>
          <w:color w:val="000000"/>
          <w:shd w:val="clear" w:color="auto" w:fill="FFFFF6"/>
        </w:rPr>
      </w:pPr>
    </w:p>
    <w:p w14:paraId="410237AB" w14:textId="77777777" w:rsidR="00FC5CB6" w:rsidRDefault="000E6AF4" w:rsidP="00A54E2F">
      <w:pPr>
        <w:rPr>
          <w:rFonts w:cstheme="minorHAnsi"/>
          <w:color w:val="000000"/>
          <w:shd w:val="clear" w:color="auto" w:fill="FFFFF6"/>
        </w:rPr>
      </w:pPr>
      <w:r>
        <w:rPr>
          <w:rFonts w:cstheme="minorHAnsi"/>
          <w:color w:val="000000"/>
          <w:shd w:val="clear" w:color="auto" w:fill="FFFFF6"/>
        </w:rPr>
        <w:t xml:space="preserve">In conclusion, according to the statistics shown above in recent years there have been a decrease in overall reoffending in offenders in recent years. With the assistance of resources such as CAPRICORN and MAPPA. Resources that were not as commonly available years prior and have made a significant increase and impact in recent years. The key target are youths, as proven through research there are many influences for youth and why they are joining criminal gangs. Through available resources and agencies who </w:t>
      </w:r>
      <w:r w:rsidR="00DF3F3E">
        <w:rPr>
          <w:rFonts w:cstheme="minorHAnsi"/>
          <w:color w:val="000000"/>
          <w:shd w:val="clear" w:color="auto" w:fill="FFFFF6"/>
        </w:rPr>
        <w:t>can</w:t>
      </w:r>
      <w:r>
        <w:rPr>
          <w:rFonts w:cstheme="minorHAnsi"/>
          <w:color w:val="000000"/>
          <w:shd w:val="clear" w:color="auto" w:fill="FFFFF6"/>
        </w:rPr>
        <w:t xml:space="preserve"> get involved and assist with early intervention they have deterred youths from crime and assisted them in the right direction from reoffending and increasing assets such as family relationships and life skills. </w:t>
      </w:r>
      <w:r w:rsidR="00DF3F3E">
        <w:rPr>
          <w:rFonts w:cstheme="minorHAnsi"/>
          <w:color w:val="000000"/>
          <w:shd w:val="clear" w:color="auto" w:fill="FFFFF6"/>
        </w:rPr>
        <w:t xml:space="preserve">These early intervention targets can be carried out by youth offending agencies, these can assist with the mentioned aspects of </w:t>
      </w:r>
      <w:r w:rsidR="00C633E3">
        <w:rPr>
          <w:rFonts w:cstheme="minorHAnsi"/>
          <w:color w:val="000000"/>
          <w:shd w:val="clear" w:color="auto" w:fill="FFFFF6"/>
        </w:rPr>
        <w:t>maintain</w:t>
      </w:r>
      <w:r w:rsidR="00DF3F3E">
        <w:rPr>
          <w:rFonts w:cstheme="minorHAnsi"/>
          <w:color w:val="000000"/>
          <w:shd w:val="clear" w:color="auto" w:fill="FFFFF6"/>
        </w:rPr>
        <w:t xml:space="preserve"> relationships and setting up course and workshops that can assist with life skills, these can help deter youth from crime and reoffending. </w:t>
      </w:r>
      <w:r>
        <w:rPr>
          <w:rFonts w:cstheme="minorHAnsi"/>
          <w:color w:val="000000"/>
          <w:shd w:val="clear" w:color="auto" w:fill="FFFFF6"/>
        </w:rPr>
        <w:t xml:space="preserve">Targeting these aspects improve youths lives where it helps deter gangs able to take advantage and influence young persons and vulnerable persons from participating in crime reducing crime activities and at first instance or possibility of reoffending. </w:t>
      </w:r>
      <w:r w:rsidR="00C633E3">
        <w:rPr>
          <w:rFonts w:cstheme="minorHAnsi"/>
          <w:color w:val="000000"/>
          <w:shd w:val="clear" w:color="auto" w:fill="FFFFF6"/>
        </w:rPr>
        <w:t xml:space="preserve">I agree there is a valid argument in place provided by several sources that support reasons for youths joining in gang activities. But I argue that there is valid information in place that show that there is a reduction in reoffending youths. It comes down to the available resources to youths and the support they have from family and outside help to change deter their ways from crime. </w:t>
      </w:r>
    </w:p>
    <w:p w14:paraId="7674C585" w14:textId="18A3A271" w:rsidR="00F05E1F" w:rsidRPr="00F05E1F" w:rsidRDefault="000E6AF4" w:rsidP="00F05E1F">
      <w:pPr>
        <w:rPr>
          <w:rFonts w:cstheme="minorHAnsi"/>
          <w:b/>
          <w:bCs/>
          <w:color w:val="000000"/>
          <w:shd w:val="clear" w:color="auto" w:fill="FFFFF6"/>
        </w:rPr>
      </w:pPr>
      <w:r>
        <w:rPr>
          <w:rFonts w:cstheme="minorHAnsi"/>
          <w:b/>
          <w:bCs/>
          <w:color w:val="000000"/>
          <w:shd w:val="clear" w:color="auto" w:fill="FFFFF6"/>
        </w:rPr>
        <w:t xml:space="preserve">Word Count – </w:t>
      </w:r>
      <w:r w:rsidR="00FC5CB6">
        <w:rPr>
          <w:rFonts w:cstheme="minorHAnsi"/>
          <w:b/>
          <w:bCs/>
          <w:color w:val="000000"/>
          <w:shd w:val="clear" w:color="auto" w:fill="FFFFF6"/>
        </w:rPr>
        <w:t>1,028</w:t>
      </w:r>
    </w:p>
    <w:p w14:paraId="07EF6EB5" w14:textId="77777777" w:rsidR="007008EB" w:rsidRPr="007008EB" w:rsidRDefault="007008EB" w:rsidP="007008EB">
      <w:pPr>
        <w:rPr>
          <w:rFonts w:cstheme="minorHAnsi"/>
          <w:color w:val="000000"/>
          <w:shd w:val="clear" w:color="auto" w:fill="FFFFF6"/>
        </w:rPr>
      </w:pPr>
      <w:r w:rsidRPr="007008EB">
        <w:rPr>
          <w:rFonts w:cstheme="minorHAnsi"/>
          <w:b/>
          <w:bCs/>
          <w:color w:val="000000"/>
          <w:shd w:val="clear" w:color="auto" w:fill="FFFFF6"/>
        </w:rPr>
        <w:lastRenderedPageBreak/>
        <w:t>Essay four:</w:t>
      </w:r>
      <w:r w:rsidRPr="007008EB">
        <w:rPr>
          <w:rFonts w:cstheme="minorHAnsi"/>
          <w:color w:val="000000"/>
          <w:shd w:val="clear" w:color="auto" w:fill="FFFFF6"/>
        </w:rPr>
        <w:t xml:space="preserve"> </w:t>
      </w:r>
    </w:p>
    <w:p w14:paraId="0776D4EC" w14:textId="77777777" w:rsidR="007008EB" w:rsidRPr="007008EB" w:rsidRDefault="007008EB" w:rsidP="007008EB">
      <w:pPr>
        <w:rPr>
          <w:rFonts w:cstheme="minorHAnsi"/>
          <w:b/>
          <w:bCs/>
          <w:i/>
          <w:iCs/>
          <w:color w:val="2F5496" w:themeColor="accent1" w:themeShade="BF"/>
          <w:shd w:val="clear" w:color="auto" w:fill="FFFFF6"/>
        </w:rPr>
      </w:pPr>
      <w:r w:rsidRPr="007008EB">
        <w:rPr>
          <w:rFonts w:cstheme="minorHAnsi"/>
          <w:b/>
          <w:bCs/>
          <w:color w:val="2F5496" w:themeColor="accent1" w:themeShade="BF"/>
          <w:u w:val="single"/>
          <w:shd w:val="clear" w:color="auto" w:fill="FFFFF6"/>
        </w:rPr>
        <w:t>Analyse</w:t>
      </w:r>
      <w:r w:rsidRPr="007008EB">
        <w:rPr>
          <w:rFonts w:cstheme="minorHAnsi"/>
          <w:b/>
          <w:bCs/>
          <w:color w:val="2F5496" w:themeColor="accent1" w:themeShade="BF"/>
          <w:shd w:val="clear" w:color="auto" w:fill="FFFFF6"/>
        </w:rPr>
        <w:t xml:space="preserve"> potential links between serious and organised crime and public protection issues, and </w:t>
      </w:r>
      <w:r w:rsidRPr="007008EB">
        <w:rPr>
          <w:rFonts w:cstheme="minorHAnsi"/>
          <w:b/>
          <w:bCs/>
          <w:color w:val="2F5496" w:themeColor="accent1" w:themeShade="BF"/>
          <w:u w:val="single"/>
          <w:shd w:val="clear" w:color="auto" w:fill="FFFFF6"/>
        </w:rPr>
        <w:t>evaluate</w:t>
      </w:r>
      <w:r w:rsidRPr="007008EB">
        <w:rPr>
          <w:rFonts w:cstheme="minorHAnsi"/>
          <w:b/>
          <w:bCs/>
          <w:color w:val="2F5496" w:themeColor="accent1" w:themeShade="BF"/>
          <w:shd w:val="clear" w:color="auto" w:fill="FFFFF6"/>
        </w:rPr>
        <w:t xml:space="preserv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74D319ED" w14:textId="77777777" w:rsidR="007008EB" w:rsidRPr="007008EB" w:rsidRDefault="007008EB" w:rsidP="007008EB">
      <w:pPr>
        <w:rPr>
          <w:rFonts w:cstheme="minorHAnsi"/>
          <w:color w:val="000000"/>
          <w:shd w:val="clear" w:color="auto" w:fill="FFFFF6"/>
        </w:rPr>
      </w:pPr>
      <w:r w:rsidRPr="007008EB">
        <w:rPr>
          <w:rFonts w:cstheme="minorHAnsi"/>
          <w:b/>
          <w:bCs/>
          <w:color w:val="000000"/>
          <w:shd w:val="clear" w:color="auto" w:fill="FFFFF6"/>
        </w:rPr>
        <w:t xml:space="preserve">Word limit: </w:t>
      </w:r>
      <w:r w:rsidRPr="007008EB">
        <w:rPr>
          <w:rFonts w:cstheme="minorHAnsi"/>
          <w:color w:val="000000"/>
          <w:shd w:val="clear" w:color="auto" w:fill="FFFFF6"/>
        </w:rPr>
        <w:t>1000 words.</w:t>
      </w:r>
    </w:p>
    <w:p w14:paraId="11077BA9" w14:textId="78CA727A" w:rsidR="00323C41" w:rsidRPr="00B665B4" w:rsidRDefault="00323C41" w:rsidP="00B665B4">
      <w:pPr>
        <w:rPr>
          <w:rFonts w:cstheme="minorHAnsi"/>
          <w:color w:val="000000"/>
          <w:shd w:val="clear" w:color="auto" w:fill="FFFFF6"/>
        </w:rPr>
      </w:pPr>
    </w:p>
    <w:p w14:paraId="5A41FB95" w14:textId="060E9B70" w:rsidR="0040059E" w:rsidRDefault="0040059E" w:rsidP="00F75AED">
      <w:pPr>
        <w:rPr>
          <w:rFonts w:cstheme="minorHAnsi"/>
          <w:color w:val="000000"/>
          <w:shd w:val="clear" w:color="auto" w:fill="FFFFF6"/>
        </w:rPr>
      </w:pPr>
      <w:r>
        <w:rPr>
          <w:rFonts w:cstheme="minorHAnsi"/>
          <w:color w:val="000000"/>
          <w:shd w:val="clear" w:color="auto" w:fill="FFFFF6"/>
        </w:rPr>
        <w:t xml:space="preserve">This essay will consist of information around serious and organised crime and public protection issues. I will be discussing the links and effects between serious and organised crimes, including the offenders and crimes committed. I will also be discussing the victims of serious and organised crime and the issues surrounding public protection including why certain groups may be targeted by these crime groups. </w:t>
      </w:r>
    </w:p>
    <w:p w14:paraId="610F7C4E" w14:textId="77777777" w:rsidR="00F62132" w:rsidRPr="00F75AED" w:rsidRDefault="00F62132" w:rsidP="00F62132">
      <w:pPr>
        <w:rPr>
          <w:rFonts w:cstheme="minorHAnsi"/>
          <w:color w:val="000000"/>
          <w:shd w:val="clear" w:color="auto" w:fill="FFFFF6"/>
        </w:rPr>
      </w:pPr>
      <w:r>
        <w:rPr>
          <w:rFonts w:cstheme="minorHAnsi"/>
          <w:color w:val="000000"/>
          <w:shd w:val="clear" w:color="auto" w:fill="FFFFF6"/>
        </w:rPr>
        <w:t>Organised Crime Groups (OCG) relating to the organised actions of crime somewhat structure of command that is followed amongst the group. Under the Serious Crimes Act 2015 “</w:t>
      </w:r>
      <w:r w:rsidRPr="00F75AED">
        <w:rPr>
          <w:rFonts w:cstheme="minorHAnsi"/>
          <w:color w:val="000000"/>
          <w:shd w:val="clear" w:color="auto" w:fill="FFFFF6"/>
        </w:rPr>
        <w:t>OCG is defined (section 45(6)) as a group which:</w:t>
      </w:r>
    </w:p>
    <w:p w14:paraId="2A20A23D" w14:textId="77777777" w:rsidR="00F62132" w:rsidRPr="00F75AED" w:rsidRDefault="00F62132" w:rsidP="00F62132">
      <w:pPr>
        <w:numPr>
          <w:ilvl w:val="0"/>
          <w:numId w:val="1"/>
        </w:numPr>
        <w:rPr>
          <w:rFonts w:cstheme="minorHAnsi"/>
          <w:color w:val="000000"/>
          <w:shd w:val="clear" w:color="auto" w:fill="FFFFF6"/>
        </w:rPr>
      </w:pPr>
      <w:r w:rsidRPr="00F75AED">
        <w:rPr>
          <w:rFonts w:cstheme="minorHAnsi"/>
          <w:color w:val="000000"/>
          <w:shd w:val="clear" w:color="auto" w:fill="FFFFF6"/>
        </w:rPr>
        <w:t>has at its purpose, or one of its purposes, the carrying on of criminal activities, and</w:t>
      </w:r>
    </w:p>
    <w:p w14:paraId="40FCD933" w14:textId="77777777" w:rsidR="00F62132" w:rsidRPr="00F75AED" w:rsidRDefault="00F62132" w:rsidP="00F62132">
      <w:pPr>
        <w:numPr>
          <w:ilvl w:val="0"/>
          <w:numId w:val="1"/>
        </w:numPr>
        <w:rPr>
          <w:rFonts w:cstheme="minorHAnsi"/>
          <w:color w:val="000000"/>
          <w:shd w:val="clear" w:color="auto" w:fill="FFFFF6"/>
        </w:rPr>
      </w:pPr>
      <w:r w:rsidRPr="00F75AED">
        <w:rPr>
          <w:rFonts w:cstheme="minorHAnsi"/>
          <w:color w:val="000000"/>
          <w:shd w:val="clear" w:color="auto" w:fill="FFFFF6"/>
        </w:rPr>
        <w:t>consists of three or more people who agree to act together to further that purpose. </w:t>
      </w:r>
    </w:p>
    <w:p w14:paraId="3F25479A" w14:textId="77777777" w:rsidR="00F62132" w:rsidRDefault="00F62132" w:rsidP="00F62132">
      <w:pPr>
        <w:rPr>
          <w:rFonts w:cstheme="minorHAnsi"/>
          <w:color w:val="000000"/>
          <w:shd w:val="clear" w:color="auto" w:fill="FFFFF6"/>
        </w:rPr>
      </w:pPr>
      <w:r w:rsidRPr="00F75AED">
        <w:rPr>
          <w:rFonts w:cstheme="minorHAnsi"/>
          <w:color w:val="000000"/>
          <w:shd w:val="clear" w:color="auto" w:fill="FFFFF6"/>
        </w:rPr>
        <w:t>It is not necessary for the individual participating in the OCGs criminal activities to know any of the group members (section 45(7)).</w:t>
      </w:r>
      <w:r>
        <w:rPr>
          <w:rFonts w:cstheme="minorHAnsi"/>
          <w:color w:val="000000"/>
          <w:shd w:val="clear" w:color="auto" w:fill="FFFFF6"/>
        </w:rPr>
        <w:t xml:space="preserve">” (CPS, 2019) </w:t>
      </w:r>
    </w:p>
    <w:p w14:paraId="1438C321" w14:textId="63F6B274" w:rsidR="00F62132" w:rsidRDefault="00F62132" w:rsidP="00F62132">
      <w:pPr>
        <w:rPr>
          <w:rFonts w:cstheme="minorHAnsi"/>
          <w:color w:val="000000"/>
          <w:shd w:val="clear" w:color="auto" w:fill="FFFFF6"/>
        </w:rPr>
      </w:pPr>
      <w:r>
        <w:rPr>
          <w:rFonts w:cstheme="minorHAnsi"/>
          <w:color w:val="000000"/>
          <w:shd w:val="clear" w:color="auto" w:fill="FFFFF6"/>
        </w:rPr>
        <w:t xml:space="preserve">There is no one specific crime carried out by </w:t>
      </w:r>
      <w:r w:rsidR="00FE6F81">
        <w:rPr>
          <w:rFonts w:cstheme="minorHAnsi"/>
          <w:color w:val="000000"/>
          <w:shd w:val="clear" w:color="auto" w:fill="FFFFF6"/>
        </w:rPr>
        <w:t xml:space="preserve">OCG </w:t>
      </w:r>
      <w:r>
        <w:rPr>
          <w:rFonts w:cstheme="minorHAnsi"/>
          <w:color w:val="000000"/>
          <w:shd w:val="clear" w:color="auto" w:fill="FFFFF6"/>
        </w:rPr>
        <w:t xml:space="preserve">activities, there are a range of different activities being committed by these crime groups ranging from Human trafficking, firearms trafficking, child sexual exploitation, money laundering, drugs and county lines. Noted by the Crime Prosecution Service in 2013 there were 36,000 organised criminals in 5,300 groups affecting the UK. It estimated to cost over £24 Billion each year. (CPS.gov, no date). </w:t>
      </w:r>
    </w:p>
    <w:p w14:paraId="60A276D8" w14:textId="73C99AE1" w:rsidR="00F62132" w:rsidRDefault="00F62132" w:rsidP="00F62132">
      <w:pPr>
        <w:rPr>
          <w:rFonts w:cstheme="minorHAnsi"/>
          <w:color w:val="000000"/>
          <w:shd w:val="clear" w:color="auto" w:fill="FFFFF6"/>
        </w:rPr>
      </w:pPr>
      <w:r>
        <w:rPr>
          <w:rFonts w:cstheme="minorHAnsi"/>
          <w:color w:val="000000"/>
          <w:shd w:val="clear" w:color="auto" w:fill="FFFFF6"/>
        </w:rPr>
        <w:t xml:space="preserve">A large part of </w:t>
      </w:r>
      <w:r w:rsidR="00FE6F81">
        <w:rPr>
          <w:rFonts w:cstheme="minorHAnsi"/>
          <w:color w:val="000000"/>
          <w:shd w:val="clear" w:color="auto" w:fill="FFFFF6"/>
        </w:rPr>
        <w:t xml:space="preserve">OCG </w:t>
      </w:r>
      <w:r>
        <w:rPr>
          <w:rFonts w:cstheme="minorHAnsi"/>
          <w:color w:val="000000"/>
          <w:shd w:val="clear" w:color="auto" w:fill="FFFFF6"/>
        </w:rPr>
        <w:t>related activities is county lines</w:t>
      </w:r>
      <w:r w:rsidR="00FE6F81">
        <w:rPr>
          <w:rFonts w:cstheme="minorHAnsi"/>
          <w:color w:val="000000"/>
          <w:shd w:val="clear" w:color="auto" w:fill="FFFFF6"/>
        </w:rPr>
        <w:t>,</w:t>
      </w:r>
      <w:r>
        <w:rPr>
          <w:rFonts w:cstheme="minorHAnsi"/>
          <w:color w:val="000000"/>
          <w:shd w:val="clear" w:color="auto" w:fill="FFFFF6"/>
        </w:rPr>
        <w:t xml:space="preserve"> </w:t>
      </w:r>
      <w:r w:rsidR="00FE6F81">
        <w:rPr>
          <w:rFonts w:cstheme="minorHAnsi"/>
          <w:color w:val="000000"/>
          <w:shd w:val="clear" w:color="auto" w:fill="FFFFF6"/>
        </w:rPr>
        <w:t>defined</w:t>
      </w:r>
      <w:r>
        <w:rPr>
          <w:rFonts w:cstheme="minorHAnsi"/>
          <w:color w:val="000000"/>
          <w:shd w:val="clear" w:color="auto" w:fill="FFFFF6"/>
        </w:rPr>
        <w:t xml:space="preserve"> as</w:t>
      </w:r>
      <w:r w:rsidRPr="00924FC5">
        <w:rPr>
          <w:rFonts w:ascii="Arial" w:hAnsi="Arial" w:cs="Arial"/>
          <w:color w:val="0B0C0C"/>
          <w:sz w:val="29"/>
          <w:szCs w:val="29"/>
          <w:shd w:val="clear" w:color="auto" w:fill="FFFFFF"/>
        </w:rPr>
        <w:t xml:space="preserve"> </w:t>
      </w:r>
      <w:r>
        <w:rPr>
          <w:rFonts w:ascii="Arial" w:hAnsi="Arial" w:cs="Arial"/>
          <w:color w:val="0B0C0C"/>
          <w:sz w:val="29"/>
          <w:szCs w:val="29"/>
          <w:shd w:val="clear" w:color="auto" w:fill="FFFFFF"/>
        </w:rPr>
        <w:t>“</w:t>
      </w:r>
      <w:r w:rsidRPr="00924FC5">
        <w:rPr>
          <w:rFonts w:cstheme="minorHAnsi"/>
          <w:color w:val="000000"/>
          <w:shd w:val="clear" w:color="auto" w:fill="FFFFF6"/>
        </w:rPr>
        <w:t>County lines is a term used to describe gangs and organised criminal networks involved in exporting illegal drugs</w:t>
      </w:r>
      <w:r>
        <w:rPr>
          <w:rFonts w:cstheme="minorHAnsi"/>
          <w:color w:val="000000"/>
          <w:shd w:val="clear" w:color="auto" w:fill="FFFFF6"/>
        </w:rPr>
        <w:t>…</w:t>
      </w:r>
      <w:r w:rsidRPr="00924FC5">
        <w:rPr>
          <w:rFonts w:ascii="Arial" w:hAnsi="Arial" w:cs="Arial"/>
          <w:color w:val="0B0C0C"/>
          <w:sz w:val="29"/>
          <w:szCs w:val="29"/>
          <w:shd w:val="clear" w:color="auto" w:fill="FFFFFF"/>
        </w:rPr>
        <w:t xml:space="preserve"> </w:t>
      </w:r>
      <w:r w:rsidRPr="00924FC5">
        <w:rPr>
          <w:rFonts w:cstheme="minorHAnsi"/>
          <w:color w:val="000000"/>
          <w:shd w:val="clear" w:color="auto" w:fill="FFFFF6"/>
        </w:rPr>
        <w:t>They are likely to exploit children and vulnerable adults to move and store the drugs and money and they will often use coercion, intimidation, violence (including sexual violence) and weapons.”</w:t>
      </w:r>
      <w:r>
        <w:rPr>
          <w:rFonts w:cstheme="minorHAnsi"/>
          <w:color w:val="000000"/>
          <w:shd w:val="clear" w:color="auto" w:fill="FFFFF6"/>
        </w:rPr>
        <w:t xml:space="preserve"> (gov.co.uk, 2020). </w:t>
      </w:r>
      <w:r w:rsidR="00FE6F81">
        <w:rPr>
          <w:rFonts w:cstheme="minorHAnsi"/>
          <w:color w:val="000000"/>
          <w:shd w:val="clear" w:color="auto" w:fill="FFFFF6"/>
        </w:rPr>
        <w:t xml:space="preserve">OCG can initiate these county lines by </w:t>
      </w:r>
      <w:r w:rsidR="00C5378E">
        <w:rPr>
          <w:rFonts w:cstheme="minorHAnsi"/>
          <w:color w:val="000000"/>
          <w:shd w:val="clear" w:color="auto" w:fill="FFFFF6"/>
        </w:rPr>
        <w:t>targeting a specific group, specifically vulnerable persons. There is a term used which called ‘cuckooing’, “</w:t>
      </w:r>
      <w:r w:rsidR="00C5378E" w:rsidRPr="00C5378E">
        <w:rPr>
          <w:rFonts w:cstheme="minorHAnsi"/>
          <w:color w:val="000000"/>
          <w:shd w:val="clear" w:color="auto" w:fill="FFFFF6"/>
        </w:rPr>
        <w:t>Cuckooing is a practice where people take over a person’s home and use the property to facilitate exploitation. It takes the name from cuckoos who take over the nests of other birds.</w:t>
      </w:r>
      <w:r w:rsidR="00C5378E">
        <w:rPr>
          <w:rFonts w:cstheme="minorHAnsi"/>
          <w:color w:val="000000"/>
          <w:shd w:val="clear" w:color="auto" w:fill="FFFFF6"/>
        </w:rPr>
        <w:t xml:space="preserve">” (Oxford City Council, no date). Members of OCG will usually find their target, usually someone who is vulnerable, and they will try and gain access to that person’s property where they reside and take over it. Once the property has been taken over, sometimes larger groups of persons will move in and use the residence as a place to live or to operate activities such as sex work, storing or dealing drugs. Once they are </w:t>
      </w:r>
      <w:r w:rsidR="00437B36">
        <w:rPr>
          <w:rFonts w:cstheme="minorHAnsi"/>
          <w:color w:val="000000"/>
          <w:shd w:val="clear" w:color="auto" w:fill="FFFFF6"/>
        </w:rPr>
        <w:t>in,</w:t>
      </w:r>
      <w:r w:rsidR="00C5378E">
        <w:rPr>
          <w:rFonts w:cstheme="minorHAnsi"/>
          <w:color w:val="000000"/>
          <w:shd w:val="clear" w:color="auto" w:fill="FFFFF6"/>
        </w:rPr>
        <w:t xml:space="preserve"> they will usually financially abuse the original occupant which could be a vulnerable person. The vulnerable persons usually target are persons who substance abuse whether it is with drugs or alcohol, although there is case where people with learning difficulties or mental health are taken advantage of.   </w:t>
      </w:r>
    </w:p>
    <w:p w14:paraId="570F9ABC" w14:textId="6AB4AEB4" w:rsidR="00C5378E" w:rsidRDefault="00C5378E" w:rsidP="00F62132">
      <w:pPr>
        <w:rPr>
          <w:rFonts w:cstheme="minorHAnsi"/>
          <w:color w:val="000000"/>
          <w:shd w:val="clear" w:color="auto" w:fill="FFFFF6"/>
        </w:rPr>
      </w:pPr>
      <w:r>
        <w:rPr>
          <w:rFonts w:cstheme="minorHAnsi"/>
          <w:color w:val="000000"/>
          <w:shd w:val="clear" w:color="auto" w:fill="FFFFF6"/>
        </w:rPr>
        <w:lastRenderedPageBreak/>
        <w:t xml:space="preserve">With OCG activities being a large issue and a drain on resources </w:t>
      </w:r>
      <w:r w:rsidR="00647846">
        <w:rPr>
          <w:rFonts w:cstheme="minorHAnsi"/>
          <w:color w:val="000000"/>
          <w:shd w:val="clear" w:color="auto" w:fill="FFFFF6"/>
        </w:rPr>
        <w:t xml:space="preserve">amongst society </w:t>
      </w:r>
      <w:r>
        <w:rPr>
          <w:rFonts w:cstheme="minorHAnsi"/>
          <w:color w:val="000000"/>
          <w:shd w:val="clear" w:color="auto" w:fill="FFFFF6"/>
        </w:rPr>
        <w:t xml:space="preserve">which require substantial amounts to assist with stopping activities. </w:t>
      </w:r>
      <w:r w:rsidR="00647846">
        <w:rPr>
          <w:rFonts w:cstheme="minorHAnsi"/>
          <w:color w:val="000000"/>
          <w:shd w:val="clear" w:color="auto" w:fill="FFFFF6"/>
        </w:rPr>
        <w:t>Usually following serious crime or activities of OCG, it frequently results in victims. Anyone can be a victim of serious crime, but vulnerable people</w:t>
      </w:r>
      <w:r w:rsidR="00D444AC">
        <w:rPr>
          <w:rFonts w:cstheme="minorHAnsi"/>
          <w:color w:val="000000"/>
          <w:shd w:val="clear" w:color="auto" w:fill="FFFFF6"/>
        </w:rPr>
        <w:t xml:space="preserve"> especially those of substance abuse can be more vulnerable due to community issues. In more deprived areas across the UK where there is less work available there are usually increased use of drugs and crime. This makes it likely that victims who have been taken advantage of through drug or financial control could be repeat victims. It comes down to services and agencies, such as the police for example to help safeguard the victims</w:t>
      </w:r>
      <w:r w:rsidR="008E0150">
        <w:rPr>
          <w:rFonts w:cstheme="minorHAnsi"/>
          <w:color w:val="000000"/>
          <w:shd w:val="clear" w:color="auto" w:fill="FFFFF6"/>
        </w:rPr>
        <w:t xml:space="preserve"> and communities which could initially start from arresting offenders</w:t>
      </w:r>
      <w:r w:rsidR="00D444AC">
        <w:rPr>
          <w:rFonts w:cstheme="minorHAnsi"/>
          <w:color w:val="000000"/>
          <w:shd w:val="clear" w:color="auto" w:fill="FFFFF6"/>
        </w:rPr>
        <w:t xml:space="preserve"> to provide public protection. </w:t>
      </w:r>
      <w:r w:rsidR="00647846">
        <w:rPr>
          <w:rFonts w:cstheme="minorHAnsi"/>
          <w:color w:val="000000"/>
          <w:shd w:val="clear" w:color="auto" w:fill="FFFFF6"/>
        </w:rPr>
        <w:t xml:space="preserve"> </w:t>
      </w:r>
      <w:r w:rsidR="00872390">
        <w:rPr>
          <w:rFonts w:cstheme="minorHAnsi"/>
          <w:color w:val="000000"/>
          <w:shd w:val="clear" w:color="auto" w:fill="FFFFF6"/>
        </w:rPr>
        <w:t xml:space="preserve"> </w:t>
      </w:r>
    </w:p>
    <w:p w14:paraId="622BE2CE" w14:textId="5C7F1320" w:rsidR="000B44C7" w:rsidRDefault="000B44C7" w:rsidP="000B44C7">
      <w:pPr>
        <w:rPr>
          <w:rFonts w:cstheme="minorHAnsi"/>
          <w:color w:val="000000"/>
          <w:shd w:val="clear" w:color="auto" w:fill="FFFFF6"/>
        </w:rPr>
      </w:pPr>
      <w:r>
        <w:rPr>
          <w:rFonts w:cstheme="minorHAnsi"/>
          <w:color w:val="000000"/>
          <w:shd w:val="clear" w:color="auto" w:fill="FFFFF6"/>
        </w:rPr>
        <w:t xml:space="preserve">For offenders who have served a prison term, usually offenders of serious crimes or long terms require </w:t>
      </w:r>
      <w:r w:rsidRPr="00A54E2F">
        <w:rPr>
          <w:rFonts w:cstheme="minorHAnsi"/>
          <w:color w:val="000000"/>
          <w:shd w:val="clear" w:color="auto" w:fill="FFFFF6"/>
        </w:rPr>
        <w:t>multi-agency public protection arrangements (MAPPA)</w:t>
      </w:r>
      <w:r>
        <w:rPr>
          <w:rFonts w:cstheme="minorHAnsi"/>
          <w:color w:val="000000"/>
          <w:shd w:val="clear" w:color="auto" w:fill="FFFFF6"/>
        </w:rPr>
        <w:t xml:space="preserve"> meetings following release. These meetings are arranged with multiple authorities including the police, </w:t>
      </w:r>
      <w:r w:rsidRPr="00A54E2F">
        <w:rPr>
          <w:rFonts w:cstheme="minorHAnsi"/>
          <w:color w:val="000000"/>
          <w:shd w:val="clear" w:color="auto" w:fill="FFFFF6"/>
        </w:rPr>
        <w:t>multi-agency public protection arrangements (MAPPA)</w:t>
      </w:r>
      <w:r>
        <w:rPr>
          <w:rFonts w:cstheme="minorHAnsi"/>
          <w:color w:val="000000"/>
          <w:shd w:val="clear" w:color="auto" w:fill="FFFFF6"/>
        </w:rPr>
        <w:t xml:space="preserve"> “</w:t>
      </w:r>
      <w:r w:rsidRPr="002D2971">
        <w:rPr>
          <w:rFonts w:cstheme="minorHAnsi"/>
          <w:color w:val="000000"/>
          <w:shd w:val="clear" w:color="auto" w:fill="FFFFF6"/>
        </w:rPr>
        <w:t>Multi-agency public protection arrangements are in place to ensure the successful management of violent and sexual offenders. This guidance sets out the responsibilities of the police, probation trusts and prison service. It also touches on how other agencies may become involved, for example the Youth Justice Board will be responsible for the care of young offenders.</w:t>
      </w:r>
      <w:r>
        <w:rPr>
          <w:rFonts w:cstheme="minorHAnsi"/>
          <w:color w:val="000000"/>
          <w:shd w:val="clear" w:color="auto" w:fill="FFFFF6"/>
        </w:rPr>
        <w:t xml:space="preserve">” (GOV,2014). These arrangements are set in place to help keep track of offenders following release from prison and ensure they are following plans and terms which have been arrange, for example signing at probation regularly or attending arranged meets with persons or agencies. </w:t>
      </w:r>
    </w:p>
    <w:p w14:paraId="6FE0F3C3" w14:textId="4BF39875" w:rsidR="00442A4F" w:rsidRDefault="0085742E" w:rsidP="00442A4F">
      <w:pPr>
        <w:rPr>
          <w:rFonts w:cstheme="minorHAnsi"/>
          <w:color w:val="000000"/>
          <w:shd w:val="clear" w:color="auto" w:fill="FFFFF6"/>
        </w:rPr>
      </w:pPr>
      <w:r>
        <w:rPr>
          <w:rFonts w:cstheme="minorHAnsi"/>
          <w:color w:val="000000"/>
          <w:shd w:val="clear" w:color="auto" w:fill="FFFFF6"/>
        </w:rPr>
        <w:t xml:space="preserve">Following the MPPA framework, offenders will be placed under one of three categories. Category one Registered sexual offender, category two an offender who has been convicted of an offence under the Criminal Justice Act 2003, schedule 15 one of three points or category three </w:t>
      </w:r>
      <w:r w:rsidRPr="0085742E">
        <w:rPr>
          <w:rFonts w:cstheme="minorHAnsi"/>
          <w:color w:val="000000"/>
          <w:shd w:val="clear" w:color="auto" w:fill="FFFFF6"/>
        </w:rPr>
        <w:t>Other dangerous offender – a person who has been cautioned for or convicted of an offence which indicates that he or she is capable of causing serious</w:t>
      </w:r>
      <w:r w:rsidR="009D0290">
        <w:rPr>
          <w:rFonts w:cstheme="minorHAnsi"/>
          <w:color w:val="000000"/>
          <w:shd w:val="clear" w:color="auto" w:fill="FFFFF6"/>
        </w:rPr>
        <w:t xml:space="preserve"> harm. Once an offender is placed under one of these categories, they will be then given a level of risk</w:t>
      </w:r>
      <w:r>
        <w:rPr>
          <w:rFonts w:cstheme="minorHAnsi"/>
          <w:color w:val="000000"/>
          <w:shd w:val="clear" w:color="auto" w:fill="FFFFF6"/>
        </w:rPr>
        <w:t xml:space="preserve"> (College of policing, </w:t>
      </w:r>
      <w:r w:rsidR="009D0290">
        <w:rPr>
          <w:rFonts w:cstheme="minorHAnsi"/>
          <w:color w:val="000000"/>
          <w:shd w:val="clear" w:color="auto" w:fill="FFFFF6"/>
        </w:rPr>
        <w:t xml:space="preserve">2017).  </w:t>
      </w:r>
      <w:r w:rsidR="00442A4F">
        <w:rPr>
          <w:rFonts w:cstheme="minorHAnsi"/>
          <w:color w:val="000000"/>
          <w:shd w:val="clear" w:color="auto" w:fill="FFFFF6"/>
        </w:rPr>
        <w:t xml:space="preserve">There are issues surrounding current public protection, noted by </w:t>
      </w:r>
      <w:r w:rsidR="00442A4F" w:rsidRPr="00442A4F">
        <w:rPr>
          <w:rFonts w:cstheme="minorHAnsi"/>
          <w:color w:val="000000"/>
          <w:shd w:val="clear" w:color="auto" w:fill="FFFFF6"/>
        </w:rPr>
        <w:t>Jessica Yakeley,</w:t>
      </w:r>
      <w:r w:rsidR="00442A4F">
        <w:rPr>
          <w:rFonts w:cstheme="minorHAnsi"/>
          <w:color w:val="000000"/>
          <w:shd w:val="clear" w:color="auto" w:fill="FFFFF6"/>
        </w:rPr>
        <w:t xml:space="preserve"> </w:t>
      </w:r>
      <w:r w:rsidR="00442A4F" w:rsidRPr="00442A4F">
        <w:rPr>
          <w:rFonts w:cstheme="minorHAnsi"/>
          <w:color w:val="000000"/>
          <w:shd w:val="clear" w:color="auto" w:fill="FFFFF6"/>
        </w:rPr>
        <w:t>Richard Taylor</w:t>
      </w:r>
      <w:r w:rsidR="00442A4F">
        <w:rPr>
          <w:rFonts w:cstheme="minorHAnsi"/>
          <w:color w:val="000000"/>
          <w:shd w:val="clear" w:color="auto" w:fill="FFFFF6"/>
        </w:rPr>
        <w:t xml:space="preserve"> a</w:t>
      </w:r>
      <w:r w:rsidR="00442A4F" w:rsidRPr="00442A4F">
        <w:rPr>
          <w:rFonts w:cstheme="minorHAnsi"/>
          <w:color w:val="000000"/>
          <w:shd w:val="clear" w:color="auto" w:fill="FFFFF6"/>
        </w:rPr>
        <w:t>nd</w:t>
      </w:r>
      <w:r w:rsidR="00442A4F">
        <w:rPr>
          <w:rFonts w:cstheme="minorHAnsi"/>
          <w:color w:val="000000"/>
          <w:shd w:val="clear" w:color="auto" w:fill="FFFFF6"/>
        </w:rPr>
        <w:t xml:space="preserve"> </w:t>
      </w:r>
      <w:r w:rsidR="00442A4F" w:rsidRPr="00442A4F">
        <w:rPr>
          <w:rFonts w:cstheme="minorHAnsi"/>
          <w:color w:val="000000"/>
          <w:shd w:val="clear" w:color="auto" w:fill="FFFFF6"/>
        </w:rPr>
        <w:t>Angus Cameron</w:t>
      </w:r>
      <w:r w:rsidR="00442A4F">
        <w:rPr>
          <w:rFonts w:cstheme="minorHAnsi"/>
          <w:color w:val="000000"/>
          <w:shd w:val="clear" w:color="auto" w:fill="FFFFF6"/>
        </w:rPr>
        <w:t xml:space="preserve"> (2018) MAPAA has been around for over a decade. The framework allows information to be shared amongst multiple agencies in observing offenders and how they are maintaining in the community. There is no proven way to note how effective the results of MAPPA are. There are issues also residing, in this case the mental health team. They note that there are issues around the information shared, where there is a risk as there are no guidance or guidelines in place which pose a risk to persons who around the offenders. The risk is also present that the offender can only be observed to a certain extent. The only person who will know if the offender will reoffend is the offender </w:t>
      </w:r>
      <w:r w:rsidR="003648B4">
        <w:rPr>
          <w:rFonts w:cstheme="minorHAnsi"/>
          <w:color w:val="000000"/>
          <w:shd w:val="clear" w:color="auto" w:fill="FFFFF6"/>
        </w:rPr>
        <w:t xml:space="preserve">themselves, which argues that there is room for improvement which is noted could start with representatives at MAPPA meetings. </w:t>
      </w:r>
    </w:p>
    <w:p w14:paraId="39EC5701" w14:textId="3AD28613" w:rsidR="00442A4F" w:rsidRDefault="00442A4F" w:rsidP="00442A4F">
      <w:pPr>
        <w:rPr>
          <w:rFonts w:cstheme="minorHAnsi"/>
          <w:color w:val="000000"/>
          <w:shd w:val="clear" w:color="auto" w:fill="FFFFF6"/>
        </w:rPr>
      </w:pPr>
    </w:p>
    <w:p w14:paraId="21B293E7" w14:textId="2E96BF35" w:rsidR="00FE6F81" w:rsidRDefault="00442A4F" w:rsidP="00F62132">
      <w:pPr>
        <w:rPr>
          <w:rFonts w:cstheme="minorHAnsi"/>
          <w:color w:val="000000"/>
          <w:shd w:val="clear" w:color="auto" w:fill="FFFFF6"/>
        </w:rPr>
      </w:pPr>
      <w:r>
        <w:rPr>
          <w:rFonts w:cstheme="minorHAnsi"/>
          <w:color w:val="000000"/>
          <w:shd w:val="clear" w:color="auto" w:fill="FFFFF6"/>
        </w:rPr>
        <w:t xml:space="preserve">In conclusion, there are present links between serious crimes and OCG who have </w:t>
      </w:r>
      <w:r w:rsidR="002470BC">
        <w:rPr>
          <w:rFonts w:cstheme="minorHAnsi"/>
          <w:color w:val="000000"/>
          <w:shd w:val="clear" w:color="auto" w:fill="FFFFF6"/>
        </w:rPr>
        <w:t xml:space="preserve">created victims following their criminal activities. Although anyone can be a victim, vulnerable persons are specifically being targeted as they have been taken advantage of through means abuse whether drug or financial or violence. There are current frameworks in place such as MAPPA following the conviction of an offender. </w:t>
      </w:r>
      <w:r w:rsidR="003648B4">
        <w:rPr>
          <w:rFonts w:cstheme="minorHAnsi"/>
          <w:color w:val="000000"/>
          <w:shd w:val="clear" w:color="auto" w:fill="FFFFF6"/>
        </w:rPr>
        <w:t>In evaluation,</w:t>
      </w:r>
      <w:r w:rsidR="002470BC">
        <w:rPr>
          <w:rFonts w:cstheme="minorHAnsi"/>
          <w:color w:val="000000"/>
          <w:shd w:val="clear" w:color="auto" w:fill="FFFFF6"/>
        </w:rPr>
        <w:t xml:space="preserve"> </w:t>
      </w:r>
      <w:r w:rsidR="003648B4">
        <w:rPr>
          <w:rFonts w:cstheme="minorHAnsi"/>
          <w:color w:val="000000"/>
          <w:shd w:val="clear" w:color="auto" w:fill="FFFFF6"/>
        </w:rPr>
        <w:t xml:space="preserve">it shows </w:t>
      </w:r>
      <w:r w:rsidR="002470BC">
        <w:rPr>
          <w:rFonts w:cstheme="minorHAnsi"/>
          <w:color w:val="000000"/>
          <w:shd w:val="clear" w:color="auto" w:fill="FFFFF6"/>
        </w:rPr>
        <w:t xml:space="preserve">there are still issues surrounding the current system as there is no definitive protection to the community such as vulnerable persons who are victims. There will still be a possibility of reoffending from the offenders. </w:t>
      </w:r>
    </w:p>
    <w:p w14:paraId="1BA54007" w14:textId="3BA1D194" w:rsidR="003648B4" w:rsidRDefault="002470BC">
      <w:pPr>
        <w:rPr>
          <w:rFonts w:cstheme="minorHAnsi"/>
          <w:b/>
          <w:bCs/>
          <w:color w:val="000000"/>
          <w:shd w:val="clear" w:color="auto" w:fill="FFFFF6"/>
        </w:rPr>
      </w:pPr>
      <w:r>
        <w:rPr>
          <w:rFonts w:cstheme="minorHAnsi"/>
          <w:b/>
          <w:bCs/>
          <w:color w:val="000000"/>
          <w:shd w:val="clear" w:color="auto" w:fill="FFFFF6"/>
        </w:rPr>
        <w:t xml:space="preserve">Word </w:t>
      </w:r>
      <w:r w:rsidR="003648B4">
        <w:rPr>
          <w:rFonts w:cstheme="minorHAnsi"/>
          <w:b/>
          <w:bCs/>
          <w:color w:val="000000"/>
          <w:shd w:val="clear" w:color="auto" w:fill="FFFFF6"/>
        </w:rPr>
        <w:t>Count -</w:t>
      </w:r>
      <w:r>
        <w:rPr>
          <w:rFonts w:cstheme="minorHAnsi"/>
          <w:b/>
          <w:bCs/>
          <w:color w:val="000000"/>
          <w:shd w:val="clear" w:color="auto" w:fill="FFFFF6"/>
        </w:rPr>
        <w:t xml:space="preserve"> 1,0</w:t>
      </w:r>
      <w:r w:rsidR="003648B4">
        <w:rPr>
          <w:rFonts w:cstheme="minorHAnsi"/>
          <w:b/>
          <w:bCs/>
          <w:color w:val="000000"/>
          <w:shd w:val="clear" w:color="auto" w:fill="FFFFF6"/>
        </w:rPr>
        <w:t>86</w:t>
      </w:r>
    </w:p>
    <w:p w14:paraId="49F1E924" w14:textId="6089E3C4" w:rsidR="00777D87" w:rsidRDefault="00777D87">
      <w:pPr>
        <w:rPr>
          <w:rFonts w:cstheme="minorHAnsi"/>
          <w:b/>
          <w:bCs/>
          <w:color w:val="000000"/>
          <w:shd w:val="clear" w:color="auto" w:fill="FFFFF6"/>
        </w:rPr>
      </w:pPr>
    </w:p>
    <w:p w14:paraId="047A80B8" w14:textId="341999E5" w:rsidR="00F20D59" w:rsidRPr="00F20D59" w:rsidRDefault="00CF5271">
      <w:pPr>
        <w:rPr>
          <w:rFonts w:cstheme="minorHAnsi"/>
          <w:b/>
          <w:bCs/>
          <w:color w:val="000000"/>
          <w:shd w:val="clear" w:color="auto" w:fill="FFFFF6"/>
        </w:rPr>
      </w:pPr>
      <w:r>
        <w:rPr>
          <w:rFonts w:cstheme="minorHAnsi"/>
          <w:b/>
          <w:bCs/>
          <w:color w:val="000000"/>
          <w:shd w:val="clear" w:color="auto" w:fill="FFFFF6"/>
        </w:rPr>
        <w:t>Bibliography</w:t>
      </w:r>
    </w:p>
    <w:p w14:paraId="0A66B39D" w14:textId="77777777" w:rsidR="00F20D59" w:rsidRPr="00CF5271" w:rsidRDefault="00F20D59">
      <w:pPr>
        <w:rPr>
          <w:rFonts w:cstheme="minorHAnsi"/>
          <w:sz w:val="20"/>
          <w:szCs w:val="20"/>
        </w:rPr>
      </w:pPr>
    </w:p>
    <w:p w14:paraId="2105335A" w14:textId="732F1CCB" w:rsidR="00F20D59" w:rsidRDefault="00F20D59" w:rsidP="00F20D59">
      <w:pPr>
        <w:rPr>
          <w:rFonts w:cstheme="minorHAnsi"/>
          <w:sz w:val="20"/>
          <w:szCs w:val="20"/>
        </w:rPr>
      </w:pPr>
      <w:r w:rsidRPr="00CF5271">
        <w:rPr>
          <w:rFonts w:cstheme="minorHAnsi"/>
          <w:sz w:val="20"/>
          <w:szCs w:val="20"/>
        </w:rPr>
        <w:t>Abraham, T. (2021). Trust in the police has fallen amongst ethnic minority Britons</w:t>
      </w:r>
      <w:r w:rsidR="005F5AF7">
        <w:rPr>
          <w:rFonts w:cstheme="minorHAnsi"/>
          <w:sz w:val="20"/>
          <w:szCs w:val="20"/>
        </w:rPr>
        <w:br/>
      </w:r>
      <w:r w:rsidRPr="00CF5271">
        <w:rPr>
          <w:rFonts w:cstheme="minorHAnsi"/>
          <w:sz w:val="20"/>
          <w:szCs w:val="20"/>
        </w:rPr>
        <w:t xml:space="preserve">Available at: </w:t>
      </w:r>
      <w:hyperlink r:id="rId10" w:history="1">
        <w:r w:rsidRPr="00CF5271">
          <w:rPr>
            <w:rStyle w:val="Hyperlink"/>
            <w:rFonts w:cstheme="minorHAnsi"/>
            <w:sz w:val="20"/>
            <w:szCs w:val="20"/>
          </w:rPr>
          <w:t>https://yougov.co.uk/topics/politics/articles-reports/2021/12/15/trust-police-has-fallen-amongst-ethnic-minority-br</w:t>
        </w:r>
      </w:hyperlink>
      <w:r w:rsidR="005F5AF7">
        <w:rPr>
          <w:rFonts w:cstheme="minorHAnsi"/>
          <w:sz w:val="20"/>
          <w:szCs w:val="20"/>
        </w:rPr>
        <w:br/>
      </w:r>
      <w:r w:rsidRPr="00CF5271">
        <w:rPr>
          <w:rFonts w:cstheme="minorHAnsi"/>
          <w:sz w:val="20"/>
          <w:szCs w:val="20"/>
        </w:rPr>
        <w:t xml:space="preserve">(Accessed: 16 June 2022) </w:t>
      </w:r>
    </w:p>
    <w:p w14:paraId="68E1448F" w14:textId="77777777" w:rsidR="005F5AF7" w:rsidRPr="00CF5271" w:rsidRDefault="005F5AF7" w:rsidP="00F20D59">
      <w:pPr>
        <w:rPr>
          <w:rFonts w:cstheme="minorHAnsi"/>
          <w:sz w:val="20"/>
          <w:szCs w:val="20"/>
        </w:rPr>
      </w:pPr>
    </w:p>
    <w:p w14:paraId="7FD0499E" w14:textId="6E9E16B6" w:rsidR="005F5AF7" w:rsidRDefault="00F20D59" w:rsidP="00F20D59">
      <w:pPr>
        <w:rPr>
          <w:rFonts w:cstheme="minorHAnsi"/>
          <w:sz w:val="20"/>
          <w:szCs w:val="20"/>
        </w:rPr>
      </w:pPr>
      <w:r w:rsidRPr="00CF5271">
        <w:rPr>
          <w:rFonts w:cstheme="minorHAnsi"/>
          <w:sz w:val="20"/>
          <w:szCs w:val="20"/>
        </w:rPr>
        <w:t xml:space="preserve">Brembor, S. (2019). Response to the Home Secretary on the efficiency, effectiveness and profile of the IOPC (p9, Impact of IOPC) </w:t>
      </w:r>
      <w:r w:rsidR="005F5AF7">
        <w:rPr>
          <w:rFonts w:cstheme="minorHAnsi"/>
          <w:sz w:val="20"/>
          <w:szCs w:val="20"/>
        </w:rPr>
        <w:br/>
      </w:r>
      <w:r w:rsidRPr="00CF5271">
        <w:rPr>
          <w:rFonts w:cstheme="minorHAnsi"/>
          <w:sz w:val="20"/>
          <w:szCs w:val="20"/>
        </w:rPr>
        <w:t>Available</w:t>
      </w:r>
      <w:r w:rsidR="005F5AF7">
        <w:rPr>
          <w:rFonts w:cstheme="minorHAnsi"/>
          <w:sz w:val="20"/>
          <w:szCs w:val="20"/>
        </w:rPr>
        <w:t xml:space="preserve"> </w:t>
      </w:r>
      <w:r w:rsidRPr="00CF5271">
        <w:rPr>
          <w:rFonts w:cstheme="minorHAnsi"/>
          <w:sz w:val="20"/>
          <w:szCs w:val="20"/>
        </w:rPr>
        <w:t>at:</w:t>
      </w:r>
      <w:hyperlink r:id="rId11" w:history="1">
        <w:r w:rsidRPr="00D83C92">
          <w:rPr>
            <w:rStyle w:val="Hyperlink"/>
            <w:rFonts w:cstheme="minorHAnsi"/>
            <w:sz w:val="20"/>
            <w:szCs w:val="20"/>
          </w:rPr>
          <w:t>https://assets.publishing.service.gov.uk/government/uploads/system/uploads/attachment_data/file/867998/Response_to_the_Home_Secretary_on_the_efficiency__effectiveness_and_profile_of_the_IOPC.pdf</w:t>
        </w:r>
      </w:hyperlink>
      <w:r w:rsidRPr="00CF5271">
        <w:rPr>
          <w:rFonts w:cstheme="minorHAnsi"/>
          <w:sz w:val="20"/>
          <w:szCs w:val="20"/>
        </w:rPr>
        <w:t xml:space="preserve"> (Accessed: 15 June 2022)</w:t>
      </w:r>
    </w:p>
    <w:p w14:paraId="53FE25E4" w14:textId="77777777" w:rsidR="005F5AF7" w:rsidRPr="00CF5271" w:rsidRDefault="005F5AF7" w:rsidP="00F20D59">
      <w:pPr>
        <w:rPr>
          <w:rFonts w:cstheme="minorHAnsi"/>
          <w:sz w:val="20"/>
          <w:szCs w:val="20"/>
        </w:rPr>
      </w:pPr>
    </w:p>
    <w:p w14:paraId="2A138665" w14:textId="355E649A" w:rsidR="00F20D59" w:rsidRDefault="00F20D59" w:rsidP="00F20D59">
      <w:pPr>
        <w:rPr>
          <w:rFonts w:cstheme="minorHAnsi"/>
          <w:sz w:val="20"/>
          <w:szCs w:val="20"/>
        </w:rPr>
      </w:pPr>
      <w:r w:rsidRPr="00CF5271">
        <w:rPr>
          <w:rFonts w:cstheme="minorHAnsi"/>
          <w:sz w:val="20"/>
          <w:szCs w:val="20"/>
        </w:rPr>
        <w:t xml:space="preserve">Brenton, F. (2019). Brixton Riots (April 10-12, 1981). </w:t>
      </w:r>
      <w:r w:rsidR="005F5AF7">
        <w:rPr>
          <w:rFonts w:cstheme="minorHAnsi"/>
          <w:sz w:val="20"/>
          <w:szCs w:val="20"/>
        </w:rPr>
        <w:br/>
      </w:r>
      <w:r w:rsidRPr="00CF5271">
        <w:rPr>
          <w:rFonts w:cstheme="minorHAnsi"/>
          <w:sz w:val="20"/>
          <w:szCs w:val="20"/>
        </w:rPr>
        <w:t xml:space="preserve">Available at: </w:t>
      </w:r>
      <w:hyperlink r:id="rId12" w:history="1">
        <w:r w:rsidRPr="00CF5271">
          <w:rPr>
            <w:rStyle w:val="Hyperlink"/>
            <w:rFonts w:cstheme="minorHAnsi"/>
            <w:sz w:val="20"/>
            <w:szCs w:val="20"/>
          </w:rPr>
          <w:t>https://www.blackpast.org/global-african-history/brixton-riots-april-10-12-1981/</w:t>
        </w:r>
      </w:hyperlink>
      <w:r w:rsidR="005F5AF7">
        <w:rPr>
          <w:rFonts w:cstheme="minorHAnsi"/>
          <w:sz w:val="20"/>
          <w:szCs w:val="20"/>
        </w:rPr>
        <w:br/>
      </w:r>
      <w:r w:rsidRPr="00CF5271">
        <w:rPr>
          <w:rFonts w:cstheme="minorHAnsi"/>
          <w:sz w:val="20"/>
          <w:szCs w:val="20"/>
        </w:rPr>
        <w:t xml:space="preserve">(Accessed: 04 July 2022) </w:t>
      </w:r>
    </w:p>
    <w:p w14:paraId="0E97F370" w14:textId="77777777" w:rsidR="005F5AF7" w:rsidRPr="00CF5271" w:rsidRDefault="005F5AF7" w:rsidP="00F20D59">
      <w:pPr>
        <w:rPr>
          <w:rFonts w:cstheme="minorHAnsi"/>
          <w:sz w:val="20"/>
          <w:szCs w:val="20"/>
        </w:rPr>
      </w:pPr>
    </w:p>
    <w:p w14:paraId="4A17A4D6" w14:textId="29DEB7F0" w:rsidR="00F20D59" w:rsidRDefault="00F20D59">
      <w:pPr>
        <w:rPr>
          <w:rFonts w:cstheme="minorHAnsi"/>
          <w:sz w:val="20"/>
          <w:szCs w:val="20"/>
        </w:rPr>
      </w:pPr>
      <w:r w:rsidRPr="00CF5271">
        <w:rPr>
          <w:rFonts w:cstheme="minorHAnsi"/>
          <w:sz w:val="20"/>
          <w:szCs w:val="20"/>
        </w:rPr>
        <w:t xml:space="preserve">Butcher, B. (2019). How do we know how many children are in gangs? </w:t>
      </w:r>
      <w:r w:rsidR="005F5AF7">
        <w:rPr>
          <w:rFonts w:cstheme="minorHAnsi"/>
          <w:sz w:val="20"/>
          <w:szCs w:val="20"/>
        </w:rPr>
        <w:br/>
      </w:r>
      <w:r w:rsidRPr="00CF5271">
        <w:rPr>
          <w:rFonts w:cstheme="minorHAnsi"/>
          <w:sz w:val="20"/>
          <w:szCs w:val="20"/>
        </w:rPr>
        <w:t xml:space="preserve">Available at: </w:t>
      </w:r>
      <w:hyperlink r:id="rId13" w:history="1">
        <w:r w:rsidRPr="00CF5271">
          <w:rPr>
            <w:rStyle w:val="Hyperlink"/>
            <w:rFonts w:cstheme="minorHAnsi"/>
            <w:sz w:val="20"/>
            <w:szCs w:val="20"/>
          </w:rPr>
          <w:t>https://www.bbc.co.uk/news/uk-47388890</w:t>
        </w:r>
      </w:hyperlink>
      <w:r w:rsidR="005F5AF7">
        <w:rPr>
          <w:rFonts w:cstheme="minorHAnsi"/>
          <w:sz w:val="20"/>
          <w:szCs w:val="20"/>
        </w:rPr>
        <w:br/>
      </w:r>
      <w:r w:rsidRPr="00CF5271">
        <w:rPr>
          <w:rFonts w:cstheme="minorHAnsi"/>
          <w:sz w:val="20"/>
          <w:szCs w:val="20"/>
        </w:rPr>
        <w:t xml:space="preserve">(Accessed: 01 August 2022) </w:t>
      </w:r>
      <w:r w:rsidR="005F5AF7">
        <w:rPr>
          <w:rFonts w:cstheme="minorHAnsi"/>
          <w:sz w:val="20"/>
          <w:szCs w:val="20"/>
        </w:rPr>
        <w:t>#</w:t>
      </w:r>
    </w:p>
    <w:p w14:paraId="5C8E4034" w14:textId="77777777" w:rsidR="005F5AF7" w:rsidRPr="00CF5271" w:rsidRDefault="005F5AF7">
      <w:pPr>
        <w:rPr>
          <w:rFonts w:cstheme="minorHAnsi"/>
          <w:sz w:val="20"/>
          <w:szCs w:val="20"/>
        </w:rPr>
      </w:pPr>
    </w:p>
    <w:p w14:paraId="081B7EE9" w14:textId="19D50026" w:rsidR="00F20D59" w:rsidRDefault="00F20D59" w:rsidP="00F20D59">
      <w:pPr>
        <w:rPr>
          <w:rFonts w:cstheme="minorHAnsi"/>
          <w:color w:val="000000"/>
          <w:sz w:val="20"/>
          <w:szCs w:val="20"/>
          <w:shd w:val="clear" w:color="auto" w:fill="FFFFF6"/>
        </w:rPr>
      </w:pPr>
      <w:r w:rsidRPr="00CF5271">
        <w:rPr>
          <w:rFonts w:cstheme="minorHAnsi"/>
          <w:sz w:val="20"/>
          <w:szCs w:val="20"/>
        </w:rPr>
        <w:t>College of Policing (2014). </w:t>
      </w:r>
      <w:r w:rsidRPr="00CF5271">
        <w:rPr>
          <w:rFonts w:cstheme="minorHAnsi"/>
          <w:i/>
          <w:iCs/>
          <w:sz w:val="20"/>
          <w:szCs w:val="20"/>
        </w:rPr>
        <w:t>Code of Ethics</w:t>
      </w:r>
      <w:r w:rsidRPr="00CF5271">
        <w:rPr>
          <w:rFonts w:cstheme="minorHAnsi"/>
          <w:sz w:val="20"/>
          <w:szCs w:val="20"/>
        </w:rPr>
        <w:t>. College of Policing.</w:t>
      </w:r>
      <w:r w:rsidR="005F5AF7">
        <w:rPr>
          <w:rFonts w:cstheme="minorHAnsi"/>
          <w:sz w:val="20"/>
          <w:szCs w:val="20"/>
        </w:rPr>
        <w:br/>
      </w:r>
      <w:r w:rsidRPr="00CF5271">
        <w:rPr>
          <w:rFonts w:cstheme="minorHAnsi"/>
          <w:sz w:val="20"/>
          <w:szCs w:val="20"/>
        </w:rPr>
        <w:t xml:space="preserve">Available at: </w:t>
      </w:r>
      <w:hyperlink r:id="rId14" w:history="1">
        <w:r w:rsidRPr="00CF5271">
          <w:rPr>
            <w:rStyle w:val="Hyperlink"/>
            <w:rFonts w:cstheme="minorHAnsi"/>
            <w:sz w:val="20"/>
            <w:szCs w:val="20"/>
          </w:rPr>
          <w:t>https://www.college.police.uk/ethics/code-of-ethics</w:t>
        </w:r>
      </w:hyperlink>
      <w:r w:rsidR="005F5AF7">
        <w:rPr>
          <w:rFonts w:cstheme="minorHAnsi"/>
          <w:sz w:val="20"/>
          <w:szCs w:val="20"/>
        </w:rPr>
        <w:br/>
      </w:r>
      <w:r w:rsidRPr="00CF5271">
        <w:rPr>
          <w:rFonts w:cstheme="minorHAnsi"/>
          <w:color w:val="000000"/>
          <w:sz w:val="20"/>
          <w:szCs w:val="20"/>
          <w:shd w:val="clear" w:color="auto" w:fill="FFFFF6"/>
        </w:rPr>
        <w:t xml:space="preserve">(Accessed: 15 June 2022) </w:t>
      </w:r>
    </w:p>
    <w:p w14:paraId="32A0B80D" w14:textId="77777777" w:rsidR="005F5AF7" w:rsidRPr="00F20D59" w:rsidRDefault="005F5AF7" w:rsidP="00F20D59">
      <w:pPr>
        <w:rPr>
          <w:rFonts w:cstheme="minorHAnsi"/>
          <w:sz w:val="20"/>
          <w:szCs w:val="20"/>
        </w:rPr>
      </w:pPr>
    </w:p>
    <w:p w14:paraId="21E069F8" w14:textId="794436DE" w:rsidR="00F20D59" w:rsidRDefault="00F20D59">
      <w:pPr>
        <w:rPr>
          <w:rStyle w:val="Hyperlink"/>
          <w:rFonts w:cstheme="minorHAnsi"/>
          <w:color w:val="auto"/>
          <w:sz w:val="20"/>
          <w:szCs w:val="20"/>
          <w:u w:val="none"/>
        </w:rPr>
      </w:pPr>
      <w:r w:rsidRPr="00CF5271">
        <w:rPr>
          <w:rFonts w:cstheme="minorHAnsi"/>
          <w:sz w:val="20"/>
          <w:szCs w:val="20"/>
        </w:rPr>
        <w:t xml:space="preserve">College of Policing (2021). Engaging communities. </w:t>
      </w:r>
      <w:r w:rsidR="005F5AF7">
        <w:rPr>
          <w:rFonts w:cstheme="minorHAnsi"/>
          <w:sz w:val="20"/>
          <w:szCs w:val="20"/>
        </w:rPr>
        <w:br/>
      </w:r>
      <w:r w:rsidRPr="00CF5271">
        <w:rPr>
          <w:rFonts w:cstheme="minorHAnsi"/>
          <w:sz w:val="20"/>
          <w:szCs w:val="20"/>
        </w:rPr>
        <w:t xml:space="preserve">Available at: </w:t>
      </w:r>
      <w:hyperlink r:id="rId15" w:history="1">
        <w:r w:rsidRPr="00CF5271">
          <w:rPr>
            <w:rStyle w:val="Hyperlink"/>
            <w:rFonts w:cstheme="minorHAnsi"/>
            <w:sz w:val="20"/>
            <w:szCs w:val="20"/>
          </w:rPr>
          <w:t>https://www.college.police.uk/guidance/neighbourhood-policing/engaging-communities</w:t>
        </w:r>
      </w:hyperlink>
      <w:r w:rsidRPr="00CF5271">
        <w:rPr>
          <w:rFonts w:cstheme="minorHAnsi"/>
          <w:sz w:val="20"/>
          <w:szCs w:val="20"/>
        </w:rPr>
        <w:t xml:space="preserve">. </w:t>
      </w:r>
      <w:r w:rsidRPr="00CF5271">
        <w:rPr>
          <w:rStyle w:val="Hyperlink"/>
          <w:rFonts w:cstheme="minorHAnsi"/>
          <w:color w:val="auto"/>
          <w:sz w:val="20"/>
          <w:szCs w:val="20"/>
          <w:u w:val="none"/>
        </w:rPr>
        <w:t xml:space="preserve">(Accessed: 25 July 2022) </w:t>
      </w:r>
    </w:p>
    <w:p w14:paraId="7E14A67E" w14:textId="77777777" w:rsidR="005F5AF7" w:rsidRPr="00CF5271" w:rsidRDefault="005F5AF7">
      <w:pPr>
        <w:rPr>
          <w:rStyle w:val="Hyperlink"/>
          <w:rFonts w:cstheme="minorHAnsi"/>
          <w:color w:val="auto"/>
          <w:sz w:val="20"/>
          <w:szCs w:val="20"/>
          <w:u w:val="none"/>
        </w:rPr>
      </w:pPr>
    </w:p>
    <w:p w14:paraId="394E00D9" w14:textId="591E2D3B" w:rsidR="00F20D59" w:rsidRDefault="00F20D59" w:rsidP="00F20D59">
      <w:pPr>
        <w:rPr>
          <w:rFonts w:cstheme="minorHAnsi"/>
          <w:color w:val="000000"/>
          <w:sz w:val="20"/>
          <w:szCs w:val="20"/>
          <w:shd w:val="clear" w:color="auto" w:fill="FFFFF6"/>
        </w:rPr>
      </w:pPr>
      <w:r w:rsidRPr="00CF5271">
        <w:rPr>
          <w:rFonts w:cstheme="minorHAnsi"/>
          <w:sz w:val="20"/>
          <w:szCs w:val="20"/>
        </w:rPr>
        <w:t>College of Policing (2021). </w:t>
      </w:r>
      <w:r w:rsidRPr="00CF5271">
        <w:rPr>
          <w:rFonts w:cstheme="minorHAnsi"/>
          <w:i/>
          <w:iCs/>
          <w:sz w:val="20"/>
          <w:szCs w:val="20"/>
        </w:rPr>
        <w:t>Police Constable - College of Policing</w:t>
      </w:r>
      <w:r w:rsidRPr="00CF5271">
        <w:rPr>
          <w:rFonts w:cstheme="minorHAnsi"/>
          <w:sz w:val="20"/>
          <w:szCs w:val="20"/>
        </w:rPr>
        <w:t>.</w:t>
      </w:r>
      <w:r w:rsidR="005F5AF7">
        <w:rPr>
          <w:rFonts w:cstheme="minorHAnsi"/>
          <w:sz w:val="20"/>
          <w:szCs w:val="20"/>
        </w:rPr>
        <w:br/>
      </w:r>
      <w:r w:rsidRPr="00CF5271">
        <w:rPr>
          <w:rFonts w:cstheme="minorHAnsi"/>
          <w:sz w:val="20"/>
          <w:szCs w:val="20"/>
        </w:rPr>
        <w:t xml:space="preserve">Available at: </w:t>
      </w:r>
      <w:hyperlink r:id="rId16" w:history="1">
        <w:r w:rsidRPr="00CF5271">
          <w:rPr>
            <w:rStyle w:val="Hyperlink"/>
            <w:rFonts w:cstheme="minorHAnsi"/>
            <w:sz w:val="20"/>
            <w:szCs w:val="20"/>
          </w:rPr>
          <w:t>https://profdev.college.police.uk/professional-profile/police-constable/</w:t>
        </w:r>
      </w:hyperlink>
      <w:r w:rsidR="005F5AF7">
        <w:rPr>
          <w:rFonts w:cstheme="minorHAnsi"/>
          <w:sz w:val="20"/>
          <w:szCs w:val="20"/>
        </w:rPr>
        <w:br/>
      </w:r>
      <w:r w:rsidRPr="00CF5271">
        <w:rPr>
          <w:rFonts w:cstheme="minorHAnsi"/>
          <w:color w:val="000000"/>
          <w:sz w:val="20"/>
          <w:szCs w:val="20"/>
          <w:shd w:val="clear" w:color="auto" w:fill="FFFFF6"/>
        </w:rPr>
        <w:t xml:space="preserve">(Accessed: 15 June 2022) </w:t>
      </w:r>
    </w:p>
    <w:p w14:paraId="6061E041" w14:textId="77777777" w:rsidR="00F20D59" w:rsidRPr="00F20D59" w:rsidRDefault="00F20D59" w:rsidP="00F20D59">
      <w:pPr>
        <w:rPr>
          <w:rFonts w:cstheme="minorHAnsi"/>
          <w:sz w:val="20"/>
          <w:szCs w:val="20"/>
        </w:rPr>
      </w:pPr>
    </w:p>
    <w:p w14:paraId="00834FB1" w14:textId="1A116675" w:rsidR="00F20D59" w:rsidRDefault="00F20D59">
      <w:pPr>
        <w:rPr>
          <w:rFonts w:cstheme="minorHAnsi"/>
          <w:sz w:val="20"/>
          <w:szCs w:val="20"/>
        </w:rPr>
      </w:pPr>
      <w:r w:rsidRPr="00CF5271">
        <w:rPr>
          <w:rFonts w:cstheme="minorHAnsi"/>
          <w:sz w:val="20"/>
          <w:szCs w:val="20"/>
        </w:rPr>
        <w:t>College of Policing. (No date). Multi-agency public protection arrangements (MAPPA)</w:t>
      </w:r>
      <w:r>
        <w:rPr>
          <w:rFonts w:cstheme="minorHAnsi"/>
          <w:sz w:val="20"/>
          <w:szCs w:val="20"/>
        </w:rPr>
        <w:br/>
      </w:r>
      <w:r w:rsidRPr="00CF5271">
        <w:rPr>
          <w:rFonts w:cstheme="minorHAnsi"/>
          <w:sz w:val="20"/>
          <w:szCs w:val="20"/>
        </w:rPr>
        <w:t xml:space="preserve">Available at: </w:t>
      </w:r>
      <w:hyperlink r:id="rId17" w:history="1">
        <w:r w:rsidRPr="00CF5271">
          <w:rPr>
            <w:rStyle w:val="Hyperlink"/>
            <w:rFonts w:cstheme="minorHAnsi"/>
            <w:sz w:val="20"/>
            <w:szCs w:val="20"/>
          </w:rPr>
          <w:t>https://www.college.police.uk/app/major-investigation-and-public-protection/managing-sexual-offenders-and-violent-offenders/multi-agency-public-protection-arrangements-mappa?highlight=bronze%20log</w:t>
        </w:r>
      </w:hyperlink>
      <w:r w:rsidRPr="00CF5271">
        <w:rPr>
          <w:rFonts w:cstheme="minorHAnsi"/>
          <w:sz w:val="20"/>
          <w:szCs w:val="20"/>
        </w:rPr>
        <w:t>.</w:t>
      </w:r>
      <w:r>
        <w:rPr>
          <w:rFonts w:cstheme="minorHAnsi"/>
          <w:sz w:val="20"/>
          <w:szCs w:val="20"/>
        </w:rPr>
        <w:br/>
      </w:r>
      <w:r w:rsidRPr="00CF5271">
        <w:rPr>
          <w:rFonts w:cstheme="minorHAnsi"/>
          <w:sz w:val="20"/>
          <w:szCs w:val="20"/>
        </w:rPr>
        <w:t xml:space="preserve">(Accessed: 28 July 2022) </w:t>
      </w:r>
    </w:p>
    <w:p w14:paraId="7F7B86F4" w14:textId="77777777" w:rsidR="00F20D59" w:rsidRPr="00CF5271" w:rsidRDefault="00F20D59">
      <w:pPr>
        <w:rPr>
          <w:rFonts w:cstheme="minorHAnsi"/>
          <w:sz w:val="20"/>
          <w:szCs w:val="20"/>
        </w:rPr>
      </w:pPr>
    </w:p>
    <w:p w14:paraId="4894D805" w14:textId="717097A5" w:rsidR="00F20D59" w:rsidRDefault="00F20D59" w:rsidP="00F20D59">
      <w:pPr>
        <w:rPr>
          <w:rFonts w:cstheme="minorHAnsi"/>
          <w:sz w:val="20"/>
          <w:szCs w:val="20"/>
        </w:rPr>
      </w:pPr>
      <w:r w:rsidRPr="00CF5271">
        <w:rPr>
          <w:rFonts w:cstheme="minorHAnsi"/>
          <w:sz w:val="20"/>
          <w:szCs w:val="20"/>
        </w:rPr>
        <w:lastRenderedPageBreak/>
        <w:t>College of Policing. (No date). National decision model.</w:t>
      </w:r>
      <w:r>
        <w:rPr>
          <w:rFonts w:cstheme="minorHAnsi"/>
          <w:sz w:val="20"/>
          <w:szCs w:val="20"/>
        </w:rPr>
        <w:br/>
      </w:r>
      <w:r w:rsidRPr="00CF5271">
        <w:rPr>
          <w:rFonts w:cstheme="minorHAnsi"/>
          <w:sz w:val="20"/>
          <w:szCs w:val="20"/>
        </w:rPr>
        <w:t xml:space="preserve">Available at: </w:t>
      </w:r>
      <w:hyperlink r:id="rId18" w:history="1">
        <w:r w:rsidRPr="00CF5271">
          <w:rPr>
            <w:rStyle w:val="Hyperlink"/>
            <w:rFonts w:cstheme="minorHAnsi"/>
            <w:sz w:val="20"/>
            <w:szCs w:val="20"/>
          </w:rPr>
          <w:t>https://www.college.police.uk/app/national-decision-model?highlight=national%20decision%20making%20model</w:t>
        </w:r>
      </w:hyperlink>
      <w:r>
        <w:rPr>
          <w:rFonts w:cstheme="minorHAnsi"/>
          <w:sz w:val="20"/>
          <w:szCs w:val="20"/>
        </w:rPr>
        <w:br/>
      </w:r>
      <w:r w:rsidRPr="00CF5271">
        <w:rPr>
          <w:rFonts w:cstheme="minorHAnsi"/>
          <w:sz w:val="20"/>
          <w:szCs w:val="20"/>
        </w:rPr>
        <w:t xml:space="preserve">(Accessed: 16 June 2022) </w:t>
      </w:r>
    </w:p>
    <w:p w14:paraId="0776978C" w14:textId="77777777" w:rsidR="005F5AF7" w:rsidRPr="00CF5271" w:rsidRDefault="005F5AF7" w:rsidP="00F20D59">
      <w:pPr>
        <w:rPr>
          <w:rFonts w:cstheme="minorHAnsi"/>
          <w:sz w:val="20"/>
          <w:szCs w:val="20"/>
        </w:rPr>
      </w:pPr>
    </w:p>
    <w:p w14:paraId="113023CB" w14:textId="350E3011" w:rsidR="00F20D59" w:rsidRDefault="00F20D59">
      <w:pPr>
        <w:rPr>
          <w:rFonts w:cstheme="minorHAnsi"/>
          <w:sz w:val="20"/>
          <w:szCs w:val="20"/>
        </w:rPr>
      </w:pPr>
      <w:r w:rsidRPr="00CF5271">
        <w:rPr>
          <w:rFonts w:cstheme="minorHAnsi"/>
          <w:sz w:val="20"/>
          <w:szCs w:val="20"/>
        </w:rPr>
        <w:t>Council, O.C. (2022). Cuckooing. Available</w:t>
      </w:r>
      <w:r>
        <w:rPr>
          <w:rFonts w:cstheme="minorHAnsi"/>
          <w:sz w:val="20"/>
          <w:szCs w:val="20"/>
        </w:rPr>
        <w:t xml:space="preserve"> </w:t>
      </w:r>
      <w:r w:rsidRPr="00CF5271">
        <w:rPr>
          <w:rFonts w:cstheme="minorHAnsi"/>
          <w:sz w:val="20"/>
          <w:szCs w:val="20"/>
        </w:rPr>
        <w:t>at:</w:t>
      </w:r>
      <w:r>
        <w:rPr>
          <w:rFonts w:cstheme="minorHAnsi"/>
          <w:sz w:val="20"/>
          <w:szCs w:val="20"/>
        </w:rPr>
        <w:br/>
      </w:r>
      <w:hyperlink r:id="rId19" w:history="1">
        <w:r w:rsidRPr="00D83C92">
          <w:rPr>
            <w:rStyle w:val="Hyperlink"/>
            <w:rFonts w:cstheme="minorHAnsi"/>
            <w:sz w:val="20"/>
            <w:szCs w:val="20"/>
          </w:rPr>
          <w:t>https://www.oxford.gov.uk/info/20101/community_safety/1308/cuckooing</w:t>
        </w:r>
      </w:hyperlink>
      <w:r>
        <w:rPr>
          <w:rFonts w:cstheme="minorHAnsi"/>
          <w:sz w:val="20"/>
          <w:szCs w:val="20"/>
        </w:rPr>
        <w:br/>
      </w:r>
      <w:r w:rsidRPr="00CF5271">
        <w:rPr>
          <w:rFonts w:cstheme="minorHAnsi"/>
          <w:sz w:val="20"/>
          <w:szCs w:val="20"/>
        </w:rPr>
        <w:t xml:space="preserve">(Accessed: 28 July 2022) </w:t>
      </w:r>
    </w:p>
    <w:p w14:paraId="542D7CC9" w14:textId="77777777" w:rsidR="00F20D59" w:rsidRPr="00CF5271" w:rsidRDefault="00F20D59">
      <w:pPr>
        <w:rPr>
          <w:rFonts w:cstheme="minorHAnsi"/>
          <w:sz w:val="20"/>
          <w:szCs w:val="20"/>
        </w:rPr>
      </w:pPr>
    </w:p>
    <w:p w14:paraId="7ED9D7DE" w14:textId="29C1586B" w:rsidR="00F20D59" w:rsidRDefault="00F20D59" w:rsidP="00F20D59">
      <w:pPr>
        <w:rPr>
          <w:rFonts w:cstheme="minorHAnsi"/>
          <w:sz w:val="20"/>
          <w:szCs w:val="20"/>
        </w:rPr>
      </w:pPr>
      <w:r w:rsidRPr="00CF5271">
        <w:rPr>
          <w:rStyle w:val="Hyperlink"/>
          <w:rFonts w:cstheme="minorHAnsi"/>
          <w:color w:val="auto"/>
          <w:sz w:val="20"/>
          <w:szCs w:val="20"/>
          <w:u w:val="none"/>
        </w:rPr>
        <w:t xml:space="preserve">Diversity UK (2018). Diversity in the UK </w:t>
      </w:r>
      <w:r>
        <w:rPr>
          <w:rStyle w:val="Hyperlink"/>
          <w:rFonts w:cstheme="minorHAnsi"/>
          <w:color w:val="auto"/>
          <w:sz w:val="20"/>
          <w:szCs w:val="20"/>
          <w:u w:val="none"/>
        </w:rPr>
        <w:br/>
      </w:r>
      <w:r w:rsidRPr="00CF5271">
        <w:rPr>
          <w:rStyle w:val="Hyperlink"/>
          <w:rFonts w:cstheme="minorHAnsi"/>
          <w:color w:val="auto"/>
          <w:sz w:val="20"/>
          <w:szCs w:val="20"/>
          <w:u w:val="none"/>
        </w:rPr>
        <w:t xml:space="preserve">Available at: </w:t>
      </w:r>
      <w:r w:rsidRPr="00CF5271">
        <w:rPr>
          <w:rStyle w:val="Hyperlink"/>
          <w:rFonts w:cstheme="minorHAnsi"/>
          <w:sz w:val="20"/>
          <w:szCs w:val="20"/>
        </w:rPr>
        <w:t>https://diversityuk.org/diversity-in-the-uk/</w:t>
      </w:r>
      <w:r>
        <w:rPr>
          <w:rStyle w:val="Hyperlink"/>
          <w:rFonts w:cstheme="minorHAnsi"/>
          <w:sz w:val="20"/>
          <w:szCs w:val="20"/>
        </w:rPr>
        <w:br/>
      </w:r>
      <w:r w:rsidRPr="00CF5271">
        <w:rPr>
          <w:rFonts w:cstheme="minorHAnsi"/>
          <w:sz w:val="20"/>
          <w:szCs w:val="20"/>
        </w:rPr>
        <w:t xml:space="preserve">(Accessed: 04 July 2022) </w:t>
      </w:r>
    </w:p>
    <w:p w14:paraId="43CA11FC" w14:textId="77777777" w:rsidR="00F20D59" w:rsidRPr="00CF5271" w:rsidRDefault="00F20D59" w:rsidP="00F20D59">
      <w:pPr>
        <w:rPr>
          <w:rFonts w:cstheme="minorHAnsi"/>
          <w:sz w:val="20"/>
          <w:szCs w:val="20"/>
        </w:rPr>
      </w:pPr>
    </w:p>
    <w:p w14:paraId="063B578A" w14:textId="2BC41080" w:rsidR="00F20D59" w:rsidRDefault="00F20D59">
      <w:pPr>
        <w:rPr>
          <w:rFonts w:cstheme="minorHAnsi"/>
          <w:sz w:val="20"/>
          <w:szCs w:val="20"/>
        </w:rPr>
      </w:pPr>
      <w:r w:rsidRPr="00CF5271">
        <w:rPr>
          <w:rFonts w:cstheme="minorHAnsi"/>
          <w:sz w:val="20"/>
          <w:szCs w:val="20"/>
        </w:rPr>
        <w:t xml:space="preserve">Each Other. (2019). Why Do Young People Join Gangs? Members Explain the Appeal Of Risk Taking. </w:t>
      </w:r>
      <w:r>
        <w:rPr>
          <w:rFonts w:cstheme="minorHAnsi"/>
          <w:sz w:val="20"/>
          <w:szCs w:val="20"/>
        </w:rPr>
        <w:br/>
      </w:r>
      <w:r w:rsidRPr="00CF5271">
        <w:rPr>
          <w:rFonts w:cstheme="minorHAnsi"/>
          <w:sz w:val="20"/>
          <w:szCs w:val="20"/>
        </w:rPr>
        <w:t xml:space="preserve">Available at: </w:t>
      </w:r>
      <w:hyperlink r:id="rId20" w:history="1">
        <w:r w:rsidRPr="00CF5271">
          <w:rPr>
            <w:rStyle w:val="Hyperlink"/>
            <w:rFonts w:cstheme="minorHAnsi"/>
            <w:sz w:val="20"/>
            <w:szCs w:val="20"/>
          </w:rPr>
          <w:t>https://eachother.org.uk/young-people-gangs-risk-taking/</w:t>
        </w:r>
      </w:hyperlink>
      <w:r>
        <w:rPr>
          <w:rFonts w:cstheme="minorHAnsi"/>
          <w:sz w:val="20"/>
          <w:szCs w:val="20"/>
        </w:rPr>
        <w:br/>
      </w:r>
      <w:r w:rsidRPr="00CF5271">
        <w:rPr>
          <w:rFonts w:cstheme="minorHAnsi"/>
          <w:sz w:val="20"/>
          <w:szCs w:val="20"/>
        </w:rPr>
        <w:t xml:space="preserve">(Accessed: 26 July 2022) </w:t>
      </w:r>
    </w:p>
    <w:p w14:paraId="215C034A" w14:textId="77777777" w:rsidR="00F20D59" w:rsidRPr="00CF5271" w:rsidRDefault="00F20D59">
      <w:pPr>
        <w:rPr>
          <w:rFonts w:cstheme="minorHAnsi"/>
          <w:sz w:val="20"/>
          <w:szCs w:val="20"/>
        </w:rPr>
      </w:pPr>
    </w:p>
    <w:p w14:paraId="2D99EE39" w14:textId="22F5A676" w:rsidR="00F20D59" w:rsidRDefault="00F20D59" w:rsidP="00F20D59">
      <w:pPr>
        <w:rPr>
          <w:rFonts w:cstheme="minorHAnsi"/>
          <w:color w:val="000000"/>
          <w:sz w:val="20"/>
          <w:szCs w:val="20"/>
          <w:shd w:val="clear" w:color="auto" w:fill="FFFFF6"/>
        </w:rPr>
      </w:pPr>
      <w:r w:rsidRPr="00CF5271">
        <w:rPr>
          <w:rFonts w:cstheme="minorHAnsi"/>
          <w:sz w:val="20"/>
          <w:szCs w:val="20"/>
        </w:rPr>
        <w:t>Independent Office for Police Conduct (2019). </w:t>
      </w:r>
      <w:r w:rsidRPr="00CF5271">
        <w:rPr>
          <w:rFonts w:cstheme="minorHAnsi"/>
          <w:i/>
          <w:iCs/>
          <w:sz w:val="20"/>
          <w:szCs w:val="20"/>
        </w:rPr>
        <w:t>Who we are</w:t>
      </w:r>
      <w:r w:rsidRPr="00CF5271">
        <w:rPr>
          <w:rFonts w:cstheme="minorHAnsi"/>
          <w:sz w:val="20"/>
          <w:szCs w:val="20"/>
        </w:rPr>
        <w:t xml:space="preserve">. </w:t>
      </w:r>
      <w:r>
        <w:rPr>
          <w:rFonts w:cstheme="minorHAnsi"/>
          <w:sz w:val="20"/>
          <w:szCs w:val="20"/>
        </w:rPr>
        <w:br/>
      </w:r>
      <w:r w:rsidRPr="00CF5271">
        <w:rPr>
          <w:rFonts w:cstheme="minorHAnsi"/>
          <w:sz w:val="20"/>
          <w:szCs w:val="20"/>
        </w:rPr>
        <w:t xml:space="preserve">Available at: </w:t>
      </w:r>
      <w:hyperlink r:id="rId21" w:history="1">
        <w:r w:rsidRPr="00CF5271">
          <w:rPr>
            <w:rStyle w:val="Hyperlink"/>
            <w:rFonts w:cstheme="minorHAnsi"/>
            <w:sz w:val="20"/>
            <w:szCs w:val="20"/>
          </w:rPr>
          <w:t>https://www.policeconduct.gov.uk/who-we-are</w:t>
        </w:r>
      </w:hyperlink>
      <w:r w:rsidRPr="00CF5271">
        <w:rPr>
          <w:rFonts w:cstheme="minorHAnsi"/>
          <w:sz w:val="20"/>
          <w:szCs w:val="20"/>
        </w:rPr>
        <w:t xml:space="preserve"> </w:t>
      </w:r>
      <w:r>
        <w:rPr>
          <w:rFonts w:cstheme="minorHAnsi"/>
          <w:sz w:val="20"/>
          <w:szCs w:val="20"/>
        </w:rPr>
        <w:br/>
      </w:r>
      <w:r w:rsidRPr="00CF5271">
        <w:rPr>
          <w:rFonts w:cstheme="minorHAnsi"/>
          <w:color w:val="000000"/>
          <w:sz w:val="20"/>
          <w:szCs w:val="20"/>
          <w:shd w:val="clear" w:color="auto" w:fill="FFFFF6"/>
        </w:rPr>
        <w:t xml:space="preserve">(Accessed: 15 June 2022) </w:t>
      </w:r>
    </w:p>
    <w:p w14:paraId="75798E69" w14:textId="77777777" w:rsidR="00F20D59" w:rsidRPr="00F20D59" w:rsidRDefault="00F20D59" w:rsidP="00F20D59">
      <w:pPr>
        <w:rPr>
          <w:rFonts w:cstheme="minorHAnsi"/>
          <w:sz w:val="20"/>
          <w:szCs w:val="20"/>
        </w:rPr>
      </w:pPr>
    </w:p>
    <w:p w14:paraId="0554D72E" w14:textId="6BA07A0C" w:rsidR="00F20D59" w:rsidRDefault="00F20D59" w:rsidP="00CF5271">
      <w:pPr>
        <w:rPr>
          <w:rFonts w:cstheme="minorHAnsi"/>
          <w:sz w:val="20"/>
          <w:szCs w:val="20"/>
        </w:rPr>
      </w:pPr>
      <w:r w:rsidRPr="00CF5271">
        <w:rPr>
          <w:rFonts w:cstheme="minorHAnsi"/>
          <w:sz w:val="20"/>
          <w:szCs w:val="20"/>
        </w:rPr>
        <w:t>Jefferson, T. (2019). Policing the riots: from Bristol and Brixton to Tottenham, via Toxteth, Handsworth, etc | Centre for Crime and Justice Studies.</w:t>
      </w:r>
      <w:r>
        <w:rPr>
          <w:rFonts w:cstheme="minorHAnsi"/>
          <w:sz w:val="20"/>
          <w:szCs w:val="20"/>
        </w:rPr>
        <w:br/>
      </w:r>
      <w:r w:rsidRPr="00CF5271">
        <w:rPr>
          <w:rFonts w:cstheme="minorHAnsi"/>
          <w:sz w:val="20"/>
          <w:szCs w:val="20"/>
        </w:rPr>
        <w:t>Available at:</w:t>
      </w:r>
      <w:r>
        <w:rPr>
          <w:rFonts w:cstheme="minorHAnsi"/>
          <w:sz w:val="20"/>
          <w:szCs w:val="20"/>
        </w:rPr>
        <w:t xml:space="preserve"> </w:t>
      </w:r>
      <w:hyperlink r:id="rId22" w:history="1">
        <w:r w:rsidRPr="00D83C92">
          <w:rPr>
            <w:rStyle w:val="Hyperlink"/>
            <w:rFonts w:cstheme="minorHAnsi"/>
            <w:sz w:val="20"/>
            <w:szCs w:val="20"/>
          </w:rPr>
          <w:t>https://www.crimeandjustice.org.uk/publications/cjm/article/policing-riots-bristol-and-brixton-tottenham-toxteth-handsworth-etc</w:t>
        </w:r>
      </w:hyperlink>
      <w:r w:rsidRPr="00CF5271">
        <w:rPr>
          <w:rFonts w:cstheme="minorHAnsi"/>
          <w:sz w:val="20"/>
          <w:szCs w:val="20"/>
        </w:rPr>
        <w:t>.</w:t>
      </w:r>
      <w:r>
        <w:rPr>
          <w:rFonts w:cstheme="minorHAnsi"/>
          <w:sz w:val="20"/>
          <w:szCs w:val="20"/>
        </w:rPr>
        <w:br/>
      </w:r>
      <w:r w:rsidRPr="00CF5271">
        <w:rPr>
          <w:rFonts w:cstheme="minorHAnsi"/>
          <w:sz w:val="20"/>
          <w:szCs w:val="20"/>
        </w:rPr>
        <w:t xml:space="preserve">(Accessed: 05 July 2022) </w:t>
      </w:r>
    </w:p>
    <w:p w14:paraId="0677144D" w14:textId="77777777" w:rsidR="005F5AF7" w:rsidRPr="00CF5271" w:rsidRDefault="005F5AF7" w:rsidP="00CF5271">
      <w:pPr>
        <w:rPr>
          <w:rFonts w:cstheme="minorHAnsi"/>
          <w:sz w:val="20"/>
          <w:szCs w:val="20"/>
        </w:rPr>
      </w:pPr>
    </w:p>
    <w:p w14:paraId="22CFA45A" w14:textId="34511D58" w:rsidR="00F20D59" w:rsidRDefault="00F20D59">
      <w:pPr>
        <w:rPr>
          <w:rFonts w:cstheme="minorHAnsi"/>
          <w:sz w:val="20"/>
          <w:szCs w:val="20"/>
        </w:rPr>
      </w:pPr>
      <w:r w:rsidRPr="00CF5271">
        <w:rPr>
          <w:rFonts w:cstheme="minorHAnsi"/>
          <w:sz w:val="20"/>
          <w:szCs w:val="20"/>
        </w:rPr>
        <w:t xml:space="preserve">National Archives (2011). Policing and Crime Act 2009.  </w:t>
      </w:r>
      <w:r>
        <w:rPr>
          <w:rFonts w:cstheme="minorHAnsi"/>
          <w:sz w:val="20"/>
          <w:szCs w:val="20"/>
        </w:rPr>
        <w:br/>
      </w:r>
      <w:r w:rsidRPr="00CF5271">
        <w:rPr>
          <w:rFonts w:cstheme="minorHAnsi"/>
          <w:sz w:val="20"/>
          <w:szCs w:val="20"/>
        </w:rPr>
        <w:t xml:space="preserve">Available at: </w:t>
      </w:r>
      <w:hyperlink r:id="rId23" w:history="1">
        <w:r w:rsidRPr="00CF5271">
          <w:rPr>
            <w:rStyle w:val="Hyperlink"/>
            <w:rFonts w:cstheme="minorHAnsi"/>
            <w:sz w:val="20"/>
            <w:szCs w:val="20"/>
          </w:rPr>
          <w:t>https://www.legislation.gov.uk/ukpga/2009/26/section/34</w:t>
        </w:r>
      </w:hyperlink>
      <w:r w:rsidRPr="00CF5271">
        <w:rPr>
          <w:rFonts w:cstheme="minorHAnsi"/>
          <w:sz w:val="20"/>
          <w:szCs w:val="20"/>
        </w:rPr>
        <w:t xml:space="preserve">. </w:t>
      </w:r>
      <w:r>
        <w:rPr>
          <w:rFonts w:cstheme="minorHAnsi"/>
          <w:sz w:val="20"/>
          <w:szCs w:val="20"/>
        </w:rPr>
        <w:br/>
      </w:r>
      <w:r w:rsidRPr="00CF5271">
        <w:rPr>
          <w:rFonts w:cstheme="minorHAnsi"/>
          <w:sz w:val="20"/>
          <w:szCs w:val="20"/>
        </w:rPr>
        <w:t xml:space="preserve">(Accessed: 01 August 2022) </w:t>
      </w:r>
    </w:p>
    <w:p w14:paraId="5AB060C0" w14:textId="77777777" w:rsidR="00F20D59" w:rsidRPr="00CF5271" w:rsidRDefault="00F20D59">
      <w:pPr>
        <w:rPr>
          <w:rFonts w:cstheme="minorHAnsi"/>
          <w:sz w:val="20"/>
          <w:szCs w:val="20"/>
        </w:rPr>
      </w:pPr>
    </w:p>
    <w:p w14:paraId="12E0E3B8" w14:textId="2CF8A0D5" w:rsidR="00F20D59" w:rsidRDefault="00F20D59">
      <w:pPr>
        <w:rPr>
          <w:rFonts w:cstheme="minorHAnsi"/>
          <w:sz w:val="20"/>
          <w:szCs w:val="20"/>
        </w:rPr>
      </w:pPr>
      <w:r w:rsidRPr="00CF5271">
        <w:rPr>
          <w:rFonts w:cstheme="minorHAnsi"/>
          <w:sz w:val="20"/>
          <w:szCs w:val="20"/>
        </w:rPr>
        <w:t>National Archives (2014). Multi-agency public protection arrangements (MAPPA)</w:t>
      </w:r>
      <w:r>
        <w:rPr>
          <w:rFonts w:cstheme="minorHAnsi"/>
          <w:sz w:val="20"/>
          <w:szCs w:val="20"/>
        </w:rPr>
        <w:br/>
      </w:r>
      <w:r w:rsidRPr="00CF5271">
        <w:rPr>
          <w:rFonts w:cstheme="minorHAnsi"/>
          <w:sz w:val="20"/>
          <w:szCs w:val="20"/>
        </w:rPr>
        <w:t xml:space="preserve">Available at: </w:t>
      </w:r>
      <w:hyperlink r:id="rId24" w:history="1">
        <w:r w:rsidRPr="00CF5271">
          <w:rPr>
            <w:rStyle w:val="Hyperlink"/>
            <w:rFonts w:cstheme="minorHAnsi"/>
            <w:sz w:val="20"/>
            <w:szCs w:val="20"/>
          </w:rPr>
          <w:t>https://www.gov.uk/government/publications/multi-agency-public-protection-arrangements-mappa-guidance</w:t>
        </w:r>
      </w:hyperlink>
      <w:r w:rsidRPr="00CF5271">
        <w:rPr>
          <w:rFonts w:cstheme="minorHAnsi"/>
          <w:sz w:val="20"/>
          <w:szCs w:val="20"/>
        </w:rPr>
        <w:t xml:space="preserve">. </w:t>
      </w:r>
      <w:r>
        <w:rPr>
          <w:rFonts w:cstheme="minorHAnsi"/>
          <w:sz w:val="20"/>
          <w:szCs w:val="20"/>
        </w:rPr>
        <w:br/>
      </w:r>
      <w:r w:rsidRPr="00CF5271">
        <w:rPr>
          <w:rFonts w:cstheme="minorHAnsi"/>
          <w:sz w:val="20"/>
          <w:szCs w:val="20"/>
        </w:rPr>
        <w:t xml:space="preserve">(Accessed: 26 July 2022) </w:t>
      </w:r>
    </w:p>
    <w:p w14:paraId="3B38FA7B" w14:textId="77777777" w:rsidR="00F20D59" w:rsidRPr="00CF5271" w:rsidRDefault="00F20D59">
      <w:pPr>
        <w:rPr>
          <w:rFonts w:cstheme="minorHAnsi"/>
          <w:sz w:val="20"/>
          <w:szCs w:val="20"/>
        </w:rPr>
      </w:pPr>
    </w:p>
    <w:p w14:paraId="588CC735" w14:textId="3E670FA1" w:rsidR="00F20D59" w:rsidRDefault="00F20D59">
      <w:pPr>
        <w:rPr>
          <w:rFonts w:cstheme="minorHAnsi"/>
          <w:sz w:val="20"/>
          <w:szCs w:val="20"/>
        </w:rPr>
      </w:pPr>
      <w:r w:rsidRPr="00CF5271">
        <w:rPr>
          <w:rFonts w:cstheme="minorHAnsi"/>
          <w:sz w:val="20"/>
          <w:szCs w:val="20"/>
        </w:rPr>
        <w:t>National Archives (2019). Collaborative approaches to preventing offending and re-offending by children (CAPRICORN)</w:t>
      </w:r>
      <w:r>
        <w:rPr>
          <w:rFonts w:cstheme="minorHAnsi"/>
          <w:sz w:val="20"/>
          <w:szCs w:val="20"/>
        </w:rPr>
        <w:br/>
      </w:r>
      <w:r w:rsidRPr="00CF5271">
        <w:rPr>
          <w:rFonts w:cstheme="minorHAnsi"/>
          <w:sz w:val="20"/>
          <w:szCs w:val="20"/>
        </w:rPr>
        <w:t xml:space="preserve">Available at: </w:t>
      </w:r>
      <w:hyperlink r:id="rId25" w:history="1">
        <w:r w:rsidRPr="00CF5271">
          <w:rPr>
            <w:rStyle w:val="Hyperlink"/>
            <w:rFonts w:cstheme="minorHAnsi"/>
            <w:sz w:val="20"/>
            <w:szCs w:val="20"/>
          </w:rPr>
          <w:t>https://www.gov.uk/government/publications/preventing-offending-and-re-offending-by-children/collaborative-approaches-to-preventing-offending-and-re-offending-by-children-capricorn-summary</w:t>
        </w:r>
      </w:hyperlink>
      <w:r w:rsidRPr="00CF5271">
        <w:rPr>
          <w:rFonts w:cstheme="minorHAnsi"/>
          <w:sz w:val="20"/>
          <w:szCs w:val="20"/>
        </w:rPr>
        <w:t xml:space="preserve"> </w:t>
      </w:r>
      <w:r>
        <w:rPr>
          <w:rFonts w:cstheme="minorHAnsi"/>
          <w:sz w:val="20"/>
          <w:szCs w:val="20"/>
        </w:rPr>
        <w:br/>
      </w:r>
      <w:r w:rsidRPr="00CF5271">
        <w:rPr>
          <w:rFonts w:cstheme="minorHAnsi"/>
          <w:sz w:val="20"/>
          <w:szCs w:val="20"/>
        </w:rPr>
        <w:t xml:space="preserve">(Accessed: 26 July 2022) </w:t>
      </w:r>
    </w:p>
    <w:p w14:paraId="12CF634A" w14:textId="77777777" w:rsidR="00F20D59" w:rsidRPr="00CF5271" w:rsidRDefault="00F20D59">
      <w:pPr>
        <w:rPr>
          <w:rFonts w:cstheme="minorHAnsi"/>
          <w:sz w:val="20"/>
          <w:szCs w:val="20"/>
        </w:rPr>
      </w:pPr>
    </w:p>
    <w:p w14:paraId="2BC33364" w14:textId="26A6155D" w:rsidR="00F20D59" w:rsidRPr="00CF5271" w:rsidRDefault="00F20D59">
      <w:pPr>
        <w:rPr>
          <w:rFonts w:cstheme="minorHAnsi"/>
          <w:sz w:val="20"/>
          <w:szCs w:val="20"/>
        </w:rPr>
      </w:pPr>
      <w:r w:rsidRPr="00CF5271">
        <w:rPr>
          <w:rFonts w:cstheme="minorHAnsi"/>
          <w:sz w:val="20"/>
          <w:szCs w:val="20"/>
        </w:rPr>
        <w:lastRenderedPageBreak/>
        <w:t xml:space="preserve">National Archives (2020). Criminal exploitation of children and vulnerable adults: county lines. </w:t>
      </w:r>
      <w:r>
        <w:rPr>
          <w:rFonts w:cstheme="minorHAnsi"/>
          <w:sz w:val="20"/>
          <w:szCs w:val="20"/>
        </w:rPr>
        <w:br/>
      </w:r>
      <w:r w:rsidRPr="00CF5271">
        <w:rPr>
          <w:rFonts w:cstheme="minorHAnsi"/>
          <w:sz w:val="20"/>
          <w:szCs w:val="20"/>
        </w:rPr>
        <w:t xml:space="preserve">Available at: </w:t>
      </w:r>
      <w:hyperlink r:id="rId26" w:history="1">
        <w:r w:rsidRPr="00CF5271">
          <w:rPr>
            <w:rStyle w:val="Hyperlink"/>
            <w:rFonts w:cstheme="minorHAnsi"/>
            <w:sz w:val="20"/>
            <w:szCs w:val="20"/>
          </w:rPr>
          <w:t>https://www.gov.uk/government/publications/criminal-exploitation-of-children-and-vulnerable-adults-county-lines/criminal-exploitation-of-children-and-vulnerable-adults-county-lines</w:t>
        </w:r>
      </w:hyperlink>
      <w:r w:rsidRPr="00CF5271">
        <w:rPr>
          <w:rFonts w:cstheme="minorHAnsi"/>
          <w:sz w:val="20"/>
          <w:szCs w:val="20"/>
        </w:rPr>
        <w:t xml:space="preserve"> </w:t>
      </w:r>
      <w:r>
        <w:rPr>
          <w:rFonts w:cstheme="minorHAnsi"/>
          <w:sz w:val="20"/>
          <w:szCs w:val="20"/>
        </w:rPr>
        <w:br/>
      </w:r>
      <w:r w:rsidRPr="00CF5271">
        <w:rPr>
          <w:rFonts w:cstheme="minorHAnsi"/>
          <w:sz w:val="20"/>
          <w:szCs w:val="20"/>
        </w:rPr>
        <w:t xml:space="preserve">(Accessed: 26 July 2022) </w:t>
      </w:r>
      <w:r>
        <w:rPr>
          <w:rFonts w:cstheme="minorHAnsi"/>
          <w:sz w:val="20"/>
          <w:szCs w:val="20"/>
        </w:rPr>
        <w:br/>
      </w:r>
    </w:p>
    <w:p w14:paraId="7A9755D2" w14:textId="51713DA6" w:rsidR="00F20D59" w:rsidRDefault="00F20D59" w:rsidP="00F20D59">
      <w:pPr>
        <w:rPr>
          <w:rFonts w:cstheme="minorHAnsi"/>
          <w:sz w:val="20"/>
          <w:szCs w:val="20"/>
        </w:rPr>
      </w:pPr>
      <w:r w:rsidRPr="00CF5271">
        <w:rPr>
          <w:rFonts w:cstheme="minorHAnsi"/>
          <w:sz w:val="20"/>
          <w:szCs w:val="20"/>
        </w:rPr>
        <w:t>National Archives (No date). Research report on population estimates by ethnic group and religion - Office for National Statistics.</w:t>
      </w:r>
      <w:r>
        <w:rPr>
          <w:rFonts w:cstheme="minorHAnsi"/>
          <w:sz w:val="20"/>
          <w:szCs w:val="20"/>
        </w:rPr>
        <w:br/>
      </w:r>
      <w:r w:rsidRPr="00CF5271">
        <w:rPr>
          <w:rFonts w:cstheme="minorHAnsi"/>
          <w:sz w:val="20"/>
          <w:szCs w:val="20"/>
        </w:rPr>
        <w:t>Available at:</w:t>
      </w:r>
      <w:hyperlink r:id="rId27" w:anchor="population-estimates-by-religion" w:history="1">
        <w:r w:rsidRPr="00D83C92">
          <w:rPr>
            <w:rStyle w:val="Hyperlink"/>
            <w:rFonts w:cstheme="minorHAnsi"/>
            <w:sz w:val="20"/>
            <w:szCs w:val="20"/>
          </w:rPr>
          <w:t>https://www.ons.gov.uk/peoplepopulationandcommunity/populationandmigration/populationestimates/articles/researchreportonpopulationestimatesbyethnicgroupandreligion/2019-12-04#population-estimates-by-religion</w:t>
        </w:r>
      </w:hyperlink>
      <w:r w:rsidRPr="00CF5271">
        <w:rPr>
          <w:rFonts w:cstheme="minorHAnsi"/>
          <w:sz w:val="20"/>
          <w:szCs w:val="20"/>
        </w:rPr>
        <w:t xml:space="preserve"> </w:t>
      </w:r>
      <w:r>
        <w:rPr>
          <w:rFonts w:cstheme="minorHAnsi"/>
          <w:sz w:val="20"/>
          <w:szCs w:val="20"/>
        </w:rPr>
        <w:br/>
      </w:r>
      <w:r w:rsidRPr="00CF5271">
        <w:rPr>
          <w:rFonts w:cstheme="minorHAnsi"/>
          <w:sz w:val="20"/>
          <w:szCs w:val="20"/>
        </w:rPr>
        <w:t xml:space="preserve">(Accessed: 04 July 2022) </w:t>
      </w:r>
    </w:p>
    <w:p w14:paraId="07F728C5" w14:textId="77777777" w:rsidR="00F20D59" w:rsidRPr="00CF5271" w:rsidRDefault="00F20D59" w:rsidP="00F20D59">
      <w:pPr>
        <w:rPr>
          <w:rFonts w:cstheme="minorHAnsi"/>
          <w:sz w:val="20"/>
          <w:szCs w:val="20"/>
        </w:rPr>
      </w:pPr>
    </w:p>
    <w:p w14:paraId="1AC458F8" w14:textId="52641650" w:rsidR="00F20D59" w:rsidRDefault="00F20D59" w:rsidP="00F20D59">
      <w:pPr>
        <w:rPr>
          <w:rFonts w:cstheme="minorHAnsi"/>
          <w:sz w:val="20"/>
          <w:szCs w:val="20"/>
        </w:rPr>
      </w:pPr>
      <w:r w:rsidRPr="00CF5271">
        <w:rPr>
          <w:rFonts w:cstheme="minorHAnsi"/>
          <w:sz w:val="20"/>
          <w:szCs w:val="20"/>
        </w:rPr>
        <w:t>Police Federation (No date). Body-worn video.</w:t>
      </w:r>
      <w:r>
        <w:rPr>
          <w:rFonts w:cstheme="minorHAnsi"/>
          <w:sz w:val="20"/>
          <w:szCs w:val="20"/>
        </w:rPr>
        <w:br/>
      </w:r>
      <w:r w:rsidRPr="00CF5271">
        <w:rPr>
          <w:rFonts w:cstheme="minorHAnsi"/>
          <w:sz w:val="20"/>
          <w:szCs w:val="20"/>
        </w:rPr>
        <w:t xml:space="preserve">Available at: </w:t>
      </w:r>
      <w:hyperlink r:id="rId28" w:history="1">
        <w:r w:rsidRPr="00CF5271">
          <w:rPr>
            <w:rStyle w:val="Hyperlink"/>
            <w:rFonts w:cstheme="minorHAnsi"/>
            <w:sz w:val="20"/>
            <w:szCs w:val="20"/>
          </w:rPr>
          <w:t>https://www.polfed.org/our-work/operational-policing/body-worn-video/</w:t>
        </w:r>
      </w:hyperlink>
      <w:r>
        <w:rPr>
          <w:rFonts w:cstheme="minorHAnsi"/>
          <w:sz w:val="20"/>
          <w:szCs w:val="20"/>
        </w:rPr>
        <w:br/>
      </w:r>
      <w:r w:rsidRPr="00CF5271">
        <w:rPr>
          <w:rFonts w:cstheme="minorHAnsi"/>
          <w:sz w:val="20"/>
          <w:szCs w:val="20"/>
        </w:rPr>
        <w:t xml:space="preserve">(Accessed: 16 June 2022) </w:t>
      </w:r>
    </w:p>
    <w:p w14:paraId="64B8E190" w14:textId="77777777" w:rsidR="00F20D59" w:rsidRPr="00CF5271" w:rsidRDefault="00F20D59" w:rsidP="00F20D59">
      <w:pPr>
        <w:rPr>
          <w:rFonts w:cstheme="minorHAnsi"/>
          <w:sz w:val="20"/>
          <w:szCs w:val="20"/>
        </w:rPr>
      </w:pPr>
    </w:p>
    <w:p w14:paraId="7995E959" w14:textId="10B82D30" w:rsidR="00F20D59" w:rsidRDefault="00F20D59">
      <w:pPr>
        <w:rPr>
          <w:rFonts w:cstheme="minorHAnsi"/>
          <w:sz w:val="20"/>
          <w:szCs w:val="20"/>
        </w:rPr>
      </w:pPr>
      <w:r w:rsidRPr="00CF5271">
        <w:rPr>
          <w:rFonts w:cstheme="minorHAnsi"/>
          <w:sz w:val="20"/>
          <w:szCs w:val="20"/>
        </w:rPr>
        <w:t>Police.uk (2019) Workforce diversity in South Wales Police</w:t>
      </w:r>
      <w:r>
        <w:rPr>
          <w:rFonts w:cstheme="minorHAnsi"/>
          <w:sz w:val="20"/>
          <w:szCs w:val="20"/>
        </w:rPr>
        <w:br/>
      </w:r>
      <w:r w:rsidRPr="00CF5271">
        <w:rPr>
          <w:rFonts w:cstheme="minorHAnsi"/>
          <w:sz w:val="20"/>
          <w:szCs w:val="20"/>
        </w:rPr>
        <w:t xml:space="preserve">Available at: </w:t>
      </w:r>
      <w:hyperlink w:history="1">
        <w:r w:rsidRPr="00CF5271">
          <w:rPr>
            <w:rStyle w:val="Hyperlink"/>
            <w:rFonts w:cstheme="minorHAnsi"/>
            <w:sz w:val="20"/>
            <w:szCs w:val="20"/>
          </w:rPr>
          <w:t>Workforce diversity | Police.uk (www.police.uk)</w:t>
        </w:r>
      </w:hyperlink>
      <w:r>
        <w:rPr>
          <w:rFonts w:cstheme="minorHAnsi"/>
          <w:sz w:val="20"/>
          <w:szCs w:val="20"/>
        </w:rPr>
        <w:br/>
      </w:r>
      <w:r w:rsidRPr="00CF5271">
        <w:rPr>
          <w:rFonts w:cstheme="minorHAnsi"/>
          <w:sz w:val="20"/>
          <w:szCs w:val="20"/>
        </w:rPr>
        <w:t xml:space="preserve">(Accessed: 05 July 2022) </w:t>
      </w:r>
    </w:p>
    <w:p w14:paraId="1F47AE6D" w14:textId="77777777" w:rsidR="00F20D59" w:rsidRPr="00CF5271" w:rsidRDefault="00F20D59">
      <w:pPr>
        <w:rPr>
          <w:rFonts w:cstheme="minorHAnsi"/>
          <w:sz w:val="20"/>
          <w:szCs w:val="20"/>
        </w:rPr>
      </w:pPr>
    </w:p>
    <w:p w14:paraId="0725F193" w14:textId="24013A26" w:rsidR="00F20D59" w:rsidRDefault="00F20D59" w:rsidP="00F20D59">
      <w:pPr>
        <w:rPr>
          <w:rFonts w:cstheme="minorHAnsi"/>
          <w:color w:val="000000"/>
          <w:sz w:val="20"/>
          <w:szCs w:val="20"/>
          <w:shd w:val="clear" w:color="auto" w:fill="FFFFF6"/>
        </w:rPr>
      </w:pPr>
      <w:r w:rsidRPr="00CF5271">
        <w:rPr>
          <w:rFonts w:cstheme="minorHAnsi"/>
          <w:sz w:val="20"/>
          <w:szCs w:val="20"/>
        </w:rPr>
        <w:t>policeconduct.gov.uk. (No date). Why independent scrutiny of police matters | Independent Office for Police Conduct.</w:t>
      </w:r>
      <w:r>
        <w:rPr>
          <w:rFonts w:cstheme="minorHAnsi"/>
          <w:sz w:val="20"/>
          <w:szCs w:val="20"/>
        </w:rPr>
        <w:br/>
      </w:r>
      <w:r w:rsidRPr="00CF5271">
        <w:rPr>
          <w:rFonts w:cstheme="minorHAnsi"/>
          <w:sz w:val="20"/>
          <w:szCs w:val="20"/>
        </w:rPr>
        <w:t xml:space="preserve">Available at: </w:t>
      </w:r>
      <w:hyperlink r:id="rId29" w:history="1">
        <w:r w:rsidRPr="00CF5271">
          <w:rPr>
            <w:rStyle w:val="Hyperlink"/>
            <w:rFonts w:cstheme="minorHAnsi"/>
            <w:sz w:val="20"/>
            <w:szCs w:val="20"/>
          </w:rPr>
          <w:t>https://policeconduct.gov.uk/news/our-podcasts-and-blogs/why-independent-scrutiny-police-matters</w:t>
        </w:r>
      </w:hyperlink>
      <w:r w:rsidRPr="00CF5271">
        <w:rPr>
          <w:rFonts w:cstheme="minorHAnsi"/>
          <w:sz w:val="20"/>
          <w:szCs w:val="20"/>
        </w:rPr>
        <w:t xml:space="preserve"> </w:t>
      </w:r>
      <w:r>
        <w:rPr>
          <w:rFonts w:cstheme="minorHAnsi"/>
          <w:sz w:val="20"/>
          <w:szCs w:val="20"/>
        </w:rPr>
        <w:br/>
      </w:r>
      <w:r w:rsidRPr="00CF5271">
        <w:rPr>
          <w:rFonts w:cstheme="minorHAnsi"/>
          <w:color w:val="000000"/>
          <w:sz w:val="20"/>
          <w:szCs w:val="20"/>
          <w:shd w:val="clear" w:color="auto" w:fill="FFFFF6"/>
        </w:rPr>
        <w:t xml:space="preserve">(Accessed: 15 June 2022) </w:t>
      </w:r>
    </w:p>
    <w:p w14:paraId="54691339" w14:textId="77777777" w:rsidR="00F20D59" w:rsidRPr="00F20D59" w:rsidRDefault="00F20D59" w:rsidP="00F20D59">
      <w:pPr>
        <w:rPr>
          <w:rFonts w:cstheme="minorHAnsi"/>
          <w:sz w:val="20"/>
          <w:szCs w:val="20"/>
        </w:rPr>
      </w:pPr>
    </w:p>
    <w:p w14:paraId="55B139CA" w14:textId="7142D087" w:rsidR="00F20D59" w:rsidRDefault="00F20D59" w:rsidP="00F20D59">
      <w:pPr>
        <w:rPr>
          <w:rFonts w:cstheme="minorHAnsi"/>
          <w:color w:val="000000"/>
          <w:sz w:val="20"/>
          <w:szCs w:val="20"/>
          <w:shd w:val="clear" w:color="auto" w:fill="FFFFF6"/>
        </w:rPr>
      </w:pPr>
      <w:r w:rsidRPr="00CF5271">
        <w:rPr>
          <w:rFonts w:cstheme="minorHAnsi"/>
          <w:color w:val="000000"/>
          <w:sz w:val="20"/>
          <w:szCs w:val="20"/>
          <w:shd w:val="clear" w:color="auto" w:fill="FFFFF6"/>
        </w:rPr>
        <w:t>Silverstein, J. (2021). </w:t>
      </w:r>
      <w:r w:rsidRPr="00CF5271">
        <w:rPr>
          <w:rFonts w:cstheme="minorHAnsi"/>
          <w:i/>
          <w:iCs/>
          <w:color w:val="000000"/>
          <w:sz w:val="20"/>
          <w:szCs w:val="20"/>
          <w:shd w:val="clear" w:color="auto" w:fill="FFFFF6"/>
        </w:rPr>
        <w:t>The global impact of George Floyd: How Black Lives Matter protests shaped movements around the world</w:t>
      </w:r>
      <w:r w:rsidRPr="00CF5271">
        <w:rPr>
          <w:rFonts w:cstheme="minorHAnsi"/>
          <w:color w:val="000000"/>
          <w:sz w:val="20"/>
          <w:szCs w:val="20"/>
          <w:shd w:val="clear" w:color="auto" w:fill="FFFFF6"/>
        </w:rPr>
        <w:t xml:space="preserve">. CBS News. </w:t>
      </w:r>
      <w:r>
        <w:rPr>
          <w:rFonts w:cstheme="minorHAnsi"/>
          <w:color w:val="000000"/>
          <w:sz w:val="20"/>
          <w:szCs w:val="20"/>
          <w:shd w:val="clear" w:color="auto" w:fill="FFFFF6"/>
        </w:rPr>
        <w:br/>
      </w:r>
      <w:r w:rsidRPr="00CF5271">
        <w:rPr>
          <w:rFonts w:cstheme="minorHAnsi"/>
          <w:color w:val="000000"/>
          <w:sz w:val="20"/>
          <w:szCs w:val="20"/>
          <w:shd w:val="clear" w:color="auto" w:fill="FFFFF6"/>
        </w:rPr>
        <w:t xml:space="preserve">Available at: </w:t>
      </w:r>
      <w:hyperlink r:id="rId30" w:history="1">
        <w:r w:rsidRPr="00CF5271">
          <w:rPr>
            <w:rStyle w:val="Hyperlink"/>
            <w:rFonts w:cstheme="minorHAnsi"/>
            <w:sz w:val="20"/>
            <w:szCs w:val="20"/>
            <w:shd w:val="clear" w:color="auto" w:fill="FFFFF6"/>
          </w:rPr>
          <w:t>https://www.cbsnews.com/news/george-floyd-black-lives-matter-impact/</w:t>
        </w:r>
      </w:hyperlink>
      <w:r>
        <w:rPr>
          <w:rFonts w:cstheme="minorHAnsi"/>
          <w:color w:val="000000"/>
          <w:sz w:val="20"/>
          <w:szCs w:val="20"/>
          <w:shd w:val="clear" w:color="auto" w:fill="FFFFF6"/>
        </w:rPr>
        <w:br/>
      </w:r>
      <w:r w:rsidRPr="00CF5271">
        <w:rPr>
          <w:rFonts w:cstheme="minorHAnsi"/>
          <w:color w:val="000000"/>
          <w:sz w:val="20"/>
          <w:szCs w:val="20"/>
          <w:shd w:val="clear" w:color="auto" w:fill="FFFFF6"/>
        </w:rPr>
        <w:t xml:space="preserve">(Accessed: 10 June 2022) </w:t>
      </w:r>
    </w:p>
    <w:p w14:paraId="63F05A2E" w14:textId="77777777" w:rsidR="00F20D59" w:rsidRPr="00CF5271" w:rsidRDefault="00F20D59" w:rsidP="00F20D59">
      <w:pPr>
        <w:rPr>
          <w:rFonts w:cstheme="minorHAnsi"/>
          <w:color w:val="000000"/>
          <w:sz w:val="20"/>
          <w:szCs w:val="20"/>
          <w:shd w:val="clear" w:color="auto" w:fill="FFFFF6"/>
        </w:rPr>
      </w:pPr>
    </w:p>
    <w:p w14:paraId="0B02ECBA" w14:textId="13D3100B" w:rsidR="00F20D59" w:rsidRDefault="00F20D59">
      <w:pPr>
        <w:rPr>
          <w:rFonts w:cstheme="minorHAnsi"/>
          <w:sz w:val="20"/>
          <w:szCs w:val="20"/>
        </w:rPr>
      </w:pPr>
      <w:r w:rsidRPr="00CF5271">
        <w:rPr>
          <w:rFonts w:cstheme="minorHAnsi"/>
          <w:sz w:val="20"/>
          <w:szCs w:val="20"/>
        </w:rPr>
        <w:t xml:space="preserve">The Crown Prosecution Service. (2019). Organised Crime - Strategy </w:t>
      </w:r>
      <w:r>
        <w:rPr>
          <w:rFonts w:cstheme="minorHAnsi"/>
          <w:sz w:val="20"/>
          <w:szCs w:val="20"/>
        </w:rPr>
        <w:br/>
      </w:r>
      <w:r w:rsidRPr="00CF5271">
        <w:rPr>
          <w:rFonts w:cstheme="minorHAnsi"/>
          <w:sz w:val="20"/>
          <w:szCs w:val="20"/>
        </w:rPr>
        <w:t xml:space="preserve">Available at: </w:t>
      </w:r>
      <w:hyperlink r:id="rId31" w:history="1">
        <w:r w:rsidRPr="00CF5271">
          <w:rPr>
            <w:rStyle w:val="Hyperlink"/>
            <w:rFonts w:cstheme="minorHAnsi"/>
            <w:sz w:val="20"/>
            <w:szCs w:val="20"/>
          </w:rPr>
          <w:t>https://www.cps.gov.uk/organised-crime-strategy</w:t>
        </w:r>
      </w:hyperlink>
      <w:r w:rsidRPr="00CF5271">
        <w:rPr>
          <w:rFonts w:cstheme="minorHAnsi"/>
          <w:sz w:val="20"/>
          <w:szCs w:val="20"/>
        </w:rPr>
        <w:t xml:space="preserve"> </w:t>
      </w:r>
      <w:r>
        <w:rPr>
          <w:rFonts w:cstheme="minorHAnsi"/>
          <w:sz w:val="20"/>
          <w:szCs w:val="20"/>
        </w:rPr>
        <w:br/>
      </w:r>
      <w:r w:rsidRPr="00CF5271">
        <w:rPr>
          <w:rFonts w:cstheme="minorHAnsi"/>
          <w:sz w:val="20"/>
          <w:szCs w:val="20"/>
        </w:rPr>
        <w:t>(Accessed: 25 July 2022)</w:t>
      </w:r>
    </w:p>
    <w:p w14:paraId="6C93B4F0" w14:textId="77777777" w:rsidR="00F20D59" w:rsidRPr="00CF5271" w:rsidRDefault="00F20D59">
      <w:pPr>
        <w:rPr>
          <w:rFonts w:cstheme="minorHAnsi"/>
          <w:sz w:val="20"/>
          <w:szCs w:val="20"/>
        </w:rPr>
      </w:pPr>
    </w:p>
    <w:p w14:paraId="0A405618" w14:textId="799146A2" w:rsidR="00F20D59" w:rsidRDefault="00F20D59">
      <w:pPr>
        <w:rPr>
          <w:rStyle w:val="Hyperlink"/>
          <w:rFonts w:cstheme="minorHAnsi"/>
          <w:color w:val="auto"/>
          <w:sz w:val="20"/>
          <w:szCs w:val="20"/>
          <w:u w:val="none"/>
        </w:rPr>
      </w:pPr>
      <w:r w:rsidRPr="00CF5271">
        <w:rPr>
          <w:rStyle w:val="Hyperlink"/>
          <w:rFonts w:cstheme="minorHAnsi"/>
          <w:color w:val="auto"/>
          <w:sz w:val="20"/>
          <w:szCs w:val="20"/>
          <w:u w:val="none"/>
        </w:rPr>
        <w:t>The Crown Prosecution Service. (2019). Organised Crime Group: Participating in Activities of an Organised Crime Group</w:t>
      </w:r>
      <w:r>
        <w:rPr>
          <w:rStyle w:val="Hyperlink"/>
          <w:rFonts w:cstheme="minorHAnsi"/>
          <w:color w:val="auto"/>
          <w:sz w:val="20"/>
          <w:szCs w:val="20"/>
          <w:u w:val="none"/>
        </w:rPr>
        <w:br/>
      </w:r>
      <w:r w:rsidRPr="00CF5271">
        <w:rPr>
          <w:rStyle w:val="Hyperlink"/>
          <w:rFonts w:cstheme="minorHAnsi"/>
          <w:color w:val="auto"/>
          <w:sz w:val="20"/>
          <w:szCs w:val="20"/>
          <w:u w:val="none"/>
        </w:rPr>
        <w:t xml:space="preserve">Available at: </w:t>
      </w:r>
      <w:hyperlink r:id="rId32" w:history="1">
        <w:r w:rsidRPr="00CF5271">
          <w:rPr>
            <w:rStyle w:val="Hyperlink"/>
            <w:rFonts w:cstheme="minorHAnsi"/>
            <w:sz w:val="20"/>
            <w:szCs w:val="20"/>
          </w:rPr>
          <w:t>https://www.cps.gov.uk/legal-guidance/organised-crime-group-participating-activities</w:t>
        </w:r>
      </w:hyperlink>
      <w:r w:rsidRPr="00CF5271">
        <w:rPr>
          <w:rStyle w:val="Hyperlink"/>
          <w:rFonts w:cstheme="minorHAnsi"/>
          <w:color w:val="auto"/>
          <w:sz w:val="20"/>
          <w:szCs w:val="20"/>
          <w:u w:val="none"/>
        </w:rPr>
        <w:t xml:space="preserve"> </w:t>
      </w:r>
      <w:r>
        <w:rPr>
          <w:rStyle w:val="Hyperlink"/>
          <w:rFonts w:cstheme="minorHAnsi"/>
          <w:color w:val="auto"/>
          <w:sz w:val="20"/>
          <w:szCs w:val="20"/>
          <w:u w:val="none"/>
        </w:rPr>
        <w:br/>
      </w:r>
      <w:r w:rsidRPr="00CF5271">
        <w:rPr>
          <w:rStyle w:val="Hyperlink"/>
          <w:rFonts w:cstheme="minorHAnsi"/>
          <w:color w:val="auto"/>
          <w:sz w:val="20"/>
          <w:szCs w:val="20"/>
          <w:u w:val="none"/>
        </w:rPr>
        <w:t>(Accessed 25 July 2022)</w:t>
      </w:r>
    </w:p>
    <w:p w14:paraId="554FA0F9" w14:textId="77777777" w:rsidR="00F20D59" w:rsidRPr="00CF5271" w:rsidRDefault="00F20D59">
      <w:pPr>
        <w:rPr>
          <w:rStyle w:val="Hyperlink"/>
          <w:rFonts w:cstheme="minorHAnsi"/>
          <w:color w:val="auto"/>
          <w:sz w:val="20"/>
          <w:szCs w:val="20"/>
          <w:u w:val="none"/>
        </w:rPr>
      </w:pPr>
    </w:p>
    <w:p w14:paraId="613384DF" w14:textId="0753198B" w:rsidR="00F20D59" w:rsidRDefault="00F20D59">
      <w:pPr>
        <w:rPr>
          <w:rFonts w:cstheme="minorHAnsi"/>
          <w:sz w:val="20"/>
          <w:szCs w:val="20"/>
        </w:rPr>
      </w:pPr>
      <w:r w:rsidRPr="00CF5271">
        <w:rPr>
          <w:rFonts w:cstheme="minorHAnsi"/>
          <w:sz w:val="20"/>
          <w:szCs w:val="20"/>
        </w:rPr>
        <w:t xml:space="preserve">TIBBETTS, S.G. and PIQUERO, A.R. (1999). THE INFLUENCE OF GENDER, LOW BIRTH WEIGHT, AND DISADVANTAGED ENVIRONMENT IN PREDICTING EARLY ONSET OF OFFENDING: A TEST OF MOFFITT’S </w:t>
      </w:r>
      <w:r w:rsidRPr="00CF5271">
        <w:rPr>
          <w:rFonts w:cstheme="minorHAnsi"/>
          <w:sz w:val="20"/>
          <w:szCs w:val="20"/>
        </w:rPr>
        <w:lastRenderedPageBreak/>
        <w:t xml:space="preserve">INTERACTIONAL HYPOTHESIS. Criminology, 37(4), pp.843–878. </w:t>
      </w:r>
      <w:r>
        <w:rPr>
          <w:rFonts w:cstheme="minorHAnsi"/>
          <w:sz w:val="20"/>
          <w:szCs w:val="20"/>
        </w:rPr>
        <w:br/>
      </w:r>
      <w:r w:rsidRPr="00CF5271">
        <w:rPr>
          <w:rFonts w:cstheme="minorHAnsi"/>
          <w:sz w:val="20"/>
          <w:szCs w:val="20"/>
        </w:rPr>
        <w:t xml:space="preserve">Available at:  </w:t>
      </w:r>
      <w:hyperlink r:id="rId33" w:anchor=":~:text=In%20one%20of%20these%20models%2C%20Moffitt%20%281993%29%20predicts,Moffitt%27s%20hypothesis%20concerning%20the%20development%20of%20early%20offending." w:history="1">
        <w:r w:rsidRPr="00CF5271">
          <w:rPr>
            <w:rStyle w:val="Hyperlink"/>
            <w:rFonts w:cstheme="minorHAnsi"/>
            <w:sz w:val="20"/>
            <w:szCs w:val="20"/>
          </w:rPr>
          <w:t>THE INFLUENCE OF GENDER, LOW BIRTH WEIGHT, AND DISADVANTAGED ENVIRONMENT IN PREDICTING EARLY ONSET OF OFFENDING: A TEST OF MOFFITT'S INTERACTIONAL HYPOTHESIS - TIBBETTS - 1999 - Criminology - Wiley Online Library</w:t>
        </w:r>
      </w:hyperlink>
      <w:r w:rsidRPr="00CF5271">
        <w:rPr>
          <w:rFonts w:cstheme="minorHAnsi"/>
          <w:sz w:val="20"/>
          <w:szCs w:val="20"/>
        </w:rPr>
        <w:t xml:space="preserve"> </w:t>
      </w:r>
      <w:r>
        <w:rPr>
          <w:rFonts w:cstheme="minorHAnsi"/>
          <w:sz w:val="20"/>
          <w:szCs w:val="20"/>
        </w:rPr>
        <w:br/>
      </w:r>
      <w:r w:rsidRPr="00CF5271">
        <w:rPr>
          <w:rFonts w:cstheme="minorHAnsi"/>
          <w:sz w:val="20"/>
          <w:szCs w:val="20"/>
        </w:rPr>
        <w:t xml:space="preserve">(Accessed: 01 August 2022) </w:t>
      </w:r>
    </w:p>
    <w:p w14:paraId="1A079748" w14:textId="77777777" w:rsidR="00F20D59" w:rsidRPr="00CF5271" w:rsidRDefault="00F20D59">
      <w:pPr>
        <w:rPr>
          <w:rFonts w:cstheme="minorHAnsi"/>
          <w:sz w:val="20"/>
          <w:szCs w:val="20"/>
        </w:rPr>
      </w:pPr>
    </w:p>
    <w:p w14:paraId="107D5B05" w14:textId="0B5CDC3E" w:rsidR="00F20D59" w:rsidRPr="00CF5271" w:rsidRDefault="00F20D59">
      <w:pPr>
        <w:rPr>
          <w:rFonts w:cstheme="minorHAnsi"/>
          <w:sz w:val="20"/>
          <w:szCs w:val="20"/>
        </w:rPr>
      </w:pPr>
      <w:r w:rsidRPr="00CF5271">
        <w:rPr>
          <w:rFonts w:cstheme="minorHAnsi"/>
          <w:sz w:val="20"/>
          <w:szCs w:val="20"/>
        </w:rPr>
        <w:t>Yakeley, J., Taylor, R. and Cameron, A. (2012). MAPPA and mental health — 10 years of controversy. The Psychiatrist, 36(6), pp.201–204</w:t>
      </w:r>
      <w:r>
        <w:rPr>
          <w:rFonts w:cstheme="minorHAnsi"/>
          <w:sz w:val="20"/>
          <w:szCs w:val="20"/>
        </w:rPr>
        <w:br/>
      </w:r>
      <w:r w:rsidRPr="00CF5271">
        <w:rPr>
          <w:rFonts w:cstheme="minorHAnsi"/>
          <w:sz w:val="20"/>
          <w:szCs w:val="20"/>
        </w:rPr>
        <w:t xml:space="preserve">Available at: </w:t>
      </w:r>
      <w:bookmarkStart w:id="0" w:name="_Hlk110276350"/>
      <w:r w:rsidRPr="00CF5271">
        <w:rPr>
          <w:rFonts w:cstheme="minorHAnsi"/>
          <w:sz w:val="20"/>
          <w:szCs w:val="20"/>
        </w:rPr>
        <w:fldChar w:fldCharType="begin"/>
      </w:r>
      <w:r w:rsidRPr="00CF5271">
        <w:rPr>
          <w:rFonts w:cstheme="minorHAnsi"/>
          <w:sz w:val="20"/>
          <w:szCs w:val="20"/>
        </w:rPr>
        <w:instrText xml:space="preserve"> HYPERLINK "https://www.cambridge.org/core/journals/the-psychiatrist/article/mappa-and-mental-health-10-years-of-controversy/B2D2459AAEFB701F72B4869004383816" </w:instrText>
      </w:r>
      <w:r w:rsidRPr="00CF5271">
        <w:rPr>
          <w:rFonts w:cstheme="minorHAnsi"/>
          <w:sz w:val="20"/>
          <w:szCs w:val="20"/>
        </w:rPr>
        <w:fldChar w:fldCharType="separate"/>
      </w:r>
      <w:r w:rsidRPr="00CF5271">
        <w:rPr>
          <w:rStyle w:val="Hyperlink"/>
          <w:rFonts w:cstheme="minorHAnsi"/>
          <w:sz w:val="20"/>
          <w:szCs w:val="20"/>
        </w:rPr>
        <w:t>https://www.cambridge.org/core/journals/the-psychiatrist/article/mappa-and-mental-health-10-years-of-controversy/B2D2459AAEFB701F72B4869004383816</w:t>
      </w:r>
      <w:r w:rsidRPr="00CF5271">
        <w:rPr>
          <w:rFonts w:cstheme="minorHAnsi"/>
          <w:sz w:val="20"/>
          <w:szCs w:val="20"/>
        </w:rPr>
        <w:fldChar w:fldCharType="end"/>
      </w:r>
      <w:r>
        <w:rPr>
          <w:rFonts w:cstheme="minorHAnsi"/>
          <w:sz w:val="20"/>
          <w:szCs w:val="20"/>
        </w:rPr>
        <w:br/>
      </w:r>
      <w:bookmarkEnd w:id="0"/>
      <w:r w:rsidRPr="00CF5271">
        <w:rPr>
          <w:rFonts w:cstheme="minorHAnsi"/>
          <w:sz w:val="20"/>
          <w:szCs w:val="20"/>
        </w:rPr>
        <w:t xml:space="preserve">(Accessed: 28 July 2022) </w:t>
      </w:r>
    </w:p>
    <w:sectPr w:rsidR="00F20D59" w:rsidRPr="00CF5271">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F6970" w14:textId="77777777" w:rsidR="00A0237A" w:rsidRDefault="00A0237A" w:rsidP="00D641CE">
      <w:pPr>
        <w:spacing w:after="0" w:line="240" w:lineRule="auto"/>
      </w:pPr>
      <w:r>
        <w:separator/>
      </w:r>
    </w:p>
  </w:endnote>
  <w:endnote w:type="continuationSeparator" w:id="0">
    <w:p w14:paraId="371A101A" w14:textId="77777777" w:rsidR="00A0237A" w:rsidRDefault="00A0237A" w:rsidP="00D64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5DEB8" w14:textId="77777777" w:rsidR="00813B70" w:rsidRDefault="00813B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0D479" w14:textId="77777777" w:rsidR="00813B70" w:rsidRDefault="00813B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35675" w14:textId="77777777" w:rsidR="00813B70" w:rsidRDefault="00813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10772" w14:textId="77777777" w:rsidR="00A0237A" w:rsidRDefault="00A0237A" w:rsidP="00D641CE">
      <w:pPr>
        <w:spacing w:after="0" w:line="240" w:lineRule="auto"/>
      </w:pPr>
      <w:r>
        <w:separator/>
      </w:r>
    </w:p>
  </w:footnote>
  <w:footnote w:type="continuationSeparator" w:id="0">
    <w:p w14:paraId="7E3949F2" w14:textId="77777777" w:rsidR="00A0237A" w:rsidRDefault="00A0237A" w:rsidP="00D641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EC674" w14:textId="77777777" w:rsidR="00813B70" w:rsidRDefault="00813B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CA866" w14:textId="1F0EB6CF" w:rsidR="007008EB" w:rsidRPr="0040059E" w:rsidRDefault="007008EB" w:rsidP="007008EB">
    <w:pPr>
      <w:pStyle w:val="Header"/>
      <w:jc w:val="right"/>
      <w:rPr>
        <w:rFonts w:ascii="Arial" w:eastAsia="Times New Roman" w:hAnsi="Arial" w:cs="Arial"/>
        <w:bCs/>
        <w:lang w:eastAsia="en-GB"/>
      </w:rPr>
    </w:pPr>
    <w:r w:rsidRPr="0040059E">
      <w:t>Daniel Brookman</w:t>
    </w:r>
    <w:r w:rsidRPr="0040059E">
      <w:br/>
    </w:r>
    <w:r w:rsidRPr="0040059E">
      <w:rPr>
        <w:rFonts w:ascii="Arial" w:eastAsia="Times New Roman" w:hAnsi="Arial" w:cs="Arial"/>
        <w:bCs/>
        <w:lang w:eastAsia="en-GB"/>
      </w:rPr>
      <w:t>2029426</w:t>
    </w:r>
  </w:p>
  <w:p w14:paraId="1287D840" w14:textId="0C6DE2BF" w:rsidR="00ED5082" w:rsidRPr="0040059E" w:rsidRDefault="00ED5082" w:rsidP="007008EB">
    <w:pPr>
      <w:pStyle w:val="Header"/>
      <w:jc w:val="right"/>
    </w:pPr>
    <w:r w:rsidRPr="0040059E">
      <w:rPr>
        <w:rFonts w:ascii="Arial" w:eastAsia="Times New Roman" w:hAnsi="Arial" w:cs="Arial"/>
        <w:bCs/>
        <w:lang w:eastAsia="en-GB"/>
      </w:rPr>
      <w:t>Cohort 2/21</w:t>
    </w:r>
    <w:r w:rsidR="00813B70">
      <w:rPr>
        <w:rFonts w:ascii="Arial" w:eastAsia="Times New Roman" w:hAnsi="Arial" w:cs="Arial"/>
        <w:bCs/>
        <w:lang w:eastAsia="en-GB"/>
      </w:rPr>
      <w:t xml:space="preserve"> - PCDA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3323C" w14:textId="77777777" w:rsidR="00813B70" w:rsidRDefault="00813B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62F33"/>
    <w:multiLevelType w:val="hybridMultilevel"/>
    <w:tmpl w:val="DA4E9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467F54"/>
    <w:multiLevelType w:val="multilevel"/>
    <w:tmpl w:val="238AC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2408EE"/>
    <w:multiLevelType w:val="multilevel"/>
    <w:tmpl w:val="AA6CA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238"/>
    <w:rsid w:val="000101C6"/>
    <w:rsid w:val="00095A7F"/>
    <w:rsid w:val="000B44C7"/>
    <w:rsid w:val="000B4E86"/>
    <w:rsid w:val="000C611A"/>
    <w:rsid w:val="000E6AF4"/>
    <w:rsid w:val="000F387D"/>
    <w:rsid w:val="00124238"/>
    <w:rsid w:val="0013483F"/>
    <w:rsid w:val="002470BC"/>
    <w:rsid w:val="00260288"/>
    <w:rsid w:val="002A3760"/>
    <w:rsid w:val="002D2971"/>
    <w:rsid w:val="002F39BC"/>
    <w:rsid w:val="00323C41"/>
    <w:rsid w:val="00353A75"/>
    <w:rsid w:val="003607C1"/>
    <w:rsid w:val="003648B4"/>
    <w:rsid w:val="00364927"/>
    <w:rsid w:val="0039757A"/>
    <w:rsid w:val="003C07B3"/>
    <w:rsid w:val="003E5370"/>
    <w:rsid w:val="0040059E"/>
    <w:rsid w:val="00400888"/>
    <w:rsid w:val="0042079B"/>
    <w:rsid w:val="004330D8"/>
    <w:rsid w:val="00437B36"/>
    <w:rsid w:val="00442A4F"/>
    <w:rsid w:val="00490B55"/>
    <w:rsid w:val="00492EB1"/>
    <w:rsid w:val="00543F27"/>
    <w:rsid w:val="00574D3E"/>
    <w:rsid w:val="005853A2"/>
    <w:rsid w:val="005C0EBD"/>
    <w:rsid w:val="005F5AF7"/>
    <w:rsid w:val="00647846"/>
    <w:rsid w:val="0065155F"/>
    <w:rsid w:val="00655751"/>
    <w:rsid w:val="006571F5"/>
    <w:rsid w:val="00695A59"/>
    <w:rsid w:val="007008EB"/>
    <w:rsid w:val="00700971"/>
    <w:rsid w:val="00703271"/>
    <w:rsid w:val="00751B4B"/>
    <w:rsid w:val="00770A95"/>
    <w:rsid w:val="00777D87"/>
    <w:rsid w:val="00793542"/>
    <w:rsid w:val="00797865"/>
    <w:rsid w:val="007D0720"/>
    <w:rsid w:val="007D39AD"/>
    <w:rsid w:val="007E5811"/>
    <w:rsid w:val="00813B70"/>
    <w:rsid w:val="00825312"/>
    <w:rsid w:val="00826B0E"/>
    <w:rsid w:val="0085742E"/>
    <w:rsid w:val="00870EE3"/>
    <w:rsid w:val="00872390"/>
    <w:rsid w:val="008A260B"/>
    <w:rsid w:val="008A54D9"/>
    <w:rsid w:val="008C04B8"/>
    <w:rsid w:val="008E0150"/>
    <w:rsid w:val="00914818"/>
    <w:rsid w:val="00923326"/>
    <w:rsid w:val="00924FC5"/>
    <w:rsid w:val="00933F1C"/>
    <w:rsid w:val="00943B7A"/>
    <w:rsid w:val="00961670"/>
    <w:rsid w:val="00984A32"/>
    <w:rsid w:val="009D0290"/>
    <w:rsid w:val="009F5A39"/>
    <w:rsid w:val="00A0237A"/>
    <w:rsid w:val="00A54E2F"/>
    <w:rsid w:val="00A62F16"/>
    <w:rsid w:val="00B320C4"/>
    <w:rsid w:val="00B665B4"/>
    <w:rsid w:val="00B67432"/>
    <w:rsid w:val="00B90A71"/>
    <w:rsid w:val="00BF50A2"/>
    <w:rsid w:val="00C5378E"/>
    <w:rsid w:val="00C633E3"/>
    <w:rsid w:val="00C66B55"/>
    <w:rsid w:val="00C73AB3"/>
    <w:rsid w:val="00C80F01"/>
    <w:rsid w:val="00C87F6C"/>
    <w:rsid w:val="00C979D9"/>
    <w:rsid w:val="00CF5271"/>
    <w:rsid w:val="00D0249A"/>
    <w:rsid w:val="00D339B8"/>
    <w:rsid w:val="00D444AC"/>
    <w:rsid w:val="00D641CE"/>
    <w:rsid w:val="00D73454"/>
    <w:rsid w:val="00D825E2"/>
    <w:rsid w:val="00D87829"/>
    <w:rsid w:val="00DB152C"/>
    <w:rsid w:val="00DD0FF7"/>
    <w:rsid w:val="00DE1AA6"/>
    <w:rsid w:val="00DF3F3E"/>
    <w:rsid w:val="00E26850"/>
    <w:rsid w:val="00E3549E"/>
    <w:rsid w:val="00E579A5"/>
    <w:rsid w:val="00EB258C"/>
    <w:rsid w:val="00ED5082"/>
    <w:rsid w:val="00ED6054"/>
    <w:rsid w:val="00EF1FD0"/>
    <w:rsid w:val="00F05E1F"/>
    <w:rsid w:val="00F142BC"/>
    <w:rsid w:val="00F20D59"/>
    <w:rsid w:val="00F53FDB"/>
    <w:rsid w:val="00F62132"/>
    <w:rsid w:val="00F72CD3"/>
    <w:rsid w:val="00F75AED"/>
    <w:rsid w:val="00FC5CB6"/>
    <w:rsid w:val="00FC7330"/>
    <w:rsid w:val="00FE6F81"/>
    <w:rsid w:val="00FF4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621B76"/>
  <w15:chartTrackingRefBased/>
  <w15:docId w15:val="{7812ED67-0F10-4BA7-82AE-871E2F76B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5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152C"/>
    <w:rPr>
      <w:color w:val="0000FF"/>
      <w:u w:val="single"/>
    </w:rPr>
  </w:style>
  <w:style w:type="paragraph" w:styleId="NormalWeb">
    <w:name w:val="Normal (Web)"/>
    <w:basedOn w:val="Normal"/>
    <w:uiPriority w:val="99"/>
    <w:semiHidden/>
    <w:unhideWhenUsed/>
    <w:rsid w:val="00F75AED"/>
    <w:rPr>
      <w:rFonts w:ascii="Times New Roman" w:hAnsi="Times New Roman" w:cs="Times New Roman"/>
      <w:sz w:val="24"/>
      <w:szCs w:val="24"/>
    </w:rPr>
  </w:style>
  <w:style w:type="character" w:customStyle="1" w:styleId="Heading1Char">
    <w:name w:val="Heading 1 Char"/>
    <w:basedOn w:val="DefaultParagraphFont"/>
    <w:link w:val="Heading1"/>
    <w:uiPriority w:val="9"/>
    <w:rsid w:val="00B665B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008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8EB"/>
  </w:style>
  <w:style w:type="paragraph" w:styleId="Footer">
    <w:name w:val="footer"/>
    <w:basedOn w:val="Normal"/>
    <w:link w:val="FooterChar"/>
    <w:uiPriority w:val="99"/>
    <w:unhideWhenUsed/>
    <w:rsid w:val="007008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8EB"/>
  </w:style>
  <w:style w:type="character" w:styleId="FollowedHyperlink">
    <w:name w:val="FollowedHyperlink"/>
    <w:basedOn w:val="DefaultParagraphFont"/>
    <w:uiPriority w:val="99"/>
    <w:semiHidden/>
    <w:unhideWhenUsed/>
    <w:rsid w:val="00770A95"/>
    <w:rPr>
      <w:color w:val="954F72" w:themeColor="followedHyperlink"/>
      <w:u w:val="single"/>
    </w:rPr>
  </w:style>
  <w:style w:type="character" w:styleId="UnresolvedMention">
    <w:name w:val="Unresolved Mention"/>
    <w:basedOn w:val="DefaultParagraphFont"/>
    <w:uiPriority w:val="99"/>
    <w:semiHidden/>
    <w:unhideWhenUsed/>
    <w:rsid w:val="003E5370"/>
    <w:rPr>
      <w:color w:val="605E5C"/>
      <w:shd w:val="clear" w:color="auto" w:fill="E1DFDD"/>
    </w:rPr>
  </w:style>
  <w:style w:type="paragraph" w:styleId="ListParagraph">
    <w:name w:val="List Paragraph"/>
    <w:basedOn w:val="Normal"/>
    <w:uiPriority w:val="34"/>
    <w:qFormat/>
    <w:rsid w:val="00CF52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035">
      <w:bodyDiv w:val="1"/>
      <w:marLeft w:val="0"/>
      <w:marRight w:val="0"/>
      <w:marTop w:val="0"/>
      <w:marBottom w:val="0"/>
      <w:divBdr>
        <w:top w:val="none" w:sz="0" w:space="0" w:color="auto"/>
        <w:left w:val="none" w:sz="0" w:space="0" w:color="auto"/>
        <w:bottom w:val="none" w:sz="0" w:space="0" w:color="auto"/>
        <w:right w:val="none" w:sz="0" w:space="0" w:color="auto"/>
      </w:divBdr>
    </w:div>
    <w:div w:id="20740047">
      <w:bodyDiv w:val="1"/>
      <w:marLeft w:val="0"/>
      <w:marRight w:val="0"/>
      <w:marTop w:val="0"/>
      <w:marBottom w:val="0"/>
      <w:divBdr>
        <w:top w:val="none" w:sz="0" w:space="0" w:color="auto"/>
        <w:left w:val="none" w:sz="0" w:space="0" w:color="auto"/>
        <w:bottom w:val="none" w:sz="0" w:space="0" w:color="auto"/>
        <w:right w:val="none" w:sz="0" w:space="0" w:color="auto"/>
      </w:divBdr>
    </w:div>
    <w:div w:id="1084113206">
      <w:bodyDiv w:val="1"/>
      <w:marLeft w:val="0"/>
      <w:marRight w:val="0"/>
      <w:marTop w:val="0"/>
      <w:marBottom w:val="0"/>
      <w:divBdr>
        <w:top w:val="none" w:sz="0" w:space="0" w:color="auto"/>
        <w:left w:val="none" w:sz="0" w:space="0" w:color="auto"/>
        <w:bottom w:val="none" w:sz="0" w:space="0" w:color="auto"/>
        <w:right w:val="none" w:sz="0" w:space="0" w:color="auto"/>
      </w:divBdr>
    </w:div>
    <w:div w:id="1349795231">
      <w:bodyDiv w:val="1"/>
      <w:marLeft w:val="0"/>
      <w:marRight w:val="0"/>
      <w:marTop w:val="0"/>
      <w:marBottom w:val="0"/>
      <w:divBdr>
        <w:top w:val="none" w:sz="0" w:space="0" w:color="auto"/>
        <w:left w:val="none" w:sz="0" w:space="0" w:color="auto"/>
        <w:bottom w:val="none" w:sz="0" w:space="0" w:color="auto"/>
        <w:right w:val="none" w:sz="0" w:space="0" w:color="auto"/>
      </w:divBdr>
    </w:div>
    <w:div w:id="1377000344">
      <w:bodyDiv w:val="1"/>
      <w:marLeft w:val="0"/>
      <w:marRight w:val="0"/>
      <w:marTop w:val="0"/>
      <w:marBottom w:val="0"/>
      <w:divBdr>
        <w:top w:val="none" w:sz="0" w:space="0" w:color="auto"/>
        <w:left w:val="none" w:sz="0" w:space="0" w:color="auto"/>
        <w:bottom w:val="none" w:sz="0" w:space="0" w:color="auto"/>
        <w:right w:val="none" w:sz="0" w:space="0" w:color="auto"/>
      </w:divBdr>
    </w:div>
    <w:div w:id="1680620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47388890" TargetMode="External"/><Relationship Id="rId18" Type="http://schemas.openxmlformats.org/officeDocument/2006/relationships/hyperlink" Target="https://www.college.police.uk/app/national-decision-model?highlight=national%20decision%20making%20model" TargetMode="External"/><Relationship Id="rId26" Type="http://schemas.openxmlformats.org/officeDocument/2006/relationships/hyperlink" Target="https://www.gov.uk/government/publications/criminal-exploitation-of-children-and-vulnerable-adults-county-lines/criminal-exploitation-of-children-and-vulnerable-adults-county-lines" TargetMode="External"/><Relationship Id="rId39" Type="http://schemas.openxmlformats.org/officeDocument/2006/relationships/footer" Target="footer3.xml"/><Relationship Id="rId21" Type="http://schemas.openxmlformats.org/officeDocument/2006/relationships/hyperlink" Target="https://www.policeconduct.gov.uk/who-we-are" TargetMode="External"/><Relationship Id="rId34"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profdev.college.police.uk/professional-profile/police-constable/" TargetMode="External"/><Relationship Id="rId20" Type="http://schemas.openxmlformats.org/officeDocument/2006/relationships/hyperlink" Target="https://eachother.org.uk/young-people-gangs-risk-taking/" TargetMode="External"/><Relationship Id="rId29" Type="http://schemas.openxmlformats.org/officeDocument/2006/relationships/hyperlink" Target="https://policeconduct.gov.uk/news/our-podcasts-and-blogs/why-independent-scrutiny-police-matter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867998/Response_to_the_Home_Secretary_on_the_efficiency__effectiveness_and_profile_of_the_IOPC.pdf" TargetMode="External"/><Relationship Id="rId24" Type="http://schemas.openxmlformats.org/officeDocument/2006/relationships/hyperlink" Target="https://www.gov.uk/government/publications/multi-agency-public-protection-arrangements-mappa-guidance" TargetMode="External"/><Relationship Id="rId32" Type="http://schemas.openxmlformats.org/officeDocument/2006/relationships/hyperlink" Target="https://www.cps.gov.uk/legal-guidance/organised-crime-group-participating-activities"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ollege.police.uk/guidance/neighbourhood-policing/engaging-communities" TargetMode="External"/><Relationship Id="rId23" Type="http://schemas.openxmlformats.org/officeDocument/2006/relationships/hyperlink" Target="https://www.legislation.gov.uk/ukpga/2009/26/section/34" TargetMode="External"/><Relationship Id="rId28" Type="http://schemas.openxmlformats.org/officeDocument/2006/relationships/hyperlink" Target="https://www.polfed.org/our-work/operational-policing/body-worn-video/" TargetMode="External"/><Relationship Id="rId36" Type="http://schemas.openxmlformats.org/officeDocument/2006/relationships/footer" Target="footer1.xml"/><Relationship Id="rId10" Type="http://schemas.openxmlformats.org/officeDocument/2006/relationships/hyperlink" Target="https://yougov.co.uk/topics/politics/articles-reports/2021/12/15/trust-police-has-fallen-amongst-ethnic-minority-br" TargetMode="External"/><Relationship Id="rId19" Type="http://schemas.openxmlformats.org/officeDocument/2006/relationships/hyperlink" Target="https://www.oxford.gov.uk/info/20101/community_safety/1308/cuckooing" TargetMode="External"/><Relationship Id="rId31" Type="http://schemas.openxmlformats.org/officeDocument/2006/relationships/hyperlink" Target="https://www.cps.gov.uk/organised-crime-strateg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ethics/code-of-ethics" TargetMode="External"/><Relationship Id="rId22" Type="http://schemas.openxmlformats.org/officeDocument/2006/relationships/hyperlink" Target="https://www.crimeandjustice.org.uk/publications/cjm/article/policing-riots-bristol-and-brixton-tottenham-toxteth-handsworth-etc" TargetMode="External"/><Relationship Id="rId27" Type="http://schemas.openxmlformats.org/officeDocument/2006/relationships/hyperlink" Target="https://www.ons.gov.uk/peoplepopulationandcommunity/populationandmigration/populationestimates/articles/researchreportonpopulationestimatesbyethnicgroupandreligion/2019-12-04" TargetMode="External"/><Relationship Id="rId30" Type="http://schemas.openxmlformats.org/officeDocument/2006/relationships/hyperlink" Target="https://www.cbsnews.com/news/george-floyd-black-lives-matter-impact/" TargetMode="External"/><Relationship Id="rId35" Type="http://schemas.openxmlformats.org/officeDocument/2006/relationships/header" Target="header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lackpast.org/global-african-history/brixton-riots-april-10-12-1981/" TargetMode="External"/><Relationship Id="rId17" Type="http://schemas.openxmlformats.org/officeDocument/2006/relationships/hyperlink" Target="https://www.college.police.uk/app/major-investigation-and-public-protection/managing-sexual-offenders-and-violent-offenders/multi-agency-public-protection-arrangements-mappa?highlight=bronze%20log" TargetMode="External"/><Relationship Id="rId25" Type="http://schemas.openxmlformats.org/officeDocument/2006/relationships/hyperlink" Target="https://www.gov.uk/government/publications/preventing-offending-and-re-offending-by-children/collaborative-approaches-to-preventing-offending-and-re-offending-by-children-capricorn-summary" TargetMode="External"/><Relationship Id="rId33" Type="http://schemas.openxmlformats.org/officeDocument/2006/relationships/hyperlink" Target="https://onlinelibrary.wiley.com/doi/10.1111/j.1745-9125.1999.tb00507.x"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0" ma:contentTypeDescription="Create a new document." ma:contentTypeScope="" ma:versionID="bd7fe89546e88c1657ec510d49df6183">
  <xsd:schema xmlns:xsd="http://www.w3.org/2001/XMLSchema" xmlns:xs="http://www.w3.org/2001/XMLSchema" xmlns:p="http://schemas.microsoft.com/office/2006/metadata/properties" targetNamespace="http://schemas.microsoft.com/office/2006/metadata/properties" ma:root="true" ma:fieldsID="9bd799d62924f98ed4b642cf8f21779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6244D1-47D6-4461-A799-A98DA99198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B1796ADF-55A5-44CE-B2A9-E40DDA3A0E7C}">
  <ds:schemaRefs>
    <ds:schemaRef ds:uri="http://schemas.microsoft.com/sharepoint/v3/contenttype/forms"/>
  </ds:schemaRefs>
</ds:datastoreItem>
</file>

<file path=customXml/itemProps3.xml><?xml version="1.0" encoding="utf-8"?>
<ds:datastoreItem xmlns:ds="http://schemas.openxmlformats.org/officeDocument/2006/customXml" ds:itemID="{431C1CFD-E8B2-45D0-9269-49C44E0A553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5676</TotalTime>
  <Pages>1</Pages>
  <Words>5550</Words>
  <Characters>31638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Brookman,Dan swp6963</dc:creator>
  <cp:keywords/>
  <dc:description/>
  <cp:lastModifiedBy>Brookman,Dan swp6963</cp:lastModifiedBy>
  <cp:revision>32</cp:revision>
  <dcterms:created xsi:type="dcterms:W3CDTF">2022-07-24T14:13:00Z</dcterms:created>
  <dcterms:modified xsi:type="dcterms:W3CDTF">2022-08-01T19:31:00Z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2022-07-21T13:54:31Z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6ac0e5cd-b35b-47cf-9ee9-541aeab49682</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