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106898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054426">
              <w:rPr>
                <w:rFonts w:ascii="Tahoma" w:hAnsi="Tahoma" w:cs="Tahoma"/>
                <w:b/>
                <w:sz w:val="20"/>
                <w:szCs w:val="20"/>
              </w:rPr>
              <w:t>Constantin-Petrut Udeanu</w:t>
            </w:r>
          </w:p>
          <w:p w14:paraId="498F0B10" w14:textId="77777777" w:rsidR="001B69C8" w:rsidRPr="003C3341" w:rsidRDefault="001B69C8">
            <w:pPr>
              <w:rPr>
                <w:rFonts w:ascii="Tahoma" w:hAnsi="Tahoma" w:cs="Tahoma"/>
                <w:b/>
                <w:sz w:val="20"/>
                <w:szCs w:val="20"/>
              </w:rPr>
            </w:pPr>
          </w:p>
          <w:p w14:paraId="69E1F0CF" w14:textId="5FF0E698"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054426">
              <w:rPr>
                <w:rFonts w:ascii="Tahoma" w:hAnsi="Tahoma" w:cs="Tahoma"/>
                <w:b/>
                <w:sz w:val="20"/>
                <w:szCs w:val="20"/>
              </w:rPr>
              <w:t>2021647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104B6EF6"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054426">
              <w:rPr>
                <w:rFonts w:ascii="Tahoma" w:hAnsi="Tahoma" w:cs="Tahoma"/>
                <w:b/>
                <w:sz w:val="20"/>
                <w:szCs w:val="20"/>
              </w:rPr>
              <w:t>Food &amp; Beverage Operations BMIH4002</w:t>
            </w:r>
          </w:p>
          <w:p w14:paraId="2019D1B6" w14:textId="77777777" w:rsidR="00B21F2E" w:rsidRDefault="00B21F2E" w:rsidP="00B21F2E">
            <w:pPr>
              <w:rPr>
                <w:rFonts w:ascii="Tahoma" w:hAnsi="Tahoma" w:cs="Tahoma"/>
                <w:b/>
                <w:sz w:val="20"/>
                <w:szCs w:val="20"/>
              </w:rPr>
            </w:pPr>
          </w:p>
          <w:p w14:paraId="450FE136" w14:textId="0DECA33B"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054426">
              <w:rPr>
                <w:rFonts w:ascii="Tahoma" w:hAnsi="Tahoma" w:cs="Tahoma"/>
                <w:b/>
                <w:sz w:val="20"/>
                <w:szCs w:val="20"/>
              </w:rPr>
              <w:t>Mary Needham</w:t>
            </w:r>
          </w:p>
        </w:tc>
      </w:tr>
    </w:tbl>
    <w:p w14:paraId="1F13C318" w14:textId="4D5FFF34" w:rsidR="0062012D" w:rsidRPr="003C3341" w:rsidRDefault="0062012D">
      <w:pPr>
        <w:rPr>
          <w:rFonts w:ascii="Tahoma" w:hAnsi="Tahoma" w:cs="Tahoma"/>
          <w:sz w:val="20"/>
          <w:szCs w:val="20"/>
        </w:rPr>
      </w:pPr>
    </w:p>
    <w:tbl>
      <w:tblPr>
        <w:tblStyle w:val="TableGrid"/>
        <w:tblW w:w="11335" w:type="dxa"/>
        <w:tblLook w:val="01E0" w:firstRow="1" w:lastRow="1" w:firstColumn="1" w:lastColumn="1" w:noHBand="0" w:noVBand="0"/>
      </w:tblPr>
      <w:tblGrid>
        <w:gridCol w:w="3983"/>
        <w:gridCol w:w="7352"/>
      </w:tblGrid>
      <w:tr w:rsidR="00B21F2E" w:rsidRPr="003C3341" w14:paraId="19DFCE05" w14:textId="77777777" w:rsidTr="002F6FE1">
        <w:tc>
          <w:tcPr>
            <w:tcW w:w="3983" w:type="dxa"/>
            <w:shd w:val="clear" w:color="auto" w:fill="FBD4B4" w:themeFill="accent6" w:themeFillTint="66"/>
          </w:tcPr>
          <w:p w14:paraId="15299B24" w14:textId="6151FDC7"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054426">
              <w:rPr>
                <w:rFonts w:ascii="Tahoma" w:hAnsi="Tahoma" w:cs="Tahoma"/>
                <w:b/>
                <w:sz w:val="20"/>
                <w:szCs w:val="20"/>
              </w:rPr>
              <w:t>Allergies and Intolerances and the importance within the industry</w:t>
            </w:r>
          </w:p>
        </w:tc>
        <w:tc>
          <w:tcPr>
            <w:tcW w:w="7352" w:type="dxa"/>
            <w:shd w:val="clear" w:color="auto" w:fill="FBD4B4" w:themeFill="accent6" w:themeFillTint="66"/>
          </w:tcPr>
          <w:p w14:paraId="46D7ECC8" w14:textId="654E36A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054426">
              <w:rPr>
                <w:rFonts w:ascii="Tahoma" w:hAnsi="Tahoma" w:cs="Tahoma"/>
                <w:b/>
                <w:sz w:val="20"/>
                <w:szCs w:val="20"/>
              </w:rPr>
              <w:t>20 October 2021</w:t>
            </w:r>
          </w:p>
          <w:p w14:paraId="36F1B310" w14:textId="77777777" w:rsidR="00B21F2E" w:rsidRDefault="00B21F2E" w:rsidP="00B21F2E">
            <w:pPr>
              <w:jc w:val="center"/>
              <w:rPr>
                <w:rFonts w:ascii="Tahoma" w:hAnsi="Tahoma" w:cs="Tahoma"/>
                <w:b/>
                <w:sz w:val="20"/>
                <w:szCs w:val="20"/>
              </w:rPr>
            </w:pPr>
          </w:p>
          <w:p w14:paraId="5A58C08D" w14:textId="0DA5A9F3" w:rsidR="00B21F2E" w:rsidRPr="003C3341" w:rsidRDefault="00B21F2E" w:rsidP="00B21F2E">
            <w:pPr>
              <w:jc w:val="center"/>
              <w:rPr>
                <w:rFonts w:ascii="Tahoma" w:hAnsi="Tahoma" w:cs="Tahoma"/>
                <w:b/>
                <w:sz w:val="20"/>
                <w:szCs w:val="20"/>
              </w:rPr>
            </w:pPr>
          </w:p>
        </w:tc>
      </w:tr>
      <w:tr w:rsidR="00B945EA" w:rsidRPr="003C3341" w14:paraId="60CC0225" w14:textId="77777777" w:rsidTr="002F6FE1">
        <w:trPr>
          <w:trHeight w:val="2494"/>
        </w:trPr>
        <w:tc>
          <w:tcPr>
            <w:tcW w:w="11335" w:type="dxa"/>
            <w:gridSpan w:val="2"/>
          </w:tcPr>
          <w:p w14:paraId="0831D54A" w14:textId="77777777" w:rsidR="00B945EA" w:rsidRDefault="00B945EA" w:rsidP="00A65C1D">
            <w:pPr>
              <w:rPr>
                <w:rFonts w:ascii="Tahoma" w:hAnsi="Tahoma" w:cs="Tahoma"/>
                <w:sz w:val="20"/>
                <w:szCs w:val="20"/>
              </w:rPr>
            </w:pPr>
          </w:p>
          <w:p w14:paraId="31742AB4" w14:textId="26211C89" w:rsidR="00F51904" w:rsidRDefault="009E78B4" w:rsidP="00C414B0">
            <w:pPr>
              <w:spacing w:line="360" w:lineRule="auto"/>
              <w:jc w:val="both"/>
              <w:rPr>
                <w:rFonts w:ascii="Arial" w:hAnsi="Arial" w:cs="Arial"/>
                <w:i/>
                <w:iCs/>
              </w:rPr>
            </w:pPr>
            <w:r w:rsidRPr="009E78B4">
              <w:rPr>
                <w:rFonts w:ascii="Arial" w:hAnsi="Arial" w:cs="Arial"/>
              </w:rPr>
              <w:t>We study many things on these weeks of lectures notably regarding allergies and intolerances which is our subject for today. It is vital to recognize the distinction between a food allergy and a food intolerance. A food allergy is highly dangerous as the body’s response to the allergen means it can go into anaphylactic shock very rapidly when only a little amount of the food is ingested. The lips and throat may enlarge obstructing the airway and increasing the risk of asphyxia. A food intolerance is less severe. The individual may feel ill and have bloating and discomfort in the stomach region.</w:t>
            </w:r>
            <w:r w:rsidR="008D6CAD">
              <w:rPr>
                <w:rFonts w:ascii="Arial" w:hAnsi="Arial" w:cs="Arial"/>
              </w:rPr>
              <w:t xml:space="preserve"> </w:t>
            </w:r>
            <w:r w:rsidR="00B61394">
              <w:rPr>
                <w:rFonts w:ascii="Arial" w:hAnsi="Arial" w:cs="Arial"/>
              </w:rPr>
              <w:t>Food allergies and intolerance (BBC, N.d.)</w:t>
            </w:r>
            <w:r w:rsidR="008D6CAD">
              <w:rPr>
                <w:rFonts w:ascii="Arial" w:hAnsi="Arial" w:cs="Arial"/>
                <w:i/>
                <w:iCs/>
              </w:rPr>
              <w:t xml:space="preserve">. </w:t>
            </w:r>
            <w:r w:rsidR="008D6CAD" w:rsidRPr="008D6CAD">
              <w:rPr>
                <w:rFonts w:ascii="Arial" w:hAnsi="Arial" w:cs="Arial"/>
              </w:rPr>
              <w:t>If you suffer from a food intolerance, you may be able to consume tiny amounts of the offending item without experiencing any discomfort. Additionally, you may be able to avert a response. For instance, if you have lactose intolerance, you may be able to consume lactose-free milk or supplement your diet with lactase enzyme tablets (Lactaid).</w:t>
            </w:r>
            <w:r w:rsidR="008D6CAD">
              <w:rPr>
                <w:rFonts w:ascii="Arial" w:hAnsi="Arial" w:cs="Arial"/>
              </w:rPr>
              <w:t xml:space="preserve"> </w:t>
            </w:r>
            <w:r w:rsidR="00B61394">
              <w:rPr>
                <w:rFonts w:ascii="Arial" w:hAnsi="Arial" w:cs="Arial"/>
              </w:rPr>
              <w:t>James T. (2020)</w:t>
            </w:r>
          </w:p>
          <w:p w14:paraId="7522BD6A" w14:textId="77777777" w:rsidR="00AC5D2D" w:rsidRPr="00AC5D2D" w:rsidRDefault="00AC5D2D" w:rsidP="00C414B0">
            <w:pPr>
              <w:spacing w:line="360" w:lineRule="auto"/>
              <w:jc w:val="both"/>
              <w:rPr>
                <w:rFonts w:ascii="Arial" w:hAnsi="Arial" w:cs="Arial"/>
              </w:rPr>
            </w:pPr>
          </w:p>
          <w:p w14:paraId="1E98B809" w14:textId="77777777" w:rsidR="002F6FE1" w:rsidRPr="002F6FE1" w:rsidRDefault="002F6FE1" w:rsidP="002F6FE1">
            <w:pPr>
              <w:spacing w:line="360" w:lineRule="auto"/>
              <w:jc w:val="both"/>
              <w:rPr>
                <w:rFonts w:ascii="Arial" w:hAnsi="Arial" w:cs="Arial"/>
              </w:rPr>
            </w:pPr>
            <w:r w:rsidRPr="002F6FE1">
              <w:rPr>
                <w:rFonts w:ascii="Arial" w:hAnsi="Arial" w:cs="Arial"/>
              </w:rPr>
              <w:t xml:space="preserve">The dramatic increase in food allergy occurrences over the last two decades, particularly among children, has focused attention on rising consumer concern about food allergens. Food allergies are widely acknowledged as a concern for food safety. Consumers, government agencies, and food producers all have responsibilities for preventing food allergies. Numerous national and international legislation emphasise the importance of allergy management and provide standards for food manufacturers to meet. Each nation may have its own regulations for allergy labelling. For example, EU and UK regulations require </w:t>
            </w:r>
            <w:r w:rsidRPr="002F6FE1">
              <w:rPr>
                <w:rFonts w:ascii="Arial" w:hAnsi="Arial" w:cs="Arial"/>
              </w:rPr>
              <w:lastRenderedPageBreak/>
              <w:t xml:space="preserve">labelling of fourteen food allergens when they are used in packaged goods. Gluten-containing cereals, crustaceans, molluscs, eggs, fish, peanuts, almonds, soybeans, milk, celery, mustard, sesame seeds, lupin, and sulphites are included on the list. However, food manufacturers in the United States are required to declare the eight most often allergenic ingredients; these are milk, eggs, fish, crustacean shellfish, tree nuts, peanuts, wheat, and soybeans. These chemicals account for 90% of food allergy reactions. </w:t>
            </w:r>
          </w:p>
          <w:p w14:paraId="55F7EC7C" w14:textId="17B46C8C" w:rsidR="002377E9" w:rsidRPr="00525A04" w:rsidRDefault="002F6FE1" w:rsidP="002F6FE1">
            <w:pPr>
              <w:spacing w:line="360" w:lineRule="auto"/>
              <w:jc w:val="both"/>
              <w:rPr>
                <w:rFonts w:ascii="Arial" w:hAnsi="Arial" w:cs="Arial"/>
              </w:rPr>
            </w:pPr>
            <w:r w:rsidRPr="002F6FE1">
              <w:rPr>
                <w:rFonts w:ascii="Arial" w:hAnsi="Arial" w:cs="Arial"/>
              </w:rPr>
              <w:t>As there is currently no cure for food allergies, customers who are allergic to certain foods must avoid them.</w:t>
            </w:r>
            <w:r w:rsidRPr="002F6FE1">
              <w:rPr>
                <w:rFonts w:ascii="Arial" w:hAnsi="Arial" w:cs="Arial"/>
              </w:rPr>
              <w:t xml:space="preserve"> </w:t>
            </w:r>
            <w:r w:rsidR="002377E9" w:rsidRPr="00525A04">
              <w:rPr>
                <w:rFonts w:ascii="Arial" w:hAnsi="Arial" w:cs="Arial"/>
              </w:rPr>
              <w:t xml:space="preserve">The Importance of Allergen Management in Food Industry </w:t>
            </w:r>
            <w:r w:rsidR="00054426" w:rsidRPr="00525A04">
              <w:rPr>
                <w:rFonts w:ascii="Arial" w:hAnsi="Arial" w:cs="Arial"/>
              </w:rPr>
              <w:t>(PECB</w:t>
            </w:r>
            <w:r w:rsidR="002377E9" w:rsidRPr="00525A04">
              <w:rPr>
                <w:rFonts w:ascii="Arial" w:hAnsi="Arial" w:cs="Arial"/>
              </w:rPr>
              <w:t>, N.d.)</w:t>
            </w:r>
          </w:p>
          <w:p w14:paraId="0B5B20B3" w14:textId="71DE1A03" w:rsidR="00D778E6" w:rsidRPr="00525A04" w:rsidRDefault="002F6FE1" w:rsidP="008D6CAD">
            <w:pPr>
              <w:spacing w:line="360" w:lineRule="auto"/>
              <w:jc w:val="both"/>
              <w:rPr>
                <w:rFonts w:ascii="Arial" w:hAnsi="Arial" w:cs="Arial"/>
              </w:rPr>
            </w:pPr>
            <w:r w:rsidRPr="002F6FE1">
              <w:rPr>
                <w:rFonts w:ascii="Arial" w:hAnsi="Arial" w:cs="Arial"/>
              </w:rPr>
              <w:t>Restaurants and other food service companies must be educated on how to handle clients with food allergies. Cross-contact occurs when proteins from one meal come into contact with those from another. It might be direct (using the same utensil used to scoop out peanut butter to mix hamburger), or indirect (using the same oil to cook French fries that you used to fried shrimp). When preparing meals for someone who has a food allergy, be cautious of foods that contain the allergen. If you are unsure, use sterile equipment, utensils, and plates when preparing the dinner, and serve the food on a clearly labelled plate directly to the customer with the allergy.</w:t>
            </w:r>
            <w:r>
              <w:rPr>
                <w:rFonts w:ascii="Arial" w:hAnsi="Arial" w:cs="Arial"/>
              </w:rPr>
              <w:t xml:space="preserve"> </w:t>
            </w:r>
            <w:proofErr w:type="gramStart"/>
            <w:r w:rsidR="002377E9" w:rsidRPr="00525A04">
              <w:rPr>
                <w:rFonts w:ascii="Arial" w:hAnsi="Arial" w:cs="Arial"/>
              </w:rPr>
              <w:t>Lynch</w:t>
            </w:r>
            <w:proofErr w:type="gramEnd"/>
            <w:r w:rsidR="002377E9" w:rsidRPr="00525A04">
              <w:rPr>
                <w:rFonts w:ascii="Arial" w:hAnsi="Arial" w:cs="Arial"/>
              </w:rPr>
              <w:t xml:space="preserve"> (2016)</w:t>
            </w:r>
            <w:r w:rsidR="00AC5D2D" w:rsidRPr="00525A04">
              <w:rPr>
                <w:rFonts w:ascii="Arial" w:hAnsi="Arial" w:cs="Arial"/>
              </w:rPr>
              <w:t xml:space="preserve"> </w:t>
            </w:r>
          </w:p>
          <w:p w14:paraId="6A3DD57F" w14:textId="77777777" w:rsidR="00D778E6" w:rsidRPr="00525A04" w:rsidRDefault="00D778E6" w:rsidP="008D6CAD">
            <w:pPr>
              <w:spacing w:line="360" w:lineRule="auto"/>
              <w:jc w:val="both"/>
              <w:rPr>
                <w:rFonts w:ascii="Arial" w:hAnsi="Arial" w:cs="Arial"/>
              </w:rPr>
            </w:pPr>
          </w:p>
          <w:p w14:paraId="2B642283" w14:textId="5E22DCC5" w:rsidR="008D6CAD" w:rsidRPr="00525A04" w:rsidRDefault="002F6FE1" w:rsidP="008D6CAD">
            <w:pPr>
              <w:spacing w:line="360" w:lineRule="auto"/>
              <w:jc w:val="both"/>
              <w:rPr>
                <w:rFonts w:ascii="Arial" w:hAnsi="Arial" w:cs="Arial"/>
              </w:rPr>
            </w:pPr>
            <w:r w:rsidRPr="002F6FE1">
              <w:rPr>
                <w:rFonts w:ascii="Arial" w:hAnsi="Arial" w:cs="Arial"/>
              </w:rPr>
              <w:t xml:space="preserve">I was astounded to learn of Natasha's storey and the actions taken by the government, including stricter regulations for pre-packaged meals to provide a detailed ingredient list. Natasha had been reassured to the max. She was overjoyed to discover her favourite ingredients - olives and artichokes - in what she assumed to be an allergen-free sandwich at Heathrow Airport's Pret a Manger. As has been widely reported, Natasha suffered an allergic reaction to the sesame seeds hidden in the baguette dough and died later that day. There was no warning about allergies on the baguette package... and Natasha took comfort in </w:t>
            </w:r>
            <w:proofErr w:type="spellStart"/>
            <w:proofErr w:type="gramStart"/>
            <w:r w:rsidRPr="002F6FE1">
              <w:rPr>
                <w:rFonts w:ascii="Arial" w:hAnsi="Arial" w:cs="Arial"/>
              </w:rPr>
              <w:t>it.</w:t>
            </w:r>
            <w:r w:rsidR="00525A04">
              <w:rPr>
                <w:rFonts w:ascii="Arial" w:hAnsi="Arial" w:cs="Arial"/>
              </w:rPr>
              <w:t>The</w:t>
            </w:r>
            <w:proofErr w:type="spellEnd"/>
            <w:proofErr w:type="gramEnd"/>
            <w:r w:rsidR="00525A04">
              <w:rPr>
                <w:rFonts w:ascii="Arial" w:hAnsi="Arial" w:cs="Arial"/>
              </w:rPr>
              <w:t xml:space="preserve"> History Behind Natasha’s Law (NARF, 2021)</w:t>
            </w:r>
          </w:p>
          <w:p w14:paraId="467586AD" w14:textId="7FF53681" w:rsidR="00F51904" w:rsidRPr="00525A04" w:rsidRDefault="00F51904" w:rsidP="00C414B0">
            <w:pPr>
              <w:spacing w:line="360" w:lineRule="auto"/>
              <w:jc w:val="both"/>
              <w:rPr>
                <w:rFonts w:ascii="Arial" w:hAnsi="Arial" w:cs="Arial"/>
              </w:rPr>
            </w:pPr>
          </w:p>
          <w:p w14:paraId="40F3433A" w14:textId="783BBE92" w:rsidR="00375882" w:rsidRPr="00525A04" w:rsidRDefault="003C2241" w:rsidP="00614FD6">
            <w:pPr>
              <w:spacing w:line="360" w:lineRule="auto"/>
              <w:jc w:val="both"/>
              <w:rPr>
                <w:rFonts w:ascii="Arial" w:hAnsi="Arial" w:cs="Arial"/>
              </w:rPr>
            </w:pPr>
            <w:r w:rsidRPr="00525A04">
              <w:rPr>
                <w:rFonts w:ascii="Arial" w:hAnsi="Arial" w:cs="Arial"/>
              </w:rPr>
              <w:t xml:space="preserve">In conclusion, my belief is </w:t>
            </w:r>
            <w:r w:rsidR="0022563F">
              <w:rPr>
                <w:rFonts w:ascii="Arial" w:hAnsi="Arial" w:cs="Arial"/>
              </w:rPr>
              <w:t xml:space="preserve">even if I did not work in this industry until this moment, </w:t>
            </w:r>
            <w:r w:rsidRPr="00525A04">
              <w:rPr>
                <w:rFonts w:ascii="Arial" w:hAnsi="Arial" w:cs="Arial"/>
              </w:rPr>
              <w:t>food allergies might entail serious responses, and affect a substantial percentage of customers. To avoid any response, it is vital for consumers to be aware of, and avoid, the foods that trigger the allergic reaction. However, it is also vital for producers to be mindful of processing techniques that might result in residues of allergenic foods in other products. Furthermore, the industry should offer consumers with the essential knowledge, enabling vulnerable customers to avoid allergenic foods.</w:t>
            </w:r>
            <w:r w:rsidRPr="00525A04">
              <w:rPr>
                <w:rFonts w:ascii="Arial" w:hAnsi="Arial" w:cs="Arial"/>
              </w:rPr>
              <w:t xml:space="preserve"> </w:t>
            </w:r>
            <w:r w:rsidR="00525A04">
              <w:rPr>
                <w:rFonts w:ascii="Arial" w:hAnsi="Arial" w:cs="Arial"/>
              </w:rPr>
              <w:t>Biotechnology and Allergenicity (Plant &amp; Soil Sciences, 2020)</w:t>
            </w:r>
          </w:p>
          <w:p w14:paraId="358AB4D6" w14:textId="254837E8" w:rsidR="00614FD6" w:rsidRPr="00525A04" w:rsidRDefault="00614FD6" w:rsidP="00614FD6">
            <w:pPr>
              <w:spacing w:line="360" w:lineRule="auto"/>
              <w:jc w:val="both"/>
              <w:rPr>
                <w:rFonts w:ascii="Arial" w:hAnsi="Arial" w:cs="Arial"/>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5F50836B" w:rsidR="00375882" w:rsidRDefault="00B61394" w:rsidP="007F6692">
            <w:pPr>
              <w:spacing w:line="360" w:lineRule="auto"/>
              <w:jc w:val="both"/>
              <w:rPr>
                <w:rFonts w:ascii="Arial" w:hAnsi="Arial" w:cs="Arial"/>
              </w:rPr>
            </w:pPr>
            <w:r>
              <w:rPr>
                <w:rFonts w:ascii="Arial" w:hAnsi="Arial" w:cs="Arial"/>
              </w:rPr>
              <w:t xml:space="preserve">BBC (N.d.) </w:t>
            </w:r>
            <w:r>
              <w:rPr>
                <w:rFonts w:ascii="Arial" w:hAnsi="Arial" w:cs="Arial"/>
                <w:i/>
                <w:iCs/>
              </w:rPr>
              <w:t xml:space="preserve">Food allergies and intolerance. </w:t>
            </w:r>
            <w:r>
              <w:rPr>
                <w:rFonts w:ascii="Arial" w:hAnsi="Arial" w:cs="Arial"/>
              </w:rPr>
              <w:t xml:space="preserve">Available at: </w:t>
            </w:r>
            <w:hyperlink r:id="rId7" w:history="1">
              <w:r w:rsidRPr="002C4249">
                <w:rPr>
                  <w:rStyle w:val="Hyperlink"/>
                  <w:rFonts w:ascii="Arial" w:hAnsi="Arial" w:cs="Arial"/>
                </w:rPr>
                <w:t>https://www.bbc.co.uk/bitesize/guides/zdr8y9q/revision/6</w:t>
              </w:r>
            </w:hyperlink>
            <w:r>
              <w:rPr>
                <w:rFonts w:ascii="Arial" w:hAnsi="Arial" w:cs="Arial"/>
              </w:rPr>
              <w:t xml:space="preserve"> (Accessed: 16 October 2021)</w:t>
            </w:r>
          </w:p>
          <w:p w14:paraId="2ECE7CEF" w14:textId="429BA73A" w:rsidR="00B61394" w:rsidRDefault="00B61394" w:rsidP="007F6692">
            <w:pPr>
              <w:spacing w:line="360" w:lineRule="auto"/>
              <w:jc w:val="both"/>
              <w:rPr>
                <w:rFonts w:ascii="Arial" w:hAnsi="Arial" w:cs="Arial"/>
              </w:rPr>
            </w:pPr>
          </w:p>
          <w:p w14:paraId="686B4412" w14:textId="701BCF48" w:rsidR="00B61394" w:rsidRPr="002377E9" w:rsidRDefault="00B61394" w:rsidP="007F6692">
            <w:pPr>
              <w:spacing w:line="360" w:lineRule="auto"/>
              <w:jc w:val="both"/>
              <w:rPr>
                <w:rFonts w:ascii="Arial" w:hAnsi="Arial" w:cs="Arial"/>
              </w:rPr>
            </w:pPr>
            <w:r>
              <w:rPr>
                <w:rFonts w:ascii="Arial" w:hAnsi="Arial" w:cs="Arial"/>
              </w:rPr>
              <w:t xml:space="preserve">James T. C. (2020) </w:t>
            </w:r>
            <w:r>
              <w:rPr>
                <w:rFonts w:ascii="Arial" w:hAnsi="Arial" w:cs="Arial"/>
                <w:i/>
                <w:iCs/>
              </w:rPr>
              <w:t>Food allergy vs. food intolerance: What’s the di</w:t>
            </w:r>
            <w:r w:rsidR="002377E9">
              <w:rPr>
                <w:rFonts w:ascii="Arial" w:hAnsi="Arial" w:cs="Arial"/>
                <w:i/>
                <w:iCs/>
              </w:rPr>
              <w:t xml:space="preserve">fference? </w:t>
            </w:r>
            <w:r w:rsidR="002377E9">
              <w:rPr>
                <w:rFonts w:ascii="Arial" w:hAnsi="Arial" w:cs="Arial"/>
              </w:rPr>
              <w:t>Available at:</w:t>
            </w:r>
            <w:r w:rsidR="002377E9">
              <w:t xml:space="preserve"> </w:t>
            </w:r>
            <w:hyperlink r:id="rId8" w:history="1">
              <w:r w:rsidR="002377E9" w:rsidRPr="002C4249">
                <w:rPr>
                  <w:rStyle w:val="Hyperlink"/>
                  <w:rFonts w:ascii="Arial" w:hAnsi="Arial" w:cs="Arial"/>
                </w:rPr>
                <w:t>https://www.mayoclinic.org/diseases-conditions/food-allergy/expert-answers/food-allergy/faq-20058538</w:t>
              </w:r>
            </w:hyperlink>
            <w:r w:rsidR="002377E9">
              <w:rPr>
                <w:rFonts w:ascii="Arial" w:hAnsi="Arial" w:cs="Arial"/>
              </w:rPr>
              <w:t xml:space="preserve"> (Accessed: 16 October 2021)</w:t>
            </w:r>
          </w:p>
          <w:p w14:paraId="4C6DEC4D" w14:textId="76A5BAC3" w:rsidR="00375882" w:rsidRDefault="00375882" w:rsidP="007F6692">
            <w:pPr>
              <w:spacing w:line="360" w:lineRule="auto"/>
              <w:jc w:val="both"/>
              <w:rPr>
                <w:rFonts w:ascii="Arial" w:hAnsi="Arial" w:cs="Arial"/>
              </w:rPr>
            </w:pPr>
          </w:p>
          <w:p w14:paraId="038356D2" w14:textId="77777777" w:rsidR="00691667" w:rsidRPr="002377E9" w:rsidRDefault="00691667" w:rsidP="00691667">
            <w:pPr>
              <w:spacing w:line="360" w:lineRule="auto"/>
              <w:jc w:val="both"/>
              <w:rPr>
                <w:rFonts w:ascii="Arial" w:hAnsi="Arial" w:cs="Arial"/>
              </w:rPr>
            </w:pPr>
            <w:r>
              <w:rPr>
                <w:rFonts w:ascii="Arial" w:hAnsi="Arial" w:cs="Arial"/>
              </w:rPr>
              <w:t xml:space="preserve">Kara Lynch (2016) </w:t>
            </w:r>
            <w:r>
              <w:rPr>
                <w:rFonts w:ascii="Arial" w:hAnsi="Arial" w:cs="Arial"/>
                <w:i/>
                <w:iCs/>
              </w:rPr>
              <w:t xml:space="preserve">Food Allergies: Why it’s important for restaurants to pay attention. </w:t>
            </w:r>
            <w:r>
              <w:rPr>
                <w:rFonts w:ascii="Arial" w:hAnsi="Arial" w:cs="Arial"/>
              </w:rPr>
              <w:t xml:space="preserve">Available at: </w:t>
            </w:r>
            <w:hyperlink r:id="rId9" w:history="1">
              <w:r w:rsidRPr="002C4249">
                <w:rPr>
                  <w:rStyle w:val="Hyperlink"/>
                  <w:rFonts w:ascii="Arial" w:hAnsi="Arial" w:cs="Arial"/>
                </w:rPr>
                <w:t>https://www.canr.msu.edu/news/food_allergies_why_its_important_for_restaurants_to_pay_attention</w:t>
              </w:r>
            </w:hyperlink>
            <w:r>
              <w:rPr>
                <w:rFonts w:ascii="Arial" w:hAnsi="Arial" w:cs="Arial"/>
              </w:rPr>
              <w:t xml:space="preserve"> (Accessed: 16 October 2021)</w:t>
            </w:r>
          </w:p>
          <w:p w14:paraId="60A6627F" w14:textId="77777777" w:rsidR="00691667" w:rsidRDefault="00691667" w:rsidP="00691667">
            <w:pPr>
              <w:spacing w:line="360" w:lineRule="auto"/>
              <w:jc w:val="both"/>
              <w:rPr>
                <w:rFonts w:ascii="Arial" w:hAnsi="Arial" w:cs="Arial"/>
              </w:rPr>
            </w:pPr>
          </w:p>
          <w:p w14:paraId="4EFAB876" w14:textId="09212C60" w:rsidR="00691667" w:rsidRDefault="00691667" w:rsidP="007F6692">
            <w:pPr>
              <w:spacing w:line="360" w:lineRule="auto"/>
              <w:jc w:val="both"/>
              <w:rPr>
                <w:rFonts w:ascii="Arial" w:hAnsi="Arial" w:cs="Arial"/>
              </w:rPr>
            </w:pPr>
            <w:r>
              <w:rPr>
                <w:rFonts w:ascii="Arial" w:hAnsi="Arial" w:cs="Arial"/>
              </w:rPr>
              <w:t xml:space="preserve">Natasha Allergy Research Foundation (2021) </w:t>
            </w:r>
            <w:r>
              <w:rPr>
                <w:rFonts w:ascii="Arial" w:hAnsi="Arial" w:cs="Arial"/>
                <w:i/>
                <w:iCs/>
              </w:rPr>
              <w:t xml:space="preserve">The History Behind Natasha’s Law. </w:t>
            </w:r>
            <w:r>
              <w:rPr>
                <w:rFonts w:ascii="Arial" w:hAnsi="Arial" w:cs="Arial"/>
              </w:rPr>
              <w:t xml:space="preserve">Available at: </w:t>
            </w:r>
            <w:hyperlink r:id="rId10" w:history="1">
              <w:r w:rsidRPr="002C4249">
                <w:rPr>
                  <w:rStyle w:val="Hyperlink"/>
                  <w:rFonts w:ascii="Arial" w:hAnsi="Arial" w:cs="Arial"/>
                </w:rPr>
                <w:t>https://www.narf.org.uk/natashaslaw</w:t>
              </w:r>
            </w:hyperlink>
            <w:r>
              <w:rPr>
                <w:rFonts w:ascii="Arial" w:hAnsi="Arial" w:cs="Arial"/>
              </w:rPr>
              <w:t xml:space="preserve"> (Accessed: 18 October 2021)</w:t>
            </w:r>
          </w:p>
          <w:p w14:paraId="13030A10" w14:textId="77777777" w:rsidR="00691667" w:rsidRDefault="00691667" w:rsidP="007F6692">
            <w:pPr>
              <w:spacing w:line="360" w:lineRule="auto"/>
              <w:jc w:val="both"/>
              <w:rPr>
                <w:rFonts w:ascii="Arial" w:hAnsi="Arial" w:cs="Arial"/>
              </w:rPr>
            </w:pPr>
          </w:p>
          <w:p w14:paraId="78E5FBBB" w14:textId="2C5C8B17" w:rsidR="002377E9" w:rsidRDefault="002377E9" w:rsidP="007F6692">
            <w:pPr>
              <w:spacing w:line="360" w:lineRule="auto"/>
              <w:jc w:val="both"/>
              <w:rPr>
                <w:rFonts w:ascii="Arial" w:hAnsi="Arial" w:cs="Arial"/>
              </w:rPr>
            </w:pPr>
            <w:r>
              <w:rPr>
                <w:rFonts w:ascii="Arial" w:hAnsi="Arial" w:cs="Arial"/>
              </w:rPr>
              <w:t xml:space="preserve">PECB (N.d.) </w:t>
            </w:r>
            <w:r>
              <w:rPr>
                <w:rFonts w:ascii="Arial" w:hAnsi="Arial" w:cs="Arial"/>
                <w:i/>
                <w:iCs/>
              </w:rPr>
              <w:t xml:space="preserve">The Importance of Allergen Management in Food Industry. </w:t>
            </w:r>
            <w:r>
              <w:rPr>
                <w:rFonts w:ascii="Arial" w:hAnsi="Arial" w:cs="Arial"/>
              </w:rPr>
              <w:t xml:space="preserve">Available at: </w:t>
            </w:r>
            <w:hyperlink r:id="rId11" w:history="1">
              <w:r w:rsidRPr="002C4249">
                <w:rPr>
                  <w:rStyle w:val="Hyperlink"/>
                  <w:rFonts w:ascii="Arial" w:hAnsi="Arial" w:cs="Arial"/>
                </w:rPr>
                <w:t>https://pecb.com/pdf/articles/12-pecb_the-importance-of-allergen-management-in-food-industry.pdf</w:t>
              </w:r>
            </w:hyperlink>
            <w:r>
              <w:rPr>
                <w:rFonts w:ascii="Arial" w:hAnsi="Arial" w:cs="Arial"/>
              </w:rPr>
              <w:t xml:space="preserve"> (Accessed: 16 October 2021)</w:t>
            </w:r>
          </w:p>
          <w:p w14:paraId="522F9E9C" w14:textId="00C45E69" w:rsidR="00375882" w:rsidRDefault="00375882" w:rsidP="007F6692">
            <w:pPr>
              <w:spacing w:line="360" w:lineRule="auto"/>
              <w:jc w:val="both"/>
              <w:rPr>
                <w:rFonts w:ascii="Arial" w:hAnsi="Arial" w:cs="Arial"/>
              </w:rPr>
            </w:pPr>
          </w:p>
          <w:p w14:paraId="486DA2A9" w14:textId="10507155" w:rsidR="00525A04" w:rsidRPr="00691667" w:rsidRDefault="00525A04" w:rsidP="007F6692">
            <w:pPr>
              <w:spacing w:line="360" w:lineRule="auto"/>
              <w:jc w:val="both"/>
              <w:rPr>
                <w:rFonts w:ascii="Arial" w:hAnsi="Arial" w:cs="Arial"/>
              </w:rPr>
            </w:pPr>
            <w:r>
              <w:rPr>
                <w:rFonts w:ascii="Arial" w:hAnsi="Arial" w:cs="Arial"/>
              </w:rPr>
              <w:t xml:space="preserve">Plants &amp; Soil Sciences </w:t>
            </w:r>
            <w:proofErr w:type="spellStart"/>
            <w:r>
              <w:rPr>
                <w:rFonts w:ascii="Arial" w:hAnsi="Arial" w:cs="Arial"/>
              </w:rPr>
              <w:t>eLibrary</w:t>
            </w:r>
            <w:proofErr w:type="spellEnd"/>
            <w:r w:rsidR="00691667">
              <w:rPr>
                <w:rFonts w:ascii="Arial" w:hAnsi="Arial" w:cs="Arial"/>
              </w:rPr>
              <w:t xml:space="preserve"> (2020) </w:t>
            </w:r>
            <w:r w:rsidR="00691667">
              <w:rPr>
                <w:rFonts w:ascii="Arial" w:hAnsi="Arial" w:cs="Arial"/>
                <w:i/>
                <w:iCs/>
              </w:rPr>
              <w:t xml:space="preserve">Biotechnology and Allergenicity. </w:t>
            </w:r>
            <w:r w:rsidR="00691667">
              <w:rPr>
                <w:rFonts w:ascii="Arial" w:hAnsi="Arial" w:cs="Arial"/>
              </w:rPr>
              <w:t xml:space="preserve">Available at: </w:t>
            </w:r>
            <w:hyperlink r:id="rId12" w:history="1">
              <w:r w:rsidR="00691667" w:rsidRPr="002C4249">
                <w:rPr>
                  <w:rStyle w:val="Hyperlink"/>
                  <w:rFonts w:ascii="Arial" w:hAnsi="Arial" w:cs="Arial"/>
                </w:rPr>
                <w:t>https://passel2.unl.edu/view/lesson/d23fda63fd18/19</w:t>
              </w:r>
            </w:hyperlink>
            <w:r w:rsidR="00691667">
              <w:rPr>
                <w:rFonts w:ascii="Arial" w:hAnsi="Arial" w:cs="Arial"/>
              </w:rPr>
              <w:t xml:space="preserve"> (Accessed: 18 October 2021)</w:t>
            </w: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3"/>
      <w:footerReference w:type="default" r:id="rId14"/>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E629E4" w14:textId="77777777" w:rsidR="00507509" w:rsidRDefault="00507509">
      <w:r>
        <w:separator/>
      </w:r>
    </w:p>
  </w:endnote>
  <w:endnote w:type="continuationSeparator" w:id="0">
    <w:p w14:paraId="3CAEFAC0" w14:textId="77777777" w:rsidR="00507509" w:rsidRDefault="005075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24035" w14:textId="77777777" w:rsidR="00507509" w:rsidRDefault="00507509">
      <w:r>
        <w:separator/>
      </w:r>
    </w:p>
  </w:footnote>
  <w:footnote w:type="continuationSeparator" w:id="0">
    <w:p w14:paraId="60A5EF14" w14:textId="77777777" w:rsidR="00507509" w:rsidRDefault="005075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54426"/>
    <w:rsid w:val="00076F40"/>
    <w:rsid w:val="00077E55"/>
    <w:rsid w:val="00085CFD"/>
    <w:rsid w:val="000A0C53"/>
    <w:rsid w:val="000B2F4F"/>
    <w:rsid w:val="000F2E7C"/>
    <w:rsid w:val="00112CE0"/>
    <w:rsid w:val="00162FE2"/>
    <w:rsid w:val="001703BD"/>
    <w:rsid w:val="00170A87"/>
    <w:rsid w:val="0018449A"/>
    <w:rsid w:val="001A59E7"/>
    <w:rsid w:val="001B69C8"/>
    <w:rsid w:val="001B6DB4"/>
    <w:rsid w:val="001C5C4E"/>
    <w:rsid w:val="001D4719"/>
    <w:rsid w:val="001E720E"/>
    <w:rsid w:val="00202878"/>
    <w:rsid w:val="0022563F"/>
    <w:rsid w:val="002314D4"/>
    <w:rsid w:val="002377E9"/>
    <w:rsid w:val="002430D4"/>
    <w:rsid w:val="00244B89"/>
    <w:rsid w:val="00244F84"/>
    <w:rsid w:val="002659F5"/>
    <w:rsid w:val="00283BE2"/>
    <w:rsid w:val="00294842"/>
    <w:rsid w:val="002E127C"/>
    <w:rsid w:val="002F6FE1"/>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2241"/>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07509"/>
    <w:rsid w:val="00517154"/>
    <w:rsid w:val="00522B05"/>
    <w:rsid w:val="00525A04"/>
    <w:rsid w:val="00542C5B"/>
    <w:rsid w:val="00552EED"/>
    <w:rsid w:val="00566333"/>
    <w:rsid w:val="005C6352"/>
    <w:rsid w:val="005D0DDE"/>
    <w:rsid w:val="005D5D0B"/>
    <w:rsid w:val="00614FD6"/>
    <w:rsid w:val="0062012D"/>
    <w:rsid w:val="00643CB9"/>
    <w:rsid w:val="0066732A"/>
    <w:rsid w:val="00677D1F"/>
    <w:rsid w:val="00691667"/>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D6CAD"/>
    <w:rsid w:val="008E2A5A"/>
    <w:rsid w:val="008F0B0D"/>
    <w:rsid w:val="008F0D83"/>
    <w:rsid w:val="00911C43"/>
    <w:rsid w:val="009139BF"/>
    <w:rsid w:val="00923E76"/>
    <w:rsid w:val="00930A42"/>
    <w:rsid w:val="009448FE"/>
    <w:rsid w:val="00946B23"/>
    <w:rsid w:val="00985CF1"/>
    <w:rsid w:val="009B1D87"/>
    <w:rsid w:val="009C438C"/>
    <w:rsid w:val="009C6CAE"/>
    <w:rsid w:val="009D0DDA"/>
    <w:rsid w:val="009E78B4"/>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5D2D"/>
    <w:rsid w:val="00AC67EF"/>
    <w:rsid w:val="00AD310F"/>
    <w:rsid w:val="00AE467F"/>
    <w:rsid w:val="00AE799D"/>
    <w:rsid w:val="00B00678"/>
    <w:rsid w:val="00B03469"/>
    <w:rsid w:val="00B10EAB"/>
    <w:rsid w:val="00B11E4B"/>
    <w:rsid w:val="00B21F2E"/>
    <w:rsid w:val="00B44B68"/>
    <w:rsid w:val="00B60FDF"/>
    <w:rsid w:val="00B61256"/>
    <w:rsid w:val="00B61394"/>
    <w:rsid w:val="00B73A1C"/>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778E6"/>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6284"/>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B61394"/>
    <w:rPr>
      <w:color w:val="0000FF" w:themeColor="hyperlink"/>
      <w:u w:val="single"/>
    </w:rPr>
  </w:style>
  <w:style w:type="character" w:styleId="UnresolvedMention">
    <w:name w:val="Unresolved Mention"/>
    <w:basedOn w:val="DefaultParagraphFont"/>
    <w:uiPriority w:val="99"/>
    <w:semiHidden/>
    <w:unhideWhenUsed/>
    <w:rsid w:val="00B613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yoclinic.org/diseases-conditions/food-allergy/expert-answers/food-allergy/faq-20058538"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bc.co.uk/bitesize/guides/zdr8y9q/revision/6" TargetMode="External"/><Relationship Id="rId12" Type="http://schemas.openxmlformats.org/officeDocument/2006/relationships/hyperlink" Target="https://passel2.unl.edu/view/lesson/d23fda63fd18/1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cb.com/pdf/articles/12-pecb_the-importance-of-allergen-management-in-food-industry.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arf.org.uk/natashaslaw" TargetMode="External"/><Relationship Id="rId4" Type="http://schemas.openxmlformats.org/officeDocument/2006/relationships/webSettings" Target="webSettings.xml"/><Relationship Id="rId9" Type="http://schemas.openxmlformats.org/officeDocument/2006/relationships/hyperlink" Target="https://www.canr.msu.edu/news/food_allergies_why_its_important_for_restaurants_to_pay_attention"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1027</Words>
  <Characters>5856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Constantin Petrut Udeanu (2021647)</cp:lastModifiedBy>
  <cp:revision>2</cp:revision>
  <cp:lastPrinted>2020-09-28T20:53:00Z</cp:lastPrinted>
  <dcterms:created xsi:type="dcterms:W3CDTF">2021-10-20T20:51:00Z</dcterms:created>
  <dcterms:modified xsi:type="dcterms:W3CDTF">2021-10-20T20:51:00Z</dcterms:modified>
</cp:coreProperties>
</file>