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DDF17" w14:textId="77777777" w:rsidR="006731D8" w:rsidRPr="00BE28CB" w:rsidRDefault="00FD3D5A" w:rsidP="00F119D2">
      <w:pPr>
        <w:jc w:val="center"/>
        <w:rPr>
          <w:rFonts w:ascii="Times New Roman" w:hAnsi="Times New Roman" w:cs="Times New Roman"/>
          <w:b/>
          <w:bCs/>
          <w:sz w:val="24"/>
          <w:szCs w:val="24"/>
        </w:rPr>
      </w:pPr>
      <w:r w:rsidRPr="00BE28CB">
        <w:rPr>
          <w:rFonts w:ascii="Times New Roman" w:hAnsi="Times New Roman" w:cs="Times New Roman"/>
          <w:b/>
          <w:bCs/>
          <w:sz w:val="24"/>
          <w:szCs w:val="24"/>
        </w:rPr>
        <w:t xml:space="preserve">The Holy Well </w:t>
      </w:r>
      <w:r w:rsidR="00073550" w:rsidRPr="00BE28CB">
        <w:rPr>
          <w:rFonts w:ascii="Times New Roman" w:hAnsi="Times New Roman" w:cs="Times New Roman"/>
          <w:b/>
          <w:bCs/>
          <w:sz w:val="24"/>
          <w:szCs w:val="24"/>
        </w:rPr>
        <w:t>at</w:t>
      </w:r>
      <w:r w:rsidRPr="00BE28CB">
        <w:rPr>
          <w:rFonts w:ascii="Times New Roman" w:hAnsi="Times New Roman" w:cs="Times New Roman"/>
          <w:b/>
          <w:bCs/>
          <w:sz w:val="24"/>
          <w:szCs w:val="24"/>
        </w:rPr>
        <w:t xml:space="preserve"> St Non</w:t>
      </w:r>
      <w:r w:rsidR="00073550" w:rsidRPr="00BE28CB">
        <w:rPr>
          <w:rFonts w:ascii="Times New Roman" w:hAnsi="Times New Roman" w:cs="Times New Roman"/>
          <w:b/>
          <w:bCs/>
          <w:sz w:val="24"/>
          <w:szCs w:val="24"/>
        </w:rPr>
        <w:t xml:space="preserve"> in S</w:t>
      </w:r>
      <w:r w:rsidR="00A704F1" w:rsidRPr="00BE28CB">
        <w:rPr>
          <w:rFonts w:ascii="Times New Roman" w:hAnsi="Times New Roman" w:cs="Times New Roman"/>
          <w:b/>
          <w:bCs/>
          <w:sz w:val="24"/>
          <w:szCs w:val="24"/>
        </w:rPr>
        <w:t xml:space="preserve">t </w:t>
      </w:r>
      <w:proofErr w:type="spellStart"/>
      <w:r w:rsidR="00A704F1" w:rsidRPr="00BE28CB">
        <w:rPr>
          <w:rFonts w:ascii="Times New Roman" w:hAnsi="Times New Roman" w:cs="Times New Roman"/>
          <w:b/>
          <w:bCs/>
          <w:sz w:val="24"/>
          <w:szCs w:val="24"/>
        </w:rPr>
        <w:t>Davids</w:t>
      </w:r>
      <w:proofErr w:type="spellEnd"/>
      <w:r w:rsidR="00A704F1" w:rsidRPr="00BE28CB">
        <w:rPr>
          <w:rFonts w:ascii="Times New Roman" w:hAnsi="Times New Roman" w:cs="Times New Roman"/>
          <w:b/>
          <w:bCs/>
          <w:sz w:val="24"/>
          <w:szCs w:val="24"/>
        </w:rPr>
        <w:t>, Pembrokeshire</w:t>
      </w:r>
      <w:r w:rsidR="007939C0" w:rsidRPr="00BE28CB">
        <w:rPr>
          <w:rFonts w:ascii="Times New Roman" w:hAnsi="Times New Roman" w:cs="Times New Roman"/>
          <w:b/>
          <w:bCs/>
          <w:sz w:val="24"/>
          <w:szCs w:val="24"/>
        </w:rPr>
        <w:t xml:space="preserve">.  </w:t>
      </w:r>
    </w:p>
    <w:p w14:paraId="3BDA439E" w14:textId="08158BCC" w:rsidR="00641055" w:rsidRPr="00BE28CB" w:rsidRDefault="007939C0" w:rsidP="00F119D2">
      <w:pPr>
        <w:jc w:val="center"/>
        <w:rPr>
          <w:rFonts w:ascii="Times New Roman" w:hAnsi="Times New Roman" w:cs="Times New Roman"/>
          <w:b/>
          <w:bCs/>
          <w:sz w:val="24"/>
          <w:szCs w:val="24"/>
        </w:rPr>
      </w:pPr>
      <w:r w:rsidRPr="00BE28CB">
        <w:rPr>
          <w:rFonts w:ascii="Times New Roman" w:hAnsi="Times New Roman" w:cs="Times New Roman"/>
          <w:b/>
          <w:bCs/>
          <w:sz w:val="24"/>
          <w:szCs w:val="24"/>
        </w:rPr>
        <w:t xml:space="preserve">The </w:t>
      </w:r>
      <w:r w:rsidR="003C793D" w:rsidRPr="00BE28CB">
        <w:rPr>
          <w:rFonts w:ascii="Times New Roman" w:hAnsi="Times New Roman" w:cs="Times New Roman"/>
          <w:b/>
          <w:bCs/>
          <w:sz w:val="24"/>
          <w:szCs w:val="24"/>
        </w:rPr>
        <w:t>P</w:t>
      </w:r>
      <w:r w:rsidRPr="00BE28CB">
        <w:rPr>
          <w:rFonts w:ascii="Times New Roman" w:hAnsi="Times New Roman" w:cs="Times New Roman"/>
          <w:b/>
          <w:bCs/>
          <w:sz w:val="24"/>
          <w:szCs w:val="24"/>
        </w:rPr>
        <w:t>ower of Pilgrimage.</w:t>
      </w:r>
    </w:p>
    <w:p w14:paraId="3DA0B7FF" w14:textId="11617F88" w:rsidR="00C17D66" w:rsidRPr="00BE28CB" w:rsidRDefault="00C17D66" w:rsidP="00F119D2">
      <w:pPr>
        <w:jc w:val="center"/>
        <w:rPr>
          <w:rFonts w:ascii="Times New Roman" w:hAnsi="Times New Roman" w:cs="Times New Roman"/>
          <w:b/>
          <w:bCs/>
          <w:sz w:val="24"/>
          <w:szCs w:val="24"/>
        </w:rPr>
      </w:pPr>
      <w:r w:rsidRPr="00BE28CB">
        <w:rPr>
          <w:rFonts w:ascii="Times New Roman" w:hAnsi="Times New Roman" w:cs="Times New Roman"/>
          <w:b/>
          <w:bCs/>
          <w:sz w:val="24"/>
          <w:szCs w:val="24"/>
        </w:rPr>
        <w:t>Cameron Watson 1604872</w:t>
      </w:r>
    </w:p>
    <w:p w14:paraId="646644FE" w14:textId="54882B0C" w:rsidR="00C17D66" w:rsidRPr="00BE28CB" w:rsidRDefault="005D44C5" w:rsidP="00F119D2">
      <w:pPr>
        <w:jc w:val="center"/>
        <w:rPr>
          <w:rFonts w:ascii="Times New Roman" w:hAnsi="Times New Roman" w:cs="Times New Roman"/>
          <w:b/>
          <w:bCs/>
          <w:sz w:val="24"/>
          <w:szCs w:val="24"/>
        </w:rPr>
      </w:pPr>
      <w:r w:rsidRPr="00BE28CB">
        <w:rPr>
          <w:rFonts w:ascii="Times New Roman" w:hAnsi="Times New Roman" w:cs="Times New Roman"/>
          <w:b/>
          <w:bCs/>
          <w:sz w:val="24"/>
          <w:szCs w:val="24"/>
        </w:rPr>
        <w:t>Medicine and Miracles, Health, Illness and Cure HPHI 6019</w:t>
      </w:r>
    </w:p>
    <w:p w14:paraId="09CA24F2" w14:textId="77777777" w:rsidR="00776DD2" w:rsidRPr="00BE28CB" w:rsidRDefault="00776DD2" w:rsidP="00F119D2">
      <w:pPr>
        <w:jc w:val="center"/>
        <w:rPr>
          <w:rFonts w:ascii="Times New Roman" w:hAnsi="Times New Roman" w:cs="Times New Roman"/>
          <w:sz w:val="24"/>
          <w:szCs w:val="24"/>
        </w:rPr>
      </w:pPr>
    </w:p>
    <w:p w14:paraId="7DC7B1B5" w14:textId="76411D5E" w:rsidR="00D84350" w:rsidRPr="00BE28CB" w:rsidRDefault="00086E04" w:rsidP="00F119D2">
      <w:pPr>
        <w:rPr>
          <w:rStyle w:val="normaltextrun"/>
          <w:rFonts w:ascii="Times New Roman" w:hAnsi="Times New Roman" w:cs="Times New Roman"/>
          <w:sz w:val="24"/>
          <w:szCs w:val="24"/>
        </w:rPr>
      </w:pPr>
      <w:r w:rsidRPr="00BE28CB">
        <w:rPr>
          <w:rStyle w:val="normaltextrun"/>
          <w:rFonts w:ascii="Times New Roman" w:hAnsi="Times New Roman" w:cs="Times New Roman"/>
          <w:sz w:val="24"/>
          <w:szCs w:val="24"/>
        </w:rPr>
        <w:t>Holy wells</w:t>
      </w:r>
      <w:r w:rsidR="00C6405A" w:rsidRPr="00BE28CB">
        <w:rPr>
          <w:rStyle w:val="normaltextrun"/>
          <w:rFonts w:ascii="Times New Roman" w:hAnsi="Times New Roman" w:cs="Times New Roman"/>
          <w:sz w:val="24"/>
          <w:szCs w:val="24"/>
        </w:rPr>
        <w:t>, pilgrimage</w:t>
      </w:r>
      <w:r w:rsidRPr="00BE28CB">
        <w:rPr>
          <w:rStyle w:val="normaltextrun"/>
          <w:rFonts w:ascii="Times New Roman" w:hAnsi="Times New Roman" w:cs="Times New Roman"/>
          <w:sz w:val="24"/>
          <w:szCs w:val="24"/>
        </w:rPr>
        <w:t xml:space="preserve"> </w:t>
      </w:r>
      <w:r w:rsidR="00112A51" w:rsidRPr="00BE28CB">
        <w:rPr>
          <w:rStyle w:val="normaltextrun"/>
          <w:rFonts w:ascii="Times New Roman" w:hAnsi="Times New Roman" w:cs="Times New Roman"/>
          <w:sz w:val="24"/>
          <w:szCs w:val="24"/>
        </w:rPr>
        <w:t xml:space="preserve">and well worship </w:t>
      </w:r>
      <w:r w:rsidR="00D450B4" w:rsidRPr="00BE28CB">
        <w:rPr>
          <w:rStyle w:val="normaltextrun"/>
          <w:rFonts w:ascii="Times New Roman" w:hAnsi="Times New Roman" w:cs="Times New Roman"/>
          <w:sz w:val="24"/>
          <w:szCs w:val="24"/>
        </w:rPr>
        <w:t>was</w:t>
      </w:r>
      <w:r w:rsidR="00112A51" w:rsidRPr="00BE28CB">
        <w:rPr>
          <w:rStyle w:val="normaltextrun"/>
          <w:rFonts w:ascii="Times New Roman" w:hAnsi="Times New Roman" w:cs="Times New Roman"/>
          <w:sz w:val="24"/>
          <w:szCs w:val="24"/>
        </w:rPr>
        <w:t xml:space="preserve"> c</w:t>
      </w:r>
      <w:r w:rsidRPr="00BE28CB">
        <w:rPr>
          <w:rStyle w:val="normaltextrun"/>
          <w:rFonts w:ascii="Times New Roman" w:hAnsi="Times New Roman" w:cs="Times New Roman"/>
          <w:sz w:val="24"/>
          <w:szCs w:val="24"/>
        </w:rPr>
        <w:t xml:space="preserve">ommon in Wales and there are </w:t>
      </w:r>
      <w:r w:rsidR="007F017B" w:rsidRPr="00BE28CB">
        <w:rPr>
          <w:rStyle w:val="normaltextrun"/>
          <w:rFonts w:ascii="Times New Roman" w:hAnsi="Times New Roman" w:cs="Times New Roman"/>
          <w:sz w:val="24"/>
          <w:szCs w:val="24"/>
        </w:rPr>
        <w:t xml:space="preserve">eleven hundred and </w:t>
      </w:r>
      <w:r w:rsidR="00A97A0D" w:rsidRPr="00BE28CB">
        <w:rPr>
          <w:rStyle w:val="normaltextrun"/>
          <w:rFonts w:ascii="Times New Roman" w:hAnsi="Times New Roman" w:cs="Times New Roman"/>
          <w:sz w:val="24"/>
          <w:szCs w:val="24"/>
        </w:rPr>
        <w:t>fifty-nine</w:t>
      </w:r>
      <w:r w:rsidR="00B64BE7" w:rsidRPr="00BE28CB">
        <w:rPr>
          <w:rStyle w:val="normaltextrun"/>
          <w:rFonts w:ascii="Times New Roman" w:hAnsi="Times New Roman" w:cs="Times New Roman"/>
          <w:sz w:val="24"/>
          <w:szCs w:val="24"/>
        </w:rPr>
        <w:t xml:space="preserve"> wells, including St </w:t>
      </w:r>
      <w:proofErr w:type="spellStart"/>
      <w:r w:rsidR="00B64BE7" w:rsidRPr="00BE28CB">
        <w:rPr>
          <w:rStyle w:val="normaltextrun"/>
          <w:rFonts w:ascii="Times New Roman" w:hAnsi="Times New Roman" w:cs="Times New Roman"/>
          <w:sz w:val="24"/>
          <w:szCs w:val="24"/>
        </w:rPr>
        <w:t>Non’s</w:t>
      </w:r>
      <w:proofErr w:type="spellEnd"/>
      <w:r w:rsidR="00B64BE7" w:rsidRPr="00BE28CB">
        <w:rPr>
          <w:rStyle w:val="normaltextrun"/>
          <w:rFonts w:ascii="Times New Roman" w:hAnsi="Times New Roman" w:cs="Times New Roman"/>
          <w:sz w:val="24"/>
          <w:szCs w:val="24"/>
        </w:rPr>
        <w:t xml:space="preserve"> well,</w:t>
      </w:r>
      <w:r w:rsidRPr="00BE28CB">
        <w:rPr>
          <w:rStyle w:val="normaltextrun"/>
          <w:rFonts w:ascii="Times New Roman" w:hAnsi="Times New Roman" w:cs="Times New Roman"/>
          <w:sz w:val="24"/>
          <w:szCs w:val="24"/>
        </w:rPr>
        <w:t xml:space="preserve"> documented in Frances Jones book </w:t>
      </w:r>
      <w:r w:rsidRPr="00BE28CB">
        <w:rPr>
          <w:rStyle w:val="normaltextrun"/>
          <w:rFonts w:ascii="Times New Roman" w:hAnsi="Times New Roman" w:cs="Times New Roman"/>
          <w:i/>
          <w:iCs/>
          <w:sz w:val="24"/>
          <w:szCs w:val="24"/>
        </w:rPr>
        <w:t>The Holy Wells of Wales</w:t>
      </w:r>
      <w:r w:rsidRPr="00BE28CB">
        <w:rPr>
          <w:rStyle w:val="normaltextrun"/>
          <w:rFonts w:ascii="Times New Roman" w:hAnsi="Times New Roman" w:cs="Times New Roman"/>
          <w:sz w:val="24"/>
          <w:szCs w:val="24"/>
        </w:rPr>
        <w:t>.</w:t>
      </w:r>
      <w:r w:rsidR="00357A8E" w:rsidRPr="00BE28CB">
        <w:rPr>
          <w:rStyle w:val="FootnoteReference"/>
          <w:rFonts w:ascii="Times New Roman" w:hAnsi="Times New Roman" w:cs="Times New Roman"/>
          <w:sz w:val="24"/>
          <w:szCs w:val="24"/>
        </w:rPr>
        <w:footnoteReference w:id="1"/>
      </w:r>
      <w:r w:rsidRPr="00BE28CB">
        <w:rPr>
          <w:rStyle w:val="normaltextrun"/>
          <w:rFonts w:ascii="Times New Roman" w:hAnsi="Times New Roman" w:cs="Times New Roman"/>
          <w:sz w:val="24"/>
          <w:szCs w:val="24"/>
        </w:rPr>
        <w:t> </w:t>
      </w:r>
      <w:r w:rsidR="00E92A25" w:rsidRPr="00BE28CB">
        <w:rPr>
          <w:rStyle w:val="normaltextrun"/>
          <w:rFonts w:ascii="Times New Roman" w:hAnsi="Times New Roman" w:cs="Times New Roman"/>
          <w:sz w:val="24"/>
          <w:szCs w:val="24"/>
        </w:rPr>
        <w:t xml:space="preserve"> Of course there will be many more.</w:t>
      </w:r>
      <w:r w:rsidR="00D71E82" w:rsidRPr="00BE28CB">
        <w:rPr>
          <w:rStyle w:val="normaltextrun"/>
          <w:rFonts w:ascii="Times New Roman" w:hAnsi="Times New Roman" w:cs="Times New Roman"/>
          <w:sz w:val="24"/>
          <w:szCs w:val="24"/>
        </w:rPr>
        <w:t xml:space="preserve"> He describes the history of wells in Wales as a </w:t>
      </w:r>
      <w:r w:rsidR="00CA327F" w:rsidRPr="00BE28CB">
        <w:rPr>
          <w:rStyle w:val="normaltextrun"/>
          <w:rFonts w:ascii="Times New Roman" w:hAnsi="Times New Roman" w:cs="Times New Roman"/>
          <w:sz w:val="24"/>
          <w:szCs w:val="24"/>
        </w:rPr>
        <w:t>“well</w:t>
      </w:r>
      <w:r w:rsidR="00A955B5" w:rsidRPr="00BE28CB">
        <w:rPr>
          <w:rStyle w:val="normaltextrun"/>
          <w:rFonts w:ascii="Times New Roman" w:hAnsi="Times New Roman" w:cs="Times New Roman"/>
          <w:sz w:val="24"/>
          <w:szCs w:val="24"/>
        </w:rPr>
        <w:t>-</w:t>
      </w:r>
      <w:r w:rsidR="00D71E82" w:rsidRPr="00BE28CB">
        <w:rPr>
          <w:rStyle w:val="normaltextrun"/>
          <w:rFonts w:ascii="Times New Roman" w:hAnsi="Times New Roman" w:cs="Times New Roman"/>
          <w:sz w:val="24"/>
          <w:szCs w:val="24"/>
        </w:rPr>
        <w:t>cult</w:t>
      </w:r>
      <w:r w:rsidR="00CA327F" w:rsidRPr="00BE28CB">
        <w:rPr>
          <w:rStyle w:val="normaltextrun"/>
          <w:rFonts w:ascii="Times New Roman" w:hAnsi="Times New Roman" w:cs="Times New Roman"/>
          <w:sz w:val="24"/>
          <w:szCs w:val="24"/>
        </w:rPr>
        <w:t>”</w:t>
      </w:r>
      <w:r w:rsidR="00F2728F" w:rsidRPr="00BE28CB">
        <w:rPr>
          <w:rStyle w:val="normaltextrun"/>
          <w:rFonts w:ascii="Times New Roman" w:hAnsi="Times New Roman" w:cs="Times New Roman"/>
          <w:sz w:val="24"/>
          <w:szCs w:val="24"/>
        </w:rPr>
        <w:t>,</w:t>
      </w:r>
      <w:r w:rsidR="00A955B5" w:rsidRPr="00BE28CB">
        <w:rPr>
          <w:rStyle w:val="FootnoteReference"/>
          <w:rFonts w:ascii="Times New Roman" w:hAnsi="Times New Roman" w:cs="Times New Roman"/>
          <w:sz w:val="24"/>
          <w:szCs w:val="24"/>
        </w:rPr>
        <w:footnoteReference w:id="2"/>
      </w:r>
      <w:r w:rsidR="00F2728F" w:rsidRPr="00BE28CB">
        <w:rPr>
          <w:rStyle w:val="normaltextrun"/>
          <w:rFonts w:ascii="Times New Roman" w:hAnsi="Times New Roman" w:cs="Times New Roman"/>
          <w:sz w:val="24"/>
          <w:szCs w:val="24"/>
        </w:rPr>
        <w:t xml:space="preserve"> now declined, </w:t>
      </w:r>
      <w:r w:rsidR="00A15932" w:rsidRPr="00BE28CB">
        <w:rPr>
          <w:rStyle w:val="normaltextrun"/>
          <w:rFonts w:ascii="Times New Roman" w:hAnsi="Times New Roman" w:cs="Times New Roman"/>
          <w:sz w:val="24"/>
          <w:szCs w:val="24"/>
        </w:rPr>
        <w:t>but</w:t>
      </w:r>
      <w:r w:rsidR="00D71E82" w:rsidRPr="00BE28CB">
        <w:rPr>
          <w:rStyle w:val="normaltextrun"/>
          <w:rFonts w:ascii="Times New Roman" w:hAnsi="Times New Roman" w:cs="Times New Roman"/>
          <w:sz w:val="24"/>
          <w:szCs w:val="24"/>
        </w:rPr>
        <w:t xml:space="preserve"> demonstrating their </w:t>
      </w:r>
      <w:r w:rsidR="003A4D3B" w:rsidRPr="00BE28CB">
        <w:rPr>
          <w:rStyle w:val="normaltextrun"/>
          <w:rFonts w:ascii="Times New Roman" w:hAnsi="Times New Roman" w:cs="Times New Roman"/>
          <w:sz w:val="24"/>
          <w:szCs w:val="24"/>
        </w:rPr>
        <w:t xml:space="preserve">previous </w:t>
      </w:r>
      <w:r w:rsidR="00D71E82" w:rsidRPr="00BE28CB">
        <w:rPr>
          <w:rStyle w:val="normaltextrun"/>
          <w:rFonts w:ascii="Times New Roman" w:hAnsi="Times New Roman" w:cs="Times New Roman"/>
          <w:sz w:val="24"/>
          <w:szCs w:val="24"/>
        </w:rPr>
        <w:t>significance to the culture.</w:t>
      </w:r>
      <w:r w:rsidR="007F017B" w:rsidRPr="00BE28CB">
        <w:rPr>
          <w:rStyle w:val="normaltextrun"/>
          <w:rFonts w:ascii="Times New Roman" w:hAnsi="Times New Roman" w:cs="Times New Roman"/>
          <w:sz w:val="24"/>
          <w:szCs w:val="24"/>
        </w:rPr>
        <w:t xml:space="preserve"> According to Jones, all wells can be related to religion and many predate Christian times, </w:t>
      </w:r>
      <w:r w:rsidR="00D450B4" w:rsidRPr="00BE28CB">
        <w:rPr>
          <w:rStyle w:val="normaltextrun"/>
          <w:rFonts w:ascii="Times New Roman" w:hAnsi="Times New Roman" w:cs="Times New Roman"/>
          <w:sz w:val="24"/>
          <w:szCs w:val="24"/>
        </w:rPr>
        <w:t xml:space="preserve">some </w:t>
      </w:r>
      <w:r w:rsidR="007F017B" w:rsidRPr="00BE28CB">
        <w:rPr>
          <w:rStyle w:val="normaltextrun"/>
          <w:rFonts w:ascii="Times New Roman" w:hAnsi="Times New Roman" w:cs="Times New Roman"/>
          <w:sz w:val="24"/>
          <w:szCs w:val="24"/>
        </w:rPr>
        <w:t>change</w:t>
      </w:r>
      <w:r w:rsidR="00D450B4" w:rsidRPr="00BE28CB">
        <w:rPr>
          <w:rStyle w:val="normaltextrun"/>
          <w:rFonts w:ascii="Times New Roman" w:hAnsi="Times New Roman" w:cs="Times New Roman"/>
          <w:sz w:val="24"/>
          <w:szCs w:val="24"/>
        </w:rPr>
        <w:t>d</w:t>
      </w:r>
      <w:r w:rsidR="007F017B" w:rsidRPr="00BE28CB">
        <w:rPr>
          <w:rStyle w:val="normaltextrun"/>
          <w:rFonts w:ascii="Times New Roman" w:hAnsi="Times New Roman" w:cs="Times New Roman"/>
          <w:sz w:val="24"/>
          <w:szCs w:val="24"/>
        </w:rPr>
        <w:t xml:space="preserve"> usage to Christianity</w:t>
      </w:r>
      <w:r w:rsidR="00493A21" w:rsidRPr="00BE28CB">
        <w:rPr>
          <w:rStyle w:val="normaltextrun"/>
          <w:rFonts w:ascii="Times New Roman" w:hAnsi="Times New Roman" w:cs="Times New Roman"/>
          <w:sz w:val="24"/>
          <w:szCs w:val="24"/>
        </w:rPr>
        <w:t>,</w:t>
      </w:r>
      <w:r w:rsidR="007F017B" w:rsidRPr="00BE28CB">
        <w:rPr>
          <w:rStyle w:val="normaltextrun"/>
          <w:rFonts w:ascii="Times New Roman" w:hAnsi="Times New Roman" w:cs="Times New Roman"/>
          <w:sz w:val="24"/>
          <w:szCs w:val="24"/>
        </w:rPr>
        <w:t xml:space="preserve"> and some are considered purely Christian.</w:t>
      </w:r>
      <w:r w:rsidR="00BB065F" w:rsidRPr="00BE28CB">
        <w:rPr>
          <w:rStyle w:val="FootnoteReference"/>
          <w:rFonts w:ascii="Times New Roman" w:hAnsi="Times New Roman" w:cs="Times New Roman"/>
          <w:sz w:val="24"/>
          <w:szCs w:val="24"/>
        </w:rPr>
        <w:footnoteReference w:id="3"/>
      </w:r>
      <w:r w:rsidR="00A97A0D" w:rsidRPr="00BE28CB">
        <w:rPr>
          <w:rStyle w:val="normaltextrun"/>
          <w:rFonts w:ascii="Times New Roman" w:hAnsi="Times New Roman" w:cs="Times New Roman"/>
          <w:sz w:val="24"/>
          <w:szCs w:val="24"/>
        </w:rPr>
        <w:t xml:space="preserve">  </w:t>
      </w:r>
    </w:p>
    <w:p w14:paraId="353FADE3" w14:textId="252837E0" w:rsidR="00E84F59" w:rsidRPr="00BE28CB" w:rsidRDefault="00A97A0D" w:rsidP="00F119D2">
      <w:pPr>
        <w:rPr>
          <w:rStyle w:val="normaltextrun"/>
          <w:rFonts w:ascii="Times New Roman" w:hAnsi="Times New Roman" w:cs="Times New Roman"/>
          <w:sz w:val="24"/>
          <w:szCs w:val="24"/>
        </w:rPr>
      </w:pPr>
      <w:r w:rsidRPr="00BE28CB">
        <w:rPr>
          <w:rStyle w:val="normaltextrun"/>
          <w:rFonts w:ascii="Times New Roman" w:hAnsi="Times New Roman" w:cs="Times New Roman"/>
          <w:sz w:val="24"/>
          <w:szCs w:val="24"/>
        </w:rPr>
        <w:t>Jones</w:t>
      </w:r>
      <w:r w:rsidR="00C31B63" w:rsidRPr="00BE28CB">
        <w:rPr>
          <w:rStyle w:val="normaltextrun"/>
          <w:rFonts w:ascii="Times New Roman" w:hAnsi="Times New Roman" w:cs="Times New Roman"/>
          <w:sz w:val="24"/>
          <w:szCs w:val="24"/>
        </w:rPr>
        <w:t>’s</w:t>
      </w:r>
      <w:r w:rsidRPr="00BE28CB">
        <w:rPr>
          <w:rStyle w:val="normaltextrun"/>
          <w:rFonts w:ascii="Times New Roman" w:hAnsi="Times New Roman" w:cs="Times New Roman"/>
          <w:sz w:val="24"/>
          <w:szCs w:val="24"/>
        </w:rPr>
        <w:t xml:space="preserve"> thorough work documents the multiple use or focus of each well in</w:t>
      </w:r>
      <w:r w:rsidR="00CA327F" w:rsidRPr="00BE28CB">
        <w:rPr>
          <w:rStyle w:val="normaltextrun"/>
          <w:rFonts w:ascii="Times New Roman" w:hAnsi="Times New Roman" w:cs="Times New Roman"/>
          <w:sz w:val="24"/>
          <w:szCs w:val="24"/>
        </w:rPr>
        <w:t>to</w:t>
      </w:r>
      <w:r w:rsidRPr="00BE28CB">
        <w:rPr>
          <w:rStyle w:val="normaltextrun"/>
          <w:rFonts w:ascii="Times New Roman" w:hAnsi="Times New Roman" w:cs="Times New Roman"/>
          <w:sz w:val="24"/>
          <w:szCs w:val="24"/>
        </w:rPr>
        <w:t xml:space="preserve"> categories such as healing wells, wells associated with </w:t>
      </w:r>
      <w:r w:rsidR="003B688C" w:rsidRPr="00BE28CB">
        <w:rPr>
          <w:rStyle w:val="normaltextrun"/>
          <w:rFonts w:ascii="Times New Roman" w:hAnsi="Times New Roman" w:cs="Times New Roman"/>
          <w:sz w:val="24"/>
          <w:szCs w:val="24"/>
        </w:rPr>
        <w:t>saints’</w:t>
      </w:r>
      <w:r w:rsidRPr="00BE28CB">
        <w:rPr>
          <w:rStyle w:val="normaltextrun"/>
          <w:rFonts w:ascii="Times New Roman" w:hAnsi="Times New Roman" w:cs="Times New Roman"/>
          <w:sz w:val="24"/>
          <w:szCs w:val="24"/>
        </w:rPr>
        <w:t xml:space="preserve"> names</w:t>
      </w:r>
      <w:r w:rsidR="00A13970" w:rsidRPr="00BE28CB">
        <w:rPr>
          <w:rStyle w:val="normaltextrun"/>
          <w:rFonts w:ascii="Times New Roman" w:hAnsi="Times New Roman" w:cs="Times New Roman"/>
          <w:sz w:val="24"/>
          <w:szCs w:val="24"/>
        </w:rPr>
        <w:t>, wells associated with megaliths</w:t>
      </w:r>
      <w:r w:rsidRPr="00BE28CB">
        <w:rPr>
          <w:rStyle w:val="normaltextrun"/>
          <w:rFonts w:ascii="Times New Roman" w:hAnsi="Times New Roman" w:cs="Times New Roman"/>
          <w:sz w:val="24"/>
          <w:szCs w:val="24"/>
        </w:rPr>
        <w:t xml:space="preserve"> and so on.</w:t>
      </w:r>
      <w:r w:rsidR="00A13970" w:rsidRPr="00BE28CB">
        <w:rPr>
          <w:rStyle w:val="normaltextrun"/>
          <w:rFonts w:ascii="Times New Roman" w:hAnsi="Times New Roman" w:cs="Times New Roman"/>
          <w:sz w:val="24"/>
          <w:szCs w:val="24"/>
        </w:rPr>
        <w:t xml:space="preserve">  </w:t>
      </w:r>
      <w:r w:rsidR="00E30CEE" w:rsidRPr="00BE28CB">
        <w:rPr>
          <w:rStyle w:val="normaltextrun"/>
          <w:rFonts w:ascii="Times New Roman" w:hAnsi="Times New Roman" w:cs="Times New Roman"/>
          <w:sz w:val="24"/>
          <w:szCs w:val="24"/>
        </w:rPr>
        <w:t xml:space="preserve">As with St </w:t>
      </w:r>
      <w:proofErr w:type="spellStart"/>
      <w:r w:rsidR="00E30CEE" w:rsidRPr="00BE28CB">
        <w:rPr>
          <w:rStyle w:val="normaltextrun"/>
          <w:rFonts w:ascii="Times New Roman" w:hAnsi="Times New Roman" w:cs="Times New Roman"/>
          <w:sz w:val="24"/>
          <w:szCs w:val="24"/>
        </w:rPr>
        <w:t>Non’s</w:t>
      </w:r>
      <w:proofErr w:type="spellEnd"/>
      <w:r w:rsidR="00E30CEE" w:rsidRPr="00BE28CB">
        <w:rPr>
          <w:rStyle w:val="normaltextrun"/>
          <w:rFonts w:ascii="Times New Roman" w:hAnsi="Times New Roman" w:cs="Times New Roman"/>
          <w:sz w:val="24"/>
          <w:szCs w:val="24"/>
        </w:rPr>
        <w:t xml:space="preserve"> well, associated with both St David and healing, </w:t>
      </w:r>
      <w:r w:rsidR="00A13970" w:rsidRPr="00BE28CB">
        <w:rPr>
          <w:rStyle w:val="normaltextrun"/>
          <w:rFonts w:ascii="Times New Roman" w:hAnsi="Times New Roman" w:cs="Times New Roman"/>
          <w:sz w:val="24"/>
          <w:szCs w:val="24"/>
        </w:rPr>
        <w:t>the various designations overlap and are not always just one</w:t>
      </w:r>
      <w:r w:rsidR="00F44FB8" w:rsidRPr="00BE28CB">
        <w:rPr>
          <w:rStyle w:val="normaltextrun"/>
          <w:rFonts w:ascii="Times New Roman" w:hAnsi="Times New Roman" w:cs="Times New Roman"/>
          <w:sz w:val="24"/>
          <w:szCs w:val="24"/>
        </w:rPr>
        <w:t xml:space="preserve"> category</w:t>
      </w:r>
      <w:r w:rsidR="00A13970" w:rsidRPr="00BE28CB">
        <w:rPr>
          <w:rStyle w:val="normaltextrun"/>
          <w:rFonts w:ascii="Times New Roman" w:hAnsi="Times New Roman" w:cs="Times New Roman"/>
          <w:sz w:val="24"/>
          <w:szCs w:val="24"/>
        </w:rPr>
        <w:t xml:space="preserve"> or the other.</w:t>
      </w:r>
      <w:r w:rsidR="00062001" w:rsidRPr="00BE28CB">
        <w:rPr>
          <w:rStyle w:val="FootnoteReference"/>
          <w:rFonts w:ascii="Times New Roman" w:hAnsi="Times New Roman" w:cs="Times New Roman"/>
          <w:sz w:val="24"/>
          <w:szCs w:val="24"/>
        </w:rPr>
        <w:footnoteReference w:id="4"/>
      </w:r>
      <w:r w:rsidR="00C31B63" w:rsidRPr="00BE28CB">
        <w:rPr>
          <w:rStyle w:val="normaltextrun"/>
          <w:rFonts w:ascii="Times New Roman" w:hAnsi="Times New Roman" w:cs="Times New Roman"/>
          <w:sz w:val="24"/>
          <w:szCs w:val="24"/>
        </w:rPr>
        <w:t xml:space="preserve">  Generally wells were improved with steps, a pool created and sometimes covered with a canopy with space for effigies</w:t>
      </w:r>
      <w:r w:rsidR="00F44FB8" w:rsidRPr="00BE28CB">
        <w:rPr>
          <w:rStyle w:val="normaltextrun"/>
          <w:rFonts w:ascii="Times New Roman" w:hAnsi="Times New Roman" w:cs="Times New Roman"/>
          <w:sz w:val="24"/>
          <w:szCs w:val="24"/>
        </w:rPr>
        <w:t xml:space="preserve"> and even to fully immerse oneself</w:t>
      </w:r>
      <w:r w:rsidR="00C31B63" w:rsidRPr="00BE28CB">
        <w:rPr>
          <w:rStyle w:val="normaltextrun"/>
          <w:rFonts w:ascii="Times New Roman" w:hAnsi="Times New Roman" w:cs="Times New Roman"/>
          <w:sz w:val="24"/>
          <w:szCs w:val="24"/>
        </w:rPr>
        <w:t>.</w:t>
      </w:r>
      <w:r w:rsidR="00FF70B5" w:rsidRPr="00BE28CB">
        <w:rPr>
          <w:rStyle w:val="normaltextrun"/>
          <w:rFonts w:ascii="Times New Roman" w:hAnsi="Times New Roman" w:cs="Times New Roman"/>
          <w:sz w:val="24"/>
          <w:szCs w:val="24"/>
        </w:rPr>
        <w:t xml:space="preserve">  They often became sites of pilgrimage.</w:t>
      </w:r>
      <w:r w:rsidR="00DC704B" w:rsidRPr="00BE28CB">
        <w:rPr>
          <w:rStyle w:val="normaltextrun"/>
          <w:rFonts w:ascii="Times New Roman" w:hAnsi="Times New Roman" w:cs="Times New Roman"/>
          <w:sz w:val="24"/>
          <w:szCs w:val="24"/>
        </w:rPr>
        <w:t xml:space="preserve"> </w:t>
      </w:r>
      <w:r w:rsidR="00DC704B" w:rsidRPr="00BE28CB">
        <w:rPr>
          <w:rStyle w:val="FootnoteReference"/>
          <w:rFonts w:ascii="Times New Roman" w:hAnsi="Times New Roman" w:cs="Times New Roman"/>
          <w:sz w:val="24"/>
          <w:szCs w:val="24"/>
        </w:rPr>
        <w:footnoteReference w:id="5"/>
      </w:r>
      <w:r w:rsidR="00DC704B" w:rsidRPr="00BE28CB">
        <w:rPr>
          <w:rStyle w:val="normaltextrun"/>
          <w:rFonts w:ascii="Times New Roman" w:hAnsi="Times New Roman" w:cs="Times New Roman"/>
          <w:sz w:val="24"/>
          <w:szCs w:val="24"/>
        </w:rPr>
        <w:t xml:space="preserve"> </w:t>
      </w:r>
      <w:r w:rsidR="00D84350" w:rsidRPr="00BE28CB">
        <w:rPr>
          <w:rStyle w:val="normaltextrun"/>
          <w:rFonts w:ascii="Times New Roman" w:hAnsi="Times New Roman" w:cs="Times New Roman"/>
          <w:sz w:val="24"/>
          <w:szCs w:val="24"/>
        </w:rPr>
        <w:t xml:space="preserve"> </w:t>
      </w:r>
      <w:r w:rsidR="005E4EA0" w:rsidRPr="00BE28CB">
        <w:rPr>
          <w:rStyle w:val="normaltextrun"/>
          <w:rFonts w:ascii="Times New Roman" w:hAnsi="Times New Roman" w:cs="Times New Roman"/>
          <w:sz w:val="24"/>
          <w:szCs w:val="24"/>
        </w:rPr>
        <w:t xml:space="preserve">There is a suggestion that St </w:t>
      </w:r>
      <w:proofErr w:type="spellStart"/>
      <w:r w:rsidR="005E4EA0" w:rsidRPr="00BE28CB">
        <w:rPr>
          <w:rStyle w:val="normaltextrun"/>
          <w:rFonts w:ascii="Times New Roman" w:hAnsi="Times New Roman" w:cs="Times New Roman"/>
          <w:sz w:val="24"/>
          <w:szCs w:val="24"/>
        </w:rPr>
        <w:t>Non’s</w:t>
      </w:r>
      <w:proofErr w:type="spellEnd"/>
      <w:r w:rsidR="005E4EA0" w:rsidRPr="00BE28CB">
        <w:rPr>
          <w:rStyle w:val="normaltextrun"/>
          <w:rFonts w:ascii="Times New Roman" w:hAnsi="Times New Roman" w:cs="Times New Roman"/>
          <w:sz w:val="24"/>
          <w:szCs w:val="24"/>
        </w:rPr>
        <w:t xml:space="preserve"> well was </w:t>
      </w:r>
      <w:r w:rsidR="00E84F59" w:rsidRPr="00BE28CB">
        <w:rPr>
          <w:rStyle w:val="normaltextrun"/>
          <w:rFonts w:ascii="Times New Roman" w:hAnsi="Times New Roman" w:cs="Times New Roman"/>
          <w:sz w:val="24"/>
          <w:szCs w:val="24"/>
        </w:rPr>
        <w:t>more substantial that it is today.</w:t>
      </w:r>
      <w:r w:rsidR="002149A9" w:rsidRPr="00BE28CB">
        <w:rPr>
          <w:rStyle w:val="FootnoteReference"/>
          <w:rFonts w:ascii="Times New Roman" w:hAnsi="Times New Roman" w:cs="Times New Roman"/>
          <w:sz w:val="24"/>
          <w:szCs w:val="24"/>
        </w:rPr>
        <w:footnoteReference w:id="6"/>
      </w:r>
    </w:p>
    <w:p w14:paraId="4B6A74D4" w14:textId="4609A6AF" w:rsidR="00C747F0" w:rsidRPr="00BE28CB" w:rsidRDefault="00D852C9" w:rsidP="00F119D2">
      <w:pPr>
        <w:rPr>
          <w:rStyle w:val="normaltextrun"/>
          <w:rFonts w:ascii="Times New Roman" w:hAnsi="Times New Roman" w:cs="Times New Roman"/>
          <w:sz w:val="24"/>
          <w:szCs w:val="24"/>
        </w:rPr>
      </w:pPr>
      <w:r w:rsidRPr="00BE28CB">
        <w:rPr>
          <w:rStyle w:val="normaltextrun"/>
          <w:rFonts w:ascii="Times New Roman" w:hAnsi="Times New Roman" w:cs="Times New Roman"/>
          <w:sz w:val="24"/>
          <w:szCs w:val="24"/>
        </w:rPr>
        <w:t>Frequently w</w:t>
      </w:r>
      <w:r w:rsidR="0028523C" w:rsidRPr="00BE28CB">
        <w:rPr>
          <w:rStyle w:val="normaltextrun"/>
          <w:rFonts w:ascii="Times New Roman" w:hAnsi="Times New Roman" w:cs="Times New Roman"/>
          <w:sz w:val="24"/>
          <w:szCs w:val="24"/>
        </w:rPr>
        <w:t xml:space="preserve">ater </w:t>
      </w:r>
      <w:r w:rsidRPr="00BE28CB">
        <w:rPr>
          <w:rStyle w:val="normaltextrun"/>
          <w:rFonts w:ascii="Times New Roman" w:hAnsi="Times New Roman" w:cs="Times New Roman"/>
          <w:sz w:val="24"/>
          <w:szCs w:val="24"/>
        </w:rPr>
        <w:t>is</w:t>
      </w:r>
      <w:r w:rsidR="0028523C" w:rsidRPr="00BE28CB">
        <w:rPr>
          <w:rStyle w:val="normaltextrun"/>
          <w:rFonts w:ascii="Times New Roman" w:hAnsi="Times New Roman" w:cs="Times New Roman"/>
          <w:sz w:val="24"/>
          <w:szCs w:val="24"/>
        </w:rPr>
        <w:t xml:space="preserve"> associated with</w:t>
      </w:r>
      <w:r w:rsidR="00D103D6" w:rsidRPr="00BE28CB">
        <w:rPr>
          <w:rStyle w:val="normaltextrun"/>
          <w:rFonts w:ascii="Times New Roman" w:hAnsi="Times New Roman" w:cs="Times New Roman"/>
          <w:sz w:val="24"/>
          <w:szCs w:val="24"/>
        </w:rPr>
        <w:t xml:space="preserve"> pilgrimage,</w:t>
      </w:r>
      <w:r w:rsidR="0028523C" w:rsidRPr="00BE28CB">
        <w:rPr>
          <w:rStyle w:val="normaltextrun"/>
          <w:rFonts w:ascii="Times New Roman" w:hAnsi="Times New Roman" w:cs="Times New Roman"/>
          <w:sz w:val="24"/>
          <w:szCs w:val="24"/>
        </w:rPr>
        <w:t xml:space="preserve"> purification,</w:t>
      </w:r>
      <w:r w:rsidR="00CD39C6" w:rsidRPr="00BE28CB">
        <w:rPr>
          <w:rStyle w:val="normaltextrun"/>
          <w:rFonts w:ascii="Times New Roman" w:hAnsi="Times New Roman" w:cs="Times New Roman"/>
          <w:sz w:val="24"/>
          <w:szCs w:val="24"/>
        </w:rPr>
        <w:t xml:space="preserve"> religious</w:t>
      </w:r>
      <w:r w:rsidR="0028523C" w:rsidRPr="00BE28CB">
        <w:rPr>
          <w:rStyle w:val="normaltextrun"/>
          <w:rFonts w:ascii="Times New Roman" w:hAnsi="Times New Roman" w:cs="Times New Roman"/>
          <w:sz w:val="24"/>
          <w:szCs w:val="24"/>
        </w:rPr>
        <w:t xml:space="preserve"> ritual</w:t>
      </w:r>
      <w:r w:rsidR="00687FE7" w:rsidRPr="00BE28CB">
        <w:rPr>
          <w:rStyle w:val="normaltextrun"/>
          <w:rFonts w:ascii="Times New Roman" w:hAnsi="Times New Roman" w:cs="Times New Roman"/>
          <w:sz w:val="24"/>
          <w:szCs w:val="24"/>
        </w:rPr>
        <w:t>s such as baptism</w:t>
      </w:r>
      <w:r w:rsidR="0028523C" w:rsidRPr="00BE28CB">
        <w:rPr>
          <w:rStyle w:val="normaltextrun"/>
          <w:rFonts w:ascii="Times New Roman" w:hAnsi="Times New Roman" w:cs="Times New Roman"/>
          <w:sz w:val="24"/>
          <w:szCs w:val="24"/>
        </w:rPr>
        <w:t xml:space="preserve">, ceremonial </w:t>
      </w:r>
      <w:proofErr w:type="gramStart"/>
      <w:r w:rsidR="0028523C" w:rsidRPr="00BE28CB">
        <w:rPr>
          <w:rStyle w:val="normaltextrun"/>
          <w:rFonts w:ascii="Times New Roman" w:hAnsi="Times New Roman" w:cs="Times New Roman"/>
          <w:sz w:val="24"/>
          <w:szCs w:val="24"/>
        </w:rPr>
        <w:t>usage</w:t>
      </w:r>
      <w:proofErr w:type="gramEnd"/>
      <w:r w:rsidR="00CD39C6" w:rsidRPr="00BE28CB">
        <w:rPr>
          <w:rStyle w:val="normaltextrun"/>
          <w:rFonts w:ascii="Times New Roman" w:hAnsi="Times New Roman" w:cs="Times New Roman"/>
          <w:sz w:val="24"/>
          <w:szCs w:val="24"/>
        </w:rPr>
        <w:t xml:space="preserve"> and</w:t>
      </w:r>
      <w:r w:rsidR="0028523C" w:rsidRPr="00BE28CB">
        <w:rPr>
          <w:rStyle w:val="normaltextrun"/>
          <w:rFonts w:ascii="Times New Roman" w:hAnsi="Times New Roman" w:cs="Times New Roman"/>
          <w:sz w:val="24"/>
          <w:szCs w:val="24"/>
        </w:rPr>
        <w:t xml:space="preserve"> healing.  </w:t>
      </w:r>
      <w:r w:rsidR="00AB6D78" w:rsidRPr="00BE28CB">
        <w:rPr>
          <w:rStyle w:val="normaltextrun"/>
          <w:rFonts w:ascii="Times New Roman" w:hAnsi="Times New Roman" w:cs="Times New Roman"/>
          <w:sz w:val="24"/>
          <w:szCs w:val="24"/>
        </w:rPr>
        <w:t>In different cultures around the world, water is considered sacred.</w:t>
      </w:r>
      <w:r w:rsidR="00C747F0" w:rsidRPr="00BE28CB">
        <w:rPr>
          <w:rStyle w:val="normaltextrun"/>
          <w:rFonts w:ascii="Times New Roman" w:hAnsi="Times New Roman" w:cs="Times New Roman"/>
          <w:sz w:val="24"/>
          <w:szCs w:val="24"/>
        </w:rPr>
        <w:t xml:space="preserve">  </w:t>
      </w:r>
      <w:r w:rsidR="00224556" w:rsidRPr="00BE28CB">
        <w:rPr>
          <w:rStyle w:val="normaltextrun"/>
          <w:rFonts w:ascii="Times New Roman" w:hAnsi="Times New Roman" w:cs="Times New Roman"/>
          <w:sz w:val="24"/>
          <w:szCs w:val="24"/>
        </w:rPr>
        <w:t xml:space="preserve">In the case of St David, it is said that the water he was baptized with splashed into the eyes of a blind man restoring his sight. </w:t>
      </w:r>
      <w:r w:rsidR="00224556" w:rsidRPr="00BE28CB">
        <w:rPr>
          <w:rStyle w:val="FootnoteReference"/>
          <w:rFonts w:ascii="Times New Roman" w:hAnsi="Times New Roman" w:cs="Times New Roman"/>
          <w:sz w:val="24"/>
          <w:szCs w:val="24"/>
        </w:rPr>
        <w:footnoteReference w:id="7"/>
      </w:r>
      <w:r w:rsidR="00224556" w:rsidRPr="00BE28CB">
        <w:rPr>
          <w:rStyle w:val="normaltextrun"/>
          <w:rFonts w:ascii="Times New Roman" w:hAnsi="Times New Roman" w:cs="Times New Roman"/>
          <w:sz w:val="24"/>
          <w:szCs w:val="24"/>
        </w:rPr>
        <w:t xml:space="preserve"> </w:t>
      </w:r>
      <w:r w:rsidR="0028523C" w:rsidRPr="00BE28CB">
        <w:rPr>
          <w:rStyle w:val="normaltextrun"/>
          <w:rFonts w:ascii="Times New Roman" w:hAnsi="Times New Roman" w:cs="Times New Roman"/>
          <w:sz w:val="24"/>
          <w:szCs w:val="24"/>
        </w:rPr>
        <w:t>The holy rivers such as the Indian Ganges</w:t>
      </w:r>
      <w:r w:rsidR="00353A55" w:rsidRPr="00BE28CB">
        <w:rPr>
          <w:rStyle w:val="FootnoteReference"/>
          <w:rFonts w:ascii="Times New Roman" w:hAnsi="Times New Roman" w:cs="Times New Roman"/>
          <w:sz w:val="24"/>
          <w:szCs w:val="24"/>
        </w:rPr>
        <w:footnoteReference w:id="8"/>
      </w:r>
      <w:r w:rsidR="0028523C" w:rsidRPr="00BE28CB">
        <w:rPr>
          <w:rStyle w:val="normaltextrun"/>
          <w:rFonts w:ascii="Times New Roman" w:hAnsi="Times New Roman" w:cs="Times New Roman"/>
          <w:sz w:val="24"/>
          <w:szCs w:val="24"/>
        </w:rPr>
        <w:t xml:space="preserve"> where people go to die or bath, the holy Jordan river referred to in the bible, springs, wells and lakes in Greece and Egypt were venerated.</w:t>
      </w:r>
      <w:r w:rsidR="00687FE7" w:rsidRPr="00BE28CB">
        <w:rPr>
          <w:rStyle w:val="FootnoteReference"/>
          <w:rFonts w:ascii="Times New Roman" w:hAnsi="Times New Roman" w:cs="Times New Roman"/>
          <w:sz w:val="24"/>
          <w:szCs w:val="24"/>
        </w:rPr>
        <w:footnoteReference w:id="9"/>
      </w:r>
      <w:r w:rsidR="003B688C" w:rsidRPr="00BE28CB">
        <w:rPr>
          <w:rStyle w:val="normaltextrun"/>
          <w:rFonts w:ascii="Times New Roman" w:hAnsi="Times New Roman" w:cs="Times New Roman"/>
          <w:sz w:val="24"/>
          <w:szCs w:val="24"/>
        </w:rPr>
        <w:t xml:space="preserve">  </w:t>
      </w:r>
    </w:p>
    <w:p w14:paraId="0A727466" w14:textId="0B052410" w:rsidR="0028523C" w:rsidRPr="00BE28CB" w:rsidRDefault="003B688C" w:rsidP="00F119D2">
      <w:pPr>
        <w:rPr>
          <w:rStyle w:val="normaltextrun"/>
          <w:rFonts w:ascii="Times New Roman" w:hAnsi="Times New Roman" w:cs="Times New Roman"/>
          <w:sz w:val="24"/>
          <w:szCs w:val="24"/>
        </w:rPr>
      </w:pPr>
      <w:r w:rsidRPr="00BE28CB">
        <w:rPr>
          <w:rStyle w:val="normaltextrun"/>
          <w:rFonts w:ascii="Times New Roman" w:hAnsi="Times New Roman" w:cs="Times New Roman"/>
          <w:sz w:val="24"/>
          <w:szCs w:val="24"/>
        </w:rPr>
        <w:t xml:space="preserve">Of the three life essentials </w:t>
      </w:r>
      <w:r w:rsidR="000E0447" w:rsidRPr="00BE28CB">
        <w:rPr>
          <w:rStyle w:val="normaltextrun"/>
          <w:rFonts w:ascii="Times New Roman" w:hAnsi="Times New Roman" w:cs="Times New Roman"/>
          <w:sz w:val="24"/>
          <w:szCs w:val="24"/>
        </w:rPr>
        <w:t>that we</w:t>
      </w:r>
      <w:r w:rsidRPr="00BE28CB">
        <w:rPr>
          <w:rStyle w:val="normaltextrun"/>
          <w:rFonts w:ascii="Times New Roman" w:hAnsi="Times New Roman" w:cs="Times New Roman"/>
          <w:sz w:val="24"/>
          <w:szCs w:val="24"/>
        </w:rPr>
        <w:t xml:space="preserve"> take in, air, water and food, water is the second most</w:t>
      </w:r>
      <w:r w:rsidR="00F83FE4" w:rsidRPr="00BE28CB">
        <w:rPr>
          <w:rStyle w:val="normaltextrun"/>
          <w:rFonts w:ascii="Times New Roman" w:hAnsi="Times New Roman" w:cs="Times New Roman"/>
          <w:sz w:val="24"/>
          <w:szCs w:val="24"/>
        </w:rPr>
        <w:t xml:space="preserve"> immediately</w:t>
      </w:r>
      <w:r w:rsidRPr="00BE28CB">
        <w:rPr>
          <w:rStyle w:val="normaltextrun"/>
          <w:rFonts w:ascii="Times New Roman" w:hAnsi="Times New Roman" w:cs="Times New Roman"/>
          <w:sz w:val="24"/>
          <w:szCs w:val="24"/>
        </w:rPr>
        <w:t xml:space="preserve"> essential </w:t>
      </w:r>
      <w:r w:rsidR="00302979" w:rsidRPr="00BE28CB">
        <w:rPr>
          <w:rStyle w:val="normaltextrun"/>
          <w:rFonts w:ascii="Times New Roman" w:hAnsi="Times New Roman" w:cs="Times New Roman"/>
          <w:sz w:val="24"/>
          <w:szCs w:val="24"/>
        </w:rPr>
        <w:t xml:space="preserve">ingredient </w:t>
      </w:r>
      <w:r w:rsidRPr="00BE28CB">
        <w:rPr>
          <w:rStyle w:val="normaltextrun"/>
          <w:rFonts w:ascii="Times New Roman" w:hAnsi="Times New Roman" w:cs="Times New Roman"/>
          <w:sz w:val="24"/>
          <w:szCs w:val="24"/>
        </w:rPr>
        <w:t>after air</w:t>
      </w:r>
      <w:r w:rsidR="00302979" w:rsidRPr="00BE28CB">
        <w:rPr>
          <w:rStyle w:val="normaltextrun"/>
          <w:rFonts w:ascii="Times New Roman" w:hAnsi="Times New Roman" w:cs="Times New Roman"/>
          <w:sz w:val="24"/>
          <w:szCs w:val="24"/>
        </w:rPr>
        <w:t>.</w:t>
      </w:r>
      <w:r w:rsidR="00F55432" w:rsidRPr="00BE28CB">
        <w:rPr>
          <w:rStyle w:val="normaltextrun"/>
          <w:rFonts w:ascii="Times New Roman" w:hAnsi="Times New Roman" w:cs="Times New Roman"/>
          <w:sz w:val="24"/>
          <w:szCs w:val="24"/>
        </w:rPr>
        <w:t xml:space="preserve">  We will not last long without it.</w:t>
      </w:r>
      <w:r w:rsidR="00302979" w:rsidRPr="00BE28CB">
        <w:rPr>
          <w:rStyle w:val="normaltextrun"/>
          <w:rFonts w:ascii="Times New Roman" w:hAnsi="Times New Roman" w:cs="Times New Roman"/>
          <w:sz w:val="24"/>
          <w:szCs w:val="24"/>
        </w:rPr>
        <w:t xml:space="preserve">  According to scientists at USGS Water Science School, human beings are made of up to 60% water with the brain and heart being 73% water and the lungs 83% water.</w:t>
      </w:r>
      <w:r w:rsidR="002704D4" w:rsidRPr="00BE28CB">
        <w:rPr>
          <w:rStyle w:val="normaltextrun"/>
          <w:rFonts w:ascii="Times New Roman" w:hAnsi="Times New Roman" w:cs="Times New Roman"/>
          <w:sz w:val="24"/>
          <w:szCs w:val="24"/>
        </w:rPr>
        <w:t xml:space="preserve"> </w:t>
      </w:r>
      <w:r w:rsidR="002704D4" w:rsidRPr="00BE28CB">
        <w:rPr>
          <w:rStyle w:val="FootnoteReference"/>
          <w:rFonts w:ascii="Times New Roman" w:hAnsi="Times New Roman" w:cs="Times New Roman"/>
          <w:sz w:val="24"/>
          <w:szCs w:val="24"/>
        </w:rPr>
        <w:footnoteReference w:id="10"/>
      </w:r>
      <w:r w:rsidR="002704D4" w:rsidRPr="00BE28CB">
        <w:rPr>
          <w:rStyle w:val="normaltextrun"/>
          <w:rFonts w:ascii="Times New Roman" w:hAnsi="Times New Roman" w:cs="Times New Roman"/>
          <w:sz w:val="24"/>
          <w:szCs w:val="24"/>
        </w:rPr>
        <w:t xml:space="preserve">  It might go some way to </w:t>
      </w:r>
      <w:r w:rsidR="002704D4" w:rsidRPr="00BE28CB">
        <w:rPr>
          <w:rStyle w:val="normaltextrun"/>
          <w:rFonts w:ascii="Times New Roman" w:hAnsi="Times New Roman" w:cs="Times New Roman"/>
          <w:sz w:val="24"/>
          <w:szCs w:val="24"/>
        </w:rPr>
        <w:lastRenderedPageBreak/>
        <w:t xml:space="preserve">explaining the huge significance and attraction we </w:t>
      </w:r>
      <w:proofErr w:type="gramStart"/>
      <w:r w:rsidR="002704D4" w:rsidRPr="00BE28CB">
        <w:rPr>
          <w:rStyle w:val="normaltextrun"/>
          <w:rFonts w:ascii="Times New Roman" w:hAnsi="Times New Roman" w:cs="Times New Roman"/>
          <w:sz w:val="24"/>
          <w:szCs w:val="24"/>
        </w:rPr>
        <w:t>have to</w:t>
      </w:r>
      <w:proofErr w:type="gramEnd"/>
      <w:r w:rsidR="002704D4" w:rsidRPr="00BE28CB">
        <w:rPr>
          <w:rStyle w:val="normaltextrun"/>
          <w:rFonts w:ascii="Times New Roman" w:hAnsi="Times New Roman" w:cs="Times New Roman"/>
          <w:sz w:val="24"/>
          <w:szCs w:val="24"/>
        </w:rPr>
        <w:t xml:space="preserve"> sanctifying water.  As wells come from springs under the ground, it is especially pure and though it is unlikely that would explain </w:t>
      </w:r>
      <w:r w:rsidR="00C87389" w:rsidRPr="00BE28CB">
        <w:rPr>
          <w:rStyle w:val="normaltextrun"/>
          <w:rFonts w:ascii="Times New Roman" w:hAnsi="Times New Roman" w:cs="Times New Roman"/>
          <w:sz w:val="24"/>
          <w:szCs w:val="24"/>
        </w:rPr>
        <w:t xml:space="preserve">sudden </w:t>
      </w:r>
      <w:r w:rsidR="002704D4" w:rsidRPr="00BE28CB">
        <w:rPr>
          <w:rStyle w:val="normaltextrun"/>
          <w:rFonts w:ascii="Times New Roman" w:hAnsi="Times New Roman" w:cs="Times New Roman"/>
          <w:sz w:val="24"/>
          <w:szCs w:val="24"/>
        </w:rPr>
        <w:t xml:space="preserve">miraculous healing effects </w:t>
      </w:r>
      <w:r w:rsidR="00C87389" w:rsidRPr="00BE28CB">
        <w:rPr>
          <w:rStyle w:val="normaltextrun"/>
          <w:rFonts w:ascii="Times New Roman" w:hAnsi="Times New Roman" w:cs="Times New Roman"/>
          <w:sz w:val="24"/>
          <w:szCs w:val="24"/>
        </w:rPr>
        <w:t>from</w:t>
      </w:r>
      <w:r w:rsidR="002704D4" w:rsidRPr="00BE28CB">
        <w:rPr>
          <w:rStyle w:val="normaltextrun"/>
          <w:rFonts w:ascii="Times New Roman" w:hAnsi="Times New Roman" w:cs="Times New Roman"/>
          <w:sz w:val="24"/>
          <w:szCs w:val="24"/>
        </w:rPr>
        <w:t xml:space="preserve"> one visit, it might explain some of the effects of regular visits</w:t>
      </w:r>
      <w:r w:rsidR="002414FC" w:rsidRPr="00BE28CB">
        <w:rPr>
          <w:rStyle w:val="normaltextrun"/>
          <w:rFonts w:ascii="Times New Roman" w:hAnsi="Times New Roman" w:cs="Times New Roman"/>
          <w:sz w:val="24"/>
          <w:szCs w:val="24"/>
        </w:rPr>
        <w:t xml:space="preserve">, drinking the water and </w:t>
      </w:r>
      <w:r w:rsidR="002704D4" w:rsidRPr="00BE28CB">
        <w:rPr>
          <w:rStyle w:val="normaltextrun"/>
          <w:rFonts w:ascii="Times New Roman" w:hAnsi="Times New Roman" w:cs="Times New Roman"/>
          <w:sz w:val="24"/>
          <w:szCs w:val="24"/>
        </w:rPr>
        <w:t>immersion</w:t>
      </w:r>
      <w:r w:rsidR="002414FC" w:rsidRPr="00BE28CB">
        <w:rPr>
          <w:rStyle w:val="normaltextrun"/>
          <w:rFonts w:ascii="Times New Roman" w:hAnsi="Times New Roman" w:cs="Times New Roman"/>
          <w:sz w:val="24"/>
          <w:szCs w:val="24"/>
        </w:rPr>
        <w:t xml:space="preserve"> in it</w:t>
      </w:r>
      <w:r w:rsidR="002704D4" w:rsidRPr="00BE28CB">
        <w:rPr>
          <w:rStyle w:val="normaltextrun"/>
          <w:rFonts w:ascii="Times New Roman" w:hAnsi="Times New Roman" w:cs="Times New Roman"/>
          <w:sz w:val="24"/>
          <w:szCs w:val="24"/>
        </w:rPr>
        <w:t>.</w:t>
      </w:r>
      <w:r w:rsidR="00FB2C85" w:rsidRPr="00BE28CB">
        <w:rPr>
          <w:rStyle w:val="normaltextrun"/>
          <w:rFonts w:ascii="Times New Roman" w:hAnsi="Times New Roman" w:cs="Times New Roman"/>
          <w:sz w:val="24"/>
          <w:szCs w:val="24"/>
        </w:rPr>
        <w:t xml:space="preserve"> </w:t>
      </w:r>
    </w:p>
    <w:p w14:paraId="18169C48" w14:textId="71407E76" w:rsidR="00982C83" w:rsidRPr="00BE28CB" w:rsidRDefault="00A13970" w:rsidP="00FB2C85">
      <w:pPr>
        <w:pStyle w:val="paragraph"/>
        <w:spacing w:before="0" w:beforeAutospacing="0" w:after="0" w:afterAutospacing="0"/>
        <w:textAlignment w:val="baseline"/>
      </w:pPr>
      <w:r w:rsidRPr="00BE28CB">
        <w:rPr>
          <w:rStyle w:val="normaltextrun"/>
        </w:rPr>
        <w:t>The</w:t>
      </w:r>
      <w:r w:rsidR="004016D3" w:rsidRPr="00BE28CB">
        <w:rPr>
          <w:rStyle w:val="normaltextrun"/>
        </w:rPr>
        <w:t xml:space="preserve"> particular</w:t>
      </w:r>
      <w:r w:rsidRPr="00BE28CB">
        <w:rPr>
          <w:rStyle w:val="normaltextrun"/>
        </w:rPr>
        <w:t xml:space="preserve"> significance of </w:t>
      </w:r>
      <w:r w:rsidR="00D15BCE" w:rsidRPr="00BE28CB">
        <w:rPr>
          <w:rStyle w:val="normaltextrun"/>
        </w:rPr>
        <w:t xml:space="preserve">St </w:t>
      </w:r>
      <w:proofErr w:type="spellStart"/>
      <w:r w:rsidR="00D15BCE" w:rsidRPr="00BE28CB">
        <w:rPr>
          <w:rStyle w:val="normaltextrun"/>
        </w:rPr>
        <w:t>Non’s</w:t>
      </w:r>
      <w:proofErr w:type="spellEnd"/>
      <w:r w:rsidRPr="00BE28CB">
        <w:rPr>
          <w:rStyle w:val="normaltextrun"/>
        </w:rPr>
        <w:t xml:space="preserve"> well, </w:t>
      </w:r>
      <w:r w:rsidR="00FE11FA" w:rsidRPr="00BE28CB">
        <w:rPr>
          <w:rStyle w:val="normaltextrun"/>
        </w:rPr>
        <w:t xml:space="preserve">the focus of this essay, while relatively </w:t>
      </w:r>
      <w:r w:rsidRPr="00BE28CB">
        <w:rPr>
          <w:rStyle w:val="normaltextrun"/>
        </w:rPr>
        <w:t>modest and unremarkable</w:t>
      </w:r>
      <w:r w:rsidRPr="00BE28CB">
        <w:rPr>
          <w:rStyle w:val="normaltextrun"/>
        </w:rPr>
        <w:t xml:space="preserve"> in stature</w:t>
      </w:r>
      <w:r w:rsidR="00FE11FA" w:rsidRPr="00BE28CB">
        <w:rPr>
          <w:rStyle w:val="normaltextrun"/>
        </w:rPr>
        <w:t xml:space="preserve"> at this point</w:t>
      </w:r>
      <w:r w:rsidRPr="00BE28CB">
        <w:rPr>
          <w:rStyle w:val="normaltextrun"/>
        </w:rPr>
        <w:t>, is its association</w:t>
      </w:r>
      <w:r w:rsidR="00AC2918" w:rsidRPr="00BE28CB">
        <w:rPr>
          <w:rStyle w:val="normaltextrun"/>
        </w:rPr>
        <w:t xml:space="preserve"> and history</w:t>
      </w:r>
      <w:r w:rsidRPr="00BE28CB">
        <w:rPr>
          <w:rStyle w:val="normaltextrun"/>
        </w:rPr>
        <w:t xml:space="preserve"> with St David</w:t>
      </w:r>
      <w:r w:rsidR="00FB2C85" w:rsidRPr="00BE28CB">
        <w:rPr>
          <w:rStyle w:val="normaltextrun"/>
        </w:rPr>
        <w:t xml:space="preserve">, often referred to as </w:t>
      </w:r>
      <w:proofErr w:type="spellStart"/>
      <w:r w:rsidR="00FB2C85" w:rsidRPr="00BE28CB">
        <w:rPr>
          <w:rStyle w:val="normaltextrun"/>
        </w:rPr>
        <w:t>Dewi</w:t>
      </w:r>
      <w:proofErr w:type="spellEnd"/>
      <w:r w:rsidR="00FB2C85" w:rsidRPr="00BE28CB">
        <w:rPr>
          <w:rStyle w:val="normaltextrun"/>
        </w:rPr>
        <w:t>,</w:t>
      </w:r>
      <w:r w:rsidR="00935D66" w:rsidRPr="00BE28CB">
        <w:rPr>
          <w:rStyle w:val="normaltextrun"/>
        </w:rPr>
        <w:t xml:space="preserve"> the son of St Non</w:t>
      </w:r>
      <w:r w:rsidRPr="00BE28CB">
        <w:rPr>
          <w:rStyle w:val="normaltextrun"/>
        </w:rPr>
        <w:t>.</w:t>
      </w:r>
      <w:r w:rsidR="000E4762" w:rsidRPr="00BE28CB">
        <w:rPr>
          <w:rStyle w:val="FootnoteReference"/>
          <w:lang w:val="en-US"/>
        </w:rPr>
        <w:footnoteReference w:id="11"/>
      </w:r>
      <w:r w:rsidR="003E43A1" w:rsidRPr="00BE28CB">
        <w:rPr>
          <w:rStyle w:val="normaltextrun"/>
        </w:rPr>
        <w:t xml:space="preserve"> </w:t>
      </w:r>
      <w:r w:rsidR="00914EAE" w:rsidRPr="00BE28CB">
        <w:t xml:space="preserve">Though nothing appears in the early writings, according to oral tradition, a holy well appeared as David was born, “near the ruins of the medieval chapel” of St Non in </w:t>
      </w:r>
      <w:r w:rsidR="008E6680" w:rsidRPr="00BE28CB">
        <w:t>P</w:t>
      </w:r>
      <w:r w:rsidR="00914EAE" w:rsidRPr="00BE28CB">
        <w:t xml:space="preserve">embrokeshire. </w:t>
      </w:r>
      <w:r w:rsidR="00914EAE" w:rsidRPr="00BE28CB">
        <w:rPr>
          <w:rStyle w:val="FootnoteReference"/>
        </w:rPr>
        <w:footnoteReference w:id="12"/>
      </w:r>
      <w:r w:rsidR="00982C83" w:rsidRPr="00BE28CB">
        <w:t xml:space="preserve"> </w:t>
      </w:r>
      <w:r w:rsidR="009C3E22" w:rsidRPr="00BE28CB">
        <w:t xml:space="preserve"> This could be St </w:t>
      </w:r>
      <w:proofErr w:type="spellStart"/>
      <w:r w:rsidR="009C3E22" w:rsidRPr="00BE28CB">
        <w:t>Nons</w:t>
      </w:r>
      <w:proofErr w:type="spellEnd"/>
      <w:r w:rsidR="008D1903" w:rsidRPr="00BE28CB">
        <w:t>’</w:t>
      </w:r>
      <w:r w:rsidR="000C76E2" w:rsidRPr="00BE28CB">
        <w:t xml:space="preserve"> well</w:t>
      </w:r>
      <w:r w:rsidR="009C3E22" w:rsidRPr="00BE28CB">
        <w:t xml:space="preserve"> that it refers to.</w:t>
      </w:r>
      <w:r w:rsidR="001121E3" w:rsidRPr="00BE28CB">
        <w:t xml:space="preserve">  See the image below.</w:t>
      </w:r>
    </w:p>
    <w:p w14:paraId="1A5EF9B5" w14:textId="77777777" w:rsidR="00F915E9" w:rsidRPr="00BE28CB" w:rsidRDefault="00F915E9" w:rsidP="00FB2C85">
      <w:pPr>
        <w:pStyle w:val="paragraph"/>
        <w:spacing w:before="0" w:beforeAutospacing="0" w:after="0" w:afterAutospacing="0"/>
        <w:textAlignment w:val="baseline"/>
      </w:pPr>
    </w:p>
    <w:p w14:paraId="7C237B63" w14:textId="489E6454" w:rsidR="00F915E9" w:rsidRPr="00BE28CB" w:rsidRDefault="00F915E9" w:rsidP="00FB2C85">
      <w:pPr>
        <w:pStyle w:val="paragraph"/>
        <w:spacing w:before="0" w:beforeAutospacing="0" w:after="0" w:afterAutospacing="0"/>
        <w:textAlignment w:val="baseline"/>
      </w:pPr>
    </w:p>
    <w:p w14:paraId="7F7BC09B" w14:textId="4998EF32" w:rsidR="00F915E9" w:rsidRPr="00BE28CB" w:rsidRDefault="00F915E9" w:rsidP="00FB2C85">
      <w:pPr>
        <w:pStyle w:val="paragraph"/>
        <w:spacing w:before="0" w:beforeAutospacing="0" w:after="0" w:afterAutospacing="0"/>
        <w:textAlignment w:val="baseline"/>
      </w:pPr>
    </w:p>
    <w:p w14:paraId="0B1D38CB" w14:textId="7B187F3C" w:rsidR="00F915E9" w:rsidRPr="00BE28CB" w:rsidRDefault="00F915E9" w:rsidP="00FB2C85">
      <w:pPr>
        <w:pStyle w:val="paragraph"/>
        <w:spacing w:before="0" w:beforeAutospacing="0" w:after="0" w:afterAutospacing="0"/>
        <w:textAlignment w:val="baseline"/>
      </w:pPr>
    </w:p>
    <w:p w14:paraId="75D6298A" w14:textId="34048001" w:rsidR="00F915E9" w:rsidRPr="00BE28CB" w:rsidRDefault="00F915E9" w:rsidP="00FB2C85">
      <w:pPr>
        <w:pStyle w:val="paragraph"/>
        <w:spacing w:before="0" w:beforeAutospacing="0" w:after="0" w:afterAutospacing="0"/>
        <w:textAlignment w:val="baseline"/>
      </w:pPr>
    </w:p>
    <w:p w14:paraId="2BAF7D5B" w14:textId="0668E17B" w:rsidR="00F915E9" w:rsidRPr="00BE28CB" w:rsidRDefault="00F915E9" w:rsidP="00FB2C85">
      <w:pPr>
        <w:pStyle w:val="paragraph"/>
        <w:spacing w:before="0" w:beforeAutospacing="0" w:after="0" w:afterAutospacing="0"/>
        <w:textAlignment w:val="baseline"/>
      </w:pPr>
    </w:p>
    <w:p w14:paraId="009EE1DC" w14:textId="6A4B74E9" w:rsidR="00F915E9" w:rsidRPr="00BE28CB" w:rsidRDefault="00F915E9" w:rsidP="00FB2C85">
      <w:pPr>
        <w:pStyle w:val="paragraph"/>
        <w:spacing w:before="0" w:beforeAutospacing="0" w:after="0" w:afterAutospacing="0"/>
        <w:textAlignment w:val="baseline"/>
      </w:pPr>
    </w:p>
    <w:p w14:paraId="6BD0ED21" w14:textId="1745AAFA" w:rsidR="00F915E9" w:rsidRPr="00BE28CB" w:rsidRDefault="00F915E9" w:rsidP="00FB2C85">
      <w:pPr>
        <w:pStyle w:val="paragraph"/>
        <w:spacing w:before="0" w:beforeAutospacing="0" w:after="0" w:afterAutospacing="0"/>
        <w:textAlignment w:val="baseline"/>
      </w:pPr>
      <w:r w:rsidRPr="00BE28CB">
        <w:t xml:space="preserve">St </w:t>
      </w:r>
      <w:proofErr w:type="spellStart"/>
      <w:r w:rsidRPr="00BE28CB">
        <w:t>Non’s</w:t>
      </w:r>
      <w:proofErr w:type="spellEnd"/>
      <w:r w:rsidRPr="00BE28CB">
        <w:t xml:space="preserve"> Well </w:t>
      </w:r>
      <w:r w:rsidRPr="00BE28CB">
        <w:rPr>
          <w:rStyle w:val="FootnoteReference"/>
        </w:rPr>
        <w:footnoteReference w:id="13"/>
      </w:r>
    </w:p>
    <w:p w14:paraId="06310244" w14:textId="0ECADB1D" w:rsidR="00F915E9" w:rsidRPr="00BE28CB" w:rsidRDefault="00F915E9" w:rsidP="00FB2C85">
      <w:pPr>
        <w:pStyle w:val="paragraph"/>
        <w:spacing w:before="0" w:beforeAutospacing="0" w:after="0" w:afterAutospacing="0"/>
        <w:textAlignment w:val="baseline"/>
      </w:pPr>
      <w:r w:rsidRPr="00BE28CB">
        <w:rPr>
          <w:noProof/>
        </w:rPr>
        <w:drawing>
          <wp:inline distT="0" distB="0" distL="0" distR="0" wp14:anchorId="7180E53D" wp14:editId="5963BEFD">
            <wp:extent cx="5731510" cy="2865755"/>
            <wp:effectExtent l="0" t="0" r="2540" b="0"/>
            <wp:docPr id="1" name="Picture 1" descr="A picture containing grass, outdoor,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outdoor, fores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201F129" w14:textId="77777777" w:rsidR="00982C83" w:rsidRPr="00BE28CB" w:rsidRDefault="00982C83" w:rsidP="00FB2C85">
      <w:pPr>
        <w:pStyle w:val="paragraph"/>
        <w:spacing w:before="0" w:beforeAutospacing="0" w:after="0" w:afterAutospacing="0"/>
        <w:textAlignment w:val="baseline"/>
      </w:pPr>
    </w:p>
    <w:p w14:paraId="39963043" w14:textId="55F92905" w:rsidR="00620FCD" w:rsidRPr="00BE28CB" w:rsidRDefault="00532DE6" w:rsidP="00FB2C85">
      <w:pPr>
        <w:pStyle w:val="paragraph"/>
        <w:spacing w:before="0" w:beforeAutospacing="0" w:after="0" w:afterAutospacing="0"/>
        <w:textAlignment w:val="baseline"/>
      </w:pPr>
      <w:r w:rsidRPr="00BE28CB">
        <w:t>St David</w:t>
      </w:r>
      <w:r w:rsidR="00AE17AD" w:rsidRPr="00BE28CB">
        <w:t xml:space="preserve"> was a holy man born in Pembrokeshire around c. 520</w:t>
      </w:r>
      <w:r w:rsidRPr="00BE28CB">
        <w:t xml:space="preserve"> </w:t>
      </w:r>
      <w:r w:rsidR="00AE17AD" w:rsidRPr="00BE28CB">
        <w:t>and died in c.</w:t>
      </w:r>
      <w:r w:rsidR="00A9303D" w:rsidRPr="00BE28CB">
        <w:t xml:space="preserve"> </w:t>
      </w:r>
      <w:r w:rsidR="00AE17AD" w:rsidRPr="00BE28CB">
        <w:t xml:space="preserve">600 </w:t>
      </w:r>
      <w:r w:rsidR="0057123B" w:rsidRPr="00BE28CB">
        <w:t xml:space="preserve">and according to Jonathan M. Wooding was a </w:t>
      </w:r>
      <w:r w:rsidR="00AE17AD" w:rsidRPr="00BE28CB">
        <w:t>“monastic founder and</w:t>
      </w:r>
      <w:r w:rsidR="00620FCD" w:rsidRPr="00BE28CB">
        <w:t xml:space="preserve"> is</w:t>
      </w:r>
      <w:r w:rsidR="00AE17AD" w:rsidRPr="00BE28CB">
        <w:t xml:space="preserve"> </w:t>
      </w:r>
      <w:r w:rsidR="0057123B" w:rsidRPr="00BE28CB">
        <w:t xml:space="preserve">the </w:t>
      </w:r>
      <w:r w:rsidR="00AE17AD" w:rsidRPr="00BE28CB">
        <w:t>patron saint of Wales.</w:t>
      </w:r>
      <w:r w:rsidR="00BF2B96" w:rsidRPr="00BE28CB">
        <w:rPr>
          <w:rStyle w:val="FootnoteReference"/>
        </w:rPr>
        <w:footnoteReference w:id="14"/>
      </w:r>
      <w:r w:rsidR="00AE17AD" w:rsidRPr="00BE28CB">
        <w:t xml:space="preserve"> </w:t>
      </w:r>
      <w:r w:rsidR="00BF2B96" w:rsidRPr="00BE28CB">
        <w:t xml:space="preserve"> </w:t>
      </w:r>
      <w:r w:rsidR="007A4430" w:rsidRPr="00BE28CB">
        <w:t xml:space="preserve">In </w:t>
      </w:r>
      <w:proofErr w:type="spellStart"/>
      <w:r w:rsidR="007A4430" w:rsidRPr="00BE28CB">
        <w:t>Rhygyfach’s</w:t>
      </w:r>
      <w:proofErr w:type="spellEnd"/>
      <w:r w:rsidR="007A4430" w:rsidRPr="00BE28CB">
        <w:t xml:space="preserve"> </w:t>
      </w:r>
      <w:r w:rsidR="007A4430" w:rsidRPr="00BE28CB">
        <w:rPr>
          <w:i/>
          <w:iCs/>
        </w:rPr>
        <w:t>Life of St David</w:t>
      </w:r>
      <w:r w:rsidR="007A4430" w:rsidRPr="00BE28CB">
        <w:t xml:space="preserve"> h</w:t>
      </w:r>
      <w:r w:rsidR="00A66856" w:rsidRPr="00BE28CB">
        <w:t>e was said to be “enriched by mystical gifts and endowments”.</w:t>
      </w:r>
      <w:r w:rsidR="006D07A2" w:rsidRPr="00BE28CB">
        <w:rPr>
          <w:rStyle w:val="FootnoteReference"/>
        </w:rPr>
        <w:footnoteReference w:id="15"/>
      </w:r>
      <w:r w:rsidR="00A66856" w:rsidRPr="00BE28CB">
        <w:t xml:space="preserve">  </w:t>
      </w:r>
      <w:r w:rsidR="00FE11FA" w:rsidRPr="00BE28CB">
        <w:t xml:space="preserve">This might give weight to the idea of St </w:t>
      </w:r>
      <w:proofErr w:type="spellStart"/>
      <w:r w:rsidR="00FE11FA" w:rsidRPr="00BE28CB">
        <w:t>Non’s</w:t>
      </w:r>
      <w:proofErr w:type="spellEnd"/>
      <w:r w:rsidR="00264AF3" w:rsidRPr="00BE28CB">
        <w:t xml:space="preserve"> well’s</w:t>
      </w:r>
      <w:r w:rsidR="00FE11FA" w:rsidRPr="00BE28CB">
        <w:t xml:space="preserve"> healing properties.  </w:t>
      </w:r>
      <w:r w:rsidR="00BF2B96" w:rsidRPr="00BE28CB">
        <w:t>Little is known</w:t>
      </w:r>
      <w:r w:rsidR="007265FA" w:rsidRPr="00BE28CB">
        <w:t xml:space="preserve"> for certain</w:t>
      </w:r>
      <w:r w:rsidR="00BF2B96" w:rsidRPr="00BE28CB">
        <w:t xml:space="preserve"> about</w:t>
      </w:r>
      <w:r w:rsidR="006D5D72" w:rsidRPr="00BE28CB">
        <w:t xml:space="preserve"> David’s</w:t>
      </w:r>
      <w:r w:rsidR="00BF2B96" w:rsidRPr="00BE28CB">
        <w:t xml:space="preserve"> </w:t>
      </w:r>
      <w:r w:rsidR="00344D71" w:rsidRPr="00BE28CB">
        <w:t xml:space="preserve">life </w:t>
      </w:r>
      <w:r w:rsidR="00BF2B96" w:rsidRPr="00BE28CB">
        <w:t>and</w:t>
      </w:r>
      <w:r w:rsidR="00620FCD" w:rsidRPr="00BE28CB">
        <w:t xml:space="preserve"> while</w:t>
      </w:r>
      <w:r w:rsidR="00BF2B96" w:rsidRPr="00BE28CB">
        <w:t xml:space="preserve"> his </w:t>
      </w:r>
      <w:r w:rsidR="00B207FE" w:rsidRPr="00BE28CB">
        <w:t xml:space="preserve">exact </w:t>
      </w:r>
      <w:r w:rsidR="00BF2B96" w:rsidRPr="00BE28CB">
        <w:t xml:space="preserve">birth date is unclear it is </w:t>
      </w:r>
      <w:r w:rsidR="00BF2B96" w:rsidRPr="00BE28CB">
        <w:lastRenderedPageBreak/>
        <w:t xml:space="preserve">thought probable that he died on the </w:t>
      </w:r>
      <w:proofErr w:type="gramStart"/>
      <w:r w:rsidR="00BF2B96" w:rsidRPr="00BE28CB">
        <w:t>1</w:t>
      </w:r>
      <w:r w:rsidR="00BF2B96" w:rsidRPr="00BE28CB">
        <w:rPr>
          <w:vertAlign w:val="superscript"/>
        </w:rPr>
        <w:t>st</w:t>
      </w:r>
      <w:proofErr w:type="gramEnd"/>
      <w:r w:rsidR="00BF2B96" w:rsidRPr="00BE28CB">
        <w:t xml:space="preserve"> March.  This day is known as St David’s day or The Feast of St David’s</w:t>
      </w:r>
      <w:r w:rsidR="00620FCD" w:rsidRPr="00BE28CB">
        <w:t xml:space="preserve"> and is celebrated in Wales</w:t>
      </w:r>
      <w:r w:rsidR="00BF2B96" w:rsidRPr="00BE28CB">
        <w:t>.</w:t>
      </w:r>
      <w:r w:rsidR="00620FCD" w:rsidRPr="00BE28CB">
        <w:t xml:space="preserve"> </w:t>
      </w:r>
      <w:r w:rsidR="005732D9" w:rsidRPr="00BE28CB">
        <w:rPr>
          <w:rStyle w:val="FootnoteReference"/>
        </w:rPr>
        <w:footnoteReference w:id="16"/>
      </w:r>
    </w:p>
    <w:p w14:paraId="5F9F7377" w14:textId="77777777" w:rsidR="004D04D8" w:rsidRPr="00BE28CB" w:rsidRDefault="004D04D8" w:rsidP="00912AD3">
      <w:pPr>
        <w:pStyle w:val="paragraph"/>
        <w:spacing w:before="0" w:beforeAutospacing="0" w:after="0" w:afterAutospacing="0"/>
        <w:textAlignment w:val="baseline"/>
      </w:pPr>
    </w:p>
    <w:p w14:paraId="3AC9632D" w14:textId="0AFB68A3" w:rsidR="00D30979" w:rsidRPr="00BE28CB" w:rsidRDefault="006934AE" w:rsidP="00F865E5">
      <w:pPr>
        <w:rPr>
          <w:rFonts w:ascii="Times New Roman" w:hAnsi="Times New Roman" w:cs="Times New Roman"/>
          <w:sz w:val="24"/>
          <w:szCs w:val="24"/>
        </w:rPr>
      </w:pPr>
      <w:r w:rsidRPr="00BE28CB">
        <w:rPr>
          <w:rFonts w:ascii="Times New Roman" w:hAnsi="Times New Roman" w:cs="Times New Roman"/>
          <w:sz w:val="24"/>
          <w:szCs w:val="24"/>
        </w:rPr>
        <w:t xml:space="preserve">St David’s mother St Non, </w:t>
      </w:r>
      <w:r w:rsidR="00FD189C" w:rsidRPr="00BE28CB">
        <w:rPr>
          <w:rFonts w:ascii="Times New Roman" w:hAnsi="Times New Roman" w:cs="Times New Roman"/>
          <w:sz w:val="24"/>
          <w:szCs w:val="24"/>
        </w:rPr>
        <w:t xml:space="preserve">is said to have </w:t>
      </w:r>
      <w:r w:rsidRPr="00BE28CB">
        <w:rPr>
          <w:rFonts w:ascii="Times New Roman" w:hAnsi="Times New Roman" w:cs="Times New Roman"/>
          <w:sz w:val="24"/>
          <w:szCs w:val="24"/>
        </w:rPr>
        <w:t xml:space="preserve">had </w:t>
      </w:r>
      <w:r w:rsidR="00B63E4A" w:rsidRPr="00BE28CB">
        <w:rPr>
          <w:rFonts w:ascii="Times New Roman" w:hAnsi="Times New Roman" w:cs="Times New Roman"/>
          <w:sz w:val="24"/>
          <w:szCs w:val="24"/>
        </w:rPr>
        <w:t>her vow of chastity forcibly removed</w:t>
      </w:r>
      <w:r w:rsidR="007A072E" w:rsidRPr="00BE28CB">
        <w:rPr>
          <w:rFonts w:ascii="Times New Roman" w:hAnsi="Times New Roman" w:cs="Times New Roman"/>
          <w:sz w:val="24"/>
          <w:szCs w:val="24"/>
        </w:rPr>
        <w:t xml:space="preserve"> by “Sanctus” the </w:t>
      </w:r>
      <w:r w:rsidR="00B55A9D" w:rsidRPr="00BE28CB">
        <w:rPr>
          <w:rFonts w:ascii="Times New Roman" w:hAnsi="Times New Roman" w:cs="Times New Roman"/>
          <w:sz w:val="24"/>
          <w:szCs w:val="24"/>
        </w:rPr>
        <w:t>King</w:t>
      </w:r>
      <w:r w:rsidR="007A072E" w:rsidRPr="00BE28CB">
        <w:rPr>
          <w:rFonts w:ascii="Times New Roman" w:hAnsi="Times New Roman" w:cs="Times New Roman"/>
          <w:sz w:val="24"/>
          <w:szCs w:val="24"/>
        </w:rPr>
        <w:t xml:space="preserve"> of Ceredigion</w:t>
      </w:r>
      <w:r w:rsidR="00B63E4A" w:rsidRPr="00BE28CB">
        <w:rPr>
          <w:rFonts w:ascii="Times New Roman" w:hAnsi="Times New Roman" w:cs="Times New Roman"/>
          <w:sz w:val="24"/>
          <w:szCs w:val="24"/>
        </w:rPr>
        <w:t xml:space="preserve"> resulting in the pregnancy </w:t>
      </w:r>
      <w:r w:rsidRPr="00BE28CB">
        <w:rPr>
          <w:rFonts w:ascii="Times New Roman" w:hAnsi="Times New Roman" w:cs="Times New Roman"/>
          <w:sz w:val="24"/>
          <w:szCs w:val="24"/>
        </w:rPr>
        <w:t>with</w:t>
      </w:r>
      <w:r w:rsidR="00B63E4A" w:rsidRPr="00BE28CB">
        <w:rPr>
          <w:rFonts w:ascii="Times New Roman" w:hAnsi="Times New Roman" w:cs="Times New Roman"/>
          <w:sz w:val="24"/>
          <w:szCs w:val="24"/>
        </w:rPr>
        <w:t xml:space="preserve"> David.</w:t>
      </w:r>
      <w:r w:rsidR="007A072E" w:rsidRPr="00BE28CB">
        <w:rPr>
          <w:rStyle w:val="FootnoteReference"/>
          <w:rFonts w:ascii="Times New Roman" w:hAnsi="Times New Roman" w:cs="Times New Roman"/>
          <w:sz w:val="24"/>
          <w:szCs w:val="24"/>
        </w:rPr>
        <w:footnoteReference w:id="17"/>
      </w:r>
      <w:r w:rsidRPr="00BE28CB">
        <w:rPr>
          <w:rFonts w:ascii="Times New Roman" w:hAnsi="Times New Roman" w:cs="Times New Roman"/>
          <w:sz w:val="24"/>
          <w:szCs w:val="24"/>
        </w:rPr>
        <w:t xml:space="preserve"> Whereas extreme ill-treatment of female saints “is a common </w:t>
      </w:r>
      <w:proofErr w:type="spellStart"/>
      <w:r w:rsidRPr="00BE28CB">
        <w:rPr>
          <w:rFonts w:ascii="Times New Roman" w:hAnsi="Times New Roman" w:cs="Times New Roman"/>
          <w:sz w:val="24"/>
          <w:szCs w:val="24"/>
        </w:rPr>
        <w:t>topos</w:t>
      </w:r>
      <w:proofErr w:type="spellEnd"/>
      <w:r w:rsidRPr="00BE28CB">
        <w:rPr>
          <w:rFonts w:ascii="Times New Roman" w:hAnsi="Times New Roman" w:cs="Times New Roman"/>
          <w:sz w:val="24"/>
          <w:szCs w:val="24"/>
        </w:rPr>
        <w:t xml:space="preserve"> in hagiography”, rape of a saint is extremely rare</w:t>
      </w:r>
      <w:r w:rsidR="000819DB" w:rsidRPr="00BE28CB">
        <w:rPr>
          <w:rFonts w:ascii="Times New Roman" w:hAnsi="Times New Roman" w:cs="Times New Roman"/>
          <w:sz w:val="24"/>
          <w:szCs w:val="24"/>
        </w:rPr>
        <w:t xml:space="preserve"> therefore making her significant among ordinary welsh woman</w:t>
      </w:r>
      <w:r w:rsidRPr="00BE28CB">
        <w:rPr>
          <w:rFonts w:ascii="Times New Roman" w:hAnsi="Times New Roman" w:cs="Times New Roman"/>
          <w:sz w:val="24"/>
          <w:szCs w:val="24"/>
        </w:rPr>
        <w:t>.</w:t>
      </w:r>
      <w:r w:rsidR="00A775A2" w:rsidRPr="00BE28CB">
        <w:rPr>
          <w:rStyle w:val="FootnoteReference"/>
          <w:rFonts w:ascii="Times New Roman" w:hAnsi="Times New Roman" w:cs="Times New Roman"/>
          <w:sz w:val="24"/>
          <w:szCs w:val="24"/>
        </w:rPr>
        <w:footnoteReference w:id="18"/>
      </w:r>
      <w:r w:rsidR="00597237" w:rsidRPr="00BE28CB">
        <w:rPr>
          <w:rFonts w:ascii="Times New Roman" w:hAnsi="Times New Roman" w:cs="Times New Roman"/>
          <w:sz w:val="24"/>
          <w:szCs w:val="24"/>
        </w:rPr>
        <w:t xml:space="preserve">  A strange irony that such a tragedy could yield such </w:t>
      </w:r>
      <w:r w:rsidR="00AA55E5" w:rsidRPr="00BE28CB">
        <w:rPr>
          <w:rFonts w:ascii="Times New Roman" w:hAnsi="Times New Roman" w:cs="Times New Roman"/>
          <w:sz w:val="24"/>
          <w:szCs w:val="24"/>
        </w:rPr>
        <w:t>an extraordinary individual</w:t>
      </w:r>
      <w:r w:rsidR="00120800" w:rsidRPr="00BE28CB">
        <w:rPr>
          <w:rFonts w:ascii="Times New Roman" w:hAnsi="Times New Roman" w:cs="Times New Roman"/>
          <w:sz w:val="24"/>
          <w:szCs w:val="24"/>
        </w:rPr>
        <w:t xml:space="preserve"> as David.</w:t>
      </w:r>
      <w:r w:rsidR="006D4BDA" w:rsidRPr="00BE28CB">
        <w:rPr>
          <w:rStyle w:val="FootnoteReference"/>
          <w:rFonts w:ascii="Times New Roman" w:hAnsi="Times New Roman" w:cs="Times New Roman"/>
          <w:sz w:val="24"/>
          <w:szCs w:val="24"/>
        </w:rPr>
        <w:footnoteReference w:id="19"/>
      </w:r>
      <w:r w:rsidR="00D3170F" w:rsidRPr="00BE28CB">
        <w:rPr>
          <w:rFonts w:ascii="Times New Roman" w:hAnsi="Times New Roman" w:cs="Times New Roman"/>
          <w:sz w:val="24"/>
          <w:szCs w:val="24"/>
        </w:rPr>
        <w:t xml:space="preserve">  </w:t>
      </w:r>
      <w:r w:rsidR="00D05CFA" w:rsidRPr="00BE28CB">
        <w:rPr>
          <w:rFonts w:ascii="Times New Roman" w:hAnsi="Times New Roman" w:cs="Times New Roman"/>
          <w:sz w:val="24"/>
          <w:szCs w:val="24"/>
        </w:rPr>
        <w:t>F</w:t>
      </w:r>
      <w:r w:rsidR="00CE7D0B" w:rsidRPr="00BE28CB">
        <w:rPr>
          <w:rFonts w:ascii="Times New Roman" w:hAnsi="Times New Roman" w:cs="Times New Roman"/>
          <w:sz w:val="24"/>
          <w:szCs w:val="24"/>
        </w:rPr>
        <w:t xml:space="preserve">olklore and oral tradition suggest that Non bought David up in </w:t>
      </w:r>
      <w:proofErr w:type="spellStart"/>
      <w:r w:rsidR="00CE7D0B" w:rsidRPr="00BE28CB">
        <w:rPr>
          <w:rFonts w:ascii="Times New Roman" w:hAnsi="Times New Roman" w:cs="Times New Roman"/>
          <w:sz w:val="24"/>
          <w:szCs w:val="24"/>
        </w:rPr>
        <w:t>Llanon</w:t>
      </w:r>
      <w:proofErr w:type="spellEnd"/>
      <w:r w:rsidR="00CE7D0B" w:rsidRPr="00BE28CB">
        <w:rPr>
          <w:rFonts w:ascii="Times New Roman" w:hAnsi="Times New Roman" w:cs="Times New Roman"/>
          <w:sz w:val="24"/>
          <w:szCs w:val="24"/>
        </w:rPr>
        <w:t xml:space="preserve">, Ceredigion says </w:t>
      </w:r>
      <w:r w:rsidR="00D3170F" w:rsidRPr="00BE28CB">
        <w:rPr>
          <w:rFonts w:ascii="Times New Roman" w:hAnsi="Times New Roman" w:cs="Times New Roman"/>
          <w:sz w:val="24"/>
          <w:szCs w:val="24"/>
        </w:rPr>
        <w:t xml:space="preserve">J. </w:t>
      </w:r>
      <w:proofErr w:type="spellStart"/>
      <w:r w:rsidR="00D3170F" w:rsidRPr="00BE28CB">
        <w:rPr>
          <w:rFonts w:ascii="Times New Roman" w:hAnsi="Times New Roman" w:cs="Times New Roman"/>
          <w:sz w:val="24"/>
          <w:szCs w:val="24"/>
        </w:rPr>
        <w:t>Cartright</w:t>
      </w:r>
      <w:proofErr w:type="spellEnd"/>
      <w:r w:rsidR="00D3170F" w:rsidRPr="00BE28CB">
        <w:rPr>
          <w:rFonts w:ascii="Times New Roman" w:hAnsi="Times New Roman" w:cs="Times New Roman"/>
          <w:sz w:val="24"/>
          <w:szCs w:val="24"/>
        </w:rPr>
        <w:t xml:space="preserve"> in her book </w:t>
      </w:r>
      <w:r w:rsidR="00D3170F" w:rsidRPr="00BE28CB">
        <w:rPr>
          <w:rFonts w:ascii="Times New Roman" w:hAnsi="Times New Roman" w:cs="Times New Roman"/>
          <w:i/>
          <w:iCs/>
          <w:sz w:val="24"/>
          <w:szCs w:val="24"/>
        </w:rPr>
        <w:t>Feminine Sanctity and Spirituality in Medieval Wales</w:t>
      </w:r>
      <w:r w:rsidR="00D3170F" w:rsidRPr="00BE28CB">
        <w:rPr>
          <w:rFonts w:ascii="Times New Roman" w:hAnsi="Times New Roman" w:cs="Times New Roman"/>
          <w:sz w:val="24"/>
          <w:szCs w:val="24"/>
        </w:rPr>
        <w:t>.</w:t>
      </w:r>
      <w:r w:rsidR="00D3170F" w:rsidRPr="00BE28CB">
        <w:rPr>
          <w:rStyle w:val="FootnoteReference"/>
          <w:rFonts w:ascii="Times New Roman" w:hAnsi="Times New Roman" w:cs="Times New Roman"/>
          <w:sz w:val="24"/>
          <w:szCs w:val="24"/>
        </w:rPr>
        <w:footnoteReference w:id="20"/>
      </w:r>
      <w:r w:rsidR="00D3170F" w:rsidRPr="00BE28CB">
        <w:rPr>
          <w:rFonts w:ascii="Times New Roman" w:hAnsi="Times New Roman" w:cs="Times New Roman"/>
          <w:sz w:val="24"/>
          <w:szCs w:val="24"/>
        </w:rPr>
        <w:t xml:space="preserve">  </w:t>
      </w:r>
    </w:p>
    <w:p w14:paraId="78B26844" w14:textId="3925E3F3" w:rsidR="00F865E5" w:rsidRPr="00BE28CB" w:rsidRDefault="00E61E59" w:rsidP="00F865E5">
      <w:pPr>
        <w:rPr>
          <w:rFonts w:ascii="Times New Roman" w:hAnsi="Times New Roman" w:cs="Times New Roman"/>
          <w:sz w:val="24"/>
          <w:szCs w:val="24"/>
        </w:rPr>
      </w:pPr>
      <w:r w:rsidRPr="00BE28CB">
        <w:rPr>
          <w:rFonts w:ascii="Times New Roman" w:hAnsi="Times New Roman" w:cs="Times New Roman"/>
          <w:sz w:val="24"/>
          <w:szCs w:val="24"/>
        </w:rPr>
        <w:t>There are many places associated with St Non</w:t>
      </w:r>
      <w:r w:rsidR="00344D71" w:rsidRPr="00BE28CB">
        <w:rPr>
          <w:rFonts w:ascii="Times New Roman" w:hAnsi="Times New Roman" w:cs="Times New Roman"/>
          <w:sz w:val="24"/>
          <w:szCs w:val="24"/>
        </w:rPr>
        <w:t xml:space="preserve"> suggesting an important holy figure</w:t>
      </w:r>
      <w:r w:rsidR="009A492B" w:rsidRPr="00BE28CB">
        <w:rPr>
          <w:rFonts w:ascii="Times New Roman" w:hAnsi="Times New Roman" w:cs="Times New Roman"/>
          <w:sz w:val="24"/>
          <w:szCs w:val="24"/>
        </w:rPr>
        <w:t>, “Brittany, Ireland, Cornwall and Devon” as well as South Wales.</w:t>
      </w:r>
      <w:r w:rsidR="00172E33" w:rsidRPr="00BE28CB">
        <w:rPr>
          <w:rStyle w:val="FootnoteReference"/>
          <w:rFonts w:ascii="Times New Roman" w:hAnsi="Times New Roman" w:cs="Times New Roman"/>
          <w:sz w:val="24"/>
          <w:szCs w:val="24"/>
        </w:rPr>
        <w:footnoteReference w:id="21"/>
      </w:r>
      <w:r w:rsidR="002C7963" w:rsidRPr="00BE28CB">
        <w:rPr>
          <w:rFonts w:ascii="Times New Roman" w:hAnsi="Times New Roman" w:cs="Times New Roman"/>
          <w:sz w:val="24"/>
          <w:szCs w:val="24"/>
        </w:rPr>
        <w:t xml:space="preserve">  T</w:t>
      </w:r>
      <w:r w:rsidR="00F119D2" w:rsidRPr="00BE28CB">
        <w:rPr>
          <w:rFonts w:ascii="Times New Roman" w:hAnsi="Times New Roman" w:cs="Times New Roman"/>
          <w:sz w:val="24"/>
          <w:szCs w:val="24"/>
        </w:rPr>
        <w:t>he holy well of St Non</w:t>
      </w:r>
      <w:r w:rsidR="002C7963" w:rsidRPr="00BE28CB">
        <w:rPr>
          <w:rFonts w:ascii="Times New Roman" w:hAnsi="Times New Roman" w:cs="Times New Roman"/>
          <w:sz w:val="24"/>
          <w:szCs w:val="24"/>
        </w:rPr>
        <w:t>,</w:t>
      </w:r>
      <w:r w:rsidR="00F119D2" w:rsidRPr="00BE28CB">
        <w:rPr>
          <w:rFonts w:ascii="Times New Roman" w:hAnsi="Times New Roman" w:cs="Times New Roman"/>
          <w:sz w:val="24"/>
          <w:szCs w:val="24"/>
        </w:rPr>
        <w:t xml:space="preserve"> </w:t>
      </w:r>
      <w:r w:rsidR="006D5D72" w:rsidRPr="00BE28CB">
        <w:rPr>
          <w:rFonts w:ascii="Times New Roman" w:hAnsi="Times New Roman" w:cs="Times New Roman"/>
          <w:sz w:val="24"/>
          <w:szCs w:val="24"/>
        </w:rPr>
        <w:t xml:space="preserve">is </w:t>
      </w:r>
      <w:r w:rsidR="002227BA" w:rsidRPr="00BE28CB">
        <w:rPr>
          <w:rFonts w:ascii="Times New Roman" w:hAnsi="Times New Roman" w:cs="Times New Roman"/>
          <w:sz w:val="24"/>
          <w:szCs w:val="24"/>
        </w:rPr>
        <w:t>s</w:t>
      </w:r>
      <w:r w:rsidR="00F119D2" w:rsidRPr="00BE28CB">
        <w:rPr>
          <w:rFonts w:ascii="Times New Roman" w:hAnsi="Times New Roman" w:cs="Times New Roman"/>
          <w:sz w:val="24"/>
          <w:szCs w:val="24"/>
        </w:rPr>
        <w:t xml:space="preserve">ituated </w:t>
      </w:r>
      <w:r w:rsidR="001033C5" w:rsidRPr="00BE28CB">
        <w:rPr>
          <w:rFonts w:ascii="Times New Roman" w:hAnsi="Times New Roman" w:cs="Times New Roman"/>
          <w:sz w:val="24"/>
          <w:szCs w:val="24"/>
        </w:rPr>
        <w:t xml:space="preserve">above St </w:t>
      </w:r>
      <w:proofErr w:type="spellStart"/>
      <w:r w:rsidR="001033C5" w:rsidRPr="00BE28CB">
        <w:rPr>
          <w:rFonts w:ascii="Times New Roman" w:hAnsi="Times New Roman" w:cs="Times New Roman"/>
          <w:sz w:val="24"/>
          <w:szCs w:val="24"/>
        </w:rPr>
        <w:t>Non’s</w:t>
      </w:r>
      <w:proofErr w:type="spellEnd"/>
      <w:r w:rsidR="001033C5" w:rsidRPr="00BE28CB">
        <w:rPr>
          <w:rFonts w:ascii="Times New Roman" w:hAnsi="Times New Roman" w:cs="Times New Roman"/>
          <w:sz w:val="24"/>
          <w:szCs w:val="24"/>
        </w:rPr>
        <w:t xml:space="preserve"> Bay,</w:t>
      </w:r>
      <w:r w:rsidR="002C7963" w:rsidRPr="00BE28CB">
        <w:rPr>
          <w:rFonts w:ascii="Times New Roman" w:hAnsi="Times New Roman" w:cs="Times New Roman"/>
          <w:sz w:val="24"/>
          <w:szCs w:val="24"/>
        </w:rPr>
        <w:t xml:space="preserve"> </w:t>
      </w:r>
      <w:r w:rsidR="001033C5" w:rsidRPr="00BE28CB">
        <w:rPr>
          <w:rFonts w:ascii="Times New Roman" w:hAnsi="Times New Roman" w:cs="Times New Roman"/>
          <w:sz w:val="24"/>
          <w:szCs w:val="24"/>
        </w:rPr>
        <w:t xml:space="preserve"> in </w:t>
      </w:r>
      <w:r w:rsidR="002C7963" w:rsidRPr="00BE28CB">
        <w:rPr>
          <w:rFonts w:ascii="Times New Roman" w:hAnsi="Times New Roman" w:cs="Times New Roman"/>
          <w:sz w:val="24"/>
          <w:szCs w:val="24"/>
        </w:rPr>
        <w:t>Britain’s</w:t>
      </w:r>
      <w:r w:rsidR="00462CBC" w:rsidRPr="00BE28CB">
        <w:rPr>
          <w:rFonts w:ascii="Times New Roman" w:hAnsi="Times New Roman" w:cs="Times New Roman"/>
          <w:sz w:val="24"/>
          <w:szCs w:val="24"/>
        </w:rPr>
        <w:t xml:space="preserve"> smallest</w:t>
      </w:r>
      <w:r w:rsidR="00B207FE" w:rsidRPr="00BE28CB">
        <w:rPr>
          <w:rFonts w:ascii="Times New Roman" w:hAnsi="Times New Roman" w:cs="Times New Roman"/>
          <w:sz w:val="24"/>
          <w:szCs w:val="24"/>
        </w:rPr>
        <w:t xml:space="preserve"> city</w:t>
      </w:r>
      <w:r w:rsidR="002C7963" w:rsidRPr="00BE28CB">
        <w:rPr>
          <w:rFonts w:ascii="Times New Roman" w:hAnsi="Times New Roman" w:cs="Times New Roman"/>
          <w:sz w:val="24"/>
          <w:szCs w:val="24"/>
        </w:rPr>
        <w:t>,</w:t>
      </w:r>
      <w:r w:rsidR="002227BA" w:rsidRPr="00BE28CB">
        <w:rPr>
          <w:rFonts w:ascii="Times New Roman" w:hAnsi="Times New Roman" w:cs="Times New Roman"/>
          <w:sz w:val="24"/>
          <w:szCs w:val="24"/>
        </w:rPr>
        <w:t xml:space="preserve"> in Pembrokeshire,</w:t>
      </w:r>
      <w:r w:rsidR="00462CBC" w:rsidRPr="00BE28CB">
        <w:rPr>
          <w:rFonts w:ascii="Times New Roman" w:hAnsi="Times New Roman" w:cs="Times New Roman"/>
          <w:sz w:val="24"/>
          <w:szCs w:val="24"/>
        </w:rPr>
        <w:t xml:space="preserve"> </w:t>
      </w:r>
      <w:r w:rsidR="007E372A" w:rsidRPr="00BE28CB">
        <w:rPr>
          <w:rFonts w:ascii="Times New Roman" w:hAnsi="Times New Roman" w:cs="Times New Roman"/>
          <w:sz w:val="24"/>
          <w:szCs w:val="24"/>
        </w:rPr>
        <w:t xml:space="preserve">now </w:t>
      </w:r>
      <w:r w:rsidR="002227BA" w:rsidRPr="00BE28CB">
        <w:rPr>
          <w:rFonts w:ascii="Times New Roman" w:hAnsi="Times New Roman" w:cs="Times New Roman"/>
          <w:sz w:val="24"/>
          <w:szCs w:val="24"/>
        </w:rPr>
        <w:t>called</w:t>
      </w:r>
      <w:r w:rsidR="007E372A" w:rsidRPr="00BE28CB">
        <w:rPr>
          <w:rFonts w:ascii="Times New Roman" w:hAnsi="Times New Roman" w:cs="Times New Roman"/>
          <w:sz w:val="24"/>
          <w:szCs w:val="24"/>
        </w:rPr>
        <w:t xml:space="preserve"> St David after the</w:t>
      </w:r>
      <w:r w:rsidR="00462CBC" w:rsidRPr="00BE28CB">
        <w:rPr>
          <w:rFonts w:ascii="Times New Roman" w:hAnsi="Times New Roman" w:cs="Times New Roman"/>
          <w:sz w:val="24"/>
          <w:szCs w:val="24"/>
        </w:rPr>
        <w:t xml:space="preserve"> patron saint</w:t>
      </w:r>
      <w:r w:rsidR="007E372A" w:rsidRPr="00BE28CB">
        <w:rPr>
          <w:rFonts w:ascii="Times New Roman" w:hAnsi="Times New Roman" w:cs="Times New Roman"/>
          <w:sz w:val="24"/>
          <w:szCs w:val="24"/>
        </w:rPr>
        <w:t>.</w:t>
      </w:r>
      <w:r w:rsidR="001033C5" w:rsidRPr="00BE28CB">
        <w:rPr>
          <w:rStyle w:val="FootnoteReference"/>
          <w:rFonts w:ascii="Times New Roman" w:hAnsi="Times New Roman" w:cs="Times New Roman"/>
          <w:sz w:val="24"/>
          <w:szCs w:val="24"/>
        </w:rPr>
        <w:footnoteReference w:id="22"/>
      </w:r>
      <w:r w:rsidR="00232686" w:rsidRPr="00BE28CB">
        <w:rPr>
          <w:rFonts w:ascii="Times New Roman" w:hAnsi="Times New Roman" w:cs="Times New Roman"/>
          <w:sz w:val="24"/>
          <w:szCs w:val="24"/>
        </w:rPr>
        <w:t xml:space="preserve"> </w:t>
      </w:r>
      <w:r w:rsidR="00F119D2" w:rsidRPr="00BE28CB">
        <w:rPr>
          <w:rFonts w:ascii="Times New Roman" w:hAnsi="Times New Roman" w:cs="Times New Roman"/>
          <w:sz w:val="24"/>
          <w:szCs w:val="24"/>
        </w:rPr>
        <w:t xml:space="preserve"> </w:t>
      </w:r>
      <w:r w:rsidR="002C7963" w:rsidRPr="00BE28CB">
        <w:rPr>
          <w:rFonts w:ascii="Times New Roman" w:hAnsi="Times New Roman" w:cs="Times New Roman"/>
          <w:sz w:val="24"/>
          <w:szCs w:val="24"/>
        </w:rPr>
        <w:t>The well is</w:t>
      </w:r>
      <w:r w:rsidR="00C866C6" w:rsidRPr="00BE28CB">
        <w:rPr>
          <w:rFonts w:ascii="Times New Roman" w:hAnsi="Times New Roman" w:cs="Times New Roman"/>
          <w:sz w:val="24"/>
          <w:szCs w:val="24"/>
        </w:rPr>
        <w:t xml:space="preserve"> close to St </w:t>
      </w:r>
      <w:proofErr w:type="spellStart"/>
      <w:r w:rsidR="00C866C6" w:rsidRPr="00BE28CB">
        <w:rPr>
          <w:rFonts w:ascii="Times New Roman" w:hAnsi="Times New Roman" w:cs="Times New Roman"/>
          <w:sz w:val="24"/>
          <w:szCs w:val="24"/>
        </w:rPr>
        <w:t>Non’s</w:t>
      </w:r>
      <w:proofErr w:type="spellEnd"/>
      <w:r w:rsidR="00C866C6" w:rsidRPr="00BE28CB">
        <w:rPr>
          <w:rFonts w:ascii="Times New Roman" w:hAnsi="Times New Roman" w:cs="Times New Roman"/>
          <w:sz w:val="24"/>
          <w:szCs w:val="24"/>
        </w:rPr>
        <w:t xml:space="preserve"> chapel</w:t>
      </w:r>
      <w:r w:rsidR="002C7963" w:rsidRPr="00BE28CB">
        <w:rPr>
          <w:rFonts w:ascii="Times New Roman" w:hAnsi="Times New Roman" w:cs="Times New Roman"/>
          <w:sz w:val="24"/>
          <w:szCs w:val="24"/>
        </w:rPr>
        <w:t xml:space="preserve"> </w:t>
      </w:r>
      <w:r w:rsidR="006D5D72" w:rsidRPr="00BE28CB">
        <w:rPr>
          <w:rFonts w:ascii="Times New Roman" w:hAnsi="Times New Roman" w:cs="Times New Roman"/>
          <w:sz w:val="24"/>
          <w:szCs w:val="24"/>
        </w:rPr>
        <w:t>which was built</w:t>
      </w:r>
      <w:r w:rsidR="00933258" w:rsidRPr="00BE28CB">
        <w:rPr>
          <w:rFonts w:ascii="Times New Roman" w:hAnsi="Times New Roman" w:cs="Times New Roman"/>
          <w:sz w:val="24"/>
          <w:szCs w:val="24"/>
        </w:rPr>
        <w:t xml:space="preserve"> in 1943</w:t>
      </w:r>
      <w:r w:rsidR="005C44E6" w:rsidRPr="00BE28CB">
        <w:rPr>
          <w:rFonts w:ascii="Times New Roman" w:hAnsi="Times New Roman" w:cs="Times New Roman"/>
          <w:sz w:val="24"/>
          <w:szCs w:val="24"/>
        </w:rPr>
        <w:t xml:space="preserve"> by Morgan-Griffiths for his wife</w:t>
      </w:r>
      <w:r w:rsidR="00EA25E7" w:rsidRPr="00BE28CB">
        <w:rPr>
          <w:rFonts w:ascii="Times New Roman" w:hAnsi="Times New Roman" w:cs="Times New Roman"/>
          <w:sz w:val="24"/>
          <w:szCs w:val="24"/>
        </w:rPr>
        <w:t>,</w:t>
      </w:r>
      <w:r w:rsidR="005C44E6" w:rsidRPr="00BE28CB">
        <w:rPr>
          <w:rFonts w:ascii="Times New Roman" w:hAnsi="Times New Roman" w:cs="Times New Roman"/>
          <w:sz w:val="24"/>
          <w:szCs w:val="24"/>
        </w:rPr>
        <w:t xml:space="preserve"> and is</w:t>
      </w:r>
      <w:r w:rsidR="00EA25E7" w:rsidRPr="00BE28CB">
        <w:rPr>
          <w:rFonts w:ascii="Times New Roman" w:hAnsi="Times New Roman" w:cs="Times New Roman"/>
          <w:sz w:val="24"/>
          <w:szCs w:val="24"/>
        </w:rPr>
        <w:t xml:space="preserve"> close to the ruins of the previous chapel </w:t>
      </w:r>
      <w:r w:rsidR="002C7963" w:rsidRPr="00BE28CB">
        <w:rPr>
          <w:rFonts w:ascii="Times New Roman" w:hAnsi="Times New Roman" w:cs="Times New Roman"/>
          <w:sz w:val="24"/>
          <w:szCs w:val="24"/>
        </w:rPr>
        <w:t>and</w:t>
      </w:r>
      <w:r w:rsidR="00F119D2" w:rsidRPr="00BE28CB">
        <w:rPr>
          <w:rFonts w:ascii="Times New Roman" w:hAnsi="Times New Roman" w:cs="Times New Roman"/>
          <w:sz w:val="24"/>
          <w:szCs w:val="24"/>
        </w:rPr>
        <w:t xml:space="preserve"> within a few hundred metres of what is said to be St David’s birthplace</w:t>
      </w:r>
      <w:r w:rsidR="00C866C6" w:rsidRPr="00BE28CB">
        <w:rPr>
          <w:rFonts w:ascii="Times New Roman" w:hAnsi="Times New Roman" w:cs="Times New Roman"/>
          <w:sz w:val="24"/>
          <w:szCs w:val="24"/>
        </w:rPr>
        <w:t xml:space="preserve"> though this is not a proven fact</w:t>
      </w:r>
      <w:r w:rsidR="00F119D2" w:rsidRPr="00BE28CB">
        <w:rPr>
          <w:rFonts w:ascii="Times New Roman" w:hAnsi="Times New Roman" w:cs="Times New Roman"/>
          <w:sz w:val="24"/>
          <w:szCs w:val="24"/>
        </w:rPr>
        <w:t xml:space="preserve">.  </w:t>
      </w:r>
      <w:r w:rsidR="009D27DB" w:rsidRPr="00BE28CB">
        <w:rPr>
          <w:rFonts w:ascii="Times New Roman" w:hAnsi="Times New Roman" w:cs="Times New Roman"/>
          <w:sz w:val="24"/>
          <w:szCs w:val="24"/>
        </w:rPr>
        <w:t xml:space="preserve">It </w:t>
      </w:r>
      <w:r w:rsidR="00774739" w:rsidRPr="00BE28CB">
        <w:rPr>
          <w:rFonts w:ascii="Times New Roman" w:hAnsi="Times New Roman" w:cs="Times New Roman"/>
          <w:sz w:val="24"/>
          <w:szCs w:val="24"/>
        </w:rPr>
        <w:t>was even suggested that</w:t>
      </w:r>
      <w:r w:rsidR="009D27DB" w:rsidRPr="00BE28CB">
        <w:rPr>
          <w:rFonts w:ascii="Times New Roman" w:hAnsi="Times New Roman" w:cs="Times New Roman"/>
          <w:sz w:val="24"/>
          <w:szCs w:val="24"/>
        </w:rPr>
        <w:t xml:space="preserve"> </w:t>
      </w:r>
      <w:proofErr w:type="spellStart"/>
      <w:r w:rsidR="009D27DB" w:rsidRPr="00BE28CB">
        <w:rPr>
          <w:rFonts w:ascii="Times New Roman" w:hAnsi="Times New Roman" w:cs="Times New Roman"/>
          <w:sz w:val="24"/>
          <w:szCs w:val="24"/>
        </w:rPr>
        <w:t>Non’s</w:t>
      </w:r>
      <w:proofErr w:type="spellEnd"/>
      <w:r w:rsidR="009D27DB" w:rsidRPr="00BE28CB">
        <w:rPr>
          <w:rFonts w:ascii="Times New Roman" w:hAnsi="Times New Roman" w:cs="Times New Roman"/>
          <w:sz w:val="24"/>
          <w:szCs w:val="24"/>
        </w:rPr>
        <w:t xml:space="preserve"> life is a “fabrication”</w:t>
      </w:r>
      <w:r w:rsidR="006E7A93" w:rsidRPr="00BE28CB">
        <w:rPr>
          <w:rFonts w:ascii="Times New Roman" w:hAnsi="Times New Roman" w:cs="Times New Roman"/>
          <w:sz w:val="24"/>
          <w:szCs w:val="24"/>
        </w:rPr>
        <w:t>,</w:t>
      </w:r>
      <w:r w:rsidR="009D27DB" w:rsidRPr="00BE28CB">
        <w:rPr>
          <w:rFonts w:ascii="Times New Roman" w:hAnsi="Times New Roman" w:cs="Times New Roman"/>
          <w:sz w:val="24"/>
          <w:szCs w:val="24"/>
        </w:rPr>
        <w:t xml:space="preserve"> “invented with a view to fleshing out the story of </w:t>
      </w:r>
      <w:proofErr w:type="spellStart"/>
      <w:r w:rsidR="009D27DB" w:rsidRPr="00BE28CB">
        <w:rPr>
          <w:rFonts w:ascii="Times New Roman" w:hAnsi="Times New Roman" w:cs="Times New Roman"/>
          <w:sz w:val="24"/>
          <w:szCs w:val="24"/>
        </w:rPr>
        <w:t>Dewi’s</w:t>
      </w:r>
      <w:proofErr w:type="spellEnd"/>
      <w:r w:rsidR="009D27DB" w:rsidRPr="00BE28CB">
        <w:rPr>
          <w:rFonts w:ascii="Times New Roman" w:hAnsi="Times New Roman" w:cs="Times New Roman"/>
          <w:sz w:val="24"/>
          <w:szCs w:val="24"/>
        </w:rPr>
        <w:t xml:space="preserve"> birth and youth in Cered</w:t>
      </w:r>
      <w:r w:rsidR="00A663A7" w:rsidRPr="00BE28CB">
        <w:rPr>
          <w:rFonts w:ascii="Times New Roman" w:hAnsi="Times New Roman" w:cs="Times New Roman"/>
          <w:sz w:val="24"/>
          <w:szCs w:val="24"/>
        </w:rPr>
        <w:t>i</w:t>
      </w:r>
      <w:r w:rsidR="009D27DB" w:rsidRPr="00BE28CB">
        <w:rPr>
          <w:rFonts w:ascii="Times New Roman" w:hAnsi="Times New Roman" w:cs="Times New Roman"/>
          <w:sz w:val="24"/>
          <w:szCs w:val="24"/>
        </w:rPr>
        <w:t>gion.”</w:t>
      </w:r>
      <w:r w:rsidR="005B6A94" w:rsidRPr="00BE28CB">
        <w:rPr>
          <w:rStyle w:val="FootnoteReference"/>
          <w:rFonts w:ascii="Times New Roman" w:hAnsi="Times New Roman" w:cs="Times New Roman"/>
          <w:sz w:val="24"/>
          <w:szCs w:val="24"/>
        </w:rPr>
        <w:footnoteReference w:id="23"/>
      </w:r>
      <w:r w:rsidR="00F54ABC" w:rsidRPr="00BE28CB">
        <w:rPr>
          <w:rFonts w:ascii="Times New Roman" w:hAnsi="Times New Roman" w:cs="Times New Roman"/>
          <w:sz w:val="24"/>
          <w:szCs w:val="24"/>
        </w:rPr>
        <w:t xml:space="preserve">  </w:t>
      </w:r>
      <w:r w:rsidR="00F54ABC" w:rsidRPr="00BE28CB">
        <w:rPr>
          <w:rFonts w:ascii="Times New Roman" w:hAnsi="Times New Roman" w:cs="Times New Roman"/>
          <w:sz w:val="24"/>
          <w:szCs w:val="24"/>
        </w:rPr>
        <w:t xml:space="preserve">The </w:t>
      </w:r>
      <w:proofErr w:type="gramStart"/>
      <w:r w:rsidR="00F54ABC" w:rsidRPr="00BE28CB">
        <w:rPr>
          <w:rFonts w:ascii="Times New Roman" w:hAnsi="Times New Roman" w:cs="Times New Roman"/>
          <w:sz w:val="24"/>
          <w:szCs w:val="24"/>
        </w:rPr>
        <w:t>close proximity</w:t>
      </w:r>
      <w:proofErr w:type="gramEnd"/>
      <w:r w:rsidR="00F54ABC" w:rsidRPr="00BE28CB">
        <w:rPr>
          <w:rFonts w:ascii="Times New Roman" w:hAnsi="Times New Roman" w:cs="Times New Roman"/>
          <w:sz w:val="24"/>
          <w:szCs w:val="24"/>
        </w:rPr>
        <w:t xml:space="preserve"> and association</w:t>
      </w:r>
      <w:r w:rsidR="00F54ABC" w:rsidRPr="00BE28CB">
        <w:rPr>
          <w:rFonts w:ascii="Times New Roman" w:hAnsi="Times New Roman" w:cs="Times New Roman"/>
          <w:sz w:val="24"/>
          <w:szCs w:val="24"/>
        </w:rPr>
        <w:t xml:space="preserve"> of</w:t>
      </w:r>
      <w:r w:rsidR="00B75BB0" w:rsidRPr="00BE28CB">
        <w:rPr>
          <w:rFonts w:ascii="Times New Roman" w:hAnsi="Times New Roman" w:cs="Times New Roman"/>
          <w:sz w:val="24"/>
          <w:szCs w:val="24"/>
        </w:rPr>
        <w:t xml:space="preserve"> such an important figure as St David</w:t>
      </w:r>
      <w:r w:rsidR="00F54ABC" w:rsidRPr="00BE28CB">
        <w:rPr>
          <w:rFonts w:ascii="Times New Roman" w:hAnsi="Times New Roman" w:cs="Times New Roman"/>
          <w:sz w:val="24"/>
          <w:szCs w:val="24"/>
        </w:rPr>
        <w:t xml:space="preserve"> no doubt features heavily in the significance of this well.</w:t>
      </w:r>
      <w:r w:rsidR="00F54ABC" w:rsidRPr="00BE28CB">
        <w:rPr>
          <w:rStyle w:val="FootnoteReference"/>
          <w:rFonts w:ascii="Times New Roman" w:hAnsi="Times New Roman" w:cs="Times New Roman"/>
          <w:sz w:val="24"/>
          <w:szCs w:val="24"/>
        </w:rPr>
        <w:footnoteReference w:id="24"/>
      </w:r>
      <w:r w:rsidR="00F54ABC" w:rsidRPr="00BE28CB">
        <w:rPr>
          <w:rFonts w:ascii="Times New Roman" w:hAnsi="Times New Roman" w:cs="Times New Roman"/>
          <w:sz w:val="24"/>
          <w:szCs w:val="24"/>
        </w:rPr>
        <w:t xml:space="preserve">  </w:t>
      </w:r>
    </w:p>
    <w:p w14:paraId="7E08B1E7" w14:textId="001DEF3D" w:rsidR="00F865E5" w:rsidRPr="00BE28CB" w:rsidRDefault="00B12913" w:rsidP="00F865E5">
      <w:pPr>
        <w:rPr>
          <w:rFonts w:ascii="Times New Roman" w:hAnsi="Times New Roman" w:cs="Times New Roman"/>
          <w:sz w:val="24"/>
          <w:szCs w:val="24"/>
        </w:rPr>
      </w:pPr>
      <w:r w:rsidRPr="00BE28CB">
        <w:rPr>
          <w:rFonts w:ascii="Times New Roman" w:hAnsi="Times New Roman" w:cs="Times New Roman"/>
          <w:sz w:val="24"/>
          <w:szCs w:val="24"/>
        </w:rPr>
        <w:t xml:space="preserve">There are </w:t>
      </w:r>
      <w:r w:rsidR="00DE4263" w:rsidRPr="00BE28CB">
        <w:rPr>
          <w:rFonts w:ascii="Times New Roman" w:hAnsi="Times New Roman" w:cs="Times New Roman"/>
          <w:sz w:val="24"/>
          <w:szCs w:val="24"/>
        </w:rPr>
        <w:t xml:space="preserve">also </w:t>
      </w:r>
      <w:r w:rsidRPr="00BE28CB">
        <w:rPr>
          <w:rFonts w:ascii="Times New Roman" w:hAnsi="Times New Roman" w:cs="Times New Roman"/>
          <w:sz w:val="24"/>
          <w:szCs w:val="24"/>
        </w:rPr>
        <w:t xml:space="preserve">different wells associated with St Non. </w:t>
      </w:r>
      <w:r w:rsidR="00F865E5" w:rsidRPr="00BE28CB">
        <w:rPr>
          <w:rFonts w:ascii="Times New Roman" w:hAnsi="Times New Roman" w:cs="Times New Roman"/>
          <w:sz w:val="24"/>
          <w:szCs w:val="24"/>
        </w:rPr>
        <w:t>St Non is said to have drank fr</w:t>
      </w:r>
      <w:r w:rsidRPr="00BE28CB">
        <w:rPr>
          <w:rFonts w:ascii="Times New Roman" w:hAnsi="Times New Roman" w:cs="Times New Roman"/>
          <w:sz w:val="24"/>
          <w:szCs w:val="24"/>
        </w:rPr>
        <w:t>om</w:t>
      </w:r>
      <w:r w:rsidR="00F865E5" w:rsidRPr="00BE28CB">
        <w:rPr>
          <w:rFonts w:ascii="Times New Roman" w:hAnsi="Times New Roman" w:cs="Times New Roman"/>
          <w:sz w:val="24"/>
          <w:szCs w:val="24"/>
        </w:rPr>
        <w:t xml:space="preserve"> the well at </w:t>
      </w:r>
      <w:proofErr w:type="spellStart"/>
      <w:r w:rsidR="00F865E5" w:rsidRPr="00BE28CB">
        <w:rPr>
          <w:rFonts w:ascii="Times New Roman" w:hAnsi="Times New Roman" w:cs="Times New Roman"/>
          <w:sz w:val="24"/>
          <w:szCs w:val="24"/>
        </w:rPr>
        <w:t>Llanon</w:t>
      </w:r>
      <w:proofErr w:type="spellEnd"/>
      <w:r w:rsidRPr="00BE28CB">
        <w:rPr>
          <w:rFonts w:ascii="Times New Roman" w:hAnsi="Times New Roman" w:cs="Times New Roman"/>
          <w:sz w:val="24"/>
          <w:szCs w:val="24"/>
        </w:rPr>
        <w:t xml:space="preserve"> in Carmarthenshire</w:t>
      </w:r>
      <w:r w:rsidR="00F865E5" w:rsidRPr="00BE28CB">
        <w:rPr>
          <w:rFonts w:ascii="Times New Roman" w:hAnsi="Times New Roman" w:cs="Times New Roman"/>
          <w:sz w:val="24"/>
          <w:szCs w:val="24"/>
        </w:rPr>
        <w:t xml:space="preserve"> and thereafter it is said to have had healing properties. </w:t>
      </w:r>
      <w:r w:rsidRPr="00BE28CB">
        <w:rPr>
          <w:rFonts w:ascii="Times New Roman" w:hAnsi="Times New Roman" w:cs="Times New Roman"/>
          <w:sz w:val="24"/>
          <w:szCs w:val="24"/>
        </w:rPr>
        <w:t xml:space="preserve"> There are miracles associated with it and the local church is dedicated to St Non, the holy well named after her and is in </w:t>
      </w:r>
      <w:proofErr w:type="spellStart"/>
      <w:r w:rsidRPr="00BE28CB">
        <w:rPr>
          <w:rFonts w:ascii="Times New Roman" w:hAnsi="Times New Roman" w:cs="Times New Roman"/>
          <w:sz w:val="24"/>
          <w:szCs w:val="24"/>
        </w:rPr>
        <w:t>Non’s</w:t>
      </w:r>
      <w:proofErr w:type="spellEnd"/>
      <w:r w:rsidRPr="00BE28CB">
        <w:rPr>
          <w:rFonts w:ascii="Times New Roman" w:hAnsi="Times New Roman" w:cs="Times New Roman"/>
          <w:sz w:val="24"/>
          <w:szCs w:val="24"/>
        </w:rPr>
        <w:t xml:space="preserve"> Lane. </w:t>
      </w:r>
      <w:r w:rsidR="00F865E5" w:rsidRPr="00BE28CB">
        <w:rPr>
          <w:rFonts w:ascii="Times New Roman" w:hAnsi="Times New Roman" w:cs="Times New Roman"/>
          <w:sz w:val="24"/>
          <w:szCs w:val="24"/>
        </w:rPr>
        <w:t xml:space="preserve">Something as simple as </w:t>
      </w:r>
      <w:r w:rsidR="00AF30C1" w:rsidRPr="00BE28CB">
        <w:rPr>
          <w:rFonts w:ascii="Times New Roman" w:hAnsi="Times New Roman" w:cs="Times New Roman"/>
          <w:sz w:val="24"/>
          <w:szCs w:val="24"/>
        </w:rPr>
        <w:t>a saint drinking from a well,</w:t>
      </w:r>
      <w:r w:rsidR="00F865E5" w:rsidRPr="00BE28CB">
        <w:rPr>
          <w:rFonts w:ascii="Times New Roman" w:hAnsi="Times New Roman" w:cs="Times New Roman"/>
          <w:sz w:val="24"/>
          <w:szCs w:val="24"/>
        </w:rPr>
        <w:t xml:space="preserve"> seems</w:t>
      </w:r>
      <w:r w:rsidR="00A307F4" w:rsidRPr="00BE28CB">
        <w:rPr>
          <w:rFonts w:ascii="Times New Roman" w:hAnsi="Times New Roman" w:cs="Times New Roman"/>
          <w:sz w:val="24"/>
          <w:szCs w:val="24"/>
        </w:rPr>
        <w:t xml:space="preserve"> to potentially</w:t>
      </w:r>
      <w:r w:rsidR="00F865E5" w:rsidRPr="00BE28CB">
        <w:rPr>
          <w:rFonts w:ascii="Times New Roman" w:hAnsi="Times New Roman" w:cs="Times New Roman"/>
          <w:sz w:val="24"/>
          <w:szCs w:val="24"/>
        </w:rPr>
        <w:t xml:space="preserve"> lead to a well being considered holy.</w:t>
      </w:r>
      <w:r w:rsidR="00F865E5" w:rsidRPr="00BE28CB">
        <w:rPr>
          <w:rStyle w:val="FootnoteReference"/>
          <w:rFonts w:ascii="Times New Roman" w:hAnsi="Times New Roman" w:cs="Times New Roman"/>
          <w:sz w:val="24"/>
          <w:szCs w:val="24"/>
        </w:rPr>
        <w:footnoteReference w:id="25"/>
      </w:r>
      <w:r w:rsidR="001F6EC6" w:rsidRPr="00BE28CB">
        <w:rPr>
          <w:rFonts w:ascii="Times New Roman" w:hAnsi="Times New Roman" w:cs="Times New Roman"/>
          <w:sz w:val="24"/>
          <w:szCs w:val="24"/>
        </w:rPr>
        <w:t xml:space="preserve"> </w:t>
      </w:r>
      <w:r w:rsidR="009D46CB" w:rsidRPr="00BE28CB">
        <w:rPr>
          <w:rFonts w:ascii="Times New Roman" w:hAnsi="Times New Roman" w:cs="Times New Roman"/>
          <w:sz w:val="24"/>
          <w:szCs w:val="24"/>
        </w:rPr>
        <w:t xml:space="preserve"> This could be an </w:t>
      </w:r>
      <w:r w:rsidR="007C4EC2" w:rsidRPr="00BE28CB">
        <w:rPr>
          <w:rFonts w:ascii="Times New Roman" w:hAnsi="Times New Roman" w:cs="Times New Roman"/>
          <w:sz w:val="24"/>
          <w:szCs w:val="24"/>
        </w:rPr>
        <w:t>oversimplification</w:t>
      </w:r>
      <w:r w:rsidR="009D46CB" w:rsidRPr="00BE28CB">
        <w:rPr>
          <w:rFonts w:ascii="Times New Roman" w:hAnsi="Times New Roman" w:cs="Times New Roman"/>
          <w:sz w:val="24"/>
          <w:szCs w:val="24"/>
        </w:rPr>
        <w:t xml:space="preserve"> or a lack of reliable evidence.</w:t>
      </w:r>
    </w:p>
    <w:p w14:paraId="04D344FD" w14:textId="4BD6A769" w:rsidR="001F6EC6" w:rsidRPr="00BE28CB" w:rsidRDefault="007D248B" w:rsidP="001F6EC6">
      <w:pPr>
        <w:rPr>
          <w:rFonts w:ascii="Times New Roman" w:hAnsi="Times New Roman" w:cs="Times New Roman"/>
          <w:sz w:val="24"/>
          <w:szCs w:val="24"/>
        </w:rPr>
      </w:pPr>
      <w:r w:rsidRPr="00BE28CB">
        <w:rPr>
          <w:rFonts w:ascii="Times New Roman" w:hAnsi="Times New Roman" w:cs="Times New Roman"/>
          <w:sz w:val="24"/>
          <w:szCs w:val="24"/>
        </w:rPr>
        <w:t xml:space="preserve">Kathryn Hurlock in her book </w:t>
      </w:r>
      <w:r w:rsidRPr="00BE28CB">
        <w:rPr>
          <w:rFonts w:ascii="Times New Roman" w:hAnsi="Times New Roman" w:cs="Times New Roman"/>
          <w:i/>
          <w:iCs/>
          <w:sz w:val="24"/>
          <w:szCs w:val="24"/>
        </w:rPr>
        <w:t xml:space="preserve">Medieval Welsh Pilgrimage, c.1100-1500 </w:t>
      </w:r>
      <w:r w:rsidR="00306F58" w:rsidRPr="00BE28CB">
        <w:rPr>
          <w:rFonts w:ascii="Times New Roman" w:hAnsi="Times New Roman" w:cs="Times New Roman"/>
          <w:sz w:val="24"/>
          <w:szCs w:val="24"/>
        </w:rPr>
        <w:t>points</w:t>
      </w:r>
      <w:r w:rsidRPr="00BE28CB">
        <w:rPr>
          <w:rFonts w:ascii="Times New Roman" w:hAnsi="Times New Roman" w:cs="Times New Roman"/>
          <w:sz w:val="24"/>
          <w:szCs w:val="24"/>
        </w:rPr>
        <w:t xml:space="preserve"> out that</w:t>
      </w:r>
      <w:r w:rsidR="00306F58" w:rsidRPr="00BE28CB">
        <w:rPr>
          <w:rFonts w:ascii="Times New Roman" w:hAnsi="Times New Roman" w:cs="Times New Roman"/>
          <w:sz w:val="24"/>
          <w:szCs w:val="24"/>
        </w:rPr>
        <w:t xml:space="preserve"> St </w:t>
      </w:r>
      <w:proofErr w:type="spellStart"/>
      <w:r w:rsidR="00306F58" w:rsidRPr="00BE28CB">
        <w:rPr>
          <w:rFonts w:ascii="Times New Roman" w:hAnsi="Times New Roman" w:cs="Times New Roman"/>
          <w:sz w:val="24"/>
          <w:szCs w:val="24"/>
        </w:rPr>
        <w:t>Non’s</w:t>
      </w:r>
      <w:proofErr w:type="spellEnd"/>
      <w:r w:rsidR="00306F58" w:rsidRPr="00BE28CB">
        <w:rPr>
          <w:rFonts w:ascii="Times New Roman" w:hAnsi="Times New Roman" w:cs="Times New Roman"/>
          <w:sz w:val="24"/>
          <w:szCs w:val="24"/>
        </w:rPr>
        <w:t xml:space="preserve"> well </w:t>
      </w:r>
      <w:r w:rsidRPr="00BE28CB">
        <w:rPr>
          <w:rFonts w:ascii="Times New Roman" w:hAnsi="Times New Roman" w:cs="Times New Roman"/>
          <w:sz w:val="24"/>
          <w:szCs w:val="24"/>
        </w:rPr>
        <w:t>is known for</w:t>
      </w:r>
      <w:r w:rsidR="00306F58" w:rsidRPr="00BE28CB">
        <w:rPr>
          <w:rFonts w:ascii="Times New Roman" w:hAnsi="Times New Roman" w:cs="Times New Roman"/>
          <w:sz w:val="24"/>
          <w:szCs w:val="24"/>
        </w:rPr>
        <w:t xml:space="preserve"> </w:t>
      </w:r>
      <w:r w:rsidR="00055FA5" w:rsidRPr="00BE28CB">
        <w:rPr>
          <w:rFonts w:ascii="Times New Roman" w:hAnsi="Times New Roman" w:cs="Times New Roman"/>
          <w:sz w:val="24"/>
          <w:szCs w:val="24"/>
        </w:rPr>
        <w:t xml:space="preserve">the </w:t>
      </w:r>
      <w:r w:rsidR="00306F58" w:rsidRPr="00BE28CB">
        <w:rPr>
          <w:rFonts w:ascii="Times New Roman" w:hAnsi="Times New Roman" w:cs="Times New Roman"/>
          <w:sz w:val="24"/>
          <w:szCs w:val="24"/>
        </w:rPr>
        <w:t>curing of eye diseases which is not surprising she says as St David is commonly understood to have cured blindness on several occasions.</w:t>
      </w:r>
      <w:r w:rsidR="00551DB8" w:rsidRPr="00BE28CB">
        <w:rPr>
          <w:rStyle w:val="FootnoteReference"/>
          <w:rFonts w:ascii="Times New Roman" w:hAnsi="Times New Roman" w:cs="Times New Roman"/>
          <w:sz w:val="24"/>
          <w:szCs w:val="24"/>
        </w:rPr>
        <w:footnoteReference w:id="26"/>
      </w:r>
      <w:r w:rsidR="00306F58" w:rsidRPr="00BE28CB">
        <w:rPr>
          <w:rFonts w:ascii="Times New Roman" w:hAnsi="Times New Roman" w:cs="Times New Roman"/>
          <w:sz w:val="24"/>
          <w:szCs w:val="24"/>
        </w:rPr>
        <w:t xml:space="preserve">  </w:t>
      </w:r>
      <w:r w:rsidR="00830842" w:rsidRPr="00BE28CB">
        <w:rPr>
          <w:rFonts w:ascii="Times New Roman" w:hAnsi="Times New Roman" w:cs="Times New Roman"/>
          <w:sz w:val="24"/>
          <w:szCs w:val="24"/>
        </w:rPr>
        <w:t xml:space="preserve">The only actual existing medieval account of a pilgrimage and ritual use at St </w:t>
      </w:r>
      <w:proofErr w:type="spellStart"/>
      <w:r w:rsidR="00830842" w:rsidRPr="00BE28CB">
        <w:rPr>
          <w:rFonts w:ascii="Times New Roman" w:hAnsi="Times New Roman" w:cs="Times New Roman"/>
          <w:sz w:val="24"/>
          <w:szCs w:val="24"/>
        </w:rPr>
        <w:t>Non’s</w:t>
      </w:r>
      <w:proofErr w:type="spellEnd"/>
      <w:r w:rsidR="00830842" w:rsidRPr="00BE28CB">
        <w:rPr>
          <w:rFonts w:ascii="Times New Roman" w:hAnsi="Times New Roman" w:cs="Times New Roman"/>
          <w:sz w:val="24"/>
          <w:szCs w:val="24"/>
        </w:rPr>
        <w:t xml:space="preserve"> well is a poem written by </w:t>
      </w:r>
      <w:proofErr w:type="spellStart"/>
      <w:r w:rsidR="00830842" w:rsidRPr="00BE28CB">
        <w:rPr>
          <w:rFonts w:ascii="Times New Roman" w:hAnsi="Times New Roman" w:cs="Times New Roman"/>
          <w:sz w:val="24"/>
          <w:szCs w:val="24"/>
        </w:rPr>
        <w:t>Lewys</w:t>
      </w:r>
      <w:proofErr w:type="spellEnd"/>
      <w:r w:rsidR="00830842" w:rsidRPr="00BE28CB">
        <w:rPr>
          <w:rFonts w:ascii="Times New Roman" w:hAnsi="Times New Roman" w:cs="Times New Roman"/>
          <w:sz w:val="24"/>
          <w:szCs w:val="24"/>
        </w:rPr>
        <w:t xml:space="preserve"> Glyn </w:t>
      </w:r>
      <w:proofErr w:type="spellStart"/>
      <w:r w:rsidR="00830842" w:rsidRPr="00BE28CB">
        <w:rPr>
          <w:rFonts w:ascii="Times New Roman" w:hAnsi="Times New Roman" w:cs="Times New Roman"/>
          <w:sz w:val="24"/>
          <w:szCs w:val="24"/>
        </w:rPr>
        <w:t>Cothi</w:t>
      </w:r>
      <w:proofErr w:type="spellEnd"/>
      <w:r w:rsidR="008625D8" w:rsidRPr="00BE28CB">
        <w:rPr>
          <w:rFonts w:ascii="Times New Roman" w:hAnsi="Times New Roman" w:cs="Times New Roman"/>
          <w:sz w:val="24"/>
          <w:szCs w:val="24"/>
        </w:rPr>
        <w:t xml:space="preserve"> which explains the importance of the site and its association with St David’s </w:t>
      </w:r>
      <w:proofErr w:type="spellStart"/>
      <w:r w:rsidR="00F21640" w:rsidRPr="00BE28CB">
        <w:rPr>
          <w:rFonts w:ascii="Times New Roman" w:hAnsi="Times New Roman" w:cs="Times New Roman"/>
          <w:sz w:val="24"/>
          <w:szCs w:val="24"/>
        </w:rPr>
        <w:t>C</w:t>
      </w:r>
      <w:r w:rsidR="008625D8" w:rsidRPr="00BE28CB">
        <w:rPr>
          <w:rFonts w:ascii="Times New Roman" w:hAnsi="Times New Roman" w:cs="Times New Roman"/>
          <w:sz w:val="24"/>
          <w:szCs w:val="24"/>
        </w:rPr>
        <w:t>athederal</w:t>
      </w:r>
      <w:proofErr w:type="spellEnd"/>
      <w:r w:rsidR="008625D8" w:rsidRPr="00BE28CB">
        <w:rPr>
          <w:rFonts w:ascii="Times New Roman" w:hAnsi="Times New Roman" w:cs="Times New Roman"/>
          <w:sz w:val="24"/>
          <w:szCs w:val="24"/>
        </w:rPr>
        <w:t>.</w:t>
      </w:r>
      <w:r w:rsidR="00A86714" w:rsidRPr="00BE28CB">
        <w:rPr>
          <w:rStyle w:val="FootnoteReference"/>
          <w:rFonts w:ascii="Times New Roman" w:hAnsi="Times New Roman" w:cs="Times New Roman"/>
          <w:sz w:val="24"/>
          <w:szCs w:val="24"/>
        </w:rPr>
        <w:footnoteReference w:id="27"/>
      </w:r>
    </w:p>
    <w:p w14:paraId="6732D76C" w14:textId="68F8FC43" w:rsidR="00F7296B" w:rsidRPr="00BE28CB" w:rsidRDefault="00F7296B" w:rsidP="001F6EC6">
      <w:pPr>
        <w:rPr>
          <w:rFonts w:ascii="Times New Roman" w:hAnsi="Times New Roman" w:cs="Times New Roman"/>
          <w:sz w:val="24"/>
          <w:szCs w:val="24"/>
        </w:rPr>
      </w:pPr>
      <w:r w:rsidRPr="00BE28CB">
        <w:rPr>
          <w:rFonts w:ascii="Times New Roman" w:hAnsi="Times New Roman" w:cs="Times New Roman"/>
          <w:sz w:val="24"/>
          <w:szCs w:val="24"/>
        </w:rPr>
        <w:lastRenderedPageBreak/>
        <w:t xml:space="preserve">“On Sunday </w:t>
      </w:r>
      <w:proofErr w:type="spellStart"/>
      <w:r w:rsidRPr="00BE28CB">
        <w:rPr>
          <w:rFonts w:ascii="Times New Roman" w:hAnsi="Times New Roman" w:cs="Times New Roman"/>
          <w:sz w:val="24"/>
          <w:szCs w:val="24"/>
        </w:rPr>
        <w:t>Edudful</w:t>
      </w:r>
      <w:proofErr w:type="spellEnd"/>
      <w:r w:rsidRPr="00BE28CB">
        <w:rPr>
          <w:rFonts w:ascii="Times New Roman" w:hAnsi="Times New Roman" w:cs="Times New Roman"/>
          <w:sz w:val="24"/>
          <w:szCs w:val="24"/>
        </w:rPr>
        <w:t xml:space="preserve"> comes</w:t>
      </w:r>
    </w:p>
    <w:p w14:paraId="10F43CD3" w14:textId="77777777" w:rsidR="00F7296B" w:rsidRPr="00BE28CB" w:rsidRDefault="00F7296B" w:rsidP="001F6EC6">
      <w:pPr>
        <w:rPr>
          <w:rFonts w:ascii="Times New Roman" w:hAnsi="Times New Roman" w:cs="Times New Roman"/>
          <w:sz w:val="24"/>
          <w:szCs w:val="24"/>
        </w:rPr>
      </w:pPr>
      <w:r w:rsidRPr="00BE28CB">
        <w:rPr>
          <w:rFonts w:ascii="Times New Roman" w:hAnsi="Times New Roman" w:cs="Times New Roman"/>
          <w:sz w:val="24"/>
          <w:szCs w:val="24"/>
        </w:rPr>
        <w:t xml:space="preserve">to pray sincerely to </w:t>
      </w:r>
      <w:proofErr w:type="gramStart"/>
      <w:r w:rsidRPr="00BE28CB">
        <w:rPr>
          <w:rFonts w:ascii="Times New Roman" w:hAnsi="Times New Roman" w:cs="Times New Roman"/>
          <w:sz w:val="24"/>
          <w:szCs w:val="24"/>
        </w:rPr>
        <w:t>God;</w:t>
      </w:r>
      <w:proofErr w:type="gramEnd"/>
    </w:p>
    <w:p w14:paraId="78C00768" w14:textId="65FA4141" w:rsidR="00F7296B" w:rsidRPr="00BE28CB" w:rsidRDefault="00680FC8" w:rsidP="001F6EC6">
      <w:pPr>
        <w:rPr>
          <w:rFonts w:ascii="Times New Roman" w:hAnsi="Times New Roman" w:cs="Times New Roman"/>
          <w:sz w:val="24"/>
          <w:szCs w:val="24"/>
        </w:rPr>
      </w:pPr>
      <w:r w:rsidRPr="00BE28CB">
        <w:rPr>
          <w:rFonts w:ascii="Times New Roman" w:hAnsi="Times New Roman" w:cs="Times New Roman"/>
          <w:sz w:val="24"/>
          <w:szCs w:val="24"/>
        </w:rPr>
        <w:t>s</w:t>
      </w:r>
      <w:r w:rsidR="00F7296B" w:rsidRPr="00BE28CB">
        <w:rPr>
          <w:rFonts w:ascii="Times New Roman" w:hAnsi="Times New Roman" w:cs="Times New Roman"/>
          <w:sz w:val="24"/>
          <w:szCs w:val="24"/>
        </w:rPr>
        <w:t xml:space="preserve">he visits </w:t>
      </w:r>
      <w:proofErr w:type="spellStart"/>
      <w:r w:rsidR="00F7296B" w:rsidRPr="00BE28CB">
        <w:rPr>
          <w:rFonts w:ascii="Times New Roman" w:hAnsi="Times New Roman" w:cs="Times New Roman"/>
          <w:sz w:val="24"/>
          <w:szCs w:val="24"/>
        </w:rPr>
        <w:t>Non’s</w:t>
      </w:r>
      <w:proofErr w:type="spellEnd"/>
      <w:r w:rsidR="00F7296B" w:rsidRPr="00BE28CB">
        <w:rPr>
          <w:rFonts w:ascii="Times New Roman" w:hAnsi="Times New Roman" w:cs="Times New Roman"/>
          <w:sz w:val="24"/>
          <w:szCs w:val="24"/>
        </w:rPr>
        <w:t xml:space="preserve"> church,</w:t>
      </w:r>
    </w:p>
    <w:p w14:paraId="54480F80" w14:textId="51B602F9" w:rsidR="00F7296B" w:rsidRPr="00BE28CB" w:rsidRDefault="00F7296B" w:rsidP="001F6EC6">
      <w:pPr>
        <w:rPr>
          <w:rFonts w:ascii="Times New Roman" w:hAnsi="Times New Roman" w:cs="Times New Roman"/>
          <w:sz w:val="24"/>
          <w:szCs w:val="24"/>
        </w:rPr>
      </w:pPr>
      <w:r w:rsidRPr="00BE28CB">
        <w:rPr>
          <w:rFonts w:ascii="Times New Roman" w:hAnsi="Times New Roman" w:cs="Times New Roman"/>
          <w:sz w:val="24"/>
          <w:szCs w:val="24"/>
        </w:rPr>
        <w:t xml:space="preserve">puts her head in the </w:t>
      </w:r>
      <w:proofErr w:type="gramStart"/>
      <w:r w:rsidRPr="00BE28CB">
        <w:rPr>
          <w:rFonts w:ascii="Times New Roman" w:hAnsi="Times New Roman" w:cs="Times New Roman"/>
          <w:sz w:val="24"/>
          <w:szCs w:val="24"/>
        </w:rPr>
        <w:t>well</w:t>
      </w:r>
      <w:proofErr w:type="gramEnd"/>
    </w:p>
    <w:p w14:paraId="4E9CDCF4" w14:textId="135C45EC" w:rsidR="00F7296B" w:rsidRPr="00BE28CB" w:rsidRDefault="00F7296B" w:rsidP="001F6EC6">
      <w:pPr>
        <w:rPr>
          <w:rFonts w:ascii="Times New Roman" w:hAnsi="Times New Roman" w:cs="Times New Roman"/>
          <w:sz w:val="24"/>
          <w:szCs w:val="24"/>
        </w:rPr>
      </w:pPr>
      <w:r w:rsidRPr="00BE28CB">
        <w:rPr>
          <w:rFonts w:ascii="Times New Roman" w:hAnsi="Times New Roman" w:cs="Times New Roman"/>
          <w:sz w:val="24"/>
          <w:szCs w:val="24"/>
        </w:rPr>
        <w:t xml:space="preserve">raises her hands </w:t>
      </w:r>
      <w:proofErr w:type="gramStart"/>
      <w:r w:rsidRPr="00BE28CB">
        <w:rPr>
          <w:rFonts w:ascii="Times New Roman" w:hAnsi="Times New Roman" w:cs="Times New Roman"/>
          <w:sz w:val="24"/>
          <w:szCs w:val="24"/>
        </w:rPr>
        <w:t>merrily;</w:t>
      </w:r>
      <w:proofErr w:type="gramEnd"/>
    </w:p>
    <w:p w14:paraId="55F32C06" w14:textId="4BD8515E" w:rsidR="00F7296B" w:rsidRPr="00BE28CB" w:rsidRDefault="00F7296B" w:rsidP="001F6EC6">
      <w:pPr>
        <w:rPr>
          <w:rFonts w:ascii="Times New Roman" w:hAnsi="Times New Roman" w:cs="Times New Roman"/>
          <w:sz w:val="24"/>
          <w:szCs w:val="24"/>
        </w:rPr>
      </w:pPr>
      <w:r w:rsidRPr="00BE28CB">
        <w:rPr>
          <w:rFonts w:ascii="Times New Roman" w:hAnsi="Times New Roman" w:cs="Times New Roman"/>
          <w:sz w:val="24"/>
          <w:szCs w:val="24"/>
        </w:rPr>
        <w:t>worships the holy image,</w:t>
      </w:r>
    </w:p>
    <w:p w14:paraId="3BDB95DC" w14:textId="0E551EFE" w:rsidR="00F7296B" w:rsidRPr="00BE28CB" w:rsidRDefault="00F7296B" w:rsidP="001F6EC6">
      <w:pPr>
        <w:rPr>
          <w:rFonts w:ascii="Times New Roman" w:hAnsi="Times New Roman" w:cs="Times New Roman"/>
          <w:sz w:val="24"/>
          <w:szCs w:val="24"/>
        </w:rPr>
      </w:pPr>
      <w:r w:rsidRPr="00BE28CB">
        <w:rPr>
          <w:rFonts w:ascii="Times New Roman" w:hAnsi="Times New Roman" w:cs="Times New Roman"/>
          <w:sz w:val="24"/>
          <w:szCs w:val="24"/>
        </w:rPr>
        <w:t>lights the large, yellow candles,</w:t>
      </w:r>
    </w:p>
    <w:p w14:paraId="30C9309E" w14:textId="2F7966E3" w:rsidR="00F54ABC" w:rsidRPr="00BE28CB" w:rsidRDefault="00F7296B" w:rsidP="00F54ABC">
      <w:pPr>
        <w:rPr>
          <w:rFonts w:ascii="Times New Roman" w:hAnsi="Times New Roman" w:cs="Times New Roman"/>
          <w:sz w:val="24"/>
          <w:szCs w:val="24"/>
        </w:rPr>
      </w:pPr>
      <w:r w:rsidRPr="00BE28CB">
        <w:rPr>
          <w:rFonts w:ascii="Times New Roman" w:hAnsi="Times New Roman" w:cs="Times New Roman"/>
          <w:sz w:val="24"/>
          <w:szCs w:val="24"/>
        </w:rPr>
        <w:t xml:space="preserve">and puts all of them on the </w:t>
      </w:r>
      <w:proofErr w:type="gramStart"/>
      <w:r w:rsidRPr="00BE28CB">
        <w:rPr>
          <w:rFonts w:ascii="Times New Roman" w:hAnsi="Times New Roman" w:cs="Times New Roman"/>
          <w:sz w:val="24"/>
          <w:szCs w:val="24"/>
        </w:rPr>
        <w:t>alter;</w:t>
      </w:r>
      <w:proofErr w:type="gramEnd"/>
    </w:p>
    <w:p w14:paraId="5F6CE75B" w14:textId="68254BC8" w:rsidR="00F7296B" w:rsidRPr="00BE28CB" w:rsidRDefault="00F7296B" w:rsidP="00F54ABC">
      <w:pPr>
        <w:rPr>
          <w:rFonts w:ascii="Times New Roman" w:hAnsi="Times New Roman" w:cs="Times New Roman"/>
          <w:sz w:val="24"/>
          <w:szCs w:val="24"/>
        </w:rPr>
      </w:pPr>
      <w:r w:rsidRPr="00BE28CB">
        <w:rPr>
          <w:rFonts w:ascii="Times New Roman" w:hAnsi="Times New Roman" w:cs="Times New Roman"/>
          <w:sz w:val="24"/>
          <w:szCs w:val="24"/>
        </w:rPr>
        <w:t>From there she passes to</w:t>
      </w:r>
    </w:p>
    <w:p w14:paraId="79D91730" w14:textId="50F93254" w:rsidR="00F7296B" w:rsidRPr="00BE28CB" w:rsidRDefault="00F7296B" w:rsidP="00F54ABC">
      <w:pPr>
        <w:rPr>
          <w:rFonts w:ascii="Times New Roman" w:hAnsi="Times New Roman" w:cs="Times New Roman"/>
          <w:sz w:val="24"/>
          <w:szCs w:val="24"/>
        </w:rPr>
      </w:pPr>
      <w:r w:rsidRPr="00BE28CB">
        <w:rPr>
          <w:rFonts w:ascii="Times New Roman" w:hAnsi="Times New Roman" w:cs="Times New Roman"/>
          <w:sz w:val="24"/>
          <w:szCs w:val="24"/>
        </w:rPr>
        <w:t xml:space="preserve">the good close of the St David’s </w:t>
      </w:r>
      <w:proofErr w:type="gramStart"/>
      <w:r w:rsidRPr="00BE28CB">
        <w:rPr>
          <w:rFonts w:ascii="Times New Roman" w:hAnsi="Times New Roman" w:cs="Times New Roman"/>
          <w:sz w:val="24"/>
          <w:szCs w:val="24"/>
        </w:rPr>
        <w:t>church;</w:t>
      </w:r>
      <w:proofErr w:type="gramEnd"/>
    </w:p>
    <w:p w14:paraId="030C9929" w14:textId="608E7675" w:rsidR="00F7296B" w:rsidRPr="00BE28CB" w:rsidRDefault="00F7296B" w:rsidP="00F54ABC">
      <w:pPr>
        <w:rPr>
          <w:rFonts w:ascii="Times New Roman" w:hAnsi="Times New Roman" w:cs="Times New Roman"/>
          <w:sz w:val="24"/>
          <w:szCs w:val="24"/>
        </w:rPr>
      </w:pPr>
      <w:r w:rsidRPr="00BE28CB">
        <w:rPr>
          <w:rFonts w:ascii="Times New Roman" w:hAnsi="Times New Roman" w:cs="Times New Roman"/>
          <w:sz w:val="24"/>
          <w:szCs w:val="24"/>
        </w:rPr>
        <w:t xml:space="preserve">makes and offering of crimson </w:t>
      </w:r>
      <w:proofErr w:type="gramStart"/>
      <w:r w:rsidRPr="00BE28CB">
        <w:rPr>
          <w:rFonts w:ascii="Times New Roman" w:hAnsi="Times New Roman" w:cs="Times New Roman"/>
          <w:sz w:val="24"/>
          <w:szCs w:val="24"/>
        </w:rPr>
        <w:t>wax</w:t>
      </w:r>
      <w:proofErr w:type="gramEnd"/>
    </w:p>
    <w:p w14:paraId="54634F7B" w14:textId="0D678785" w:rsidR="00F7296B" w:rsidRPr="00BE28CB" w:rsidRDefault="00F7296B" w:rsidP="00F54ABC">
      <w:pPr>
        <w:rPr>
          <w:rFonts w:ascii="Times New Roman" w:hAnsi="Times New Roman" w:cs="Times New Roman"/>
          <w:sz w:val="24"/>
          <w:szCs w:val="24"/>
        </w:rPr>
      </w:pPr>
      <w:r w:rsidRPr="00BE28CB">
        <w:rPr>
          <w:rFonts w:ascii="Times New Roman" w:hAnsi="Times New Roman" w:cs="Times New Roman"/>
          <w:sz w:val="24"/>
          <w:szCs w:val="24"/>
        </w:rPr>
        <w:t xml:space="preserve">and money and kisses the saint;” </w:t>
      </w:r>
      <w:r w:rsidRPr="00BE28CB">
        <w:rPr>
          <w:rStyle w:val="FootnoteReference"/>
          <w:rFonts w:ascii="Times New Roman" w:hAnsi="Times New Roman" w:cs="Times New Roman"/>
          <w:sz w:val="24"/>
          <w:szCs w:val="24"/>
        </w:rPr>
        <w:footnoteReference w:id="28"/>
      </w:r>
    </w:p>
    <w:p w14:paraId="20929DAC" w14:textId="3F233D2F" w:rsidR="006E4F44" w:rsidRPr="00BE28CB" w:rsidRDefault="006E4F44" w:rsidP="006E4F44">
      <w:pPr>
        <w:rPr>
          <w:rFonts w:ascii="Times New Roman" w:hAnsi="Times New Roman" w:cs="Times New Roman"/>
          <w:sz w:val="24"/>
          <w:szCs w:val="24"/>
        </w:rPr>
      </w:pPr>
      <w:r w:rsidRPr="00BE28CB">
        <w:rPr>
          <w:rFonts w:ascii="Times New Roman" w:hAnsi="Times New Roman" w:cs="Times New Roman"/>
          <w:sz w:val="24"/>
          <w:szCs w:val="24"/>
        </w:rPr>
        <w:t>Hurlock</w:t>
      </w:r>
      <w:r w:rsidRPr="00BE28CB">
        <w:rPr>
          <w:rFonts w:ascii="Times New Roman" w:hAnsi="Times New Roman" w:cs="Times New Roman"/>
          <w:sz w:val="24"/>
          <w:szCs w:val="24"/>
        </w:rPr>
        <w:t xml:space="preserve"> speak</w:t>
      </w:r>
      <w:r w:rsidR="00F77C23" w:rsidRPr="00BE28CB">
        <w:rPr>
          <w:rFonts w:ascii="Times New Roman" w:hAnsi="Times New Roman" w:cs="Times New Roman"/>
          <w:sz w:val="24"/>
          <w:szCs w:val="24"/>
        </w:rPr>
        <w:t>ing</w:t>
      </w:r>
      <w:r w:rsidRPr="00BE28CB">
        <w:rPr>
          <w:rFonts w:ascii="Times New Roman" w:hAnsi="Times New Roman" w:cs="Times New Roman"/>
          <w:sz w:val="24"/>
          <w:szCs w:val="24"/>
        </w:rPr>
        <w:t xml:space="preserve"> </w:t>
      </w:r>
      <w:r w:rsidRPr="00BE28CB">
        <w:rPr>
          <w:rFonts w:ascii="Times New Roman" w:hAnsi="Times New Roman" w:cs="Times New Roman"/>
          <w:sz w:val="24"/>
          <w:szCs w:val="24"/>
        </w:rPr>
        <w:t xml:space="preserve">of the significance of St </w:t>
      </w:r>
      <w:proofErr w:type="spellStart"/>
      <w:r w:rsidRPr="00BE28CB">
        <w:rPr>
          <w:rFonts w:ascii="Times New Roman" w:hAnsi="Times New Roman" w:cs="Times New Roman"/>
          <w:sz w:val="24"/>
          <w:szCs w:val="24"/>
        </w:rPr>
        <w:t>Non’s</w:t>
      </w:r>
      <w:proofErr w:type="spellEnd"/>
      <w:r w:rsidRPr="00BE28CB">
        <w:rPr>
          <w:rFonts w:ascii="Times New Roman" w:hAnsi="Times New Roman" w:cs="Times New Roman"/>
          <w:sz w:val="24"/>
          <w:szCs w:val="24"/>
        </w:rPr>
        <w:t xml:space="preserve"> well</w:t>
      </w:r>
      <w:r w:rsidRPr="00BE28CB">
        <w:rPr>
          <w:rFonts w:ascii="Times New Roman" w:hAnsi="Times New Roman" w:cs="Times New Roman"/>
          <w:sz w:val="24"/>
          <w:szCs w:val="24"/>
        </w:rPr>
        <w:t xml:space="preserve"> refer</w:t>
      </w:r>
      <w:r w:rsidR="00F77C23" w:rsidRPr="00BE28CB">
        <w:rPr>
          <w:rFonts w:ascii="Times New Roman" w:hAnsi="Times New Roman" w:cs="Times New Roman"/>
          <w:sz w:val="24"/>
          <w:szCs w:val="24"/>
        </w:rPr>
        <w:t>s</w:t>
      </w:r>
      <w:r w:rsidRPr="00BE28CB">
        <w:rPr>
          <w:rFonts w:ascii="Times New Roman" w:hAnsi="Times New Roman" w:cs="Times New Roman"/>
          <w:sz w:val="24"/>
          <w:szCs w:val="24"/>
        </w:rPr>
        <w:t xml:space="preserve"> to the same poem</w:t>
      </w:r>
      <w:r w:rsidR="00F77C23" w:rsidRPr="00BE28CB">
        <w:rPr>
          <w:rFonts w:ascii="Times New Roman" w:hAnsi="Times New Roman" w:cs="Times New Roman"/>
          <w:sz w:val="24"/>
          <w:szCs w:val="24"/>
        </w:rPr>
        <w:t>,</w:t>
      </w:r>
      <w:r w:rsidRPr="00BE28CB">
        <w:rPr>
          <w:rFonts w:ascii="Times New Roman" w:hAnsi="Times New Roman" w:cs="Times New Roman"/>
          <w:sz w:val="24"/>
          <w:szCs w:val="24"/>
        </w:rPr>
        <w:t xml:space="preserve"> say</w:t>
      </w:r>
      <w:r w:rsidR="00F77C23" w:rsidRPr="00BE28CB">
        <w:rPr>
          <w:rFonts w:ascii="Times New Roman" w:hAnsi="Times New Roman" w:cs="Times New Roman"/>
          <w:sz w:val="24"/>
          <w:szCs w:val="24"/>
        </w:rPr>
        <w:t>ing</w:t>
      </w:r>
      <w:r w:rsidRPr="00BE28CB">
        <w:rPr>
          <w:rFonts w:ascii="Times New Roman" w:hAnsi="Times New Roman" w:cs="Times New Roman"/>
          <w:sz w:val="24"/>
          <w:szCs w:val="24"/>
        </w:rPr>
        <w:t xml:space="preserve"> that “when a mother wanted to pray for the protection of her two sons, she went on pilgrimage to the church of St Non and the Cathedral of St David.”</w:t>
      </w:r>
      <w:r w:rsidR="00A22674" w:rsidRPr="00BE28CB">
        <w:rPr>
          <w:rStyle w:val="FootnoteReference"/>
          <w:rFonts w:ascii="Times New Roman" w:hAnsi="Times New Roman" w:cs="Times New Roman"/>
          <w:sz w:val="24"/>
          <w:szCs w:val="24"/>
        </w:rPr>
        <w:footnoteReference w:id="29"/>
      </w:r>
      <w:r w:rsidRPr="00BE28CB">
        <w:rPr>
          <w:rFonts w:ascii="Times New Roman" w:hAnsi="Times New Roman" w:cs="Times New Roman"/>
          <w:sz w:val="24"/>
          <w:szCs w:val="24"/>
        </w:rPr>
        <w:t xml:space="preserve"> </w:t>
      </w:r>
      <w:r w:rsidR="002F53B0" w:rsidRPr="00BE28CB">
        <w:rPr>
          <w:rFonts w:ascii="Times New Roman" w:hAnsi="Times New Roman" w:cs="Times New Roman"/>
          <w:sz w:val="24"/>
          <w:szCs w:val="24"/>
        </w:rPr>
        <w:t xml:space="preserve"> She explains th</w:t>
      </w:r>
      <w:r w:rsidR="00CB1B5A" w:rsidRPr="00BE28CB">
        <w:rPr>
          <w:rFonts w:ascii="Times New Roman" w:hAnsi="Times New Roman" w:cs="Times New Roman"/>
          <w:sz w:val="24"/>
          <w:szCs w:val="24"/>
        </w:rPr>
        <w:t>at the woman apparently wanted to go to Cheste</w:t>
      </w:r>
      <w:r w:rsidR="00A365B0" w:rsidRPr="00BE28CB">
        <w:rPr>
          <w:rFonts w:ascii="Times New Roman" w:hAnsi="Times New Roman" w:cs="Times New Roman"/>
          <w:sz w:val="24"/>
          <w:szCs w:val="24"/>
        </w:rPr>
        <w:t>r</w:t>
      </w:r>
      <w:r w:rsidR="006C646A" w:rsidRPr="00BE28CB">
        <w:rPr>
          <w:rFonts w:ascii="Times New Roman" w:hAnsi="Times New Roman" w:cs="Times New Roman"/>
          <w:sz w:val="24"/>
          <w:szCs w:val="24"/>
        </w:rPr>
        <w:t>,</w:t>
      </w:r>
      <w:r w:rsidR="00CB1B5A" w:rsidRPr="00BE28CB">
        <w:rPr>
          <w:rFonts w:ascii="Times New Roman" w:hAnsi="Times New Roman" w:cs="Times New Roman"/>
          <w:sz w:val="24"/>
          <w:szCs w:val="24"/>
        </w:rPr>
        <w:t xml:space="preserve"> but it was dangerous</w:t>
      </w:r>
      <w:r w:rsidR="002F53B0" w:rsidRPr="00BE28CB">
        <w:rPr>
          <w:rFonts w:ascii="Times New Roman" w:hAnsi="Times New Roman" w:cs="Times New Roman"/>
          <w:sz w:val="24"/>
          <w:szCs w:val="24"/>
        </w:rPr>
        <w:t xml:space="preserve"> for woman to travel farther afield.</w:t>
      </w:r>
      <w:r w:rsidR="00CB1B5A" w:rsidRPr="00BE28CB">
        <w:rPr>
          <w:rFonts w:ascii="Times New Roman" w:hAnsi="Times New Roman" w:cs="Times New Roman"/>
          <w:sz w:val="24"/>
          <w:szCs w:val="24"/>
        </w:rPr>
        <w:t xml:space="preserve"> </w:t>
      </w:r>
      <w:r w:rsidR="00DB1096" w:rsidRPr="00BE28CB">
        <w:rPr>
          <w:rFonts w:ascii="Times New Roman" w:hAnsi="Times New Roman" w:cs="Times New Roman"/>
          <w:sz w:val="24"/>
          <w:szCs w:val="24"/>
        </w:rPr>
        <w:t xml:space="preserve"> </w:t>
      </w:r>
      <w:r w:rsidR="00A365B0" w:rsidRPr="00BE28CB">
        <w:rPr>
          <w:rFonts w:ascii="Times New Roman" w:hAnsi="Times New Roman" w:cs="Times New Roman"/>
          <w:sz w:val="24"/>
          <w:szCs w:val="24"/>
        </w:rPr>
        <w:t>Instead</w:t>
      </w:r>
      <w:r w:rsidR="00070A0D" w:rsidRPr="00BE28CB">
        <w:rPr>
          <w:rFonts w:ascii="Times New Roman" w:hAnsi="Times New Roman" w:cs="Times New Roman"/>
          <w:sz w:val="24"/>
          <w:szCs w:val="24"/>
        </w:rPr>
        <w:t>,</w:t>
      </w:r>
      <w:r w:rsidR="00A365B0" w:rsidRPr="00BE28CB">
        <w:rPr>
          <w:rFonts w:ascii="Times New Roman" w:hAnsi="Times New Roman" w:cs="Times New Roman"/>
          <w:sz w:val="24"/>
          <w:szCs w:val="24"/>
        </w:rPr>
        <w:t xml:space="preserve"> women would opt for</w:t>
      </w:r>
      <w:r w:rsidR="00CB1B5A" w:rsidRPr="00BE28CB">
        <w:rPr>
          <w:rFonts w:ascii="Times New Roman" w:hAnsi="Times New Roman" w:cs="Times New Roman"/>
          <w:sz w:val="24"/>
          <w:szCs w:val="24"/>
        </w:rPr>
        <w:t xml:space="preserve"> </w:t>
      </w:r>
      <w:r w:rsidR="00A365B0" w:rsidRPr="00BE28CB">
        <w:rPr>
          <w:rFonts w:ascii="Times New Roman" w:hAnsi="Times New Roman" w:cs="Times New Roman"/>
          <w:sz w:val="24"/>
          <w:szCs w:val="24"/>
        </w:rPr>
        <w:t>l</w:t>
      </w:r>
      <w:r w:rsidR="00CB1B5A" w:rsidRPr="00BE28CB">
        <w:rPr>
          <w:rFonts w:ascii="Times New Roman" w:hAnsi="Times New Roman" w:cs="Times New Roman"/>
          <w:sz w:val="24"/>
          <w:szCs w:val="24"/>
        </w:rPr>
        <w:t xml:space="preserve">ocal pilgrimage sites </w:t>
      </w:r>
      <w:r w:rsidR="00A365B0" w:rsidRPr="00BE28CB">
        <w:rPr>
          <w:rFonts w:ascii="Times New Roman" w:hAnsi="Times New Roman" w:cs="Times New Roman"/>
          <w:sz w:val="24"/>
          <w:szCs w:val="24"/>
        </w:rPr>
        <w:t xml:space="preserve">such as St </w:t>
      </w:r>
      <w:proofErr w:type="spellStart"/>
      <w:r w:rsidR="00A365B0" w:rsidRPr="00BE28CB">
        <w:rPr>
          <w:rFonts w:ascii="Times New Roman" w:hAnsi="Times New Roman" w:cs="Times New Roman"/>
          <w:sz w:val="24"/>
          <w:szCs w:val="24"/>
        </w:rPr>
        <w:t>Non’s</w:t>
      </w:r>
      <w:proofErr w:type="spellEnd"/>
      <w:r w:rsidR="00A365B0" w:rsidRPr="00BE28CB">
        <w:rPr>
          <w:rFonts w:ascii="Times New Roman" w:hAnsi="Times New Roman" w:cs="Times New Roman"/>
          <w:sz w:val="24"/>
          <w:szCs w:val="24"/>
        </w:rPr>
        <w:t xml:space="preserve"> and St David’s. </w:t>
      </w:r>
    </w:p>
    <w:p w14:paraId="2BAA3CEE" w14:textId="5C2CC0F7" w:rsidR="005508F1" w:rsidRPr="00BE28CB" w:rsidRDefault="005508F1" w:rsidP="00F54ABC">
      <w:pPr>
        <w:rPr>
          <w:rFonts w:ascii="Times New Roman" w:hAnsi="Times New Roman" w:cs="Times New Roman"/>
          <w:sz w:val="24"/>
          <w:szCs w:val="24"/>
        </w:rPr>
      </w:pPr>
      <w:r w:rsidRPr="00BE28CB">
        <w:rPr>
          <w:rFonts w:ascii="Times New Roman" w:hAnsi="Times New Roman" w:cs="Times New Roman"/>
          <w:sz w:val="24"/>
          <w:szCs w:val="24"/>
        </w:rPr>
        <w:t>Tradition</w:t>
      </w:r>
      <w:r w:rsidR="00136608" w:rsidRPr="00BE28CB">
        <w:rPr>
          <w:rFonts w:ascii="Times New Roman" w:hAnsi="Times New Roman" w:cs="Times New Roman"/>
          <w:sz w:val="24"/>
          <w:szCs w:val="24"/>
        </w:rPr>
        <w:t xml:space="preserve"> according to Jones</w:t>
      </w:r>
      <w:r w:rsidRPr="00BE28CB">
        <w:rPr>
          <w:rFonts w:ascii="Times New Roman" w:hAnsi="Times New Roman" w:cs="Times New Roman"/>
          <w:sz w:val="24"/>
          <w:szCs w:val="24"/>
        </w:rPr>
        <w:t xml:space="preserve"> held that mass was celebrated at Nine Wells between </w:t>
      </w:r>
      <w:proofErr w:type="spellStart"/>
      <w:r w:rsidRPr="00BE28CB">
        <w:rPr>
          <w:rFonts w:ascii="Times New Roman" w:hAnsi="Times New Roman" w:cs="Times New Roman"/>
          <w:sz w:val="24"/>
          <w:szCs w:val="24"/>
        </w:rPr>
        <w:t>Solva</w:t>
      </w:r>
      <w:proofErr w:type="spellEnd"/>
      <w:r w:rsidRPr="00BE28CB">
        <w:rPr>
          <w:rFonts w:ascii="Times New Roman" w:hAnsi="Times New Roman" w:cs="Times New Roman"/>
          <w:sz w:val="24"/>
          <w:szCs w:val="24"/>
        </w:rPr>
        <w:t xml:space="preserve"> and St David’s.  Whilst on pilgrimage, priests and sick pilgrims would stop there at the holy well on route to St David’s, before continuing their journey</w:t>
      </w:r>
      <w:r w:rsidR="00AD584D" w:rsidRPr="00BE28CB">
        <w:rPr>
          <w:rFonts w:ascii="Times New Roman" w:hAnsi="Times New Roman" w:cs="Times New Roman"/>
          <w:sz w:val="24"/>
          <w:szCs w:val="24"/>
        </w:rPr>
        <w:t>.  Next</w:t>
      </w:r>
      <w:r w:rsidR="00106C0B" w:rsidRPr="00BE28CB">
        <w:rPr>
          <w:rFonts w:ascii="Times New Roman" w:hAnsi="Times New Roman" w:cs="Times New Roman"/>
          <w:sz w:val="24"/>
          <w:szCs w:val="24"/>
        </w:rPr>
        <w:t>,</w:t>
      </w:r>
      <w:r w:rsidR="00AD584D" w:rsidRPr="00BE28CB">
        <w:rPr>
          <w:rFonts w:ascii="Times New Roman" w:hAnsi="Times New Roman" w:cs="Times New Roman"/>
          <w:sz w:val="24"/>
          <w:szCs w:val="24"/>
        </w:rPr>
        <w:t xml:space="preserve"> they would stop at</w:t>
      </w:r>
      <w:r w:rsidRPr="00BE28CB">
        <w:rPr>
          <w:rFonts w:ascii="Times New Roman" w:hAnsi="Times New Roman" w:cs="Times New Roman"/>
          <w:sz w:val="24"/>
          <w:szCs w:val="24"/>
        </w:rPr>
        <w:t xml:space="preserve"> St </w:t>
      </w:r>
      <w:proofErr w:type="spellStart"/>
      <w:r w:rsidRPr="00BE28CB">
        <w:rPr>
          <w:rFonts w:ascii="Times New Roman" w:hAnsi="Times New Roman" w:cs="Times New Roman"/>
          <w:sz w:val="24"/>
          <w:szCs w:val="24"/>
        </w:rPr>
        <w:t>Non’s</w:t>
      </w:r>
      <w:proofErr w:type="spellEnd"/>
      <w:r w:rsidR="00AD584D" w:rsidRPr="00BE28CB">
        <w:rPr>
          <w:rFonts w:ascii="Times New Roman" w:hAnsi="Times New Roman" w:cs="Times New Roman"/>
          <w:sz w:val="24"/>
          <w:szCs w:val="24"/>
        </w:rPr>
        <w:t xml:space="preserve"> well, where</w:t>
      </w:r>
      <w:r w:rsidRPr="00BE28CB">
        <w:rPr>
          <w:rFonts w:ascii="Times New Roman" w:hAnsi="Times New Roman" w:cs="Times New Roman"/>
          <w:sz w:val="24"/>
          <w:szCs w:val="24"/>
        </w:rPr>
        <w:t xml:space="preserve"> it is said the healings would take place </w:t>
      </w:r>
      <w:r w:rsidR="00106C0B" w:rsidRPr="00BE28CB">
        <w:rPr>
          <w:rFonts w:ascii="Times New Roman" w:hAnsi="Times New Roman" w:cs="Times New Roman"/>
          <w:sz w:val="24"/>
          <w:szCs w:val="24"/>
        </w:rPr>
        <w:t xml:space="preserve">and the priests would dip their rosaries in the holy water </w:t>
      </w:r>
      <w:r w:rsidRPr="00BE28CB">
        <w:rPr>
          <w:rFonts w:ascii="Times New Roman" w:hAnsi="Times New Roman" w:cs="Times New Roman"/>
          <w:sz w:val="24"/>
          <w:szCs w:val="24"/>
        </w:rPr>
        <w:t>before finally embarking on to the Cathedral to receive blessings from the priest.</w:t>
      </w:r>
      <w:r w:rsidR="00AD584D" w:rsidRPr="00BE28CB">
        <w:rPr>
          <w:rFonts w:ascii="Times New Roman" w:hAnsi="Times New Roman" w:cs="Times New Roman"/>
          <w:sz w:val="24"/>
          <w:szCs w:val="24"/>
        </w:rPr>
        <w:t xml:space="preserve"> </w:t>
      </w:r>
      <w:r w:rsidR="00136608" w:rsidRPr="00BE28CB">
        <w:rPr>
          <w:rStyle w:val="FootnoteReference"/>
          <w:rFonts w:ascii="Times New Roman" w:hAnsi="Times New Roman" w:cs="Times New Roman"/>
          <w:sz w:val="24"/>
          <w:szCs w:val="24"/>
        </w:rPr>
        <w:footnoteReference w:id="30"/>
      </w:r>
      <w:r w:rsidR="00AE5359" w:rsidRPr="00BE28CB">
        <w:rPr>
          <w:rFonts w:ascii="Times New Roman" w:hAnsi="Times New Roman" w:cs="Times New Roman"/>
          <w:sz w:val="24"/>
          <w:szCs w:val="24"/>
        </w:rPr>
        <w:t xml:space="preserve"> </w:t>
      </w:r>
      <w:r w:rsidR="003E43A1" w:rsidRPr="00BE28CB">
        <w:rPr>
          <w:rFonts w:ascii="Times New Roman" w:hAnsi="Times New Roman" w:cs="Times New Roman"/>
          <w:sz w:val="24"/>
          <w:szCs w:val="24"/>
        </w:rPr>
        <w:t xml:space="preserve">Richard Fenton recalls being dipped into St </w:t>
      </w:r>
      <w:proofErr w:type="spellStart"/>
      <w:r w:rsidR="003E43A1" w:rsidRPr="00BE28CB">
        <w:rPr>
          <w:rFonts w:ascii="Times New Roman" w:hAnsi="Times New Roman" w:cs="Times New Roman"/>
          <w:sz w:val="24"/>
          <w:szCs w:val="24"/>
        </w:rPr>
        <w:t>Non’s</w:t>
      </w:r>
      <w:proofErr w:type="spellEnd"/>
      <w:r w:rsidR="003E43A1" w:rsidRPr="00BE28CB">
        <w:rPr>
          <w:rFonts w:ascii="Times New Roman" w:hAnsi="Times New Roman" w:cs="Times New Roman"/>
          <w:sz w:val="24"/>
          <w:szCs w:val="24"/>
        </w:rPr>
        <w:t xml:space="preserve"> well as a child and describes “The fame this consecrated spring had obtained is incredible</w:t>
      </w:r>
      <w:r w:rsidR="001730A5" w:rsidRPr="00BE28CB">
        <w:rPr>
          <w:rFonts w:ascii="Times New Roman" w:hAnsi="Times New Roman" w:cs="Times New Roman"/>
          <w:sz w:val="24"/>
          <w:szCs w:val="24"/>
        </w:rPr>
        <w:t>.</w:t>
      </w:r>
      <w:r w:rsidR="003E43A1" w:rsidRPr="00BE28CB">
        <w:rPr>
          <w:rFonts w:ascii="Times New Roman" w:hAnsi="Times New Roman" w:cs="Times New Roman"/>
          <w:sz w:val="24"/>
          <w:szCs w:val="24"/>
        </w:rPr>
        <w:t>”</w:t>
      </w:r>
      <w:r w:rsidR="001730A5" w:rsidRPr="00BE28CB">
        <w:rPr>
          <w:rStyle w:val="FootnoteReference"/>
          <w:rFonts w:ascii="Times New Roman" w:hAnsi="Times New Roman" w:cs="Times New Roman"/>
          <w:sz w:val="24"/>
          <w:szCs w:val="24"/>
        </w:rPr>
        <w:footnoteReference w:id="31"/>
      </w:r>
      <w:r w:rsidR="00AE5359" w:rsidRPr="00BE28CB">
        <w:rPr>
          <w:rFonts w:ascii="Times New Roman" w:hAnsi="Times New Roman" w:cs="Times New Roman"/>
          <w:sz w:val="24"/>
          <w:szCs w:val="24"/>
        </w:rPr>
        <w:t xml:space="preserve"> </w:t>
      </w:r>
      <w:r w:rsidR="007C4EC2" w:rsidRPr="00BE28CB">
        <w:rPr>
          <w:rFonts w:ascii="Times New Roman" w:hAnsi="Times New Roman" w:cs="Times New Roman"/>
          <w:sz w:val="24"/>
          <w:szCs w:val="24"/>
        </w:rPr>
        <w:t xml:space="preserve"> This might well be to do with it being known to cure all kinds of complaints not just </w:t>
      </w:r>
      <w:r w:rsidR="00A0161B" w:rsidRPr="00BE28CB">
        <w:rPr>
          <w:rFonts w:ascii="Times New Roman" w:hAnsi="Times New Roman" w:cs="Times New Roman"/>
          <w:sz w:val="24"/>
          <w:szCs w:val="24"/>
        </w:rPr>
        <w:t>eyesight</w:t>
      </w:r>
      <w:r w:rsidR="007C4EC2" w:rsidRPr="00BE28CB">
        <w:rPr>
          <w:rFonts w:ascii="Times New Roman" w:hAnsi="Times New Roman" w:cs="Times New Roman"/>
          <w:sz w:val="24"/>
          <w:szCs w:val="24"/>
        </w:rPr>
        <w:t>.</w:t>
      </w:r>
      <w:r w:rsidR="002E149C" w:rsidRPr="00BE28CB">
        <w:rPr>
          <w:rStyle w:val="FootnoteReference"/>
          <w:rFonts w:ascii="Times New Roman" w:hAnsi="Times New Roman" w:cs="Times New Roman"/>
          <w:sz w:val="24"/>
          <w:szCs w:val="24"/>
        </w:rPr>
        <w:footnoteReference w:id="32"/>
      </w:r>
    </w:p>
    <w:p w14:paraId="3ED97774" w14:textId="10FD7513" w:rsidR="00F7190C" w:rsidRPr="00BE28CB" w:rsidRDefault="00826851" w:rsidP="00F119D2">
      <w:pPr>
        <w:rPr>
          <w:rFonts w:ascii="Times New Roman" w:hAnsi="Times New Roman" w:cs="Times New Roman"/>
          <w:sz w:val="24"/>
          <w:szCs w:val="24"/>
        </w:rPr>
      </w:pPr>
      <w:r w:rsidRPr="00BE28CB">
        <w:rPr>
          <w:rFonts w:ascii="Times New Roman" w:hAnsi="Times New Roman" w:cs="Times New Roman"/>
          <w:sz w:val="24"/>
          <w:szCs w:val="24"/>
        </w:rPr>
        <w:t>Pilgrimage is no longer practiced to the same extent in Wales</w:t>
      </w:r>
      <w:r w:rsidR="004D7E22" w:rsidRPr="00BE28CB">
        <w:rPr>
          <w:rFonts w:ascii="Times New Roman" w:hAnsi="Times New Roman" w:cs="Times New Roman"/>
          <w:sz w:val="24"/>
          <w:szCs w:val="24"/>
        </w:rPr>
        <w:t>,</w:t>
      </w:r>
      <w:r w:rsidRPr="00BE28CB">
        <w:rPr>
          <w:rFonts w:ascii="Times New Roman" w:hAnsi="Times New Roman" w:cs="Times New Roman"/>
          <w:sz w:val="24"/>
          <w:szCs w:val="24"/>
        </w:rPr>
        <w:t xml:space="preserve"> but it continues to be a </w:t>
      </w:r>
      <w:r w:rsidRPr="00BE28CB">
        <w:rPr>
          <w:rFonts w:ascii="Times New Roman" w:hAnsi="Times New Roman" w:cs="Times New Roman"/>
          <w:sz w:val="24"/>
          <w:szCs w:val="24"/>
        </w:rPr>
        <w:t>worldwide</w:t>
      </w:r>
      <w:r w:rsidRPr="00BE28CB">
        <w:rPr>
          <w:rFonts w:ascii="Times New Roman" w:hAnsi="Times New Roman" w:cs="Times New Roman"/>
          <w:sz w:val="24"/>
          <w:szCs w:val="24"/>
        </w:rPr>
        <w:t xml:space="preserve"> phenomenon</w:t>
      </w:r>
      <w:r w:rsidRPr="00BE28CB">
        <w:rPr>
          <w:rFonts w:ascii="Times New Roman" w:hAnsi="Times New Roman" w:cs="Times New Roman"/>
          <w:sz w:val="24"/>
          <w:szCs w:val="24"/>
        </w:rPr>
        <w:t>.  BBC reports suggest over 100 million people attend India’s Kumbha Mela</w:t>
      </w:r>
      <w:r w:rsidR="004B40E2" w:rsidRPr="00BE28CB">
        <w:rPr>
          <w:rStyle w:val="FootnoteReference"/>
          <w:rFonts w:ascii="Times New Roman" w:hAnsi="Times New Roman" w:cs="Times New Roman"/>
          <w:sz w:val="24"/>
          <w:szCs w:val="24"/>
        </w:rPr>
        <w:footnoteReference w:id="33"/>
      </w:r>
      <w:r w:rsidRPr="00BE28CB">
        <w:rPr>
          <w:rFonts w:ascii="Times New Roman" w:hAnsi="Times New Roman" w:cs="Times New Roman"/>
          <w:sz w:val="24"/>
          <w:szCs w:val="24"/>
        </w:rPr>
        <w:t xml:space="preserve"> and the Muslim Hajj to Mecca attracts up to 2.5 million people every year.</w:t>
      </w:r>
      <w:r w:rsidR="004B40E2" w:rsidRPr="00BE28CB">
        <w:rPr>
          <w:rStyle w:val="FootnoteReference"/>
          <w:rFonts w:ascii="Times New Roman" w:hAnsi="Times New Roman" w:cs="Times New Roman"/>
          <w:sz w:val="24"/>
          <w:szCs w:val="24"/>
        </w:rPr>
        <w:footnoteReference w:id="34"/>
      </w:r>
      <w:r w:rsidR="004D7E22" w:rsidRPr="00BE28CB">
        <w:rPr>
          <w:rFonts w:ascii="Times New Roman" w:hAnsi="Times New Roman" w:cs="Times New Roman"/>
          <w:sz w:val="24"/>
          <w:szCs w:val="24"/>
        </w:rPr>
        <w:t xml:space="preserve">  </w:t>
      </w:r>
      <w:r w:rsidR="004D7E22" w:rsidRPr="00BE28CB">
        <w:rPr>
          <w:rFonts w:ascii="Times New Roman" w:hAnsi="Times New Roman" w:cs="Times New Roman"/>
          <w:sz w:val="24"/>
          <w:szCs w:val="24"/>
        </w:rPr>
        <w:lastRenderedPageBreak/>
        <w:t>This demonstrates the universality and importance of pilgrimage though it has somewhat died out in the west in recent times.</w:t>
      </w:r>
      <w:r w:rsidRPr="00BE28CB">
        <w:rPr>
          <w:rFonts w:ascii="Times New Roman" w:hAnsi="Times New Roman" w:cs="Times New Roman"/>
          <w:sz w:val="24"/>
          <w:szCs w:val="24"/>
        </w:rPr>
        <w:t xml:space="preserve"> </w:t>
      </w:r>
    </w:p>
    <w:p w14:paraId="64667C5D" w14:textId="44574C27" w:rsidR="00F1752A" w:rsidRPr="00BE28CB" w:rsidRDefault="00B30E3E" w:rsidP="00F119D2">
      <w:pPr>
        <w:rPr>
          <w:rFonts w:ascii="Times New Roman" w:hAnsi="Times New Roman" w:cs="Times New Roman"/>
          <w:sz w:val="24"/>
          <w:szCs w:val="24"/>
        </w:rPr>
      </w:pPr>
      <w:r w:rsidRPr="00BE28CB">
        <w:rPr>
          <w:rFonts w:ascii="Times New Roman" w:hAnsi="Times New Roman" w:cs="Times New Roman"/>
          <w:sz w:val="24"/>
          <w:szCs w:val="24"/>
        </w:rPr>
        <w:t>I</w:t>
      </w:r>
      <w:r w:rsidR="007F59E5" w:rsidRPr="00BE28CB">
        <w:rPr>
          <w:rFonts w:ascii="Times New Roman" w:hAnsi="Times New Roman" w:cs="Times New Roman"/>
          <w:sz w:val="24"/>
          <w:szCs w:val="24"/>
        </w:rPr>
        <w:t>n 16</w:t>
      </w:r>
      <w:r w:rsidR="007F59E5" w:rsidRPr="00BE28CB">
        <w:rPr>
          <w:rFonts w:ascii="Times New Roman" w:hAnsi="Times New Roman" w:cs="Times New Roman"/>
          <w:sz w:val="24"/>
          <w:szCs w:val="24"/>
          <w:vertAlign w:val="superscript"/>
        </w:rPr>
        <w:t>th</w:t>
      </w:r>
      <w:r w:rsidR="007F59E5" w:rsidRPr="00BE28CB">
        <w:rPr>
          <w:rFonts w:ascii="Times New Roman" w:hAnsi="Times New Roman" w:cs="Times New Roman"/>
          <w:sz w:val="24"/>
          <w:szCs w:val="24"/>
        </w:rPr>
        <w:t xml:space="preserve"> Century Wales</w:t>
      </w:r>
      <w:r w:rsidRPr="00BE28CB">
        <w:rPr>
          <w:rFonts w:ascii="Times New Roman" w:hAnsi="Times New Roman" w:cs="Times New Roman"/>
          <w:sz w:val="24"/>
          <w:szCs w:val="24"/>
        </w:rPr>
        <w:t xml:space="preserve"> p</w:t>
      </w:r>
      <w:r w:rsidRPr="00BE28CB">
        <w:rPr>
          <w:rFonts w:ascii="Times New Roman" w:hAnsi="Times New Roman" w:cs="Times New Roman"/>
          <w:sz w:val="24"/>
          <w:szCs w:val="24"/>
        </w:rPr>
        <w:t xml:space="preserve">ilgrimage was </w:t>
      </w:r>
      <w:r w:rsidR="00AA544A" w:rsidRPr="00BE28CB">
        <w:rPr>
          <w:rFonts w:ascii="Times New Roman" w:hAnsi="Times New Roman" w:cs="Times New Roman"/>
          <w:sz w:val="24"/>
          <w:szCs w:val="24"/>
        </w:rPr>
        <w:t xml:space="preserve">still </w:t>
      </w:r>
      <w:r w:rsidRPr="00BE28CB">
        <w:rPr>
          <w:rFonts w:ascii="Times New Roman" w:hAnsi="Times New Roman" w:cs="Times New Roman"/>
          <w:sz w:val="24"/>
          <w:szCs w:val="24"/>
        </w:rPr>
        <w:t>very alive</w:t>
      </w:r>
      <w:r w:rsidR="007F59E5" w:rsidRPr="00BE28CB">
        <w:rPr>
          <w:rFonts w:ascii="Times New Roman" w:hAnsi="Times New Roman" w:cs="Times New Roman"/>
          <w:sz w:val="24"/>
          <w:szCs w:val="24"/>
        </w:rPr>
        <w:t xml:space="preserve"> according to Hurlock.  So much so that the Bishop of Bangor was critical, suggesting that it was “ignorance continues many in the dregs of superstition</w:t>
      </w:r>
      <w:r w:rsidR="00C10099" w:rsidRPr="00BE28CB">
        <w:rPr>
          <w:rFonts w:ascii="Times New Roman" w:hAnsi="Times New Roman" w:cs="Times New Roman"/>
          <w:sz w:val="24"/>
          <w:szCs w:val="24"/>
        </w:rPr>
        <w:t>,</w:t>
      </w:r>
      <w:r w:rsidR="007F59E5" w:rsidRPr="00BE28CB">
        <w:rPr>
          <w:rFonts w:ascii="Times New Roman" w:hAnsi="Times New Roman" w:cs="Times New Roman"/>
          <w:sz w:val="24"/>
          <w:szCs w:val="24"/>
        </w:rPr>
        <w:t>”</w:t>
      </w:r>
      <w:r w:rsidR="00C10099" w:rsidRPr="00BE28CB">
        <w:rPr>
          <w:rFonts w:ascii="Times New Roman" w:hAnsi="Times New Roman" w:cs="Times New Roman"/>
          <w:sz w:val="24"/>
          <w:szCs w:val="24"/>
        </w:rPr>
        <w:t xml:space="preserve"> and wanted it outlawed.</w:t>
      </w:r>
      <w:r w:rsidR="0092723B" w:rsidRPr="00BE28CB">
        <w:rPr>
          <w:rStyle w:val="FootnoteReference"/>
          <w:rFonts w:ascii="Times New Roman" w:hAnsi="Times New Roman" w:cs="Times New Roman"/>
          <w:sz w:val="24"/>
          <w:szCs w:val="24"/>
        </w:rPr>
        <w:footnoteReference w:id="35"/>
      </w:r>
      <w:r w:rsidR="00AF7BB7" w:rsidRPr="00BE28CB">
        <w:rPr>
          <w:rFonts w:ascii="Times New Roman" w:hAnsi="Times New Roman" w:cs="Times New Roman"/>
          <w:sz w:val="24"/>
          <w:szCs w:val="24"/>
        </w:rPr>
        <w:t xml:space="preserve"> </w:t>
      </w:r>
      <w:r w:rsidR="00C10099" w:rsidRPr="00BE28CB">
        <w:rPr>
          <w:rFonts w:ascii="Times New Roman" w:hAnsi="Times New Roman" w:cs="Times New Roman"/>
          <w:sz w:val="24"/>
          <w:szCs w:val="24"/>
        </w:rPr>
        <w:t xml:space="preserve"> </w:t>
      </w:r>
      <w:r w:rsidR="00AF7BB7" w:rsidRPr="00BE28CB">
        <w:rPr>
          <w:rFonts w:ascii="Times New Roman" w:hAnsi="Times New Roman" w:cs="Times New Roman"/>
          <w:sz w:val="24"/>
          <w:szCs w:val="24"/>
        </w:rPr>
        <w:t>Hurlock</w:t>
      </w:r>
      <w:r w:rsidR="00C10099" w:rsidRPr="00BE28CB">
        <w:rPr>
          <w:rFonts w:ascii="Times New Roman" w:hAnsi="Times New Roman" w:cs="Times New Roman"/>
          <w:sz w:val="24"/>
          <w:szCs w:val="24"/>
        </w:rPr>
        <w:t xml:space="preserve"> took that </w:t>
      </w:r>
      <w:r w:rsidR="00AF7BB7" w:rsidRPr="00BE28CB">
        <w:rPr>
          <w:rFonts w:ascii="Times New Roman" w:hAnsi="Times New Roman" w:cs="Times New Roman"/>
          <w:sz w:val="24"/>
          <w:szCs w:val="24"/>
        </w:rPr>
        <w:t>as a sign though of “testimony to the vitality of the medieval pilgrimage tradition.”</w:t>
      </w:r>
      <w:r w:rsidR="00F34B66" w:rsidRPr="00BE28CB">
        <w:rPr>
          <w:rFonts w:ascii="Times New Roman" w:hAnsi="Times New Roman" w:cs="Times New Roman"/>
          <w:sz w:val="24"/>
          <w:szCs w:val="24"/>
        </w:rPr>
        <w:t xml:space="preserve"> </w:t>
      </w:r>
    </w:p>
    <w:p w14:paraId="7F539E6B" w14:textId="1F1D9317" w:rsidR="009C289D" w:rsidRPr="00BE28CB" w:rsidRDefault="009C289D" w:rsidP="00F119D2">
      <w:pPr>
        <w:rPr>
          <w:rFonts w:ascii="Times New Roman" w:hAnsi="Times New Roman" w:cs="Times New Roman"/>
          <w:sz w:val="24"/>
          <w:szCs w:val="24"/>
        </w:rPr>
      </w:pPr>
      <w:r w:rsidRPr="00BE28CB">
        <w:rPr>
          <w:rFonts w:ascii="Times New Roman" w:hAnsi="Times New Roman" w:cs="Times New Roman"/>
          <w:sz w:val="24"/>
          <w:szCs w:val="24"/>
        </w:rPr>
        <w:t xml:space="preserve">The </w:t>
      </w:r>
      <w:r w:rsidR="00DE667A" w:rsidRPr="00BE28CB">
        <w:rPr>
          <w:rFonts w:ascii="Times New Roman" w:hAnsi="Times New Roman" w:cs="Times New Roman"/>
          <w:sz w:val="24"/>
          <w:szCs w:val="24"/>
        </w:rPr>
        <w:t>Southern Way of St David is a sixty</w:t>
      </w:r>
      <w:r w:rsidR="002C77E6" w:rsidRPr="00BE28CB">
        <w:rPr>
          <w:rFonts w:ascii="Times New Roman" w:hAnsi="Times New Roman" w:cs="Times New Roman"/>
          <w:sz w:val="24"/>
          <w:szCs w:val="24"/>
        </w:rPr>
        <w:t>-</w:t>
      </w:r>
      <w:r w:rsidR="00DE667A" w:rsidRPr="00BE28CB">
        <w:rPr>
          <w:rFonts w:ascii="Times New Roman" w:hAnsi="Times New Roman" w:cs="Times New Roman"/>
          <w:sz w:val="24"/>
          <w:szCs w:val="24"/>
        </w:rPr>
        <w:t xml:space="preserve">mile, </w:t>
      </w:r>
      <w:r w:rsidR="002C77E6" w:rsidRPr="00BE28CB">
        <w:rPr>
          <w:rFonts w:ascii="Times New Roman" w:hAnsi="Times New Roman" w:cs="Times New Roman"/>
          <w:sz w:val="24"/>
          <w:szCs w:val="24"/>
        </w:rPr>
        <w:t>five</w:t>
      </w:r>
      <w:r w:rsidR="00FA28EC" w:rsidRPr="00BE28CB">
        <w:rPr>
          <w:rFonts w:ascii="Times New Roman" w:hAnsi="Times New Roman" w:cs="Times New Roman"/>
          <w:sz w:val="24"/>
          <w:szCs w:val="24"/>
        </w:rPr>
        <w:t>-</w:t>
      </w:r>
      <w:r w:rsidR="00DE667A" w:rsidRPr="00BE28CB">
        <w:rPr>
          <w:rFonts w:ascii="Times New Roman" w:hAnsi="Times New Roman" w:cs="Times New Roman"/>
          <w:sz w:val="24"/>
          <w:szCs w:val="24"/>
        </w:rPr>
        <w:t xml:space="preserve">day pilgrimage from Pembroke Dock to St </w:t>
      </w:r>
      <w:proofErr w:type="spellStart"/>
      <w:r w:rsidR="00DE667A" w:rsidRPr="00BE28CB">
        <w:rPr>
          <w:rFonts w:ascii="Times New Roman" w:hAnsi="Times New Roman" w:cs="Times New Roman"/>
          <w:sz w:val="24"/>
          <w:szCs w:val="24"/>
        </w:rPr>
        <w:t>David</w:t>
      </w:r>
      <w:r w:rsidR="002C77E6" w:rsidRPr="00BE28CB">
        <w:rPr>
          <w:rFonts w:ascii="Times New Roman" w:hAnsi="Times New Roman" w:cs="Times New Roman"/>
          <w:sz w:val="24"/>
          <w:szCs w:val="24"/>
        </w:rPr>
        <w:t>s</w:t>
      </w:r>
      <w:proofErr w:type="spellEnd"/>
      <w:r w:rsidR="002C77E6" w:rsidRPr="00BE28CB">
        <w:rPr>
          <w:rFonts w:ascii="Times New Roman" w:hAnsi="Times New Roman" w:cs="Times New Roman"/>
          <w:sz w:val="24"/>
          <w:szCs w:val="24"/>
        </w:rPr>
        <w:t>’.</w:t>
      </w:r>
      <w:r w:rsidR="003937D8" w:rsidRPr="00BE28CB">
        <w:rPr>
          <w:rFonts w:ascii="Times New Roman" w:hAnsi="Times New Roman" w:cs="Times New Roman"/>
          <w:sz w:val="24"/>
          <w:szCs w:val="24"/>
        </w:rPr>
        <w:t xml:space="preserve">  According to the British Pilgrim Trust, in medieval times it was as important </w:t>
      </w:r>
      <w:r w:rsidR="004459E5" w:rsidRPr="00BE28CB">
        <w:rPr>
          <w:rFonts w:ascii="Times New Roman" w:hAnsi="Times New Roman" w:cs="Times New Roman"/>
          <w:sz w:val="24"/>
          <w:szCs w:val="24"/>
        </w:rPr>
        <w:t>as the Camino in Spain.</w:t>
      </w:r>
      <w:r w:rsidR="00B568C2" w:rsidRPr="00BE28CB">
        <w:rPr>
          <w:rStyle w:val="FootnoteReference"/>
          <w:rFonts w:ascii="Times New Roman" w:hAnsi="Times New Roman" w:cs="Times New Roman"/>
          <w:sz w:val="24"/>
          <w:szCs w:val="24"/>
        </w:rPr>
        <w:footnoteReference w:id="36"/>
      </w:r>
      <w:r w:rsidR="003937D8" w:rsidRPr="00BE28CB">
        <w:rPr>
          <w:rFonts w:ascii="Times New Roman" w:hAnsi="Times New Roman" w:cs="Times New Roman"/>
          <w:sz w:val="24"/>
          <w:szCs w:val="24"/>
        </w:rPr>
        <w:t xml:space="preserve"> </w:t>
      </w:r>
      <w:r w:rsidR="00B93907" w:rsidRPr="00BE28CB">
        <w:rPr>
          <w:rFonts w:ascii="Times New Roman" w:hAnsi="Times New Roman" w:cs="Times New Roman"/>
          <w:sz w:val="24"/>
          <w:szCs w:val="24"/>
        </w:rPr>
        <w:t xml:space="preserve"> So much so that the 11</w:t>
      </w:r>
      <w:r w:rsidR="00B93907" w:rsidRPr="00BE28CB">
        <w:rPr>
          <w:rFonts w:ascii="Times New Roman" w:hAnsi="Times New Roman" w:cs="Times New Roman"/>
          <w:sz w:val="24"/>
          <w:szCs w:val="24"/>
          <w:vertAlign w:val="superscript"/>
        </w:rPr>
        <w:t>th</w:t>
      </w:r>
      <w:r w:rsidR="00B93907" w:rsidRPr="00BE28CB">
        <w:rPr>
          <w:rFonts w:ascii="Times New Roman" w:hAnsi="Times New Roman" w:cs="Times New Roman"/>
          <w:sz w:val="24"/>
          <w:szCs w:val="24"/>
        </w:rPr>
        <w:t xml:space="preserve"> Century Pope </w:t>
      </w:r>
      <w:proofErr w:type="spellStart"/>
      <w:r w:rsidR="00B93907" w:rsidRPr="00BE28CB">
        <w:rPr>
          <w:rFonts w:ascii="Times New Roman" w:hAnsi="Times New Roman" w:cs="Times New Roman"/>
          <w:sz w:val="24"/>
          <w:szCs w:val="24"/>
        </w:rPr>
        <w:t>Calixtus</w:t>
      </w:r>
      <w:proofErr w:type="spellEnd"/>
      <w:r w:rsidR="00B93907" w:rsidRPr="00BE28CB">
        <w:rPr>
          <w:rFonts w:ascii="Times New Roman" w:hAnsi="Times New Roman" w:cs="Times New Roman"/>
          <w:sz w:val="24"/>
          <w:szCs w:val="24"/>
        </w:rPr>
        <w:t xml:space="preserve"> II said that to complete it twice was as important as a trip to Rome.</w:t>
      </w:r>
      <w:r w:rsidR="007D72E1" w:rsidRPr="00BE28CB">
        <w:rPr>
          <w:rStyle w:val="FootnoteReference"/>
          <w:rFonts w:ascii="Times New Roman" w:hAnsi="Times New Roman" w:cs="Times New Roman"/>
          <w:sz w:val="24"/>
          <w:szCs w:val="24"/>
        </w:rPr>
        <w:footnoteReference w:id="37"/>
      </w:r>
      <w:r w:rsidR="009C7206" w:rsidRPr="00BE28CB">
        <w:rPr>
          <w:rFonts w:ascii="Times New Roman" w:hAnsi="Times New Roman" w:cs="Times New Roman"/>
          <w:sz w:val="24"/>
          <w:szCs w:val="24"/>
        </w:rPr>
        <w:t xml:space="preserve">  The route follows the path said to have been taken by early Christian saints in the 4</w:t>
      </w:r>
      <w:r w:rsidR="009C7206" w:rsidRPr="00BE28CB">
        <w:rPr>
          <w:rFonts w:ascii="Times New Roman" w:hAnsi="Times New Roman" w:cs="Times New Roman"/>
          <w:sz w:val="24"/>
          <w:szCs w:val="24"/>
          <w:vertAlign w:val="superscript"/>
        </w:rPr>
        <w:t>th</w:t>
      </w:r>
      <w:r w:rsidR="009C7206" w:rsidRPr="00BE28CB">
        <w:rPr>
          <w:rFonts w:ascii="Times New Roman" w:hAnsi="Times New Roman" w:cs="Times New Roman"/>
          <w:sz w:val="24"/>
          <w:szCs w:val="24"/>
        </w:rPr>
        <w:t xml:space="preserve"> and 5</w:t>
      </w:r>
      <w:r w:rsidR="009C7206" w:rsidRPr="00BE28CB">
        <w:rPr>
          <w:rFonts w:ascii="Times New Roman" w:hAnsi="Times New Roman" w:cs="Times New Roman"/>
          <w:sz w:val="24"/>
          <w:szCs w:val="24"/>
          <w:vertAlign w:val="superscript"/>
        </w:rPr>
        <w:t>th</w:t>
      </w:r>
      <w:r w:rsidR="009C7206" w:rsidRPr="00BE28CB">
        <w:rPr>
          <w:rFonts w:ascii="Times New Roman" w:hAnsi="Times New Roman" w:cs="Times New Roman"/>
          <w:sz w:val="24"/>
          <w:szCs w:val="24"/>
        </w:rPr>
        <w:t xml:space="preserve"> centuries.  The last stop on the pilgrimage before St </w:t>
      </w:r>
      <w:proofErr w:type="spellStart"/>
      <w:r w:rsidR="009C7206" w:rsidRPr="00BE28CB">
        <w:rPr>
          <w:rFonts w:ascii="Times New Roman" w:hAnsi="Times New Roman" w:cs="Times New Roman"/>
          <w:sz w:val="24"/>
          <w:szCs w:val="24"/>
        </w:rPr>
        <w:t>Davids</w:t>
      </w:r>
      <w:proofErr w:type="spellEnd"/>
      <w:r w:rsidR="009C7206" w:rsidRPr="00BE28CB">
        <w:rPr>
          <w:rFonts w:ascii="Times New Roman" w:hAnsi="Times New Roman" w:cs="Times New Roman"/>
          <w:sz w:val="24"/>
          <w:szCs w:val="24"/>
        </w:rPr>
        <w:t xml:space="preserve"> is St Non.</w:t>
      </w:r>
    </w:p>
    <w:p w14:paraId="16AE17F1" w14:textId="36AB02FF" w:rsidR="00B93907" w:rsidRPr="00BE28CB" w:rsidRDefault="00DF615E" w:rsidP="00F119D2">
      <w:pPr>
        <w:rPr>
          <w:rFonts w:ascii="Times New Roman" w:hAnsi="Times New Roman" w:cs="Times New Roman"/>
          <w:sz w:val="24"/>
          <w:szCs w:val="24"/>
        </w:rPr>
      </w:pPr>
      <w:r w:rsidRPr="00BE28CB">
        <w:rPr>
          <w:rFonts w:ascii="Times New Roman" w:hAnsi="Times New Roman" w:cs="Times New Roman"/>
          <w:sz w:val="24"/>
          <w:szCs w:val="24"/>
        </w:rPr>
        <w:t xml:space="preserve">To this day St </w:t>
      </w:r>
      <w:proofErr w:type="spellStart"/>
      <w:r w:rsidRPr="00BE28CB">
        <w:rPr>
          <w:rFonts w:ascii="Times New Roman" w:hAnsi="Times New Roman" w:cs="Times New Roman"/>
          <w:sz w:val="24"/>
          <w:szCs w:val="24"/>
        </w:rPr>
        <w:t>Non’s</w:t>
      </w:r>
      <w:proofErr w:type="spellEnd"/>
      <w:r w:rsidRPr="00BE28CB">
        <w:rPr>
          <w:rFonts w:ascii="Times New Roman" w:hAnsi="Times New Roman" w:cs="Times New Roman"/>
          <w:sz w:val="24"/>
          <w:szCs w:val="24"/>
        </w:rPr>
        <w:t xml:space="preserve"> </w:t>
      </w:r>
      <w:r w:rsidR="00E804D1" w:rsidRPr="00BE28CB">
        <w:rPr>
          <w:rFonts w:ascii="Times New Roman" w:hAnsi="Times New Roman" w:cs="Times New Roman"/>
          <w:sz w:val="24"/>
          <w:szCs w:val="24"/>
        </w:rPr>
        <w:t xml:space="preserve">chapel and well remain an important cultural and historical holy site, welcoming many pilgrims and visitors.  </w:t>
      </w:r>
      <w:r w:rsidR="00910DE2" w:rsidRPr="00BE28CB">
        <w:rPr>
          <w:rFonts w:ascii="Times New Roman" w:hAnsi="Times New Roman" w:cs="Times New Roman"/>
          <w:sz w:val="24"/>
          <w:szCs w:val="24"/>
        </w:rPr>
        <w:t xml:space="preserve">The </w:t>
      </w:r>
      <w:r w:rsidR="00392360" w:rsidRPr="00BE28CB">
        <w:rPr>
          <w:rFonts w:ascii="Times New Roman" w:hAnsi="Times New Roman" w:cs="Times New Roman"/>
          <w:sz w:val="24"/>
          <w:szCs w:val="24"/>
        </w:rPr>
        <w:t>breath-taking</w:t>
      </w:r>
      <w:r w:rsidR="00910DE2" w:rsidRPr="00BE28CB">
        <w:rPr>
          <w:rFonts w:ascii="Times New Roman" w:hAnsi="Times New Roman" w:cs="Times New Roman"/>
          <w:sz w:val="24"/>
          <w:szCs w:val="24"/>
        </w:rPr>
        <w:t xml:space="preserve"> location and spectacular scenery provide a stunning back drop </w:t>
      </w:r>
      <w:r w:rsidR="00392360" w:rsidRPr="00BE28CB">
        <w:rPr>
          <w:rFonts w:ascii="Times New Roman" w:hAnsi="Times New Roman" w:cs="Times New Roman"/>
          <w:sz w:val="24"/>
          <w:szCs w:val="24"/>
        </w:rPr>
        <w:t xml:space="preserve">to this </w:t>
      </w:r>
      <w:r w:rsidR="00910DE2" w:rsidRPr="00BE28CB">
        <w:rPr>
          <w:rFonts w:ascii="Times New Roman" w:hAnsi="Times New Roman" w:cs="Times New Roman"/>
          <w:sz w:val="24"/>
          <w:szCs w:val="24"/>
        </w:rPr>
        <w:t>important place in Welsh history.</w:t>
      </w:r>
      <w:r w:rsidR="0035303D" w:rsidRPr="00BE28CB">
        <w:rPr>
          <w:rFonts w:ascii="Times New Roman" w:hAnsi="Times New Roman" w:cs="Times New Roman"/>
          <w:sz w:val="24"/>
          <w:szCs w:val="24"/>
        </w:rPr>
        <w:t xml:space="preserve">  Even the Welsh government website mention the belief in the curative powers of </w:t>
      </w:r>
      <w:r w:rsidR="00392360" w:rsidRPr="00BE28CB">
        <w:rPr>
          <w:rFonts w:ascii="Times New Roman" w:hAnsi="Times New Roman" w:cs="Times New Roman"/>
          <w:sz w:val="24"/>
          <w:szCs w:val="24"/>
        </w:rPr>
        <w:t xml:space="preserve">the </w:t>
      </w:r>
      <w:r w:rsidR="0035303D" w:rsidRPr="00BE28CB">
        <w:rPr>
          <w:rFonts w:ascii="Times New Roman" w:hAnsi="Times New Roman" w:cs="Times New Roman"/>
          <w:sz w:val="24"/>
          <w:szCs w:val="24"/>
        </w:rPr>
        <w:t xml:space="preserve">holy well at St </w:t>
      </w:r>
      <w:proofErr w:type="spellStart"/>
      <w:r w:rsidR="0035303D" w:rsidRPr="00BE28CB">
        <w:rPr>
          <w:rFonts w:ascii="Times New Roman" w:hAnsi="Times New Roman" w:cs="Times New Roman"/>
          <w:sz w:val="24"/>
          <w:szCs w:val="24"/>
        </w:rPr>
        <w:t>Non’s</w:t>
      </w:r>
      <w:proofErr w:type="spellEnd"/>
      <w:r w:rsidR="0035303D" w:rsidRPr="00BE28CB">
        <w:rPr>
          <w:rFonts w:ascii="Times New Roman" w:hAnsi="Times New Roman" w:cs="Times New Roman"/>
          <w:sz w:val="24"/>
          <w:szCs w:val="24"/>
        </w:rPr>
        <w:t xml:space="preserve">.  </w:t>
      </w:r>
      <w:r w:rsidR="00E8314B" w:rsidRPr="00BE28CB">
        <w:rPr>
          <w:rStyle w:val="FootnoteReference"/>
          <w:rFonts w:ascii="Times New Roman" w:hAnsi="Times New Roman" w:cs="Times New Roman"/>
          <w:sz w:val="24"/>
          <w:szCs w:val="24"/>
        </w:rPr>
        <w:footnoteReference w:id="38"/>
      </w:r>
    </w:p>
    <w:p w14:paraId="07C2605D" w14:textId="57BB6D32" w:rsidR="00620FCD" w:rsidRPr="00BE28CB" w:rsidRDefault="00BE28CB" w:rsidP="00F119D2">
      <w:pPr>
        <w:rPr>
          <w:rFonts w:ascii="Times New Roman" w:hAnsi="Times New Roman" w:cs="Times New Roman"/>
          <w:sz w:val="24"/>
          <w:szCs w:val="24"/>
        </w:rPr>
      </w:pPr>
      <w:r w:rsidRPr="00BE28CB">
        <w:rPr>
          <w:rFonts w:ascii="Times New Roman" w:hAnsi="Times New Roman" w:cs="Times New Roman"/>
          <w:sz w:val="24"/>
          <w:szCs w:val="24"/>
        </w:rPr>
        <w:t>Bibliography</w:t>
      </w:r>
    </w:p>
    <w:p w14:paraId="4C58F370" w14:textId="18B4697D" w:rsidR="00BE28CB" w:rsidRDefault="00BE28CB" w:rsidP="00F119D2">
      <w:pPr>
        <w:rPr>
          <w:rFonts w:ascii="Times New Roman" w:hAnsi="Times New Roman" w:cs="Times New Roman"/>
          <w:b/>
          <w:bCs/>
          <w:sz w:val="24"/>
          <w:szCs w:val="24"/>
        </w:rPr>
      </w:pPr>
      <w:r>
        <w:rPr>
          <w:rFonts w:ascii="Times New Roman" w:hAnsi="Times New Roman" w:cs="Times New Roman"/>
          <w:b/>
          <w:bCs/>
          <w:sz w:val="24"/>
          <w:szCs w:val="24"/>
        </w:rPr>
        <w:lastRenderedPageBreak/>
        <w:t>Bibliography</w:t>
      </w:r>
    </w:p>
    <w:p w14:paraId="3AF78354" w14:textId="77777777" w:rsidR="00BE28CB" w:rsidRPr="00BE28CB" w:rsidRDefault="00BE28CB" w:rsidP="00BE28CB">
      <w:pPr>
        <w:pStyle w:val="Bibliography"/>
        <w:rPr>
          <w:rFonts w:ascii="Times New Roman" w:hAnsi="Times New Roman" w:cs="Times New Roman"/>
          <w:sz w:val="24"/>
        </w:rPr>
      </w:pPr>
      <w:r>
        <w:rPr>
          <w:b/>
          <w:bCs/>
        </w:rPr>
        <w:fldChar w:fldCharType="begin"/>
      </w:r>
      <w:r>
        <w:rPr>
          <w:b/>
          <w:bCs/>
        </w:rPr>
        <w:instrText xml:space="preserve"> ADDIN ZOTERO_BIBL {"uncited":[],"omitted":[],"custom":[]} CSL_BIBLIOGRAPHY </w:instrText>
      </w:r>
      <w:r>
        <w:rPr>
          <w:b/>
          <w:bCs/>
        </w:rPr>
        <w:fldChar w:fldCharType="separate"/>
      </w:r>
      <w:r w:rsidRPr="00BE28CB">
        <w:rPr>
          <w:rFonts w:ascii="Times New Roman" w:hAnsi="Times New Roman" w:cs="Times New Roman"/>
          <w:sz w:val="24"/>
        </w:rPr>
        <w:t xml:space="preserve">Aggarwal, Adarsh, </w:t>
      </w:r>
      <w:proofErr w:type="spellStart"/>
      <w:r w:rsidRPr="00BE28CB">
        <w:rPr>
          <w:rFonts w:ascii="Times New Roman" w:hAnsi="Times New Roman" w:cs="Times New Roman"/>
          <w:sz w:val="24"/>
        </w:rPr>
        <w:t>Meenal</w:t>
      </w:r>
      <w:proofErr w:type="spellEnd"/>
      <w:r w:rsidRPr="00BE28CB">
        <w:rPr>
          <w:rFonts w:ascii="Times New Roman" w:hAnsi="Times New Roman" w:cs="Times New Roman"/>
          <w:sz w:val="24"/>
        </w:rPr>
        <w:t xml:space="preserve"> </w:t>
      </w:r>
      <w:proofErr w:type="spellStart"/>
      <w:r w:rsidRPr="00BE28CB">
        <w:rPr>
          <w:rFonts w:ascii="Times New Roman" w:hAnsi="Times New Roman" w:cs="Times New Roman"/>
          <w:sz w:val="24"/>
        </w:rPr>
        <w:t>Guglani</w:t>
      </w:r>
      <w:proofErr w:type="spellEnd"/>
      <w:r w:rsidRPr="00BE28CB">
        <w:rPr>
          <w:rFonts w:ascii="Times New Roman" w:hAnsi="Times New Roman" w:cs="Times New Roman"/>
          <w:sz w:val="24"/>
        </w:rPr>
        <w:t xml:space="preserve">, and Raj Goel, ‘Spiritual &amp; Yoga Tourism: A Case Study on Experience of Foreign Tourists Visiting Rishikesh, India’, </w:t>
      </w:r>
      <w:r w:rsidRPr="00BE28CB">
        <w:rPr>
          <w:rFonts w:ascii="Times New Roman" w:hAnsi="Times New Roman" w:cs="Times New Roman"/>
          <w:i/>
          <w:iCs/>
          <w:sz w:val="24"/>
        </w:rPr>
        <w:t>Conference on Tourism in India - Challenges Ahead, 15-17 May 2008, IIMK</w:t>
      </w:r>
      <w:r w:rsidRPr="00BE28CB">
        <w:rPr>
          <w:rFonts w:ascii="Times New Roman" w:hAnsi="Times New Roman" w:cs="Times New Roman"/>
          <w:sz w:val="24"/>
        </w:rPr>
        <w:t>, 2008</w:t>
      </w:r>
    </w:p>
    <w:p w14:paraId="44760FE6" w14:textId="77777777" w:rsidR="00BE28CB" w:rsidRPr="00BE28CB" w:rsidRDefault="00BE28CB" w:rsidP="00BE28CB">
      <w:pPr>
        <w:pStyle w:val="Bibliography"/>
        <w:rPr>
          <w:rFonts w:ascii="Times New Roman" w:hAnsi="Times New Roman" w:cs="Times New Roman"/>
          <w:sz w:val="24"/>
        </w:rPr>
      </w:pPr>
      <w:proofErr w:type="spellStart"/>
      <w:r w:rsidRPr="00BE28CB">
        <w:rPr>
          <w:rFonts w:ascii="Times New Roman" w:hAnsi="Times New Roman" w:cs="Times New Roman"/>
          <w:sz w:val="24"/>
        </w:rPr>
        <w:t>Almukhtar</w:t>
      </w:r>
      <w:proofErr w:type="spellEnd"/>
      <w:r w:rsidRPr="00BE28CB">
        <w:rPr>
          <w:rFonts w:ascii="Times New Roman" w:hAnsi="Times New Roman" w:cs="Times New Roman"/>
          <w:sz w:val="24"/>
        </w:rPr>
        <w:t xml:space="preserve">, Sarah, ‘To Get All the World’s Muslims to Hajj, It Would Take at Least 581 Years’, </w:t>
      </w:r>
      <w:r w:rsidRPr="00BE28CB">
        <w:rPr>
          <w:rFonts w:ascii="Times New Roman" w:hAnsi="Times New Roman" w:cs="Times New Roman"/>
          <w:i/>
          <w:iCs/>
          <w:sz w:val="24"/>
        </w:rPr>
        <w:t>The New York Times</w:t>
      </w:r>
      <w:r w:rsidRPr="00BE28CB">
        <w:rPr>
          <w:rFonts w:ascii="Times New Roman" w:hAnsi="Times New Roman" w:cs="Times New Roman"/>
          <w:sz w:val="24"/>
        </w:rPr>
        <w:t>, 23 August 2018, section World &lt;https://www.nytimes.com/interactive/2018/08/23/world/middleeast/hajj-attendance-expansion.html, https://www.nytimes.com/interactive/2018/08/23/world/middleeast/hajj-attendance-expansion.html&gt; [accessed 28 May 2021]</w:t>
      </w:r>
    </w:p>
    <w:p w14:paraId="004CB0FE" w14:textId="77777777" w:rsidR="00BE28CB" w:rsidRPr="00BE28CB" w:rsidRDefault="00BE28CB" w:rsidP="00BE28CB">
      <w:pPr>
        <w:pStyle w:val="Bibliography"/>
        <w:rPr>
          <w:rFonts w:ascii="Times New Roman" w:hAnsi="Times New Roman" w:cs="Times New Roman"/>
          <w:sz w:val="24"/>
        </w:rPr>
      </w:pPr>
      <w:r w:rsidRPr="00BE28CB">
        <w:rPr>
          <w:rFonts w:ascii="Times New Roman" w:hAnsi="Times New Roman" w:cs="Times New Roman"/>
          <w:sz w:val="24"/>
        </w:rPr>
        <w:t xml:space="preserve">Frances Jones, </w:t>
      </w:r>
      <w:r w:rsidRPr="00BE28CB">
        <w:rPr>
          <w:rFonts w:ascii="Times New Roman" w:hAnsi="Times New Roman" w:cs="Times New Roman"/>
          <w:i/>
          <w:iCs/>
          <w:sz w:val="24"/>
        </w:rPr>
        <w:t>The Holy Wells of Wales</w:t>
      </w:r>
      <w:r w:rsidRPr="00BE28CB">
        <w:rPr>
          <w:rFonts w:ascii="Times New Roman" w:hAnsi="Times New Roman" w:cs="Times New Roman"/>
          <w:sz w:val="24"/>
        </w:rPr>
        <w:t>, Paperback (Cardiff, Wales: University of Wales Press, 1992)</w:t>
      </w:r>
    </w:p>
    <w:p w14:paraId="192EA9DD" w14:textId="77777777" w:rsidR="00BE28CB" w:rsidRPr="00BE28CB" w:rsidRDefault="00BE28CB" w:rsidP="00BE28CB">
      <w:pPr>
        <w:pStyle w:val="Bibliography"/>
        <w:rPr>
          <w:rFonts w:ascii="Times New Roman" w:hAnsi="Times New Roman" w:cs="Times New Roman"/>
          <w:sz w:val="24"/>
        </w:rPr>
      </w:pPr>
      <w:r w:rsidRPr="00BE28CB">
        <w:rPr>
          <w:rFonts w:ascii="Times New Roman" w:hAnsi="Times New Roman" w:cs="Times New Roman"/>
          <w:sz w:val="24"/>
        </w:rPr>
        <w:t xml:space="preserve">Hurlock, Kathryn, </w:t>
      </w:r>
      <w:r w:rsidRPr="00BE28CB">
        <w:rPr>
          <w:rFonts w:ascii="Times New Roman" w:hAnsi="Times New Roman" w:cs="Times New Roman"/>
          <w:i/>
          <w:iCs/>
          <w:sz w:val="24"/>
        </w:rPr>
        <w:t>Medieval Welsh Pilgrimage, c.1100–1500</w:t>
      </w:r>
      <w:r w:rsidRPr="00BE28CB">
        <w:rPr>
          <w:rFonts w:ascii="Times New Roman" w:hAnsi="Times New Roman" w:cs="Times New Roman"/>
          <w:sz w:val="24"/>
        </w:rPr>
        <w:t>, 2018 &lt;https://doi.org/10.1057/978-1-137-43099-1&gt;</w:t>
      </w:r>
    </w:p>
    <w:p w14:paraId="2E372F7F" w14:textId="77777777" w:rsidR="00BE28CB" w:rsidRPr="00BE28CB" w:rsidRDefault="00BE28CB" w:rsidP="00BE28CB">
      <w:pPr>
        <w:pStyle w:val="Bibliography"/>
        <w:rPr>
          <w:rFonts w:ascii="Times New Roman" w:hAnsi="Times New Roman" w:cs="Times New Roman"/>
          <w:sz w:val="24"/>
        </w:rPr>
      </w:pPr>
      <w:r w:rsidRPr="00BE28CB">
        <w:rPr>
          <w:rFonts w:ascii="Times New Roman" w:hAnsi="Times New Roman" w:cs="Times New Roman"/>
          <w:sz w:val="24"/>
        </w:rPr>
        <w:t xml:space="preserve">J. Cartwright, </w:t>
      </w:r>
      <w:r w:rsidRPr="00BE28CB">
        <w:rPr>
          <w:rFonts w:ascii="Times New Roman" w:hAnsi="Times New Roman" w:cs="Times New Roman"/>
          <w:i/>
          <w:iCs/>
          <w:sz w:val="24"/>
        </w:rPr>
        <w:t>Feminine Sanctity and Spirituality in Medieval Wales</w:t>
      </w:r>
      <w:r w:rsidRPr="00BE28CB">
        <w:rPr>
          <w:rFonts w:ascii="Times New Roman" w:hAnsi="Times New Roman" w:cs="Times New Roman"/>
          <w:sz w:val="24"/>
        </w:rPr>
        <w:t xml:space="preserve"> (Cardiff, Wales: University of Wales Press, 2008)</w:t>
      </w:r>
    </w:p>
    <w:p w14:paraId="1625E36D" w14:textId="77777777" w:rsidR="00BE28CB" w:rsidRPr="00BE28CB" w:rsidRDefault="00BE28CB" w:rsidP="00BE28CB">
      <w:pPr>
        <w:pStyle w:val="Bibliography"/>
        <w:rPr>
          <w:rFonts w:ascii="Times New Roman" w:hAnsi="Times New Roman" w:cs="Times New Roman"/>
          <w:sz w:val="24"/>
        </w:rPr>
      </w:pPr>
      <w:r w:rsidRPr="00BE28CB">
        <w:rPr>
          <w:rFonts w:ascii="Times New Roman" w:hAnsi="Times New Roman" w:cs="Times New Roman"/>
          <w:sz w:val="24"/>
        </w:rPr>
        <w:t xml:space="preserve">‘Kumbh Mela: How to Plan a Festival for 100m People’, </w:t>
      </w:r>
      <w:r w:rsidRPr="00BE28CB">
        <w:rPr>
          <w:rFonts w:ascii="Times New Roman" w:hAnsi="Times New Roman" w:cs="Times New Roman"/>
          <w:i/>
          <w:iCs/>
          <w:sz w:val="24"/>
        </w:rPr>
        <w:t>BBC News</w:t>
      </w:r>
      <w:r w:rsidRPr="00BE28CB">
        <w:rPr>
          <w:rFonts w:ascii="Times New Roman" w:hAnsi="Times New Roman" w:cs="Times New Roman"/>
          <w:sz w:val="24"/>
        </w:rPr>
        <w:t>, 14 January 2019, section India &lt;https://www.bbc.com/news/world-asia-india-46834335&gt; [accessed 28 May 2021]</w:t>
      </w:r>
    </w:p>
    <w:p w14:paraId="469292CE" w14:textId="77777777" w:rsidR="00BE28CB" w:rsidRPr="00BE28CB" w:rsidRDefault="00BE28CB" w:rsidP="00BE28CB">
      <w:pPr>
        <w:pStyle w:val="Bibliography"/>
        <w:rPr>
          <w:rFonts w:ascii="Times New Roman" w:hAnsi="Times New Roman" w:cs="Times New Roman"/>
          <w:sz w:val="24"/>
        </w:rPr>
      </w:pPr>
      <w:r w:rsidRPr="00BE28CB">
        <w:rPr>
          <w:rFonts w:ascii="Times New Roman" w:hAnsi="Times New Roman" w:cs="Times New Roman"/>
          <w:sz w:val="24"/>
        </w:rPr>
        <w:t xml:space="preserve">Recording Archaeology, </w:t>
      </w:r>
      <w:r w:rsidRPr="00BE28CB">
        <w:rPr>
          <w:rFonts w:ascii="Times New Roman" w:hAnsi="Times New Roman" w:cs="Times New Roman"/>
          <w:i/>
          <w:iCs/>
          <w:sz w:val="24"/>
        </w:rPr>
        <w:t xml:space="preserve">The Living Wells Project – Community Heritage and the Interpretation of Holy Wells </w:t>
      </w:r>
      <w:proofErr w:type="gramStart"/>
      <w:r w:rsidRPr="00BE28CB">
        <w:rPr>
          <w:rFonts w:ascii="Times New Roman" w:hAnsi="Times New Roman" w:cs="Times New Roman"/>
          <w:i/>
          <w:iCs/>
          <w:sz w:val="24"/>
        </w:rPr>
        <w:t>in  Wales</w:t>
      </w:r>
      <w:proofErr w:type="gramEnd"/>
      <w:r w:rsidRPr="00BE28CB">
        <w:rPr>
          <w:rFonts w:ascii="Times New Roman" w:hAnsi="Times New Roman" w:cs="Times New Roman"/>
          <w:sz w:val="24"/>
        </w:rPr>
        <w:t>, 2018 &lt;https://www.youtube.com/watch?v=x4aznS1WQjQ&gt; [accessed 24 May 2021]</w:t>
      </w:r>
    </w:p>
    <w:p w14:paraId="0016CA3F" w14:textId="77777777" w:rsidR="00BE28CB" w:rsidRPr="00BE28CB" w:rsidRDefault="00BE28CB" w:rsidP="00BE28CB">
      <w:pPr>
        <w:pStyle w:val="Bibliography"/>
        <w:rPr>
          <w:rFonts w:ascii="Times New Roman" w:hAnsi="Times New Roman" w:cs="Times New Roman"/>
          <w:sz w:val="24"/>
        </w:rPr>
      </w:pPr>
      <w:r w:rsidRPr="00BE28CB">
        <w:rPr>
          <w:rFonts w:ascii="Times New Roman" w:hAnsi="Times New Roman" w:cs="Times New Roman"/>
          <w:sz w:val="24"/>
        </w:rPr>
        <w:t xml:space="preserve">‘Saint David | Biography &amp; Facts’, </w:t>
      </w:r>
      <w:proofErr w:type="spellStart"/>
      <w:r w:rsidRPr="00BE28CB">
        <w:rPr>
          <w:rFonts w:ascii="Times New Roman" w:hAnsi="Times New Roman" w:cs="Times New Roman"/>
          <w:i/>
          <w:iCs/>
          <w:sz w:val="24"/>
        </w:rPr>
        <w:t>Encyclopedia</w:t>
      </w:r>
      <w:proofErr w:type="spellEnd"/>
      <w:r w:rsidRPr="00BE28CB">
        <w:rPr>
          <w:rFonts w:ascii="Times New Roman" w:hAnsi="Times New Roman" w:cs="Times New Roman"/>
          <w:i/>
          <w:iCs/>
          <w:sz w:val="24"/>
        </w:rPr>
        <w:t xml:space="preserve"> Britannica</w:t>
      </w:r>
      <w:r w:rsidRPr="00BE28CB">
        <w:rPr>
          <w:rFonts w:ascii="Times New Roman" w:hAnsi="Times New Roman" w:cs="Times New Roman"/>
          <w:sz w:val="24"/>
        </w:rPr>
        <w:t xml:space="preserve"> &lt;https://www.britannica.com/biography/Saint-David&gt; [accessed 25 May 2021]</w:t>
      </w:r>
    </w:p>
    <w:p w14:paraId="05598B76" w14:textId="77777777" w:rsidR="00BE28CB" w:rsidRPr="00BE28CB" w:rsidRDefault="00BE28CB" w:rsidP="00BE28CB">
      <w:pPr>
        <w:pStyle w:val="Bibliography"/>
        <w:rPr>
          <w:rFonts w:ascii="Times New Roman" w:hAnsi="Times New Roman" w:cs="Times New Roman"/>
          <w:sz w:val="24"/>
        </w:rPr>
      </w:pPr>
      <w:r w:rsidRPr="00BE28CB">
        <w:rPr>
          <w:rFonts w:ascii="Times New Roman" w:hAnsi="Times New Roman" w:cs="Times New Roman"/>
          <w:sz w:val="24"/>
        </w:rPr>
        <w:t xml:space="preserve">‘Southern Way of St David’, </w:t>
      </w:r>
      <w:r w:rsidRPr="00BE28CB">
        <w:rPr>
          <w:rFonts w:ascii="Times New Roman" w:hAnsi="Times New Roman" w:cs="Times New Roman"/>
          <w:i/>
          <w:iCs/>
          <w:sz w:val="24"/>
        </w:rPr>
        <w:t>The British Pilgrimage Trust</w:t>
      </w:r>
      <w:r w:rsidRPr="00BE28CB">
        <w:rPr>
          <w:rFonts w:ascii="Times New Roman" w:hAnsi="Times New Roman" w:cs="Times New Roman"/>
          <w:sz w:val="24"/>
        </w:rPr>
        <w:t xml:space="preserve"> &lt;https://britishpilgrimage.org/?post_type=portfolio&amp;p=21276&gt; [accessed 28 May 2021]</w:t>
      </w:r>
    </w:p>
    <w:p w14:paraId="5747E6AA" w14:textId="77777777" w:rsidR="00BE28CB" w:rsidRPr="00BE28CB" w:rsidRDefault="00BE28CB" w:rsidP="00BE28CB">
      <w:pPr>
        <w:pStyle w:val="Bibliography"/>
        <w:rPr>
          <w:rFonts w:ascii="Times New Roman" w:hAnsi="Times New Roman" w:cs="Times New Roman"/>
          <w:sz w:val="24"/>
        </w:rPr>
      </w:pPr>
      <w:r w:rsidRPr="00BE28CB">
        <w:rPr>
          <w:rFonts w:ascii="Times New Roman" w:hAnsi="Times New Roman" w:cs="Times New Roman"/>
          <w:sz w:val="24"/>
        </w:rPr>
        <w:t>‘St David of Wales: Cult, Church and Nation’ &lt;https://web-b-ebscohost-com.ezproxy.uwtsd.ac.uk/ehost/ebookviewer/ebook/bmxlYmtfXzI3ODEwMV9fQU41?sid=036f5101-29ba-4983-b32a-ef35c78d840f@pdc-v-sessmgr02&amp;vid=0&amp;format=EB&amp;rid=1&gt; [accessed 25 May 2021]</w:t>
      </w:r>
    </w:p>
    <w:p w14:paraId="7C68E31C" w14:textId="77777777" w:rsidR="00BE28CB" w:rsidRPr="00BE28CB" w:rsidRDefault="00BE28CB" w:rsidP="00BE28CB">
      <w:pPr>
        <w:pStyle w:val="Bibliography"/>
        <w:rPr>
          <w:rFonts w:ascii="Times New Roman" w:hAnsi="Times New Roman" w:cs="Times New Roman"/>
          <w:sz w:val="24"/>
        </w:rPr>
      </w:pPr>
      <w:r w:rsidRPr="00BE28CB">
        <w:rPr>
          <w:rFonts w:ascii="Times New Roman" w:hAnsi="Times New Roman" w:cs="Times New Roman"/>
          <w:sz w:val="24"/>
        </w:rPr>
        <w:t xml:space="preserve">‘St </w:t>
      </w:r>
      <w:proofErr w:type="spellStart"/>
      <w:r w:rsidRPr="00BE28CB">
        <w:rPr>
          <w:rFonts w:ascii="Times New Roman" w:hAnsi="Times New Roman" w:cs="Times New Roman"/>
          <w:sz w:val="24"/>
        </w:rPr>
        <w:t>Non’s</w:t>
      </w:r>
      <w:proofErr w:type="spellEnd"/>
      <w:r w:rsidRPr="00BE28CB">
        <w:rPr>
          <w:rFonts w:ascii="Times New Roman" w:hAnsi="Times New Roman" w:cs="Times New Roman"/>
          <w:sz w:val="24"/>
        </w:rPr>
        <w:t xml:space="preserve"> Chapel | </w:t>
      </w:r>
      <w:proofErr w:type="spellStart"/>
      <w:r w:rsidRPr="00BE28CB">
        <w:rPr>
          <w:rFonts w:ascii="Times New Roman" w:hAnsi="Times New Roman" w:cs="Times New Roman"/>
          <w:sz w:val="24"/>
        </w:rPr>
        <w:t>Cadw</w:t>
      </w:r>
      <w:proofErr w:type="spellEnd"/>
      <w:r w:rsidRPr="00BE28CB">
        <w:rPr>
          <w:rFonts w:ascii="Times New Roman" w:hAnsi="Times New Roman" w:cs="Times New Roman"/>
          <w:sz w:val="24"/>
        </w:rPr>
        <w:t>’ &lt;https://cadw.gov.wales/visit/places-to-visit/st-nons-chapel&gt; [accessed 28 May 2021]</w:t>
      </w:r>
    </w:p>
    <w:p w14:paraId="5EDDB19D" w14:textId="77777777" w:rsidR="00BE28CB" w:rsidRPr="00BE28CB" w:rsidRDefault="00BE28CB" w:rsidP="00BE28CB">
      <w:pPr>
        <w:pStyle w:val="Bibliography"/>
        <w:rPr>
          <w:rFonts w:ascii="Times New Roman" w:hAnsi="Times New Roman" w:cs="Times New Roman"/>
          <w:sz w:val="24"/>
        </w:rPr>
      </w:pPr>
      <w:r w:rsidRPr="00BE28CB">
        <w:rPr>
          <w:rFonts w:ascii="Times New Roman" w:hAnsi="Times New Roman" w:cs="Times New Roman"/>
          <w:sz w:val="24"/>
        </w:rPr>
        <w:t>‘The Water in You: Water and the Human Body’ &lt;https://www.usgs.gov/special-topic/water-science-school/science/water-you-water-and-human-body?qt-science_center_objects=0#qt-science_center_objects&gt; [accessed 27 May 2021]</w:t>
      </w:r>
    </w:p>
    <w:p w14:paraId="0A948BF9" w14:textId="50056AAB" w:rsidR="00BE28CB" w:rsidRPr="00BE28CB" w:rsidRDefault="00BE28CB" w:rsidP="00F119D2">
      <w:pPr>
        <w:rPr>
          <w:rFonts w:ascii="Times New Roman" w:hAnsi="Times New Roman" w:cs="Times New Roman"/>
          <w:b/>
          <w:bCs/>
          <w:sz w:val="24"/>
          <w:szCs w:val="24"/>
        </w:rPr>
      </w:pPr>
      <w:r>
        <w:rPr>
          <w:rFonts w:ascii="Times New Roman" w:hAnsi="Times New Roman" w:cs="Times New Roman"/>
          <w:b/>
          <w:bCs/>
          <w:sz w:val="24"/>
          <w:szCs w:val="24"/>
        </w:rPr>
        <w:fldChar w:fldCharType="end"/>
      </w:r>
    </w:p>
    <w:sectPr w:rsidR="00BE28CB" w:rsidRPr="00BE28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0121E" w14:textId="77777777" w:rsidR="009209D5" w:rsidRDefault="009209D5" w:rsidP="0021278B">
      <w:pPr>
        <w:spacing w:after="0" w:line="240" w:lineRule="auto"/>
      </w:pPr>
      <w:r>
        <w:separator/>
      </w:r>
    </w:p>
  </w:endnote>
  <w:endnote w:type="continuationSeparator" w:id="0">
    <w:p w14:paraId="7DC3627C" w14:textId="77777777" w:rsidR="009209D5" w:rsidRDefault="009209D5" w:rsidP="00212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90B3E" w14:textId="77777777" w:rsidR="009209D5" w:rsidRDefault="009209D5" w:rsidP="0021278B">
      <w:pPr>
        <w:spacing w:after="0" w:line="240" w:lineRule="auto"/>
      </w:pPr>
      <w:r>
        <w:separator/>
      </w:r>
    </w:p>
  </w:footnote>
  <w:footnote w:type="continuationSeparator" w:id="0">
    <w:p w14:paraId="12D9927F" w14:textId="77777777" w:rsidR="009209D5" w:rsidRDefault="009209D5" w:rsidP="0021278B">
      <w:pPr>
        <w:spacing w:after="0" w:line="240" w:lineRule="auto"/>
      </w:pPr>
      <w:r>
        <w:continuationSeparator/>
      </w:r>
    </w:p>
  </w:footnote>
  <w:footnote w:id="1">
    <w:p w14:paraId="7D32B0BA" w14:textId="23B0DAFD" w:rsidR="00357A8E" w:rsidRDefault="00357A8E">
      <w:pPr>
        <w:pStyle w:val="FootnoteText"/>
      </w:pPr>
      <w:r>
        <w:rPr>
          <w:rStyle w:val="FootnoteReference"/>
        </w:rPr>
        <w:footnoteRef/>
      </w:r>
      <w:r>
        <w:t xml:space="preserve"> </w:t>
      </w:r>
      <w:r>
        <w:fldChar w:fldCharType="begin"/>
      </w:r>
      <w:r>
        <w:instrText xml:space="preserve"> ADDIN ZOTERO_ITEM CSL_CITATION {"citationID":"aDFYfTmH","properties":{"formattedCitation":"Frances Jones, {\\i{}The Holy Wells of Wales}, Paperback (Cardiff, Wales: University of Wales Press, 1992).","plainCitation":"Frances Jones, The Holy Wells of Wales, Paperback (Cardiff, Wales: University of Wales Press, 1992).","noteIndex":1},"citationItems":[{"id":230,"uris":["http://zotero.org/users/local/UjKFX4E5/items/FLMBJJDB"],"uri":["http://zotero.org/users/local/UjKFX4E5/items/FLMBJJDB"],"itemData":{"id":230,"type":"book","edition":"Paperback","event-place":"Cardiff, Wales","publisher":"University of Wales Press","publisher-place":"Cardiff, Wales","title":"The Holy Wells of Wales","author":[{"family":"Frances Jones","given":""}],"issued":{"date-parts":[["1992"]]}}}],"schema":"https://github.com/citation-style-language/schema/raw/master/csl-citation.json"} </w:instrText>
      </w:r>
      <w:r>
        <w:fldChar w:fldCharType="separate"/>
      </w:r>
      <w:r w:rsidRPr="00357A8E">
        <w:rPr>
          <w:rFonts w:ascii="Calibri" w:hAnsi="Calibri" w:cs="Calibri"/>
          <w:szCs w:val="24"/>
        </w:rPr>
        <w:t xml:space="preserve">Frances Jones, </w:t>
      </w:r>
      <w:r w:rsidRPr="00357A8E">
        <w:rPr>
          <w:rFonts w:ascii="Calibri" w:hAnsi="Calibri" w:cs="Calibri"/>
          <w:i/>
          <w:iCs/>
          <w:szCs w:val="24"/>
        </w:rPr>
        <w:t>The Holy Wells of Wales</w:t>
      </w:r>
      <w:r w:rsidRPr="00357A8E">
        <w:rPr>
          <w:rFonts w:ascii="Calibri" w:hAnsi="Calibri" w:cs="Calibri"/>
          <w:szCs w:val="24"/>
        </w:rPr>
        <w:t>, Paperback (Cardiff, Wales: University of Wales Press, 1992).</w:t>
      </w:r>
      <w:r>
        <w:fldChar w:fldCharType="end"/>
      </w:r>
      <w:r w:rsidR="007F017B">
        <w:t xml:space="preserve"> P9</w:t>
      </w:r>
    </w:p>
  </w:footnote>
  <w:footnote w:id="2">
    <w:p w14:paraId="6C06C324" w14:textId="41B3F540" w:rsidR="00A955B5" w:rsidRDefault="00A955B5">
      <w:pPr>
        <w:pStyle w:val="FootnoteText"/>
      </w:pPr>
      <w:r>
        <w:rPr>
          <w:rStyle w:val="FootnoteReference"/>
        </w:rPr>
        <w:footnoteRef/>
      </w:r>
      <w:r>
        <w:t xml:space="preserve"> </w:t>
      </w:r>
      <w:r>
        <w:fldChar w:fldCharType="begin"/>
      </w:r>
      <w:r>
        <w:instrText xml:space="preserve"> ADDIN ZOTERO_ITEM CSL_CITATION {"citationID":"fPocuKu0","properties":{"formattedCitation":"Frances Jones.","plainCitation":"Frances Jones.","noteIndex":2},"citationItems":[{"id":230,"uris":["http://zotero.org/users/local/UjKFX4E5/items/FLMBJJDB"],"uri":["http://zotero.org/users/local/UjKFX4E5/items/FLMBJJDB"],"itemData":{"id":230,"type":"book","edition":"Paperback","event-place":"Cardiff, Wales","publisher":"University of Wales Press","publisher-place":"Cardiff, Wales","title":"The Holy Wells of Wales","author":[{"family":"Frances Jones","given":""}],"issued":{"date-parts":[["1992"]]}}}],"schema":"https://github.com/citation-style-language/schema/raw/master/csl-citation.json"} </w:instrText>
      </w:r>
      <w:r>
        <w:fldChar w:fldCharType="separate"/>
      </w:r>
      <w:r w:rsidRPr="00A955B5">
        <w:rPr>
          <w:rFonts w:ascii="Calibri" w:hAnsi="Calibri" w:cs="Calibri"/>
        </w:rPr>
        <w:t>Frances Jones.</w:t>
      </w:r>
      <w:r>
        <w:fldChar w:fldCharType="end"/>
      </w:r>
      <w:r>
        <w:t xml:space="preserve"> P12</w:t>
      </w:r>
    </w:p>
  </w:footnote>
  <w:footnote w:id="3">
    <w:p w14:paraId="7BD96D44" w14:textId="27A28D39" w:rsidR="00BB065F" w:rsidRDefault="00BB065F">
      <w:pPr>
        <w:pStyle w:val="FootnoteText"/>
      </w:pPr>
      <w:r>
        <w:rPr>
          <w:rStyle w:val="FootnoteReference"/>
        </w:rPr>
        <w:footnoteRef/>
      </w:r>
      <w:r>
        <w:t xml:space="preserve"> </w:t>
      </w:r>
      <w:r>
        <w:fldChar w:fldCharType="begin"/>
      </w:r>
      <w:r>
        <w:instrText xml:space="preserve"> ADDIN ZOTERO_ITEM CSL_CITATION {"citationID":"j5LveEZ2","properties":{"formattedCitation":"Frances Jones.","plainCitation":"Frances Jones.","noteIndex":2},"citationItems":[{"id":230,"uris":["http://zotero.org/users/local/UjKFX4E5/items/FLMBJJDB"],"uri":["http://zotero.org/users/local/UjKFX4E5/items/FLMBJJDB"],"itemData":{"id":230,"type":"book","edition":"Paperback","event-place":"Cardiff, Wales","publisher":"University of Wales Press","publisher-place":"Cardiff, Wales","title":"The Holy Wells of Wales","author":[{"family":"Frances Jones","given":""}],"issued":{"date-parts":[["1992"]]}}}],"schema":"https://github.com/citation-style-language/schema/raw/master/csl-citation.json"} </w:instrText>
      </w:r>
      <w:r>
        <w:fldChar w:fldCharType="separate"/>
      </w:r>
      <w:r w:rsidRPr="00BB065F">
        <w:rPr>
          <w:rFonts w:ascii="Calibri" w:hAnsi="Calibri" w:cs="Calibri"/>
        </w:rPr>
        <w:t>Frances Jones.</w:t>
      </w:r>
      <w:r>
        <w:fldChar w:fldCharType="end"/>
      </w:r>
      <w:r>
        <w:t xml:space="preserve"> P1</w:t>
      </w:r>
    </w:p>
  </w:footnote>
  <w:footnote w:id="4">
    <w:p w14:paraId="0CD028C6" w14:textId="6024F3EE" w:rsidR="00062001" w:rsidRDefault="00062001">
      <w:pPr>
        <w:pStyle w:val="FootnoteText"/>
      </w:pPr>
      <w:r>
        <w:rPr>
          <w:rStyle w:val="FootnoteReference"/>
        </w:rPr>
        <w:footnoteRef/>
      </w:r>
      <w:r>
        <w:t xml:space="preserve"> </w:t>
      </w:r>
      <w:r>
        <w:fldChar w:fldCharType="begin"/>
      </w:r>
      <w:r>
        <w:instrText xml:space="preserve"> ADDIN ZOTERO_ITEM CSL_CITATION {"citationID":"eAuTWoXO","properties":{"formattedCitation":"Frances Jones.","plainCitation":"Frances Jones.","noteIndex":3},"citationItems":[{"id":230,"uris":["http://zotero.org/users/local/UjKFX4E5/items/FLMBJJDB"],"uri":["http://zotero.org/users/local/UjKFX4E5/items/FLMBJJDB"],"itemData":{"id":230,"type":"book","edition":"Paperback","event-place":"Cardiff, Wales","publisher":"University of Wales Press","publisher-place":"Cardiff, Wales","title":"The Holy Wells of Wales","author":[{"family":"Frances Jones","given":""}],"issued":{"date-parts":[["1992"]]}}}],"schema":"https://github.com/citation-style-language/schema/raw/master/csl-citation.json"} </w:instrText>
      </w:r>
      <w:r>
        <w:fldChar w:fldCharType="separate"/>
      </w:r>
      <w:r w:rsidRPr="00062001">
        <w:rPr>
          <w:rFonts w:ascii="Calibri" w:hAnsi="Calibri" w:cs="Calibri"/>
        </w:rPr>
        <w:t>Frances Jones.</w:t>
      </w:r>
      <w:r>
        <w:fldChar w:fldCharType="end"/>
      </w:r>
      <w:r>
        <w:t xml:space="preserve"> P1</w:t>
      </w:r>
    </w:p>
  </w:footnote>
  <w:footnote w:id="5">
    <w:p w14:paraId="73D5E226" w14:textId="17184219" w:rsidR="00DC704B" w:rsidRDefault="00DC704B">
      <w:pPr>
        <w:pStyle w:val="FootnoteText"/>
      </w:pPr>
      <w:r>
        <w:rPr>
          <w:rStyle w:val="FootnoteReference"/>
        </w:rPr>
        <w:footnoteRef/>
      </w:r>
      <w:r>
        <w:t xml:space="preserve"> </w:t>
      </w:r>
      <w:r>
        <w:fldChar w:fldCharType="begin"/>
      </w:r>
      <w:r>
        <w:instrText xml:space="preserve"> ADDIN ZOTERO_ITEM CSL_CITATION {"citationID":"EtdkSnlq","properties":{"formattedCitation":"Frances Jones.","plainCitation":"Frances Jones.","noteIndex":4},"citationItems":[{"id":230,"uris":["http://zotero.org/users/local/UjKFX4E5/items/FLMBJJDB"],"uri":["http://zotero.org/users/local/UjKFX4E5/items/FLMBJJDB"],"itemData":{"id":230,"type":"book","edition":"Paperback","event-place":"Cardiff, Wales","publisher":"University of Wales Press","publisher-place":"Cardiff, Wales","title":"The Holy Wells of Wales","author":[{"family":"Frances Jones","given":""}],"issued":{"date-parts":[["1992"]]}}}],"schema":"https://github.com/citation-style-language/schema/raw/master/csl-citation.json"} </w:instrText>
      </w:r>
      <w:r>
        <w:fldChar w:fldCharType="separate"/>
      </w:r>
      <w:r w:rsidRPr="00DC704B">
        <w:rPr>
          <w:rFonts w:ascii="Calibri" w:hAnsi="Calibri" w:cs="Calibri"/>
        </w:rPr>
        <w:t>Frances Jones.</w:t>
      </w:r>
      <w:r>
        <w:fldChar w:fldCharType="end"/>
      </w:r>
      <w:r>
        <w:t xml:space="preserve"> P63</w:t>
      </w:r>
    </w:p>
  </w:footnote>
  <w:footnote w:id="6">
    <w:p w14:paraId="12F45848" w14:textId="505DF599" w:rsidR="002149A9" w:rsidRDefault="002149A9">
      <w:pPr>
        <w:pStyle w:val="FootnoteText"/>
      </w:pPr>
      <w:r>
        <w:rPr>
          <w:rStyle w:val="FootnoteReference"/>
        </w:rPr>
        <w:footnoteRef/>
      </w:r>
      <w:r>
        <w:t xml:space="preserve"> </w:t>
      </w:r>
      <w:r>
        <w:fldChar w:fldCharType="begin"/>
      </w:r>
      <w:r>
        <w:instrText xml:space="preserve"> ADDIN ZOTERO_ITEM CSL_CITATION {"citationID":"w3vLrKBq","properties":{"formattedCitation":"J. Cartwright, {\\i{}Feminine Sanctity and Spirituality in Medieval Wales} (Cardiff, Wales: University of Wales Press, 2008).","plainCitation":"J. Cartwright, Feminine Sanctity and Spirituality in Medieval Wales (Cardiff, Wales: University of Wales Press, 2008).","noteIndex":6},"citationItems":[{"id":227,"uris":["http://zotero.org/users/local/UjKFX4E5/items/BB24BCME"],"uri":["http://zotero.org/users/local/UjKFX4E5/items/BB24BCME"],"itemData":{"id":227,"type":"book","event-place":"Cardiff, Wales","publisher":"University of Wales Press","publisher-place":"Cardiff, Wales","title":"Feminine Sanctity and Spirituality in Medieval Wales","author":[{"family":"J. Cartwright","given":""}],"issued":{"date-parts":[["2008"]]}}}],"schema":"https://github.com/citation-style-language/schema/raw/master/csl-citation.json"} </w:instrText>
      </w:r>
      <w:r>
        <w:fldChar w:fldCharType="separate"/>
      </w:r>
      <w:r w:rsidRPr="002149A9">
        <w:rPr>
          <w:rFonts w:ascii="Calibri" w:hAnsi="Calibri" w:cs="Calibri"/>
          <w:szCs w:val="24"/>
        </w:rPr>
        <w:t xml:space="preserve">J. Cartwright, </w:t>
      </w:r>
      <w:r w:rsidRPr="002149A9">
        <w:rPr>
          <w:rFonts w:ascii="Calibri" w:hAnsi="Calibri" w:cs="Calibri"/>
          <w:i/>
          <w:iCs/>
          <w:szCs w:val="24"/>
        </w:rPr>
        <w:t>Feminine Sanctity and Spirituality in Medieval Wales</w:t>
      </w:r>
      <w:r w:rsidRPr="002149A9">
        <w:rPr>
          <w:rFonts w:ascii="Calibri" w:hAnsi="Calibri" w:cs="Calibri"/>
          <w:szCs w:val="24"/>
        </w:rPr>
        <w:t xml:space="preserve"> (Cardiff, Wales: University of Wales Press, 2008).</w:t>
      </w:r>
      <w:r>
        <w:fldChar w:fldCharType="end"/>
      </w:r>
      <w:r w:rsidR="00C02337">
        <w:t xml:space="preserve"> P107</w:t>
      </w:r>
    </w:p>
  </w:footnote>
  <w:footnote w:id="7">
    <w:p w14:paraId="7B4C67EE" w14:textId="1CB47F0D" w:rsidR="00224556" w:rsidRDefault="00224556">
      <w:pPr>
        <w:pStyle w:val="FootnoteText"/>
      </w:pPr>
      <w:r>
        <w:rPr>
          <w:rStyle w:val="FootnoteReference"/>
        </w:rPr>
        <w:footnoteRef/>
      </w:r>
      <w:r>
        <w:t xml:space="preserve"> </w:t>
      </w:r>
      <w:r>
        <w:fldChar w:fldCharType="begin"/>
      </w:r>
      <w:r>
        <w:instrText xml:space="preserve"> ADDIN ZOTERO_ITEM CSL_CITATION {"citationID":"iJwCfHDd","properties":{"formattedCitation":"\\uc0\\u8216{}Saint David | Biography &amp; Facts\\uc0\\u8217{}, {\\i{}Encyclopedia Britannica} &lt;https://www.britannica.com/biography/Saint-David&gt; [accessed 25 May 2021].","plainCitation":"‘Saint David | Biography &amp; Facts’, Encyclopedia Britannica &lt;https://www.britannica.com/biography/Saint-David&gt; [accessed 25 May 2021].","noteIndex":7},"citationItems":[{"id":228,"uris":["http://zotero.org/users/local/UjKFX4E5/items/H4HYSV4Z"],"uri":["http://zotero.org/users/local/UjKFX4E5/items/H4HYSV4Z"],"itemData":{"id":228,"type":"webpage","abstract":"Saint David, 6th century Welsh bishop and the patron saint of Wales.","container-title":"Encyclopedia Britannica","language":"en","title":"Saint David | Biography &amp; Facts","URL":"https://www.britannica.com/biography/Saint-David","accessed":{"date-parts":[["2021",5,25]]}}}],"schema":"https://github.com/citation-style-language/schema/raw/master/csl-citation.json"} </w:instrText>
      </w:r>
      <w:r>
        <w:fldChar w:fldCharType="separate"/>
      </w:r>
      <w:r w:rsidRPr="00224556">
        <w:rPr>
          <w:rFonts w:ascii="Calibri" w:hAnsi="Calibri" w:cs="Calibri"/>
          <w:szCs w:val="24"/>
        </w:rPr>
        <w:t xml:space="preserve">‘Saint David | Biography &amp; Facts’, </w:t>
      </w:r>
      <w:proofErr w:type="spellStart"/>
      <w:r w:rsidRPr="00224556">
        <w:rPr>
          <w:rFonts w:ascii="Calibri" w:hAnsi="Calibri" w:cs="Calibri"/>
          <w:i/>
          <w:iCs/>
          <w:szCs w:val="24"/>
        </w:rPr>
        <w:t>Encyclopedia</w:t>
      </w:r>
      <w:proofErr w:type="spellEnd"/>
      <w:r w:rsidRPr="00224556">
        <w:rPr>
          <w:rFonts w:ascii="Calibri" w:hAnsi="Calibri" w:cs="Calibri"/>
          <w:i/>
          <w:iCs/>
          <w:szCs w:val="24"/>
        </w:rPr>
        <w:t xml:space="preserve"> Britannica</w:t>
      </w:r>
      <w:r w:rsidRPr="00224556">
        <w:rPr>
          <w:rFonts w:ascii="Calibri" w:hAnsi="Calibri" w:cs="Calibri"/>
          <w:szCs w:val="24"/>
        </w:rPr>
        <w:t xml:space="preserve"> &lt;https://www.britannica.com/biography/Saint-David&gt; [accessed 25 May 2021].</w:t>
      </w:r>
      <w:r>
        <w:fldChar w:fldCharType="end"/>
      </w:r>
    </w:p>
  </w:footnote>
  <w:footnote w:id="8">
    <w:p w14:paraId="1007C3AB" w14:textId="1D6D7377" w:rsidR="00353A55" w:rsidRDefault="00353A55">
      <w:pPr>
        <w:pStyle w:val="FootnoteText"/>
      </w:pPr>
      <w:r>
        <w:rPr>
          <w:rStyle w:val="FootnoteReference"/>
        </w:rPr>
        <w:footnoteRef/>
      </w:r>
      <w:r>
        <w:t xml:space="preserve"> </w:t>
      </w:r>
      <w:r>
        <w:fldChar w:fldCharType="begin"/>
      </w:r>
      <w:r>
        <w:instrText xml:space="preserve"> ADDIN ZOTERO_ITEM CSL_CITATION {"citationID":"qOHGpb0V","properties":{"formattedCitation":"Adarsh Aggarwal, Meenal Guglani, and Raj Goel, \\uc0\\u8216{}Spiritual &amp; Yoga Tourism: A Case Study on Experience of Foreign Tourists Visiting Rishikesh, India\\uc0\\u8217{}, {\\i{}Conference on Tourism in India - Challenges Ahead, 15-17 May 2008, IIMK}, 2008.","plainCitation":"Adarsh Aggarwal, Meenal Guglani, and Raj Goel, ‘Spiritual &amp; Yoga Tourism: A Case Study on Experience of Foreign Tourists Visiting Rishikesh, India’, Conference on Tourism in India - Challenges Ahead, 15-17 May 2008, IIMK, 2008.","noteIndex":6},"citationItems":[{"id":231,"uris":["http://zotero.org/users/local/UjKFX4E5/items/DWSG67AL"],"uri":["http://zotero.org/users/local/UjKFX4E5/items/DWSG67AL"],"itemData":{"id":231,"type":"article-journal","abstract":"According to the definition of WTO 'Tourism Statistical Consultation', \"Tourist\" is a person in another country, with various purposes not forbidden by the given country, from 24 hours to one-year period, not performing any paid activity in the country or place of arrival, who in the lodging of collective or single distribution has slept at least once and who travels. The word tourism derives from the verb tour meaning \"travel.\" Tourism offers tremendous opportunities of generating revenues, earning foreign exchange and providing employment. Today all countries of the world are striving to develop tourism in a big way. Besides economic, the social and environmental gains of tourism are also significant. It is considered as an ambassador of peace and international brotherhood. It brings better understanding between different nations and civilizations. Likewise it helps in protecting environment, old monuments and cultural heritages and religions. Tourism serves as an important means to increase economic growth, raise the quality of life, create employment and improves the overall balance of payments by helping to offset deficits in other sectors. World Tourism Forecasts for the years are generally optimistic, based essentially on positive signs of recovery in the economies of US, Japan and Western Europe and the moderation in conflicts. The large pent-up demand for travel is bound to express itself as soon as circumstances allow according to the leading decision- makers and analysts. Table 1.1","container-title":"Conference on Tourism in India - Challenges Ahead, 15-17 May 2008, IIMK","journalAbbreviation":"Conference on Tourism in India - Challenges Ahead, 15-17 May 2008, IIMK","source":"ResearchGate","title":"Spiritual &amp; Yoga Tourism: A case study on experience of Foreign Tourists visiting Rishikesh, India","title-short":"Spiritual &amp; Yoga Tourism","author":[{"family":"Aggarwal","given":"Adarsh"},{"family":"Guglani","given":"Meenal"},{"family":"Goel","given":"Raj"}],"issued":{"date-parts":[["2008",1,1]]}}}],"schema":"https://github.com/citation-style-language/schema/raw/master/csl-citation.json"} </w:instrText>
      </w:r>
      <w:r>
        <w:fldChar w:fldCharType="separate"/>
      </w:r>
      <w:r w:rsidRPr="00353A55">
        <w:rPr>
          <w:rFonts w:ascii="Calibri" w:hAnsi="Calibri" w:cs="Calibri"/>
          <w:szCs w:val="24"/>
        </w:rPr>
        <w:t xml:space="preserve">Adarsh Aggarwal, </w:t>
      </w:r>
      <w:proofErr w:type="spellStart"/>
      <w:r w:rsidRPr="00353A55">
        <w:rPr>
          <w:rFonts w:ascii="Calibri" w:hAnsi="Calibri" w:cs="Calibri"/>
          <w:szCs w:val="24"/>
        </w:rPr>
        <w:t>Meenal</w:t>
      </w:r>
      <w:proofErr w:type="spellEnd"/>
      <w:r w:rsidRPr="00353A55">
        <w:rPr>
          <w:rFonts w:ascii="Calibri" w:hAnsi="Calibri" w:cs="Calibri"/>
          <w:szCs w:val="24"/>
        </w:rPr>
        <w:t xml:space="preserve"> </w:t>
      </w:r>
      <w:proofErr w:type="spellStart"/>
      <w:r w:rsidRPr="00353A55">
        <w:rPr>
          <w:rFonts w:ascii="Calibri" w:hAnsi="Calibri" w:cs="Calibri"/>
          <w:szCs w:val="24"/>
        </w:rPr>
        <w:t>Guglani</w:t>
      </w:r>
      <w:proofErr w:type="spellEnd"/>
      <w:r w:rsidRPr="00353A55">
        <w:rPr>
          <w:rFonts w:ascii="Calibri" w:hAnsi="Calibri" w:cs="Calibri"/>
          <w:szCs w:val="24"/>
        </w:rPr>
        <w:t xml:space="preserve">, and Raj Goel, ‘Spiritual &amp; Yoga Tourism: A Case Study on Experience of Foreign Tourists Visiting Rishikesh, India’, </w:t>
      </w:r>
      <w:r w:rsidRPr="00353A55">
        <w:rPr>
          <w:rFonts w:ascii="Calibri" w:hAnsi="Calibri" w:cs="Calibri"/>
          <w:i/>
          <w:iCs/>
          <w:szCs w:val="24"/>
        </w:rPr>
        <w:t>Conference on Tourism in India - Challenges Ahead, 15-17 May 2008, IIMK</w:t>
      </w:r>
      <w:r w:rsidRPr="00353A55">
        <w:rPr>
          <w:rFonts w:ascii="Calibri" w:hAnsi="Calibri" w:cs="Calibri"/>
          <w:szCs w:val="24"/>
        </w:rPr>
        <w:t>, 2008.</w:t>
      </w:r>
      <w:r>
        <w:fldChar w:fldCharType="end"/>
      </w:r>
    </w:p>
  </w:footnote>
  <w:footnote w:id="9">
    <w:p w14:paraId="794017EA" w14:textId="68E1923F" w:rsidR="00687FE7" w:rsidRDefault="00687FE7">
      <w:pPr>
        <w:pStyle w:val="FootnoteText"/>
      </w:pPr>
      <w:r>
        <w:rPr>
          <w:rStyle w:val="FootnoteReference"/>
        </w:rPr>
        <w:footnoteRef/>
      </w:r>
      <w:r>
        <w:t xml:space="preserve"> </w:t>
      </w:r>
      <w:r>
        <w:fldChar w:fldCharType="begin"/>
      </w:r>
      <w:r w:rsidR="00353A55">
        <w:instrText xml:space="preserve"> ADDIN ZOTERO_ITEM CSL_CITATION {"citationID":"MMKbFvOx","properties":{"formattedCitation":"Frances Jones.","plainCitation":"Frances Jones.","noteIndex":7},"citationItems":[{"id":230,"uris":["http://zotero.org/users/local/UjKFX4E5/items/FLMBJJDB"],"uri":["http://zotero.org/users/local/UjKFX4E5/items/FLMBJJDB"],"itemData":{"id":230,"type":"book","edition":"Paperback","event-place":"Cardiff, Wales","publisher":"University of Wales Press","publisher-place":"Cardiff, Wales","title":"The Holy Wells of Wales","author":[{"family":"Frances Jones","given":""}],"issued":{"date-parts":[["1992"]]}}}],"schema":"https://github.com/citation-style-language/schema/raw/master/csl-citation.json"} </w:instrText>
      </w:r>
      <w:r>
        <w:fldChar w:fldCharType="separate"/>
      </w:r>
      <w:r w:rsidRPr="00687FE7">
        <w:rPr>
          <w:rFonts w:ascii="Calibri" w:hAnsi="Calibri" w:cs="Calibri"/>
        </w:rPr>
        <w:t>Frances Jones.</w:t>
      </w:r>
      <w:r>
        <w:fldChar w:fldCharType="end"/>
      </w:r>
      <w:r>
        <w:t xml:space="preserve"> P12</w:t>
      </w:r>
    </w:p>
  </w:footnote>
  <w:footnote w:id="10">
    <w:p w14:paraId="5DA94AE8" w14:textId="6281DEFB" w:rsidR="002704D4" w:rsidRDefault="002704D4">
      <w:pPr>
        <w:pStyle w:val="FootnoteText"/>
      </w:pPr>
      <w:r>
        <w:rPr>
          <w:rStyle w:val="FootnoteReference"/>
        </w:rPr>
        <w:footnoteRef/>
      </w:r>
      <w:r>
        <w:t xml:space="preserve"> </w:t>
      </w:r>
      <w:r>
        <w:fldChar w:fldCharType="begin"/>
      </w:r>
      <w:r>
        <w:instrText xml:space="preserve"> ADDIN ZOTERO_ITEM CSL_CITATION {"citationID":"Uza2BrPE","properties":{"formattedCitation":"\\uc0\\u8216{}The Water in You: Water and the Human Body\\uc0\\u8217{} &lt;https://www.usgs.gov/special-topic/water-science-school/science/water-you-water-and-human-body?qt-science_center_objects=0#qt-science_center_objects&gt; [accessed 27 May 2021].","plainCitation":"‘The Water in You: Water and the Human Body’ &lt;https://www.usgs.gov/special-topic/water-science-school/science/water-you-water-and-human-body?qt-science_center_objects=0#qt-science_center_objects&gt; [accessed 27 May 2021].","noteIndex":8},"citationItems":[{"id":233,"uris":["http://zotero.org/users/local/UjKFX4E5/items/NLL3WPLN"],"uri":["http://zotero.org/users/local/UjKFX4E5/items/NLL3WPLN"],"itemData":{"id":233,"type":"webpage","title":"The Water in You: Water and the Human Body","URL":"https://www.usgs.gov/special-topic/water-science-school/science/water-you-water-and-human-body?qt-science_center_objects=0#qt-science_center_objects","accessed":{"date-parts":[["2021",5,27]]}}}],"schema":"https://github.com/citation-style-language/schema/raw/master/csl-citation.json"} </w:instrText>
      </w:r>
      <w:r>
        <w:fldChar w:fldCharType="separate"/>
      </w:r>
      <w:r w:rsidRPr="002704D4">
        <w:rPr>
          <w:rFonts w:ascii="Calibri" w:hAnsi="Calibri" w:cs="Calibri"/>
          <w:szCs w:val="24"/>
        </w:rPr>
        <w:t>‘The Water in You: Water and the Human Body’ &lt;https://www.usgs.gov/special-topic/water-science-school/science/water-you-water-and-human-body?qt-science_center_objects=0#qt-science_center_objects&gt; [accessed 27 May 2021].</w:t>
      </w:r>
      <w:r>
        <w:fldChar w:fldCharType="end"/>
      </w:r>
    </w:p>
  </w:footnote>
  <w:footnote w:id="11">
    <w:p w14:paraId="01F92309" w14:textId="167B3454" w:rsidR="000E4762" w:rsidRDefault="000E4762">
      <w:pPr>
        <w:pStyle w:val="FootnoteText"/>
      </w:pPr>
      <w:r>
        <w:rPr>
          <w:rStyle w:val="FootnoteReference"/>
        </w:rPr>
        <w:footnoteRef/>
      </w:r>
      <w:r>
        <w:t xml:space="preserve"> </w:t>
      </w:r>
      <w:r>
        <w:fldChar w:fldCharType="begin"/>
      </w:r>
      <w:r w:rsidR="002704D4">
        <w:instrText xml:space="preserve"> ADDIN ZOTERO_ITEM CSL_CITATION {"citationID":"73zgccpl","properties":{"formattedCitation":"Frances Jones.","plainCitation":"Frances Jones.","noteIndex":9},"citationItems":[{"id":230,"uris":["http://zotero.org/users/local/UjKFX4E5/items/FLMBJJDB"],"uri":["http://zotero.org/users/local/UjKFX4E5/items/FLMBJJDB"],"itemData":{"id":230,"type":"book","edition":"Paperback","event-place":"Cardiff, Wales","publisher":"University of Wales Press","publisher-place":"Cardiff, Wales","title":"The Holy Wells of Wales","author":[{"family":"Frances Jones","given":""}],"issued":{"date-parts":[["1992"]]}}}],"schema":"https://github.com/citation-style-language/schema/raw/master/csl-citation.json"} </w:instrText>
      </w:r>
      <w:r>
        <w:fldChar w:fldCharType="separate"/>
      </w:r>
      <w:r w:rsidRPr="000E4762">
        <w:rPr>
          <w:rFonts w:ascii="Calibri" w:hAnsi="Calibri" w:cs="Calibri"/>
        </w:rPr>
        <w:t>Frances Jones.</w:t>
      </w:r>
      <w:r>
        <w:fldChar w:fldCharType="end"/>
      </w:r>
      <w:r>
        <w:t xml:space="preserve"> P26</w:t>
      </w:r>
    </w:p>
  </w:footnote>
  <w:footnote w:id="12">
    <w:p w14:paraId="61E442A7" w14:textId="7D6F9FDE" w:rsidR="00914EAE" w:rsidRDefault="00914EAE" w:rsidP="00914EAE">
      <w:pPr>
        <w:pStyle w:val="FootnoteText"/>
      </w:pPr>
      <w:r>
        <w:rPr>
          <w:rStyle w:val="FootnoteReference"/>
        </w:rPr>
        <w:footnoteRef/>
      </w:r>
      <w:r>
        <w:t xml:space="preserve"> </w:t>
      </w:r>
      <w:r>
        <w:fldChar w:fldCharType="begin"/>
      </w:r>
      <w:r w:rsidR="00224556">
        <w:instrText xml:space="preserve"> ADDIN ZOTERO_ITEM CSL_CITATION {"citationID":"Jf178sL2","properties":{"formattedCitation":"J. Cartwright.","plainCitation":"J. Cartwright.","noteIndex":12},"citationItems":[{"id":227,"uris":["http://zotero.org/users/local/UjKFX4E5/items/BB24BCME"],"uri":["http://zotero.org/users/local/UjKFX4E5/items/BB24BCME"],"itemData":{"id":227,"type":"book","event-place":"Cardiff, Wales","publisher":"University of Wales Press","publisher-place":"Cardiff, Wales","title":"Feminine Sanctity and Spirituality in Medieval Wales","author":[{"family":"J. Cartwright","given":""}],"issued":{"date-parts":[["2008"]]}}}],"schema":"https://github.com/citation-style-language/schema/raw/master/csl-citation.json"} </w:instrText>
      </w:r>
      <w:r>
        <w:fldChar w:fldCharType="separate"/>
      </w:r>
      <w:r w:rsidR="002149A9" w:rsidRPr="002149A9">
        <w:rPr>
          <w:rFonts w:ascii="Calibri" w:hAnsi="Calibri" w:cs="Calibri"/>
        </w:rPr>
        <w:t>J. Cartwright.</w:t>
      </w:r>
      <w:r>
        <w:fldChar w:fldCharType="end"/>
      </w:r>
      <w:r>
        <w:t xml:space="preserve"> P105</w:t>
      </w:r>
    </w:p>
  </w:footnote>
  <w:footnote w:id="13">
    <w:p w14:paraId="66BD03AC" w14:textId="12FE2C28" w:rsidR="00F915E9" w:rsidRDefault="00F915E9">
      <w:pPr>
        <w:pStyle w:val="FootnoteText"/>
      </w:pPr>
      <w:r>
        <w:rPr>
          <w:rStyle w:val="FootnoteReference"/>
        </w:rPr>
        <w:footnoteRef/>
      </w:r>
      <w:r>
        <w:t xml:space="preserve"> </w:t>
      </w:r>
      <w:r>
        <w:fldChar w:fldCharType="begin"/>
      </w:r>
      <w:r w:rsidR="00224556">
        <w:instrText xml:space="preserve"> ADDIN ZOTERO_ITEM CSL_CITATION {"citationID":"Mfhhk1WQ","properties":{"formattedCitation":"\\uc0\\u8216{}Southern Way of St David\\uc0\\u8217{}, {\\i{}The British Pilgrimage Trust} &lt;https://britishpilgrimage.org/?post_type=portfolio&amp;p=21276&gt; [accessed 28 May 2021].","plainCitation":"‘Southern Way of St David’, The British Pilgrimage Trust &lt;https://britishpilgrimage.org/?post_type=portfolio&amp;p=21276&gt; [accessed 28 May 2021].","noteIndex":13},"citationItems":[{"id":240,"uris":["http://zotero.org/users/local/UjKFX4E5/items/M4PTXPXV"],"uri":["http://zotero.org/users/local/UjKFX4E5/items/M4PTXPXV"],"itemData":{"id":240,"type":"webpage","abstract":"Southern Way of St David – 60 miles, 5 days – Pembroke Dock to St Davids Cathedral. In medieval times the pilgrimage route to St Davids was as important a destination as the Camino in Spain. Indeed, in 1123 the Pope Calixtus II declared that two pilgrimages to St Davids were the equivalent of one […]","container-title":"The British Pilgrimage Trust","language":"en-GB","title":"Southern Way of St David","URL":"https://britishpilgrimage.org/?post_type=portfolio&amp;p=21276","accessed":{"date-parts":[["2021",5,28]]}}}],"schema":"https://github.com/citation-style-language/schema/raw/master/csl-citation.json"} </w:instrText>
      </w:r>
      <w:r>
        <w:fldChar w:fldCharType="separate"/>
      </w:r>
      <w:r w:rsidRPr="00F915E9">
        <w:rPr>
          <w:rFonts w:ascii="Calibri" w:hAnsi="Calibri" w:cs="Calibri"/>
          <w:szCs w:val="24"/>
        </w:rPr>
        <w:t xml:space="preserve">‘Southern Way of St David’, </w:t>
      </w:r>
      <w:r w:rsidRPr="00F915E9">
        <w:rPr>
          <w:rFonts w:ascii="Calibri" w:hAnsi="Calibri" w:cs="Calibri"/>
          <w:i/>
          <w:iCs/>
          <w:szCs w:val="24"/>
        </w:rPr>
        <w:t>The British Pilgrimage Trust</w:t>
      </w:r>
      <w:r w:rsidRPr="00F915E9">
        <w:rPr>
          <w:rFonts w:ascii="Calibri" w:hAnsi="Calibri" w:cs="Calibri"/>
          <w:szCs w:val="24"/>
        </w:rPr>
        <w:t xml:space="preserve"> &lt;https://britishpilgrimage.org/?post_type=portfolio&amp;p=21276&gt; [accessed 28 May 2021].</w:t>
      </w:r>
      <w:r>
        <w:fldChar w:fldCharType="end"/>
      </w:r>
    </w:p>
  </w:footnote>
  <w:footnote w:id="14">
    <w:p w14:paraId="476369F3" w14:textId="2F20D802" w:rsidR="00BF2B96" w:rsidRDefault="00BF2B96">
      <w:pPr>
        <w:pStyle w:val="FootnoteText"/>
      </w:pPr>
      <w:r>
        <w:rPr>
          <w:rStyle w:val="FootnoteReference"/>
        </w:rPr>
        <w:footnoteRef/>
      </w:r>
      <w:r>
        <w:t xml:space="preserve"> </w:t>
      </w:r>
      <w:r>
        <w:fldChar w:fldCharType="begin"/>
      </w:r>
      <w:r w:rsidR="00224556">
        <w:instrText xml:space="preserve"> ADDIN ZOTERO_ITEM CSL_CITATION {"citationID":"F2AlvaUj","properties":{"formattedCitation":"\\uc0\\u8216{}St David of Wales: Cult, Church and Nation\\uc0\\u8217{} &lt;https://web-b-ebscohost-com.ezproxy.uwtsd.ac.uk/ehost/ebookviewer/ebook/bmxlYmtfXzI3ODEwMV9fQU41?sid=036f5101-29ba-4983-b32a-ef35c78d840f@pdc-v-sessmgr02&amp;vid=0&amp;format=EB&amp;rid=1&gt; [accessed 25 May 2021].","plainCitation":"‘St David of Wales: Cult, Church and Nation’ &lt;https://web-b-ebscohost-com.ezproxy.uwtsd.ac.uk/ehost/ebookviewer/ebook/bmxlYmtfXzI3ODEwMV9fQU41?sid=036f5101-29ba-4983-b32a-ef35c78d840f@pdc-v-sessmgr02&amp;vid=0&amp;format=EB&amp;rid=1&gt; [accessed 25 May 2021].","noteIndex":14},"citationItems":[{"id":225,"uris":["http://zotero.org/users/local/UjKFX4E5/items/BZVQZNVP"],"uri":["http://zotero.org/users/local/UjKFX4E5/items/BZVQZNVP"],"itemData":{"id":225,"type":"webpage","title":"St David of Wales: Cult, Church and Nation","URL":"https://web-b-ebscohost-com.ezproxy.uwtsd.ac.uk/ehost/ebookviewer/ebook/bmxlYmtfXzI3ODEwMV9fQU41?sid=036f5101-29ba-4983-b32a-ef35c78d840f@pdc-v-sessmgr02&amp;vid=0&amp;format=EB&amp;rid=1","accessed":{"date-parts":[["2021",5,25]]}}}],"schema":"https://github.com/citation-style-language/schema/raw/master/csl-citation.json"} </w:instrText>
      </w:r>
      <w:r>
        <w:fldChar w:fldCharType="separate"/>
      </w:r>
      <w:r w:rsidRPr="00BF2B96">
        <w:rPr>
          <w:rFonts w:ascii="Calibri" w:hAnsi="Calibri" w:cs="Calibri"/>
          <w:szCs w:val="24"/>
        </w:rPr>
        <w:t>‘St David of Wales: Cult, Church and Nation’ &lt;https://web-b-ebscohost-com.ezproxy.uwtsd.ac.uk/ehost/ebookviewer/ebook/bmxlYmtfXzI3ODEwMV9fQU41?sid=036f5101-29ba-4983-b32a-ef35c78d840f@pdc-v-sessmgr02&amp;vid=0&amp;format=EB&amp;rid=1&gt; [accessed 25 May 2021].</w:t>
      </w:r>
      <w:r>
        <w:fldChar w:fldCharType="end"/>
      </w:r>
      <w:r w:rsidR="00232686">
        <w:t xml:space="preserve"> </w:t>
      </w:r>
      <w:proofErr w:type="gramStart"/>
      <w:r w:rsidR="00232686">
        <w:t>P1</w:t>
      </w:r>
      <w:proofErr w:type="gramEnd"/>
    </w:p>
  </w:footnote>
  <w:footnote w:id="15">
    <w:p w14:paraId="61597B6A" w14:textId="688541E3" w:rsidR="006D07A2" w:rsidRDefault="006D07A2">
      <w:pPr>
        <w:pStyle w:val="FootnoteText"/>
      </w:pPr>
      <w:r>
        <w:rPr>
          <w:rStyle w:val="FootnoteReference"/>
        </w:rPr>
        <w:footnoteRef/>
      </w:r>
      <w:r>
        <w:t xml:space="preserve"> </w:t>
      </w:r>
      <w:r>
        <w:fldChar w:fldCharType="begin"/>
      </w:r>
      <w:r w:rsidR="00224556">
        <w:instrText xml:space="preserve"> ADDIN ZOTERO_ITEM CSL_CITATION {"citationID":"zd8ezB9j","properties":{"formattedCitation":"\\uc0\\u8216{}St David of Wales: Cult, Church and Nation\\uc0\\u8217{}.","plainCitation":"‘St David of Wales: Cult, Church and Nation’.","noteIndex":15},"citationItems":[{"id":225,"uris":["http://zotero.org/users/local/UjKFX4E5/items/BZVQZNVP"],"uri":["http://zotero.org/users/local/UjKFX4E5/items/BZVQZNVP"],"itemData":{"id":225,"type":"webpage","title":"St David of Wales: Cult, Church and Nation","URL":"https://web-b-ebscohost-com.ezproxy.uwtsd.ac.uk/ehost/ebookviewer/ebook/bmxlYmtfXzI3ODEwMV9fQU41?sid=036f5101-29ba-4983-b32a-ef35c78d840f@pdc-v-sessmgr02&amp;vid=0&amp;format=EB&amp;rid=1","accessed":{"date-parts":[["2021",5,25]]}}}],"schema":"https://github.com/citation-style-language/schema/raw/master/csl-citation.json"} </w:instrText>
      </w:r>
      <w:r>
        <w:fldChar w:fldCharType="separate"/>
      </w:r>
      <w:r w:rsidRPr="006D07A2">
        <w:rPr>
          <w:rFonts w:ascii="Calibri" w:hAnsi="Calibri" w:cs="Calibri"/>
          <w:szCs w:val="24"/>
        </w:rPr>
        <w:t>‘St David of Wales: Cult, Church and Nation’.</w:t>
      </w:r>
      <w:r>
        <w:fldChar w:fldCharType="end"/>
      </w:r>
      <w:r>
        <w:t xml:space="preserve"> P107</w:t>
      </w:r>
    </w:p>
  </w:footnote>
  <w:footnote w:id="16">
    <w:p w14:paraId="73D00CBD" w14:textId="4449DCE0" w:rsidR="005732D9" w:rsidRDefault="005732D9">
      <w:pPr>
        <w:pStyle w:val="FootnoteText"/>
      </w:pPr>
      <w:r>
        <w:rPr>
          <w:rStyle w:val="FootnoteReference"/>
        </w:rPr>
        <w:footnoteRef/>
      </w:r>
      <w:r>
        <w:t xml:space="preserve"> </w:t>
      </w:r>
      <w:r>
        <w:fldChar w:fldCharType="begin"/>
      </w:r>
      <w:r w:rsidR="00224556">
        <w:instrText xml:space="preserve"> ADDIN ZOTERO_ITEM CSL_CITATION {"citationID":"tUwAsHAD","properties":{"formattedCitation":"\\uc0\\u8216{}Saint David | Biography &amp; Facts\\uc0\\u8217{}.","plainCitation":"‘Saint David | Biography &amp; Facts’.","noteIndex":16},"citationItems":[{"id":228,"uris":["http://zotero.org/users/local/UjKFX4E5/items/H4HYSV4Z"],"uri":["http://zotero.org/users/local/UjKFX4E5/items/H4HYSV4Z"],"itemData":{"id":228,"type":"webpage","abstract":"Saint David, 6th century Welsh bishop and the patron saint of Wales.","container-title":"Encyclopedia Britannica","language":"en","title":"Saint David | Biography &amp; Facts","URL":"https://www.britannica.com/biography/Saint-David","accessed":{"date-parts":[["2021",5,25]]}}}],"schema":"https://github.com/citation-style-language/schema/raw/master/csl-citation.json"} </w:instrText>
      </w:r>
      <w:r>
        <w:fldChar w:fldCharType="separate"/>
      </w:r>
      <w:r w:rsidR="00224556" w:rsidRPr="00224556">
        <w:rPr>
          <w:rFonts w:ascii="Calibri" w:hAnsi="Calibri" w:cs="Calibri"/>
          <w:szCs w:val="24"/>
        </w:rPr>
        <w:t>‘Saint David | Biography &amp; Facts’.</w:t>
      </w:r>
      <w:r>
        <w:fldChar w:fldCharType="end"/>
      </w:r>
    </w:p>
  </w:footnote>
  <w:footnote w:id="17">
    <w:p w14:paraId="410DA73B" w14:textId="7212B59E" w:rsidR="007A072E" w:rsidRDefault="007A072E">
      <w:pPr>
        <w:pStyle w:val="FootnoteText"/>
      </w:pPr>
      <w:r>
        <w:rPr>
          <w:rStyle w:val="FootnoteReference"/>
        </w:rPr>
        <w:footnoteRef/>
      </w:r>
      <w:r>
        <w:t xml:space="preserve"> </w:t>
      </w:r>
      <w:r>
        <w:fldChar w:fldCharType="begin"/>
      </w:r>
      <w:r w:rsidR="00224556">
        <w:instrText xml:space="preserve"> ADDIN ZOTERO_ITEM CSL_CITATION {"citationID":"vRldsBzk","properties":{"formattedCitation":"\\uc0\\u8216{}St David of Wales: Cult, Church and Nation\\uc0\\u8217{}.","plainCitation":"‘St David of Wales: Cult, Church and Nation’.","noteIndex":17},"citationItems":[{"id":225,"uris":["http://zotero.org/users/local/UjKFX4E5/items/BZVQZNVP"],"uri":["http://zotero.org/users/local/UjKFX4E5/items/BZVQZNVP"],"itemData":{"id":225,"type":"webpage","title":"St David of Wales: Cult, Church and Nation","URL":"https://web-b-ebscohost-com.ezproxy.uwtsd.ac.uk/ehost/ebookviewer/ebook/bmxlYmtfXzI3ODEwMV9fQU41?sid=036f5101-29ba-4983-b32a-ef35c78d840f@pdc-v-sessmgr02&amp;vid=0&amp;format=EB&amp;rid=1","accessed":{"date-parts":[["2021",5,25]]}}}],"schema":"https://github.com/citation-style-language/schema/raw/master/csl-citation.json"} </w:instrText>
      </w:r>
      <w:r>
        <w:fldChar w:fldCharType="separate"/>
      </w:r>
      <w:r w:rsidRPr="007A072E">
        <w:rPr>
          <w:rFonts w:ascii="Calibri" w:hAnsi="Calibri" w:cs="Calibri"/>
          <w:szCs w:val="24"/>
        </w:rPr>
        <w:t>‘St David of Wales: Cult, Church and Nation’.</w:t>
      </w:r>
      <w:r>
        <w:fldChar w:fldCharType="end"/>
      </w:r>
      <w:r>
        <w:t xml:space="preserve"> P109</w:t>
      </w:r>
    </w:p>
  </w:footnote>
  <w:footnote w:id="18">
    <w:p w14:paraId="7E249E8F" w14:textId="0E4768C5" w:rsidR="00A775A2" w:rsidRDefault="00A775A2">
      <w:pPr>
        <w:pStyle w:val="FootnoteText"/>
      </w:pPr>
      <w:r>
        <w:rPr>
          <w:rStyle w:val="FootnoteReference"/>
        </w:rPr>
        <w:footnoteRef/>
      </w:r>
      <w:r>
        <w:t xml:space="preserve"> </w:t>
      </w:r>
      <w:r>
        <w:fldChar w:fldCharType="begin"/>
      </w:r>
      <w:r w:rsidR="002149A9">
        <w:instrText xml:space="preserve"> ADDIN ZOTERO_ITEM CSL_CITATION {"citationID":"VrHC6pOA","properties":{"formattedCitation":"J. Cartwright.","plainCitation":"J. Cartwright.","noteIndex":17},"citationItems":[{"id":227,"uris":["http://zotero.org/users/local/UjKFX4E5/items/BB24BCME"],"uri":["http://zotero.org/users/local/UjKFX4E5/items/BB24BCME"],"itemData":{"id":227,"type":"book","event-place":"Cardiff, Wales","publisher":"University of Wales Press","publisher-place":"Cardiff, Wales","title":"Feminine Sanctity and Spirituality in Medieval Wales","author":[{"family":"J. Cartwright","given":""}],"issued":{"date-parts":[["2008"]]}}}],"schema":"https://github.com/citation-style-language/schema/raw/master/csl-citation.json"} </w:instrText>
      </w:r>
      <w:r>
        <w:fldChar w:fldCharType="separate"/>
      </w:r>
      <w:r w:rsidR="001730A5" w:rsidRPr="001730A5">
        <w:rPr>
          <w:rFonts w:ascii="Calibri" w:hAnsi="Calibri" w:cs="Calibri"/>
        </w:rPr>
        <w:t>J. Cartwright.</w:t>
      </w:r>
      <w:r>
        <w:fldChar w:fldCharType="end"/>
      </w:r>
      <w:r>
        <w:t xml:space="preserve"> P95</w:t>
      </w:r>
    </w:p>
  </w:footnote>
  <w:footnote w:id="19">
    <w:p w14:paraId="6F2C3252" w14:textId="50A36A9E" w:rsidR="006D4BDA" w:rsidRDefault="006D4BDA">
      <w:pPr>
        <w:pStyle w:val="FootnoteText"/>
      </w:pPr>
      <w:r>
        <w:rPr>
          <w:rStyle w:val="FootnoteReference"/>
        </w:rPr>
        <w:footnoteRef/>
      </w:r>
      <w:r>
        <w:t xml:space="preserve"> </w:t>
      </w:r>
      <w:r>
        <w:fldChar w:fldCharType="begin"/>
      </w:r>
      <w:r w:rsidR="00224556">
        <w:instrText xml:space="preserve"> ADDIN ZOTERO_ITEM CSL_CITATION {"citationID":"eO0XFZmR","properties":{"formattedCitation":"\\uc0\\u8216{}Saint David | Biography &amp; Facts\\uc0\\u8217{}.","plainCitation":"‘Saint David | Biography &amp; Facts’.","noteIndex":19},"citationItems":[{"id":228,"uris":["http://zotero.org/users/local/UjKFX4E5/items/H4HYSV4Z"],"uri":["http://zotero.org/users/local/UjKFX4E5/items/H4HYSV4Z"],"itemData":{"id":228,"type":"webpage","abstract":"Saint David, 6th century Welsh bishop and the patron saint of Wales.","container-title":"Encyclopedia Britannica","language":"en","title":"Saint David | Biography &amp; Facts","URL":"https://www.britannica.com/biography/Saint-David","accessed":{"date-parts":[["2021",5,25]]}}}],"schema":"https://github.com/citation-style-language/schema/raw/master/csl-citation.json"} </w:instrText>
      </w:r>
      <w:r>
        <w:fldChar w:fldCharType="separate"/>
      </w:r>
      <w:r w:rsidR="005732D9" w:rsidRPr="005732D9">
        <w:rPr>
          <w:rFonts w:ascii="Calibri" w:hAnsi="Calibri" w:cs="Calibri"/>
          <w:szCs w:val="24"/>
        </w:rPr>
        <w:t>‘Saint David | Biography &amp; Facts’.</w:t>
      </w:r>
      <w:r>
        <w:fldChar w:fldCharType="end"/>
      </w:r>
    </w:p>
  </w:footnote>
  <w:footnote w:id="20">
    <w:p w14:paraId="509C500A" w14:textId="6B296D98" w:rsidR="00D3170F" w:rsidRDefault="00D3170F" w:rsidP="00D3170F">
      <w:pPr>
        <w:pStyle w:val="FootnoteText"/>
      </w:pPr>
      <w:r>
        <w:rPr>
          <w:rStyle w:val="FootnoteReference"/>
        </w:rPr>
        <w:footnoteRef/>
      </w:r>
      <w:r>
        <w:t xml:space="preserve"> </w:t>
      </w:r>
      <w:r>
        <w:fldChar w:fldCharType="begin"/>
      </w:r>
      <w:r w:rsidR="002149A9">
        <w:instrText xml:space="preserve"> ADDIN ZOTERO_ITEM CSL_CITATION {"citationID":"lL72bKx9","properties":{"formattedCitation":"J. Cartwright.","plainCitation":"J. Cartwright.","noteIndex":19},"citationItems":[{"id":227,"uris":["http://zotero.org/users/local/UjKFX4E5/items/BB24BCME"],"uri":["http://zotero.org/users/local/UjKFX4E5/items/BB24BCME"],"itemData":{"id":227,"type":"book","event-place":"Cardiff, Wales","publisher":"University of Wales Press","publisher-place":"Cardiff, Wales","title":"Feminine Sanctity and Spirituality in Medieval Wales","author":[{"family":"J. Cartwright","given":""}],"issued":{"date-parts":[["2008"]]}}}],"schema":"https://github.com/citation-style-language/schema/raw/master/csl-citation.json"} </w:instrText>
      </w:r>
      <w:r>
        <w:fldChar w:fldCharType="separate"/>
      </w:r>
      <w:r w:rsidR="006D07A2" w:rsidRPr="006D07A2">
        <w:rPr>
          <w:rFonts w:ascii="Calibri" w:hAnsi="Calibri" w:cs="Calibri"/>
        </w:rPr>
        <w:t>J. Cartwright.</w:t>
      </w:r>
      <w:r>
        <w:fldChar w:fldCharType="end"/>
      </w:r>
      <w:r>
        <w:t xml:space="preserve"> P99</w:t>
      </w:r>
    </w:p>
  </w:footnote>
  <w:footnote w:id="21">
    <w:p w14:paraId="050A999F" w14:textId="46BCF6D7" w:rsidR="00172E33" w:rsidRDefault="00172E33">
      <w:pPr>
        <w:pStyle w:val="FootnoteText"/>
      </w:pPr>
      <w:r>
        <w:rPr>
          <w:rStyle w:val="FootnoteReference"/>
        </w:rPr>
        <w:footnoteRef/>
      </w:r>
      <w:r>
        <w:t xml:space="preserve"> </w:t>
      </w:r>
      <w:r>
        <w:fldChar w:fldCharType="begin"/>
      </w:r>
      <w:r w:rsidR="002149A9">
        <w:instrText xml:space="preserve"> ADDIN ZOTERO_ITEM CSL_CITATION {"citationID":"PTJLhpqL","properties":{"formattedCitation":"J. Cartwright.","plainCitation":"J. Cartwright.","noteIndex":20},"citationItems":[{"id":227,"uris":["http://zotero.org/users/local/UjKFX4E5/items/BB24BCME"],"uri":["http://zotero.org/users/local/UjKFX4E5/items/BB24BCME"],"itemData":{"id":227,"type":"book","event-place":"Cardiff, Wales","publisher":"University of Wales Press","publisher-place":"Cardiff, Wales","title":"Feminine Sanctity and Spirituality in Medieval Wales","author":[{"family":"J. Cartwright","given":""}],"issued":{"date-parts":[["2008"]]}}}],"schema":"https://github.com/citation-style-language/schema/raw/master/csl-citation.json"} </w:instrText>
      </w:r>
      <w:r>
        <w:fldChar w:fldCharType="separate"/>
      </w:r>
      <w:r w:rsidRPr="00172E33">
        <w:rPr>
          <w:rFonts w:ascii="Calibri" w:hAnsi="Calibri" w:cs="Calibri"/>
        </w:rPr>
        <w:t>J. Cartwright.</w:t>
      </w:r>
      <w:r>
        <w:fldChar w:fldCharType="end"/>
      </w:r>
      <w:r>
        <w:t xml:space="preserve"> P95</w:t>
      </w:r>
    </w:p>
  </w:footnote>
  <w:footnote w:id="22">
    <w:p w14:paraId="5C80896F" w14:textId="7A30ED17" w:rsidR="001033C5" w:rsidRDefault="001033C5">
      <w:pPr>
        <w:pStyle w:val="FootnoteText"/>
      </w:pPr>
      <w:r>
        <w:rPr>
          <w:rStyle w:val="FootnoteReference"/>
        </w:rPr>
        <w:footnoteRef/>
      </w:r>
      <w:r>
        <w:t xml:space="preserve"> </w:t>
      </w:r>
      <w:r>
        <w:fldChar w:fldCharType="begin"/>
      </w:r>
      <w:r w:rsidR="002149A9">
        <w:instrText xml:space="preserve"> ADDIN ZOTERO_ITEM CSL_CITATION {"citationID":"Fg3Tn0T8","properties":{"formattedCitation":"J. Cartwright.","plainCitation":"J. Cartwright.","noteIndex":21},"citationItems":[{"id":227,"uris":["http://zotero.org/users/local/UjKFX4E5/items/BB24BCME"],"uri":["http://zotero.org/users/local/UjKFX4E5/items/BB24BCME"],"itemData":{"id":227,"type":"book","event-place":"Cardiff, Wales","publisher":"University of Wales Press","publisher-place":"Cardiff, Wales","title":"Feminine Sanctity and Spirituality in Medieval Wales","author":[{"family":"J. Cartwright","given":""}],"issued":{"date-parts":[["2008"]]}}}],"schema":"https://github.com/citation-style-language/schema/raw/master/csl-citation.json"} </w:instrText>
      </w:r>
      <w:r>
        <w:fldChar w:fldCharType="separate"/>
      </w:r>
      <w:r w:rsidRPr="001033C5">
        <w:rPr>
          <w:rFonts w:ascii="Calibri" w:hAnsi="Calibri" w:cs="Calibri"/>
        </w:rPr>
        <w:t>J. Cartwright.</w:t>
      </w:r>
      <w:r>
        <w:fldChar w:fldCharType="end"/>
      </w:r>
      <w:r>
        <w:t xml:space="preserve"> P104</w:t>
      </w:r>
    </w:p>
  </w:footnote>
  <w:footnote w:id="23">
    <w:p w14:paraId="0D4385E5" w14:textId="5A13EFCB" w:rsidR="005B6A94" w:rsidRDefault="005B6A94">
      <w:pPr>
        <w:pStyle w:val="FootnoteText"/>
      </w:pPr>
      <w:r>
        <w:rPr>
          <w:rStyle w:val="FootnoteReference"/>
        </w:rPr>
        <w:footnoteRef/>
      </w:r>
      <w:r>
        <w:t xml:space="preserve"> </w:t>
      </w:r>
      <w:r>
        <w:fldChar w:fldCharType="begin"/>
      </w:r>
      <w:r w:rsidR="002149A9">
        <w:instrText xml:space="preserve"> ADDIN ZOTERO_ITEM CSL_CITATION {"citationID":"n6srZErC","properties":{"formattedCitation":"J. Cartwright.","plainCitation":"J. Cartwright.","noteIndex":22},"citationItems":[{"id":227,"uris":["http://zotero.org/users/local/UjKFX4E5/items/BB24BCME"],"uri":["http://zotero.org/users/local/UjKFX4E5/items/BB24BCME"],"itemData":{"id":227,"type":"book","event-place":"Cardiff, Wales","publisher":"University of Wales Press","publisher-place":"Cardiff, Wales","title":"Feminine Sanctity and Spirituality in Medieval Wales","author":[{"family":"J. Cartwright","given":""}],"issued":{"date-parts":[["2008"]]}}}],"schema":"https://github.com/citation-style-language/schema/raw/master/csl-citation.json"} </w:instrText>
      </w:r>
      <w:r>
        <w:fldChar w:fldCharType="separate"/>
      </w:r>
      <w:r w:rsidRPr="005B6A94">
        <w:rPr>
          <w:rFonts w:ascii="Calibri" w:hAnsi="Calibri" w:cs="Calibri"/>
        </w:rPr>
        <w:t>J. Cartwright.</w:t>
      </w:r>
      <w:r>
        <w:fldChar w:fldCharType="end"/>
      </w:r>
      <w:r>
        <w:t xml:space="preserve"> P99</w:t>
      </w:r>
    </w:p>
  </w:footnote>
  <w:footnote w:id="24">
    <w:p w14:paraId="06423993" w14:textId="18C05BA5" w:rsidR="00F54ABC" w:rsidRDefault="00F54ABC" w:rsidP="00F54ABC">
      <w:pPr>
        <w:pStyle w:val="FootnoteText"/>
      </w:pPr>
      <w:r>
        <w:rPr>
          <w:rStyle w:val="FootnoteReference"/>
        </w:rPr>
        <w:footnoteRef/>
      </w:r>
      <w:r>
        <w:t xml:space="preserve"> </w:t>
      </w:r>
      <w:r>
        <w:fldChar w:fldCharType="begin"/>
      </w:r>
      <w:r>
        <w:instrText xml:space="preserve"> ADDIN ZOTERO_ITEM CSL_CITATION {"citationID":"hYprDv7G","properties":{"formattedCitation":"Recording Archaeology, {\\i{}The Living Wells Project \\uc0\\u8211{} Community Heritage and the Interpretation of Holy Wells in  Wales}, 2018 &lt;https://www.youtube.com/watch?v=x4aznS1WQjQ&gt; [accessed 24 May 2021].","plainCitation":"Recording Archaeology, The Living Wells Project – Community Heritage and the Interpretation of Holy Wells in  Wales, 2018 &lt;https://www.youtube.com/watch?v=x4aznS1WQjQ&gt; [accessed 24 May 2021].","noteIndex":1},"citationItems":[{"id":224,"uris":["http://zotero.org/users/local/UjKFX4E5/items/IXYNSGW8"],"uri":["http://zotero.org/users/local/UjKFX4E5/items/IXYNSGW8"],"itemData":{"id":224,"type":"motion_picture","abstract":"330 views • Mar 2, 2018 • Alexander Makovics, Keep Wales Tidy\n      \n\n\n\n\n\n  \n        Show less\n      \n\n\n  \n        Show more","dimensions":"22:25","source":"YouTube","title":"The Living Wells Project – community heritage and the interpretation of holy wells in  Wales","URL":"https://www.youtube.com/watch?v=x4aznS1WQjQ","author":[{"literal":"Recording Archaeology"}],"accessed":{"date-parts":[["2021",5,24]]},"issued":{"date-parts":[["2018",3,2]]}}}],"schema":"https://github.com/citation-style-language/schema/raw/master/csl-citation.json"} </w:instrText>
      </w:r>
      <w:r>
        <w:fldChar w:fldCharType="separate"/>
      </w:r>
      <w:r w:rsidRPr="0021278B">
        <w:rPr>
          <w:rFonts w:ascii="Calibri" w:hAnsi="Calibri" w:cs="Calibri"/>
          <w:szCs w:val="24"/>
        </w:rPr>
        <w:t xml:space="preserve">Recording Archaeology, </w:t>
      </w:r>
      <w:r w:rsidRPr="0021278B">
        <w:rPr>
          <w:rFonts w:ascii="Calibri" w:hAnsi="Calibri" w:cs="Calibri"/>
          <w:i/>
          <w:iCs/>
          <w:szCs w:val="24"/>
        </w:rPr>
        <w:t xml:space="preserve">The Living Wells Project – Community Heritage and the Interpretation of Holy Wells </w:t>
      </w:r>
      <w:proofErr w:type="gramStart"/>
      <w:r w:rsidRPr="0021278B">
        <w:rPr>
          <w:rFonts w:ascii="Calibri" w:hAnsi="Calibri" w:cs="Calibri"/>
          <w:i/>
          <w:iCs/>
          <w:szCs w:val="24"/>
        </w:rPr>
        <w:t>in  Wales</w:t>
      </w:r>
      <w:proofErr w:type="gramEnd"/>
      <w:r w:rsidRPr="0021278B">
        <w:rPr>
          <w:rFonts w:ascii="Calibri" w:hAnsi="Calibri" w:cs="Calibri"/>
          <w:szCs w:val="24"/>
        </w:rPr>
        <w:t>, 2018 &lt;https://www.youtube.com/watch?v=x4aznS1WQjQ&gt; [accessed 24 May 2021].</w:t>
      </w:r>
      <w:r>
        <w:fldChar w:fldCharType="end"/>
      </w:r>
      <w:r w:rsidR="009532F1">
        <w:t xml:space="preserve"> P103</w:t>
      </w:r>
    </w:p>
  </w:footnote>
  <w:footnote w:id="25">
    <w:p w14:paraId="7A99DE48" w14:textId="25FBDFF5" w:rsidR="00F865E5" w:rsidRDefault="00F865E5" w:rsidP="00F865E5">
      <w:pPr>
        <w:pStyle w:val="FootnoteText"/>
      </w:pPr>
      <w:r>
        <w:rPr>
          <w:rStyle w:val="FootnoteReference"/>
        </w:rPr>
        <w:footnoteRef/>
      </w:r>
      <w:r>
        <w:t xml:space="preserve"> </w:t>
      </w:r>
      <w:r>
        <w:fldChar w:fldCharType="begin"/>
      </w:r>
      <w:r w:rsidR="002149A9">
        <w:instrText xml:space="preserve"> ADDIN ZOTERO_ITEM CSL_CITATION {"citationID":"zOnLLK4b","properties":{"formattedCitation":"J. Cartwright.","plainCitation":"J. Cartwright.","noteIndex":24},"citationItems":[{"id":227,"uris":["http://zotero.org/users/local/UjKFX4E5/items/BB24BCME"],"uri":["http://zotero.org/users/local/UjKFX4E5/items/BB24BCME"],"itemData":{"id":227,"type":"book","event-place":"Cardiff, Wales","publisher":"University of Wales Press","publisher-place":"Cardiff, Wales","title":"Feminine Sanctity and Spirituality in Medieval Wales","author":[{"family":"J. Cartwright","given":""}],"issued":{"date-parts":[["2008"]]}}}],"schema":"https://github.com/citation-style-language/schema/raw/master/csl-citation.json"} </w:instrText>
      </w:r>
      <w:r>
        <w:fldChar w:fldCharType="separate"/>
      </w:r>
      <w:r w:rsidRPr="00865283">
        <w:rPr>
          <w:rFonts w:ascii="Calibri" w:hAnsi="Calibri" w:cs="Calibri"/>
        </w:rPr>
        <w:t>J. Cartwright.</w:t>
      </w:r>
      <w:r>
        <w:fldChar w:fldCharType="end"/>
      </w:r>
      <w:r>
        <w:t xml:space="preserve"> P103</w:t>
      </w:r>
    </w:p>
  </w:footnote>
  <w:footnote w:id="26">
    <w:p w14:paraId="3F71D6D5" w14:textId="2A340902" w:rsidR="00551DB8" w:rsidRDefault="00551DB8">
      <w:pPr>
        <w:pStyle w:val="FootnoteText"/>
      </w:pPr>
      <w:r>
        <w:rPr>
          <w:rStyle w:val="FootnoteReference"/>
        </w:rPr>
        <w:footnoteRef/>
      </w:r>
      <w:r>
        <w:t xml:space="preserve"> </w:t>
      </w:r>
      <w:r>
        <w:fldChar w:fldCharType="begin"/>
      </w:r>
      <w:r w:rsidR="00224556">
        <w:instrText xml:space="preserve"> ADDIN ZOTERO_ITEM CSL_CITATION {"citationID":"7EAyZpt3","properties":{"formattedCitation":"Kathryn Hurlock, {\\i{}Medieval Welsh Pilgrimage, c.1100\\uc0\\u8211{}1500}, 2018 &lt;https://doi.org/10.1057/978-1-137-43099-1&gt;.","plainCitation":"Kathryn Hurlock, Medieval Welsh Pilgrimage, c.1100–1500, 2018 &lt;https://doi.org/10.1057/978-1-137-43099-1&gt;.","noteIndex":26},"citationItems":[{"id":235,"uris":["http://zotero.org/users/local/UjKFX4E5/items/KIIR4CIV"],"uri":["http://zotero.org/users/local/UjKFX4E5/items/KIIR4CIV"],"itemData":{"id":235,"type":"book","abstract":"Medieval Welsh Pilgrimage, c.1100–1500 examines one of the most popular expressions of religious belief in medieval Europe—from the promotion of particular sites for political, religious, and financial reasons to the experience of pilgrims and their impact on the Welsh landscape. Addressing a major gap in Welsh Studies, Kathryn Hurlock peels back the historical and religious layers of these holy pilgrimage sites to explore what motivated pilgrims to visit these particular sites, how family and locality drove the development of certain destinations, what pilgrims expected from their experience, how they engaged with pilgrimage in person or virtually, and what they saw, smelled, heard, and did when they reached their ultimate goal.","ISBN":"978-1-137-43098-4","note":"DOI: 10.1057/978-1-137-43099-1","source":"ResearchGate","title":"Medieval Welsh Pilgrimage, c.1100–1500","author":[{"family":"Hurlock","given":"Kathryn"}],"issued":{"date-parts":[["2018",1,1]]}}}],"schema":"https://github.com/citation-style-language/schema/raw/master/csl-citation.json"} </w:instrText>
      </w:r>
      <w:r>
        <w:fldChar w:fldCharType="separate"/>
      </w:r>
      <w:r w:rsidRPr="00551DB8">
        <w:rPr>
          <w:rFonts w:ascii="Calibri" w:hAnsi="Calibri" w:cs="Calibri"/>
          <w:szCs w:val="24"/>
        </w:rPr>
        <w:t xml:space="preserve">Kathryn Hurlock, </w:t>
      </w:r>
      <w:r w:rsidRPr="00551DB8">
        <w:rPr>
          <w:rFonts w:ascii="Calibri" w:hAnsi="Calibri" w:cs="Calibri"/>
          <w:i/>
          <w:iCs/>
          <w:szCs w:val="24"/>
        </w:rPr>
        <w:t>Medieval Welsh Pilgrimage, c.1100–1500</w:t>
      </w:r>
      <w:r w:rsidRPr="00551DB8">
        <w:rPr>
          <w:rFonts w:ascii="Calibri" w:hAnsi="Calibri" w:cs="Calibri"/>
          <w:szCs w:val="24"/>
        </w:rPr>
        <w:t>, 2018 &lt;https://doi.org/10.1057/978-1-137-43099-1&gt;.</w:t>
      </w:r>
      <w:r>
        <w:fldChar w:fldCharType="end"/>
      </w:r>
      <w:r>
        <w:t xml:space="preserve"> P56</w:t>
      </w:r>
    </w:p>
  </w:footnote>
  <w:footnote w:id="27">
    <w:p w14:paraId="2EAA5F2E" w14:textId="6AA13DF2" w:rsidR="00A86714" w:rsidRDefault="00A86714">
      <w:pPr>
        <w:pStyle w:val="FootnoteText"/>
      </w:pPr>
      <w:r>
        <w:rPr>
          <w:rStyle w:val="FootnoteReference"/>
        </w:rPr>
        <w:footnoteRef/>
      </w:r>
      <w:r>
        <w:t xml:space="preserve"> </w:t>
      </w:r>
      <w:r>
        <w:fldChar w:fldCharType="begin"/>
      </w:r>
      <w:r w:rsidR="002149A9">
        <w:instrText xml:space="preserve"> ADDIN ZOTERO_ITEM CSL_CITATION {"citationID":"b70Yesya","properties":{"formattedCitation":"J. Cartwright.","plainCitation":"J. Cartwright.","noteIndex":26},"citationItems":[{"id":227,"uris":["http://zotero.org/users/local/UjKFX4E5/items/BB24BCME"],"uri":["http://zotero.org/users/local/UjKFX4E5/items/BB24BCME"],"itemData":{"id":227,"type":"book","event-place":"Cardiff, Wales","publisher":"University of Wales Press","publisher-place":"Cardiff, Wales","title":"Feminine Sanctity and Spirituality in Medieval Wales","author":[{"family":"J. Cartwright","given":""}],"issued":{"date-parts":[["2008"]]}}}],"schema":"https://github.com/citation-style-language/schema/raw/master/csl-citation.json"} </w:instrText>
      </w:r>
      <w:r>
        <w:fldChar w:fldCharType="separate"/>
      </w:r>
      <w:r w:rsidRPr="00A86714">
        <w:rPr>
          <w:rFonts w:ascii="Calibri" w:hAnsi="Calibri" w:cs="Calibri"/>
        </w:rPr>
        <w:t>J. Cartwright.</w:t>
      </w:r>
      <w:r>
        <w:fldChar w:fldCharType="end"/>
      </w:r>
      <w:r>
        <w:t xml:space="preserve"> P106</w:t>
      </w:r>
    </w:p>
  </w:footnote>
  <w:footnote w:id="28">
    <w:p w14:paraId="57C6B27C" w14:textId="343265F8" w:rsidR="00F7296B" w:rsidRDefault="00F7296B">
      <w:pPr>
        <w:pStyle w:val="FootnoteText"/>
      </w:pPr>
      <w:r>
        <w:rPr>
          <w:rStyle w:val="FootnoteReference"/>
        </w:rPr>
        <w:footnoteRef/>
      </w:r>
      <w:r>
        <w:t xml:space="preserve"> </w:t>
      </w:r>
      <w:r>
        <w:fldChar w:fldCharType="begin"/>
      </w:r>
      <w:r w:rsidR="002149A9">
        <w:instrText xml:space="preserve"> ADDIN ZOTERO_ITEM CSL_CITATION {"citationID":"AkoLCj7N","properties":{"formattedCitation":"J. Cartwright.","plainCitation":"J. Cartwright.","noteIndex":27},"citationItems":[{"id":227,"uris":["http://zotero.org/users/local/UjKFX4E5/items/BB24BCME"],"uri":["http://zotero.org/users/local/UjKFX4E5/items/BB24BCME"],"itemData":{"id":227,"type":"book","event-place":"Cardiff, Wales","publisher":"University of Wales Press","publisher-place":"Cardiff, Wales","title":"Feminine Sanctity and Spirituality in Medieval Wales","author":[{"family":"J. Cartwright","given":""}],"issued":{"date-parts":[["2008"]]}}}],"schema":"https://github.com/citation-style-language/schema/raw/master/csl-citation.json"} </w:instrText>
      </w:r>
      <w:r>
        <w:fldChar w:fldCharType="separate"/>
      </w:r>
      <w:r w:rsidRPr="00F7296B">
        <w:rPr>
          <w:rFonts w:ascii="Calibri" w:hAnsi="Calibri" w:cs="Calibri"/>
        </w:rPr>
        <w:t>J. Cartwright.</w:t>
      </w:r>
      <w:r>
        <w:fldChar w:fldCharType="end"/>
      </w:r>
      <w:r>
        <w:t xml:space="preserve"> P106</w:t>
      </w:r>
    </w:p>
  </w:footnote>
  <w:footnote w:id="29">
    <w:p w14:paraId="2ED7618F" w14:textId="59A3EDB8" w:rsidR="00A22674" w:rsidRDefault="00A22674">
      <w:pPr>
        <w:pStyle w:val="FootnoteText"/>
      </w:pPr>
      <w:r>
        <w:rPr>
          <w:rStyle w:val="FootnoteReference"/>
        </w:rPr>
        <w:footnoteRef/>
      </w:r>
      <w:r>
        <w:t xml:space="preserve"> </w:t>
      </w:r>
      <w:r>
        <w:fldChar w:fldCharType="begin"/>
      </w:r>
      <w:r w:rsidR="00224556">
        <w:instrText xml:space="preserve"> ADDIN ZOTERO_ITEM CSL_CITATION {"citationID":"Zpux8QrX","properties":{"formattedCitation":"Hurlock.","plainCitation":"Hurlock.","noteIndex":29},"citationItems":[{"id":235,"uris":["http://zotero.org/users/local/UjKFX4E5/items/KIIR4CIV"],"uri":["http://zotero.org/users/local/UjKFX4E5/items/KIIR4CIV"],"itemData":{"id":235,"type":"book","abstract":"Medieval Welsh Pilgrimage, c.1100–1500 examines one of the most popular expressions of religious belief in medieval Europe—from the promotion of particular sites for political, religious, and financial reasons to the experience of pilgrims and their impact on the Welsh landscape. Addressing a major gap in Welsh Studies, Kathryn Hurlock peels back the historical and religious layers of these holy pilgrimage sites to explore what motivated pilgrims to visit these particular sites, how family and locality drove the development of certain destinations, what pilgrims expected from their experience, how they engaged with pilgrimage in person or virtually, and what they saw, smelled, heard, and did when they reached their ultimate goal.","ISBN":"978-1-137-43098-4","note":"DOI: 10.1057/978-1-137-43099-1","source":"ResearchGate","title":"Medieval Welsh Pilgrimage, c.1100–1500","author":[{"family":"Hurlock","given":"Kathryn"}],"issued":{"date-parts":[["2018",1,1]]}}}],"schema":"https://github.com/citation-style-language/schema/raw/master/csl-citation.json"} </w:instrText>
      </w:r>
      <w:r>
        <w:fldChar w:fldCharType="separate"/>
      </w:r>
      <w:r w:rsidR="00551DB8" w:rsidRPr="00551DB8">
        <w:rPr>
          <w:rFonts w:ascii="Calibri" w:hAnsi="Calibri" w:cs="Calibri"/>
        </w:rPr>
        <w:t>Hurlock.</w:t>
      </w:r>
      <w:r>
        <w:fldChar w:fldCharType="end"/>
      </w:r>
      <w:r>
        <w:t xml:space="preserve"> P44</w:t>
      </w:r>
    </w:p>
  </w:footnote>
  <w:footnote w:id="30">
    <w:p w14:paraId="2F25378D" w14:textId="07BC5305" w:rsidR="00136608" w:rsidRDefault="00136608">
      <w:pPr>
        <w:pStyle w:val="FootnoteText"/>
      </w:pPr>
      <w:r>
        <w:rPr>
          <w:rStyle w:val="FootnoteReference"/>
        </w:rPr>
        <w:footnoteRef/>
      </w:r>
      <w:r>
        <w:t xml:space="preserve"> </w:t>
      </w:r>
      <w:r>
        <w:fldChar w:fldCharType="begin"/>
      </w:r>
      <w:r>
        <w:instrText xml:space="preserve"> ADDIN ZOTERO_ITEM CSL_CITATION {"citationID":"gn4G0kaB","properties":{"formattedCitation":"Frances Jones.","plainCitation":"Frances Jones.","noteIndex":25},"citationItems":[{"id":230,"uris":["http://zotero.org/users/local/UjKFX4E5/items/FLMBJJDB"],"uri":["http://zotero.org/users/local/UjKFX4E5/items/FLMBJJDB"],"itemData":{"id":230,"type":"book","edition":"Paperback","event-place":"Cardiff, Wales","publisher":"University of Wales Press","publisher-place":"Cardiff, Wales","title":"The Holy Wells of Wales","author":[{"family":"Frances Jones","given":""}],"issued":{"date-parts":[["1992"]]}}}],"schema":"https://github.com/citation-style-language/schema/raw/master/csl-citation.json"} </w:instrText>
      </w:r>
      <w:r>
        <w:fldChar w:fldCharType="separate"/>
      </w:r>
      <w:r w:rsidRPr="00136608">
        <w:rPr>
          <w:rFonts w:ascii="Calibri" w:hAnsi="Calibri" w:cs="Calibri"/>
        </w:rPr>
        <w:t>Frances Jones.</w:t>
      </w:r>
      <w:r>
        <w:fldChar w:fldCharType="end"/>
      </w:r>
      <w:r>
        <w:t xml:space="preserve"> P26</w:t>
      </w:r>
    </w:p>
  </w:footnote>
  <w:footnote w:id="31">
    <w:p w14:paraId="1AAB0EE2" w14:textId="1E24A413" w:rsidR="001730A5" w:rsidRDefault="001730A5">
      <w:pPr>
        <w:pStyle w:val="FootnoteText"/>
      </w:pPr>
      <w:r>
        <w:rPr>
          <w:rStyle w:val="FootnoteReference"/>
        </w:rPr>
        <w:footnoteRef/>
      </w:r>
      <w:r>
        <w:t xml:space="preserve"> </w:t>
      </w:r>
      <w:r>
        <w:fldChar w:fldCharType="begin"/>
      </w:r>
      <w:r w:rsidR="002149A9">
        <w:instrText xml:space="preserve"> ADDIN ZOTERO_ITEM CSL_CITATION {"citationID":"PJnpOPON","properties":{"formattedCitation":"J. Cartwright.","plainCitation":"J. Cartwright.","noteIndex":30},"citationItems":[{"id":227,"uris":["http://zotero.org/users/local/UjKFX4E5/items/BB24BCME"],"uri":["http://zotero.org/users/local/UjKFX4E5/items/BB24BCME"],"itemData":{"id":227,"type":"book","event-place":"Cardiff, Wales","publisher":"University of Wales Press","publisher-place":"Cardiff, Wales","title":"Feminine Sanctity and Spirituality in Medieval Wales","author":[{"family":"J. Cartwright","given":""}],"issued":{"date-parts":[["2008"]]}}}],"schema":"https://github.com/citation-style-language/schema/raw/master/csl-citation.json"} </w:instrText>
      </w:r>
      <w:r>
        <w:fldChar w:fldCharType="separate"/>
      </w:r>
      <w:r w:rsidRPr="001730A5">
        <w:rPr>
          <w:rFonts w:ascii="Calibri" w:hAnsi="Calibri" w:cs="Calibri"/>
        </w:rPr>
        <w:t>J. Cartwright.</w:t>
      </w:r>
      <w:r>
        <w:fldChar w:fldCharType="end"/>
      </w:r>
      <w:r>
        <w:t xml:space="preserve"> P107</w:t>
      </w:r>
    </w:p>
  </w:footnote>
  <w:footnote w:id="32">
    <w:p w14:paraId="30409545" w14:textId="4E060BDC" w:rsidR="002E149C" w:rsidRDefault="002E149C">
      <w:pPr>
        <w:pStyle w:val="FootnoteText"/>
      </w:pPr>
      <w:r>
        <w:rPr>
          <w:rStyle w:val="FootnoteReference"/>
        </w:rPr>
        <w:footnoteRef/>
      </w:r>
      <w:r>
        <w:t xml:space="preserve"> </w:t>
      </w:r>
      <w:r>
        <w:fldChar w:fldCharType="begin"/>
      </w:r>
      <w:r>
        <w:instrText xml:space="preserve"> ADDIN ZOTERO_ITEM CSL_CITATION {"citationID":"N9EISBRm","properties":{"formattedCitation":"Frances Jones.","plainCitation":"Frances Jones.","noteIndex":32},"citationItems":[{"id":230,"uris":["http://zotero.org/users/local/UjKFX4E5/items/FLMBJJDB"],"uri":["http://zotero.org/users/local/UjKFX4E5/items/FLMBJJDB"],"itemData":{"id":230,"type":"book","edition":"Paperback","event-place":"Cardiff, Wales","publisher":"University of Wales Press","publisher-place":"Cardiff, Wales","title":"The Holy Wells of Wales","author":[{"family":"Frances Jones","given":""}],"issued":{"date-parts":[["1992"]]}}}],"schema":"https://github.com/citation-style-language/schema/raw/master/csl-citation.json"} </w:instrText>
      </w:r>
      <w:r>
        <w:fldChar w:fldCharType="separate"/>
      </w:r>
      <w:r w:rsidRPr="002E149C">
        <w:rPr>
          <w:rFonts w:ascii="Calibri" w:hAnsi="Calibri" w:cs="Calibri"/>
        </w:rPr>
        <w:t>Frances Jones.</w:t>
      </w:r>
      <w:r>
        <w:fldChar w:fldCharType="end"/>
      </w:r>
      <w:r w:rsidR="00E1062D">
        <w:t xml:space="preserve"> 210</w:t>
      </w:r>
    </w:p>
  </w:footnote>
  <w:footnote w:id="33">
    <w:p w14:paraId="04C87B4E" w14:textId="1C2B3824" w:rsidR="004B40E2" w:rsidRDefault="004B40E2">
      <w:pPr>
        <w:pStyle w:val="FootnoteText"/>
      </w:pPr>
      <w:r>
        <w:rPr>
          <w:rStyle w:val="FootnoteReference"/>
        </w:rPr>
        <w:footnoteRef/>
      </w:r>
      <w:r>
        <w:t xml:space="preserve"> </w:t>
      </w:r>
      <w:r>
        <w:fldChar w:fldCharType="begin"/>
      </w:r>
      <w:r>
        <w:instrText xml:space="preserve"> ADDIN ZOTERO_ITEM CSL_CITATION {"citationID":"GwiJPuIM","properties":{"formattedCitation":"\\uc0\\u8216{}Kumbh Mela: How to Plan a Festival for 100m People\\uc0\\u8217{}, {\\i{}BBC News}, 14 January 2019, section India &lt;https://www.bbc.com/news/world-asia-india-46834335&gt; [accessed 28 May 2021].","plainCitation":"‘Kumbh Mela: How to Plan a Festival for 100m People’, BBC News, 14 January 2019, section India &lt;https://www.bbc.com/news/world-asia-india-46834335&gt; [accessed 28 May 2021].","noteIndex":30},"citationItems":[{"id":238,"uris":["http://zotero.org/users/local/UjKFX4E5/items/3SZPQ2HP"],"uri":["http://zotero.org/users/local/UjKFX4E5/items/3SZPQ2HP"],"itemData":{"id":238,"type":"article-newspaper","abstract":"Hindu pilgrims are expected to gather at the Kumbh Mela in the world's biggest gathering.","container-title":"BBC News","language":"en-GB","section":"India","source":"www.bbc.co.uk","title":"Kumbh Mela: How to plan a festival for 100m people","title-short":"Kumbh Mela","URL":"https://www.bbc.com/news/world-asia-india-46834335","accessed":{"date-parts":[["2021",5,28]]},"issued":{"date-parts":[["2019",1,14]]}}}],"schema":"https://github.com/citation-style-language/schema/raw/master/csl-citation.json"} </w:instrText>
      </w:r>
      <w:r>
        <w:fldChar w:fldCharType="separate"/>
      </w:r>
      <w:r w:rsidRPr="004B40E2">
        <w:rPr>
          <w:rFonts w:ascii="Calibri" w:hAnsi="Calibri" w:cs="Calibri"/>
          <w:szCs w:val="24"/>
        </w:rPr>
        <w:t xml:space="preserve">‘Kumbh Mela: How to Plan a Festival for 100m People’, </w:t>
      </w:r>
      <w:r w:rsidRPr="004B40E2">
        <w:rPr>
          <w:rFonts w:ascii="Calibri" w:hAnsi="Calibri" w:cs="Calibri"/>
          <w:i/>
          <w:iCs/>
          <w:szCs w:val="24"/>
        </w:rPr>
        <w:t>BBC News</w:t>
      </w:r>
      <w:r w:rsidRPr="004B40E2">
        <w:rPr>
          <w:rFonts w:ascii="Calibri" w:hAnsi="Calibri" w:cs="Calibri"/>
          <w:szCs w:val="24"/>
        </w:rPr>
        <w:t>, 14 January 2019, section India &lt;https://www.bbc.com/news/world-asia-india-46834335&gt; [accessed 28 May 2021].</w:t>
      </w:r>
      <w:r>
        <w:fldChar w:fldCharType="end"/>
      </w:r>
    </w:p>
  </w:footnote>
  <w:footnote w:id="34">
    <w:p w14:paraId="66811AB7" w14:textId="4A5BB819" w:rsidR="004B40E2" w:rsidRDefault="004B40E2">
      <w:pPr>
        <w:pStyle w:val="FootnoteText"/>
      </w:pPr>
      <w:r>
        <w:rPr>
          <w:rStyle w:val="FootnoteReference"/>
        </w:rPr>
        <w:footnoteRef/>
      </w:r>
      <w:r>
        <w:t xml:space="preserve"> </w:t>
      </w:r>
      <w:r>
        <w:fldChar w:fldCharType="begin"/>
      </w:r>
      <w:r>
        <w:instrText xml:space="preserve"> ADDIN ZOTERO_ITEM CSL_CITATION {"citationID":"PZG2i61R","properties":{"formattedCitation":"Sarah Almukhtar, \\uc0\\u8216{}To Get All the World\\uc0\\u8217{}s Muslims to Hajj, It Would Take at Least 581 Years\\uc0\\u8217{}, {\\i{}The New York Times}, 23 August 2018, section World &lt;https://www.nytimes.com/interactive/2018/08/23/world/middleeast/hajj-attendance-expansion.html, https://www.nytimes.com/interactive/2018/08/23/world/middleeast/hajj-attendance-expansion.html&gt; [accessed 28 May 2021].","plainCitation":"Sarah Almukhtar, ‘To Get All the World’s Muslims to Hajj, It Would Take at Least 581 Years’, The New York Times, 23 August 2018, section World &lt;https://www.nytimes.com/interactive/2018/08/23/world/middleeast/hajj-attendance-expansion.html, https://www.nytimes.com/interactive/2018/08/23/world/middleeast/hajj-attendance-expansion.html&gt; [accessed 28 May 2021].","noteIndex":31},"citationItems":[{"id":242,"uris":["http://zotero.org/users/local/UjKFX4E5/items/GGEHBCCY"],"uri":["http://zotero.org/users/local/UjKFX4E5/items/GGEHBCCY"],"itemData":{"id":242,"type":"article-newspaper","abstract":"Because of yearly caps, it would be impossible for Islam’s 1.8 billion worshipers to all make the pilgrimage to Mecca, a once-in-a-lifetime obligation.","container-title":"The New York Times","ISSN":"0362-4331","language":"en-US","section":"World","source":"NYTimes.com","title":"To Get All the World’s Muslims to Hajj, It Would Take at Least 581 Years","URL":"https://www.nytimes.com/interactive/2018/08/23/world/middleeast/hajj-attendance-expansion.html, https://www.nytimes.com/interactive/2018/08/23/world/middleeast/hajj-attendance-expansion.html","author":[{"family":"Almukhtar","given":"Sarah"}],"accessed":{"date-parts":[["2021",5,28]]},"issued":{"date-parts":[["2018",8,23]]}}}],"schema":"https://github.com/citation-style-language/schema/raw/master/csl-citation.json"} </w:instrText>
      </w:r>
      <w:r>
        <w:fldChar w:fldCharType="separate"/>
      </w:r>
      <w:r w:rsidRPr="004B40E2">
        <w:rPr>
          <w:rFonts w:ascii="Calibri" w:hAnsi="Calibri" w:cs="Calibri"/>
          <w:szCs w:val="24"/>
        </w:rPr>
        <w:t xml:space="preserve">Sarah </w:t>
      </w:r>
      <w:proofErr w:type="spellStart"/>
      <w:r w:rsidRPr="004B40E2">
        <w:rPr>
          <w:rFonts w:ascii="Calibri" w:hAnsi="Calibri" w:cs="Calibri"/>
          <w:szCs w:val="24"/>
        </w:rPr>
        <w:t>Almukhtar</w:t>
      </w:r>
      <w:proofErr w:type="spellEnd"/>
      <w:r w:rsidRPr="004B40E2">
        <w:rPr>
          <w:rFonts w:ascii="Calibri" w:hAnsi="Calibri" w:cs="Calibri"/>
          <w:szCs w:val="24"/>
        </w:rPr>
        <w:t xml:space="preserve">, ‘To Get All the World’s Muslims to Hajj, It Would Take at Least 581 Years’, </w:t>
      </w:r>
      <w:r w:rsidRPr="004B40E2">
        <w:rPr>
          <w:rFonts w:ascii="Calibri" w:hAnsi="Calibri" w:cs="Calibri"/>
          <w:i/>
          <w:iCs/>
          <w:szCs w:val="24"/>
        </w:rPr>
        <w:t>The New York Times</w:t>
      </w:r>
      <w:r w:rsidRPr="004B40E2">
        <w:rPr>
          <w:rFonts w:ascii="Calibri" w:hAnsi="Calibri" w:cs="Calibri"/>
          <w:szCs w:val="24"/>
        </w:rPr>
        <w:t>, 23 August 2018, section World &lt;https://www.nytimes.com/interactive/2018/08/23/world/middleeast/hajj-attendance-expansion.html, https://www.nytimes.com/interactive/2018/08/23/world/middleeast/hajj-attendance-expansion.html&gt; [accessed 28 May 2021].</w:t>
      </w:r>
      <w:r>
        <w:fldChar w:fldCharType="end"/>
      </w:r>
    </w:p>
  </w:footnote>
  <w:footnote w:id="35">
    <w:p w14:paraId="1895D547" w14:textId="22691327" w:rsidR="0092723B" w:rsidRDefault="0092723B">
      <w:pPr>
        <w:pStyle w:val="FootnoteText"/>
      </w:pPr>
      <w:r>
        <w:rPr>
          <w:rStyle w:val="FootnoteReference"/>
        </w:rPr>
        <w:footnoteRef/>
      </w:r>
      <w:r>
        <w:t xml:space="preserve"> </w:t>
      </w:r>
      <w:r>
        <w:fldChar w:fldCharType="begin"/>
      </w:r>
      <w:r w:rsidR="002E149C">
        <w:instrText xml:space="preserve"> ADDIN ZOTERO_ITEM CSL_CITATION {"citationID":"ODqOaQ9h","properties":{"formattedCitation":"Hurlock.","plainCitation":"Hurlock.","noteIndex":35},"citationItems":[{"id":235,"uris":["http://zotero.org/users/local/UjKFX4E5/items/KIIR4CIV"],"uri":["http://zotero.org/users/local/UjKFX4E5/items/KIIR4CIV"],"itemData":{"id":235,"type":"book","abstract":"Medieval Welsh Pilgrimage, c.1100–1500 examines one of the most popular expressions of religious belief in medieval Europe—from the promotion of particular sites for political, religious, and financial reasons to the experience of pilgrims and their impact on the Welsh landscape. Addressing a major gap in Welsh Studies, Kathryn Hurlock peels back the historical and religious layers of these holy pilgrimage sites to explore what motivated pilgrims to visit these particular sites, how family and locality drove the development of certain destinations, what pilgrims expected from their experience, how they engaged with pilgrimage in person or virtually, and what they saw, smelled, heard, and did when they reached their ultimate goal.","ISBN":"978-1-137-43098-4","note":"DOI: 10.1057/978-1-137-43099-1","source":"ResearchGate","title":"Medieval Welsh Pilgrimage, c.1100–1500","author":[{"family":"Hurlock","given":"Kathryn"}],"issued":{"date-parts":[["2018",1,1]]}}}],"schema":"https://github.com/citation-style-language/schema/raw/master/csl-citation.json"} </w:instrText>
      </w:r>
      <w:r>
        <w:fldChar w:fldCharType="separate"/>
      </w:r>
      <w:r w:rsidRPr="0092723B">
        <w:rPr>
          <w:rFonts w:ascii="Calibri" w:hAnsi="Calibri" w:cs="Calibri"/>
        </w:rPr>
        <w:t>Hurlock.</w:t>
      </w:r>
      <w:r>
        <w:fldChar w:fldCharType="end"/>
      </w:r>
      <w:r>
        <w:t xml:space="preserve"> P8</w:t>
      </w:r>
    </w:p>
  </w:footnote>
  <w:footnote w:id="36">
    <w:p w14:paraId="32316606" w14:textId="5FA5E597" w:rsidR="00B568C2" w:rsidRDefault="00B568C2">
      <w:pPr>
        <w:pStyle w:val="FootnoteText"/>
      </w:pPr>
      <w:r>
        <w:rPr>
          <w:rStyle w:val="FootnoteReference"/>
        </w:rPr>
        <w:footnoteRef/>
      </w:r>
      <w:r>
        <w:t xml:space="preserve"> </w:t>
      </w:r>
      <w:r>
        <w:fldChar w:fldCharType="begin"/>
      </w:r>
      <w:r w:rsidR="00224556">
        <w:instrText xml:space="preserve"> ADDIN ZOTERO_ITEM CSL_CITATION {"citationID":"qUukbIOX","properties":{"formattedCitation":"\\uc0\\u8216{}Southern Way of St David\\uc0\\u8217{}.","plainCitation":"‘Southern Way of St David’.","noteIndex":35},"citationItems":[{"id":240,"uris":["http://zotero.org/users/local/UjKFX4E5/items/M4PTXPXV"],"uri":["http://zotero.org/users/local/UjKFX4E5/items/M4PTXPXV"],"itemData":{"id":240,"type":"webpage","abstract":"Southern Way of St David – 60 miles, 5 days – Pembroke Dock to St Davids Cathedral. In medieval times the pilgrimage route to St Davids was as important a destination as the Camino in Spain. Indeed, in 1123 the Pope Calixtus II declared that two pilgrimages to St Davids were the equivalent of one […]","container-title":"The British Pilgrimage Trust","language":"en-GB","title":"Southern Way of St David","URL":"https://britishpilgrimage.org/?post_type=portfolio&amp;p=21276","accessed":{"date-parts":[["2021",5,28]]}}}],"schema":"https://github.com/citation-style-language/schema/raw/master/csl-citation.json"} </w:instrText>
      </w:r>
      <w:r>
        <w:fldChar w:fldCharType="separate"/>
      </w:r>
      <w:r w:rsidRPr="00B568C2">
        <w:rPr>
          <w:rFonts w:ascii="Calibri" w:hAnsi="Calibri" w:cs="Calibri"/>
          <w:szCs w:val="24"/>
        </w:rPr>
        <w:t>‘Southern Way of St David’.</w:t>
      </w:r>
      <w:r>
        <w:fldChar w:fldCharType="end"/>
      </w:r>
    </w:p>
  </w:footnote>
  <w:footnote w:id="37">
    <w:p w14:paraId="216BB4E0" w14:textId="60114C9E" w:rsidR="007D72E1" w:rsidRDefault="007D72E1">
      <w:pPr>
        <w:pStyle w:val="FootnoteText"/>
      </w:pPr>
      <w:r>
        <w:rPr>
          <w:rStyle w:val="FootnoteReference"/>
        </w:rPr>
        <w:footnoteRef/>
      </w:r>
      <w:r>
        <w:t xml:space="preserve"> </w:t>
      </w:r>
      <w:r>
        <w:fldChar w:fldCharType="begin"/>
      </w:r>
      <w:r w:rsidR="00224556">
        <w:instrText xml:space="preserve"> ADDIN ZOTERO_ITEM CSL_CITATION {"citationID":"0GRG1Hzv","properties":{"formattedCitation":"\\uc0\\u8216{}Southern Way of St David\\uc0\\u8217{}.","plainCitation":"‘Southern Way of St David’.","noteIndex":36},"citationItems":[{"id":240,"uris":["http://zotero.org/users/local/UjKFX4E5/items/M4PTXPXV"],"uri":["http://zotero.org/users/local/UjKFX4E5/items/M4PTXPXV"],"itemData":{"id":240,"type":"webpage","abstract":"Southern Way of St David – 60 miles, 5 days – Pembroke Dock to St Davids Cathedral. In medieval times the pilgrimage route to St Davids was as important a destination as the Camino in Spain. Indeed, in 1123 the Pope Calixtus II declared that two pilgrimages to St Davids were the equivalent of one […]","container-title":"The British Pilgrimage Trust","language":"en-GB","title":"Southern Way of St David","URL":"https://britishpilgrimage.org/?post_type=portfolio&amp;p=21276","accessed":{"date-parts":[["2021",5,28]]}}}],"schema":"https://github.com/citation-style-language/schema/raw/master/csl-citation.json"} </w:instrText>
      </w:r>
      <w:r>
        <w:fldChar w:fldCharType="separate"/>
      </w:r>
      <w:r w:rsidRPr="007D72E1">
        <w:rPr>
          <w:rFonts w:ascii="Calibri" w:hAnsi="Calibri" w:cs="Calibri"/>
          <w:szCs w:val="24"/>
        </w:rPr>
        <w:t>‘Southern Way of St David’.</w:t>
      </w:r>
      <w:r>
        <w:fldChar w:fldCharType="end"/>
      </w:r>
    </w:p>
  </w:footnote>
  <w:footnote w:id="38">
    <w:p w14:paraId="599EB771" w14:textId="2ED3541B" w:rsidR="00E8314B" w:rsidRDefault="00E8314B">
      <w:pPr>
        <w:pStyle w:val="FootnoteText"/>
      </w:pPr>
      <w:r>
        <w:rPr>
          <w:rStyle w:val="FootnoteReference"/>
        </w:rPr>
        <w:footnoteRef/>
      </w:r>
      <w:r>
        <w:t xml:space="preserve"> </w:t>
      </w:r>
      <w:r>
        <w:fldChar w:fldCharType="begin"/>
      </w:r>
      <w:r>
        <w:instrText xml:space="preserve"> ADDIN ZOTERO_ITEM CSL_CITATION {"citationID":"Yax96dpm","properties":{"formattedCitation":"\\uc0\\u8216{}St Non\\uc0\\u8217{}s Chapel | Cadw\\uc0\\u8217{} &lt;https://cadw.gov.wales/visit/places-to-visit/st-nons-chapel&gt; [accessed 28 May 2021].","plainCitation":"‘St Non’s Chapel | Cadw’ &lt;https://cadw.gov.wales/visit/places-to-visit/st-nons-chapel&gt; [accessed 28 May 2021].","noteIndex":38},"citationItems":[{"id":244,"uris":["http://zotero.org/users/local/UjKFX4E5/items/Z38CAFTS"],"uri":["http://zotero.org/users/local/UjKFX4E5/items/Z38CAFTS"],"itemData":{"id":244,"type":"webpage","title":"St Non's Chapel | Cadw","URL":"https://cadw.gov.wales/visit/places-to-visit/st-nons-chapel","accessed":{"date-parts":[["2021",5,28]]}}}],"schema":"https://github.com/citation-style-language/schema/raw/master/csl-citation.json"} </w:instrText>
      </w:r>
      <w:r>
        <w:fldChar w:fldCharType="separate"/>
      </w:r>
      <w:r w:rsidRPr="00E8314B">
        <w:rPr>
          <w:rFonts w:ascii="Calibri" w:hAnsi="Calibri" w:cs="Calibri"/>
          <w:szCs w:val="24"/>
        </w:rPr>
        <w:t xml:space="preserve">‘St </w:t>
      </w:r>
      <w:proofErr w:type="spellStart"/>
      <w:r w:rsidRPr="00E8314B">
        <w:rPr>
          <w:rFonts w:ascii="Calibri" w:hAnsi="Calibri" w:cs="Calibri"/>
          <w:szCs w:val="24"/>
        </w:rPr>
        <w:t>Non’s</w:t>
      </w:r>
      <w:proofErr w:type="spellEnd"/>
      <w:r w:rsidRPr="00E8314B">
        <w:rPr>
          <w:rFonts w:ascii="Calibri" w:hAnsi="Calibri" w:cs="Calibri"/>
          <w:szCs w:val="24"/>
        </w:rPr>
        <w:t xml:space="preserve"> Chapel | </w:t>
      </w:r>
      <w:proofErr w:type="spellStart"/>
      <w:r w:rsidRPr="00E8314B">
        <w:rPr>
          <w:rFonts w:ascii="Calibri" w:hAnsi="Calibri" w:cs="Calibri"/>
          <w:szCs w:val="24"/>
        </w:rPr>
        <w:t>Cadw</w:t>
      </w:r>
      <w:proofErr w:type="spellEnd"/>
      <w:r w:rsidRPr="00E8314B">
        <w:rPr>
          <w:rFonts w:ascii="Calibri" w:hAnsi="Calibri" w:cs="Calibri"/>
          <w:szCs w:val="24"/>
        </w:rPr>
        <w:t>’ &lt;https://cadw.gov.wales/visit/places-to-visit/st-nons-chapel&gt; [accessed 28 May 2021].</w:t>
      </w:r>
      <w:r>
        <w:fldChar w:fldCharType="end"/>
      </w:r>
    </w:p>
    <w:p w14:paraId="7C4E5C3B" w14:textId="65354E20" w:rsidR="00BE28CB" w:rsidRDefault="00BE28CB">
      <w:pPr>
        <w:pStyle w:val="FootnoteText"/>
      </w:pPr>
    </w:p>
    <w:p w14:paraId="490303DB" w14:textId="13B7C76C" w:rsidR="00BE28CB" w:rsidRDefault="00BE28CB">
      <w:pPr>
        <w:pStyle w:val="FootnoteText"/>
      </w:pPr>
    </w:p>
    <w:p w14:paraId="0C6A2C11" w14:textId="602933A2" w:rsidR="00BE28CB" w:rsidRDefault="00BE28CB">
      <w:pPr>
        <w:pStyle w:val="FootnoteText"/>
      </w:pPr>
    </w:p>
    <w:p w14:paraId="27AEB52E" w14:textId="74696BB1" w:rsidR="00BE28CB" w:rsidRDefault="00BE28CB">
      <w:pPr>
        <w:pStyle w:val="FootnoteText"/>
      </w:pPr>
    </w:p>
    <w:p w14:paraId="0B55582B" w14:textId="64242EA1" w:rsidR="00BE28CB" w:rsidRDefault="00BE28CB">
      <w:pPr>
        <w:pStyle w:val="FootnoteText"/>
      </w:pPr>
    </w:p>
    <w:p w14:paraId="5B1DBB7E" w14:textId="1EAEA4EC" w:rsidR="00BE28CB" w:rsidRDefault="00BE28CB">
      <w:pPr>
        <w:pStyle w:val="FootnoteText"/>
      </w:pPr>
    </w:p>
    <w:p w14:paraId="2CF9A48A" w14:textId="0029FB75" w:rsidR="00BE28CB" w:rsidRDefault="00BE28CB">
      <w:pPr>
        <w:pStyle w:val="FootnoteText"/>
      </w:pPr>
    </w:p>
    <w:p w14:paraId="65A06941" w14:textId="55F2D3D5" w:rsidR="00BE28CB" w:rsidRDefault="00BE28CB">
      <w:pPr>
        <w:pStyle w:val="FootnoteText"/>
      </w:pPr>
    </w:p>
    <w:p w14:paraId="5FB565D9" w14:textId="4D111D02" w:rsidR="00BE28CB" w:rsidRDefault="00BE28CB">
      <w:pPr>
        <w:pStyle w:val="FootnoteText"/>
      </w:pPr>
    </w:p>
    <w:p w14:paraId="2492B423" w14:textId="2B157776" w:rsidR="00BE28CB" w:rsidRDefault="00BE28CB">
      <w:pPr>
        <w:pStyle w:val="FootnoteText"/>
      </w:pPr>
    </w:p>
    <w:p w14:paraId="7194AE0D" w14:textId="6FE60DCC" w:rsidR="00BE28CB" w:rsidRDefault="00BE28CB">
      <w:pPr>
        <w:pStyle w:val="FootnoteText"/>
      </w:pPr>
    </w:p>
    <w:p w14:paraId="67AC4CA9" w14:textId="5805CB7B" w:rsidR="00BE28CB" w:rsidRDefault="00BE28CB">
      <w:pPr>
        <w:pStyle w:val="FootnoteText"/>
      </w:pPr>
    </w:p>
    <w:p w14:paraId="715C1096" w14:textId="73F541B3" w:rsidR="00BE28CB" w:rsidRDefault="00BE28CB">
      <w:pPr>
        <w:pStyle w:val="FootnoteText"/>
      </w:pPr>
    </w:p>
    <w:p w14:paraId="22E66FEF" w14:textId="7D60D9B2" w:rsidR="00BE28CB" w:rsidRDefault="00BE28CB">
      <w:pPr>
        <w:pStyle w:val="FootnoteText"/>
      </w:pPr>
    </w:p>
    <w:p w14:paraId="078C7283" w14:textId="3211ADFC" w:rsidR="00BE28CB" w:rsidRDefault="00BE28CB">
      <w:pPr>
        <w:pStyle w:val="FootnoteText"/>
      </w:pPr>
    </w:p>
    <w:p w14:paraId="6B4C5E55" w14:textId="6BCBCF26" w:rsidR="00BE28CB" w:rsidRDefault="00BE28CB">
      <w:pPr>
        <w:pStyle w:val="FootnoteText"/>
      </w:pPr>
    </w:p>
    <w:p w14:paraId="04D6D0C8" w14:textId="40143264" w:rsidR="00BE28CB" w:rsidRDefault="00BE28CB">
      <w:pPr>
        <w:pStyle w:val="FootnoteText"/>
      </w:pPr>
    </w:p>
    <w:p w14:paraId="61DE06D6" w14:textId="1DB917C9" w:rsidR="00BE28CB" w:rsidRDefault="00BE28CB">
      <w:pPr>
        <w:pStyle w:val="FootnoteText"/>
      </w:pPr>
    </w:p>
    <w:p w14:paraId="60D23DE7" w14:textId="7C9DB67C" w:rsidR="00BE28CB" w:rsidRDefault="00BE28CB">
      <w:pPr>
        <w:pStyle w:val="FootnoteText"/>
      </w:pPr>
    </w:p>
    <w:p w14:paraId="496E9EA5" w14:textId="33C8F37D" w:rsidR="00BE28CB" w:rsidRDefault="00BE28CB">
      <w:pPr>
        <w:pStyle w:val="FootnoteText"/>
      </w:pPr>
    </w:p>
    <w:p w14:paraId="3F31CA31" w14:textId="74269416" w:rsidR="00BE28CB" w:rsidRDefault="00BE28CB">
      <w:pPr>
        <w:pStyle w:val="FootnoteText"/>
      </w:pPr>
    </w:p>
    <w:p w14:paraId="070C0B7A" w14:textId="742107FB" w:rsidR="00BE28CB" w:rsidRDefault="00BE28CB">
      <w:pPr>
        <w:pStyle w:val="FootnoteText"/>
      </w:pPr>
    </w:p>
    <w:p w14:paraId="323C1F05" w14:textId="477EDFF4" w:rsidR="00BE28CB" w:rsidRDefault="00BE28CB">
      <w:pPr>
        <w:pStyle w:val="FootnoteText"/>
      </w:pPr>
    </w:p>
    <w:p w14:paraId="69626503" w14:textId="7ECA07F7" w:rsidR="00BE28CB" w:rsidRDefault="00BE28CB">
      <w:pPr>
        <w:pStyle w:val="FootnoteText"/>
      </w:pPr>
    </w:p>
    <w:p w14:paraId="27A093CE" w14:textId="56531017" w:rsidR="00BE28CB" w:rsidRDefault="00BE28CB">
      <w:pPr>
        <w:pStyle w:val="FootnoteText"/>
      </w:pPr>
    </w:p>
    <w:p w14:paraId="4B9D1C6B" w14:textId="77777777" w:rsidR="00BE28CB" w:rsidRDefault="00BE28CB">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D5A"/>
    <w:rsid w:val="00055FA5"/>
    <w:rsid w:val="00062001"/>
    <w:rsid w:val="00070A0D"/>
    <w:rsid w:val="00073550"/>
    <w:rsid w:val="000819DB"/>
    <w:rsid w:val="00086E04"/>
    <w:rsid w:val="000C76E2"/>
    <w:rsid w:val="000D362A"/>
    <w:rsid w:val="000E0447"/>
    <w:rsid w:val="000E4762"/>
    <w:rsid w:val="000E5D42"/>
    <w:rsid w:val="001033C5"/>
    <w:rsid w:val="00106C0B"/>
    <w:rsid w:val="00111D33"/>
    <w:rsid w:val="001121E3"/>
    <w:rsid w:val="00112A51"/>
    <w:rsid w:val="001136FA"/>
    <w:rsid w:val="00120800"/>
    <w:rsid w:val="00136608"/>
    <w:rsid w:val="00172E33"/>
    <w:rsid w:val="001730A5"/>
    <w:rsid w:val="00174C3B"/>
    <w:rsid w:val="001963ED"/>
    <w:rsid w:val="001A3B73"/>
    <w:rsid w:val="001F6024"/>
    <w:rsid w:val="001F6EC6"/>
    <w:rsid w:val="0021278B"/>
    <w:rsid w:val="002149A9"/>
    <w:rsid w:val="002227BA"/>
    <w:rsid w:val="00224556"/>
    <w:rsid w:val="00232686"/>
    <w:rsid w:val="002414FC"/>
    <w:rsid w:val="00264AF3"/>
    <w:rsid w:val="002704D4"/>
    <w:rsid w:val="0028523C"/>
    <w:rsid w:val="002C77E6"/>
    <w:rsid w:val="002C7963"/>
    <w:rsid w:val="002E149C"/>
    <w:rsid w:val="002F53B0"/>
    <w:rsid w:val="00302979"/>
    <w:rsid w:val="00306F58"/>
    <w:rsid w:val="00344D71"/>
    <w:rsid w:val="0035303D"/>
    <w:rsid w:val="00353A55"/>
    <w:rsid w:val="00357A8E"/>
    <w:rsid w:val="00392360"/>
    <w:rsid w:val="003937D8"/>
    <w:rsid w:val="003967CB"/>
    <w:rsid w:val="003A4D3B"/>
    <w:rsid w:val="003B610E"/>
    <w:rsid w:val="003B688C"/>
    <w:rsid w:val="003C793D"/>
    <w:rsid w:val="003E43A1"/>
    <w:rsid w:val="004016D3"/>
    <w:rsid w:val="00404A61"/>
    <w:rsid w:val="0040752A"/>
    <w:rsid w:val="004306D1"/>
    <w:rsid w:val="004459E5"/>
    <w:rsid w:val="00462CBC"/>
    <w:rsid w:val="0047214D"/>
    <w:rsid w:val="00493A21"/>
    <w:rsid w:val="004B40E2"/>
    <w:rsid w:val="004D04D8"/>
    <w:rsid w:val="004D28C3"/>
    <w:rsid w:val="004D7E22"/>
    <w:rsid w:val="004F0EC8"/>
    <w:rsid w:val="00532DE6"/>
    <w:rsid w:val="005508F1"/>
    <w:rsid w:val="00551DB8"/>
    <w:rsid w:val="0057123B"/>
    <w:rsid w:val="005732D9"/>
    <w:rsid w:val="00574A43"/>
    <w:rsid w:val="00597237"/>
    <w:rsid w:val="005B174E"/>
    <w:rsid w:val="005B6A94"/>
    <w:rsid w:val="005C44E6"/>
    <w:rsid w:val="005D44C5"/>
    <w:rsid w:val="005E4EA0"/>
    <w:rsid w:val="00617DD0"/>
    <w:rsid w:val="00620FCD"/>
    <w:rsid w:val="00641055"/>
    <w:rsid w:val="006731D8"/>
    <w:rsid w:val="00680FC8"/>
    <w:rsid w:val="00687FE7"/>
    <w:rsid w:val="006934AE"/>
    <w:rsid w:val="006C646A"/>
    <w:rsid w:val="006D07A2"/>
    <w:rsid w:val="006D4BDA"/>
    <w:rsid w:val="006D5D72"/>
    <w:rsid w:val="006E4F44"/>
    <w:rsid w:val="006E7A93"/>
    <w:rsid w:val="006F47FB"/>
    <w:rsid w:val="007265FA"/>
    <w:rsid w:val="0075389F"/>
    <w:rsid w:val="007678AF"/>
    <w:rsid w:val="007722BD"/>
    <w:rsid w:val="00774739"/>
    <w:rsid w:val="00776D97"/>
    <w:rsid w:val="00776DD2"/>
    <w:rsid w:val="007939C0"/>
    <w:rsid w:val="007A072E"/>
    <w:rsid w:val="007A4430"/>
    <w:rsid w:val="007C37B9"/>
    <w:rsid w:val="007C4EC2"/>
    <w:rsid w:val="007D248B"/>
    <w:rsid w:val="007D3B5C"/>
    <w:rsid w:val="007D72E1"/>
    <w:rsid w:val="007D7EE9"/>
    <w:rsid w:val="007E372A"/>
    <w:rsid w:val="007F017B"/>
    <w:rsid w:val="007F24BD"/>
    <w:rsid w:val="007F59E5"/>
    <w:rsid w:val="00802116"/>
    <w:rsid w:val="00824BD1"/>
    <w:rsid w:val="00826851"/>
    <w:rsid w:val="00830842"/>
    <w:rsid w:val="00832ACC"/>
    <w:rsid w:val="008625D8"/>
    <w:rsid w:val="00865283"/>
    <w:rsid w:val="00870BDD"/>
    <w:rsid w:val="008A1529"/>
    <w:rsid w:val="008C3D9D"/>
    <w:rsid w:val="008D1903"/>
    <w:rsid w:val="008E6680"/>
    <w:rsid w:val="00910DE2"/>
    <w:rsid w:val="00912AD3"/>
    <w:rsid w:val="00914EAE"/>
    <w:rsid w:val="009209D5"/>
    <w:rsid w:val="00927094"/>
    <w:rsid w:val="0092723B"/>
    <w:rsid w:val="00933258"/>
    <w:rsid w:val="00935D66"/>
    <w:rsid w:val="009532F1"/>
    <w:rsid w:val="00957A7F"/>
    <w:rsid w:val="00982C83"/>
    <w:rsid w:val="00985C44"/>
    <w:rsid w:val="00995F2F"/>
    <w:rsid w:val="009A492B"/>
    <w:rsid w:val="009A72E2"/>
    <w:rsid w:val="009C289D"/>
    <w:rsid w:val="009C3E22"/>
    <w:rsid w:val="009C7206"/>
    <w:rsid w:val="009D27DB"/>
    <w:rsid w:val="009D46CB"/>
    <w:rsid w:val="009F0EB6"/>
    <w:rsid w:val="009F3EBF"/>
    <w:rsid w:val="00A0161B"/>
    <w:rsid w:val="00A13970"/>
    <w:rsid w:val="00A15932"/>
    <w:rsid w:val="00A22674"/>
    <w:rsid w:val="00A307F4"/>
    <w:rsid w:val="00A365B0"/>
    <w:rsid w:val="00A663A7"/>
    <w:rsid w:val="00A66856"/>
    <w:rsid w:val="00A704F1"/>
    <w:rsid w:val="00A775A2"/>
    <w:rsid w:val="00A86714"/>
    <w:rsid w:val="00A9303D"/>
    <w:rsid w:val="00A955B5"/>
    <w:rsid w:val="00A97A0D"/>
    <w:rsid w:val="00AA544A"/>
    <w:rsid w:val="00AA55E5"/>
    <w:rsid w:val="00AB6D48"/>
    <w:rsid w:val="00AB6D78"/>
    <w:rsid w:val="00AC2918"/>
    <w:rsid w:val="00AD584D"/>
    <w:rsid w:val="00AE08C1"/>
    <w:rsid w:val="00AE17AD"/>
    <w:rsid w:val="00AE5359"/>
    <w:rsid w:val="00AF30C1"/>
    <w:rsid w:val="00AF7BB7"/>
    <w:rsid w:val="00B12913"/>
    <w:rsid w:val="00B207FE"/>
    <w:rsid w:val="00B30E3E"/>
    <w:rsid w:val="00B55A9D"/>
    <w:rsid w:val="00B568C2"/>
    <w:rsid w:val="00B63E4A"/>
    <w:rsid w:val="00B64BE7"/>
    <w:rsid w:val="00B75BB0"/>
    <w:rsid w:val="00B93907"/>
    <w:rsid w:val="00BB065F"/>
    <w:rsid w:val="00BB30F7"/>
    <w:rsid w:val="00BC642A"/>
    <w:rsid w:val="00BE28CB"/>
    <w:rsid w:val="00BF2B96"/>
    <w:rsid w:val="00C02337"/>
    <w:rsid w:val="00C10099"/>
    <w:rsid w:val="00C17D66"/>
    <w:rsid w:val="00C31B63"/>
    <w:rsid w:val="00C55F9B"/>
    <w:rsid w:val="00C6405A"/>
    <w:rsid w:val="00C747F0"/>
    <w:rsid w:val="00C818A6"/>
    <w:rsid w:val="00C866C6"/>
    <w:rsid w:val="00C87389"/>
    <w:rsid w:val="00C876A2"/>
    <w:rsid w:val="00CA0277"/>
    <w:rsid w:val="00CA327F"/>
    <w:rsid w:val="00CB1B5A"/>
    <w:rsid w:val="00CD39C6"/>
    <w:rsid w:val="00CE2E60"/>
    <w:rsid w:val="00CE7D0B"/>
    <w:rsid w:val="00D05CFA"/>
    <w:rsid w:val="00D103D6"/>
    <w:rsid w:val="00D15BCE"/>
    <w:rsid w:val="00D30979"/>
    <w:rsid w:val="00D3170F"/>
    <w:rsid w:val="00D43FD3"/>
    <w:rsid w:val="00D450B4"/>
    <w:rsid w:val="00D52ACD"/>
    <w:rsid w:val="00D71E82"/>
    <w:rsid w:val="00D81EC6"/>
    <w:rsid w:val="00D84350"/>
    <w:rsid w:val="00D852C9"/>
    <w:rsid w:val="00DB1096"/>
    <w:rsid w:val="00DC704B"/>
    <w:rsid w:val="00DE4263"/>
    <w:rsid w:val="00DE667A"/>
    <w:rsid w:val="00DF615E"/>
    <w:rsid w:val="00E1062D"/>
    <w:rsid w:val="00E30CEE"/>
    <w:rsid w:val="00E61E59"/>
    <w:rsid w:val="00E6530C"/>
    <w:rsid w:val="00E73D3B"/>
    <w:rsid w:val="00E804D1"/>
    <w:rsid w:val="00E8314B"/>
    <w:rsid w:val="00E84F59"/>
    <w:rsid w:val="00E92A25"/>
    <w:rsid w:val="00E97A3E"/>
    <w:rsid w:val="00EA25E7"/>
    <w:rsid w:val="00F119D2"/>
    <w:rsid w:val="00F13BFD"/>
    <w:rsid w:val="00F1752A"/>
    <w:rsid w:val="00F21640"/>
    <w:rsid w:val="00F2728F"/>
    <w:rsid w:val="00F34B66"/>
    <w:rsid w:val="00F44FB8"/>
    <w:rsid w:val="00F54ABC"/>
    <w:rsid w:val="00F55432"/>
    <w:rsid w:val="00F7190C"/>
    <w:rsid w:val="00F7296B"/>
    <w:rsid w:val="00F72C94"/>
    <w:rsid w:val="00F77C23"/>
    <w:rsid w:val="00F82149"/>
    <w:rsid w:val="00F83FE4"/>
    <w:rsid w:val="00F865E5"/>
    <w:rsid w:val="00F915E9"/>
    <w:rsid w:val="00FA28EC"/>
    <w:rsid w:val="00FB2C85"/>
    <w:rsid w:val="00FD189C"/>
    <w:rsid w:val="00FD3D5A"/>
    <w:rsid w:val="00FE11FA"/>
    <w:rsid w:val="00FF7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E8F6C"/>
  <w15:chartTrackingRefBased/>
  <w15:docId w15:val="{177E8C7F-C5C2-4996-9E28-DCC37CA3B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127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278B"/>
    <w:rPr>
      <w:sz w:val="20"/>
      <w:szCs w:val="20"/>
    </w:rPr>
  </w:style>
  <w:style w:type="character" w:styleId="FootnoteReference">
    <w:name w:val="footnote reference"/>
    <w:basedOn w:val="DefaultParagraphFont"/>
    <w:uiPriority w:val="99"/>
    <w:semiHidden/>
    <w:unhideWhenUsed/>
    <w:rsid w:val="0021278B"/>
    <w:rPr>
      <w:vertAlign w:val="superscript"/>
    </w:rPr>
  </w:style>
  <w:style w:type="character" w:customStyle="1" w:styleId="normaltextrun">
    <w:name w:val="normaltextrun"/>
    <w:basedOn w:val="DefaultParagraphFont"/>
    <w:rsid w:val="00086E04"/>
  </w:style>
  <w:style w:type="paragraph" w:customStyle="1" w:styleId="paragraph">
    <w:name w:val="paragraph"/>
    <w:basedOn w:val="Normal"/>
    <w:rsid w:val="00A139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13970"/>
  </w:style>
  <w:style w:type="paragraph" w:styleId="Bibliography">
    <w:name w:val="Bibliography"/>
    <w:basedOn w:val="Normal"/>
    <w:next w:val="Normal"/>
    <w:uiPriority w:val="37"/>
    <w:unhideWhenUsed/>
    <w:rsid w:val="00BE28CB"/>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4704</TotalTime>
  <Pages>6</Pages>
  <Words>1699</Words>
  <Characters>9685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Cameron</dc:creator>
  <cp:keywords/>
  <dc:description/>
  <cp:lastModifiedBy>Iain Cameron</cp:lastModifiedBy>
  <cp:revision>254</cp:revision>
  <dcterms:created xsi:type="dcterms:W3CDTF">2021-05-24T18:47:00Z</dcterms:created>
  <dcterms:modified xsi:type="dcterms:W3CDTF">2021-05-28T17:39:00Z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id="vSbmlfDd"/&gt;&lt;style id="http://www.zotero.org/styles/modern-humanities-research-association" hasBibliography="1" bibliographyStyleHasBeenSet="1"/&gt;&lt;prefs&gt;&lt;pref name="fieldType" value="Field"/&gt;&lt;pre</vt:lpwstr>
  </property>
  <property fmtid="{D5CDD505-2E9C-101B-9397-08002B2CF9AE}" pid="3" name="ZOTERO_PREF_2">
    <vt:lpwstr>f name="noteType" value="1"/&gt;&lt;/prefs&gt;&lt;/data&gt;</vt:lpwstr>
  </property>
</Properties>
</file>