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CB5069" w:rsidRDefault="00ED5964" w:rsidP="00CB5069">
      <w:pPr>
        <w:jc w:val="both"/>
        <w:rPr>
          <w:rFonts w:cs="Arial"/>
        </w:rPr>
      </w:pPr>
      <w:r w:rsidRPr="00CB5069">
        <w:rPr>
          <w:rFonts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CB5069" w:rsidRDefault="00ED5964" w:rsidP="00CB5069">
      <w:pPr>
        <w:jc w:val="both"/>
        <w:rPr>
          <w:rFonts w:cs="Arial"/>
        </w:rPr>
      </w:pPr>
    </w:p>
    <w:p w14:paraId="478C11A1" w14:textId="77777777" w:rsidR="00ED5964" w:rsidRPr="00CB5069" w:rsidRDefault="00ED5964" w:rsidP="00CB5069">
      <w:pPr>
        <w:jc w:val="both"/>
        <w:rPr>
          <w:rFonts w:cs="Arial"/>
        </w:rPr>
      </w:pPr>
    </w:p>
    <w:p w14:paraId="6B8ADB81" w14:textId="77777777" w:rsidR="006A5CFC" w:rsidRPr="00CB5069" w:rsidRDefault="006A5CFC" w:rsidP="00CB5069">
      <w:pPr>
        <w:jc w:val="both"/>
        <w:rPr>
          <w:rFonts w:cs="Arial"/>
        </w:rPr>
      </w:pPr>
    </w:p>
    <w:p w14:paraId="168F467C" w14:textId="77777777" w:rsidR="006A5CFC" w:rsidRPr="00CB5069" w:rsidRDefault="006A5CFC" w:rsidP="00CB5069">
      <w:pPr>
        <w:jc w:val="both"/>
        <w:rPr>
          <w:rFonts w:cs="Arial"/>
        </w:rPr>
      </w:pPr>
    </w:p>
    <w:p w14:paraId="3BEDB360" w14:textId="77777777" w:rsidR="00ED5964" w:rsidRPr="00CB5069" w:rsidRDefault="00ED5964" w:rsidP="00CB5069">
      <w:pPr>
        <w:jc w:val="both"/>
        <w:rPr>
          <w:rFonts w:cs="Arial"/>
        </w:rPr>
      </w:pPr>
    </w:p>
    <w:p w14:paraId="2EF804A0" w14:textId="746524E7" w:rsidR="00ED5964" w:rsidRPr="00CB5069" w:rsidRDefault="00ED5964" w:rsidP="00CB5069">
      <w:pPr>
        <w:jc w:val="both"/>
        <w:rPr>
          <w:rFonts w:cs="Arial"/>
        </w:rPr>
      </w:pPr>
      <w:r w:rsidRPr="00CB5069">
        <w:rPr>
          <w:rFonts w:cs="Arial"/>
        </w:rPr>
        <w:t xml:space="preserve">Name: </w:t>
      </w:r>
      <w:r w:rsidR="00087427" w:rsidRPr="00CB5069">
        <w:rPr>
          <w:rFonts w:cs="Arial"/>
        </w:rPr>
        <w:t>Elsie Ashorkor Amarh</w:t>
      </w:r>
    </w:p>
    <w:p w14:paraId="485B6F49" w14:textId="6AA8B1B4" w:rsidR="00ED5964" w:rsidRPr="00CB5069" w:rsidRDefault="00ED5964" w:rsidP="00CB5069">
      <w:pPr>
        <w:jc w:val="both"/>
        <w:rPr>
          <w:rFonts w:cs="Arial"/>
        </w:rPr>
      </w:pPr>
      <w:r w:rsidRPr="00CB5069">
        <w:rPr>
          <w:rFonts w:cs="Arial"/>
        </w:rPr>
        <w:t xml:space="preserve">Student ID: </w:t>
      </w:r>
      <w:r w:rsidR="002A3B5E" w:rsidRPr="00CB5069">
        <w:rPr>
          <w:rFonts w:cs="Arial"/>
        </w:rPr>
        <w:t>2539</w:t>
      </w:r>
      <w:r w:rsidR="00356B13" w:rsidRPr="00CB5069">
        <w:rPr>
          <w:rFonts w:cs="Arial"/>
        </w:rPr>
        <w:t>663</w:t>
      </w:r>
    </w:p>
    <w:p w14:paraId="3C1E7A20" w14:textId="35D880C9" w:rsidR="00ED5964" w:rsidRPr="00CB5069" w:rsidRDefault="00ED5964" w:rsidP="00CB5069">
      <w:pPr>
        <w:jc w:val="both"/>
        <w:rPr>
          <w:rFonts w:cs="Arial"/>
        </w:rPr>
      </w:pPr>
      <w:r w:rsidRPr="00CB5069">
        <w:rPr>
          <w:rFonts w:cs="Arial"/>
        </w:rPr>
        <w:t xml:space="preserve">Module Code: </w:t>
      </w:r>
      <w:r w:rsidR="008F7D1F" w:rsidRPr="00CB5069">
        <w:rPr>
          <w:rFonts w:cs="Arial"/>
        </w:rPr>
        <w:t>LCH</w:t>
      </w:r>
      <w:r w:rsidR="007B5B07" w:rsidRPr="00CB5069">
        <w:rPr>
          <w:rFonts w:cs="Arial"/>
        </w:rPr>
        <w:t>S4001</w:t>
      </w:r>
    </w:p>
    <w:p w14:paraId="4EEB2DA3" w14:textId="094E8CDD" w:rsidR="00ED5964" w:rsidRPr="00CB5069" w:rsidRDefault="00ED5964" w:rsidP="00CB5069">
      <w:pPr>
        <w:jc w:val="both"/>
        <w:rPr>
          <w:rFonts w:cs="Arial"/>
        </w:rPr>
      </w:pPr>
      <w:r w:rsidRPr="00CB5069">
        <w:rPr>
          <w:rFonts w:cs="Arial"/>
        </w:rPr>
        <w:t xml:space="preserve">Module: </w:t>
      </w:r>
      <w:r w:rsidR="007B5B07" w:rsidRPr="00CB5069">
        <w:rPr>
          <w:rFonts w:cs="Arial"/>
        </w:rPr>
        <w:t>Academic and Employability</w:t>
      </w:r>
    </w:p>
    <w:p w14:paraId="112342CB" w14:textId="5F6CA435" w:rsidR="00ED5964" w:rsidRPr="00CB5069" w:rsidRDefault="00ED5964" w:rsidP="00CB5069">
      <w:pPr>
        <w:jc w:val="both"/>
        <w:rPr>
          <w:rFonts w:cs="Arial"/>
        </w:rPr>
      </w:pPr>
      <w:r w:rsidRPr="00CB5069">
        <w:rPr>
          <w:rFonts w:cs="Arial"/>
        </w:rPr>
        <w:t xml:space="preserve">Lecturer: </w:t>
      </w:r>
      <w:r w:rsidR="00E534C1" w:rsidRPr="00CB5069">
        <w:rPr>
          <w:rFonts w:cs="Arial"/>
        </w:rPr>
        <w:t>Ramzi Djemai</w:t>
      </w:r>
    </w:p>
    <w:p w14:paraId="78C0B80E" w14:textId="77777777" w:rsidR="00ED5964" w:rsidRPr="00CB5069" w:rsidRDefault="00ED5964" w:rsidP="00CB5069">
      <w:pPr>
        <w:jc w:val="both"/>
        <w:rPr>
          <w:rFonts w:cs="Arial"/>
        </w:rPr>
      </w:pPr>
    </w:p>
    <w:p w14:paraId="0C6F95D6" w14:textId="77777777" w:rsidR="00ED5964" w:rsidRPr="00CB5069" w:rsidRDefault="00ED5964" w:rsidP="00CB5069">
      <w:pPr>
        <w:jc w:val="both"/>
        <w:rPr>
          <w:rFonts w:cs="Arial"/>
        </w:rPr>
      </w:pPr>
    </w:p>
    <w:p w14:paraId="71D7459F" w14:textId="77777777" w:rsidR="00ED5964" w:rsidRPr="00CB5069" w:rsidRDefault="00ED5964" w:rsidP="00CB5069">
      <w:pPr>
        <w:jc w:val="both"/>
        <w:rPr>
          <w:rFonts w:cs="Arial"/>
        </w:rPr>
      </w:pPr>
    </w:p>
    <w:p w14:paraId="38621A58" w14:textId="77777777" w:rsidR="00ED5964" w:rsidRPr="00CB5069" w:rsidRDefault="00ED5964" w:rsidP="00CB5069">
      <w:pPr>
        <w:jc w:val="both"/>
        <w:rPr>
          <w:rFonts w:cs="Arial"/>
        </w:rPr>
      </w:pPr>
    </w:p>
    <w:p w14:paraId="6988A1DC" w14:textId="77777777" w:rsidR="00ED5964" w:rsidRPr="00CB5069" w:rsidRDefault="00ED5964" w:rsidP="00CB5069">
      <w:pPr>
        <w:jc w:val="both"/>
        <w:rPr>
          <w:rFonts w:cs="Arial"/>
        </w:rPr>
      </w:pPr>
    </w:p>
    <w:p w14:paraId="25C114EE" w14:textId="77777777" w:rsidR="00ED5964" w:rsidRPr="00CB5069" w:rsidRDefault="00ED5964" w:rsidP="00CB5069">
      <w:pPr>
        <w:jc w:val="both"/>
        <w:rPr>
          <w:rFonts w:cs="Arial"/>
        </w:rPr>
      </w:pPr>
    </w:p>
    <w:p w14:paraId="4A73B1BE" w14:textId="77777777" w:rsidR="00ED5964" w:rsidRPr="00CB5069" w:rsidRDefault="00ED5964" w:rsidP="00CB5069">
      <w:pPr>
        <w:jc w:val="both"/>
        <w:rPr>
          <w:rFonts w:cs="Arial"/>
        </w:rPr>
      </w:pPr>
    </w:p>
    <w:p w14:paraId="072506E1" w14:textId="226842AC" w:rsidR="00ED5964" w:rsidRPr="00CB5069" w:rsidRDefault="00ED5964" w:rsidP="00CB5069">
      <w:pPr>
        <w:jc w:val="both"/>
        <w:rPr>
          <w:rFonts w:cs="Arial"/>
        </w:rPr>
      </w:pPr>
      <w:r w:rsidRPr="00CB5069">
        <w:rPr>
          <w:rFonts w:cs="Arial"/>
        </w:rPr>
        <w:tab/>
      </w:r>
      <w:r w:rsidRPr="00CB5069">
        <w:rPr>
          <w:rFonts w:cs="Arial"/>
        </w:rPr>
        <w:tab/>
      </w:r>
      <w:r w:rsidRPr="00CB5069">
        <w:rPr>
          <w:rFonts w:cs="Arial"/>
        </w:rPr>
        <w:tab/>
      </w:r>
      <w:r w:rsidR="006A5CFC" w:rsidRPr="00CB5069">
        <w:rPr>
          <w:rFonts w:cs="Arial"/>
        </w:rPr>
        <w:tab/>
      </w:r>
      <w:r w:rsidRPr="00CB5069">
        <w:rPr>
          <w:rFonts w:cs="Arial"/>
        </w:rPr>
        <w:t xml:space="preserve">Submitted </w:t>
      </w:r>
      <w:r w:rsidR="00161C10" w:rsidRPr="00CB5069">
        <w:rPr>
          <w:rFonts w:cs="Arial"/>
        </w:rPr>
        <w:t>on</w:t>
      </w:r>
      <w:r w:rsidRPr="00CB5069">
        <w:rPr>
          <w:rFonts w:cs="Arial"/>
        </w:rPr>
        <w:t xml:space="preserve">    </w:t>
      </w:r>
      <w:proofErr w:type="gramStart"/>
      <w:r w:rsidR="00466F78" w:rsidRPr="00CB5069">
        <w:rPr>
          <w:rFonts w:cs="Arial"/>
        </w:rPr>
        <w:t>21</w:t>
      </w:r>
      <w:proofErr w:type="gramEnd"/>
      <w:r w:rsidR="00466F78" w:rsidRPr="00CB5069">
        <w:rPr>
          <w:rFonts w:cs="Arial"/>
        </w:rPr>
        <w:t xml:space="preserve"> august </w:t>
      </w:r>
      <w:r w:rsidR="00161C10" w:rsidRPr="00CB5069">
        <w:rPr>
          <w:rFonts w:cs="Arial"/>
        </w:rPr>
        <w:t>2026.</w:t>
      </w:r>
    </w:p>
    <w:p w14:paraId="3C6FB008" w14:textId="77777777" w:rsidR="00ED5964" w:rsidRPr="00CB5069" w:rsidRDefault="00ED5964" w:rsidP="00CB5069">
      <w:pPr>
        <w:jc w:val="both"/>
        <w:rPr>
          <w:rFonts w:cs="Arial"/>
        </w:rPr>
      </w:pPr>
    </w:p>
    <w:p w14:paraId="3EA711CF" w14:textId="77777777" w:rsidR="00ED5964" w:rsidRPr="00CB5069" w:rsidRDefault="00ED5964" w:rsidP="00CB5069">
      <w:pPr>
        <w:jc w:val="both"/>
        <w:rPr>
          <w:rFonts w:cs="Arial"/>
        </w:rPr>
      </w:pPr>
    </w:p>
    <w:p w14:paraId="32C3A4F9" w14:textId="77777777" w:rsidR="00ED5964" w:rsidRPr="00CB5069" w:rsidRDefault="00ED5964" w:rsidP="00CB5069">
      <w:pPr>
        <w:jc w:val="both"/>
        <w:rPr>
          <w:rFonts w:cs="Arial"/>
        </w:rPr>
      </w:pPr>
    </w:p>
    <w:p w14:paraId="4180CDBC" w14:textId="77777777" w:rsidR="00ED5964" w:rsidRPr="00CB5069" w:rsidRDefault="00ED5964" w:rsidP="00CB5069">
      <w:pPr>
        <w:jc w:val="both"/>
        <w:rPr>
          <w:rFonts w:cs="Arial"/>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sz w:val="22"/>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183DA6EF" w14:textId="5503AF54" w:rsidR="00F031B1" w:rsidRDefault="0156E134">
          <w:pPr>
            <w:pStyle w:val="TOC1"/>
            <w:tabs>
              <w:tab w:val="right" w:leader="dot" w:pos="9016"/>
            </w:tabs>
            <w:rPr>
              <w:rFonts w:asciiTheme="minorHAnsi" w:hAnsiTheme="minorHAnsi" w:cstheme="minorBidi"/>
              <w:b w:val="0"/>
              <w:bCs w:val="0"/>
              <w:i w:val="0"/>
              <w:iCs w:val="0"/>
              <w:noProof/>
              <w:lang w:eastAsia="en-GB"/>
            </w:rPr>
          </w:pPr>
          <w:r>
            <w:fldChar w:fldCharType="begin"/>
          </w:r>
          <w:r w:rsidR="00184A9A">
            <w:instrText>TOC \o "1-3" \z \u \h</w:instrText>
          </w:r>
          <w:r>
            <w:fldChar w:fldCharType="separate"/>
          </w:r>
          <w:hyperlink w:anchor="_Toc237440829" w:history="1">
            <w:r w:rsidR="00F031B1" w:rsidRPr="00452EF9">
              <w:rPr>
                <w:rStyle w:val="Hyperlink"/>
                <w:noProof/>
              </w:rPr>
              <w:t>1 Introduction</w:t>
            </w:r>
            <w:r w:rsidR="00F031B1">
              <w:rPr>
                <w:noProof/>
                <w:webHidden/>
              </w:rPr>
              <w:tab/>
            </w:r>
            <w:r w:rsidR="00F031B1">
              <w:rPr>
                <w:noProof/>
                <w:webHidden/>
              </w:rPr>
              <w:fldChar w:fldCharType="begin"/>
            </w:r>
            <w:r w:rsidR="00F031B1">
              <w:rPr>
                <w:noProof/>
                <w:webHidden/>
              </w:rPr>
              <w:instrText xml:space="preserve"> PAGEREF _Toc237440829 \h </w:instrText>
            </w:r>
            <w:r w:rsidR="00F031B1">
              <w:rPr>
                <w:noProof/>
                <w:webHidden/>
              </w:rPr>
            </w:r>
            <w:r w:rsidR="00F031B1">
              <w:rPr>
                <w:noProof/>
                <w:webHidden/>
              </w:rPr>
              <w:fldChar w:fldCharType="separate"/>
            </w:r>
            <w:r w:rsidR="00F031B1">
              <w:rPr>
                <w:noProof/>
                <w:webHidden/>
              </w:rPr>
              <w:t>3</w:t>
            </w:r>
            <w:r w:rsidR="00F031B1">
              <w:rPr>
                <w:noProof/>
                <w:webHidden/>
              </w:rPr>
              <w:fldChar w:fldCharType="end"/>
            </w:r>
          </w:hyperlink>
        </w:p>
        <w:p w14:paraId="1039ED21" w14:textId="4235158F" w:rsidR="00F031B1" w:rsidRDefault="00F031B1">
          <w:pPr>
            <w:pStyle w:val="TOC1"/>
            <w:tabs>
              <w:tab w:val="right" w:leader="dot" w:pos="9016"/>
            </w:tabs>
            <w:rPr>
              <w:rFonts w:asciiTheme="minorHAnsi" w:hAnsiTheme="minorHAnsi" w:cstheme="minorBidi"/>
              <w:b w:val="0"/>
              <w:bCs w:val="0"/>
              <w:i w:val="0"/>
              <w:iCs w:val="0"/>
              <w:noProof/>
              <w:lang w:eastAsia="en-GB"/>
            </w:rPr>
          </w:pPr>
          <w:hyperlink w:anchor="_Toc237440830" w:history="1">
            <w:r w:rsidRPr="00452EF9">
              <w:rPr>
                <w:rStyle w:val="Hyperlink"/>
                <w:noProof/>
              </w:rPr>
              <w:t>2 Mental Health Social Support Worker in the Health and Social Care Field</w:t>
            </w:r>
            <w:r>
              <w:rPr>
                <w:noProof/>
                <w:webHidden/>
              </w:rPr>
              <w:tab/>
            </w:r>
            <w:r>
              <w:rPr>
                <w:noProof/>
                <w:webHidden/>
              </w:rPr>
              <w:fldChar w:fldCharType="begin"/>
            </w:r>
            <w:r>
              <w:rPr>
                <w:noProof/>
                <w:webHidden/>
              </w:rPr>
              <w:instrText xml:space="preserve"> PAGEREF _Toc237440830 \h </w:instrText>
            </w:r>
            <w:r>
              <w:rPr>
                <w:noProof/>
                <w:webHidden/>
              </w:rPr>
            </w:r>
            <w:r>
              <w:rPr>
                <w:noProof/>
                <w:webHidden/>
              </w:rPr>
              <w:fldChar w:fldCharType="separate"/>
            </w:r>
            <w:r>
              <w:rPr>
                <w:noProof/>
                <w:webHidden/>
              </w:rPr>
              <w:t>3</w:t>
            </w:r>
            <w:r>
              <w:rPr>
                <w:noProof/>
                <w:webHidden/>
              </w:rPr>
              <w:fldChar w:fldCharType="end"/>
            </w:r>
          </w:hyperlink>
        </w:p>
        <w:p w14:paraId="194AB759" w14:textId="653794F7" w:rsidR="00F031B1" w:rsidRDefault="00F031B1">
          <w:pPr>
            <w:pStyle w:val="TOC2"/>
            <w:tabs>
              <w:tab w:val="right" w:leader="dot" w:pos="9016"/>
            </w:tabs>
            <w:rPr>
              <w:rFonts w:asciiTheme="minorHAnsi" w:hAnsiTheme="minorHAnsi" w:cstheme="minorBidi"/>
              <w:b w:val="0"/>
              <w:bCs w:val="0"/>
              <w:noProof/>
              <w:sz w:val="24"/>
              <w:szCs w:val="24"/>
              <w:lang w:eastAsia="en-GB"/>
            </w:rPr>
          </w:pPr>
          <w:hyperlink w:anchor="_Toc237440831" w:history="1">
            <w:r w:rsidRPr="00452EF9">
              <w:rPr>
                <w:rStyle w:val="Hyperlink"/>
                <w:noProof/>
              </w:rPr>
              <w:t>2.1 Description of Mental Health Social Support Worker in Health and Social Care</w:t>
            </w:r>
            <w:r>
              <w:rPr>
                <w:noProof/>
                <w:webHidden/>
              </w:rPr>
              <w:tab/>
            </w:r>
            <w:r>
              <w:rPr>
                <w:noProof/>
                <w:webHidden/>
              </w:rPr>
              <w:fldChar w:fldCharType="begin"/>
            </w:r>
            <w:r>
              <w:rPr>
                <w:noProof/>
                <w:webHidden/>
              </w:rPr>
              <w:instrText xml:space="preserve"> PAGEREF _Toc237440831 \h </w:instrText>
            </w:r>
            <w:r>
              <w:rPr>
                <w:noProof/>
                <w:webHidden/>
              </w:rPr>
            </w:r>
            <w:r>
              <w:rPr>
                <w:noProof/>
                <w:webHidden/>
              </w:rPr>
              <w:fldChar w:fldCharType="separate"/>
            </w:r>
            <w:r>
              <w:rPr>
                <w:noProof/>
                <w:webHidden/>
              </w:rPr>
              <w:t>3</w:t>
            </w:r>
            <w:r>
              <w:rPr>
                <w:noProof/>
                <w:webHidden/>
              </w:rPr>
              <w:fldChar w:fldCharType="end"/>
            </w:r>
          </w:hyperlink>
        </w:p>
        <w:p w14:paraId="62689930" w14:textId="5376075C" w:rsidR="00F031B1" w:rsidRDefault="00F031B1">
          <w:pPr>
            <w:pStyle w:val="TOC2"/>
            <w:tabs>
              <w:tab w:val="right" w:leader="dot" w:pos="9016"/>
            </w:tabs>
            <w:rPr>
              <w:rFonts w:asciiTheme="minorHAnsi" w:hAnsiTheme="minorHAnsi" w:cstheme="minorBidi"/>
              <w:b w:val="0"/>
              <w:bCs w:val="0"/>
              <w:noProof/>
              <w:sz w:val="24"/>
              <w:szCs w:val="24"/>
              <w:lang w:eastAsia="en-GB"/>
            </w:rPr>
          </w:pPr>
          <w:hyperlink w:anchor="_Toc237440832" w:history="1">
            <w:r w:rsidRPr="00452EF9">
              <w:rPr>
                <w:rStyle w:val="Hyperlink"/>
                <w:noProof/>
              </w:rPr>
              <w:t>2.2 Explanation of Most Significant Skills Needed for Mental Health Social Support Worker in the Health and Social Care Field</w:t>
            </w:r>
            <w:r>
              <w:rPr>
                <w:noProof/>
                <w:webHidden/>
              </w:rPr>
              <w:tab/>
            </w:r>
            <w:r>
              <w:rPr>
                <w:noProof/>
                <w:webHidden/>
              </w:rPr>
              <w:fldChar w:fldCharType="begin"/>
            </w:r>
            <w:r>
              <w:rPr>
                <w:noProof/>
                <w:webHidden/>
              </w:rPr>
              <w:instrText xml:space="preserve"> PAGEREF _Toc237440832 \h </w:instrText>
            </w:r>
            <w:r>
              <w:rPr>
                <w:noProof/>
                <w:webHidden/>
              </w:rPr>
            </w:r>
            <w:r>
              <w:rPr>
                <w:noProof/>
                <w:webHidden/>
              </w:rPr>
              <w:fldChar w:fldCharType="separate"/>
            </w:r>
            <w:r>
              <w:rPr>
                <w:noProof/>
                <w:webHidden/>
              </w:rPr>
              <w:t>4</w:t>
            </w:r>
            <w:r>
              <w:rPr>
                <w:noProof/>
                <w:webHidden/>
              </w:rPr>
              <w:fldChar w:fldCharType="end"/>
            </w:r>
          </w:hyperlink>
        </w:p>
        <w:p w14:paraId="61C9A7B1" w14:textId="4E8432B7" w:rsidR="00F031B1" w:rsidRDefault="00F031B1">
          <w:pPr>
            <w:pStyle w:val="TOC1"/>
            <w:tabs>
              <w:tab w:val="right" w:leader="dot" w:pos="9016"/>
            </w:tabs>
            <w:rPr>
              <w:rFonts w:asciiTheme="minorHAnsi" w:hAnsiTheme="minorHAnsi" w:cstheme="minorBidi"/>
              <w:b w:val="0"/>
              <w:bCs w:val="0"/>
              <w:i w:val="0"/>
              <w:iCs w:val="0"/>
              <w:noProof/>
              <w:lang w:eastAsia="en-GB"/>
            </w:rPr>
          </w:pPr>
          <w:hyperlink w:anchor="_Toc237440833" w:history="1">
            <w:r w:rsidRPr="00452EF9">
              <w:rPr>
                <w:rStyle w:val="Hyperlink"/>
                <w:noProof/>
              </w:rPr>
              <w:t>3 Strategies for Skill Improvement for</w:t>
            </w:r>
            <w:r>
              <w:rPr>
                <w:noProof/>
                <w:webHidden/>
              </w:rPr>
              <w:tab/>
            </w:r>
            <w:r>
              <w:rPr>
                <w:noProof/>
                <w:webHidden/>
              </w:rPr>
              <w:fldChar w:fldCharType="begin"/>
            </w:r>
            <w:r>
              <w:rPr>
                <w:noProof/>
                <w:webHidden/>
              </w:rPr>
              <w:instrText xml:space="preserve"> PAGEREF _Toc237440833 \h </w:instrText>
            </w:r>
            <w:r>
              <w:rPr>
                <w:noProof/>
                <w:webHidden/>
              </w:rPr>
            </w:r>
            <w:r>
              <w:rPr>
                <w:noProof/>
                <w:webHidden/>
              </w:rPr>
              <w:fldChar w:fldCharType="separate"/>
            </w:r>
            <w:r>
              <w:rPr>
                <w:noProof/>
                <w:webHidden/>
              </w:rPr>
              <w:t>5</w:t>
            </w:r>
            <w:r>
              <w:rPr>
                <w:noProof/>
                <w:webHidden/>
              </w:rPr>
              <w:fldChar w:fldCharType="end"/>
            </w:r>
          </w:hyperlink>
        </w:p>
        <w:p w14:paraId="103328AA" w14:textId="7FC84BFA" w:rsidR="00F031B1" w:rsidRDefault="00F031B1">
          <w:pPr>
            <w:pStyle w:val="TOC2"/>
            <w:tabs>
              <w:tab w:val="right" w:leader="dot" w:pos="9016"/>
            </w:tabs>
            <w:rPr>
              <w:rFonts w:asciiTheme="minorHAnsi" w:hAnsiTheme="minorHAnsi" w:cstheme="minorBidi"/>
              <w:b w:val="0"/>
              <w:bCs w:val="0"/>
              <w:noProof/>
              <w:sz w:val="24"/>
              <w:szCs w:val="24"/>
              <w:lang w:eastAsia="en-GB"/>
            </w:rPr>
          </w:pPr>
          <w:hyperlink w:anchor="_Toc237440834" w:history="1">
            <w:r w:rsidRPr="00452EF9">
              <w:rPr>
                <w:rStyle w:val="Hyperlink"/>
                <w:noProof/>
              </w:rPr>
              <w:t>3.1 Three Strategies to Improve the Skills for</w:t>
            </w:r>
            <w:r>
              <w:rPr>
                <w:noProof/>
                <w:webHidden/>
              </w:rPr>
              <w:tab/>
            </w:r>
            <w:r>
              <w:rPr>
                <w:noProof/>
                <w:webHidden/>
              </w:rPr>
              <w:fldChar w:fldCharType="begin"/>
            </w:r>
            <w:r>
              <w:rPr>
                <w:noProof/>
                <w:webHidden/>
              </w:rPr>
              <w:instrText xml:space="preserve"> PAGEREF _Toc237440834 \h </w:instrText>
            </w:r>
            <w:r>
              <w:rPr>
                <w:noProof/>
                <w:webHidden/>
              </w:rPr>
            </w:r>
            <w:r>
              <w:rPr>
                <w:noProof/>
                <w:webHidden/>
              </w:rPr>
              <w:fldChar w:fldCharType="separate"/>
            </w:r>
            <w:r>
              <w:rPr>
                <w:noProof/>
                <w:webHidden/>
              </w:rPr>
              <w:t>5</w:t>
            </w:r>
            <w:r>
              <w:rPr>
                <w:noProof/>
                <w:webHidden/>
              </w:rPr>
              <w:fldChar w:fldCharType="end"/>
            </w:r>
          </w:hyperlink>
        </w:p>
        <w:p w14:paraId="15ABC2CC" w14:textId="1F563C78" w:rsidR="00F031B1" w:rsidRDefault="00F031B1">
          <w:pPr>
            <w:pStyle w:val="TOC1"/>
            <w:tabs>
              <w:tab w:val="right" w:leader="dot" w:pos="9016"/>
            </w:tabs>
            <w:rPr>
              <w:rFonts w:asciiTheme="minorHAnsi" w:hAnsiTheme="minorHAnsi" w:cstheme="minorBidi"/>
              <w:b w:val="0"/>
              <w:bCs w:val="0"/>
              <w:i w:val="0"/>
              <w:iCs w:val="0"/>
              <w:noProof/>
              <w:lang w:eastAsia="en-GB"/>
            </w:rPr>
          </w:pPr>
          <w:hyperlink w:anchor="_Toc237440835" w:history="1">
            <w:r w:rsidRPr="00452EF9">
              <w:rPr>
                <w:rStyle w:val="Hyperlink"/>
                <w:noProof/>
              </w:rPr>
              <w:t>4 Conclusion</w:t>
            </w:r>
            <w:r>
              <w:rPr>
                <w:noProof/>
                <w:webHidden/>
              </w:rPr>
              <w:tab/>
            </w:r>
            <w:r>
              <w:rPr>
                <w:noProof/>
                <w:webHidden/>
              </w:rPr>
              <w:fldChar w:fldCharType="begin"/>
            </w:r>
            <w:r>
              <w:rPr>
                <w:noProof/>
                <w:webHidden/>
              </w:rPr>
              <w:instrText xml:space="preserve"> PAGEREF _Toc237440835 \h </w:instrText>
            </w:r>
            <w:r>
              <w:rPr>
                <w:noProof/>
                <w:webHidden/>
              </w:rPr>
            </w:r>
            <w:r>
              <w:rPr>
                <w:noProof/>
                <w:webHidden/>
              </w:rPr>
              <w:fldChar w:fldCharType="separate"/>
            </w:r>
            <w:r>
              <w:rPr>
                <w:noProof/>
                <w:webHidden/>
              </w:rPr>
              <w:t>6</w:t>
            </w:r>
            <w:r>
              <w:rPr>
                <w:noProof/>
                <w:webHidden/>
              </w:rPr>
              <w:fldChar w:fldCharType="end"/>
            </w:r>
          </w:hyperlink>
        </w:p>
        <w:p w14:paraId="795CD90F" w14:textId="0D3B8730" w:rsidR="00F031B1" w:rsidRDefault="00F031B1">
          <w:pPr>
            <w:pStyle w:val="TOC1"/>
            <w:tabs>
              <w:tab w:val="right" w:leader="dot" w:pos="9016"/>
            </w:tabs>
            <w:rPr>
              <w:rFonts w:asciiTheme="minorHAnsi" w:hAnsiTheme="minorHAnsi" w:cstheme="minorBidi"/>
              <w:b w:val="0"/>
              <w:bCs w:val="0"/>
              <w:i w:val="0"/>
              <w:iCs w:val="0"/>
              <w:noProof/>
              <w:lang w:eastAsia="en-GB"/>
            </w:rPr>
          </w:pPr>
          <w:hyperlink w:anchor="_Toc237440836" w:history="1">
            <w:r w:rsidRPr="00452EF9">
              <w:rPr>
                <w:rStyle w:val="Hyperlink"/>
                <w:noProof/>
              </w:rPr>
              <w:t>5 References</w:t>
            </w:r>
            <w:r>
              <w:rPr>
                <w:noProof/>
                <w:webHidden/>
              </w:rPr>
              <w:tab/>
            </w:r>
            <w:r>
              <w:rPr>
                <w:noProof/>
                <w:webHidden/>
              </w:rPr>
              <w:fldChar w:fldCharType="begin"/>
            </w:r>
            <w:r>
              <w:rPr>
                <w:noProof/>
                <w:webHidden/>
              </w:rPr>
              <w:instrText xml:space="preserve"> PAGEREF _Toc237440836 \h </w:instrText>
            </w:r>
            <w:r>
              <w:rPr>
                <w:noProof/>
                <w:webHidden/>
              </w:rPr>
            </w:r>
            <w:r>
              <w:rPr>
                <w:noProof/>
                <w:webHidden/>
              </w:rPr>
              <w:fldChar w:fldCharType="separate"/>
            </w:r>
            <w:r>
              <w:rPr>
                <w:noProof/>
                <w:webHidden/>
              </w:rPr>
              <w:t>6</w:t>
            </w:r>
            <w:r>
              <w:rPr>
                <w:noProof/>
                <w:webHidden/>
              </w:rPr>
              <w:fldChar w:fldCharType="end"/>
            </w:r>
          </w:hyperlink>
        </w:p>
        <w:p w14:paraId="2F2A1EA8" w14:textId="7A000331" w:rsidR="0156E134" w:rsidRDefault="0156E134" w:rsidP="0156E134">
          <w:pPr>
            <w:pStyle w:val="TOC2"/>
            <w:tabs>
              <w:tab w:val="right" w:leader="dot" w:pos="9015"/>
            </w:tabs>
            <w:rPr>
              <w:rStyle w:val="Hyperlink"/>
            </w:rPr>
          </w:pPr>
          <w:r>
            <w:fldChar w:fldCharType="end"/>
          </w:r>
        </w:p>
      </w:sdtContent>
    </w:sdt>
    <w:p w14:paraId="6138A55F" w14:textId="5BBC1E8C" w:rsidR="00184A9A" w:rsidRPr="00CB5069" w:rsidRDefault="00184A9A" w:rsidP="00CB5069">
      <w:pPr>
        <w:jc w:val="both"/>
        <w:rPr>
          <w:rFonts w:cs="Arial"/>
        </w:rPr>
      </w:pPr>
    </w:p>
    <w:p w14:paraId="4A159F97" w14:textId="77777777" w:rsidR="00ED5964" w:rsidRPr="00CB5069" w:rsidRDefault="00ED5964" w:rsidP="00CB5069">
      <w:pPr>
        <w:jc w:val="both"/>
        <w:rPr>
          <w:rFonts w:cs="Arial"/>
        </w:rPr>
      </w:pPr>
    </w:p>
    <w:p w14:paraId="09E24E55" w14:textId="77777777" w:rsidR="00ED5964" w:rsidRPr="00CB5069" w:rsidRDefault="00ED5964" w:rsidP="00CB5069">
      <w:pPr>
        <w:jc w:val="both"/>
        <w:rPr>
          <w:rFonts w:cs="Arial"/>
          <w:b/>
          <w:bCs/>
        </w:rPr>
      </w:pPr>
    </w:p>
    <w:p w14:paraId="40BC340F" w14:textId="77777777" w:rsidR="00ED5964" w:rsidRPr="00CB5069" w:rsidRDefault="00ED5964" w:rsidP="00CB5069">
      <w:pPr>
        <w:jc w:val="both"/>
        <w:rPr>
          <w:rFonts w:cs="Arial"/>
          <w:b/>
          <w:bCs/>
        </w:rPr>
      </w:pPr>
    </w:p>
    <w:p w14:paraId="41A63835" w14:textId="77777777" w:rsidR="00ED5964" w:rsidRPr="00CB5069" w:rsidRDefault="00ED5964" w:rsidP="00CB5069">
      <w:pPr>
        <w:jc w:val="both"/>
        <w:rPr>
          <w:rFonts w:cs="Arial"/>
          <w:b/>
          <w:bCs/>
        </w:rPr>
      </w:pPr>
    </w:p>
    <w:p w14:paraId="3E34A5EF" w14:textId="77777777" w:rsidR="002E71BA" w:rsidRPr="00CB5069" w:rsidRDefault="002E71BA" w:rsidP="00CB5069">
      <w:pPr>
        <w:jc w:val="both"/>
        <w:rPr>
          <w:rFonts w:cs="Arial"/>
          <w:b/>
          <w:bCs/>
        </w:rPr>
      </w:pPr>
      <w:r w:rsidRPr="00CB5069">
        <w:rPr>
          <w:rFonts w:cs="Arial"/>
          <w:b/>
          <w:bCs/>
        </w:rPr>
        <w:br w:type="page"/>
      </w:r>
    </w:p>
    <w:p w14:paraId="7E817B09" w14:textId="6D0AD12A" w:rsidR="00A035CD" w:rsidRPr="00F031B1" w:rsidRDefault="00AA77C8" w:rsidP="00F031B1">
      <w:pPr>
        <w:pStyle w:val="Heading1"/>
      </w:pPr>
      <w:bookmarkStart w:id="0" w:name="_Toc237440829"/>
      <w:r w:rsidRPr="0CF501EC">
        <w:rPr>
          <w:color w:val="4471C4"/>
        </w:rPr>
        <w:lastRenderedPageBreak/>
        <w:t>1</w:t>
      </w:r>
      <w:r w:rsidR="00500295" w:rsidRPr="0CF501EC">
        <w:rPr>
          <w:color w:val="4471C4"/>
        </w:rPr>
        <w:t xml:space="preserve"> </w:t>
      </w:r>
      <w:r w:rsidR="00A035CD" w:rsidRPr="00F031B1">
        <w:t>Introduction</w:t>
      </w:r>
      <w:bookmarkEnd w:id="0"/>
    </w:p>
    <w:p w14:paraId="4CC61BC1" w14:textId="7B66E7F9" w:rsidR="00F36ADC" w:rsidRPr="00CB5069" w:rsidRDefault="00DC7FC8" w:rsidP="00CB5069">
      <w:pPr>
        <w:spacing w:after="0"/>
        <w:jc w:val="both"/>
        <w:rPr>
          <w:rFonts w:cs="Arial"/>
        </w:rPr>
      </w:pPr>
      <w:r w:rsidRPr="00CB5069">
        <w:rPr>
          <w:rFonts w:cs="Arial"/>
        </w:rPr>
        <w:t>Health and social care services are important because they support people's health, safety, wellbeing, and independence. One valuable role within this field is the Mental Health Support Worker, who helps people experiencing mental health difficulties with their emotional and practical needs. This report explains the role of a Mental Health Support Worker and the skills needed to perform it effectively. First, it describes the role, its importance, and main duties. It then discusses three essential skills: effective communication, compassion and empathy, and person-centred care. Finally, the report explains practical strategies for developing these skills before summarising how they contribute to safe and high-quality care.</w:t>
      </w:r>
    </w:p>
    <w:p w14:paraId="7C0F3D49" w14:textId="77777777" w:rsidR="00F031B1" w:rsidRDefault="00F031B1" w:rsidP="00F031B1">
      <w:pPr>
        <w:pStyle w:val="Heading1"/>
      </w:pPr>
    </w:p>
    <w:p w14:paraId="64F36E68" w14:textId="2A7ACB8A" w:rsidR="3C659699" w:rsidRPr="00F031B1" w:rsidRDefault="00F031B1" w:rsidP="00F031B1">
      <w:pPr>
        <w:pStyle w:val="Heading1"/>
        <w:rPr>
          <w:rStyle w:val="Heading1Char"/>
          <w:rFonts w:ascii="Arial" w:hAnsi="Arial"/>
          <w:b/>
        </w:rPr>
      </w:pPr>
      <w:bookmarkStart w:id="1" w:name="_Toc237440830"/>
      <w:r w:rsidRPr="00F031B1">
        <w:t xml:space="preserve">2 </w:t>
      </w:r>
      <w:r w:rsidR="003C7907" w:rsidRPr="00F031B1">
        <w:rPr>
          <w:rStyle w:val="Heading1Char"/>
          <w:rFonts w:ascii="Arial" w:hAnsi="Arial"/>
          <w:b/>
        </w:rPr>
        <w:t>Mental Health Social Support Worker</w:t>
      </w:r>
      <w:r w:rsidR="3C659699" w:rsidRPr="00F031B1">
        <w:rPr>
          <w:rStyle w:val="Heading1Char"/>
          <w:rFonts w:ascii="Arial" w:hAnsi="Arial"/>
          <w:b/>
        </w:rPr>
        <w:t xml:space="preserve"> in the Health and Social Care Field</w:t>
      </w:r>
      <w:bookmarkEnd w:id="1"/>
    </w:p>
    <w:p w14:paraId="3C079BEF" w14:textId="401104E7" w:rsidR="0156E134" w:rsidRPr="00CB5069" w:rsidRDefault="0156E134" w:rsidP="00CB5069">
      <w:pPr>
        <w:spacing w:after="0"/>
        <w:jc w:val="both"/>
        <w:rPr>
          <w:rFonts w:cs="Arial"/>
        </w:rPr>
      </w:pPr>
    </w:p>
    <w:p w14:paraId="50A9FBC6" w14:textId="638ADAA3" w:rsidR="008B0B22" w:rsidRPr="002976D4" w:rsidRDefault="5CF7C3DB" w:rsidP="0156E134">
      <w:pPr>
        <w:pStyle w:val="Heading2"/>
        <w:rPr>
          <w:color w:val="4472C4" w:themeColor="accent1"/>
        </w:rPr>
      </w:pPr>
      <w:bookmarkStart w:id="2" w:name="_Toc237440831"/>
      <w:r w:rsidRPr="0CF501EC">
        <w:rPr>
          <w:color w:val="4471C4"/>
        </w:rPr>
        <w:t>2.</w:t>
      </w:r>
      <w:r w:rsidRPr="00465E36">
        <w:t>1</w:t>
      </w:r>
      <w:r w:rsidR="002370CE" w:rsidRPr="00465E36">
        <w:t xml:space="preserve"> </w:t>
      </w:r>
      <w:r w:rsidR="071F48DC" w:rsidRPr="00465E36">
        <w:t>Description</w:t>
      </w:r>
      <w:r w:rsidR="00070818" w:rsidRPr="00465E36">
        <w:t xml:space="preserve"> </w:t>
      </w:r>
      <w:r w:rsidR="13BD3D5D" w:rsidRPr="00465E36">
        <w:t>of</w:t>
      </w:r>
      <w:r w:rsidR="00BE1F7F" w:rsidRPr="00465E36">
        <w:t xml:space="preserve"> Mental Health Social Support Worker</w:t>
      </w:r>
      <w:r w:rsidR="008B0B22" w:rsidRPr="00465E36">
        <w:t xml:space="preserve"> in Health</w:t>
      </w:r>
      <w:r w:rsidR="3464B4D3" w:rsidRPr="00465E36">
        <w:t xml:space="preserve"> and Social </w:t>
      </w:r>
      <w:r w:rsidR="3D6135D7" w:rsidRPr="00465E36">
        <w:t>C</w:t>
      </w:r>
      <w:r w:rsidR="008B0B22" w:rsidRPr="00465E36">
        <w:t>are</w:t>
      </w:r>
      <w:bookmarkEnd w:id="2"/>
      <w:r w:rsidR="008B0B22" w:rsidRPr="0CF501EC">
        <w:rPr>
          <w:color w:val="4471C4"/>
        </w:rPr>
        <w:t xml:space="preserve"> </w:t>
      </w:r>
    </w:p>
    <w:p w14:paraId="26E0D1A5" w14:textId="06C7C686" w:rsidR="0156E134" w:rsidRPr="00CB5069" w:rsidRDefault="0156E134" w:rsidP="00CB5069">
      <w:pPr>
        <w:spacing w:after="0"/>
        <w:jc w:val="both"/>
        <w:rPr>
          <w:rFonts w:cs="Arial"/>
        </w:rPr>
      </w:pPr>
    </w:p>
    <w:p w14:paraId="646EFB40" w14:textId="77777777" w:rsidR="00974BD5" w:rsidRDefault="00974BD5" w:rsidP="00CB5069">
      <w:pPr>
        <w:spacing w:after="0"/>
        <w:jc w:val="both"/>
        <w:rPr>
          <w:rFonts w:cs="Arial"/>
        </w:rPr>
      </w:pPr>
      <w:r w:rsidRPr="00CB5069">
        <w:rPr>
          <w:rFonts w:cs="Arial"/>
        </w:rPr>
        <w:t xml:space="preserve">A Mental Health Support Worker provides practical and emotional support to people experiencing mental health difficulties. The role is important because mental health problems can affect a person's emotions, relationships, </w:t>
      </w:r>
      <w:proofErr w:type="gramStart"/>
      <w:r w:rsidRPr="00CB5069">
        <w:rPr>
          <w:rFonts w:cs="Arial"/>
        </w:rPr>
        <w:t>behaviour</w:t>
      </w:r>
      <w:proofErr w:type="gramEnd"/>
      <w:r w:rsidRPr="00CB5069">
        <w:rPr>
          <w:rFonts w:cs="Arial"/>
        </w:rPr>
        <w:t xml:space="preserve"> and ability to manage everyday activities. Mind (2026) explains that mental health support can involve listening to people, providing information, and helping them find suitable support. Mental Health Support Workers can therefore help service users feel understood while encouraging greater wellbeing and independence.</w:t>
      </w:r>
    </w:p>
    <w:p w14:paraId="091F10B6" w14:textId="77777777" w:rsidR="00F031B1" w:rsidRPr="00CB5069" w:rsidRDefault="00F031B1" w:rsidP="00CB5069">
      <w:pPr>
        <w:spacing w:after="0"/>
        <w:jc w:val="both"/>
        <w:rPr>
          <w:rFonts w:cs="Arial"/>
        </w:rPr>
      </w:pPr>
    </w:p>
    <w:p w14:paraId="36AB8550" w14:textId="10A9BB11" w:rsidR="48942F29" w:rsidRPr="00CB5069" w:rsidRDefault="00974BD5" w:rsidP="00CB5069">
      <w:pPr>
        <w:spacing w:after="0"/>
        <w:jc w:val="both"/>
        <w:rPr>
          <w:rFonts w:cs="Arial"/>
        </w:rPr>
      </w:pPr>
      <w:r w:rsidRPr="00CB5069">
        <w:rPr>
          <w:rFonts w:cs="Arial"/>
        </w:rPr>
        <w:t xml:space="preserve">The main duties depend on the individual and the care setting. They can include supporting daily activities, observing changes in a service user's wellbeing, encouraging independence, following care plans, and reporting concerns to other professionals. Workers may also support people with social activities and work alongside nurses and other healthcare professionals. Three important skills needed for these responsibilities are effective communication, compassion and empathy, and person-centred care. Communication helps workers understand what service users need, while compassion and empathy allow them to respond with kindness and understanding. Person-centred care ensures that support considers each </w:t>
      </w:r>
      <w:r w:rsidRPr="00CB5069">
        <w:rPr>
          <w:rFonts w:cs="Arial"/>
        </w:rPr>
        <w:lastRenderedPageBreak/>
        <w:t xml:space="preserve">person's choices, </w:t>
      </w:r>
      <w:proofErr w:type="gramStart"/>
      <w:r w:rsidRPr="00CB5069">
        <w:rPr>
          <w:rFonts w:cs="Arial"/>
        </w:rPr>
        <w:t>needs</w:t>
      </w:r>
      <w:proofErr w:type="gramEnd"/>
      <w:r w:rsidRPr="00CB5069">
        <w:rPr>
          <w:rFonts w:cs="Arial"/>
        </w:rPr>
        <w:t xml:space="preserve"> and goals. The Care Quality Commission (CQC, 2026) emphasises that people receiving care should </w:t>
      </w:r>
      <w:proofErr w:type="gramStart"/>
      <w:r w:rsidRPr="00CB5069">
        <w:rPr>
          <w:rFonts w:cs="Arial"/>
        </w:rPr>
        <w:t>be treated</w:t>
      </w:r>
      <w:proofErr w:type="gramEnd"/>
      <w:r w:rsidRPr="00CB5069">
        <w:rPr>
          <w:rFonts w:cs="Arial"/>
        </w:rPr>
        <w:t xml:space="preserve"> with dignity and as individuals.</w:t>
      </w:r>
    </w:p>
    <w:p w14:paraId="1CB8B0F1" w14:textId="34C40497" w:rsidR="0156E134" w:rsidRPr="00CB5069" w:rsidRDefault="0156E134" w:rsidP="00CB5069">
      <w:pPr>
        <w:spacing w:after="0"/>
        <w:jc w:val="both"/>
        <w:rPr>
          <w:rFonts w:cs="Arial"/>
        </w:rPr>
      </w:pPr>
    </w:p>
    <w:p w14:paraId="4010C35E" w14:textId="2E8A0DDB" w:rsidR="00EC7EBE" w:rsidRDefault="04019B15" w:rsidP="0CF501EC">
      <w:pPr>
        <w:pStyle w:val="Heading2"/>
        <w:rPr>
          <w:color w:val="4471C4"/>
        </w:rPr>
      </w:pPr>
      <w:bookmarkStart w:id="3" w:name="_Toc237440832"/>
      <w:r w:rsidRPr="0CF501EC">
        <w:rPr>
          <w:color w:val="4471C4"/>
        </w:rPr>
        <w:t>2.2</w:t>
      </w:r>
      <w:r w:rsidR="00676FEB" w:rsidRPr="0CF501EC">
        <w:rPr>
          <w:color w:val="4471C4"/>
        </w:rPr>
        <w:t xml:space="preserve"> </w:t>
      </w:r>
      <w:r w:rsidR="00DD5135" w:rsidRPr="002A18CE">
        <w:t>Explanation</w:t>
      </w:r>
      <w:r w:rsidR="00805726" w:rsidRPr="002A18CE">
        <w:t xml:space="preserve"> of </w:t>
      </w:r>
      <w:r w:rsidR="549B9698" w:rsidRPr="002A18CE">
        <w:t>M</w:t>
      </w:r>
      <w:r w:rsidR="00824CB1" w:rsidRPr="002A18CE">
        <w:t xml:space="preserve">ost </w:t>
      </w:r>
      <w:r w:rsidR="7AC44C89" w:rsidRPr="002A18CE">
        <w:t>S</w:t>
      </w:r>
      <w:r w:rsidR="00824CB1" w:rsidRPr="002A18CE">
        <w:t xml:space="preserve">ignificant </w:t>
      </w:r>
      <w:r w:rsidR="556E2D6A" w:rsidRPr="002A18CE">
        <w:t>S</w:t>
      </w:r>
      <w:r w:rsidR="00D4006B" w:rsidRPr="002A18CE">
        <w:t xml:space="preserve">kills </w:t>
      </w:r>
      <w:r w:rsidR="653BE314" w:rsidRPr="002A18CE">
        <w:t>N</w:t>
      </w:r>
      <w:r w:rsidR="00D4006B" w:rsidRPr="002A18CE">
        <w:t>eeded fo</w:t>
      </w:r>
      <w:r w:rsidR="00551C7E" w:rsidRPr="002A18CE">
        <w:t xml:space="preserve">r </w:t>
      </w:r>
      <w:r w:rsidR="00551C7E" w:rsidRPr="002A18CE">
        <w:t>Mental Health Social Support Worker in the Health and Social Care Field</w:t>
      </w:r>
      <w:bookmarkEnd w:id="3"/>
      <w:r w:rsidR="00551C7E" w:rsidRPr="00551C7E">
        <w:rPr>
          <w:color w:val="4471C4"/>
        </w:rPr>
        <w:tab/>
      </w:r>
    </w:p>
    <w:p w14:paraId="09110334" w14:textId="77777777" w:rsidR="002A18CE" w:rsidRPr="00CB5069" w:rsidRDefault="002A18CE" w:rsidP="00CB5069">
      <w:pPr>
        <w:jc w:val="both"/>
        <w:rPr>
          <w:rFonts w:cs="Arial"/>
        </w:rPr>
      </w:pPr>
    </w:p>
    <w:p w14:paraId="43BD5000" w14:textId="4357597E" w:rsidR="00FD66F2" w:rsidRPr="00CB5069" w:rsidRDefault="00FD66F2" w:rsidP="00CB5069">
      <w:pPr>
        <w:jc w:val="both"/>
        <w:rPr>
          <w:rFonts w:cs="Arial"/>
        </w:rPr>
      </w:pPr>
      <w:r w:rsidRPr="00CB5069">
        <w:rPr>
          <w:rFonts w:cs="Arial"/>
        </w:rPr>
        <w:t xml:space="preserve">Effective communication is essential because Mental Health Support Workers need to understand service users and communicate </w:t>
      </w:r>
      <w:proofErr w:type="gramStart"/>
      <w:r w:rsidRPr="00CB5069">
        <w:rPr>
          <w:rFonts w:cs="Arial"/>
        </w:rPr>
        <w:t>important information</w:t>
      </w:r>
      <w:proofErr w:type="gramEnd"/>
      <w:r w:rsidRPr="00CB5069">
        <w:rPr>
          <w:rFonts w:cs="Arial"/>
        </w:rPr>
        <w:t xml:space="preserve"> clearly. </w:t>
      </w:r>
      <w:proofErr w:type="gramStart"/>
      <w:r w:rsidRPr="00CB5069">
        <w:rPr>
          <w:rFonts w:cs="Arial"/>
        </w:rPr>
        <w:t>Good communication</w:t>
      </w:r>
      <w:proofErr w:type="gramEnd"/>
      <w:r w:rsidRPr="00CB5069">
        <w:rPr>
          <w:rFonts w:cs="Arial"/>
        </w:rPr>
        <w:t xml:space="preserve"> includes careful listening, clear speech, and awareness of body language. Mind (2026) highlights the importance of listening without judgement when supporting someone with mental health difficulties. For example, if a service user experiencing anxiety becomes quiet, the worker can speak calmly, ask simple questions, and allow enough time for an answer. This can help the person feel safe enough to express their needs and concerns.</w:t>
      </w:r>
    </w:p>
    <w:p w14:paraId="50B2DE60" w14:textId="77777777" w:rsidR="00FD66F2" w:rsidRPr="00CB5069" w:rsidRDefault="00FD66F2" w:rsidP="00CB5069">
      <w:pPr>
        <w:jc w:val="both"/>
        <w:rPr>
          <w:rFonts w:cs="Arial"/>
        </w:rPr>
      </w:pPr>
      <w:r w:rsidRPr="00CB5069">
        <w:rPr>
          <w:rFonts w:cs="Arial"/>
        </w:rPr>
        <w:t>Compassion and empathy are equally important because people experiencing mental health problems may feel frightened, lonely, or misunderstood. Empathy involves trying to understand another person's feelings, while compassion means responding with kindness and concern. NICE (2011) explains that people using mental health services should receive support from professionals who are empathetic and non-judgemental. For example, a person with depression may refuse to join an activity because they feel overwhelmed. Instead of describing the person as difficult or lazy, the support worker should listen, recognise their feelings, and offer gentle encouragement.</w:t>
      </w:r>
    </w:p>
    <w:p w14:paraId="7909E290" w14:textId="77777777" w:rsidR="00FD66F2" w:rsidRPr="00CB5069" w:rsidRDefault="00FD66F2" w:rsidP="00CB5069">
      <w:pPr>
        <w:jc w:val="both"/>
        <w:rPr>
          <w:rFonts w:cs="Arial"/>
        </w:rPr>
      </w:pPr>
      <w:r w:rsidRPr="00CB5069">
        <w:rPr>
          <w:rFonts w:cs="Arial"/>
        </w:rPr>
        <w:t xml:space="preserve">Person-centred care is another essential skill because every service user has </w:t>
      </w:r>
      <w:proofErr w:type="gramStart"/>
      <w:r w:rsidRPr="00CB5069">
        <w:rPr>
          <w:rFonts w:cs="Arial"/>
        </w:rPr>
        <w:t>different needs</w:t>
      </w:r>
      <w:proofErr w:type="gramEnd"/>
      <w:r w:rsidRPr="00CB5069">
        <w:rPr>
          <w:rFonts w:cs="Arial"/>
        </w:rPr>
        <w:t>, choices, and goals. Skills for Care (2026) explains that person-centred approaches place individuals at the heart of their care. For example, two people experiencing depression may prefer different forms of support. One may enjoy group activities, while another may feel more comfortable having a quiet conversation. A skilled support worker should respect these differences rather than treating both people in the same way. This promotes dignity, choice, and independence.</w:t>
      </w:r>
    </w:p>
    <w:p w14:paraId="339D248C" w14:textId="0B45986A" w:rsidR="00806C23" w:rsidRPr="00CB5069" w:rsidRDefault="00FD66F2" w:rsidP="00CB5069">
      <w:pPr>
        <w:jc w:val="both"/>
        <w:rPr>
          <w:rFonts w:cs="Arial"/>
        </w:rPr>
      </w:pPr>
      <w:r w:rsidRPr="00CB5069">
        <w:rPr>
          <w:rFonts w:cs="Arial"/>
        </w:rPr>
        <w:t xml:space="preserve">Without these three skills, safe and respectful care can become difficult. Poor communication may cause misunderstandings or </w:t>
      </w:r>
      <w:proofErr w:type="gramStart"/>
      <w:r w:rsidRPr="00CB5069">
        <w:rPr>
          <w:rFonts w:cs="Arial"/>
        </w:rPr>
        <w:t>important information</w:t>
      </w:r>
      <w:proofErr w:type="gramEnd"/>
      <w:r w:rsidRPr="00CB5069">
        <w:rPr>
          <w:rFonts w:cs="Arial"/>
        </w:rPr>
        <w:t xml:space="preserve"> to </w:t>
      </w:r>
      <w:proofErr w:type="gramStart"/>
      <w:r w:rsidRPr="00CB5069">
        <w:rPr>
          <w:rFonts w:cs="Arial"/>
        </w:rPr>
        <w:t>be missed</w:t>
      </w:r>
      <w:proofErr w:type="gramEnd"/>
      <w:r w:rsidRPr="00CB5069">
        <w:rPr>
          <w:rFonts w:cs="Arial"/>
        </w:rPr>
        <w:t xml:space="preserve">. A lack of empathy may leave service users feeling judged and unwilling to discuss their problems. Similarly, poor person-centred practice may make people feel excluded from decisions about their own care. CQC (2026) stresses the importance of dignity, respect, and individual choice in </w:t>
      </w:r>
      <w:proofErr w:type="gramStart"/>
      <w:r w:rsidRPr="00CB5069">
        <w:rPr>
          <w:rFonts w:cs="Arial"/>
        </w:rPr>
        <w:t>good care</w:t>
      </w:r>
      <w:proofErr w:type="gramEnd"/>
      <w:r w:rsidRPr="00CB5069">
        <w:rPr>
          <w:rFonts w:cs="Arial"/>
        </w:rPr>
        <w:t xml:space="preserve">. </w:t>
      </w:r>
      <w:r w:rsidRPr="00CB5069">
        <w:rPr>
          <w:rFonts w:cs="Arial"/>
        </w:rPr>
        <w:lastRenderedPageBreak/>
        <w:t>Therefore, these skills work together to build trust and improve the quality of mental health support.</w:t>
      </w:r>
    </w:p>
    <w:p w14:paraId="2CAEA1EC" w14:textId="35C4BE46" w:rsidR="002370CE" w:rsidRPr="002976D4" w:rsidRDefault="1F09BC6E" w:rsidP="00F031B1">
      <w:pPr>
        <w:pStyle w:val="Heading1"/>
        <w:rPr>
          <w:color w:val="4472C4" w:themeColor="accent1"/>
        </w:rPr>
      </w:pPr>
      <w:bookmarkStart w:id="4" w:name="_Toc237440833"/>
      <w:r w:rsidRPr="0CF501EC">
        <w:rPr>
          <w:color w:val="4471C4"/>
        </w:rPr>
        <w:t>3</w:t>
      </w:r>
      <w:r w:rsidR="005D5457" w:rsidRPr="0CF501EC">
        <w:rPr>
          <w:color w:val="4471C4"/>
        </w:rPr>
        <w:t xml:space="preserve"> </w:t>
      </w:r>
      <w:r w:rsidR="003003FD" w:rsidRPr="00F031B1">
        <w:t>Strategies</w:t>
      </w:r>
      <w:r w:rsidR="00183CB9" w:rsidRPr="00F031B1">
        <w:t xml:space="preserve"> </w:t>
      </w:r>
      <w:r w:rsidR="59AB5A3E" w:rsidRPr="00F031B1">
        <w:t>for Skill Improvement for</w:t>
      </w:r>
      <w:bookmarkEnd w:id="4"/>
      <w:r w:rsidR="59AB5A3E" w:rsidRPr="0CF501EC">
        <w:rPr>
          <w:color w:val="4471C4"/>
        </w:rPr>
        <w:t xml:space="preserve"> </w:t>
      </w:r>
    </w:p>
    <w:p w14:paraId="21104FBF" w14:textId="78B83D5C" w:rsidR="00CE13CD" w:rsidRPr="00F031B1" w:rsidRDefault="0C5D0C5C" w:rsidP="00F031B1">
      <w:pPr>
        <w:pStyle w:val="Heading2"/>
        <w:rPr>
          <w:color w:val="4471C4"/>
        </w:rPr>
      </w:pPr>
      <w:bookmarkStart w:id="5" w:name="_Toc237440834"/>
      <w:r w:rsidRPr="0CF501EC">
        <w:rPr>
          <w:color w:val="4471C4"/>
        </w:rPr>
        <w:t>3.</w:t>
      </w:r>
      <w:r w:rsidRPr="002A18CE">
        <w:t xml:space="preserve">1 Three Strategies </w:t>
      </w:r>
      <w:r w:rsidR="00183CB9" w:rsidRPr="002A18CE">
        <w:t xml:space="preserve">to </w:t>
      </w:r>
      <w:r w:rsidR="5CE671C3" w:rsidRPr="002A18CE">
        <w:t>I</w:t>
      </w:r>
      <w:r w:rsidR="00183CB9" w:rsidRPr="002A18CE">
        <w:t xml:space="preserve">mprove the </w:t>
      </w:r>
      <w:r w:rsidR="40F0AB75" w:rsidRPr="002A18CE">
        <w:t>S</w:t>
      </w:r>
      <w:r w:rsidR="00183CB9" w:rsidRPr="002A18CE">
        <w:t>kills</w:t>
      </w:r>
      <w:r w:rsidR="005D5457" w:rsidRPr="002A18CE">
        <w:t xml:space="preserve"> </w:t>
      </w:r>
      <w:r w:rsidR="00070818" w:rsidRPr="002A18CE">
        <w:t>for</w:t>
      </w:r>
      <w:bookmarkEnd w:id="5"/>
      <w:r w:rsidR="00CE13CD">
        <w:rPr>
          <w:color w:val="4471C4"/>
        </w:rPr>
        <w:t xml:space="preserve"> </w:t>
      </w:r>
    </w:p>
    <w:p w14:paraId="45DAB18E" w14:textId="5DB561F5" w:rsidR="00CE13CD" w:rsidRDefault="00CE13CD" w:rsidP="00CB5069">
      <w:pPr>
        <w:spacing w:after="0"/>
        <w:jc w:val="both"/>
        <w:rPr>
          <w:rFonts w:cs="Arial"/>
        </w:rPr>
      </w:pPr>
      <w:r w:rsidRPr="00CB5069">
        <w:rPr>
          <w:rFonts w:cs="Arial"/>
        </w:rPr>
        <w:t xml:space="preserve">Effective communication can </w:t>
      </w:r>
      <w:proofErr w:type="gramStart"/>
      <w:r w:rsidRPr="00CB5069">
        <w:rPr>
          <w:rFonts w:cs="Arial"/>
        </w:rPr>
        <w:t>be improved</w:t>
      </w:r>
      <w:proofErr w:type="gramEnd"/>
      <w:r w:rsidRPr="00CB5069">
        <w:rPr>
          <w:rFonts w:cs="Arial"/>
        </w:rPr>
        <w:t xml:space="preserve"> through active-listening training and regular practice. Active listening means paying full attention, avoiding unnecessary interruptions, and checking that the speaker has </w:t>
      </w:r>
      <w:proofErr w:type="gramStart"/>
      <w:r w:rsidRPr="00CB5069">
        <w:rPr>
          <w:rFonts w:cs="Arial"/>
        </w:rPr>
        <w:t>been understood</w:t>
      </w:r>
      <w:proofErr w:type="gramEnd"/>
      <w:r w:rsidRPr="00CB5069">
        <w:rPr>
          <w:rFonts w:cs="Arial"/>
        </w:rPr>
        <w:t xml:space="preserve"> correctly. Skills for Care (2026) recognises listening as an important part of effective communication in care. Mental Health Support Workers can develop this skill through role-play. For example, one worker could </w:t>
      </w:r>
      <w:proofErr w:type="gramStart"/>
      <w:r w:rsidRPr="00CB5069">
        <w:rPr>
          <w:rFonts w:cs="Arial"/>
        </w:rPr>
        <w:t>act as</w:t>
      </w:r>
      <w:proofErr w:type="gramEnd"/>
      <w:r w:rsidRPr="00CB5069">
        <w:rPr>
          <w:rFonts w:cs="Arial"/>
        </w:rPr>
        <w:t xml:space="preserve"> an anxious service user while another </w:t>
      </w:r>
      <w:r w:rsidR="00FD7612" w:rsidRPr="00CB5069">
        <w:rPr>
          <w:rFonts w:cs="Arial"/>
        </w:rPr>
        <w:t>practise</w:t>
      </w:r>
      <w:r w:rsidRPr="00CB5069">
        <w:rPr>
          <w:rFonts w:cs="Arial"/>
        </w:rPr>
        <w:t xml:space="preserve"> listening, asking suitable </w:t>
      </w:r>
      <w:r w:rsidR="00FD7612" w:rsidRPr="00CB5069">
        <w:rPr>
          <w:rFonts w:cs="Arial"/>
        </w:rPr>
        <w:t>questions,</w:t>
      </w:r>
      <w:r w:rsidRPr="00CB5069">
        <w:rPr>
          <w:rFonts w:cs="Arial"/>
        </w:rPr>
        <w:t xml:space="preserve"> and responding calmly. Feedback from a trainer or colleague can then show what </w:t>
      </w:r>
      <w:proofErr w:type="gramStart"/>
      <w:r w:rsidRPr="00CB5069">
        <w:rPr>
          <w:rFonts w:cs="Arial"/>
        </w:rPr>
        <w:t>was done</w:t>
      </w:r>
      <w:proofErr w:type="gramEnd"/>
      <w:r w:rsidRPr="00CB5069">
        <w:rPr>
          <w:rFonts w:cs="Arial"/>
        </w:rPr>
        <w:t xml:space="preserve"> well and what needs improvement. Regular practice can make communication clearer and more confident.</w:t>
      </w:r>
    </w:p>
    <w:p w14:paraId="401E8D8D" w14:textId="77777777" w:rsidR="00F031B1" w:rsidRPr="00CB5069" w:rsidRDefault="00F031B1" w:rsidP="00CB5069">
      <w:pPr>
        <w:spacing w:after="0"/>
        <w:jc w:val="both"/>
        <w:rPr>
          <w:rFonts w:cs="Arial"/>
        </w:rPr>
      </w:pPr>
    </w:p>
    <w:p w14:paraId="71DA6522" w14:textId="77777777" w:rsidR="00CE13CD" w:rsidRDefault="00CE13CD" w:rsidP="00CB5069">
      <w:pPr>
        <w:spacing w:after="0"/>
        <w:jc w:val="both"/>
        <w:rPr>
          <w:rFonts w:cs="Arial"/>
        </w:rPr>
      </w:pPr>
      <w:r w:rsidRPr="00CB5069">
        <w:rPr>
          <w:rFonts w:cs="Arial"/>
        </w:rPr>
        <w:t xml:space="preserve">Compassion and empathy can </w:t>
      </w:r>
      <w:proofErr w:type="gramStart"/>
      <w:r w:rsidRPr="00CB5069">
        <w:rPr>
          <w:rFonts w:cs="Arial"/>
        </w:rPr>
        <w:t>be developed</w:t>
      </w:r>
      <w:proofErr w:type="gramEnd"/>
      <w:r w:rsidRPr="00CB5069">
        <w:rPr>
          <w:rFonts w:cs="Arial"/>
        </w:rPr>
        <w:t xml:space="preserve"> through reflective practice. This involves thinking carefully about an experience, considering how the service user may have felt and deciding what could </w:t>
      </w:r>
      <w:proofErr w:type="gramStart"/>
      <w:r w:rsidRPr="00CB5069">
        <w:rPr>
          <w:rFonts w:cs="Arial"/>
        </w:rPr>
        <w:t>be improved</w:t>
      </w:r>
      <w:proofErr w:type="gramEnd"/>
      <w:r w:rsidRPr="00CB5069">
        <w:rPr>
          <w:rFonts w:cs="Arial"/>
        </w:rPr>
        <w:t xml:space="preserve"> next time. NICE (2011) identifies empathetic and non-judgemental behaviour as important when supporting people who use mental health services. For example, after dealing with an upset service user who refused an activity, the worker could reflect on whether enough time </w:t>
      </w:r>
      <w:proofErr w:type="gramStart"/>
      <w:r w:rsidRPr="00CB5069">
        <w:rPr>
          <w:rFonts w:cs="Arial"/>
        </w:rPr>
        <w:t>was given</w:t>
      </w:r>
      <w:proofErr w:type="gramEnd"/>
      <w:r w:rsidRPr="00CB5069">
        <w:rPr>
          <w:rFonts w:cs="Arial"/>
        </w:rPr>
        <w:t xml:space="preserve"> to understand the person's feelings. Discussing the experience with a supervisor may also provide helpful feedback. Regular reflection can help workers become more aware of their behaviour and respond more sensitively.</w:t>
      </w:r>
    </w:p>
    <w:p w14:paraId="18049AEA" w14:textId="3A6A7E83" w:rsidR="00F031B1" w:rsidRPr="00CB5069" w:rsidRDefault="00F031B1" w:rsidP="00CB5069">
      <w:pPr>
        <w:spacing w:after="0"/>
        <w:jc w:val="both"/>
        <w:rPr>
          <w:rFonts w:cs="Arial"/>
        </w:rPr>
      </w:pPr>
    </w:p>
    <w:p w14:paraId="6266AD4E" w14:textId="77777777" w:rsidR="00CE13CD" w:rsidRDefault="00CE13CD" w:rsidP="00CB5069">
      <w:pPr>
        <w:spacing w:after="0"/>
        <w:jc w:val="both"/>
        <w:rPr>
          <w:rFonts w:cs="Arial"/>
        </w:rPr>
      </w:pPr>
      <w:r w:rsidRPr="00CB5069">
        <w:rPr>
          <w:rFonts w:cs="Arial"/>
        </w:rPr>
        <w:t xml:space="preserve">Person-centred care can </w:t>
      </w:r>
      <w:proofErr w:type="gramStart"/>
      <w:r w:rsidRPr="00CB5069">
        <w:rPr>
          <w:rFonts w:cs="Arial"/>
        </w:rPr>
        <w:t>be improved</w:t>
      </w:r>
      <w:proofErr w:type="gramEnd"/>
      <w:r w:rsidRPr="00CB5069">
        <w:rPr>
          <w:rFonts w:cs="Arial"/>
        </w:rPr>
        <w:t xml:space="preserve"> through person-centred care training. Skills for Care (2026) provides guidance and learning resources to help care workers understand person-centred approaches. Training can teach workers to recognise each person's choices, strengths, and goals instead of assuming that everyone requires the same support. For example, a worker could ask a service user which activities they enjoy and what they want to achieve. This information can then guide the support provided. Involving service users in such decisions can increase their independence and make care more meaningful to them.</w:t>
      </w:r>
    </w:p>
    <w:p w14:paraId="45D7B5C1" w14:textId="77777777" w:rsidR="00F031B1" w:rsidRPr="00CB5069" w:rsidRDefault="00F031B1" w:rsidP="00CB5069">
      <w:pPr>
        <w:spacing w:after="0"/>
        <w:jc w:val="both"/>
        <w:rPr>
          <w:rFonts w:cs="Arial"/>
        </w:rPr>
      </w:pPr>
    </w:p>
    <w:p w14:paraId="752564EB" w14:textId="18136F2B" w:rsidR="6F3208D0" w:rsidRPr="00CB5069" w:rsidRDefault="00CE13CD" w:rsidP="00CB5069">
      <w:pPr>
        <w:spacing w:after="0"/>
        <w:jc w:val="both"/>
        <w:rPr>
          <w:rFonts w:cs="Arial"/>
        </w:rPr>
      </w:pPr>
      <w:r w:rsidRPr="00CB5069">
        <w:rPr>
          <w:rFonts w:cs="Arial"/>
        </w:rPr>
        <w:t xml:space="preserve">These strategies should </w:t>
      </w:r>
      <w:proofErr w:type="gramStart"/>
      <w:r w:rsidRPr="00CB5069">
        <w:rPr>
          <w:rFonts w:cs="Arial"/>
        </w:rPr>
        <w:t>be supported</w:t>
      </w:r>
      <w:proofErr w:type="gramEnd"/>
      <w:r w:rsidRPr="00CB5069">
        <w:rPr>
          <w:rFonts w:cs="Arial"/>
        </w:rPr>
        <w:t xml:space="preserve"> by continuous workplace practice. Training alone cannot develop every skill unless workers apply what they learn. Practising active listening, reflecting experiences, and applying person-centred approaches can help Mental Health Support Workers improve over time. Regular feedback from supervisors and colleagues can </w:t>
      </w:r>
      <w:r w:rsidRPr="00CB5069">
        <w:rPr>
          <w:rFonts w:cs="Arial"/>
        </w:rPr>
        <w:lastRenderedPageBreak/>
        <w:t>also identify areas that require further development. Together, these strategies can increase workers' confidence and help them provide safer, caring, and more individualised support.</w:t>
      </w:r>
    </w:p>
    <w:p w14:paraId="7ED6DD7A" w14:textId="77777777" w:rsidR="00533C6E" w:rsidRPr="00CB5069" w:rsidRDefault="00533C6E" w:rsidP="00CB5069">
      <w:pPr>
        <w:spacing w:after="0"/>
        <w:jc w:val="both"/>
        <w:rPr>
          <w:rFonts w:cs="Arial"/>
        </w:rPr>
      </w:pPr>
    </w:p>
    <w:p w14:paraId="1497148C" w14:textId="5D9ACA22" w:rsidR="00A946CB" w:rsidRPr="00F031B1" w:rsidRDefault="5617AA6E" w:rsidP="00F031B1">
      <w:pPr>
        <w:pStyle w:val="Heading1"/>
      </w:pPr>
      <w:bookmarkStart w:id="6" w:name="_Toc237440835"/>
      <w:r w:rsidRPr="0CF501EC">
        <w:rPr>
          <w:color w:val="4471C4"/>
        </w:rPr>
        <w:t>4</w:t>
      </w:r>
      <w:r w:rsidR="00A946CB" w:rsidRPr="0CF501EC">
        <w:rPr>
          <w:color w:val="4471C4"/>
        </w:rPr>
        <w:t xml:space="preserve"> </w:t>
      </w:r>
      <w:r w:rsidR="00A946CB" w:rsidRPr="00F031B1">
        <w:t>Conclusion</w:t>
      </w:r>
      <w:bookmarkEnd w:id="6"/>
    </w:p>
    <w:p w14:paraId="5155B0ED" w14:textId="4E086423" w:rsidR="00D676C3" w:rsidRPr="00CB5069" w:rsidRDefault="00533C6E" w:rsidP="00CB5069">
      <w:pPr>
        <w:jc w:val="both"/>
        <w:rPr>
          <w:rFonts w:cs="Arial"/>
        </w:rPr>
      </w:pPr>
      <w:r w:rsidRPr="00CB5069">
        <w:rPr>
          <w:rFonts w:cs="Arial"/>
        </w:rPr>
        <w:t xml:space="preserve">Mental Health Support Workers play </w:t>
      </w:r>
      <w:r w:rsidR="00D3724F" w:rsidRPr="00CB5069">
        <w:rPr>
          <w:rFonts w:cs="Arial"/>
        </w:rPr>
        <w:t>a significant role</w:t>
      </w:r>
      <w:r w:rsidRPr="00CB5069">
        <w:rPr>
          <w:rFonts w:cs="Arial"/>
        </w:rPr>
        <w:t xml:space="preserve"> in protecting the wellbeing, dignity, and independence of people experiencing mental health difficulties. Effective communication, compassion and empathy, and person-centred care are essential for providing safe and respectful support. Without these skills, misunderstandings may occur, and service users may feel judged or excluded from decisions. Active-listening practice can strengthen communication; reflective practice can develop compassion and empathy, while suitable training can improve person-centred care. Continuous learning and workplace practice are therefore important. Developing these skills can help Mental Health Support Workers build trusting relationships and contribute to safe, </w:t>
      </w:r>
      <w:r w:rsidR="00D3724F" w:rsidRPr="00CB5069">
        <w:rPr>
          <w:rFonts w:cs="Arial"/>
        </w:rPr>
        <w:t>respectful,</w:t>
      </w:r>
      <w:r w:rsidRPr="00CB5069">
        <w:rPr>
          <w:rFonts w:cs="Arial"/>
        </w:rPr>
        <w:t xml:space="preserve"> and high-quality health and social care.</w:t>
      </w:r>
    </w:p>
    <w:p w14:paraId="31953B43" w14:textId="58C3C7B9" w:rsidR="00533C6E" w:rsidRDefault="00F031B1" w:rsidP="00F031B1">
      <w:pPr>
        <w:tabs>
          <w:tab w:val="left" w:pos="3030"/>
        </w:tabs>
        <w:spacing w:after="0"/>
        <w:jc w:val="both"/>
        <w:rPr>
          <w:rFonts w:cs="Arial"/>
        </w:rPr>
      </w:pPr>
      <w:r>
        <w:rPr>
          <w:rFonts w:cs="Arial"/>
        </w:rPr>
        <w:tab/>
      </w:r>
    </w:p>
    <w:p w14:paraId="372B76E6" w14:textId="77777777" w:rsidR="00F031B1" w:rsidRDefault="00F031B1" w:rsidP="00F031B1">
      <w:pPr>
        <w:tabs>
          <w:tab w:val="left" w:pos="3030"/>
        </w:tabs>
        <w:spacing w:after="0"/>
        <w:jc w:val="both"/>
        <w:rPr>
          <w:rFonts w:cs="Arial"/>
        </w:rPr>
      </w:pPr>
    </w:p>
    <w:p w14:paraId="06D40AB0" w14:textId="77777777" w:rsidR="00F031B1" w:rsidRDefault="00F031B1" w:rsidP="00F031B1">
      <w:pPr>
        <w:tabs>
          <w:tab w:val="left" w:pos="3030"/>
        </w:tabs>
        <w:spacing w:after="0"/>
        <w:jc w:val="both"/>
        <w:rPr>
          <w:rFonts w:cs="Arial"/>
        </w:rPr>
      </w:pPr>
    </w:p>
    <w:p w14:paraId="0A367DB1" w14:textId="77777777" w:rsidR="00F031B1" w:rsidRDefault="00F031B1" w:rsidP="00F031B1">
      <w:pPr>
        <w:tabs>
          <w:tab w:val="left" w:pos="3030"/>
        </w:tabs>
        <w:spacing w:after="0"/>
        <w:jc w:val="both"/>
        <w:rPr>
          <w:rFonts w:cs="Arial"/>
        </w:rPr>
      </w:pPr>
    </w:p>
    <w:p w14:paraId="1AB65389" w14:textId="77777777" w:rsidR="00F031B1" w:rsidRDefault="00F031B1" w:rsidP="00F031B1">
      <w:pPr>
        <w:tabs>
          <w:tab w:val="left" w:pos="3030"/>
        </w:tabs>
        <w:spacing w:after="0"/>
        <w:jc w:val="both"/>
        <w:rPr>
          <w:rFonts w:cs="Arial"/>
        </w:rPr>
      </w:pPr>
    </w:p>
    <w:p w14:paraId="7DA56A41" w14:textId="77777777" w:rsidR="00F031B1" w:rsidRDefault="00F031B1" w:rsidP="00F031B1">
      <w:pPr>
        <w:tabs>
          <w:tab w:val="left" w:pos="3030"/>
        </w:tabs>
        <w:spacing w:after="0"/>
        <w:jc w:val="both"/>
        <w:rPr>
          <w:rFonts w:cs="Arial"/>
        </w:rPr>
      </w:pPr>
    </w:p>
    <w:p w14:paraId="4CEF0848" w14:textId="77777777" w:rsidR="00F031B1" w:rsidRDefault="00F031B1" w:rsidP="00F031B1">
      <w:pPr>
        <w:tabs>
          <w:tab w:val="left" w:pos="3030"/>
        </w:tabs>
        <w:spacing w:after="0"/>
        <w:jc w:val="both"/>
        <w:rPr>
          <w:rFonts w:cs="Arial"/>
        </w:rPr>
      </w:pPr>
    </w:p>
    <w:p w14:paraId="2AA7CE31" w14:textId="77777777" w:rsidR="00F031B1" w:rsidRDefault="00F031B1" w:rsidP="00F031B1">
      <w:pPr>
        <w:tabs>
          <w:tab w:val="left" w:pos="3030"/>
        </w:tabs>
        <w:spacing w:after="0"/>
        <w:jc w:val="both"/>
        <w:rPr>
          <w:rFonts w:cs="Arial"/>
        </w:rPr>
      </w:pPr>
    </w:p>
    <w:p w14:paraId="4200BCF5" w14:textId="77777777" w:rsidR="00F031B1" w:rsidRDefault="00F031B1" w:rsidP="00F031B1">
      <w:pPr>
        <w:tabs>
          <w:tab w:val="left" w:pos="3030"/>
        </w:tabs>
        <w:spacing w:after="0"/>
        <w:jc w:val="both"/>
        <w:rPr>
          <w:rFonts w:cs="Arial"/>
        </w:rPr>
      </w:pPr>
    </w:p>
    <w:p w14:paraId="29CAC7B6" w14:textId="77777777" w:rsidR="00F031B1" w:rsidRDefault="00F031B1" w:rsidP="00F031B1">
      <w:pPr>
        <w:tabs>
          <w:tab w:val="left" w:pos="3030"/>
        </w:tabs>
        <w:spacing w:after="0"/>
        <w:jc w:val="both"/>
        <w:rPr>
          <w:rFonts w:cs="Arial"/>
        </w:rPr>
      </w:pPr>
    </w:p>
    <w:p w14:paraId="1B84457A" w14:textId="77777777" w:rsidR="00F031B1" w:rsidRDefault="00F031B1" w:rsidP="00F031B1">
      <w:pPr>
        <w:tabs>
          <w:tab w:val="left" w:pos="3030"/>
        </w:tabs>
        <w:spacing w:after="0"/>
        <w:jc w:val="both"/>
        <w:rPr>
          <w:rFonts w:cs="Arial"/>
        </w:rPr>
      </w:pPr>
    </w:p>
    <w:p w14:paraId="64C29849" w14:textId="77777777" w:rsidR="00F031B1" w:rsidRDefault="00F031B1" w:rsidP="00F031B1">
      <w:pPr>
        <w:tabs>
          <w:tab w:val="left" w:pos="3030"/>
        </w:tabs>
        <w:spacing w:after="0"/>
        <w:jc w:val="both"/>
        <w:rPr>
          <w:rFonts w:cs="Arial"/>
        </w:rPr>
      </w:pPr>
    </w:p>
    <w:p w14:paraId="491BF7D1" w14:textId="77777777" w:rsidR="00F031B1" w:rsidRDefault="00F031B1" w:rsidP="00F031B1">
      <w:pPr>
        <w:tabs>
          <w:tab w:val="left" w:pos="3030"/>
        </w:tabs>
        <w:spacing w:after="0"/>
        <w:jc w:val="both"/>
        <w:rPr>
          <w:rFonts w:cs="Arial"/>
        </w:rPr>
      </w:pPr>
    </w:p>
    <w:p w14:paraId="2EC2501E" w14:textId="77777777" w:rsidR="00F031B1" w:rsidRDefault="00F031B1" w:rsidP="00F031B1">
      <w:pPr>
        <w:tabs>
          <w:tab w:val="left" w:pos="3030"/>
        </w:tabs>
        <w:spacing w:after="0"/>
        <w:jc w:val="both"/>
        <w:rPr>
          <w:rFonts w:cs="Arial"/>
        </w:rPr>
      </w:pPr>
    </w:p>
    <w:p w14:paraId="02D35030" w14:textId="77777777" w:rsidR="00F031B1" w:rsidRDefault="00F031B1" w:rsidP="00F031B1">
      <w:pPr>
        <w:tabs>
          <w:tab w:val="left" w:pos="3030"/>
        </w:tabs>
        <w:spacing w:after="0"/>
        <w:jc w:val="both"/>
        <w:rPr>
          <w:rFonts w:cs="Arial"/>
        </w:rPr>
      </w:pPr>
    </w:p>
    <w:p w14:paraId="08069B76" w14:textId="77777777" w:rsidR="00F031B1" w:rsidRDefault="00F031B1" w:rsidP="00F031B1">
      <w:pPr>
        <w:tabs>
          <w:tab w:val="left" w:pos="3030"/>
        </w:tabs>
        <w:spacing w:after="0"/>
        <w:jc w:val="both"/>
        <w:rPr>
          <w:rFonts w:cs="Arial"/>
        </w:rPr>
      </w:pPr>
    </w:p>
    <w:p w14:paraId="16EF466A" w14:textId="77777777" w:rsidR="00F031B1" w:rsidRDefault="00F031B1" w:rsidP="00F031B1">
      <w:pPr>
        <w:tabs>
          <w:tab w:val="left" w:pos="3030"/>
        </w:tabs>
        <w:spacing w:after="0"/>
        <w:jc w:val="both"/>
        <w:rPr>
          <w:rFonts w:cs="Arial"/>
        </w:rPr>
      </w:pPr>
    </w:p>
    <w:p w14:paraId="30DE24A0" w14:textId="77777777" w:rsidR="00F031B1" w:rsidRDefault="00F031B1" w:rsidP="00F031B1">
      <w:pPr>
        <w:tabs>
          <w:tab w:val="left" w:pos="3030"/>
        </w:tabs>
        <w:spacing w:after="0"/>
        <w:jc w:val="both"/>
        <w:rPr>
          <w:rFonts w:cs="Arial"/>
        </w:rPr>
      </w:pPr>
    </w:p>
    <w:p w14:paraId="4272334C" w14:textId="77777777" w:rsidR="00F031B1" w:rsidRDefault="00F031B1" w:rsidP="00F031B1">
      <w:pPr>
        <w:tabs>
          <w:tab w:val="left" w:pos="3030"/>
        </w:tabs>
        <w:spacing w:after="0"/>
        <w:jc w:val="both"/>
        <w:rPr>
          <w:rFonts w:cs="Arial"/>
        </w:rPr>
      </w:pPr>
    </w:p>
    <w:p w14:paraId="592A9D1C" w14:textId="77777777" w:rsidR="00F031B1" w:rsidRPr="00CB5069" w:rsidRDefault="00F031B1" w:rsidP="00F031B1">
      <w:pPr>
        <w:tabs>
          <w:tab w:val="left" w:pos="3030"/>
        </w:tabs>
        <w:spacing w:after="0"/>
        <w:jc w:val="both"/>
        <w:rPr>
          <w:rFonts w:cs="Arial"/>
        </w:rPr>
      </w:pPr>
    </w:p>
    <w:p w14:paraId="3379F496" w14:textId="3E18CED6" w:rsidR="00A30A71" w:rsidRPr="00F031B1" w:rsidRDefault="00226D31" w:rsidP="00F031B1">
      <w:pPr>
        <w:pStyle w:val="Heading1"/>
      </w:pPr>
      <w:bookmarkStart w:id="7" w:name="_Toc237440836"/>
      <w:r w:rsidRPr="0CF501EC">
        <w:lastRenderedPageBreak/>
        <w:t>5 Reference</w:t>
      </w:r>
      <w:r w:rsidR="00F031B1">
        <w:t>s</w:t>
      </w:r>
      <w:bookmarkEnd w:id="7"/>
    </w:p>
    <w:p w14:paraId="40E5E57A" w14:textId="77777777" w:rsidR="00A30A71" w:rsidRPr="00F031B1" w:rsidRDefault="00A30A71" w:rsidP="00F031B1">
      <w:pPr>
        <w:pStyle w:val="ListParagraph"/>
        <w:numPr>
          <w:ilvl w:val="0"/>
          <w:numId w:val="33"/>
        </w:numPr>
        <w:rPr>
          <w:rFonts w:cs="Arial"/>
        </w:rPr>
      </w:pPr>
      <w:r w:rsidRPr="00F031B1">
        <w:rPr>
          <w:rFonts w:cs="Arial"/>
        </w:rPr>
        <w:t>Care Quality Commission (CQC) (2026) Treating people as individuals. Available at: CQC website.</w:t>
      </w:r>
    </w:p>
    <w:p w14:paraId="4EA15927" w14:textId="77777777" w:rsidR="00A30A71" w:rsidRPr="00F031B1" w:rsidRDefault="00A30A71" w:rsidP="00F031B1">
      <w:pPr>
        <w:pStyle w:val="ListParagraph"/>
        <w:numPr>
          <w:ilvl w:val="0"/>
          <w:numId w:val="33"/>
        </w:numPr>
        <w:rPr>
          <w:rFonts w:cs="Arial"/>
        </w:rPr>
      </w:pPr>
      <w:r w:rsidRPr="00F031B1">
        <w:rPr>
          <w:rFonts w:cs="Arial"/>
        </w:rPr>
        <w:t>Mind (2026) How to seek help for mental health problem: Where to start. Available at: Mind website.</w:t>
      </w:r>
    </w:p>
    <w:p w14:paraId="1EE61339" w14:textId="77777777" w:rsidR="00A30A71" w:rsidRPr="00F031B1" w:rsidRDefault="00A30A71" w:rsidP="00F031B1">
      <w:pPr>
        <w:pStyle w:val="ListParagraph"/>
        <w:numPr>
          <w:ilvl w:val="0"/>
          <w:numId w:val="33"/>
        </w:numPr>
        <w:rPr>
          <w:rFonts w:cs="Arial"/>
        </w:rPr>
      </w:pPr>
      <w:r w:rsidRPr="00F031B1">
        <w:rPr>
          <w:rFonts w:cs="Arial"/>
        </w:rPr>
        <w:t>National Institute for Health and Care Excellence (NICE) (2011) Service user experience in adult mental health: improving the experience of care for people using adult NHS mental health services. Clinical Guideline CG136. London: NICE.</w:t>
      </w:r>
    </w:p>
    <w:p w14:paraId="7B7C3451" w14:textId="77777777" w:rsidR="00A30A71" w:rsidRPr="00F031B1" w:rsidRDefault="00A30A71" w:rsidP="00F031B1">
      <w:pPr>
        <w:pStyle w:val="ListParagraph"/>
        <w:numPr>
          <w:ilvl w:val="0"/>
          <w:numId w:val="33"/>
        </w:numPr>
        <w:rPr>
          <w:rFonts w:cs="Arial"/>
        </w:rPr>
      </w:pPr>
      <w:r w:rsidRPr="00F031B1">
        <w:rPr>
          <w:rFonts w:cs="Arial"/>
        </w:rPr>
        <w:t>Skills for Care (2026) Person-centred approaches in health and care. Leeds: Skills for Care.</w:t>
      </w:r>
    </w:p>
    <w:p w14:paraId="1D0F2D59" w14:textId="66EFF39F" w:rsidR="004552CE" w:rsidRPr="00F031B1" w:rsidRDefault="00A30A71" w:rsidP="00F031B1">
      <w:pPr>
        <w:pStyle w:val="ListParagraph"/>
        <w:numPr>
          <w:ilvl w:val="0"/>
          <w:numId w:val="33"/>
        </w:numPr>
        <w:rPr>
          <w:rFonts w:cs="Arial"/>
        </w:rPr>
      </w:pPr>
      <w:r w:rsidRPr="00F031B1">
        <w:rPr>
          <w:rFonts w:cs="Arial"/>
        </w:rPr>
        <w:t>Skills for Care (2026) Communication skills in social care. Leeds: Skills for Care.</w:t>
      </w:r>
    </w:p>
    <w:sectPr w:rsidR="004552CE" w:rsidRPr="00F031B1"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29DB7" w14:textId="77777777" w:rsidR="00236807" w:rsidRDefault="00236807" w:rsidP="003C7C97">
      <w:pPr>
        <w:spacing w:after="0" w:line="240" w:lineRule="auto"/>
      </w:pPr>
      <w:r>
        <w:separator/>
      </w:r>
    </w:p>
  </w:endnote>
  <w:endnote w:type="continuationSeparator" w:id="0">
    <w:p w14:paraId="780E2AC4" w14:textId="77777777" w:rsidR="00236807" w:rsidRDefault="002368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1DD0D" w14:textId="77777777" w:rsidR="00236807" w:rsidRDefault="00236807" w:rsidP="003C7C97">
      <w:pPr>
        <w:spacing w:after="0" w:line="240" w:lineRule="auto"/>
      </w:pPr>
      <w:r>
        <w:separator/>
      </w:r>
    </w:p>
  </w:footnote>
  <w:footnote w:type="continuationSeparator" w:id="0">
    <w:p w14:paraId="35D638C2" w14:textId="77777777" w:rsidR="00236807" w:rsidRDefault="0023680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C8234F0"/>
    <w:lvl w:ilvl="0" w:tplc="23B8B1F6">
      <w:start w:val="1"/>
      <w:numFmt w:val="bullet"/>
      <w:lvlText w:val=""/>
      <w:lvlJc w:val="left"/>
      <w:pPr>
        <w:ind w:left="720" w:hanging="360"/>
      </w:pPr>
      <w:rPr>
        <w:rFonts w:ascii="Symbol" w:hAnsi="Symbol" w:hint="default"/>
      </w:rPr>
    </w:lvl>
    <w:lvl w:ilvl="1" w:tplc="993656E4">
      <w:start w:val="1"/>
      <w:numFmt w:val="bullet"/>
      <w:lvlText w:val="o"/>
      <w:lvlJc w:val="left"/>
      <w:pPr>
        <w:ind w:left="1440" w:hanging="360"/>
      </w:pPr>
      <w:rPr>
        <w:rFonts w:ascii="Courier New" w:hAnsi="Courier New" w:hint="default"/>
      </w:rPr>
    </w:lvl>
    <w:lvl w:ilvl="2" w:tplc="D632EAA4">
      <w:start w:val="1"/>
      <w:numFmt w:val="bullet"/>
      <w:lvlText w:val=""/>
      <w:lvlJc w:val="left"/>
      <w:pPr>
        <w:ind w:left="2160" w:hanging="360"/>
      </w:pPr>
      <w:rPr>
        <w:rFonts w:ascii="Wingdings" w:hAnsi="Wingdings" w:hint="default"/>
      </w:rPr>
    </w:lvl>
    <w:lvl w:ilvl="3" w:tplc="4594D39C">
      <w:start w:val="1"/>
      <w:numFmt w:val="bullet"/>
      <w:lvlText w:val=""/>
      <w:lvlJc w:val="left"/>
      <w:pPr>
        <w:ind w:left="2880" w:hanging="360"/>
      </w:pPr>
      <w:rPr>
        <w:rFonts w:ascii="Symbol" w:hAnsi="Symbol" w:hint="default"/>
      </w:rPr>
    </w:lvl>
    <w:lvl w:ilvl="4" w:tplc="C616B53A">
      <w:start w:val="1"/>
      <w:numFmt w:val="bullet"/>
      <w:lvlText w:val="o"/>
      <w:lvlJc w:val="left"/>
      <w:pPr>
        <w:ind w:left="3600" w:hanging="360"/>
      </w:pPr>
      <w:rPr>
        <w:rFonts w:ascii="Courier New" w:hAnsi="Courier New" w:hint="default"/>
      </w:rPr>
    </w:lvl>
    <w:lvl w:ilvl="5" w:tplc="F62234BC">
      <w:start w:val="1"/>
      <w:numFmt w:val="bullet"/>
      <w:lvlText w:val=""/>
      <w:lvlJc w:val="left"/>
      <w:pPr>
        <w:ind w:left="4320" w:hanging="360"/>
      </w:pPr>
      <w:rPr>
        <w:rFonts w:ascii="Wingdings" w:hAnsi="Wingdings" w:hint="default"/>
      </w:rPr>
    </w:lvl>
    <w:lvl w:ilvl="6" w:tplc="7D3CF29A">
      <w:start w:val="1"/>
      <w:numFmt w:val="bullet"/>
      <w:lvlText w:val=""/>
      <w:lvlJc w:val="left"/>
      <w:pPr>
        <w:ind w:left="5040" w:hanging="360"/>
      </w:pPr>
      <w:rPr>
        <w:rFonts w:ascii="Symbol" w:hAnsi="Symbol" w:hint="default"/>
      </w:rPr>
    </w:lvl>
    <w:lvl w:ilvl="7" w:tplc="A1443922">
      <w:start w:val="1"/>
      <w:numFmt w:val="bullet"/>
      <w:lvlText w:val="o"/>
      <w:lvlJc w:val="left"/>
      <w:pPr>
        <w:ind w:left="5760" w:hanging="360"/>
      </w:pPr>
      <w:rPr>
        <w:rFonts w:ascii="Courier New" w:hAnsi="Courier New" w:hint="default"/>
      </w:rPr>
    </w:lvl>
    <w:lvl w:ilvl="8" w:tplc="2C0A085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CAEE8BC"/>
    <w:lvl w:ilvl="0" w:tplc="1CD4419E">
      <w:start w:val="1"/>
      <w:numFmt w:val="bullet"/>
      <w:lvlText w:val=""/>
      <w:lvlJc w:val="left"/>
      <w:pPr>
        <w:ind w:left="720" w:hanging="360"/>
      </w:pPr>
      <w:rPr>
        <w:rFonts w:ascii="Symbol" w:hAnsi="Symbol" w:hint="default"/>
      </w:rPr>
    </w:lvl>
    <w:lvl w:ilvl="1" w:tplc="CC5C5B36">
      <w:start w:val="1"/>
      <w:numFmt w:val="bullet"/>
      <w:lvlText w:val="o"/>
      <w:lvlJc w:val="left"/>
      <w:pPr>
        <w:ind w:left="1440" w:hanging="360"/>
      </w:pPr>
      <w:rPr>
        <w:rFonts w:ascii="Courier New" w:hAnsi="Courier New" w:hint="default"/>
      </w:rPr>
    </w:lvl>
    <w:lvl w:ilvl="2" w:tplc="A10A8060">
      <w:start w:val="1"/>
      <w:numFmt w:val="bullet"/>
      <w:lvlText w:val=""/>
      <w:lvlJc w:val="left"/>
      <w:pPr>
        <w:ind w:left="2160" w:hanging="360"/>
      </w:pPr>
      <w:rPr>
        <w:rFonts w:ascii="Wingdings" w:hAnsi="Wingdings" w:hint="default"/>
      </w:rPr>
    </w:lvl>
    <w:lvl w:ilvl="3" w:tplc="5EF440EA">
      <w:start w:val="1"/>
      <w:numFmt w:val="bullet"/>
      <w:lvlText w:val=""/>
      <w:lvlJc w:val="left"/>
      <w:pPr>
        <w:ind w:left="2880" w:hanging="360"/>
      </w:pPr>
      <w:rPr>
        <w:rFonts w:ascii="Symbol" w:hAnsi="Symbol" w:hint="default"/>
      </w:rPr>
    </w:lvl>
    <w:lvl w:ilvl="4" w:tplc="B57614F2">
      <w:start w:val="1"/>
      <w:numFmt w:val="bullet"/>
      <w:lvlText w:val="o"/>
      <w:lvlJc w:val="left"/>
      <w:pPr>
        <w:ind w:left="3600" w:hanging="360"/>
      </w:pPr>
      <w:rPr>
        <w:rFonts w:ascii="Courier New" w:hAnsi="Courier New" w:hint="default"/>
      </w:rPr>
    </w:lvl>
    <w:lvl w:ilvl="5" w:tplc="CA604D2A">
      <w:start w:val="1"/>
      <w:numFmt w:val="bullet"/>
      <w:lvlText w:val=""/>
      <w:lvlJc w:val="left"/>
      <w:pPr>
        <w:ind w:left="4320" w:hanging="360"/>
      </w:pPr>
      <w:rPr>
        <w:rFonts w:ascii="Wingdings" w:hAnsi="Wingdings" w:hint="default"/>
      </w:rPr>
    </w:lvl>
    <w:lvl w:ilvl="6" w:tplc="9650EBB6">
      <w:start w:val="1"/>
      <w:numFmt w:val="bullet"/>
      <w:lvlText w:val=""/>
      <w:lvlJc w:val="left"/>
      <w:pPr>
        <w:ind w:left="5040" w:hanging="360"/>
      </w:pPr>
      <w:rPr>
        <w:rFonts w:ascii="Symbol" w:hAnsi="Symbol" w:hint="default"/>
      </w:rPr>
    </w:lvl>
    <w:lvl w:ilvl="7" w:tplc="52DA1000">
      <w:start w:val="1"/>
      <w:numFmt w:val="bullet"/>
      <w:lvlText w:val="o"/>
      <w:lvlJc w:val="left"/>
      <w:pPr>
        <w:ind w:left="5760" w:hanging="360"/>
      </w:pPr>
      <w:rPr>
        <w:rFonts w:ascii="Courier New" w:hAnsi="Courier New" w:hint="default"/>
      </w:rPr>
    </w:lvl>
    <w:lvl w:ilvl="8" w:tplc="43FECE8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91A6D26"/>
    <w:lvl w:ilvl="0" w:tplc="B9BAC658">
      <w:start w:val="1"/>
      <w:numFmt w:val="bullet"/>
      <w:lvlText w:val=""/>
      <w:lvlJc w:val="left"/>
      <w:pPr>
        <w:ind w:left="720" w:hanging="360"/>
      </w:pPr>
      <w:rPr>
        <w:rFonts w:ascii="Symbol" w:hAnsi="Symbol" w:hint="default"/>
      </w:rPr>
    </w:lvl>
    <w:lvl w:ilvl="1" w:tplc="90D0FDA6">
      <w:start w:val="1"/>
      <w:numFmt w:val="bullet"/>
      <w:lvlText w:val="o"/>
      <w:lvlJc w:val="left"/>
      <w:pPr>
        <w:ind w:left="1440" w:hanging="360"/>
      </w:pPr>
      <w:rPr>
        <w:rFonts w:ascii="Courier New" w:hAnsi="Courier New" w:hint="default"/>
      </w:rPr>
    </w:lvl>
    <w:lvl w:ilvl="2" w:tplc="58C605EA">
      <w:start w:val="1"/>
      <w:numFmt w:val="bullet"/>
      <w:lvlText w:val=""/>
      <w:lvlJc w:val="left"/>
      <w:pPr>
        <w:ind w:left="2160" w:hanging="360"/>
      </w:pPr>
      <w:rPr>
        <w:rFonts w:ascii="Wingdings" w:hAnsi="Wingdings" w:hint="default"/>
      </w:rPr>
    </w:lvl>
    <w:lvl w:ilvl="3" w:tplc="456E1D68">
      <w:start w:val="1"/>
      <w:numFmt w:val="bullet"/>
      <w:lvlText w:val=""/>
      <w:lvlJc w:val="left"/>
      <w:pPr>
        <w:ind w:left="2880" w:hanging="360"/>
      </w:pPr>
      <w:rPr>
        <w:rFonts w:ascii="Symbol" w:hAnsi="Symbol" w:hint="default"/>
      </w:rPr>
    </w:lvl>
    <w:lvl w:ilvl="4" w:tplc="64BC1166">
      <w:start w:val="1"/>
      <w:numFmt w:val="bullet"/>
      <w:lvlText w:val="o"/>
      <w:lvlJc w:val="left"/>
      <w:pPr>
        <w:ind w:left="3600" w:hanging="360"/>
      </w:pPr>
      <w:rPr>
        <w:rFonts w:ascii="Courier New" w:hAnsi="Courier New" w:hint="default"/>
      </w:rPr>
    </w:lvl>
    <w:lvl w:ilvl="5" w:tplc="FA7E6340">
      <w:start w:val="1"/>
      <w:numFmt w:val="bullet"/>
      <w:lvlText w:val=""/>
      <w:lvlJc w:val="left"/>
      <w:pPr>
        <w:ind w:left="4320" w:hanging="360"/>
      </w:pPr>
      <w:rPr>
        <w:rFonts w:ascii="Wingdings" w:hAnsi="Wingdings" w:hint="default"/>
      </w:rPr>
    </w:lvl>
    <w:lvl w:ilvl="6" w:tplc="F0A46740">
      <w:start w:val="1"/>
      <w:numFmt w:val="bullet"/>
      <w:lvlText w:val=""/>
      <w:lvlJc w:val="left"/>
      <w:pPr>
        <w:ind w:left="5040" w:hanging="360"/>
      </w:pPr>
      <w:rPr>
        <w:rFonts w:ascii="Symbol" w:hAnsi="Symbol" w:hint="default"/>
      </w:rPr>
    </w:lvl>
    <w:lvl w:ilvl="7" w:tplc="5D367C5C">
      <w:start w:val="1"/>
      <w:numFmt w:val="bullet"/>
      <w:lvlText w:val="o"/>
      <w:lvlJc w:val="left"/>
      <w:pPr>
        <w:ind w:left="5760" w:hanging="360"/>
      </w:pPr>
      <w:rPr>
        <w:rFonts w:ascii="Courier New" w:hAnsi="Courier New" w:hint="default"/>
      </w:rPr>
    </w:lvl>
    <w:lvl w:ilvl="8" w:tplc="380ED06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57E5F80"/>
    <w:lvl w:ilvl="0" w:tplc="11B49686">
      <w:start w:val="1"/>
      <w:numFmt w:val="bullet"/>
      <w:lvlText w:val=""/>
      <w:lvlJc w:val="left"/>
      <w:pPr>
        <w:ind w:left="720" w:hanging="360"/>
      </w:pPr>
      <w:rPr>
        <w:rFonts w:ascii="Symbol" w:hAnsi="Symbol" w:hint="default"/>
      </w:rPr>
    </w:lvl>
    <w:lvl w:ilvl="1" w:tplc="05AAAB0C">
      <w:start w:val="1"/>
      <w:numFmt w:val="bullet"/>
      <w:lvlText w:val="o"/>
      <w:lvlJc w:val="left"/>
      <w:pPr>
        <w:ind w:left="1440" w:hanging="360"/>
      </w:pPr>
      <w:rPr>
        <w:rFonts w:ascii="Courier New" w:hAnsi="Courier New" w:hint="default"/>
      </w:rPr>
    </w:lvl>
    <w:lvl w:ilvl="2" w:tplc="9CC251C0">
      <w:start w:val="1"/>
      <w:numFmt w:val="bullet"/>
      <w:lvlText w:val=""/>
      <w:lvlJc w:val="left"/>
      <w:pPr>
        <w:ind w:left="2160" w:hanging="360"/>
      </w:pPr>
      <w:rPr>
        <w:rFonts w:ascii="Wingdings" w:hAnsi="Wingdings" w:hint="default"/>
      </w:rPr>
    </w:lvl>
    <w:lvl w:ilvl="3" w:tplc="81AE6FE4">
      <w:start w:val="1"/>
      <w:numFmt w:val="bullet"/>
      <w:lvlText w:val=""/>
      <w:lvlJc w:val="left"/>
      <w:pPr>
        <w:ind w:left="2880" w:hanging="360"/>
      </w:pPr>
      <w:rPr>
        <w:rFonts w:ascii="Symbol" w:hAnsi="Symbol" w:hint="default"/>
      </w:rPr>
    </w:lvl>
    <w:lvl w:ilvl="4" w:tplc="003A01D6">
      <w:start w:val="1"/>
      <w:numFmt w:val="bullet"/>
      <w:lvlText w:val="o"/>
      <w:lvlJc w:val="left"/>
      <w:pPr>
        <w:ind w:left="3600" w:hanging="360"/>
      </w:pPr>
      <w:rPr>
        <w:rFonts w:ascii="Courier New" w:hAnsi="Courier New" w:hint="default"/>
      </w:rPr>
    </w:lvl>
    <w:lvl w:ilvl="5" w:tplc="ED28D6E0">
      <w:start w:val="1"/>
      <w:numFmt w:val="bullet"/>
      <w:lvlText w:val=""/>
      <w:lvlJc w:val="left"/>
      <w:pPr>
        <w:ind w:left="4320" w:hanging="360"/>
      </w:pPr>
      <w:rPr>
        <w:rFonts w:ascii="Wingdings" w:hAnsi="Wingdings" w:hint="default"/>
      </w:rPr>
    </w:lvl>
    <w:lvl w:ilvl="6" w:tplc="FA006CD8">
      <w:start w:val="1"/>
      <w:numFmt w:val="bullet"/>
      <w:lvlText w:val=""/>
      <w:lvlJc w:val="left"/>
      <w:pPr>
        <w:ind w:left="5040" w:hanging="360"/>
      </w:pPr>
      <w:rPr>
        <w:rFonts w:ascii="Symbol" w:hAnsi="Symbol" w:hint="default"/>
      </w:rPr>
    </w:lvl>
    <w:lvl w:ilvl="7" w:tplc="3A308ED6">
      <w:start w:val="1"/>
      <w:numFmt w:val="bullet"/>
      <w:lvlText w:val="o"/>
      <w:lvlJc w:val="left"/>
      <w:pPr>
        <w:ind w:left="5760" w:hanging="360"/>
      </w:pPr>
      <w:rPr>
        <w:rFonts w:ascii="Courier New" w:hAnsi="Courier New" w:hint="default"/>
      </w:rPr>
    </w:lvl>
    <w:lvl w:ilvl="8" w:tplc="0FF203D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E901BCA"/>
    <w:lvl w:ilvl="0" w:tplc="68FC1032">
      <w:start w:val="1"/>
      <w:numFmt w:val="bullet"/>
      <w:lvlText w:val=""/>
      <w:lvlJc w:val="left"/>
      <w:pPr>
        <w:ind w:left="720" w:hanging="360"/>
      </w:pPr>
      <w:rPr>
        <w:rFonts w:ascii="Symbol" w:hAnsi="Symbol" w:hint="default"/>
      </w:rPr>
    </w:lvl>
    <w:lvl w:ilvl="1" w:tplc="B8D2FB46">
      <w:start w:val="1"/>
      <w:numFmt w:val="bullet"/>
      <w:lvlText w:val="o"/>
      <w:lvlJc w:val="left"/>
      <w:pPr>
        <w:ind w:left="1440" w:hanging="360"/>
      </w:pPr>
      <w:rPr>
        <w:rFonts w:ascii="Courier New" w:hAnsi="Courier New" w:hint="default"/>
      </w:rPr>
    </w:lvl>
    <w:lvl w:ilvl="2" w:tplc="35FEDD3E">
      <w:start w:val="1"/>
      <w:numFmt w:val="bullet"/>
      <w:lvlText w:val=""/>
      <w:lvlJc w:val="left"/>
      <w:pPr>
        <w:ind w:left="2160" w:hanging="360"/>
      </w:pPr>
      <w:rPr>
        <w:rFonts w:ascii="Wingdings" w:hAnsi="Wingdings" w:hint="default"/>
      </w:rPr>
    </w:lvl>
    <w:lvl w:ilvl="3" w:tplc="3C9A6B56">
      <w:start w:val="1"/>
      <w:numFmt w:val="bullet"/>
      <w:lvlText w:val=""/>
      <w:lvlJc w:val="left"/>
      <w:pPr>
        <w:ind w:left="2880" w:hanging="360"/>
      </w:pPr>
      <w:rPr>
        <w:rFonts w:ascii="Symbol" w:hAnsi="Symbol" w:hint="default"/>
      </w:rPr>
    </w:lvl>
    <w:lvl w:ilvl="4" w:tplc="5FA81400">
      <w:start w:val="1"/>
      <w:numFmt w:val="bullet"/>
      <w:lvlText w:val="o"/>
      <w:lvlJc w:val="left"/>
      <w:pPr>
        <w:ind w:left="3600" w:hanging="360"/>
      </w:pPr>
      <w:rPr>
        <w:rFonts w:ascii="Courier New" w:hAnsi="Courier New" w:hint="default"/>
      </w:rPr>
    </w:lvl>
    <w:lvl w:ilvl="5" w:tplc="AB80CB2E">
      <w:start w:val="1"/>
      <w:numFmt w:val="bullet"/>
      <w:lvlText w:val=""/>
      <w:lvlJc w:val="left"/>
      <w:pPr>
        <w:ind w:left="4320" w:hanging="360"/>
      </w:pPr>
      <w:rPr>
        <w:rFonts w:ascii="Wingdings" w:hAnsi="Wingdings" w:hint="default"/>
      </w:rPr>
    </w:lvl>
    <w:lvl w:ilvl="6" w:tplc="1F905830">
      <w:start w:val="1"/>
      <w:numFmt w:val="bullet"/>
      <w:lvlText w:val=""/>
      <w:lvlJc w:val="left"/>
      <w:pPr>
        <w:ind w:left="5040" w:hanging="360"/>
      </w:pPr>
      <w:rPr>
        <w:rFonts w:ascii="Symbol" w:hAnsi="Symbol" w:hint="default"/>
      </w:rPr>
    </w:lvl>
    <w:lvl w:ilvl="7" w:tplc="7BE44776">
      <w:start w:val="1"/>
      <w:numFmt w:val="bullet"/>
      <w:lvlText w:val="o"/>
      <w:lvlJc w:val="left"/>
      <w:pPr>
        <w:ind w:left="5760" w:hanging="360"/>
      </w:pPr>
      <w:rPr>
        <w:rFonts w:ascii="Courier New" w:hAnsi="Courier New" w:hint="default"/>
      </w:rPr>
    </w:lvl>
    <w:lvl w:ilvl="8" w:tplc="DE1EB70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631624"/>
    <w:multiLevelType w:val="hybridMultilevel"/>
    <w:tmpl w:val="2FC04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B096DBEA"/>
    <w:lvl w:ilvl="0" w:tplc="3BA0DB60">
      <w:start w:val="1"/>
      <w:numFmt w:val="bullet"/>
      <w:lvlText w:val=""/>
      <w:lvlJc w:val="left"/>
      <w:pPr>
        <w:ind w:left="720" w:hanging="360"/>
      </w:pPr>
      <w:rPr>
        <w:rFonts w:ascii="Symbol" w:hAnsi="Symbol" w:hint="default"/>
      </w:rPr>
    </w:lvl>
    <w:lvl w:ilvl="1" w:tplc="78A6F062">
      <w:start w:val="1"/>
      <w:numFmt w:val="bullet"/>
      <w:lvlText w:val="o"/>
      <w:lvlJc w:val="left"/>
      <w:pPr>
        <w:ind w:left="1440" w:hanging="360"/>
      </w:pPr>
      <w:rPr>
        <w:rFonts w:ascii="Courier New" w:hAnsi="Courier New" w:hint="default"/>
      </w:rPr>
    </w:lvl>
    <w:lvl w:ilvl="2" w:tplc="927C10A2">
      <w:start w:val="1"/>
      <w:numFmt w:val="bullet"/>
      <w:lvlText w:val=""/>
      <w:lvlJc w:val="left"/>
      <w:pPr>
        <w:ind w:left="2160" w:hanging="360"/>
      </w:pPr>
      <w:rPr>
        <w:rFonts w:ascii="Wingdings" w:hAnsi="Wingdings" w:hint="default"/>
      </w:rPr>
    </w:lvl>
    <w:lvl w:ilvl="3" w:tplc="64349714">
      <w:start w:val="1"/>
      <w:numFmt w:val="bullet"/>
      <w:lvlText w:val=""/>
      <w:lvlJc w:val="left"/>
      <w:pPr>
        <w:ind w:left="2880" w:hanging="360"/>
      </w:pPr>
      <w:rPr>
        <w:rFonts w:ascii="Symbol" w:hAnsi="Symbol" w:hint="default"/>
      </w:rPr>
    </w:lvl>
    <w:lvl w:ilvl="4" w:tplc="453C69A8">
      <w:start w:val="1"/>
      <w:numFmt w:val="bullet"/>
      <w:lvlText w:val="o"/>
      <w:lvlJc w:val="left"/>
      <w:pPr>
        <w:ind w:left="3600" w:hanging="360"/>
      </w:pPr>
      <w:rPr>
        <w:rFonts w:ascii="Courier New" w:hAnsi="Courier New" w:hint="default"/>
      </w:rPr>
    </w:lvl>
    <w:lvl w:ilvl="5" w:tplc="C9625146">
      <w:start w:val="1"/>
      <w:numFmt w:val="bullet"/>
      <w:lvlText w:val=""/>
      <w:lvlJc w:val="left"/>
      <w:pPr>
        <w:ind w:left="4320" w:hanging="360"/>
      </w:pPr>
      <w:rPr>
        <w:rFonts w:ascii="Wingdings" w:hAnsi="Wingdings" w:hint="default"/>
      </w:rPr>
    </w:lvl>
    <w:lvl w:ilvl="6" w:tplc="40905AF2">
      <w:start w:val="1"/>
      <w:numFmt w:val="bullet"/>
      <w:lvlText w:val=""/>
      <w:lvlJc w:val="left"/>
      <w:pPr>
        <w:ind w:left="5040" w:hanging="360"/>
      </w:pPr>
      <w:rPr>
        <w:rFonts w:ascii="Symbol" w:hAnsi="Symbol" w:hint="default"/>
      </w:rPr>
    </w:lvl>
    <w:lvl w:ilvl="7" w:tplc="59B26014">
      <w:start w:val="1"/>
      <w:numFmt w:val="bullet"/>
      <w:lvlText w:val="o"/>
      <w:lvlJc w:val="left"/>
      <w:pPr>
        <w:ind w:left="5760" w:hanging="360"/>
      </w:pPr>
      <w:rPr>
        <w:rFonts w:ascii="Courier New" w:hAnsi="Courier New" w:hint="default"/>
      </w:rPr>
    </w:lvl>
    <w:lvl w:ilvl="8" w:tplc="5D32D28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2972451">
    <w:abstractNumId w:val="11"/>
  </w:num>
  <w:num w:numId="2" w16cid:durableId="362370019">
    <w:abstractNumId w:val="12"/>
  </w:num>
  <w:num w:numId="3" w16cid:durableId="1921480301">
    <w:abstractNumId w:val="1"/>
  </w:num>
  <w:num w:numId="4" w16cid:durableId="1022316228">
    <w:abstractNumId w:val="3"/>
  </w:num>
  <w:num w:numId="5" w16cid:durableId="1936748742">
    <w:abstractNumId w:val="15"/>
  </w:num>
  <w:num w:numId="6" w16cid:durableId="27144479">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22344068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87427"/>
    <w:rsid w:val="000D41DC"/>
    <w:rsid w:val="000D6169"/>
    <w:rsid w:val="00125D37"/>
    <w:rsid w:val="00127C1A"/>
    <w:rsid w:val="00150D81"/>
    <w:rsid w:val="00161C10"/>
    <w:rsid w:val="00166CEB"/>
    <w:rsid w:val="00183AA2"/>
    <w:rsid w:val="00183CB9"/>
    <w:rsid w:val="00184A9A"/>
    <w:rsid w:val="001947DF"/>
    <w:rsid w:val="001B22BB"/>
    <w:rsid w:val="001B619C"/>
    <w:rsid w:val="001D1D3C"/>
    <w:rsid w:val="002205D4"/>
    <w:rsid w:val="00222C3A"/>
    <w:rsid w:val="00226D31"/>
    <w:rsid w:val="00236401"/>
    <w:rsid w:val="00236807"/>
    <w:rsid w:val="002370CE"/>
    <w:rsid w:val="00242974"/>
    <w:rsid w:val="002976D4"/>
    <w:rsid w:val="002A18CE"/>
    <w:rsid w:val="002A3B5E"/>
    <w:rsid w:val="002A5577"/>
    <w:rsid w:val="002B4AA4"/>
    <w:rsid w:val="002D0530"/>
    <w:rsid w:val="002E71BA"/>
    <w:rsid w:val="002F5066"/>
    <w:rsid w:val="003003FD"/>
    <w:rsid w:val="00310245"/>
    <w:rsid w:val="00316C95"/>
    <w:rsid w:val="003458DB"/>
    <w:rsid w:val="003523D3"/>
    <w:rsid w:val="00356B13"/>
    <w:rsid w:val="00364C35"/>
    <w:rsid w:val="003850AB"/>
    <w:rsid w:val="00396F60"/>
    <w:rsid w:val="003A51D6"/>
    <w:rsid w:val="003B125E"/>
    <w:rsid w:val="003B2A5E"/>
    <w:rsid w:val="003C7907"/>
    <w:rsid w:val="003C7C97"/>
    <w:rsid w:val="00406B8D"/>
    <w:rsid w:val="00410068"/>
    <w:rsid w:val="0041618E"/>
    <w:rsid w:val="0042295C"/>
    <w:rsid w:val="00426EEC"/>
    <w:rsid w:val="004466C3"/>
    <w:rsid w:val="004552CE"/>
    <w:rsid w:val="00465E36"/>
    <w:rsid w:val="00466F78"/>
    <w:rsid w:val="00481FF7"/>
    <w:rsid w:val="004F5A56"/>
    <w:rsid w:val="00500295"/>
    <w:rsid w:val="00501AAF"/>
    <w:rsid w:val="00527AFA"/>
    <w:rsid w:val="00533C6E"/>
    <w:rsid w:val="005419DA"/>
    <w:rsid w:val="00551C7E"/>
    <w:rsid w:val="00563479"/>
    <w:rsid w:val="00565A0D"/>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18B7"/>
    <w:rsid w:val="00652BB7"/>
    <w:rsid w:val="00661758"/>
    <w:rsid w:val="0067612C"/>
    <w:rsid w:val="00676FEB"/>
    <w:rsid w:val="006803EB"/>
    <w:rsid w:val="006912C4"/>
    <w:rsid w:val="006A5CFC"/>
    <w:rsid w:val="006C5138"/>
    <w:rsid w:val="006C689B"/>
    <w:rsid w:val="006E005C"/>
    <w:rsid w:val="006E6EE5"/>
    <w:rsid w:val="006F0029"/>
    <w:rsid w:val="007118EB"/>
    <w:rsid w:val="007138EF"/>
    <w:rsid w:val="00755F49"/>
    <w:rsid w:val="007632A9"/>
    <w:rsid w:val="00774092"/>
    <w:rsid w:val="00774649"/>
    <w:rsid w:val="00782830"/>
    <w:rsid w:val="0078664A"/>
    <w:rsid w:val="007B0F6D"/>
    <w:rsid w:val="007B5B07"/>
    <w:rsid w:val="007C62C3"/>
    <w:rsid w:val="007D25AA"/>
    <w:rsid w:val="007F0873"/>
    <w:rsid w:val="00805726"/>
    <w:rsid w:val="00806C23"/>
    <w:rsid w:val="00815117"/>
    <w:rsid w:val="00824CB1"/>
    <w:rsid w:val="008520F8"/>
    <w:rsid w:val="00855F34"/>
    <w:rsid w:val="00867D7A"/>
    <w:rsid w:val="008826B6"/>
    <w:rsid w:val="008B0B22"/>
    <w:rsid w:val="008C58B0"/>
    <w:rsid w:val="008C591B"/>
    <w:rsid w:val="008C6182"/>
    <w:rsid w:val="008F7D1F"/>
    <w:rsid w:val="0090779E"/>
    <w:rsid w:val="00926458"/>
    <w:rsid w:val="00933720"/>
    <w:rsid w:val="00974BD5"/>
    <w:rsid w:val="00994075"/>
    <w:rsid w:val="009C7E52"/>
    <w:rsid w:val="009E4934"/>
    <w:rsid w:val="009F40A7"/>
    <w:rsid w:val="009F5CE6"/>
    <w:rsid w:val="00A035CD"/>
    <w:rsid w:val="00A30A71"/>
    <w:rsid w:val="00A50E80"/>
    <w:rsid w:val="00A513B0"/>
    <w:rsid w:val="00A63F7F"/>
    <w:rsid w:val="00A667CE"/>
    <w:rsid w:val="00A75042"/>
    <w:rsid w:val="00A774BC"/>
    <w:rsid w:val="00A82678"/>
    <w:rsid w:val="00A946CB"/>
    <w:rsid w:val="00A971DD"/>
    <w:rsid w:val="00AA77C8"/>
    <w:rsid w:val="00AC7BE2"/>
    <w:rsid w:val="00AE35BF"/>
    <w:rsid w:val="00B1067E"/>
    <w:rsid w:val="00B81790"/>
    <w:rsid w:val="00B81BBC"/>
    <w:rsid w:val="00BD03D5"/>
    <w:rsid w:val="00BE1F7F"/>
    <w:rsid w:val="00C3215E"/>
    <w:rsid w:val="00C45272"/>
    <w:rsid w:val="00C47770"/>
    <w:rsid w:val="00C75856"/>
    <w:rsid w:val="00C85A7C"/>
    <w:rsid w:val="00C92A04"/>
    <w:rsid w:val="00C95214"/>
    <w:rsid w:val="00CB5069"/>
    <w:rsid w:val="00CC3F59"/>
    <w:rsid w:val="00CD340D"/>
    <w:rsid w:val="00CD4774"/>
    <w:rsid w:val="00CE13CD"/>
    <w:rsid w:val="00CE1732"/>
    <w:rsid w:val="00D10AAF"/>
    <w:rsid w:val="00D27540"/>
    <w:rsid w:val="00D3433A"/>
    <w:rsid w:val="00D3724F"/>
    <w:rsid w:val="00D4006B"/>
    <w:rsid w:val="00D40D7A"/>
    <w:rsid w:val="00D64A0D"/>
    <w:rsid w:val="00D676C3"/>
    <w:rsid w:val="00D750B4"/>
    <w:rsid w:val="00D81C18"/>
    <w:rsid w:val="00D8461A"/>
    <w:rsid w:val="00D95CAF"/>
    <w:rsid w:val="00DB60B6"/>
    <w:rsid w:val="00DC1CC6"/>
    <w:rsid w:val="00DC7FC8"/>
    <w:rsid w:val="00DD5135"/>
    <w:rsid w:val="00E067A8"/>
    <w:rsid w:val="00E13924"/>
    <w:rsid w:val="00E15FD5"/>
    <w:rsid w:val="00E1725A"/>
    <w:rsid w:val="00E33758"/>
    <w:rsid w:val="00E534C1"/>
    <w:rsid w:val="00E53E5E"/>
    <w:rsid w:val="00E64325"/>
    <w:rsid w:val="00E673C5"/>
    <w:rsid w:val="00E67967"/>
    <w:rsid w:val="00E82723"/>
    <w:rsid w:val="00E84DAF"/>
    <w:rsid w:val="00EA29A5"/>
    <w:rsid w:val="00EC107C"/>
    <w:rsid w:val="00EC7EBE"/>
    <w:rsid w:val="00EC7FD2"/>
    <w:rsid w:val="00ED5964"/>
    <w:rsid w:val="00F031B1"/>
    <w:rsid w:val="00F1720B"/>
    <w:rsid w:val="00F36ADC"/>
    <w:rsid w:val="00F43D05"/>
    <w:rsid w:val="00F605C6"/>
    <w:rsid w:val="00F6785B"/>
    <w:rsid w:val="00F9012D"/>
    <w:rsid w:val="00F915D6"/>
    <w:rsid w:val="00FA421F"/>
    <w:rsid w:val="00FD66F2"/>
    <w:rsid w:val="00FD7612"/>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AA2"/>
    <w:pPr>
      <w:spacing w:line="360" w:lineRule="auto"/>
    </w:pPr>
    <w:rPr>
      <w:rFonts w:ascii="Arial" w:hAnsi="Arial"/>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ea1afe9e0bd5f7824aedaf6b281a63f5">
  <xsd:schema xmlns:xsd="http://www.w3.org/2001/XMLSchema" xmlns:xs="http://www.w3.org/2001/XMLSchema" xmlns:p="http://schemas.microsoft.com/office/2006/metadata/properties" xmlns:ns3="15fc19cd-fa26-435b-84bc-af8af48cbcc7" targetNamespace="http://schemas.microsoft.com/office/2006/metadata/properties" ma:root="true" ma:fieldsID="8f2d7453d181a971e10ad2257bd67c41"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931730E3-0912-41F9-82CD-262C8E815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539546-97F9-4196-B7C9-62EEE40786AF}">
  <ds:schemaRefs>
    <ds:schemaRef ds:uri="http://schemas.microsoft.com/sharepoint/v3/contenttype/forms"/>
  </ds:schemaRefs>
</ds:datastoreItem>
</file>

<file path=customXml/itemProps4.xml><?xml version="1.0" encoding="utf-8"?>
<ds:datastoreItem xmlns:ds="http://schemas.openxmlformats.org/officeDocument/2006/customXml" ds:itemID="{A4DF9344-EAB6-484C-9B26-259C50E6ED8E}">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7</Pages>
  <Words>1517</Words>
  <Characters>8651</Characters>
  <Application>Microsoft Office Word</Application>
  <DocSecurity>0</DocSecurity>
  <Lines>72</Lines>
  <Paragraphs>20</Paragraphs>
  <ScaleCrop>false</ScaleCrop>
  <Company>University of Wales Trinity Saint David</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Elsie Ashorkor Amarh (2539663)</cp:lastModifiedBy>
  <cp:revision>45</cp:revision>
  <dcterms:created xsi:type="dcterms:W3CDTF">2026-08-12T13:17:00Z</dcterms:created>
  <dcterms:modified xsi:type="dcterms:W3CDTF">2026-08-12T14:40:00Z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