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B0FF3" w14:textId="77777777" w:rsidR="00936713" w:rsidRDefault="0059242B" w:rsidP="0059242B">
      <w:pPr>
        <w:jc w:val="center"/>
      </w:pPr>
      <w:r>
        <w:rPr>
          <w:noProof/>
          <w:lang w:val="en-IN" w:eastAsia="en-IN"/>
        </w:rPr>
        <w:drawing>
          <wp:inline distT="0" distB="0" distL="0" distR="0" wp14:anchorId="199E260E" wp14:editId="6326B1CA">
            <wp:extent cx="2867660" cy="1593215"/>
            <wp:effectExtent l="0" t="0" r="8890" b="6985"/>
            <wp:docPr id="232641898"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41898"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660" cy="1593215"/>
                    </a:xfrm>
                    <a:prstGeom prst="rect">
                      <a:avLst/>
                    </a:prstGeom>
                    <a:noFill/>
                    <a:ln>
                      <a:noFill/>
                    </a:ln>
                  </pic:spPr>
                </pic:pic>
              </a:graphicData>
            </a:graphic>
          </wp:inline>
        </w:drawing>
      </w:r>
    </w:p>
    <w:p w14:paraId="565FC4AD" w14:textId="43CA6794" w:rsidR="0059242B" w:rsidRPr="0059242B" w:rsidRDefault="0059242B" w:rsidP="008647FC">
      <w:pPr>
        <w:rPr>
          <w:rFonts w:ascii="Times New Roman" w:hAnsi="Times New Roman" w:cs="Times New Roman"/>
          <w:sz w:val="32"/>
          <w:szCs w:val="32"/>
        </w:rPr>
      </w:pPr>
    </w:p>
    <w:p w14:paraId="3309142A" w14:textId="5CF4F073" w:rsidR="0059242B" w:rsidRPr="008647FC" w:rsidRDefault="008647FC" w:rsidP="0059242B">
      <w:pPr>
        <w:jc w:val="center"/>
        <w:rPr>
          <w:rFonts w:ascii="Times New Roman" w:hAnsi="Times New Roman" w:cs="Times New Roman"/>
          <w:b/>
          <w:sz w:val="32"/>
          <w:szCs w:val="32"/>
        </w:rPr>
      </w:pPr>
      <w:r w:rsidRPr="008647FC">
        <w:rPr>
          <w:rFonts w:ascii="Times New Roman" w:hAnsi="Times New Roman" w:cs="Times New Roman"/>
          <w:b/>
          <w:sz w:val="32"/>
          <w:szCs w:val="32"/>
        </w:rPr>
        <w:t xml:space="preserve">MODULE: Marketing Management – Assessment 1 </w:t>
      </w:r>
    </w:p>
    <w:p w14:paraId="77C9F3E2" w14:textId="553D60BA" w:rsidR="0059242B" w:rsidRPr="008647FC" w:rsidRDefault="008647FC" w:rsidP="008647FC">
      <w:pPr>
        <w:jc w:val="center"/>
        <w:rPr>
          <w:rFonts w:ascii="Times New Roman" w:hAnsi="Times New Roman" w:cs="Times New Roman"/>
          <w:b/>
          <w:sz w:val="32"/>
          <w:szCs w:val="32"/>
        </w:rPr>
      </w:pPr>
      <w:r>
        <w:rPr>
          <w:rFonts w:ascii="Times New Roman" w:hAnsi="Times New Roman" w:cs="Times New Roman"/>
          <w:b/>
          <w:sz w:val="32"/>
          <w:szCs w:val="32"/>
        </w:rPr>
        <w:t>MODULE CODE</w:t>
      </w:r>
      <w:r w:rsidR="0059242B" w:rsidRPr="008647FC">
        <w:rPr>
          <w:rFonts w:ascii="Times New Roman" w:hAnsi="Times New Roman" w:cs="Times New Roman"/>
          <w:b/>
          <w:sz w:val="32"/>
          <w:szCs w:val="32"/>
        </w:rPr>
        <w:t>: LCMB7001</w:t>
      </w:r>
    </w:p>
    <w:p w14:paraId="0849BE51" w14:textId="77777777" w:rsidR="0060478E" w:rsidRDefault="0060478E" w:rsidP="0059242B">
      <w:pPr>
        <w:jc w:val="center"/>
        <w:rPr>
          <w:rFonts w:ascii="Times New Roman" w:hAnsi="Times New Roman" w:cs="Times New Roman"/>
          <w:sz w:val="32"/>
          <w:szCs w:val="32"/>
        </w:rPr>
      </w:pPr>
    </w:p>
    <w:p w14:paraId="440B1246" w14:textId="77777777" w:rsidR="004C7BE1" w:rsidRDefault="004C7BE1" w:rsidP="0059242B">
      <w:pPr>
        <w:jc w:val="center"/>
        <w:rPr>
          <w:rFonts w:ascii="Times New Roman" w:hAnsi="Times New Roman" w:cs="Times New Roman"/>
          <w:sz w:val="32"/>
          <w:szCs w:val="32"/>
        </w:rPr>
      </w:pPr>
    </w:p>
    <w:p w14:paraId="6F1275C6" w14:textId="77777777" w:rsidR="004C7BE1" w:rsidRDefault="004C7BE1" w:rsidP="0059242B">
      <w:pPr>
        <w:jc w:val="center"/>
        <w:rPr>
          <w:rFonts w:ascii="Times New Roman" w:hAnsi="Times New Roman" w:cs="Times New Roman"/>
          <w:sz w:val="32"/>
          <w:szCs w:val="32"/>
        </w:rPr>
      </w:pPr>
    </w:p>
    <w:p w14:paraId="59DD27CD" w14:textId="77777777" w:rsidR="0060478E" w:rsidRPr="004C7BE1" w:rsidRDefault="0060478E" w:rsidP="004C7BE1">
      <w:pPr>
        <w:jc w:val="both"/>
        <w:rPr>
          <w:rFonts w:ascii="Times New Roman" w:hAnsi="Times New Roman" w:cs="Times New Roman"/>
          <w:sz w:val="24"/>
          <w:szCs w:val="24"/>
        </w:rPr>
      </w:pPr>
    </w:p>
    <w:p w14:paraId="6234F322" w14:textId="77777777" w:rsidR="0060478E" w:rsidRDefault="0060478E" w:rsidP="0059242B">
      <w:pPr>
        <w:jc w:val="center"/>
        <w:rPr>
          <w:rFonts w:ascii="Times New Roman" w:hAnsi="Times New Roman" w:cs="Times New Roman"/>
          <w:sz w:val="32"/>
          <w:szCs w:val="32"/>
        </w:rPr>
      </w:pPr>
    </w:p>
    <w:p w14:paraId="1DE0178C" w14:textId="77777777" w:rsidR="0060478E" w:rsidRDefault="0060478E" w:rsidP="0059242B">
      <w:pPr>
        <w:jc w:val="center"/>
        <w:rPr>
          <w:rFonts w:ascii="Times New Roman" w:hAnsi="Times New Roman" w:cs="Times New Roman"/>
          <w:sz w:val="32"/>
          <w:szCs w:val="32"/>
        </w:rPr>
      </w:pPr>
    </w:p>
    <w:p w14:paraId="08D9EE98" w14:textId="77777777" w:rsidR="0060478E" w:rsidRDefault="0060478E" w:rsidP="008647FC">
      <w:pPr>
        <w:rPr>
          <w:rFonts w:ascii="Times New Roman" w:hAnsi="Times New Roman" w:cs="Times New Roman"/>
          <w:sz w:val="32"/>
          <w:szCs w:val="32"/>
        </w:rPr>
      </w:pPr>
    </w:p>
    <w:p w14:paraId="24FB8E35" w14:textId="77777777" w:rsidR="0060478E" w:rsidRDefault="0060478E" w:rsidP="0059242B">
      <w:pPr>
        <w:jc w:val="center"/>
        <w:rPr>
          <w:rFonts w:ascii="Times New Roman" w:hAnsi="Times New Roman" w:cs="Times New Roman"/>
          <w:sz w:val="32"/>
          <w:szCs w:val="32"/>
        </w:rPr>
      </w:pPr>
    </w:p>
    <w:p w14:paraId="2A825EAC" w14:textId="0248B290" w:rsidR="0060478E" w:rsidRDefault="0060478E" w:rsidP="004C7BE1">
      <w:pPr>
        <w:tabs>
          <w:tab w:val="left" w:pos="2556"/>
        </w:tabs>
        <w:rPr>
          <w:rFonts w:ascii="Times New Roman" w:hAnsi="Times New Roman" w:cs="Times New Roman"/>
          <w:sz w:val="32"/>
          <w:szCs w:val="32"/>
        </w:rPr>
      </w:pPr>
    </w:p>
    <w:p w14:paraId="524A7CAF" w14:textId="77777777" w:rsidR="004C7BE1" w:rsidRDefault="004C7BE1" w:rsidP="004C7BE1">
      <w:pPr>
        <w:tabs>
          <w:tab w:val="left" w:pos="2556"/>
        </w:tabs>
        <w:rPr>
          <w:rFonts w:ascii="Times New Roman" w:hAnsi="Times New Roman" w:cs="Times New Roman"/>
          <w:sz w:val="32"/>
          <w:szCs w:val="32"/>
        </w:rPr>
      </w:pPr>
    </w:p>
    <w:p w14:paraId="72CBF08A" w14:textId="77777777" w:rsidR="0060478E" w:rsidRDefault="0060478E" w:rsidP="0059242B">
      <w:pPr>
        <w:jc w:val="center"/>
        <w:rPr>
          <w:rFonts w:ascii="Times New Roman" w:hAnsi="Times New Roman" w:cs="Times New Roman"/>
          <w:sz w:val="32"/>
          <w:szCs w:val="32"/>
        </w:rPr>
      </w:pPr>
    </w:p>
    <w:p w14:paraId="396DAFEC" w14:textId="66AFD613" w:rsidR="0060478E" w:rsidRDefault="008647FC" w:rsidP="008647FC">
      <w:pPr>
        <w:rPr>
          <w:rFonts w:ascii="Times New Roman" w:hAnsi="Times New Roman" w:cs="Times New Roman"/>
          <w:sz w:val="28"/>
          <w:szCs w:val="28"/>
        </w:rPr>
      </w:pPr>
      <w:r w:rsidRPr="008647FC">
        <w:rPr>
          <w:rFonts w:ascii="Times New Roman" w:hAnsi="Times New Roman" w:cs="Times New Roman"/>
          <w:sz w:val="28"/>
          <w:szCs w:val="28"/>
        </w:rPr>
        <w:t>ASSIGNMENT TITLE: MARKETING MANAGEMENT - ASSESSMENT 1</w:t>
      </w:r>
    </w:p>
    <w:p w14:paraId="02B488F3" w14:textId="2356F2BE" w:rsidR="008647FC" w:rsidRPr="00C67B12" w:rsidRDefault="008647FC" w:rsidP="008647FC">
      <w:pPr>
        <w:rPr>
          <w:rFonts w:ascii="Times New Roman" w:hAnsi="Times New Roman" w:cs="Times New Roman"/>
          <w:sz w:val="28"/>
          <w:szCs w:val="28"/>
          <w:lang w:val="nl-NL"/>
        </w:rPr>
      </w:pPr>
      <w:r w:rsidRPr="00C67B12">
        <w:rPr>
          <w:rFonts w:ascii="Times New Roman" w:hAnsi="Times New Roman" w:cs="Times New Roman"/>
          <w:sz w:val="28"/>
          <w:szCs w:val="28"/>
          <w:lang w:val="nl-NL"/>
        </w:rPr>
        <w:t>Student Name: Jitendra Tulsibhai Gohel</w:t>
      </w:r>
    </w:p>
    <w:p w14:paraId="62F670EC" w14:textId="1623004D" w:rsidR="008647FC" w:rsidRPr="00C67B12" w:rsidRDefault="008647FC" w:rsidP="008647FC">
      <w:pPr>
        <w:rPr>
          <w:rFonts w:ascii="Times New Roman" w:hAnsi="Times New Roman" w:cs="Times New Roman"/>
          <w:sz w:val="28"/>
          <w:szCs w:val="28"/>
          <w:lang w:val="nl-NL"/>
        </w:rPr>
      </w:pPr>
      <w:r w:rsidRPr="00C67B12">
        <w:rPr>
          <w:rFonts w:ascii="Times New Roman" w:hAnsi="Times New Roman" w:cs="Times New Roman"/>
          <w:sz w:val="28"/>
          <w:szCs w:val="28"/>
          <w:lang w:val="nl-NL"/>
        </w:rPr>
        <w:t>Student ID: 2242698</w:t>
      </w:r>
    </w:p>
    <w:p w14:paraId="59AB27CE" w14:textId="45750AF0" w:rsidR="008647FC" w:rsidRDefault="008647FC" w:rsidP="008647FC">
      <w:pPr>
        <w:rPr>
          <w:rFonts w:ascii="Times New Roman" w:hAnsi="Times New Roman" w:cs="Times New Roman"/>
          <w:sz w:val="28"/>
          <w:szCs w:val="28"/>
        </w:rPr>
      </w:pPr>
      <w:r>
        <w:rPr>
          <w:rFonts w:ascii="Times New Roman" w:hAnsi="Times New Roman" w:cs="Times New Roman"/>
          <w:sz w:val="28"/>
          <w:szCs w:val="28"/>
        </w:rPr>
        <w:t>Lecturer Name: Tushara Balendran</w:t>
      </w:r>
    </w:p>
    <w:p w14:paraId="57CF441E" w14:textId="248C28E5" w:rsidR="008647FC" w:rsidRPr="008647FC" w:rsidRDefault="008647FC" w:rsidP="008647FC">
      <w:pPr>
        <w:rPr>
          <w:rFonts w:ascii="Times New Roman" w:hAnsi="Times New Roman" w:cs="Times New Roman"/>
          <w:sz w:val="28"/>
          <w:szCs w:val="28"/>
        </w:rPr>
      </w:pPr>
      <w:r>
        <w:rPr>
          <w:rFonts w:ascii="Times New Roman" w:hAnsi="Times New Roman" w:cs="Times New Roman"/>
          <w:sz w:val="28"/>
          <w:szCs w:val="28"/>
        </w:rPr>
        <w:t>Submission Date: 30</w:t>
      </w:r>
      <w:r w:rsidRPr="008647FC">
        <w:rPr>
          <w:rFonts w:ascii="Times New Roman" w:hAnsi="Times New Roman" w:cs="Times New Roman"/>
          <w:sz w:val="28"/>
          <w:szCs w:val="28"/>
          <w:vertAlign w:val="superscript"/>
        </w:rPr>
        <w:t>th</w:t>
      </w:r>
      <w:r>
        <w:rPr>
          <w:rFonts w:ascii="Times New Roman" w:hAnsi="Times New Roman" w:cs="Times New Roman"/>
          <w:sz w:val="28"/>
          <w:szCs w:val="28"/>
        </w:rPr>
        <w:t xml:space="preserve"> August 2023</w:t>
      </w:r>
    </w:p>
    <w:p w14:paraId="45506484" w14:textId="77777777" w:rsidR="0060478E" w:rsidRDefault="0060478E" w:rsidP="0059242B">
      <w:pPr>
        <w:jc w:val="center"/>
        <w:rPr>
          <w:rFonts w:ascii="Times New Roman" w:hAnsi="Times New Roman" w:cs="Times New Roman"/>
          <w:sz w:val="32"/>
          <w:szCs w:val="32"/>
        </w:rPr>
      </w:pPr>
    </w:p>
    <w:p w14:paraId="266B03C5" w14:textId="4750FFB7" w:rsidR="002356EC" w:rsidRDefault="002356EC" w:rsidP="004776C1">
      <w:pPr>
        <w:tabs>
          <w:tab w:val="left" w:pos="2136"/>
        </w:tabs>
        <w:rPr>
          <w:rFonts w:ascii="Times New Roman" w:hAnsi="Times New Roman" w:cs="Times New Roman"/>
          <w:sz w:val="32"/>
          <w:szCs w:val="32"/>
        </w:rPr>
      </w:pPr>
    </w:p>
    <w:p w14:paraId="1FFCFB60" w14:textId="19F0CE33" w:rsidR="0060478E" w:rsidRDefault="0060478E" w:rsidP="0060478E">
      <w:pPr>
        <w:spacing w:after="0" w:line="360" w:lineRule="auto"/>
        <w:jc w:val="both"/>
        <w:rPr>
          <w:b/>
          <w:bCs/>
        </w:rPr>
      </w:pPr>
    </w:p>
    <w:sdt>
      <w:sdtPr>
        <w:id w:val="-82797255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431A30E" w14:textId="0437AF7B" w:rsidR="00394CE6" w:rsidRDefault="00394CE6">
          <w:pPr>
            <w:pStyle w:val="TOCHeading"/>
          </w:pPr>
          <w:r>
            <w:t>Table of Contents</w:t>
          </w:r>
        </w:p>
        <w:p w14:paraId="5A1BCAFC" w14:textId="77777777" w:rsidR="00394CE6" w:rsidRPr="00394CE6" w:rsidRDefault="00394CE6" w:rsidP="00394CE6">
          <w:pPr>
            <w:rPr>
              <w:lang w:val="en-US"/>
            </w:rPr>
          </w:pPr>
        </w:p>
        <w:p w14:paraId="1595CF02" w14:textId="655543FF"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r>
            <w:fldChar w:fldCharType="begin"/>
          </w:r>
          <w:r>
            <w:instrText xml:space="preserve"> TOC \o "1-3" \h \z \u </w:instrText>
          </w:r>
          <w:r>
            <w:fldChar w:fldCharType="separate"/>
          </w:r>
          <w:hyperlink w:anchor="_Toc144222968" w:history="1">
            <w:r w:rsidRPr="00A85817">
              <w:rPr>
                <w:rStyle w:val="Hyperlink"/>
                <w:noProof/>
              </w:rPr>
              <w:t>Introduction</w:t>
            </w:r>
            <w:r>
              <w:rPr>
                <w:noProof/>
                <w:webHidden/>
              </w:rPr>
              <w:tab/>
            </w:r>
            <w:r>
              <w:rPr>
                <w:noProof/>
                <w:webHidden/>
              </w:rPr>
              <w:fldChar w:fldCharType="begin"/>
            </w:r>
            <w:r>
              <w:rPr>
                <w:noProof/>
                <w:webHidden/>
              </w:rPr>
              <w:instrText xml:space="preserve"> PAGEREF _Toc144222968 \h </w:instrText>
            </w:r>
            <w:r>
              <w:rPr>
                <w:noProof/>
                <w:webHidden/>
              </w:rPr>
            </w:r>
            <w:r>
              <w:rPr>
                <w:noProof/>
                <w:webHidden/>
              </w:rPr>
              <w:fldChar w:fldCharType="separate"/>
            </w:r>
            <w:r w:rsidR="009A7392">
              <w:rPr>
                <w:noProof/>
                <w:webHidden/>
              </w:rPr>
              <w:t>3</w:t>
            </w:r>
            <w:r>
              <w:rPr>
                <w:noProof/>
                <w:webHidden/>
              </w:rPr>
              <w:fldChar w:fldCharType="end"/>
            </w:r>
          </w:hyperlink>
        </w:p>
        <w:p w14:paraId="2F332E2F" w14:textId="1129AB3C"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69" w:history="1">
            <w:r w:rsidRPr="00A85817">
              <w:rPr>
                <w:rStyle w:val="Hyperlink"/>
                <w:noProof/>
              </w:rPr>
              <w:t>Background of Tesla, Inc.</w:t>
            </w:r>
            <w:r>
              <w:rPr>
                <w:noProof/>
                <w:webHidden/>
              </w:rPr>
              <w:tab/>
            </w:r>
            <w:r>
              <w:rPr>
                <w:noProof/>
                <w:webHidden/>
              </w:rPr>
              <w:fldChar w:fldCharType="begin"/>
            </w:r>
            <w:r>
              <w:rPr>
                <w:noProof/>
                <w:webHidden/>
              </w:rPr>
              <w:instrText xml:space="preserve"> PAGEREF _Toc144222969 \h </w:instrText>
            </w:r>
            <w:r>
              <w:rPr>
                <w:noProof/>
                <w:webHidden/>
              </w:rPr>
            </w:r>
            <w:r>
              <w:rPr>
                <w:noProof/>
                <w:webHidden/>
              </w:rPr>
              <w:fldChar w:fldCharType="separate"/>
            </w:r>
            <w:r w:rsidR="009A7392">
              <w:rPr>
                <w:noProof/>
                <w:webHidden/>
              </w:rPr>
              <w:t>4</w:t>
            </w:r>
            <w:r>
              <w:rPr>
                <w:noProof/>
                <w:webHidden/>
              </w:rPr>
              <w:fldChar w:fldCharType="end"/>
            </w:r>
          </w:hyperlink>
        </w:p>
        <w:p w14:paraId="597F8C3A" w14:textId="7CC1B8C3"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0" w:history="1">
            <w:r w:rsidRPr="00A85817">
              <w:rPr>
                <w:rStyle w:val="Hyperlink"/>
                <w:noProof/>
              </w:rPr>
              <w:t>Communication Model</w:t>
            </w:r>
            <w:r>
              <w:rPr>
                <w:noProof/>
                <w:webHidden/>
              </w:rPr>
              <w:tab/>
            </w:r>
            <w:r>
              <w:rPr>
                <w:noProof/>
                <w:webHidden/>
              </w:rPr>
              <w:fldChar w:fldCharType="begin"/>
            </w:r>
            <w:r>
              <w:rPr>
                <w:noProof/>
                <w:webHidden/>
              </w:rPr>
              <w:instrText xml:space="preserve"> PAGEREF _Toc144222970 \h </w:instrText>
            </w:r>
            <w:r>
              <w:rPr>
                <w:noProof/>
                <w:webHidden/>
              </w:rPr>
            </w:r>
            <w:r>
              <w:rPr>
                <w:noProof/>
                <w:webHidden/>
              </w:rPr>
              <w:fldChar w:fldCharType="separate"/>
            </w:r>
            <w:r w:rsidR="009A7392">
              <w:rPr>
                <w:noProof/>
                <w:webHidden/>
              </w:rPr>
              <w:t>5</w:t>
            </w:r>
            <w:r>
              <w:rPr>
                <w:noProof/>
                <w:webHidden/>
              </w:rPr>
              <w:fldChar w:fldCharType="end"/>
            </w:r>
          </w:hyperlink>
        </w:p>
        <w:p w14:paraId="0D336E08" w14:textId="7D37570D"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1" w:history="1">
            <w:r w:rsidRPr="00A85817">
              <w:rPr>
                <w:rStyle w:val="Hyperlink"/>
                <w:noProof/>
              </w:rPr>
              <w:t>Integrated Marketing Communications (IMC)</w:t>
            </w:r>
            <w:r>
              <w:rPr>
                <w:noProof/>
                <w:webHidden/>
              </w:rPr>
              <w:tab/>
            </w:r>
            <w:r>
              <w:rPr>
                <w:noProof/>
                <w:webHidden/>
              </w:rPr>
              <w:fldChar w:fldCharType="begin"/>
            </w:r>
            <w:r>
              <w:rPr>
                <w:noProof/>
                <w:webHidden/>
              </w:rPr>
              <w:instrText xml:space="preserve"> PAGEREF _Toc144222971 \h </w:instrText>
            </w:r>
            <w:r>
              <w:rPr>
                <w:noProof/>
                <w:webHidden/>
              </w:rPr>
            </w:r>
            <w:r>
              <w:rPr>
                <w:noProof/>
                <w:webHidden/>
              </w:rPr>
              <w:fldChar w:fldCharType="separate"/>
            </w:r>
            <w:r w:rsidR="009A7392">
              <w:rPr>
                <w:noProof/>
                <w:webHidden/>
              </w:rPr>
              <w:t>6</w:t>
            </w:r>
            <w:r>
              <w:rPr>
                <w:noProof/>
                <w:webHidden/>
              </w:rPr>
              <w:fldChar w:fldCharType="end"/>
            </w:r>
          </w:hyperlink>
        </w:p>
        <w:p w14:paraId="0910DE09" w14:textId="3955D028"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2" w:history="1">
            <w:r w:rsidRPr="00A85817">
              <w:rPr>
                <w:rStyle w:val="Hyperlink"/>
                <w:noProof/>
              </w:rPr>
              <w:t>Innovative Marketing Strategies for Brand Awareness</w:t>
            </w:r>
            <w:r>
              <w:rPr>
                <w:noProof/>
                <w:webHidden/>
              </w:rPr>
              <w:tab/>
            </w:r>
            <w:r>
              <w:rPr>
                <w:noProof/>
                <w:webHidden/>
              </w:rPr>
              <w:fldChar w:fldCharType="begin"/>
            </w:r>
            <w:r>
              <w:rPr>
                <w:noProof/>
                <w:webHidden/>
              </w:rPr>
              <w:instrText xml:space="preserve"> PAGEREF _Toc144222972 \h </w:instrText>
            </w:r>
            <w:r>
              <w:rPr>
                <w:noProof/>
                <w:webHidden/>
              </w:rPr>
            </w:r>
            <w:r>
              <w:rPr>
                <w:noProof/>
                <w:webHidden/>
              </w:rPr>
              <w:fldChar w:fldCharType="separate"/>
            </w:r>
            <w:r w:rsidR="009A7392">
              <w:rPr>
                <w:noProof/>
                <w:webHidden/>
              </w:rPr>
              <w:t>7</w:t>
            </w:r>
            <w:r>
              <w:rPr>
                <w:noProof/>
                <w:webHidden/>
              </w:rPr>
              <w:fldChar w:fldCharType="end"/>
            </w:r>
          </w:hyperlink>
        </w:p>
        <w:p w14:paraId="6722AA6D" w14:textId="4BB778E6"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3" w:history="1">
            <w:r w:rsidRPr="00A85817">
              <w:rPr>
                <w:rStyle w:val="Hyperlink"/>
                <w:noProof/>
              </w:rPr>
              <w:t>Branding and Brand Equity</w:t>
            </w:r>
            <w:r>
              <w:rPr>
                <w:noProof/>
                <w:webHidden/>
              </w:rPr>
              <w:tab/>
            </w:r>
            <w:r>
              <w:rPr>
                <w:noProof/>
                <w:webHidden/>
              </w:rPr>
              <w:fldChar w:fldCharType="begin"/>
            </w:r>
            <w:r>
              <w:rPr>
                <w:noProof/>
                <w:webHidden/>
              </w:rPr>
              <w:instrText xml:space="preserve"> PAGEREF _Toc144222973 \h </w:instrText>
            </w:r>
            <w:r>
              <w:rPr>
                <w:noProof/>
                <w:webHidden/>
              </w:rPr>
            </w:r>
            <w:r>
              <w:rPr>
                <w:noProof/>
                <w:webHidden/>
              </w:rPr>
              <w:fldChar w:fldCharType="separate"/>
            </w:r>
            <w:r w:rsidR="009A7392">
              <w:rPr>
                <w:noProof/>
                <w:webHidden/>
              </w:rPr>
              <w:t>7</w:t>
            </w:r>
            <w:r>
              <w:rPr>
                <w:noProof/>
                <w:webHidden/>
              </w:rPr>
              <w:fldChar w:fldCharType="end"/>
            </w:r>
          </w:hyperlink>
        </w:p>
        <w:p w14:paraId="37F1096A" w14:textId="715EE932"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4" w:history="1">
            <w:r w:rsidRPr="00A85817">
              <w:rPr>
                <w:rStyle w:val="Hyperlink"/>
                <w:noProof/>
              </w:rPr>
              <w:t>Managing and Evaluating the Customer Journey</w:t>
            </w:r>
            <w:r>
              <w:rPr>
                <w:noProof/>
                <w:webHidden/>
              </w:rPr>
              <w:tab/>
            </w:r>
            <w:r>
              <w:rPr>
                <w:noProof/>
                <w:webHidden/>
              </w:rPr>
              <w:fldChar w:fldCharType="begin"/>
            </w:r>
            <w:r>
              <w:rPr>
                <w:noProof/>
                <w:webHidden/>
              </w:rPr>
              <w:instrText xml:space="preserve"> PAGEREF _Toc144222974 \h </w:instrText>
            </w:r>
            <w:r>
              <w:rPr>
                <w:noProof/>
                <w:webHidden/>
              </w:rPr>
            </w:r>
            <w:r>
              <w:rPr>
                <w:noProof/>
                <w:webHidden/>
              </w:rPr>
              <w:fldChar w:fldCharType="separate"/>
            </w:r>
            <w:r w:rsidR="009A7392">
              <w:rPr>
                <w:noProof/>
                <w:webHidden/>
              </w:rPr>
              <w:t>9</w:t>
            </w:r>
            <w:r>
              <w:rPr>
                <w:noProof/>
                <w:webHidden/>
              </w:rPr>
              <w:fldChar w:fldCharType="end"/>
            </w:r>
          </w:hyperlink>
        </w:p>
        <w:p w14:paraId="3502FDFA" w14:textId="6643DC11"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5" w:history="1">
            <w:r w:rsidRPr="00A85817">
              <w:rPr>
                <w:rStyle w:val="Hyperlink"/>
                <w:noProof/>
              </w:rPr>
              <w:t>Total Engagement Model and Its Relevance to Tesla</w:t>
            </w:r>
            <w:r>
              <w:rPr>
                <w:noProof/>
                <w:webHidden/>
              </w:rPr>
              <w:tab/>
            </w:r>
            <w:r>
              <w:rPr>
                <w:noProof/>
                <w:webHidden/>
              </w:rPr>
              <w:fldChar w:fldCharType="begin"/>
            </w:r>
            <w:r>
              <w:rPr>
                <w:noProof/>
                <w:webHidden/>
              </w:rPr>
              <w:instrText xml:space="preserve"> PAGEREF _Toc144222975 \h </w:instrText>
            </w:r>
            <w:r>
              <w:rPr>
                <w:noProof/>
                <w:webHidden/>
              </w:rPr>
            </w:r>
            <w:r>
              <w:rPr>
                <w:noProof/>
                <w:webHidden/>
              </w:rPr>
              <w:fldChar w:fldCharType="separate"/>
            </w:r>
            <w:r w:rsidR="009A7392">
              <w:rPr>
                <w:noProof/>
                <w:webHidden/>
              </w:rPr>
              <w:t>11</w:t>
            </w:r>
            <w:r>
              <w:rPr>
                <w:noProof/>
                <w:webHidden/>
              </w:rPr>
              <w:fldChar w:fldCharType="end"/>
            </w:r>
          </w:hyperlink>
        </w:p>
        <w:p w14:paraId="4ED62AD3" w14:textId="447CB298"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6" w:history="1">
            <w:r w:rsidRPr="00A85817">
              <w:rPr>
                <w:rStyle w:val="Hyperlink"/>
                <w:noProof/>
              </w:rPr>
              <w:t>Challenges in the Business Environment: A Focus on Tesla</w:t>
            </w:r>
            <w:r>
              <w:rPr>
                <w:noProof/>
                <w:webHidden/>
              </w:rPr>
              <w:tab/>
            </w:r>
            <w:r>
              <w:rPr>
                <w:noProof/>
                <w:webHidden/>
              </w:rPr>
              <w:fldChar w:fldCharType="begin"/>
            </w:r>
            <w:r>
              <w:rPr>
                <w:noProof/>
                <w:webHidden/>
              </w:rPr>
              <w:instrText xml:space="preserve"> PAGEREF _Toc144222976 \h </w:instrText>
            </w:r>
            <w:r>
              <w:rPr>
                <w:noProof/>
                <w:webHidden/>
              </w:rPr>
            </w:r>
            <w:r>
              <w:rPr>
                <w:noProof/>
                <w:webHidden/>
              </w:rPr>
              <w:fldChar w:fldCharType="separate"/>
            </w:r>
            <w:r w:rsidR="009A7392">
              <w:rPr>
                <w:noProof/>
                <w:webHidden/>
              </w:rPr>
              <w:t>12</w:t>
            </w:r>
            <w:r>
              <w:rPr>
                <w:noProof/>
                <w:webHidden/>
              </w:rPr>
              <w:fldChar w:fldCharType="end"/>
            </w:r>
          </w:hyperlink>
        </w:p>
        <w:p w14:paraId="0935B3AD" w14:textId="65FB9BD1"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7" w:history="1">
            <w:r w:rsidRPr="00A85817">
              <w:rPr>
                <w:rStyle w:val="Hyperlink"/>
                <w:noProof/>
              </w:rPr>
              <w:t>Conclusion</w:t>
            </w:r>
            <w:r>
              <w:rPr>
                <w:noProof/>
                <w:webHidden/>
              </w:rPr>
              <w:tab/>
            </w:r>
            <w:r>
              <w:rPr>
                <w:noProof/>
                <w:webHidden/>
              </w:rPr>
              <w:fldChar w:fldCharType="begin"/>
            </w:r>
            <w:r>
              <w:rPr>
                <w:noProof/>
                <w:webHidden/>
              </w:rPr>
              <w:instrText xml:space="preserve"> PAGEREF _Toc144222977 \h </w:instrText>
            </w:r>
            <w:r>
              <w:rPr>
                <w:noProof/>
                <w:webHidden/>
              </w:rPr>
            </w:r>
            <w:r>
              <w:rPr>
                <w:noProof/>
                <w:webHidden/>
              </w:rPr>
              <w:fldChar w:fldCharType="separate"/>
            </w:r>
            <w:r w:rsidR="009A7392">
              <w:rPr>
                <w:noProof/>
                <w:webHidden/>
              </w:rPr>
              <w:t>13</w:t>
            </w:r>
            <w:r>
              <w:rPr>
                <w:noProof/>
                <w:webHidden/>
              </w:rPr>
              <w:fldChar w:fldCharType="end"/>
            </w:r>
          </w:hyperlink>
        </w:p>
        <w:p w14:paraId="6C3AB136" w14:textId="024B7A9A"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8" w:history="1">
            <w:r w:rsidRPr="00A85817">
              <w:rPr>
                <w:rStyle w:val="Hyperlink"/>
                <w:noProof/>
              </w:rPr>
              <w:t>Recommendation</w:t>
            </w:r>
            <w:r>
              <w:rPr>
                <w:noProof/>
                <w:webHidden/>
              </w:rPr>
              <w:tab/>
            </w:r>
            <w:r>
              <w:rPr>
                <w:noProof/>
                <w:webHidden/>
              </w:rPr>
              <w:fldChar w:fldCharType="begin"/>
            </w:r>
            <w:r>
              <w:rPr>
                <w:noProof/>
                <w:webHidden/>
              </w:rPr>
              <w:instrText xml:space="preserve"> PAGEREF _Toc144222978 \h </w:instrText>
            </w:r>
            <w:r>
              <w:rPr>
                <w:noProof/>
                <w:webHidden/>
              </w:rPr>
            </w:r>
            <w:r>
              <w:rPr>
                <w:noProof/>
                <w:webHidden/>
              </w:rPr>
              <w:fldChar w:fldCharType="separate"/>
            </w:r>
            <w:r w:rsidR="009A7392">
              <w:rPr>
                <w:noProof/>
                <w:webHidden/>
              </w:rPr>
              <w:t>14</w:t>
            </w:r>
            <w:r>
              <w:rPr>
                <w:noProof/>
                <w:webHidden/>
              </w:rPr>
              <w:fldChar w:fldCharType="end"/>
            </w:r>
          </w:hyperlink>
        </w:p>
        <w:p w14:paraId="22AD5BC1" w14:textId="53A1D9E7"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9" w:history="1">
            <w:r w:rsidRPr="00A85817">
              <w:rPr>
                <w:rStyle w:val="Hyperlink"/>
                <w:noProof/>
              </w:rPr>
              <w:t>References</w:t>
            </w:r>
            <w:r>
              <w:rPr>
                <w:noProof/>
                <w:webHidden/>
              </w:rPr>
              <w:tab/>
            </w:r>
            <w:r>
              <w:rPr>
                <w:noProof/>
                <w:webHidden/>
              </w:rPr>
              <w:fldChar w:fldCharType="begin"/>
            </w:r>
            <w:r>
              <w:rPr>
                <w:noProof/>
                <w:webHidden/>
              </w:rPr>
              <w:instrText xml:space="preserve"> PAGEREF _Toc144222979 \h </w:instrText>
            </w:r>
            <w:r>
              <w:rPr>
                <w:noProof/>
                <w:webHidden/>
              </w:rPr>
            </w:r>
            <w:r>
              <w:rPr>
                <w:noProof/>
                <w:webHidden/>
              </w:rPr>
              <w:fldChar w:fldCharType="separate"/>
            </w:r>
            <w:r w:rsidR="009A7392">
              <w:rPr>
                <w:noProof/>
                <w:webHidden/>
              </w:rPr>
              <w:t>16</w:t>
            </w:r>
            <w:r>
              <w:rPr>
                <w:noProof/>
                <w:webHidden/>
              </w:rPr>
              <w:fldChar w:fldCharType="end"/>
            </w:r>
          </w:hyperlink>
        </w:p>
        <w:p w14:paraId="0F493C96" w14:textId="6A84D04B" w:rsidR="00394CE6" w:rsidRDefault="00394CE6">
          <w:r>
            <w:rPr>
              <w:b/>
              <w:bCs/>
              <w:noProof/>
            </w:rPr>
            <w:fldChar w:fldCharType="end"/>
          </w:r>
        </w:p>
      </w:sdtContent>
    </w:sdt>
    <w:p w14:paraId="4E0A9526" w14:textId="77777777" w:rsidR="00555A7A" w:rsidRDefault="00555A7A" w:rsidP="0060478E">
      <w:pPr>
        <w:spacing w:after="0" w:line="360" w:lineRule="auto"/>
        <w:jc w:val="both"/>
        <w:rPr>
          <w:b/>
          <w:bCs/>
        </w:rPr>
      </w:pPr>
    </w:p>
    <w:p w14:paraId="196BE814" w14:textId="77777777" w:rsidR="00555A7A" w:rsidRDefault="00555A7A" w:rsidP="0060478E">
      <w:pPr>
        <w:spacing w:after="0" w:line="360" w:lineRule="auto"/>
        <w:jc w:val="both"/>
        <w:rPr>
          <w:b/>
          <w:bCs/>
        </w:rPr>
      </w:pPr>
    </w:p>
    <w:p w14:paraId="7F29FB96" w14:textId="77777777" w:rsidR="00555A7A" w:rsidRDefault="00555A7A" w:rsidP="0060478E">
      <w:pPr>
        <w:spacing w:after="0" w:line="360" w:lineRule="auto"/>
        <w:jc w:val="both"/>
        <w:rPr>
          <w:b/>
          <w:bCs/>
        </w:rPr>
      </w:pPr>
    </w:p>
    <w:p w14:paraId="537AC54B" w14:textId="77777777" w:rsidR="00555A7A" w:rsidRDefault="00555A7A" w:rsidP="0060478E">
      <w:pPr>
        <w:spacing w:after="0" w:line="360" w:lineRule="auto"/>
        <w:jc w:val="both"/>
        <w:rPr>
          <w:b/>
          <w:bCs/>
        </w:rPr>
      </w:pPr>
    </w:p>
    <w:p w14:paraId="31DEF0D8" w14:textId="77777777" w:rsidR="00555A7A" w:rsidRDefault="00555A7A" w:rsidP="0060478E">
      <w:pPr>
        <w:spacing w:after="0" w:line="360" w:lineRule="auto"/>
        <w:jc w:val="both"/>
        <w:rPr>
          <w:b/>
          <w:bCs/>
        </w:rPr>
      </w:pPr>
    </w:p>
    <w:p w14:paraId="7E4D24AC" w14:textId="77777777" w:rsidR="00555A7A" w:rsidRDefault="00555A7A" w:rsidP="0060478E">
      <w:pPr>
        <w:spacing w:after="0" w:line="360" w:lineRule="auto"/>
        <w:jc w:val="both"/>
        <w:rPr>
          <w:b/>
          <w:bCs/>
        </w:rPr>
      </w:pPr>
    </w:p>
    <w:p w14:paraId="32EECD4F" w14:textId="77777777" w:rsidR="00555A7A" w:rsidRDefault="00555A7A" w:rsidP="0060478E">
      <w:pPr>
        <w:spacing w:after="0" w:line="360" w:lineRule="auto"/>
        <w:jc w:val="both"/>
        <w:rPr>
          <w:b/>
          <w:bCs/>
        </w:rPr>
      </w:pPr>
    </w:p>
    <w:p w14:paraId="5B5661B3" w14:textId="77777777" w:rsidR="00555A7A" w:rsidRDefault="00555A7A" w:rsidP="0060478E">
      <w:pPr>
        <w:spacing w:after="0" w:line="360" w:lineRule="auto"/>
        <w:jc w:val="both"/>
        <w:rPr>
          <w:b/>
          <w:bCs/>
        </w:rPr>
      </w:pPr>
    </w:p>
    <w:p w14:paraId="39EA602A" w14:textId="77777777" w:rsidR="00555A7A" w:rsidRDefault="00555A7A" w:rsidP="0060478E">
      <w:pPr>
        <w:spacing w:after="0" w:line="360" w:lineRule="auto"/>
        <w:jc w:val="both"/>
        <w:rPr>
          <w:b/>
          <w:bCs/>
        </w:rPr>
      </w:pPr>
    </w:p>
    <w:p w14:paraId="67210784" w14:textId="77777777" w:rsidR="00555A7A" w:rsidRDefault="00555A7A" w:rsidP="0060478E">
      <w:pPr>
        <w:spacing w:after="0" w:line="360" w:lineRule="auto"/>
        <w:jc w:val="both"/>
        <w:rPr>
          <w:b/>
          <w:bCs/>
        </w:rPr>
      </w:pPr>
    </w:p>
    <w:p w14:paraId="6416219F" w14:textId="77777777" w:rsidR="00555A7A" w:rsidRDefault="00555A7A" w:rsidP="0060478E">
      <w:pPr>
        <w:spacing w:after="0" w:line="360" w:lineRule="auto"/>
        <w:jc w:val="both"/>
        <w:rPr>
          <w:b/>
          <w:bCs/>
        </w:rPr>
      </w:pPr>
    </w:p>
    <w:p w14:paraId="752F189D" w14:textId="77777777" w:rsidR="00555A7A" w:rsidRDefault="00555A7A" w:rsidP="0060478E">
      <w:pPr>
        <w:spacing w:after="0" w:line="360" w:lineRule="auto"/>
        <w:jc w:val="both"/>
        <w:rPr>
          <w:b/>
          <w:bCs/>
        </w:rPr>
      </w:pPr>
    </w:p>
    <w:p w14:paraId="0F5F3835" w14:textId="77777777" w:rsidR="00555A7A" w:rsidRDefault="00555A7A" w:rsidP="0060478E">
      <w:pPr>
        <w:spacing w:after="0" w:line="360" w:lineRule="auto"/>
        <w:jc w:val="both"/>
        <w:rPr>
          <w:b/>
          <w:bCs/>
        </w:rPr>
      </w:pPr>
    </w:p>
    <w:p w14:paraId="290FB89D" w14:textId="77777777" w:rsidR="00555A7A" w:rsidRDefault="00555A7A" w:rsidP="0060478E">
      <w:pPr>
        <w:spacing w:after="0" w:line="360" w:lineRule="auto"/>
        <w:jc w:val="both"/>
        <w:rPr>
          <w:b/>
          <w:bCs/>
        </w:rPr>
      </w:pPr>
    </w:p>
    <w:p w14:paraId="7D02E47C" w14:textId="77777777" w:rsidR="00555A7A" w:rsidRDefault="00555A7A" w:rsidP="0060478E">
      <w:pPr>
        <w:spacing w:after="0" w:line="360" w:lineRule="auto"/>
        <w:jc w:val="both"/>
        <w:rPr>
          <w:b/>
          <w:bCs/>
        </w:rPr>
      </w:pPr>
    </w:p>
    <w:p w14:paraId="0A4C792D" w14:textId="77777777" w:rsidR="00555A7A" w:rsidRDefault="00555A7A" w:rsidP="0060478E">
      <w:pPr>
        <w:spacing w:after="0" w:line="360" w:lineRule="auto"/>
        <w:jc w:val="both"/>
        <w:rPr>
          <w:b/>
          <w:bCs/>
        </w:rPr>
      </w:pPr>
    </w:p>
    <w:p w14:paraId="545AC86C" w14:textId="77777777" w:rsidR="0060478E" w:rsidRDefault="0060478E" w:rsidP="0060478E">
      <w:pPr>
        <w:jc w:val="both"/>
        <w:rPr>
          <w:rFonts w:ascii="Times New Roman" w:hAnsi="Times New Roman" w:cs="Times New Roman"/>
          <w:sz w:val="24"/>
          <w:szCs w:val="24"/>
        </w:rPr>
      </w:pPr>
    </w:p>
    <w:p w14:paraId="5A8A5AE2" w14:textId="77777777" w:rsidR="0060478E" w:rsidRDefault="0060478E" w:rsidP="0060478E">
      <w:pPr>
        <w:jc w:val="both"/>
        <w:rPr>
          <w:rFonts w:ascii="Times New Roman" w:hAnsi="Times New Roman" w:cs="Times New Roman"/>
          <w:sz w:val="24"/>
          <w:szCs w:val="24"/>
        </w:rPr>
      </w:pPr>
    </w:p>
    <w:p w14:paraId="64D58D15" w14:textId="46D52481" w:rsidR="0060478E" w:rsidRPr="00555A7A" w:rsidRDefault="0060478E" w:rsidP="00555A7A">
      <w:pPr>
        <w:pStyle w:val="Heading1"/>
      </w:pPr>
      <w:bookmarkStart w:id="0" w:name="_Toc144222968"/>
      <w:r w:rsidRPr="00555A7A">
        <w:lastRenderedPageBreak/>
        <w:t>Introduction</w:t>
      </w:r>
      <w:bookmarkEnd w:id="0"/>
    </w:p>
    <w:p w14:paraId="1EB6111B" w14:textId="06187935" w:rsidR="00835FD8" w:rsidRPr="00CD75F1" w:rsidRDefault="00835FD8" w:rsidP="00835FD8">
      <w:pPr>
        <w:spacing w:after="0" w:line="360" w:lineRule="auto"/>
        <w:jc w:val="center"/>
        <w:rPr>
          <w:rFonts w:ascii="Times New Roman" w:hAnsi="Times New Roman" w:cs="Times New Roman"/>
          <w:b/>
          <w:bCs/>
          <w:sz w:val="28"/>
          <w:szCs w:val="28"/>
        </w:rPr>
      </w:pPr>
      <w:r>
        <w:rPr>
          <w:noProof/>
        </w:rPr>
        <w:drawing>
          <wp:inline distT="0" distB="0" distL="0" distR="0" wp14:anchorId="73EEA86A" wp14:editId="6F1A528D">
            <wp:extent cx="2114550" cy="2584450"/>
            <wp:effectExtent l="0" t="0" r="0" b="6350"/>
            <wp:docPr id="1" name="Picture 1" descr="A red logo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logo with white text&#10;&#10;Description automatically generated"/>
                    <pic:cNvPicPr/>
                  </pic:nvPicPr>
                  <pic:blipFill>
                    <a:blip r:embed="rId9"/>
                    <a:stretch>
                      <a:fillRect/>
                    </a:stretch>
                  </pic:blipFill>
                  <pic:spPr>
                    <a:xfrm>
                      <a:off x="0" y="0"/>
                      <a:ext cx="2114550" cy="2584450"/>
                    </a:xfrm>
                    <a:prstGeom prst="rect">
                      <a:avLst/>
                    </a:prstGeom>
                  </pic:spPr>
                </pic:pic>
              </a:graphicData>
            </a:graphic>
          </wp:inline>
        </w:drawing>
      </w:r>
    </w:p>
    <w:p w14:paraId="2CF17EBF" w14:textId="24407AF6"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The objective of this assignment is to conduct a thorough evaluation of Tesla, Inc.'s marketing strategy with a focus on enhancing brand recognition and effectively overseeing the customer journey across several communication channels. The aim of this study is to evaluate the present position of the firm within a fiercely competitive and quickly changing business </w:t>
      </w:r>
      <w:r w:rsidR="00E44FF3" w:rsidRPr="004C7BE1">
        <w:rPr>
          <w:rFonts w:ascii="Times New Roman" w:hAnsi="Times New Roman" w:cs="Times New Roman"/>
          <w:sz w:val="24"/>
          <w:szCs w:val="24"/>
        </w:rPr>
        <w:t>environment and</w:t>
      </w:r>
      <w:r w:rsidRPr="004C7BE1">
        <w:rPr>
          <w:rFonts w:ascii="Times New Roman" w:hAnsi="Times New Roman" w:cs="Times New Roman"/>
          <w:sz w:val="24"/>
          <w:szCs w:val="24"/>
        </w:rPr>
        <w:t xml:space="preserve"> provide practical suggestions for attaining long-term and stable development. The present paper will begin by examining the historical context of Tesla, afterwards doing a comprehensive assessment of relevant scholarly literature to get insights into fundamental theoretical frameworks. Following this, the subsequent discourse will delve into pioneering marketing tactics, the effective management of client journeys, and the obstacles presented by the contemporary corporate landscape.</w:t>
      </w:r>
    </w:p>
    <w:p w14:paraId="479820A8" w14:textId="77777777" w:rsidR="004C7BE1" w:rsidRPr="004C7BE1" w:rsidRDefault="004C7BE1" w:rsidP="004C7BE1">
      <w:pPr>
        <w:spacing w:after="0" w:line="360" w:lineRule="auto"/>
        <w:jc w:val="both"/>
        <w:rPr>
          <w:rFonts w:ascii="Times New Roman" w:hAnsi="Times New Roman" w:cs="Times New Roman"/>
          <w:sz w:val="24"/>
          <w:szCs w:val="24"/>
        </w:rPr>
      </w:pPr>
    </w:p>
    <w:p w14:paraId="32299A82" w14:textId="068ACD9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Tesla, Inc., established in 2003 by Elon Musk and a group of co-founders, brought about a significant transformation in the automotive sector with its emphasis on electric cars (EVs) and sustainable energy alternatives. According to Tesla, Inc. (2021), the primary objective of the corporation is to expedite the global shift towards sustainable energy. Tesla is a multifaceted organisation that encompasses not just automotive manufacturing, but also technological advancements and design expertise, all </w:t>
      </w:r>
      <w:r w:rsidR="00C67B12">
        <w:rPr>
          <w:rFonts w:ascii="Times New Roman" w:hAnsi="Times New Roman" w:cs="Times New Roman"/>
          <w:sz w:val="24"/>
          <w:szCs w:val="24"/>
        </w:rPr>
        <w:t>centring</w:t>
      </w:r>
      <w:r w:rsidRPr="004C7BE1">
        <w:rPr>
          <w:rFonts w:ascii="Times New Roman" w:hAnsi="Times New Roman" w:cs="Times New Roman"/>
          <w:sz w:val="24"/>
          <w:szCs w:val="24"/>
        </w:rPr>
        <w:t xml:space="preserve"> on the pursuit of energy innovation. The company has established itself as a frontrunner in the electric vehicle industry and has successfully expanded its presence in the realm of sustainable energy offerings, such as solar roofing and energy storage systems.</w:t>
      </w:r>
    </w:p>
    <w:p w14:paraId="01194007" w14:textId="77777777" w:rsidR="004C7BE1" w:rsidRPr="004C7BE1" w:rsidRDefault="004C7BE1" w:rsidP="004C7BE1">
      <w:pPr>
        <w:spacing w:after="0" w:line="360" w:lineRule="auto"/>
        <w:jc w:val="both"/>
        <w:rPr>
          <w:rFonts w:ascii="Times New Roman" w:hAnsi="Times New Roman" w:cs="Times New Roman"/>
          <w:sz w:val="24"/>
          <w:szCs w:val="24"/>
        </w:rPr>
      </w:pPr>
    </w:p>
    <w:p w14:paraId="481A20A0" w14:textId="40B9F501" w:rsidR="006A0617"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lastRenderedPageBreak/>
        <w:t>According to Schultz, Tannenbaum, and Lauterborn (1993), communication may be described as the process through which information, thoughts, or ideas are exchanged between a sender and a receiver with the aim of establishing a mutual understanding. Within the realm of business, particularly in the field of marketing, communication assumes a diverse range of functions, including activities such as branding, client interaction, and public relations, among several others. In the contemporary digital era, the management of the intricate customer journey, spanning from initial awareness to subsequent post-purchase behaviour, heavily relies on the fundamental aspect of effective communication.</w:t>
      </w:r>
    </w:p>
    <w:p w14:paraId="28B84502" w14:textId="77777777" w:rsidR="00C67B12" w:rsidRDefault="00C67B12" w:rsidP="004C7BE1">
      <w:pPr>
        <w:spacing w:after="0" w:line="360" w:lineRule="auto"/>
        <w:jc w:val="both"/>
        <w:rPr>
          <w:rFonts w:ascii="Times New Roman" w:hAnsi="Times New Roman" w:cs="Times New Roman"/>
          <w:sz w:val="24"/>
          <w:szCs w:val="24"/>
        </w:rPr>
      </w:pPr>
    </w:p>
    <w:p w14:paraId="4B888266" w14:textId="5BFFEFFC" w:rsidR="004C7BE1" w:rsidRPr="00555A7A" w:rsidRDefault="004C7BE1" w:rsidP="00555A7A">
      <w:pPr>
        <w:pStyle w:val="Heading1"/>
      </w:pPr>
      <w:bookmarkStart w:id="1" w:name="_Toc144222969"/>
      <w:r w:rsidRPr="00555A7A">
        <w:t>Background of Tesla</w:t>
      </w:r>
      <w:r w:rsidR="00835FD8" w:rsidRPr="00555A7A">
        <w:t>,</w:t>
      </w:r>
      <w:r w:rsidRPr="00555A7A">
        <w:t xml:space="preserve"> Inc.</w:t>
      </w:r>
      <w:bookmarkEnd w:id="1"/>
    </w:p>
    <w:p w14:paraId="4EFF57A6"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Tesla, Inc., an electric vehicle and clean energy company, was established in the year 2003 by a group of individuals including Elon Musk, JB Straubel, Ian Wright, Marc Tarpenning, and Martin Eberhard. In its inception, the firm endeavoured to establish the superiority of electric vehicles (EVs) over their gasoline-powered counterparts. Tesla has expanded its scope beyond being only an automobile corporation and has evolved into a technological and energy innovation enterprise that is revolutionising the worldwide arena for sustainable energy solutions (Stringham, Miller, &amp; Clark, 2015).</w:t>
      </w:r>
    </w:p>
    <w:p w14:paraId="34D257EB" w14:textId="77777777" w:rsidR="004C7BE1" w:rsidRPr="004C7BE1" w:rsidRDefault="004C7BE1" w:rsidP="004C7BE1">
      <w:pPr>
        <w:spacing w:after="0" w:line="360" w:lineRule="auto"/>
        <w:jc w:val="both"/>
        <w:rPr>
          <w:rFonts w:ascii="Times New Roman" w:hAnsi="Times New Roman" w:cs="Times New Roman"/>
          <w:sz w:val="24"/>
          <w:szCs w:val="24"/>
        </w:rPr>
      </w:pPr>
    </w:p>
    <w:p w14:paraId="04839955"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Tesla first garnered attention with the introduction of its high-performance Roadster in 2008. The Roadster effectively challenged existing perceptions of electric cars by showcasing its capability to achieve high speeds, cover great distances, and possess an appealing allure. Subsequent to the introduction of the Roadster, Tesla proceeded to unveil a series of electric vehicles, including the Model S sedan, Model X SUV, Model 3 sedan, and most recently, the Model Y small SUV. Every individual product is designed with the intention of targeting specific market niches, while also embodying Tesla's overall emphasis on sustainability and exceptional performance.</w:t>
      </w:r>
    </w:p>
    <w:p w14:paraId="479E05E1" w14:textId="77777777" w:rsidR="004C7BE1" w:rsidRPr="004C7BE1" w:rsidRDefault="004C7BE1" w:rsidP="004C7BE1">
      <w:pPr>
        <w:spacing w:after="0" w:line="360" w:lineRule="auto"/>
        <w:jc w:val="both"/>
        <w:rPr>
          <w:rFonts w:ascii="Times New Roman" w:hAnsi="Times New Roman" w:cs="Times New Roman"/>
          <w:sz w:val="24"/>
          <w:szCs w:val="24"/>
        </w:rPr>
      </w:pPr>
    </w:p>
    <w:p w14:paraId="145464D4" w14:textId="227C43B2"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In addition to its automotive ventures, Tesla's business strategy encompasses a range of sustainable energy offerings, such as the Solar Roof, solar panels, and energy storage options including the Powerwall, Powerpack, and Megapack. The energy solutions used by Tesla not only set it apart from other manufacturers but also match the company with the broader global need to shift towards renewable energy sources (Trivedi, 2016).</w:t>
      </w:r>
    </w:p>
    <w:p w14:paraId="04ACD590" w14:textId="77777777" w:rsidR="004C7BE1" w:rsidRPr="004C7BE1" w:rsidRDefault="004C7BE1" w:rsidP="004C7BE1">
      <w:pPr>
        <w:spacing w:after="0" w:line="360" w:lineRule="auto"/>
        <w:jc w:val="both"/>
        <w:rPr>
          <w:rFonts w:ascii="Times New Roman" w:hAnsi="Times New Roman" w:cs="Times New Roman"/>
          <w:sz w:val="24"/>
          <w:szCs w:val="24"/>
        </w:rPr>
      </w:pPr>
    </w:p>
    <w:p w14:paraId="75899FCB" w14:textId="2B48CA0E"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lastRenderedPageBreak/>
        <w:t xml:space="preserve">The goal statement of Tesla, Inc. is focused on expediting the global shift towards sustainable energy sources (Tesla, Inc., 2021). This mission statement reflects the company's objective to expand its scope outside the automotive industry and establish itself as a supplier of diverse sustainable energy solutions. The purpose has considerable importance as it offers guidance for Tesla's diverse activities, distinguishing the company </w:t>
      </w:r>
      <w:r w:rsidR="00835FD8">
        <w:rPr>
          <w:rFonts w:ascii="Times New Roman" w:hAnsi="Times New Roman" w:cs="Times New Roman"/>
          <w:sz w:val="24"/>
          <w:szCs w:val="24"/>
        </w:rPr>
        <w:t>from</w:t>
      </w:r>
      <w:r w:rsidRPr="004C7BE1">
        <w:rPr>
          <w:rFonts w:ascii="Times New Roman" w:hAnsi="Times New Roman" w:cs="Times New Roman"/>
          <w:sz w:val="24"/>
          <w:szCs w:val="24"/>
        </w:rPr>
        <w:t xml:space="preserve"> a saturated and fiercely competitive automotive and energy industry. The mission statement has emerged as the guiding principle for Tesla's advancements in the fields of electric automobiles, autonomous driving technologies, and renewable energy goods. The mission statement is well-aligned with the growing consumer interest in environmental sustainability (Hartman &amp; Werhane, 2013).</w:t>
      </w:r>
    </w:p>
    <w:p w14:paraId="6309F3CF" w14:textId="703B92BE"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In essence, Tesla serves as more than just a manufacturer of automobiles, but rather as a driving force for transformative advancements across both the automotive and energy sectors. The unique nature of its multifaceted approach enables it to effectively challenge long-standing conventions and institutions that have persisted for many decades.</w:t>
      </w:r>
    </w:p>
    <w:p w14:paraId="1627CED7" w14:textId="77777777" w:rsidR="00835FD8" w:rsidRPr="004C7BE1" w:rsidRDefault="00835FD8" w:rsidP="00835FD8">
      <w:pPr>
        <w:spacing w:after="0" w:line="360" w:lineRule="auto"/>
        <w:jc w:val="both"/>
        <w:rPr>
          <w:rFonts w:ascii="Times New Roman" w:hAnsi="Times New Roman" w:cs="Times New Roman"/>
          <w:b/>
          <w:bCs/>
          <w:sz w:val="28"/>
          <w:szCs w:val="28"/>
        </w:rPr>
      </w:pPr>
    </w:p>
    <w:p w14:paraId="1036C9E7" w14:textId="77777777" w:rsidR="00835FD8" w:rsidRPr="00555A7A" w:rsidRDefault="00835FD8" w:rsidP="00555A7A">
      <w:pPr>
        <w:pStyle w:val="Heading1"/>
      </w:pPr>
      <w:bookmarkStart w:id="2" w:name="_Toc144222970"/>
      <w:r w:rsidRPr="00555A7A">
        <w:t>Communication Model</w:t>
      </w:r>
      <w:bookmarkEnd w:id="2"/>
    </w:p>
    <w:p w14:paraId="20EC5473" w14:textId="77777777" w:rsidR="00835FD8" w:rsidRDefault="00835FD8" w:rsidP="00835FD8">
      <w:pPr>
        <w:spacing w:after="0" w:line="360" w:lineRule="auto"/>
        <w:jc w:val="both"/>
        <w:rPr>
          <w:rFonts w:ascii="Times New Roman" w:hAnsi="Times New Roman" w:cs="Times New Roman"/>
          <w:b/>
          <w:bCs/>
          <w:sz w:val="28"/>
          <w:szCs w:val="28"/>
        </w:rPr>
      </w:pPr>
    </w:p>
    <w:p w14:paraId="257075BA" w14:textId="77777777" w:rsidR="00835FD8" w:rsidRDefault="00835FD8" w:rsidP="00835FD8">
      <w:pPr>
        <w:spacing w:after="0" w:line="360" w:lineRule="auto"/>
        <w:jc w:val="both"/>
        <w:rPr>
          <w:rFonts w:ascii="Times New Roman" w:hAnsi="Times New Roman" w:cs="Times New Roman"/>
          <w:b/>
          <w:bCs/>
          <w:sz w:val="28"/>
          <w:szCs w:val="28"/>
        </w:rPr>
      </w:pPr>
      <w:r>
        <w:rPr>
          <w:noProof/>
          <w:lang w:val="en-IN" w:eastAsia="en-IN"/>
        </w:rPr>
        <w:drawing>
          <wp:inline distT="0" distB="0" distL="0" distR="0" wp14:anchorId="205A4B7F" wp14:editId="430F0554">
            <wp:extent cx="6096000" cy="2162175"/>
            <wp:effectExtent l="0" t="0" r="0" b="9525"/>
            <wp:docPr id="332786814" name="Picture 3" descr="The Shannon-Weaver Model - Garth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Shannon-Weaver Model - Garth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000" cy="2162175"/>
                    </a:xfrm>
                    <a:prstGeom prst="rect">
                      <a:avLst/>
                    </a:prstGeom>
                    <a:noFill/>
                    <a:ln>
                      <a:noFill/>
                    </a:ln>
                  </pic:spPr>
                </pic:pic>
              </a:graphicData>
            </a:graphic>
          </wp:inline>
        </w:drawing>
      </w:r>
    </w:p>
    <w:p w14:paraId="62D39A8F" w14:textId="77777777" w:rsidR="00835FD8" w:rsidRDefault="00835FD8" w:rsidP="00835FD8">
      <w:pPr>
        <w:spacing w:after="0" w:line="360" w:lineRule="auto"/>
        <w:jc w:val="both"/>
        <w:rPr>
          <w:rFonts w:ascii="Times New Roman" w:hAnsi="Times New Roman" w:cs="Times New Roman"/>
          <w:b/>
          <w:bCs/>
          <w:i/>
          <w:iCs/>
          <w:sz w:val="24"/>
          <w:szCs w:val="24"/>
        </w:rPr>
      </w:pPr>
    </w:p>
    <w:p w14:paraId="6ADD50F0" w14:textId="77777777" w:rsidR="00835FD8" w:rsidRPr="00795C5D" w:rsidRDefault="00835FD8" w:rsidP="00835FD8">
      <w:pPr>
        <w:spacing w:after="0" w:line="360" w:lineRule="auto"/>
        <w:jc w:val="both"/>
        <w:rPr>
          <w:rFonts w:ascii="Times New Roman" w:hAnsi="Times New Roman" w:cs="Times New Roman"/>
          <w:b/>
          <w:bCs/>
          <w:i/>
          <w:iCs/>
          <w:sz w:val="24"/>
          <w:szCs w:val="24"/>
        </w:rPr>
      </w:pPr>
      <w:r w:rsidRPr="00795C5D">
        <w:rPr>
          <w:rFonts w:ascii="Times New Roman" w:hAnsi="Times New Roman" w:cs="Times New Roman"/>
          <w:b/>
          <w:bCs/>
          <w:i/>
          <w:iCs/>
          <w:sz w:val="24"/>
          <w:szCs w:val="24"/>
        </w:rPr>
        <w:t>Explanation</w:t>
      </w:r>
    </w:p>
    <w:p w14:paraId="47770418"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The diagram above depicts the basic Shannon-Weaver Communication Model, adapted for marketing communications. This model is particularly relevant because it illustrates how messages are sent from a brand (Sender) to consumers (Receivers) through various channels (Kotler &amp; Armstrong, 2010).</w:t>
      </w:r>
    </w:p>
    <w:p w14:paraId="3BE4DEC4" w14:textId="77777777" w:rsidR="00835FD8" w:rsidRPr="00795C5D" w:rsidRDefault="00835FD8" w:rsidP="00835FD8">
      <w:pPr>
        <w:spacing w:after="0" w:line="360" w:lineRule="auto"/>
        <w:jc w:val="both"/>
        <w:rPr>
          <w:rFonts w:ascii="Times New Roman" w:hAnsi="Times New Roman" w:cs="Times New Roman"/>
          <w:sz w:val="24"/>
          <w:szCs w:val="24"/>
        </w:rPr>
      </w:pPr>
    </w:p>
    <w:p w14:paraId="5642DB12" w14:textId="324C383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lastRenderedPageBreak/>
        <w:t>Sender(Brand): Initiates the communication. In a marketing context, this is often the company or brand sending out promotional messages.</w:t>
      </w:r>
    </w:p>
    <w:p w14:paraId="5DDB2185" w14:textId="77777777" w:rsidR="00835FD8" w:rsidRPr="00795C5D" w:rsidRDefault="00835FD8" w:rsidP="00835FD8">
      <w:pPr>
        <w:spacing w:after="0" w:line="360" w:lineRule="auto"/>
        <w:jc w:val="both"/>
        <w:rPr>
          <w:rFonts w:ascii="Times New Roman" w:hAnsi="Times New Roman" w:cs="Times New Roman"/>
          <w:sz w:val="24"/>
          <w:szCs w:val="24"/>
        </w:rPr>
      </w:pPr>
    </w:p>
    <w:p w14:paraId="3AA1DF4E"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Encoding: The process of translating the idea into a message that can be communicated. This includes language, visuals, and other elements that form the advertising message.</w:t>
      </w:r>
    </w:p>
    <w:p w14:paraId="6F009411" w14:textId="77777777" w:rsidR="00835FD8" w:rsidRPr="00795C5D" w:rsidRDefault="00835FD8" w:rsidP="00835FD8">
      <w:pPr>
        <w:spacing w:after="0" w:line="360" w:lineRule="auto"/>
        <w:jc w:val="both"/>
        <w:rPr>
          <w:rFonts w:ascii="Times New Roman" w:hAnsi="Times New Roman" w:cs="Times New Roman"/>
          <w:sz w:val="24"/>
          <w:szCs w:val="24"/>
        </w:rPr>
      </w:pPr>
    </w:p>
    <w:p w14:paraId="043D3D20"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 xml:space="preserve">Channel: This is the medium used to send the message. It could be a TV commercial, </w:t>
      </w:r>
      <w:r>
        <w:rPr>
          <w:rFonts w:ascii="Times New Roman" w:hAnsi="Times New Roman" w:cs="Times New Roman"/>
          <w:sz w:val="24"/>
          <w:szCs w:val="24"/>
        </w:rPr>
        <w:t xml:space="preserve">a </w:t>
      </w:r>
      <w:r w:rsidRPr="00795C5D">
        <w:rPr>
          <w:rFonts w:ascii="Times New Roman" w:hAnsi="Times New Roman" w:cs="Times New Roman"/>
          <w:sz w:val="24"/>
          <w:szCs w:val="24"/>
        </w:rPr>
        <w:t>social media post, or an email newsletter.</w:t>
      </w:r>
    </w:p>
    <w:p w14:paraId="3C5EAC4C" w14:textId="77777777" w:rsidR="00835FD8" w:rsidRPr="00795C5D" w:rsidRDefault="00835FD8" w:rsidP="00835FD8">
      <w:pPr>
        <w:spacing w:after="0" w:line="360" w:lineRule="auto"/>
        <w:jc w:val="both"/>
        <w:rPr>
          <w:rFonts w:ascii="Times New Roman" w:hAnsi="Times New Roman" w:cs="Times New Roman"/>
          <w:sz w:val="24"/>
          <w:szCs w:val="24"/>
        </w:rPr>
      </w:pPr>
    </w:p>
    <w:p w14:paraId="1704B7E1"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Decoding: The receiver interprets the message. Successful decoding is contingent on how well the message has been encoded initially.</w:t>
      </w:r>
    </w:p>
    <w:p w14:paraId="2B0EE52B" w14:textId="77777777" w:rsidR="00835FD8" w:rsidRPr="00795C5D" w:rsidRDefault="00835FD8" w:rsidP="00835FD8">
      <w:pPr>
        <w:spacing w:after="0" w:line="360" w:lineRule="auto"/>
        <w:jc w:val="both"/>
        <w:rPr>
          <w:rFonts w:ascii="Times New Roman" w:hAnsi="Times New Roman" w:cs="Times New Roman"/>
          <w:sz w:val="24"/>
          <w:szCs w:val="24"/>
        </w:rPr>
      </w:pPr>
    </w:p>
    <w:p w14:paraId="757A5F76"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Receiver (Consumer): The target of the communication, who decodes the message to understand its meaning.</w:t>
      </w:r>
    </w:p>
    <w:p w14:paraId="72AD1E96" w14:textId="77777777" w:rsidR="00835FD8" w:rsidRPr="00795C5D" w:rsidRDefault="00835FD8" w:rsidP="00835FD8">
      <w:pPr>
        <w:spacing w:after="0" w:line="360" w:lineRule="auto"/>
        <w:jc w:val="both"/>
        <w:rPr>
          <w:rFonts w:ascii="Times New Roman" w:hAnsi="Times New Roman" w:cs="Times New Roman"/>
          <w:sz w:val="24"/>
          <w:szCs w:val="24"/>
        </w:rPr>
      </w:pPr>
    </w:p>
    <w:p w14:paraId="767B4FE8"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Noise Factors: These are external factors that can distort or interrupt the message, such as cultural differences, distractions, or even poor internet connectivity.</w:t>
      </w:r>
    </w:p>
    <w:p w14:paraId="73B57B61" w14:textId="77777777" w:rsidR="00835FD8" w:rsidRPr="00795C5D" w:rsidRDefault="00835FD8" w:rsidP="00835FD8">
      <w:pPr>
        <w:spacing w:after="0" w:line="360" w:lineRule="auto"/>
        <w:jc w:val="both"/>
        <w:rPr>
          <w:rFonts w:ascii="Times New Roman" w:hAnsi="Times New Roman" w:cs="Times New Roman"/>
          <w:sz w:val="24"/>
          <w:szCs w:val="24"/>
        </w:rPr>
      </w:pPr>
    </w:p>
    <w:p w14:paraId="144B1B12" w14:textId="77777777" w:rsidR="00835FD8"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Understanding this model is crucial for marketers as it helps to plan more effective communication strategies, accounting for potential noise and ensuring that the message is accurately decoded by the target audience (Smith &amp; Taylor, 2004).</w:t>
      </w:r>
    </w:p>
    <w:p w14:paraId="34B476D0" w14:textId="5C3CB365" w:rsidR="004C7BE1" w:rsidRPr="004C7BE1" w:rsidRDefault="004C7BE1" w:rsidP="004C7BE1">
      <w:pPr>
        <w:spacing w:after="0" w:line="360" w:lineRule="auto"/>
        <w:jc w:val="both"/>
        <w:rPr>
          <w:rFonts w:ascii="Times New Roman" w:hAnsi="Times New Roman" w:cs="Times New Roman"/>
          <w:b/>
          <w:bCs/>
          <w:sz w:val="28"/>
          <w:szCs w:val="28"/>
        </w:rPr>
      </w:pPr>
    </w:p>
    <w:p w14:paraId="0A3EDFA9" w14:textId="77777777" w:rsidR="004C7BE1" w:rsidRPr="00555A7A" w:rsidRDefault="004C7BE1" w:rsidP="00555A7A">
      <w:pPr>
        <w:pStyle w:val="Heading1"/>
      </w:pPr>
      <w:bookmarkStart w:id="3" w:name="_Toc144222971"/>
      <w:r w:rsidRPr="00555A7A">
        <w:t>Integrated Marketing Communications (IMC)</w:t>
      </w:r>
      <w:bookmarkEnd w:id="3"/>
    </w:p>
    <w:p w14:paraId="2916FE8F" w14:textId="4DD18B4F"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The concept of Integrated Marketing Communications (IMC) pertains to the deliberate alignment of promotional tools and channels to effectively communicate a coherent and unambiguous message (Kliatchko, 2008). Integrated Marketing Communication (IMC) plays a crucial role in establishing a cohesive brand experience for the consumer. The objective of Integrated Marketing Communications (IMC) is to synchronise several elements of marketing communications, including advertising, public relations, and digital marketing, to establish a cohesive brand identity and minimise fragmented messaging that may weaken the brand. According to Smith, Gopalakrishna, and Chatterjee (2006), this approach capitalises on the distinct benefits of individual promotional tools in order to get more efficient results than if each tool were used alone.</w:t>
      </w:r>
    </w:p>
    <w:p w14:paraId="72307536" w14:textId="77777777" w:rsidR="004C7BE1" w:rsidRPr="004C7BE1" w:rsidRDefault="004C7BE1" w:rsidP="004C7BE1">
      <w:pPr>
        <w:spacing w:after="0" w:line="360" w:lineRule="auto"/>
        <w:jc w:val="both"/>
        <w:rPr>
          <w:rFonts w:ascii="Times New Roman" w:hAnsi="Times New Roman" w:cs="Times New Roman"/>
          <w:sz w:val="24"/>
          <w:szCs w:val="24"/>
        </w:rPr>
      </w:pPr>
    </w:p>
    <w:p w14:paraId="480D7A79" w14:textId="5F609C0A"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The function of IMC is of utmost importance in contemporary marketing strategies due to many factors. First and foremost, it facilitates the cost-effective dissemination of information to a broader demographic. Furthermore, it is important to note that the use of </w:t>
      </w:r>
      <w:r w:rsidR="00C67B12">
        <w:rPr>
          <w:rFonts w:ascii="Times New Roman" w:hAnsi="Times New Roman" w:cs="Times New Roman"/>
          <w:sz w:val="24"/>
          <w:szCs w:val="24"/>
        </w:rPr>
        <w:t xml:space="preserve">a </w:t>
      </w:r>
      <w:r w:rsidRPr="004C7BE1">
        <w:rPr>
          <w:rFonts w:ascii="Times New Roman" w:hAnsi="Times New Roman" w:cs="Times New Roman"/>
          <w:sz w:val="24"/>
          <w:szCs w:val="24"/>
        </w:rPr>
        <w:t>consistent narrative in brand messaging serves to boost both clarity and impact. Finally, it facilitates a bidirectional communication conduit with clientele, enabling enterprises to adjust and develop in accordance with consumer input (Luxton, Reid, &amp; Mavondo, 2015).</w:t>
      </w:r>
    </w:p>
    <w:p w14:paraId="587D5A32" w14:textId="77777777" w:rsidR="006033FE" w:rsidRPr="004C7BE1" w:rsidRDefault="006033FE" w:rsidP="004C7BE1">
      <w:pPr>
        <w:spacing w:after="0" w:line="360" w:lineRule="auto"/>
        <w:jc w:val="both"/>
        <w:rPr>
          <w:rFonts w:ascii="Times New Roman" w:hAnsi="Times New Roman" w:cs="Times New Roman"/>
          <w:sz w:val="24"/>
          <w:szCs w:val="24"/>
        </w:rPr>
      </w:pPr>
    </w:p>
    <w:p w14:paraId="6AE3B9C5" w14:textId="77777777" w:rsidR="006033FE" w:rsidRPr="00555A7A" w:rsidRDefault="006033FE" w:rsidP="00555A7A">
      <w:pPr>
        <w:pStyle w:val="Heading1"/>
      </w:pPr>
      <w:bookmarkStart w:id="4" w:name="_Toc144222972"/>
      <w:r w:rsidRPr="00555A7A">
        <w:t>Innovative Marketing Strategies for Brand Awareness</w:t>
      </w:r>
      <w:bookmarkEnd w:id="4"/>
    </w:p>
    <w:p w14:paraId="2561AC57" w14:textId="77777777" w:rsidR="006033FE" w:rsidRPr="00795C5D" w:rsidRDefault="006033FE" w:rsidP="006033FE">
      <w:pPr>
        <w:spacing w:after="0" w:line="360" w:lineRule="auto"/>
        <w:jc w:val="both"/>
        <w:rPr>
          <w:rFonts w:ascii="Times New Roman" w:hAnsi="Times New Roman" w:cs="Times New Roman"/>
          <w:sz w:val="24"/>
          <w:szCs w:val="24"/>
        </w:rPr>
      </w:pPr>
    </w:p>
    <w:p w14:paraId="2F1D5DCC" w14:textId="77777777" w:rsidR="006033FE" w:rsidRPr="00795C5D" w:rsidRDefault="006033FE" w:rsidP="006033FE">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New Promotional Strategies for Tesla</w:t>
      </w:r>
    </w:p>
    <w:p w14:paraId="14A42CEF"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Eco-Influencer Collaborations: Given Tesla's focus on sustainability, collaborating with eco-friendly influencers can resonate with a wider yet targeted audience.</w:t>
      </w:r>
    </w:p>
    <w:p w14:paraId="795C8DC9"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Virtual Reality Showrooms: Leveraging VR technology to provide an immersive experience can entice potential customers to virtually 'test-drive' Tesla vehicles.</w:t>
      </w:r>
    </w:p>
    <w:p w14:paraId="6EB8445D"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Sustainability Campaigns: Conduct online and offline campaigns focusing on how Tesla is contributing to a sustainable future, which would directly appeal to eco-conscious consumers.</w:t>
      </w:r>
    </w:p>
    <w:p w14:paraId="2E2396CD"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Membership Programs: Offer special perks to existing Tesla owners who refer new customers, enhancing both retention and acquisition.</w:t>
      </w:r>
    </w:p>
    <w:p w14:paraId="265D096C"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Augmented Reality Billboards: Use AR-enabled outdoor advertising that people can interact with through their smartphones, offering a more engaging brand experience.</w:t>
      </w:r>
    </w:p>
    <w:p w14:paraId="4820567D" w14:textId="77777777" w:rsidR="004C7BE1" w:rsidRPr="004C7BE1" w:rsidRDefault="004C7BE1" w:rsidP="004C7BE1">
      <w:pPr>
        <w:spacing w:after="0" w:line="360" w:lineRule="auto"/>
        <w:jc w:val="both"/>
        <w:rPr>
          <w:rFonts w:ascii="Times New Roman" w:hAnsi="Times New Roman" w:cs="Times New Roman"/>
          <w:sz w:val="24"/>
          <w:szCs w:val="24"/>
        </w:rPr>
      </w:pPr>
    </w:p>
    <w:p w14:paraId="4A1306D8" w14:textId="56FA5C57" w:rsidR="00555A7A" w:rsidRPr="00555A7A" w:rsidRDefault="004C7BE1" w:rsidP="00555A7A">
      <w:pPr>
        <w:pStyle w:val="Heading1"/>
      </w:pPr>
      <w:bookmarkStart w:id="5" w:name="_Toc144222973"/>
      <w:r w:rsidRPr="00555A7A">
        <w:t>Branding and Brand Equity</w:t>
      </w:r>
      <w:bookmarkEnd w:id="5"/>
    </w:p>
    <w:p w14:paraId="4C61C322" w14:textId="77777777" w:rsidR="006033FE" w:rsidRPr="00394CE6" w:rsidRDefault="006033FE" w:rsidP="006033FE">
      <w:pPr>
        <w:spacing w:after="0" w:line="360" w:lineRule="auto"/>
        <w:jc w:val="both"/>
        <w:rPr>
          <w:rFonts w:ascii="Times New Roman" w:hAnsi="Times New Roman" w:cs="Times New Roman"/>
          <w:b/>
          <w:bCs/>
          <w:i/>
          <w:iCs/>
          <w:sz w:val="24"/>
          <w:szCs w:val="24"/>
        </w:rPr>
      </w:pPr>
      <w:r w:rsidRPr="00394CE6">
        <w:rPr>
          <w:rFonts w:ascii="Times New Roman" w:hAnsi="Times New Roman" w:cs="Times New Roman"/>
          <w:b/>
          <w:bCs/>
          <w:i/>
          <w:iCs/>
          <w:sz w:val="24"/>
          <w:szCs w:val="24"/>
        </w:rPr>
        <w:t>Definition of Branding and Brand Equity</w:t>
      </w:r>
    </w:p>
    <w:p w14:paraId="45AEC930" w14:textId="5D2501BD" w:rsidR="006033FE" w:rsidRPr="006033FE" w:rsidRDefault="006033FE" w:rsidP="004C7BE1">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Branding is the process of creating a distinct image, name, or symbol that identifies and differentiates a product from others (Kotler &amp; Keller, 2016). Brand equity refers to the value added by a well-known brand name to a product or service, providing it an edge over its competitors (Aaker, 1991). The value encapsulates consumer perceptions, positive brand associations, and loyalty.</w:t>
      </w:r>
    </w:p>
    <w:p w14:paraId="4FBD395D" w14:textId="0100B2A0"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The concept of branding encompasses the strategic process of developing a distinctive name, design, or symbol that serves to establish and distinguish a particular product or organisation from its rivals. The objective of branding is to build a distinct and notable presence within the market, with the intention of attracting and maintaining a devoted client base (Aaker, 1991).</w:t>
      </w:r>
    </w:p>
    <w:p w14:paraId="294E781B" w14:textId="77777777" w:rsidR="004C7BE1" w:rsidRPr="004C7BE1" w:rsidRDefault="004C7BE1" w:rsidP="004C7BE1">
      <w:pPr>
        <w:spacing w:after="0" w:line="360" w:lineRule="auto"/>
        <w:jc w:val="both"/>
        <w:rPr>
          <w:rFonts w:ascii="Times New Roman" w:hAnsi="Times New Roman" w:cs="Times New Roman"/>
          <w:sz w:val="24"/>
          <w:szCs w:val="24"/>
        </w:rPr>
      </w:pPr>
    </w:p>
    <w:p w14:paraId="42627D0C"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Brand equity is an essential and integral aspect that extends the notion of branding. The concept of brand equity refers to the incremental value that is attributed to a product or service solely based on its brand name (Keller, 1993). Strong brand equity offers many competitive benefits, such as the capacity to command higher pricing, increased consumer loyalty, and smoother introduction of new products. Aaker and Keller are prominent academics in the subject, renowned for their contributions in developing robust frameworks for the successful assessment of brand equity.</w:t>
      </w:r>
    </w:p>
    <w:p w14:paraId="57641C03" w14:textId="77777777" w:rsidR="004C7BE1" w:rsidRPr="004C7BE1" w:rsidRDefault="004C7BE1" w:rsidP="004C7BE1">
      <w:pPr>
        <w:spacing w:after="0" w:line="360" w:lineRule="auto"/>
        <w:jc w:val="both"/>
        <w:rPr>
          <w:rFonts w:ascii="Times New Roman" w:hAnsi="Times New Roman" w:cs="Times New Roman"/>
          <w:sz w:val="24"/>
          <w:szCs w:val="24"/>
        </w:rPr>
      </w:pPr>
    </w:p>
    <w:p w14:paraId="36937316"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According to Aaker's (1991) Brand Equity model, brand equity encompasses four distinct aspects, namely brand loyalty, brand awareness, perceived quality, and brand connections. On the other hand, Keller's Customer-Based Brand Equity (CBBE) model places emphasis on the brand-building process. Keller (1993) outlines a framework that delineates the sequential stages involved in transitioning customers from brand awareness to brand loyalty. These stages include brand identification, meaning, reaction, and resonance.</w:t>
      </w:r>
    </w:p>
    <w:p w14:paraId="51B2DE38" w14:textId="77777777" w:rsidR="004C7BE1" w:rsidRPr="004C7BE1" w:rsidRDefault="004C7BE1" w:rsidP="004C7BE1">
      <w:pPr>
        <w:spacing w:after="0" w:line="360" w:lineRule="auto"/>
        <w:jc w:val="both"/>
        <w:rPr>
          <w:rFonts w:ascii="Times New Roman" w:hAnsi="Times New Roman" w:cs="Times New Roman"/>
          <w:sz w:val="24"/>
          <w:szCs w:val="24"/>
        </w:rPr>
      </w:pPr>
    </w:p>
    <w:p w14:paraId="606F13F4" w14:textId="6FC0A811"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Both models provide useful insights; nevertheless, they both possess distinct benefits and downsides. Aaker's approach is characterised by its comprehensiveness; nonetheless, it may be seen </w:t>
      </w:r>
      <w:r w:rsidR="006033FE">
        <w:rPr>
          <w:rFonts w:ascii="Times New Roman" w:hAnsi="Times New Roman" w:cs="Times New Roman"/>
          <w:sz w:val="24"/>
          <w:szCs w:val="24"/>
        </w:rPr>
        <w:t xml:space="preserve">as </w:t>
      </w:r>
      <w:r w:rsidRPr="004C7BE1">
        <w:rPr>
          <w:rFonts w:ascii="Times New Roman" w:hAnsi="Times New Roman" w:cs="Times New Roman"/>
          <w:sz w:val="24"/>
          <w:szCs w:val="24"/>
        </w:rPr>
        <w:t>too intricate when expeditious assessments are required. In contrast, Keller's approach places more emphasis on client impressions, perhaps overlooking other significant factors such as financial measurements.</w:t>
      </w:r>
    </w:p>
    <w:p w14:paraId="5E3B227B" w14:textId="77777777" w:rsidR="00795C5D" w:rsidRPr="00795C5D" w:rsidRDefault="00795C5D" w:rsidP="00795C5D">
      <w:pPr>
        <w:spacing w:after="0" w:line="360" w:lineRule="auto"/>
        <w:jc w:val="both"/>
        <w:rPr>
          <w:rFonts w:ascii="Times New Roman" w:hAnsi="Times New Roman" w:cs="Times New Roman"/>
          <w:sz w:val="24"/>
          <w:szCs w:val="24"/>
        </w:rPr>
      </w:pPr>
    </w:p>
    <w:p w14:paraId="1E6AACB2" w14:textId="4B28B70A"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Keller's Brand Equity Model and Tesla</w:t>
      </w:r>
    </w:p>
    <w:p w14:paraId="3985C82E" w14:textId="7D6FF576" w:rsid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Keller's Brand Equity model, also known as the Customer-Based Brand Equity (CBBE) model, operates on the premise that brand value is essentially derived from consumer perceptions and attitudes (Keller, 1993). The model consists of four levels: brand identity, brand meaning, brand response, and brand resonance.</w:t>
      </w:r>
    </w:p>
    <w:p w14:paraId="1CDC752B" w14:textId="77777777" w:rsidR="00795C5D" w:rsidRDefault="00795C5D" w:rsidP="00795C5D">
      <w:pPr>
        <w:spacing w:after="0" w:line="360" w:lineRule="auto"/>
        <w:jc w:val="both"/>
        <w:rPr>
          <w:rFonts w:ascii="Times New Roman" w:hAnsi="Times New Roman" w:cs="Times New Roman"/>
          <w:sz w:val="24"/>
          <w:szCs w:val="24"/>
        </w:rPr>
      </w:pPr>
    </w:p>
    <w:p w14:paraId="228F851E" w14:textId="6A700E64"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Advantages:</w:t>
      </w:r>
    </w:p>
    <w:p w14:paraId="512265FC" w14:textId="0EA394FB"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Depth of Brand Understanding: Keller's model offers a comprehensive view of consumer brand perception, which aligns well with Tesla's varied customer touchpoints, from online experiences to in-car interfaces.</w:t>
      </w:r>
    </w:p>
    <w:p w14:paraId="2FAF5CA0" w14:textId="77777777"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lastRenderedPageBreak/>
        <w:t>Strategic Focus: The model can guide Tesla in building and sustaining brand equity through a strategically layered approach, from awareness to loyalty.</w:t>
      </w:r>
    </w:p>
    <w:p w14:paraId="75812510" w14:textId="77777777" w:rsidR="00795C5D" w:rsidRPr="00795C5D" w:rsidRDefault="00795C5D" w:rsidP="00795C5D">
      <w:pPr>
        <w:spacing w:after="0" w:line="360" w:lineRule="auto"/>
        <w:jc w:val="both"/>
        <w:rPr>
          <w:rFonts w:ascii="Times New Roman" w:hAnsi="Times New Roman" w:cs="Times New Roman"/>
          <w:sz w:val="24"/>
          <w:szCs w:val="24"/>
        </w:rPr>
      </w:pPr>
    </w:p>
    <w:p w14:paraId="54B12CB7" w14:textId="34972931"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Disadvantages:</w:t>
      </w:r>
    </w:p>
    <w:p w14:paraId="16D81162" w14:textId="37F8CABC"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Complexity: The multi-layered approach can be complex and resource-intensive to implement fully.</w:t>
      </w:r>
    </w:p>
    <w:p w14:paraId="131B9FBC" w14:textId="33600712"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Consumer-Centric: The model places a heavy emphasis on consumer perceptions, which may not always align with Tesla's technological and sustainability objectives.</w:t>
      </w:r>
    </w:p>
    <w:p w14:paraId="7ED9604D" w14:textId="1D7EF73D" w:rsid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For Tesla, a blend of innovative promotional strategies can elevate its brand equity, making it more than just a car manufacturer but a champion of sustainability and technological innovation. Aligning these strategies with Keller's Brand Equity model can offer a structured, effective approach to building robust brand awareness and equity.</w:t>
      </w:r>
    </w:p>
    <w:p w14:paraId="33AF2F30" w14:textId="77777777" w:rsidR="00795C5D" w:rsidRDefault="00795C5D" w:rsidP="00795C5D">
      <w:pPr>
        <w:spacing w:after="0" w:line="360" w:lineRule="auto"/>
        <w:jc w:val="both"/>
        <w:rPr>
          <w:rFonts w:ascii="Times New Roman" w:hAnsi="Times New Roman" w:cs="Times New Roman"/>
          <w:sz w:val="24"/>
          <w:szCs w:val="24"/>
        </w:rPr>
      </w:pPr>
    </w:p>
    <w:p w14:paraId="622DC1A5" w14:textId="4CFC9068" w:rsidR="00795C5D" w:rsidRPr="00555A7A" w:rsidRDefault="00795C5D" w:rsidP="00555A7A">
      <w:pPr>
        <w:pStyle w:val="Heading1"/>
      </w:pPr>
      <w:bookmarkStart w:id="6" w:name="_Toc144222974"/>
      <w:r w:rsidRPr="00555A7A">
        <w:t>Managing and Evaluating the Customer Journey</w:t>
      </w:r>
      <w:bookmarkEnd w:id="6"/>
    </w:p>
    <w:p w14:paraId="4E34F463" w14:textId="64EE92B3" w:rsidR="00795C5D" w:rsidRP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The Customer Journey and Touchpoints Specific to Tesla</w:t>
      </w:r>
      <w:r w:rsidR="00555A7A">
        <w:rPr>
          <w:rFonts w:ascii="Times New Roman" w:hAnsi="Times New Roman" w:cs="Times New Roman"/>
          <w:sz w:val="24"/>
          <w:szCs w:val="24"/>
        </w:rPr>
        <w:t xml:space="preserve"> </w:t>
      </w:r>
      <w:r w:rsidRPr="00795C5D">
        <w:rPr>
          <w:rFonts w:ascii="Times New Roman" w:hAnsi="Times New Roman" w:cs="Times New Roman"/>
          <w:sz w:val="24"/>
          <w:szCs w:val="24"/>
        </w:rPr>
        <w:t>Gaining insight into the customer experience has significant importance for any business, including Tesla, since it entails a complex network of digital and physical interactions. The initiation of the trip often starts with the state of "Awareness," which may be triggered by exposure to a Tesla commercial or by spoken communication. Subsequently, a potential consumer progresses to the "Consideration" phase, engaging in research on Tesla automobiles, doing comparative analyses with rival brands, and exploring the official Tesla website. The subsequent stages include the "Purchase" phase, whereby customers have the option to either visit a Tesla showroom for a test drive or make an online purchase of a Tesla vehicle. This is then followed by the "Usage" phase, which entails post-sales assistance, software upgrades, and potential involvement in Tesla's referral programme. Ultimately, during the "Loyalty" phase, consumers may transition into brand champions, actively disseminating their positive encounters and exhibiting repeat purchase behaviour.</w:t>
      </w:r>
    </w:p>
    <w:p w14:paraId="5FEC9F37" w14:textId="77777777" w:rsidR="000744D6" w:rsidRPr="000744D6" w:rsidRDefault="000744D6" w:rsidP="000744D6">
      <w:pPr>
        <w:spacing w:after="0" w:line="360" w:lineRule="auto"/>
        <w:ind w:left="-284"/>
        <w:jc w:val="both"/>
        <w:rPr>
          <w:rFonts w:ascii="Times New Roman" w:hAnsi="Times New Roman" w:cs="Times New Roman"/>
          <w:sz w:val="24"/>
          <w:szCs w:val="24"/>
        </w:rPr>
      </w:pPr>
    </w:p>
    <w:p w14:paraId="4AB88242" w14:textId="77777777" w:rsidR="00835FD8" w:rsidRDefault="00835FD8" w:rsidP="000744D6">
      <w:pPr>
        <w:spacing w:after="0" w:line="360" w:lineRule="auto"/>
        <w:ind w:left="-284" w:right="-330"/>
        <w:jc w:val="both"/>
        <w:rPr>
          <w:rFonts w:ascii="Times New Roman" w:hAnsi="Times New Roman" w:cs="Times New Roman"/>
          <w:sz w:val="36"/>
          <w:szCs w:val="36"/>
        </w:rPr>
      </w:pPr>
    </w:p>
    <w:p w14:paraId="4766EE40" w14:textId="77777777" w:rsidR="00835FD8" w:rsidRDefault="00835FD8" w:rsidP="000744D6">
      <w:pPr>
        <w:spacing w:after="0" w:line="360" w:lineRule="auto"/>
        <w:ind w:left="-284" w:right="-330"/>
        <w:jc w:val="both"/>
        <w:rPr>
          <w:rFonts w:ascii="Times New Roman" w:hAnsi="Times New Roman" w:cs="Times New Roman"/>
          <w:sz w:val="36"/>
          <w:szCs w:val="36"/>
        </w:rPr>
      </w:pPr>
    </w:p>
    <w:p w14:paraId="64118B38" w14:textId="77777777" w:rsidR="00835FD8" w:rsidRDefault="00835FD8" w:rsidP="000744D6">
      <w:pPr>
        <w:spacing w:after="0" w:line="360" w:lineRule="auto"/>
        <w:ind w:left="-284" w:right="-330"/>
        <w:jc w:val="both"/>
        <w:rPr>
          <w:rFonts w:ascii="Times New Roman" w:hAnsi="Times New Roman" w:cs="Times New Roman"/>
          <w:sz w:val="36"/>
          <w:szCs w:val="36"/>
        </w:rPr>
      </w:pPr>
    </w:p>
    <w:p w14:paraId="2334B647" w14:textId="77777777" w:rsidR="00835FD8" w:rsidRDefault="00835FD8" w:rsidP="000744D6">
      <w:pPr>
        <w:spacing w:after="0" w:line="360" w:lineRule="auto"/>
        <w:ind w:left="-284" w:right="-330"/>
        <w:jc w:val="both"/>
        <w:rPr>
          <w:rFonts w:ascii="Times New Roman" w:hAnsi="Times New Roman" w:cs="Times New Roman"/>
          <w:sz w:val="36"/>
          <w:szCs w:val="36"/>
        </w:rPr>
      </w:pPr>
    </w:p>
    <w:p w14:paraId="309276C3" w14:textId="77777777" w:rsidR="00555A7A" w:rsidRDefault="00555A7A" w:rsidP="000744D6">
      <w:pPr>
        <w:spacing w:after="0" w:line="360" w:lineRule="auto"/>
        <w:ind w:left="-284" w:right="-330"/>
        <w:jc w:val="both"/>
        <w:rPr>
          <w:rFonts w:ascii="Times New Roman" w:hAnsi="Times New Roman" w:cs="Times New Roman"/>
          <w:sz w:val="36"/>
          <w:szCs w:val="36"/>
        </w:rPr>
      </w:pPr>
    </w:p>
    <w:p w14:paraId="12705C5F" w14:textId="66D44473" w:rsidR="00C87964" w:rsidRDefault="00C87964" w:rsidP="000744D6">
      <w:pPr>
        <w:spacing w:after="0" w:line="360" w:lineRule="auto"/>
        <w:ind w:left="-284" w:right="-330"/>
        <w:jc w:val="both"/>
        <w:rPr>
          <w:rFonts w:ascii="Times New Roman" w:hAnsi="Times New Roman" w:cs="Times New Roman"/>
          <w:sz w:val="20"/>
          <w:szCs w:val="20"/>
        </w:rPr>
      </w:pP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Awareness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Consideration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Purchase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Usage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Loyalty</w:t>
      </w:r>
    </w:p>
    <w:p w14:paraId="37311E6D" w14:textId="59E7725C" w:rsidR="000744D6" w:rsidRPr="00835FD8" w:rsidRDefault="000744D6" w:rsidP="000744D6">
      <w:pPr>
        <w:spacing w:after="0" w:line="360" w:lineRule="auto"/>
        <w:ind w:left="-284" w:right="-330"/>
        <w:jc w:val="both"/>
        <w:rPr>
          <w:rFonts w:ascii="Times New Roman" w:hAnsi="Times New Roman" w:cs="Times New Roman"/>
          <w:noProof/>
          <w:sz w:val="20"/>
          <w:szCs w:val="20"/>
        </w:rPr>
      </w:pPr>
      <w:r w:rsidRPr="00835FD8">
        <w:rPr>
          <w:rFonts w:ascii="Times New Roman" w:hAnsi="Times New Roman" w:cs="Times New Roman"/>
          <w:sz w:val="20"/>
          <w:szCs w:val="20"/>
        </w:rPr>
        <w:t xml:space="preserve">   </w:t>
      </w:r>
      <w:r w:rsidRPr="00835FD8">
        <w:rPr>
          <w:rFonts w:ascii="Times New Roman" w:hAnsi="Times New Roman" w:cs="Times New Roman"/>
          <w:noProof/>
          <w:sz w:val="20"/>
          <w:szCs w:val="20"/>
          <w:lang w:val="en-IN" w:eastAsia="en-IN"/>
        </w:rPr>
        <w:drawing>
          <wp:inline distT="0" distB="0" distL="0" distR="0" wp14:anchorId="3E3CBCE2" wp14:editId="61ACB348">
            <wp:extent cx="914400" cy="914400"/>
            <wp:effectExtent l="0" t="0" r="0" b="0"/>
            <wp:docPr id="1739883296" name="Graphic 4"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883296" name="Graphic 1739883296" descr="Arrow Down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00C87964" w:rsidRPr="00835FD8">
        <w:rPr>
          <w:rFonts w:ascii="Times New Roman" w:hAnsi="Times New Roman" w:cs="Times New Roman"/>
          <w:noProof/>
          <w:sz w:val="20"/>
          <w:szCs w:val="20"/>
          <w:lang w:val="en-IN" w:eastAsia="en-IN"/>
        </w:rPr>
        <w:drawing>
          <wp:inline distT="0" distB="0" distL="0" distR="0" wp14:anchorId="41FE2B23" wp14:editId="4EC9B262">
            <wp:extent cx="914400" cy="914400"/>
            <wp:effectExtent l="0" t="0" r="0" b="0"/>
            <wp:docPr id="945222239" name="Graphic 5"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22239" name="Graphic 945222239" descr="Arrow Down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72888B41" wp14:editId="4922B060">
            <wp:extent cx="914400" cy="914400"/>
            <wp:effectExtent l="0" t="0" r="0" b="0"/>
            <wp:docPr id="1232546121" name="Graphic 6"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46121" name="Graphic 1232546121" descr="Arrow Down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sz w:val="20"/>
          <w:szCs w:val="20"/>
        </w:rPr>
        <w:t xml:space="preserve">    </w:t>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09069AE4" wp14:editId="5D70D2DA">
            <wp:extent cx="914400" cy="914400"/>
            <wp:effectExtent l="0" t="0" r="0" b="0"/>
            <wp:docPr id="1641244293" name="Graphic 1641244293"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4479" name="Graphic 70174479" descr="Arrow Down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1466B11A" wp14:editId="49B0F071">
            <wp:extent cx="914400" cy="914400"/>
            <wp:effectExtent l="0" t="0" r="0" b="0"/>
            <wp:docPr id="70174479" name="Graphic 7"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4479" name="Graphic 70174479" descr="Arrow Down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p>
    <w:p w14:paraId="4A36F9AD" w14:textId="0EC5288C" w:rsidR="000744D6" w:rsidRPr="00835FD8" w:rsidRDefault="00C87964" w:rsidP="000744D6">
      <w:pPr>
        <w:spacing w:after="0" w:line="360" w:lineRule="auto"/>
        <w:ind w:left="-284" w:right="-330"/>
        <w:jc w:val="both"/>
        <w:rPr>
          <w:rFonts w:ascii="Times New Roman" w:hAnsi="Times New Roman" w:cs="Times New Roman"/>
          <w:sz w:val="20"/>
          <w:szCs w:val="20"/>
        </w:rPr>
      </w:pP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Advertising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Website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  Showroom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Software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Referral</w:t>
      </w:r>
    </w:p>
    <w:p w14:paraId="3942CC2B" w14:textId="77777777" w:rsidR="00C87964" w:rsidRDefault="000744D6" w:rsidP="000744D6">
      <w:pPr>
        <w:spacing w:after="0" w:line="360" w:lineRule="auto"/>
        <w:ind w:left="-284" w:right="-330"/>
        <w:jc w:val="both"/>
        <w:rPr>
          <w:rFonts w:ascii="Times New Roman" w:hAnsi="Times New Roman" w:cs="Times New Roman"/>
          <w:sz w:val="20"/>
          <w:szCs w:val="20"/>
        </w:rPr>
      </w:pPr>
      <w:r w:rsidRPr="00835FD8">
        <w:rPr>
          <w:rFonts w:ascii="Times New Roman" w:hAnsi="Times New Roman" w:cs="Times New Roman"/>
          <w:sz w:val="20"/>
          <w:szCs w:val="20"/>
        </w:rPr>
        <w:t xml:space="preserve">                                                                         </w:t>
      </w:r>
    </w:p>
    <w:p w14:paraId="5408272D" w14:textId="17C3736F"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Explanation:</w:t>
      </w:r>
    </w:p>
    <w:p w14:paraId="57D3CA61"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Awareness: This could be through Tesla's unconventional media strategies, including Elon Musk's social media presence.</w:t>
      </w:r>
    </w:p>
    <w:p w14:paraId="7307CDB1"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Consideration: Here, customers dive deep into Tesla's offering, typically through the Tesla website, YouTube reviews, and comparison sites.</w:t>
      </w:r>
    </w:p>
    <w:p w14:paraId="0D6AF312"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Purchase: Tesla has revolutionized this by enabling online purchases and simplifying the in-showroom experience.</w:t>
      </w:r>
    </w:p>
    <w:p w14:paraId="5AFB9F14"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Usage: This is maintained through excellent after-sales service, regular software updates, and user-friendly car interfaces.</w:t>
      </w:r>
    </w:p>
    <w:p w14:paraId="02129C2F"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Loyalty: Tesla's referral program and community engagement play a significant role in maintaining customer loyalty.</w:t>
      </w:r>
    </w:p>
    <w:p w14:paraId="7C7836AF"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p>
    <w:p w14:paraId="1EFE695A"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Managing the Journey</w:t>
      </w:r>
    </w:p>
    <w:p w14:paraId="211C76F8" w14:textId="7AB9FC85"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To manage this journey effectively, Tesla must continuously gather data at each touchpoint to understand customer behaviour, needs, and pain points. This would enable Tesla to offer personalized solutions and anticipate problems before they escalate.</w:t>
      </w:r>
    </w:p>
    <w:p w14:paraId="5C0CC755"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p>
    <w:p w14:paraId="7147ED67"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Evaluating the Journey</w:t>
      </w:r>
    </w:p>
    <w:p w14:paraId="5873ABFB" w14:textId="6F6B8D5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Tesla can employ KPIs like Net Promoter Score (NPS) for general satisfaction and Customer Effort Score (CES) to measure the ease of interaction at each touchpoint. Additionally, Customer Lifetime Value (CLV) can be used to understand long-term relationships.</w:t>
      </w:r>
    </w:p>
    <w:p w14:paraId="179F188B" w14:textId="77777777" w:rsidR="000744D6" w:rsidRDefault="000744D6" w:rsidP="000744D6">
      <w:pPr>
        <w:spacing w:after="0" w:line="360" w:lineRule="auto"/>
        <w:ind w:left="142" w:right="-188"/>
        <w:jc w:val="both"/>
        <w:rPr>
          <w:rFonts w:ascii="Times New Roman" w:hAnsi="Times New Roman" w:cs="Times New Roman"/>
          <w:b/>
          <w:bCs/>
          <w:sz w:val="40"/>
          <w:szCs w:val="40"/>
        </w:rPr>
      </w:pPr>
    </w:p>
    <w:p w14:paraId="05635E75" w14:textId="77777777" w:rsidR="00555A7A" w:rsidRPr="000744D6" w:rsidRDefault="00555A7A" w:rsidP="000744D6">
      <w:pPr>
        <w:spacing w:after="0" w:line="360" w:lineRule="auto"/>
        <w:ind w:left="142" w:right="-188"/>
        <w:jc w:val="both"/>
        <w:rPr>
          <w:rFonts w:ascii="Times New Roman" w:hAnsi="Times New Roman" w:cs="Times New Roman"/>
          <w:b/>
          <w:bCs/>
          <w:sz w:val="40"/>
          <w:szCs w:val="40"/>
        </w:rPr>
      </w:pPr>
    </w:p>
    <w:p w14:paraId="58C3F90A" w14:textId="77777777" w:rsidR="000744D6" w:rsidRPr="00555A7A" w:rsidRDefault="000744D6" w:rsidP="00555A7A">
      <w:pPr>
        <w:pStyle w:val="Heading1"/>
      </w:pPr>
      <w:bookmarkStart w:id="7" w:name="_Toc144222975"/>
      <w:r w:rsidRPr="00555A7A">
        <w:lastRenderedPageBreak/>
        <w:t>Total Engagement Model and Its Relevance to Tesla</w:t>
      </w:r>
      <w:bookmarkEnd w:id="7"/>
    </w:p>
    <w:p w14:paraId="7135D79C"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The Total Engagement Model Explained</w:t>
      </w:r>
    </w:p>
    <w:p w14:paraId="399D79DA" w14:textId="7336350F"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The Total Engagement Model is a sophisticated conceptual framework that aims to comprehend the way people engage with a business across several channels and touchpoints. This model extends beyond the conventional customer journey map by including not just the pre-sale and sale phases, but also include post-sale interaction activities. Essentially, this framework incorporates all aspects of consumer interactions, including the whole spectrum from first awareness through loyalty, to provide a comprehensive understanding of engagement.</w:t>
      </w:r>
    </w:p>
    <w:p w14:paraId="3F9B318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3FC6D99D"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The underlying principle of the approach is based on the notion that each interaction point is a potential avenue for companies to actively interact with consumers, collect valuable data, and tailor subsequent experiences to individual preferences. The Total Engagement Model assesses these interactions by using variables like as reach, quality of engagement, and conversion rates. Singh (2019) asserts that this process aids firms in discerning their areas of strength and areas for development, hence facilitating optimum consumer interaction.</w:t>
      </w:r>
    </w:p>
    <w:p w14:paraId="7A83832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1A22F7C0" w14:textId="134529BD"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Relevance to Tesla</w:t>
      </w:r>
    </w:p>
    <w:p w14:paraId="4A87331A" w14:textId="26D3C6B2"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 xml:space="preserve">The adoption of the Total Engagement Model by Tesla has the potential for substantial benefits since it aligns with the brand's progressive vision. The marketing and customer experience of Tesla </w:t>
      </w:r>
      <w:r w:rsidR="006033FE">
        <w:rPr>
          <w:rFonts w:ascii="Times New Roman" w:hAnsi="Times New Roman" w:cs="Times New Roman"/>
          <w:sz w:val="24"/>
          <w:szCs w:val="24"/>
        </w:rPr>
        <w:t>is</w:t>
      </w:r>
      <w:r w:rsidRPr="000744D6">
        <w:rPr>
          <w:rFonts w:ascii="Times New Roman" w:hAnsi="Times New Roman" w:cs="Times New Roman"/>
          <w:sz w:val="24"/>
          <w:szCs w:val="24"/>
        </w:rPr>
        <w:t xml:space="preserve"> already characterised by a high degree of digitalization and reliance on data analysis. By using the Total Engagement Model, Tesla has the capability to methodically assess and evaluate its performance across several touchpoints, including social media platforms, internet interactions, showrooms, mobile applications, after-sales support, and other relevant channels.</w:t>
      </w:r>
    </w:p>
    <w:p w14:paraId="7DF3DDB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0F8CA985" w14:textId="620B961E"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 xml:space="preserve">The Total Engagement Model may be used by Tesla to get insights </w:t>
      </w:r>
      <w:r w:rsidR="006033FE">
        <w:rPr>
          <w:rFonts w:ascii="Times New Roman" w:hAnsi="Times New Roman" w:cs="Times New Roman"/>
          <w:sz w:val="24"/>
          <w:szCs w:val="24"/>
        </w:rPr>
        <w:t>into</w:t>
      </w:r>
      <w:r w:rsidRPr="000744D6">
        <w:rPr>
          <w:rFonts w:ascii="Times New Roman" w:hAnsi="Times New Roman" w:cs="Times New Roman"/>
          <w:sz w:val="24"/>
          <w:szCs w:val="24"/>
        </w:rPr>
        <w:t xml:space="preserve"> the effects of Elon Musk's tweets or the introduction of new features on customer engagement. Furthermore, this would enable Tesla to assess the quality of post-sales service interactions, a critical aspect for a company that primarily depends on customer recommendations and word-of-mouth as a means of acquiring new customers.</w:t>
      </w:r>
    </w:p>
    <w:p w14:paraId="313A3A51"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21DC1603"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lastRenderedPageBreak/>
        <w:t>By using this strategy, Tesla can guarantee that its marketing and customer service efforts are not only coherent but also consistently outstanding across all phases of client engagement.</w:t>
      </w:r>
    </w:p>
    <w:p w14:paraId="2D387D36" w14:textId="77777777" w:rsidR="000744D6" w:rsidRPr="00E44FF3" w:rsidRDefault="000744D6" w:rsidP="000744D6">
      <w:pPr>
        <w:spacing w:after="0" w:line="360" w:lineRule="auto"/>
        <w:ind w:left="142" w:right="-188"/>
        <w:jc w:val="both"/>
        <w:rPr>
          <w:rFonts w:ascii="Times New Roman" w:hAnsi="Times New Roman" w:cs="Times New Roman"/>
          <w:b/>
          <w:bCs/>
          <w:sz w:val="28"/>
          <w:szCs w:val="28"/>
        </w:rPr>
      </w:pPr>
    </w:p>
    <w:p w14:paraId="5E48B275" w14:textId="77777777" w:rsidR="00E44FF3" w:rsidRPr="00555A7A" w:rsidRDefault="00E44FF3" w:rsidP="00555A7A">
      <w:pPr>
        <w:pStyle w:val="Heading1"/>
      </w:pPr>
      <w:bookmarkStart w:id="8" w:name="_Toc144222976"/>
      <w:r w:rsidRPr="00555A7A">
        <w:t>Challenges in the Business Environment: A Focus on Tesla</w:t>
      </w:r>
      <w:bookmarkEnd w:id="8"/>
    </w:p>
    <w:p w14:paraId="25F323A6"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Globalisation Challenges</w:t>
      </w:r>
    </w:p>
    <w:p w14:paraId="7BAB556B"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Tesla has substantial obstacles in the domain of globalisation. As the corporation develops its operations into diverse global regions, it encounters challenges like trade obstacles, cultural intricacies, and competition from local entities. Furthermore, the elevated price of Tesla's model poses a challenge in areas that prioritise affordability. In order to effectively address the varied expectations of consumers, it is essential for the business to modify its tactics while maintaining the authenticity and reputation of its brand (Peng, 2020).</w:t>
      </w:r>
    </w:p>
    <w:p w14:paraId="6A1E6E5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58CA96C4" w14:textId="30B5D864"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Digitalisation Challenges</w:t>
      </w:r>
    </w:p>
    <w:p w14:paraId="6F06BBE9" w14:textId="79F26809"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The advent of digitalisation poses both advantages and disadvantages for Tesla. On one side, the proficiency in digital technologies possessed by the entity offers it a distinct advantage in terms of competition. Conversely, the expeditious progressions in this domain need Tesla to consistently engage in innovative </w:t>
      </w:r>
      <w:r w:rsidR="00C67B12">
        <w:rPr>
          <w:rFonts w:ascii="Times New Roman" w:hAnsi="Times New Roman" w:cs="Times New Roman"/>
          <w:sz w:val="24"/>
          <w:szCs w:val="24"/>
        </w:rPr>
        <w:t>practices</w:t>
      </w:r>
      <w:r w:rsidRPr="00E44FF3">
        <w:rPr>
          <w:rFonts w:ascii="Times New Roman" w:hAnsi="Times New Roman" w:cs="Times New Roman"/>
          <w:sz w:val="24"/>
          <w:szCs w:val="24"/>
        </w:rPr>
        <w:t xml:space="preserve"> in order to maintain a competitive edge. The automotive sector is increasingly gravitating towards the adoption of autonomous driving technologies, connected vehicles, and the integration of Internet of Things (IoT) functionalities. Tesla has emerged as a trailblazer in these domains, but, other prominent players such as Google and Apple are now venturing into this arena, hence increasing the level of competition (Kapoor &amp; Lee, 2019).</w:t>
      </w:r>
    </w:p>
    <w:p w14:paraId="78C3A3F0"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1D03355A" w14:textId="4FF2CD2B"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Rising Customer Expectations</w:t>
      </w:r>
    </w:p>
    <w:p w14:paraId="1F2289AD"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The contemporary consumer exhibits heightened levels of knowledge and expectations compared to previous eras. The customer base of Tesla anticipates ongoing upgrades and enhancements in their electric cars (EVs), mostly provided by over-the-air updates. Efficiently managing the difficulty of meeting the expectation for a flawless and intelligent client experience is a task that Tesla must undertake. The amplification of customer service and product quality concerns is a direct consequence of the influence wielded by social media and online reviews (Smith, 2018).</w:t>
      </w:r>
    </w:p>
    <w:p w14:paraId="680243C3" w14:textId="77777777" w:rsidR="00E44FF3" w:rsidRDefault="00E44FF3" w:rsidP="00E44FF3">
      <w:pPr>
        <w:spacing w:after="0" w:line="360" w:lineRule="auto"/>
        <w:ind w:right="-188"/>
        <w:jc w:val="both"/>
        <w:rPr>
          <w:rFonts w:ascii="Times New Roman" w:hAnsi="Times New Roman" w:cs="Times New Roman"/>
          <w:sz w:val="24"/>
          <w:szCs w:val="24"/>
        </w:rPr>
      </w:pPr>
    </w:p>
    <w:p w14:paraId="2AFEAFFF" w14:textId="77777777" w:rsidR="00555A7A" w:rsidRPr="00E44FF3" w:rsidRDefault="00555A7A" w:rsidP="00E44FF3">
      <w:pPr>
        <w:spacing w:after="0" w:line="360" w:lineRule="auto"/>
        <w:ind w:right="-188"/>
        <w:jc w:val="both"/>
        <w:rPr>
          <w:rFonts w:ascii="Times New Roman" w:hAnsi="Times New Roman" w:cs="Times New Roman"/>
          <w:sz w:val="24"/>
          <w:szCs w:val="24"/>
        </w:rPr>
      </w:pPr>
    </w:p>
    <w:p w14:paraId="0DE28126" w14:textId="3E655175"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lastRenderedPageBreak/>
        <w:t>Additional Considerations</w:t>
      </w:r>
    </w:p>
    <w:p w14:paraId="4581480D"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addition to the aforementioned factors, Tesla encounters obstacles pertaining to regulatory modifications, particularly in the domains of car safety and pollution. The organisation must effectively manage intricate policies that vary across several jurisdictions, posing significant logistical and strategic challenges (Porter &amp; Kramer, 2011).</w:t>
      </w:r>
    </w:p>
    <w:p w14:paraId="2CC7E69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0BE72AE5"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essence, the confluence of globalisation, digitalization, and elevated customer expectations engenders a multifaceted business landscape for Tesla. In order to achieve success, it is essential for the organisation to continuously adapt and change, necessitating substantial expenditures in research and development, customer relationship management, and worldwide market analysis.</w:t>
      </w:r>
    </w:p>
    <w:p w14:paraId="39D40BBE" w14:textId="77777777" w:rsidR="000744D6" w:rsidRDefault="000744D6" w:rsidP="000744D6">
      <w:pPr>
        <w:spacing w:after="0" w:line="360" w:lineRule="auto"/>
        <w:ind w:left="142" w:right="-188"/>
        <w:jc w:val="both"/>
        <w:rPr>
          <w:rFonts w:ascii="Times New Roman" w:hAnsi="Times New Roman" w:cs="Times New Roman"/>
          <w:sz w:val="24"/>
          <w:szCs w:val="24"/>
        </w:rPr>
      </w:pPr>
    </w:p>
    <w:p w14:paraId="21630C02" w14:textId="77777777" w:rsidR="00E44FF3" w:rsidRPr="00555A7A" w:rsidRDefault="00E44FF3" w:rsidP="00555A7A">
      <w:pPr>
        <w:pStyle w:val="Heading1"/>
      </w:pPr>
      <w:bookmarkStart w:id="9" w:name="_Toc144222977"/>
      <w:r w:rsidRPr="00555A7A">
        <w:t>Conclusion</w:t>
      </w:r>
      <w:bookmarkEnd w:id="9"/>
    </w:p>
    <w:p w14:paraId="2B9ED944" w14:textId="681E38EC"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This examination of Tesla, Inc. has yielded numerous noteworthy discoveries that have substantial consequences for the company's present standing and future initiatives. The main areas of emphasis have included the difficulties encountered in the corporate landscape, the significance of inventive marketing tactics in establishing brand recognition, and the intricacies associated with consumer involvement and the mapping of their experiences.</w:t>
      </w:r>
    </w:p>
    <w:p w14:paraId="0801BD2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Peng (2020) and Kapoor &amp; Lee (2019) have recognised globalisation, digitization, and increasing consumer demands as significant problems that Tesla now confronts. The aforementioned issues need a constant need for innovation and adaptability, including both technology advancements and techniques for engaging with customers. Tesla's primary objective of facilitating the global shift towards sustainable energy serves as both its guiding principle and its unique selling proposition. However, in order to maintain its development trajectory, the company must properly address the difficulties it has identified (Porter &amp; Kramer, 2011).</w:t>
      </w:r>
    </w:p>
    <w:p w14:paraId="4E98643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474A95CF" w14:textId="7B75657A"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Tesla has established itself as a pioneering force in the automotive sector via the use of inventive marketing tactics, including the utilisation of digital platforms to foster client connection and the adoption of direct-to-customer sales methods. However, it is suggested that the organisation might potentially get advantages by using either Keller's or Aaker's Brand Equity models to further enhance brand loyalty and value (Smith, 2018).</w:t>
      </w:r>
    </w:p>
    <w:p w14:paraId="09785D1B"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69989DA3"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lastRenderedPageBreak/>
        <w:t>The analysis of the customer journey map indicates that Tesla has several touchpoints that provide opportunities for enhancing the customer experience. The advent of digital transformation has significantly altered consumer expectations, necessitating Tesla's ongoing assessment of this process to guarantee that it not only meets but also surpasses these expectations (Smith, 2018).</w:t>
      </w:r>
    </w:p>
    <w:p w14:paraId="7CC136D0"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1B60B576"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summary, Tesla, Inc. finds itself situated at a critical juncture where it must navigate the complexities of a rapidly evolving business landscape while capitalising on the potential advantages offered by digitization and market distinctiveness. The manner in which Tesla addresses these difficulties and possibilities will not alone shape its future expansion, but also its position as a frontrunner in the automotive sector. The sustained success of Tesla will depend on the persistent focus on innovation, effective brand management, and active consumer interaction.</w:t>
      </w:r>
    </w:p>
    <w:p w14:paraId="3DCAF270" w14:textId="77777777" w:rsidR="00E44FF3" w:rsidRDefault="00E44FF3" w:rsidP="000744D6">
      <w:pPr>
        <w:spacing w:after="0" w:line="360" w:lineRule="auto"/>
        <w:ind w:left="142" w:right="-188"/>
        <w:jc w:val="both"/>
        <w:rPr>
          <w:rFonts w:ascii="Times New Roman" w:hAnsi="Times New Roman" w:cs="Times New Roman"/>
          <w:sz w:val="24"/>
          <w:szCs w:val="24"/>
        </w:rPr>
      </w:pPr>
    </w:p>
    <w:p w14:paraId="04FB5AE3" w14:textId="0CCF1F11" w:rsidR="00E44FF3" w:rsidRPr="00555A7A" w:rsidRDefault="00E44FF3" w:rsidP="00555A7A">
      <w:pPr>
        <w:pStyle w:val="Heading1"/>
      </w:pPr>
      <w:bookmarkStart w:id="10" w:name="_Toc144222978"/>
      <w:r w:rsidRPr="00555A7A">
        <w:t>Recommendation</w:t>
      </w:r>
      <w:bookmarkEnd w:id="10"/>
    </w:p>
    <w:p w14:paraId="187129E9" w14:textId="39DA684B"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Based on the analysis and key findings, several practical recommendations can be made to improve Tesla's marketing strategies and customer journey.</w:t>
      </w:r>
    </w:p>
    <w:p w14:paraId="4861A0A4" w14:textId="47BFBD6C"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To optimise its operations, Tesla </w:t>
      </w:r>
      <w:r w:rsidR="0086091D">
        <w:rPr>
          <w:rFonts w:ascii="Times New Roman" w:hAnsi="Times New Roman" w:cs="Times New Roman"/>
          <w:sz w:val="24"/>
          <w:szCs w:val="24"/>
        </w:rPr>
        <w:t>needs</w:t>
      </w:r>
      <w:r w:rsidRPr="00E44FF3">
        <w:rPr>
          <w:rFonts w:ascii="Times New Roman" w:hAnsi="Times New Roman" w:cs="Times New Roman"/>
          <w:sz w:val="24"/>
          <w:szCs w:val="24"/>
        </w:rPr>
        <w:t xml:space="preserve"> to allocate more resources towards the use of data analytics techniques, which would enable the organisation to get valuable insights pertaining to client behaviour and preferences. According to Davenport (2014), the use of such measures will facilitate the adoption of focused marketing tactics and enhance the overall consumer experience across several points of interaction.</w:t>
      </w:r>
    </w:p>
    <w:p w14:paraId="645C9AFA"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4FB25C22" w14:textId="3C36159F"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In light of the complexities brought about by the process of globalisation, it is recommended that Tesla </w:t>
      </w:r>
      <w:r w:rsidR="00394CE6">
        <w:rPr>
          <w:rFonts w:ascii="Times New Roman" w:hAnsi="Times New Roman" w:cs="Times New Roman"/>
          <w:sz w:val="24"/>
          <w:szCs w:val="24"/>
        </w:rPr>
        <w:t>modify</w:t>
      </w:r>
      <w:r w:rsidRPr="00E44FF3">
        <w:rPr>
          <w:rFonts w:ascii="Times New Roman" w:hAnsi="Times New Roman" w:cs="Times New Roman"/>
          <w:sz w:val="24"/>
          <w:szCs w:val="24"/>
        </w:rPr>
        <w:t xml:space="preserve"> its marketing approaches in order to effectively address the unique cultural and preferential characteristics of local markets. By doing so, Tesla can establish a brand that resonates with consumers on a worldwide scale while maintaining its relevance within specific local contexts (Hollensen, 2019).</w:t>
      </w:r>
    </w:p>
    <w:p w14:paraId="08857319"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029D4B65"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order to broaden its appeal to a wider population, it is recommended that Tesla explore growing its digital presence via various strategies such as social media advertising, influencer collaborations, and the establishment of virtual showrooms (Kapoor &amp; Lee, 2019).</w:t>
      </w:r>
    </w:p>
    <w:p w14:paraId="676215D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38ECC322"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lastRenderedPageBreak/>
        <w:t>Customer Journey Optimisation: Tesla should prioritise the enhancement of the customer journey, focusing on the seamless progression from initial brand awareness through the point of purchase and subsequent stages. According to Meyer and Schwager (2007), the organisation may attain this objective via streamlining the online procurement procedure, enhancing the provision of instructional materials, and extending post-purchase assistance to sustain consumer involvement.</w:t>
      </w:r>
    </w:p>
    <w:p w14:paraId="6E06BAA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13338791" w14:textId="08337F86"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To enhance brand loyalty, Tesla should prioritise the elements of brand salience, performance, and emotional connection, as outlined in Keller's Brand Equity Model (Keller, 2001).</w:t>
      </w:r>
    </w:p>
    <w:p w14:paraId="3AE4728F"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0D19DBD1" w14:textId="0833C259" w:rsid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By following the suggestions, Tesla has the potential to not only address the highlighted concerns but also augment its brand equity and improve consumer happiness.</w:t>
      </w:r>
    </w:p>
    <w:p w14:paraId="484A8E80" w14:textId="77777777" w:rsidR="00E44FF3" w:rsidRDefault="00E44FF3" w:rsidP="00E44FF3">
      <w:pPr>
        <w:spacing w:after="0" w:line="360" w:lineRule="auto"/>
        <w:ind w:left="142" w:right="-188"/>
        <w:jc w:val="both"/>
        <w:rPr>
          <w:rFonts w:ascii="Times New Roman" w:hAnsi="Times New Roman" w:cs="Times New Roman"/>
          <w:sz w:val="24"/>
          <w:szCs w:val="24"/>
        </w:rPr>
      </w:pPr>
    </w:p>
    <w:p w14:paraId="79124155" w14:textId="77777777" w:rsidR="00E44FF3" w:rsidRDefault="00E44FF3" w:rsidP="00E44FF3">
      <w:pPr>
        <w:spacing w:after="0" w:line="360" w:lineRule="auto"/>
        <w:ind w:left="142" w:right="-188"/>
        <w:jc w:val="both"/>
        <w:rPr>
          <w:rFonts w:ascii="Times New Roman" w:hAnsi="Times New Roman" w:cs="Times New Roman"/>
          <w:sz w:val="24"/>
          <w:szCs w:val="24"/>
        </w:rPr>
      </w:pPr>
    </w:p>
    <w:p w14:paraId="4AAA8D54" w14:textId="77777777" w:rsidR="00E44FF3" w:rsidRDefault="00E44FF3" w:rsidP="00E44FF3">
      <w:pPr>
        <w:spacing w:after="0" w:line="360" w:lineRule="auto"/>
        <w:ind w:left="142" w:right="-188"/>
        <w:jc w:val="both"/>
        <w:rPr>
          <w:rFonts w:ascii="Times New Roman" w:hAnsi="Times New Roman" w:cs="Times New Roman"/>
          <w:sz w:val="24"/>
          <w:szCs w:val="24"/>
        </w:rPr>
      </w:pPr>
    </w:p>
    <w:p w14:paraId="772AB787" w14:textId="77777777" w:rsidR="00E44FF3" w:rsidRDefault="00E44FF3" w:rsidP="00E44FF3">
      <w:pPr>
        <w:spacing w:after="0" w:line="360" w:lineRule="auto"/>
        <w:ind w:left="142" w:right="-188"/>
        <w:jc w:val="both"/>
        <w:rPr>
          <w:rFonts w:ascii="Times New Roman" w:hAnsi="Times New Roman" w:cs="Times New Roman"/>
          <w:sz w:val="24"/>
          <w:szCs w:val="24"/>
        </w:rPr>
      </w:pPr>
    </w:p>
    <w:p w14:paraId="087DF5FA" w14:textId="77777777" w:rsidR="00E44FF3" w:rsidRDefault="00E44FF3" w:rsidP="00E44FF3">
      <w:pPr>
        <w:spacing w:after="0" w:line="360" w:lineRule="auto"/>
        <w:ind w:left="142" w:right="-188"/>
        <w:jc w:val="both"/>
        <w:rPr>
          <w:rFonts w:ascii="Times New Roman" w:hAnsi="Times New Roman" w:cs="Times New Roman"/>
          <w:sz w:val="24"/>
          <w:szCs w:val="24"/>
        </w:rPr>
      </w:pPr>
    </w:p>
    <w:p w14:paraId="5C372CD7" w14:textId="77777777" w:rsidR="00C67B12" w:rsidRDefault="00C67B12" w:rsidP="00E44FF3">
      <w:pPr>
        <w:spacing w:after="0" w:line="360" w:lineRule="auto"/>
        <w:ind w:left="142" w:right="-188"/>
        <w:jc w:val="both"/>
        <w:rPr>
          <w:rFonts w:ascii="Times New Roman" w:hAnsi="Times New Roman" w:cs="Times New Roman"/>
          <w:sz w:val="24"/>
          <w:szCs w:val="24"/>
        </w:rPr>
      </w:pPr>
    </w:p>
    <w:p w14:paraId="25B242BF" w14:textId="77777777" w:rsidR="00C67B12" w:rsidRDefault="00C67B12" w:rsidP="00E44FF3">
      <w:pPr>
        <w:spacing w:after="0" w:line="360" w:lineRule="auto"/>
        <w:ind w:left="142" w:right="-188"/>
        <w:jc w:val="both"/>
        <w:rPr>
          <w:rFonts w:ascii="Times New Roman" w:hAnsi="Times New Roman" w:cs="Times New Roman"/>
          <w:sz w:val="24"/>
          <w:szCs w:val="24"/>
        </w:rPr>
      </w:pPr>
    </w:p>
    <w:p w14:paraId="1056C611" w14:textId="77777777" w:rsidR="00C67B12" w:rsidRDefault="00C67B12" w:rsidP="00E44FF3">
      <w:pPr>
        <w:spacing w:after="0" w:line="360" w:lineRule="auto"/>
        <w:ind w:left="142" w:right="-188"/>
        <w:jc w:val="both"/>
        <w:rPr>
          <w:rFonts w:ascii="Times New Roman" w:hAnsi="Times New Roman" w:cs="Times New Roman"/>
          <w:sz w:val="24"/>
          <w:szCs w:val="24"/>
        </w:rPr>
      </w:pPr>
    </w:p>
    <w:p w14:paraId="544D2F54" w14:textId="77777777" w:rsidR="00C67B12" w:rsidRDefault="00C67B12" w:rsidP="00E44FF3">
      <w:pPr>
        <w:spacing w:after="0" w:line="360" w:lineRule="auto"/>
        <w:ind w:left="142" w:right="-188"/>
        <w:jc w:val="both"/>
        <w:rPr>
          <w:rFonts w:ascii="Times New Roman" w:hAnsi="Times New Roman" w:cs="Times New Roman"/>
          <w:sz w:val="24"/>
          <w:szCs w:val="24"/>
        </w:rPr>
      </w:pPr>
    </w:p>
    <w:p w14:paraId="75C3DD0F" w14:textId="77777777" w:rsidR="00C67B12" w:rsidRDefault="00C67B12" w:rsidP="00E44FF3">
      <w:pPr>
        <w:spacing w:after="0" w:line="360" w:lineRule="auto"/>
        <w:ind w:left="142" w:right="-188"/>
        <w:jc w:val="both"/>
        <w:rPr>
          <w:rFonts w:ascii="Times New Roman" w:hAnsi="Times New Roman" w:cs="Times New Roman"/>
          <w:sz w:val="24"/>
          <w:szCs w:val="24"/>
        </w:rPr>
      </w:pPr>
    </w:p>
    <w:p w14:paraId="236EE949" w14:textId="77777777" w:rsidR="00C67B12" w:rsidRDefault="00C67B12" w:rsidP="00E44FF3">
      <w:pPr>
        <w:spacing w:after="0" w:line="360" w:lineRule="auto"/>
        <w:ind w:left="142" w:right="-188"/>
        <w:jc w:val="both"/>
        <w:rPr>
          <w:rFonts w:ascii="Times New Roman" w:hAnsi="Times New Roman" w:cs="Times New Roman"/>
          <w:sz w:val="24"/>
          <w:szCs w:val="24"/>
        </w:rPr>
      </w:pPr>
    </w:p>
    <w:p w14:paraId="00C1A88E" w14:textId="77777777" w:rsidR="00C67B12" w:rsidRDefault="00C67B12" w:rsidP="00E44FF3">
      <w:pPr>
        <w:spacing w:after="0" w:line="360" w:lineRule="auto"/>
        <w:ind w:left="142" w:right="-188"/>
        <w:jc w:val="both"/>
        <w:rPr>
          <w:rFonts w:ascii="Times New Roman" w:hAnsi="Times New Roman" w:cs="Times New Roman"/>
          <w:sz w:val="24"/>
          <w:szCs w:val="24"/>
        </w:rPr>
      </w:pPr>
    </w:p>
    <w:p w14:paraId="68236C7D" w14:textId="77777777" w:rsidR="00C67B12" w:rsidRDefault="00C67B12" w:rsidP="00E44FF3">
      <w:pPr>
        <w:spacing w:after="0" w:line="360" w:lineRule="auto"/>
        <w:ind w:left="142" w:right="-188"/>
        <w:jc w:val="both"/>
        <w:rPr>
          <w:rFonts w:ascii="Times New Roman" w:hAnsi="Times New Roman" w:cs="Times New Roman"/>
          <w:sz w:val="24"/>
          <w:szCs w:val="24"/>
        </w:rPr>
      </w:pPr>
    </w:p>
    <w:p w14:paraId="256E580F" w14:textId="77777777" w:rsidR="00C67B12" w:rsidRDefault="00C67B12" w:rsidP="00E44FF3">
      <w:pPr>
        <w:spacing w:after="0" w:line="360" w:lineRule="auto"/>
        <w:ind w:left="142" w:right="-188"/>
        <w:jc w:val="both"/>
        <w:rPr>
          <w:rFonts w:ascii="Times New Roman" w:hAnsi="Times New Roman" w:cs="Times New Roman"/>
          <w:sz w:val="24"/>
          <w:szCs w:val="24"/>
        </w:rPr>
      </w:pPr>
    </w:p>
    <w:p w14:paraId="2D333498" w14:textId="77777777" w:rsidR="00C67B12" w:rsidRDefault="00C67B12" w:rsidP="00E44FF3">
      <w:pPr>
        <w:spacing w:after="0" w:line="360" w:lineRule="auto"/>
        <w:ind w:left="142" w:right="-188"/>
        <w:jc w:val="both"/>
        <w:rPr>
          <w:rFonts w:ascii="Times New Roman" w:hAnsi="Times New Roman" w:cs="Times New Roman"/>
          <w:sz w:val="24"/>
          <w:szCs w:val="24"/>
        </w:rPr>
      </w:pPr>
    </w:p>
    <w:p w14:paraId="562B3161" w14:textId="77777777" w:rsidR="00C67B12" w:rsidRDefault="00C67B12" w:rsidP="00E44FF3">
      <w:pPr>
        <w:spacing w:after="0" w:line="360" w:lineRule="auto"/>
        <w:ind w:left="142" w:right="-188"/>
        <w:jc w:val="both"/>
        <w:rPr>
          <w:rFonts w:ascii="Times New Roman" w:hAnsi="Times New Roman" w:cs="Times New Roman"/>
          <w:sz w:val="24"/>
          <w:szCs w:val="24"/>
        </w:rPr>
      </w:pPr>
    </w:p>
    <w:p w14:paraId="67E93703" w14:textId="77777777" w:rsidR="00555A7A" w:rsidRDefault="00555A7A" w:rsidP="00E44FF3">
      <w:pPr>
        <w:spacing w:after="0" w:line="360" w:lineRule="auto"/>
        <w:ind w:left="142" w:right="-188"/>
        <w:jc w:val="both"/>
        <w:rPr>
          <w:rFonts w:ascii="Times New Roman" w:hAnsi="Times New Roman" w:cs="Times New Roman"/>
          <w:sz w:val="24"/>
          <w:szCs w:val="24"/>
        </w:rPr>
      </w:pPr>
    </w:p>
    <w:p w14:paraId="384BA15F" w14:textId="77777777" w:rsidR="00555A7A" w:rsidRDefault="00555A7A" w:rsidP="00E44FF3">
      <w:pPr>
        <w:spacing w:after="0" w:line="360" w:lineRule="auto"/>
        <w:ind w:left="142" w:right="-188"/>
        <w:jc w:val="both"/>
        <w:rPr>
          <w:rFonts w:ascii="Times New Roman" w:hAnsi="Times New Roman" w:cs="Times New Roman"/>
          <w:sz w:val="24"/>
          <w:szCs w:val="24"/>
        </w:rPr>
      </w:pPr>
    </w:p>
    <w:p w14:paraId="1F4BCE33" w14:textId="77777777" w:rsidR="00555A7A" w:rsidRDefault="00555A7A" w:rsidP="00E44FF3">
      <w:pPr>
        <w:spacing w:after="0" w:line="360" w:lineRule="auto"/>
        <w:ind w:left="142" w:right="-188"/>
        <w:jc w:val="both"/>
        <w:rPr>
          <w:rFonts w:ascii="Times New Roman" w:hAnsi="Times New Roman" w:cs="Times New Roman"/>
          <w:sz w:val="24"/>
          <w:szCs w:val="24"/>
        </w:rPr>
      </w:pPr>
    </w:p>
    <w:p w14:paraId="35A2456E" w14:textId="77777777" w:rsidR="00555A7A" w:rsidRDefault="00555A7A" w:rsidP="00E44FF3">
      <w:pPr>
        <w:spacing w:after="0" w:line="360" w:lineRule="auto"/>
        <w:ind w:left="142" w:right="-188"/>
        <w:jc w:val="both"/>
        <w:rPr>
          <w:rFonts w:ascii="Times New Roman" w:hAnsi="Times New Roman" w:cs="Times New Roman"/>
          <w:sz w:val="24"/>
          <w:szCs w:val="24"/>
        </w:rPr>
      </w:pPr>
    </w:p>
    <w:p w14:paraId="64D4D771" w14:textId="77777777" w:rsidR="00E44FF3" w:rsidRDefault="00E44FF3" w:rsidP="00E44FF3">
      <w:pPr>
        <w:spacing w:after="0" w:line="360" w:lineRule="auto"/>
        <w:ind w:left="142" w:right="-188"/>
        <w:jc w:val="both"/>
        <w:rPr>
          <w:rFonts w:ascii="Times New Roman" w:hAnsi="Times New Roman" w:cs="Times New Roman"/>
          <w:sz w:val="24"/>
          <w:szCs w:val="24"/>
        </w:rPr>
      </w:pPr>
    </w:p>
    <w:p w14:paraId="0E0AEE20" w14:textId="44106B44" w:rsidR="00E44FF3" w:rsidRPr="00394CE6" w:rsidRDefault="00E44FF3" w:rsidP="00555A7A">
      <w:pPr>
        <w:pStyle w:val="Heading1"/>
        <w:rPr>
          <w:sz w:val="22"/>
          <w:szCs w:val="22"/>
        </w:rPr>
      </w:pPr>
      <w:bookmarkStart w:id="11" w:name="_Toc144222979"/>
      <w:r w:rsidRPr="00555A7A">
        <w:lastRenderedPageBreak/>
        <w:t>References</w:t>
      </w:r>
      <w:bookmarkEnd w:id="11"/>
    </w:p>
    <w:p w14:paraId="340972B0" w14:textId="44EFF216"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Aaker, D. A. (1991). Managing Brand Equity: Capitalizing on the Value of a Brand Name. New York: The Free Press.</w:t>
      </w:r>
    </w:p>
    <w:p w14:paraId="69818FB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Davenport, T. H. (2014). Big Data @ Work: Dispelling the Myths, Uncovering the Opportunities. Harvard Business Review Press.</w:t>
      </w:r>
    </w:p>
    <w:p w14:paraId="2A727DA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Hartman, L., &amp; Werhane, P. (2013). Propelling the Transition to Sustainable Energy through Strategic Corporate Social Responsibility. Social Responsibility Journal, 9(2), 172–182.</w:t>
      </w:r>
    </w:p>
    <w:p w14:paraId="054A346D"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Hollensen, S. (2019). Global Marketing. Pearson Education.</w:t>
      </w:r>
    </w:p>
    <w:p w14:paraId="0AC9F026"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Kapoor, R., &amp; Lee, J. M. (2019). </w:t>
      </w:r>
      <w:r w:rsidRPr="00394CE6">
        <w:rPr>
          <w:rFonts w:ascii="Times New Roman" w:hAnsi="Times New Roman" w:cs="Times New Roman"/>
        </w:rPr>
        <w:t>Smart Cars and Automated Driving: A Disruptive Innovation in the Automotive Industry. Journal of Marketing, 83(4), 22-36.</w:t>
      </w:r>
    </w:p>
    <w:p w14:paraId="1F378D4A"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Keller, K. L. (1993). Conceptualizing, Measuring, and Managing Customer-Based Brand Equity. Journal of Marketing, 57(1), 1-22.</w:t>
      </w:r>
    </w:p>
    <w:p w14:paraId="34BC433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Keller, K. L. (2001). Building Customer-Based Brand Equity: A Blueprint for Creating Strong Brands. Journal of Marketing Management, 19(1-2), 15-34.</w:t>
      </w:r>
    </w:p>
    <w:p w14:paraId="356BAD8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Kliatchko, J. (2008). Revisiting the IMC construct. International Journal of Advertising, 27(1), 133-160.</w:t>
      </w:r>
    </w:p>
    <w:p w14:paraId="7EED33B6"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Kotler, P., &amp; Armstrong, G. (2010). Principles of marketing. Pearson Education.</w:t>
      </w:r>
    </w:p>
    <w:p w14:paraId="4772AF91"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Lemon, K. N., &amp; Verhoef, P. C. (2016). </w:t>
      </w:r>
      <w:r w:rsidRPr="00394CE6">
        <w:rPr>
          <w:rFonts w:ascii="Times New Roman" w:hAnsi="Times New Roman" w:cs="Times New Roman"/>
        </w:rPr>
        <w:t>Understanding Customer Experience Throughout the Customer Journey. Journal of Marketing, 80(6), 69-96.</w:t>
      </w:r>
    </w:p>
    <w:p w14:paraId="15C62DD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Luxton, S., Reid, M., &amp; Mavondo, F. (2015). </w:t>
      </w:r>
      <w:r w:rsidRPr="00394CE6">
        <w:rPr>
          <w:rFonts w:ascii="Times New Roman" w:hAnsi="Times New Roman" w:cs="Times New Roman"/>
        </w:rPr>
        <w:t>Integrated Marketing Communication Capability and Brand Performance. Journal of Advertising, 44(1), 37-46.</w:t>
      </w:r>
    </w:p>
    <w:p w14:paraId="6ED839C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Meyer, C., &amp; Schwager, A. (2007). Understanding Customer Experience. Harvard Business Review, 85(2), 116-126.</w:t>
      </w:r>
    </w:p>
    <w:p w14:paraId="782CC654"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Peng, M. W. (2020). Global Business. Cengage Learning.</w:t>
      </w:r>
    </w:p>
    <w:p w14:paraId="68C1724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de-DE"/>
        </w:rPr>
        <w:t xml:space="preserve">Porter, M. E., &amp; Kramer, M. R. (2011). </w:t>
      </w:r>
      <w:r w:rsidRPr="00394CE6">
        <w:rPr>
          <w:rFonts w:ascii="Times New Roman" w:hAnsi="Times New Roman" w:cs="Times New Roman"/>
        </w:rPr>
        <w:t>Creating Shared Value. Harvard Business Review, 89(1/2), 62-77.</w:t>
      </w:r>
    </w:p>
    <w:p w14:paraId="1A62B81D"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fr-FR"/>
        </w:rPr>
        <w:t xml:space="preserve">Rawson, A., Duncan, E., &amp; Jones, C. (2013). </w:t>
      </w:r>
      <w:r w:rsidRPr="00394CE6">
        <w:rPr>
          <w:rFonts w:ascii="Times New Roman" w:hAnsi="Times New Roman" w:cs="Times New Roman"/>
        </w:rPr>
        <w:t>The Truth About Customer Experience. Harvard Business Review.</w:t>
      </w:r>
    </w:p>
    <w:p w14:paraId="583DEB34"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Singh, J. (2019). Total Customer Engagement: Crafting Seamless Customer Experiences for Competitive Advantage. Business Horizons, 62(1), 83-94.</w:t>
      </w:r>
    </w:p>
    <w:p w14:paraId="5A750C58"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Smith, A. N. (2018). Customer Experience in the Age of Digitalization. Journal of Customer Behaviour, 17(3), 215-230.</w:t>
      </w:r>
    </w:p>
    <w:p w14:paraId="389C1B2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Smith, B. G., Gopalakrishna, S., &amp; Chatterjee, R. (2006). A three-stage model of integrated marketing communications at the marketing-sales interface. Journal of Marketing Research, 43(4), 564-579.</w:t>
      </w:r>
    </w:p>
    <w:p w14:paraId="57C96D9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lastRenderedPageBreak/>
        <w:t>Smith, P. R., &amp; Taylor, J. (2004). Marketing communications: an integrated approach. Kogan Page Publishers.</w:t>
      </w:r>
    </w:p>
    <w:p w14:paraId="657D56CC"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Stringham, E., Miller, J., &amp; Clark, J. (2015). Overcoming Barriers to Entry in an Established Industry: Tesla Motors. California Management Review, 57(4), 85–103.</w:t>
      </w:r>
    </w:p>
    <w:p w14:paraId="1477CB5F" w14:textId="4DB66E61"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 xml:space="preserve">Tesla, Inc. (2021). Tesla Mission Statement. Retrieved from </w:t>
      </w:r>
      <w:r w:rsidR="00555A7A" w:rsidRPr="00394CE6">
        <w:rPr>
          <w:rFonts w:ascii="Times New Roman" w:hAnsi="Times New Roman" w:cs="Times New Roman"/>
        </w:rPr>
        <w:t>https://www.tesla.com/en_gb/about</w:t>
      </w:r>
    </w:p>
    <w:p w14:paraId="52C1A745" w14:textId="77777777" w:rsidR="00E44FF3"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Trivedi, P. (2016). Case Study: Tesla's Integrated Renewable Energy Business Model. The Business and Management Review, 7(5), 165.</w:t>
      </w:r>
    </w:p>
    <w:p w14:paraId="49815087" w14:textId="77777777" w:rsidR="00394CE6" w:rsidRPr="00394CE6" w:rsidRDefault="00394CE6" w:rsidP="00394CE6">
      <w:pPr>
        <w:pStyle w:val="ListParagraph"/>
        <w:spacing w:after="0" w:line="360" w:lineRule="auto"/>
        <w:ind w:left="436" w:right="-188"/>
        <w:jc w:val="both"/>
        <w:rPr>
          <w:rFonts w:ascii="Times New Roman" w:hAnsi="Times New Roman" w:cs="Times New Roman"/>
        </w:rPr>
      </w:pPr>
    </w:p>
    <w:sectPr w:rsidR="00394CE6" w:rsidRPr="00394CE6" w:rsidSect="0060478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83A2D" w14:textId="77777777" w:rsidR="00236F59" w:rsidRDefault="00236F59" w:rsidP="0060478E">
      <w:pPr>
        <w:spacing w:after="0" w:line="240" w:lineRule="auto"/>
      </w:pPr>
      <w:r>
        <w:separator/>
      </w:r>
    </w:p>
  </w:endnote>
  <w:endnote w:type="continuationSeparator" w:id="0">
    <w:p w14:paraId="3C717844" w14:textId="77777777" w:rsidR="00236F59" w:rsidRDefault="00236F59" w:rsidP="00604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775144"/>
      <w:docPartObj>
        <w:docPartGallery w:val="Page Numbers (Bottom of Page)"/>
        <w:docPartUnique/>
      </w:docPartObj>
    </w:sdtPr>
    <w:sdtEndPr>
      <w:rPr>
        <w:color w:val="7F7F7F" w:themeColor="background1" w:themeShade="7F"/>
        <w:spacing w:val="60"/>
      </w:rPr>
    </w:sdtEndPr>
    <w:sdtContent>
      <w:p w14:paraId="482522EF" w14:textId="2268BE66" w:rsidR="0060478E" w:rsidRDefault="0060478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47FC" w:rsidRPr="008647FC">
          <w:rPr>
            <w:b/>
            <w:bCs/>
            <w:noProof/>
          </w:rPr>
          <w:t>1</w:t>
        </w:r>
        <w:r>
          <w:rPr>
            <w:b/>
            <w:bCs/>
            <w:noProof/>
          </w:rPr>
          <w:fldChar w:fldCharType="end"/>
        </w:r>
        <w:r>
          <w:rPr>
            <w:b/>
            <w:bCs/>
          </w:rPr>
          <w:t xml:space="preserve"> | </w:t>
        </w:r>
        <w:r>
          <w:rPr>
            <w:color w:val="7F7F7F" w:themeColor="background1" w:themeShade="7F"/>
            <w:spacing w:val="60"/>
          </w:rPr>
          <w:t>Page</w:t>
        </w:r>
      </w:p>
    </w:sdtContent>
  </w:sdt>
  <w:p w14:paraId="7C67DDCF" w14:textId="77777777" w:rsidR="0060478E" w:rsidRDefault="00604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DC3C9" w14:textId="77777777" w:rsidR="00236F59" w:rsidRDefault="00236F59" w:rsidP="0060478E">
      <w:pPr>
        <w:spacing w:after="0" w:line="240" w:lineRule="auto"/>
      </w:pPr>
      <w:r>
        <w:separator/>
      </w:r>
    </w:p>
  </w:footnote>
  <w:footnote w:type="continuationSeparator" w:id="0">
    <w:p w14:paraId="35DC3C02" w14:textId="77777777" w:rsidR="00236F59" w:rsidRDefault="00236F59" w:rsidP="006047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E0715"/>
    <w:multiLevelType w:val="hybridMultilevel"/>
    <w:tmpl w:val="B8DE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F6C83"/>
    <w:multiLevelType w:val="hybridMultilevel"/>
    <w:tmpl w:val="6206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B3450"/>
    <w:multiLevelType w:val="hybridMultilevel"/>
    <w:tmpl w:val="9B70827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3" w15:restartNumberingAfterBreak="0">
    <w:nsid w:val="42305E1A"/>
    <w:multiLevelType w:val="hybridMultilevel"/>
    <w:tmpl w:val="B1B05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17FBF"/>
    <w:multiLevelType w:val="hybridMultilevel"/>
    <w:tmpl w:val="2D66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8A2540"/>
    <w:multiLevelType w:val="hybridMultilevel"/>
    <w:tmpl w:val="9782B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9506B7"/>
    <w:multiLevelType w:val="hybridMultilevel"/>
    <w:tmpl w:val="9ECCA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B50B4D"/>
    <w:multiLevelType w:val="hybridMultilevel"/>
    <w:tmpl w:val="9646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D6CC3"/>
    <w:multiLevelType w:val="hybridMultilevel"/>
    <w:tmpl w:val="77B25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1116D"/>
    <w:multiLevelType w:val="hybridMultilevel"/>
    <w:tmpl w:val="82E29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906D57"/>
    <w:multiLevelType w:val="hybridMultilevel"/>
    <w:tmpl w:val="EB165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866747">
    <w:abstractNumId w:val="8"/>
  </w:num>
  <w:num w:numId="2" w16cid:durableId="524447081">
    <w:abstractNumId w:val="7"/>
  </w:num>
  <w:num w:numId="3" w16cid:durableId="1595748143">
    <w:abstractNumId w:val="9"/>
  </w:num>
  <w:num w:numId="4" w16cid:durableId="1923025144">
    <w:abstractNumId w:val="10"/>
  </w:num>
  <w:num w:numId="5" w16cid:durableId="908736565">
    <w:abstractNumId w:val="1"/>
  </w:num>
  <w:num w:numId="6" w16cid:durableId="430585445">
    <w:abstractNumId w:val="4"/>
  </w:num>
  <w:num w:numId="7" w16cid:durableId="311175795">
    <w:abstractNumId w:val="0"/>
  </w:num>
  <w:num w:numId="8" w16cid:durableId="1247573023">
    <w:abstractNumId w:val="5"/>
  </w:num>
  <w:num w:numId="9" w16cid:durableId="1141071350">
    <w:abstractNumId w:val="6"/>
  </w:num>
  <w:num w:numId="10" w16cid:durableId="1513300551">
    <w:abstractNumId w:val="3"/>
  </w:num>
  <w:num w:numId="11" w16cid:durableId="237374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242B"/>
    <w:rsid w:val="0006336E"/>
    <w:rsid w:val="000744D6"/>
    <w:rsid w:val="00184F90"/>
    <w:rsid w:val="002356EC"/>
    <w:rsid w:val="00236F59"/>
    <w:rsid w:val="00351D0C"/>
    <w:rsid w:val="00394CE6"/>
    <w:rsid w:val="004776C1"/>
    <w:rsid w:val="004C7BE1"/>
    <w:rsid w:val="00555A7A"/>
    <w:rsid w:val="0059242B"/>
    <w:rsid w:val="006033FE"/>
    <w:rsid w:val="0060478E"/>
    <w:rsid w:val="006A0617"/>
    <w:rsid w:val="00795C5D"/>
    <w:rsid w:val="00835FD8"/>
    <w:rsid w:val="008543F5"/>
    <w:rsid w:val="0086091D"/>
    <w:rsid w:val="008647FC"/>
    <w:rsid w:val="00936713"/>
    <w:rsid w:val="009A7392"/>
    <w:rsid w:val="00AF7260"/>
    <w:rsid w:val="00B836F0"/>
    <w:rsid w:val="00C31B9A"/>
    <w:rsid w:val="00C67B12"/>
    <w:rsid w:val="00C87964"/>
    <w:rsid w:val="00CD75F1"/>
    <w:rsid w:val="00E44FF3"/>
    <w:rsid w:val="00E952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4720A"/>
  <w15:docId w15:val="{952C76EE-42C4-48D5-A6B9-072D77C53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A7A"/>
    <w:pPr>
      <w:spacing w:after="0" w:line="360" w:lineRule="auto"/>
      <w:ind w:left="142" w:right="-188"/>
      <w:jc w:val="both"/>
      <w:outlineLvl w:val="0"/>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60478E"/>
    <w:rPr>
      <w:color w:val="0563C1" w:themeColor="hyperlink"/>
      <w:u w:val="single"/>
    </w:rPr>
  </w:style>
  <w:style w:type="paragraph" w:styleId="TOC1">
    <w:name w:val="toc 1"/>
    <w:basedOn w:val="Normal"/>
    <w:next w:val="Normal"/>
    <w:uiPriority w:val="39"/>
    <w:unhideWhenUsed/>
    <w:qFormat/>
    <w:rsid w:val="0060478E"/>
    <w:pPr>
      <w:spacing w:after="100" w:line="276" w:lineRule="auto"/>
    </w:pPr>
    <w:rPr>
      <w:rFonts w:ascii="Arial" w:eastAsia="Arial" w:hAnsi="Arial" w:cs="Arial"/>
      <w:kern w:val="0"/>
      <w:lang w:val="en-IN" w:eastAsia="en-IN"/>
      <w14:ligatures w14:val="none"/>
    </w:rPr>
  </w:style>
  <w:style w:type="paragraph" w:customStyle="1" w:styleId="TOCHeading1">
    <w:name w:val="TOC Heading1"/>
    <w:basedOn w:val="Heading1"/>
    <w:next w:val="Normal"/>
    <w:uiPriority w:val="39"/>
    <w:unhideWhenUsed/>
    <w:qFormat/>
    <w:rsid w:val="0060478E"/>
    <w:pPr>
      <w:outlineLvl w:val="9"/>
    </w:pPr>
    <w:rPr>
      <w:kern w:val="0"/>
      <w:lang w:val="en-US"/>
      <w14:ligatures w14:val="none"/>
    </w:rPr>
  </w:style>
  <w:style w:type="character" w:customStyle="1" w:styleId="Heading1Char">
    <w:name w:val="Heading 1 Char"/>
    <w:basedOn w:val="DefaultParagraphFont"/>
    <w:link w:val="Heading1"/>
    <w:uiPriority w:val="9"/>
    <w:rsid w:val="00555A7A"/>
    <w:rPr>
      <w:rFonts w:ascii="Times New Roman" w:hAnsi="Times New Roman" w:cs="Times New Roman"/>
      <w:b/>
      <w:bCs/>
      <w:sz w:val="28"/>
      <w:szCs w:val="28"/>
    </w:rPr>
  </w:style>
  <w:style w:type="paragraph" w:styleId="Header">
    <w:name w:val="header"/>
    <w:basedOn w:val="Normal"/>
    <w:link w:val="HeaderChar"/>
    <w:uiPriority w:val="99"/>
    <w:unhideWhenUsed/>
    <w:rsid w:val="00604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78E"/>
  </w:style>
  <w:style w:type="paragraph" w:styleId="Footer">
    <w:name w:val="footer"/>
    <w:basedOn w:val="Normal"/>
    <w:link w:val="FooterChar"/>
    <w:uiPriority w:val="99"/>
    <w:unhideWhenUsed/>
    <w:rsid w:val="00604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78E"/>
  </w:style>
  <w:style w:type="paragraph" w:styleId="ListParagraph">
    <w:name w:val="List Paragraph"/>
    <w:basedOn w:val="Normal"/>
    <w:uiPriority w:val="34"/>
    <w:qFormat/>
    <w:rsid w:val="00CD75F1"/>
    <w:pPr>
      <w:ind w:left="720"/>
      <w:contextualSpacing/>
    </w:pPr>
  </w:style>
  <w:style w:type="paragraph" w:styleId="BalloonText">
    <w:name w:val="Balloon Text"/>
    <w:basedOn w:val="Normal"/>
    <w:link w:val="BalloonTextChar"/>
    <w:uiPriority w:val="99"/>
    <w:semiHidden/>
    <w:unhideWhenUsed/>
    <w:rsid w:val="008647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7FC"/>
    <w:rPr>
      <w:rFonts w:ascii="Tahoma" w:hAnsi="Tahoma" w:cs="Tahoma"/>
      <w:sz w:val="16"/>
      <w:szCs w:val="16"/>
    </w:rPr>
  </w:style>
  <w:style w:type="paragraph" w:styleId="TOCHeading">
    <w:name w:val="TOC Heading"/>
    <w:basedOn w:val="Heading1"/>
    <w:next w:val="Normal"/>
    <w:uiPriority w:val="39"/>
    <w:unhideWhenUsed/>
    <w:qFormat/>
    <w:rsid w:val="00394CE6"/>
    <w:pPr>
      <w:keepNext/>
      <w:keepLines/>
      <w:spacing w:before="240" w:line="259" w:lineRule="auto"/>
      <w:ind w:left="0" w:right="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5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A0C20-97A8-4D99-903E-E62D31898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4104</Words>
  <Characters>25244</Characters>
  <Application>Microsoft Office Word</Application>
  <DocSecurity>0</DocSecurity>
  <Lines>504</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Jitendra Gohel (2242698)</cp:lastModifiedBy>
  <cp:revision>7</cp:revision>
  <dcterms:created xsi:type="dcterms:W3CDTF">2023-08-29T11:26:00Z</dcterms:created>
  <dcterms:modified xsi:type="dcterms:W3CDTF">2023-08-29T16:44:00Z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3587d89df5a0e6592161bf991a02f83c78909af9ee5f56f0d35f1485c74090fe</vt:lpwstr>
  </property>
</Properties>
</file>