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591"/>
        <w:tblW w:w="0" w:type="auto"/>
        <w:tblLook w:val="04A0" w:firstRow="1" w:lastRow="0" w:firstColumn="1" w:lastColumn="0" w:noHBand="0" w:noVBand="1"/>
      </w:tblPr>
      <w:tblGrid>
        <w:gridCol w:w="4106"/>
        <w:gridCol w:w="4910"/>
      </w:tblGrid>
      <w:tr w:rsidR="0029258B" w:rsidRPr="0093786C" w14:paraId="46932185" w14:textId="77777777" w:rsidTr="0029258B">
        <w:tc>
          <w:tcPr>
            <w:tcW w:w="4106" w:type="dxa"/>
            <w:shd w:val="clear" w:color="auto" w:fill="BDD6EE" w:themeFill="accent1" w:themeFillTint="66"/>
          </w:tcPr>
          <w:p w14:paraId="76847696" w14:textId="22960EC6" w:rsidR="0029258B" w:rsidRPr="0093786C" w:rsidRDefault="0029258B" w:rsidP="0093786C">
            <w:pPr>
              <w:rPr>
                <w:szCs w:val="24"/>
              </w:rPr>
            </w:pPr>
            <w:r w:rsidRPr="0093786C">
              <w:rPr>
                <w:b/>
                <w:szCs w:val="24"/>
              </w:rPr>
              <w:t>Student Name</w:t>
            </w:r>
            <w:r w:rsidRPr="0093786C">
              <w:rPr>
                <w:szCs w:val="24"/>
              </w:rPr>
              <w:t xml:space="preserve">: </w:t>
            </w:r>
            <w:r w:rsidR="0093786C">
              <w:rPr>
                <w:szCs w:val="24"/>
              </w:rPr>
              <w:t>MD Masudur Rahman</w:t>
            </w:r>
            <w:r w:rsidR="00CF31FA">
              <w:rPr>
                <w:szCs w:val="24"/>
              </w:rPr>
              <w:t xml:space="preserve"> </w:t>
            </w:r>
            <w:proofErr w:type="spellStart"/>
            <w:r w:rsidR="00CF31FA">
              <w:rPr>
                <w:szCs w:val="24"/>
              </w:rPr>
              <w:t>chowdhury</w:t>
            </w:r>
            <w:proofErr w:type="spellEnd"/>
          </w:p>
          <w:p w14:paraId="52C64729" w14:textId="12FC1917" w:rsidR="0029258B" w:rsidRPr="0093786C" w:rsidRDefault="0029258B" w:rsidP="0093786C">
            <w:pPr>
              <w:rPr>
                <w:szCs w:val="24"/>
              </w:rPr>
            </w:pPr>
            <w:r w:rsidRPr="0093786C">
              <w:rPr>
                <w:b/>
                <w:szCs w:val="24"/>
              </w:rPr>
              <w:t>Student Number</w:t>
            </w:r>
            <w:r w:rsidRPr="0093786C">
              <w:rPr>
                <w:szCs w:val="24"/>
              </w:rPr>
              <w:t xml:space="preserve">: </w:t>
            </w:r>
            <w:r w:rsidR="00CF31FA">
              <w:rPr>
                <w:szCs w:val="24"/>
              </w:rPr>
              <w:t>1911444</w:t>
            </w:r>
          </w:p>
        </w:tc>
        <w:tc>
          <w:tcPr>
            <w:tcW w:w="4910" w:type="dxa"/>
            <w:shd w:val="clear" w:color="auto" w:fill="BDD6EE" w:themeFill="accent1" w:themeFillTint="66"/>
          </w:tcPr>
          <w:p w14:paraId="1BA4D4AD" w14:textId="253BEF42" w:rsidR="0029258B" w:rsidRPr="0093786C" w:rsidRDefault="0029258B" w:rsidP="0093786C">
            <w:pPr>
              <w:rPr>
                <w:szCs w:val="24"/>
              </w:rPr>
            </w:pPr>
            <w:r w:rsidRPr="0093786C">
              <w:rPr>
                <w:b/>
                <w:szCs w:val="24"/>
              </w:rPr>
              <w:t>Module</w:t>
            </w:r>
            <w:r w:rsidRPr="0093786C">
              <w:rPr>
                <w:szCs w:val="24"/>
              </w:rPr>
              <w:t xml:space="preserve">: </w:t>
            </w:r>
            <w:r w:rsidR="0093786C">
              <w:rPr>
                <w:szCs w:val="24"/>
              </w:rPr>
              <w:t>Food &amp; Beverage Operation</w:t>
            </w:r>
          </w:p>
          <w:p w14:paraId="1D7FB017" w14:textId="19F84C98" w:rsidR="0029258B" w:rsidRPr="0093786C" w:rsidRDefault="0029258B" w:rsidP="0093786C">
            <w:pPr>
              <w:rPr>
                <w:szCs w:val="24"/>
              </w:rPr>
            </w:pPr>
            <w:proofErr w:type="spellStart"/>
            <w:proofErr w:type="gramStart"/>
            <w:r w:rsidRPr="0093786C">
              <w:rPr>
                <w:b/>
                <w:szCs w:val="24"/>
              </w:rPr>
              <w:t>Lecturers</w:t>
            </w:r>
            <w:r w:rsidRPr="0093786C">
              <w:rPr>
                <w:szCs w:val="24"/>
              </w:rPr>
              <w:t>:</w:t>
            </w:r>
            <w:r w:rsidR="00CF31FA">
              <w:rPr>
                <w:szCs w:val="24"/>
              </w:rPr>
              <w:t>mary</w:t>
            </w:r>
            <w:proofErr w:type="spellEnd"/>
            <w:proofErr w:type="gramEnd"/>
            <w:r w:rsidR="00CF31FA">
              <w:rPr>
                <w:szCs w:val="24"/>
              </w:rPr>
              <w:t xml:space="preserve"> </w:t>
            </w:r>
            <w:proofErr w:type="spellStart"/>
            <w:r w:rsidR="00CF31FA">
              <w:rPr>
                <w:szCs w:val="24"/>
              </w:rPr>
              <w:t>needham</w:t>
            </w:r>
            <w:proofErr w:type="spellEnd"/>
          </w:p>
        </w:tc>
      </w:tr>
    </w:tbl>
    <w:p w14:paraId="4B40F067" w14:textId="77777777" w:rsidR="00614CE3" w:rsidRPr="0093786C" w:rsidRDefault="00614CE3" w:rsidP="0093786C">
      <w:pPr>
        <w:rPr>
          <w:szCs w:val="24"/>
        </w:rPr>
      </w:pPr>
    </w:p>
    <w:tbl>
      <w:tblPr>
        <w:tblStyle w:val="TableGrid"/>
        <w:tblW w:w="0" w:type="auto"/>
        <w:tblLook w:val="04A0" w:firstRow="1" w:lastRow="0" w:firstColumn="1" w:lastColumn="0" w:noHBand="0" w:noVBand="1"/>
      </w:tblPr>
      <w:tblGrid>
        <w:gridCol w:w="4708"/>
        <w:gridCol w:w="4308"/>
      </w:tblGrid>
      <w:tr w:rsidR="00614CE3" w:rsidRPr="0093786C" w14:paraId="1625B396" w14:textId="77777777" w:rsidTr="00614CE3">
        <w:tc>
          <w:tcPr>
            <w:tcW w:w="4673" w:type="dxa"/>
            <w:shd w:val="clear" w:color="auto" w:fill="FFF2CC" w:themeFill="accent4" w:themeFillTint="33"/>
          </w:tcPr>
          <w:p w14:paraId="15537105" w14:textId="3E0B50E8" w:rsidR="00614CE3" w:rsidRPr="0093786C" w:rsidRDefault="00614CE3" w:rsidP="0093786C">
            <w:pPr>
              <w:rPr>
                <w:szCs w:val="24"/>
              </w:rPr>
            </w:pPr>
            <w:r w:rsidRPr="0093786C">
              <w:rPr>
                <w:b/>
                <w:szCs w:val="24"/>
              </w:rPr>
              <w:t>Type of choice</w:t>
            </w:r>
            <w:r w:rsidRPr="0093786C">
              <w:rPr>
                <w:szCs w:val="24"/>
              </w:rPr>
              <w:t xml:space="preserve">: </w:t>
            </w:r>
            <w:r w:rsidR="0093786C">
              <w:rPr>
                <w:szCs w:val="24"/>
              </w:rPr>
              <w:t>Food Safety Fundamentals (The 4 C’s)</w:t>
            </w:r>
          </w:p>
          <w:p w14:paraId="3D2378E0" w14:textId="77777777" w:rsidR="00614CE3" w:rsidRPr="0093786C" w:rsidRDefault="00614CE3" w:rsidP="0093786C">
            <w:pPr>
              <w:rPr>
                <w:szCs w:val="24"/>
              </w:rPr>
            </w:pPr>
          </w:p>
        </w:tc>
        <w:tc>
          <w:tcPr>
            <w:tcW w:w="4343" w:type="dxa"/>
            <w:shd w:val="clear" w:color="auto" w:fill="FFF2CC" w:themeFill="accent4" w:themeFillTint="33"/>
          </w:tcPr>
          <w:p w14:paraId="14E0FBB9" w14:textId="7B7B5F64" w:rsidR="00614CE3" w:rsidRPr="0093786C" w:rsidRDefault="00614CE3" w:rsidP="0093786C">
            <w:pPr>
              <w:rPr>
                <w:szCs w:val="24"/>
              </w:rPr>
            </w:pPr>
            <w:r w:rsidRPr="0093786C">
              <w:rPr>
                <w:b/>
                <w:szCs w:val="24"/>
              </w:rPr>
              <w:t>Date Completed</w:t>
            </w:r>
            <w:r w:rsidRPr="0093786C">
              <w:rPr>
                <w:szCs w:val="24"/>
              </w:rPr>
              <w:t xml:space="preserve">: </w:t>
            </w:r>
            <w:r w:rsidR="00CF31FA">
              <w:rPr>
                <w:szCs w:val="24"/>
              </w:rPr>
              <w:t>21-10-21</w:t>
            </w:r>
          </w:p>
        </w:tc>
      </w:tr>
      <w:tr w:rsidR="00614CE3" w:rsidRPr="0093786C" w14:paraId="78E7E6CF" w14:textId="77777777" w:rsidTr="00282453">
        <w:tc>
          <w:tcPr>
            <w:tcW w:w="9016" w:type="dxa"/>
            <w:gridSpan w:val="2"/>
          </w:tcPr>
          <w:p w14:paraId="3F6750FE" w14:textId="77777777" w:rsidR="0042609A" w:rsidRPr="0093786C" w:rsidRDefault="0042609A" w:rsidP="0093786C">
            <w:pPr>
              <w:rPr>
                <w:szCs w:val="24"/>
              </w:rPr>
            </w:pPr>
          </w:p>
          <w:p w14:paraId="19119FDD" w14:textId="2ADC9C34" w:rsidR="0029258B" w:rsidRPr="0093786C" w:rsidRDefault="0029258B" w:rsidP="0093786C">
            <w:pPr>
              <w:rPr>
                <w:szCs w:val="24"/>
              </w:rPr>
            </w:pPr>
            <w:r w:rsidRPr="0093786C">
              <w:rPr>
                <w:szCs w:val="24"/>
              </w:rPr>
              <w:t xml:space="preserve">Cleaning, cross-contamination, chilling, and cooking are the four basic concepts of food safety and hygiene. It's essential to follow these guidelines to guarantee that your food preparation is safe and clean, which will represent well </w:t>
            </w:r>
            <w:r w:rsidR="00963050">
              <w:rPr>
                <w:szCs w:val="24"/>
              </w:rPr>
              <w:t>for</w:t>
            </w:r>
            <w:r w:rsidRPr="0093786C">
              <w:rPr>
                <w:szCs w:val="24"/>
              </w:rPr>
              <w:t xml:space="preserve"> your company. These four principles can assist individuals in the food industry who handle, produce, serve, and serve food to clients in a safe and hygienic manner</w:t>
            </w:r>
            <w:r w:rsidR="007672C9" w:rsidRPr="0093786C">
              <w:rPr>
                <w:rFonts w:cs="Arial"/>
                <w:color w:val="222222"/>
                <w:szCs w:val="24"/>
                <w:shd w:val="clear" w:color="auto" w:fill="FFFFFF"/>
              </w:rPr>
              <w:t xml:space="preserve"> (</w:t>
            </w:r>
            <w:proofErr w:type="spellStart"/>
            <w:r w:rsidR="007672C9" w:rsidRPr="0093786C">
              <w:rPr>
                <w:rFonts w:cs="Arial"/>
                <w:color w:val="222222"/>
                <w:szCs w:val="24"/>
                <w:shd w:val="clear" w:color="auto" w:fill="FFFFFF"/>
              </w:rPr>
              <w:t>Motarjemi</w:t>
            </w:r>
            <w:proofErr w:type="spellEnd"/>
            <w:r w:rsidR="007672C9" w:rsidRPr="0093786C">
              <w:rPr>
                <w:rFonts w:cs="Arial"/>
                <w:color w:val="222222"/>
                <w:szCs w:val="24"/>
                <w:shd w:val="clear" w:color="auto" w:fill="FFFFFF"/>
              </w:rPr>
              <w:t xml:space="preserve"> and </w:t>
            </w:r>
            <w:proofErr w:type="spellStart"/>
            <w:r w:rsidR="007672C9" w:rsidRPr="0093786C">
              <w:rPr>
                <w:rFonts w:cs="Arial"/>
                <w:color w:val="222222"/>
                <w:szCs w:val="24"/>
                <w:shd w:val="clear" w:color="auto" w:fill="FFFFFF"/>
              </w:rPr>
              <w:t>Lelieveld</w:t>
            </w:r>
            <w:proofErr w:type="spellEnd"/>
            <w:r w:rsidR="007672C9" w:rsidRPr="0093786C">
              <w:rPr>
                <w:rFonts w:cs="Arial"/>
                <w:color w:val="222222"/>
                <w:szCs w:val="24"/>
                <w:shd w:val="clear" w:color="auto" w:fill="FFFFFF"/>
              </w:rPr>
              <w:t>, 2014)</w:t>
            </w:r>
            <w:r w:rsidRPr="0093786C">
              <w:rPr>
                <w:szCs w:val="24"/>
              </w:rPr>
              <w:t>.</w:t>
            </w:r>
          </w:p>
          <w:p w14:paraId="542E9CED" w14:textId="77777777" w:rsidR="0029258B" w:rsidRPr="0093786C" w:rsidRDefault="0029258B" w:rsidP="0093786C">
            <w:pPr>
              <w:rPr>
                <w:szCs w:val="24"/>
              </w:rPr>
            </w:pPr>
            <w:r w:rsidRPr="0093786C">
              <w:rPr>
                <w:b/>
                <w:bCs/>
                <w:szCs w:val="24"/>
              </w:rPr>
              <w:t>Cooking:</w:t>
            </w:r>
            <w:r w:rsidRPr="0093786C">
              <w:rPr>
                <w:szCs w:val="24"/>
              </w:rPr>
              <w:t xml:space="preserve"> When cooking, make sure that the meal achieves a core temperature of 75°C or 70°C for at least 2 minutes to ensure that all bacteria are safely eliminated. When cooking raw meat, make sure the liquids run clear, there's no pink flesh remaining, and it's been at least 2 minutes at a core temperature of 75°C or 70°C. You can check this with a fresh thermometer or probe. When holding hot meals back, such as on a buffet, it must be maintained at 63°C or higher. If the dish hasn't been consumed after two hours, it should be heated to boiling hot or cooled to 8°C or lower. </w:t>
            </w:r>
          </w:p>
          <w:p w14:paraId="1B47206B" w14:textId="0F2468B4" w:rsidR="0029258B" w:rsidRPr="0093786C" w:rsidRDefault="0029258B" w:rsidP="0093786C">
            <w:pPr>
              <w:rPr>
                <w:szCs w:val="24"/>
              </w:rPr>
            </w:pPr>
            <w:r w:rsidRPr="0093786C">
              <w:rPr>
                <w:b/>
                <w:bCs/>
                <w:szCs w:val="24"/>
              </w:rPr>
              <w:t>Cleaning:</w:t>
            </w:r>
            <w:r w:rsidRPr="0093786C">
              <w:rPr>
                <w:szCs w:val="24"/>
              </w:rPr>
              <w:t xml:space="preserve"> Keeping surfaces neat and clean is an important aspect in preventing disease spread</w:t>
            </w:r>
            <w:r w:rsidR="007672C9" w:rsidRPr="0093786C">
              <w:rPr>
                <w:szCs w:val="24"/>
              </w:rPr>
              <w:t xml:space="preserve"> (</w:t>
            </w:r>
            <w:proofErr w:type="spellStart"/>
            <w:r w:rsidR="007672C9" w:rsidRPr="0093786C">
              <w:rPr>
                <w:rFonts w:cs="Arial"/>
                <w:color w:val="222222"/>
                <w:szCs w:val="24"/>
                <w:shd w:val="clear" w:color="auto" w:fill="FFFFFF"/>
              </w:rPr>
              <w:t>Sanlier</w:t>
            </w:r>
            <w:proofErr w:type="spellEnd"/>
            <w:r w:rsidR="007672C9" w:rsidRPr="0093786C">
              <w:rPr>
                <w:rFonts w:cs="Arial"/>
                <w:color w:val="222222"/>
                <w:szCs w:val="24"/>
                <w:shd w:val="clear" w:color="auto" w:fill="FFFFFF"/>
              </w:rPr>
              <w:t xml:space="preserve"> and </w:t>
            </w:r>
            <w:proofErr w:type="spellStart"/>
            <w:r w:rsidR="007672C9" w:rsidRPr="0093786C">
              <w:rPr>
                <w:rFonts w:cs="Arial"/>
                <w:color w:val="222222"/>
                <w:szCs w:val="24"/>
                <w:shd w:val="clear" w:color="auto" w:fill="FFFFFF"/>
              </w:rPr>
              <w:t>Konaklioglu</w:t>
            </w:r>
            <w:proofErr w:type="spellEnd"/>
            <w:r w:rsidR="007672C9" w:rsidRPr="0093786C">
              <w:rPr>
                <w:rFonts w:cs="Arial"/>
                <w:color w:val="222222"/>
                <w:szCs w:val="24"/>
                <w:shd w:val="clear" w:color="auto" w:fill="FFFFFF"/>
              </w:rPr>
              <w:t>, 2012)</w:t>
            </w:r>
            <w:r w:rsidRPr="0093786C">
              <w:rPr>
                <w:szCs w:val="24"/>
              </w:rPr>
              <w:t>. Because some bacteria can survive for weeks outside of the human body, they must be removed as soon as possible. After you've finished preparing food, clean the surroundings.</w:t>
            </w:r>
          </w:p>
          <w:p w14:paraId="56DEC0C7" w14:textId="77777777" w:rsidR="0029258B" w:rsidRPr="0093786C" w:rsidRDefault="0029258B" w:rsidP="0093786C">
            <w:pPr>
              <w:rPr>
                <w:szCs w:val="24"/>
              </w:rPr>
            </w:pPr>
          </w:p>
          <w:p w14:paraId="12B36711" w14:textId="77777777" w:rsidR="0029258B" w:rsidRPr="0093786C" w:rsidRDefault="0029258B" w:rsidP="0093786C">
            <w:pPr>
              <w:rPr>
                <w:szCs w:val="24"/>
              </w:rPr>
            </w:pPr>
            <w:r w:rsidRPr="0093786C">
              <w:rPr>
                <w:noProof/>
                <w:szCs w:val="24"/>
              </w:rPr>
              <w:lastRenderedPageBreak/>
              <w:drawing>
                <wp:inline distT="0" distB="0" distL="0" distR="0" wp14:anchorId="67B8A7DD" wp14:editId="032735C3">
                  <wp:extent cx="5638800" cy="176212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785A184" w14:textId="77777777" w:rsidR="0029258B" w:rsidRPr="0093786C" w:rsidRDefault="0029258B" w:rsidP="0093786C">
            <w:pPr>
              <w:jc w:val="center"/>
              <w:rPr>
                <w:b/>
                <w:bCs/>
                <w:szCs w:val="24"/>
              </w:rPr>
            </w:pPr>
            <w:bookmarkStart w:id="0" w:name="_Hlk85218768"/>
            <w:r w:rsidRPr="0093786C">
              <w:rPr>
                <w:szCs w:val="24"/>
              </w:rPr>
              <w:t>Figure:</w:t>
            </w:r>
            <w:r w:rsidRPr="0093786C">
              <w:rPr>
                <w:rFonts w:eastAsia="Times New Roman" w:cs="Arial"/>
                <w:b/>
                <w:bCs/>
                <w:szCs w:val="24"/>
              </w:rPr>
              <w:t xml:space="preserve"> </w:t>
            </w:r>
            <w:r w:rsidR="00874622" w:rsidRPr="00C96592">
              <w:rPr>
                <w:szCs w:val="24"/>
              </w:rPr>
              <w:t>4 C's of Food Safety</w:t>
            </w:r>
          </w:p>
          <w:p w14:paraId="2C91EA1E" w14:textId="77777777" w:rsidR="00C96592" w:rsidRPr="00C96592" w:rsidRDefault="0029258B" w:rsidP="0093786C">
            <w:pPr>
              <w:spacing w:after="160"/>
              <w:jc w:val="center"/>
              <w:rPr>
                <w:b/>
                <w:bCs/>
                <w:szCs w:val="24"/>
              </w:rPr>
            </w:pPr>
            <w:r w:rsidRPr="0093786C">
              <w:rPr>
                <w:szCs w:val="24"/>
              </w:rPr>
              <w:t>Source: Self-made</w:t>
            </w:r>
          </w:p>
          <w:bookmarkEnd w:id="0"/>
          <w:p w14:paraId="74CF5E55" w14:textId="77777777" w:rsidR="0029258B" w:rsidRPr="0093786C" w:rsidRDefault="0029258B" w:rsidP="0093786C">
            <w:pPr>
              <w:rPr>
                <w:szCs w:val="24"/>
              </w:rPr>
            </w:pPr>
          </w:p>
          <w:p w14:paraId="5262D020" w14:textId="270B7258" w:rsidR="0029258B" w:rsidRPr="0093786C" w:rsidRDefault="0029258B" w:rsidP="0093786C">
            <w:pPr>
              <w:rPr>
                <w:szCs w:val="24"/>
              </w:rPr>
            </w:pPr>
            <w:bookmarkStart w:id="1" w:name="_Hlk85192329"/>
            <w:r w:rsidRPr="0093786C">
              <w:rPr>
                <w:b/>
                <w:bCs/>
                <w:szCs w:val="24"/>
              </w:rPr>
              <w:t>Cross-contamination:</w:t>
            </w:r>
            <w:r w:rsidRPr="0093786C">
              <w:rPr>
                <w:szCs w:val="24"/>
              </w:rPr>
              <w:t xml:space="preserve"> Food poisoning is a big issue in busy restaurants, where health and safety precautions are frequently overlooked. Bacteria is conveyed most commonly through dirty hands and equipment. Good hygiene should be a core component of health and safety training, and employees should understand how to avoid coming into touch with hazardous germs</w:t>
            </w:r>
            <w:r w:rsidR="007672C9" w:rsidRPr="0093786C">
              <w:rPr>
                <w:szCs w:val="24"/>
              </w:rPr>
              <w:t xml:space="preserve"> </w:t>
            </w:r>
            <w:r w:rsidR="0093786C" w:rsidRPr="0093786C">
              <w:rPr>
                <w:szCs w:val="24"/>
              </w:rPr>
              <w:t>(</w:t>
            </w:r>
            <w:proofErr w:type="spellStart"/>
            <w:r w:rsidR="007672C9" w:rsidRPr="0093786C">
              <w:rPr>
                <w:rFonts w:cs="Arial"/>
                <w:color w:val="222222"/>
                <w:szCs w:val="24"/>
                <w:shd w:val="clear" w:color="auto" w:fill="FFFFFF"/>
              </w:rPr>
              <w:t>Osaili</w:t>
            </w:r>
            <w:proofErr w:type="spellEnd"/>
            <w:r w:rsidR="0093786C" w:rsidRPr="0093786C">
              <w:rPr>
                <w:rFonts w:cs="Arial"/>
                <w:color w:val="222222"/>
                <w:szCs w:val="24"/>
                <w:shd w:val="clear" w:color="auto" w:fill="FFFFFF"/>
              </w:rPr>
              <w:t xml:space="preserve"> et al., </w:t>
            </w:r>
            <w:r w:rsidR="007672C9" w:rsidRPr="0093786C">
              <w:rPr>
                <w:rFonts w:cs="Arial"/>
                <w:color w:val="222222"/>
                <w:szCs w:val="24"/>
                <w:shd w:val="clear" w:color="auto" w:fill="FFFFFF"/>
              </w:rPr>
              <w:t>2013)</w:t>
            </w:r>
            <w:r w:rsidRPr="0093786C">
              <w:rPr>
                <w:szCs w:val="24"/>
              </w:rPr>
              <w:t>. A food hygiene training covers all of the fundamentals, including how to distinguish between raw and cooked foods and how to maintain consistent cleanliness standards. While it is impossible to eliminate all traces of bacteria from food, with the correct training, you can reduce the danger to those in your care.</w:t>
            </w:r>
          </w:p>
          <w:p w14:paraId="33D72F2C" w14:textId="6C61511A" w:rsidR="0029258B" w:rsidRPr="0093786C" w:rsidRDefault="0029258B" w:rsidP="0093786C">
            <w:pPr>
              <w:rPr>
                <w:szCs w:val="24"/>
              </w:rPr>
            </w:pPr>
            <w:r w:rsidRPr="0093786C">
              <w:rPr>
                <w:b/>
                <w:bCs/>
                <w:szCs w:val="24"/>
              </w:rPr>
              <w:t>Chilling:</w:t>
            </w:r>
            <w:r w:rsidRPr="0093786C">
              <w:rPr>
                <w:szCs w:val="24"/>
              </w:rPr>
              <w:t xml:space="preserve"> </w:t>
            </w:r>
            <w:bookmarkEnd w:id="1"/>
            <w:r w:rsidRPr="0093786C">
              <w:rPr>
                <w:szCs w:val="24"/>
              </w:rPr>
              <w:t xml:space="preserve">If </w:t>
            </w:r>
            <w:r w:rsidR="00963050">
              <w:rPr>
                <w:szCs w:val="24"/>
              </w:rPr>
              <w:t xml:space="preserve">a </w:t>
            </w:r>
            <w:r w:rsidRPr="0093786C">
              <w:rPr>
                <w:szCs w:val="24"/>
              </w:rPr>
              <w:t>meal needs to be cooled, it should be stored between 0 and 5 degrees Celsius. Fridges should be adjusted to 3°C or 4°C as a result. Frozen food must be frozen as soon as possible after delivery and before the expiration date. Unless a supplier has instructed you to cook from frozen, you must make sure that the meal has been properly defrosted.</w:t>
            </w:r>
          </w:p>
          <w:p w14:paraId="613972C4" w14:textId="50BC103A" w:rsidR="0029258B" w:rsidRPr="0093786C" w:rsidRDefault="0029258B" w:rsidP="0093786C">
            <w:pPr>
              <w:rPr>
                <w:szCs w:val="24"/>
              </w:rPr>
            </w:pPr>
            <w:r w:rsidRPr="0093786C">
              <w:rPr>
                <w:szCs w:val="24"/>
              </w:rPr>
              <w:t>Workers in the food sector are responsible to make sure the food they offer or prepare for s</w:t>
            </w:r>
            <w:r w:rsidR="00963050">
              <w:rPr>
                <w:szCs w:val="24"/>
              </w:rPr>
              <w:t>ale</w:t>
            </w:r>
            <w:r w:rsidRPr="0093786C">
              <w:rPr>
                <w:szCs w:val="24"/>
              </w:rPr>
              <w:t xml:space="preserve"> is safe to eat. Food establishment owners must guarantee that food safety procedures are implemented and that they are effective. The owner of the business may appoint a food safety manager to work under his or her supervision</w:t>
            </w:r>
            <w:r w:rsidR="0093786C" w:rsidRPr="0093786C">
              <w:rPr>
                <w:rFonts w:cs="Arial"/>
                <w:color w:val="222222"/>
                <w:szCs w:val="24"/>
                <w:shd w:val="clear" w:color="auto" w:fill="FFFFFF"/>
              </w:rPr>
              <w:t xml:space="preserve"> (</w:t>
            </w:r>
            <w:proofErr w:type="spellStart"/>
            <w:r w:rsidR="0093786C" w:rsidRPr="0093786C">
              <w:rPr>
                <w:rFonts w:cs="Arial"/>
                <w:color w:val="222222"/>
                <w:szCs w:val="24"/>
                <w:shd w:val="clear" w:color="auto" w:fill="FFFFFF"/>
              </w:rPr>
              <w:t>Draskovic</w:t>
            </w:r>
            <w:proofErr w:type="spellEnd"/>
            <w:r w:rsidR="0093786C" w:rsidRPr="0093786C">
              <w:rPr>
                <w:rFonts w:cs="Arial"/>
                <w:color w:val="222222"/>
                <w:szCs w:val="24"/>
                <w:shd w:val="clear" w:color="auto" w:fill="FFFFFF"/>
              </w:rPr>
              <w:t xml:space="preserve"> and </w:t>
            </w:r>
            <w:proofErr w:type="spellStart"/>
            <w:r w:rsidR="0093786C" w:rsidRPr="0093786C">
              <w:rPr>
                <w:rFonts w:cs="Arial"/>
                <w:color w:val="222222"/>
                <w:szCs w:val="24"/>
                <w:shd w:val="clear" w:color="auto" w:fill="FFFFFF"/>
              </w:rPr>
              <w:t>Valjak</w:t>
            </w:r>
            <w:proofErr w:type="spellEnd"/>
            <w:r w:rsidR="0093786C" w:rsidRPr="0093786C">
              <w:rPr>
                <w:rFonts w:cs="Arial"/>
                <w:color w:val="222222"/>
                <w:szCs w:val="24"/>
                <w:shd w:val="clear" w:color="auto" w:fill="FFFFFF"/>
              </w:rPr>
              <w:t>, 2012)</w:t>
            </w:r>
            <w:r w:rsidRPr="0093786C">
              <w:rPr>
                <w:szCs w:val="24"/>
              </w:rPr>
              <w:t xml:space="preserve">. The food safety manager's job is to supervise and ensure that food is handled safely in the firm. Some guidelines they should follow during this operation: </w:t>
            </w:r>
          </w:p>
          <w:p w14:paraId="73F4A37D" w14:textId="77777777" w:rsidR="0029258B" w:rsidRPr="0093786C" w:rsidRDefault="0029258B" w:rsidP="0093786C">
            <w:pPr>
              <w:pStyle w:val="ListParagraph"/>
              <w:numPr>
                <w:ilvl w:val="0"/>
                <w:numId w:val="1"/>
              </w:numPr>
              <w:spacing w:line="360" w:lineRule="auto"/>
              <w:jc w:val="both"/>
              <w:rPr>
                <w:szCs w:val="24"/>
              </w:rPr>
            </w:pPr>
            <w:r w:rsidRPr="0093786C">
              <w:rPr>
                <w:szCs w:val="24"/>
              </w:rPr>
              <w:t>Because some foods are potentially harmful, they must be inspected.</w:t>
            </w:r>
          </w:p>
          <w:p w14:paraId="0B30EDE5" w14:textId="77777777" w:rsidR="0029258B" w:rsidRPr="0093786C" w:rsidRDefault="0029258B" w:rsidP="0093786C">
            <w:pPr>
              <w:pStyle w:val="ListParagraph"/>
              <w:numPr>
                <w:ilvl w:val="0"/>
                <w:numId w:val="1"/>
              </w:numPr>
              <w:spacing w:line="360" w:lineRule="auto"/>
              <w:jc w:val="both"/>
              <w:rPr>
                <w:szCs w:val="24"/>
              </w:rPr>
            </w:pPr>
            <w:r w:rsidRPr="0093786C">
              <w:rPr>
                <w:szCs w:val="24"/>
              </w:rPr>
              <w:lastRenderedPageBreak/>
              <w:t>Using a digital thermometer, take appropriate temperatures of potentially dangerous goods.</w:t>
            </w:r>
          </w:p>
          <w:p w14:paraId="6F232ADA" w14:textId="77777777" w:rsidR="0029258B" w:rsidRPr="0093786C" w:rsidRDefault="0029258B" w:rsidP="0093786C">
            <w:pPr>
              <w:pStyle w:val="ListParagraph"/>
              <w:numPr>
                <w:ilvl w:val="0"/>
                <w:numId w:val="1"/>
              </w:numPr>
              <w:spacing w:line="360" w:lineRule="auto"/>
              <w:jc w:val="both"/>
              <w:rPr>
                <w:szCs w:val="24"/>
              </w:rPr>
            </w:pPr>
            <w:r w:rsidRPr="0093786C">
              <w:rPr>
                <w:szCs w:val="24"/>
              </w:rPr>
              <w:t>If potential harmful foods are not kept at 60°C or higher, bacteria can proliferate.</w:t>
            </w:r>
          </w:p>
          <w:p w14:paraId="332FE408" w14:textId="77777777" w:rsidR="0029258B" w:rsidRPr="0093786C" w:rsidRDefault="0029258B" w:rsidP="0093786C">
            <w:pPr>
              <w:pStyle w:val="ListParagraph"/>
              <w:numPr>
                <w:ilvl w:val="0"/>
                <w:numId w:val="1"/>
              </w:numPr>
              <w:spacing w:line="360" w:lineRule="auto"/>
              <w:jc w:val="both"/>
              <w:rPr>
                <w:szCs w:val="24"/>
              </w:rPr>
            </w:pPr>
            <w:r w:rsidRPr="0093786C">
              <w:rPr>
                <w:szCs w:val="24"/>
              </w:rPr>
              <w:t>Before using any equipment, it must be thoroughly cleaned and sanitized.</w:t>
            </w:r>
          </w:p>
          <w:p w14:paraId="4F4BE40B" w14:textId="60690EC0" w:rsidR="0029258B" w:rsidRPr="0093786C" w:rsidRDefault="0029258B" w:rsidP="0093786C">
            <w:pPr>
              <w:rPr>
                <w:szCs w:val="24"/>
              </w:rPr>
            </w:pPr>
            <w:r w:rsidRPr="0093786C">
              <w:rPr>
                <w:szCs w:val="24"/>
              </w:rPr>
              <w:t xml:space="preserve">Because a clean and sound workplace contributes to a productive workforce, establishing a food safety and hygiene culture will ensure that all employees are aware of how to participate </w:t>
            </w:r>
            <w:r w:rsidR="00963050">
              <w:rPr>
                <w:szCs w:val="24"/>
              </w:rPr>
              <w:t>in</w:t>
            </w:r>
            <w:r w:rsidRPr="0093786C">
              <w:rPr>
                <w:szCs w:val="24"/>
              </w:rPr>
              <w:t xml:space="preserve"> proper work practices. Effective food safety strategies are essential not just for protecting people's health and well-being, but also for supporting economic development and enhancing lifestyles by facilitating market access</w:t>
            </w:r>
            <w:r w:rsidR="0093786C" w:rsidRPr="0093786C">
              <w:rPr>
                <w:rFonts w:cs="Arial"/>
                <w:color w:val="222222"/>
                <w:szCs w:val="24"/>
                <w:shd w:val="clear" w:color="auto" w:fill="FFFFFF"/>
              </w:rPr>
              <w:t xml:space="preserve"> (Fung et al., 2018)</w:t>
            </w:r>
            <w:r w:rsidRPr="0093786C">
              <w:rPr>
                <w:szCs w:val="24"/>
              </w:rPr>
              <w:t xml:space="preserve">. Food producers can meet client needs for safe food while also obtaining access to </w:t>
            </w:r>
            <w:r w:rsidR="00963050">
              <w:rPr>
                <w:szCs w:val="24"/>
              </w:rPr>
              <w:t xml:space="preserve">the </w:t>
            </w:r>
            <w:r w:rsidRPr="0093786C">
              <w:rPr>
                <w:szCs w:val="24"/>
              </w:rPr>
              <w:t>international food market when policymakers accept global standards.</w:t>
            </w:r>
          </w:p>
          <w:p w14:paraId="3B6B1BBC" w14:textId="77777777" w:rsidR="0029258B" w:rsidRPr="0093786C" w:rsidRDefault="0029258B" w:rsidP="0093786C">
            <w:pPr>
              <w:rPr>
                <w:szCs w:val="24"/>
              </w:rPr>
            </w:pPr>
          </w:p>
          <w:p w14:paraId="051C3BEF" w14:textId="5D867B5A" w:rsidR="00614CE3" w:rsidRPr="0093786C" w:rsidRDefault="0029258B" w:rsidP="0093786C">
            <w:pPr>
              <w:rPr>
                <w:szCs w:val="24"/>
              </w:rPr>
            </w:pPr>
            <w:r w:rsidRPr="0093786C">
              <w:rPr>
                <w:szCs w:val="24"/>
              </w:rPr>
              <w:t>Food safety and cleanliness are essential because they ensure the safety of the food you touch and manufacture. Customers could become gravely ill from food poisoning and other foodborne diseases if food safety and cleanliness are not maintained. As a result, food safety and hygiene are important in preserving consumers' health. Food safety and cleanliness are essential for organizations because they help to protect customers' health from foodborne diseases and food poisoning</w:t>
            </w:r>
            <w:r w:rsidR="0093786C" w:rsidRPr="0093786C">
              <w:rPr>
                <w:szCs w:val="24"/>
              </w:rPr>
              <w:t xml:space="preserve"> (</w:t>
            </w:r>
            <w:proofErr w:type="spellStart"/>
            <w:r w:rsidR="0093786C" w:rsidRPr="0093786C">
              <w:rPr>
                <w:rFonts w:cs="Arial"/>
                <w:color w:val="222222"/>
                <w:szCs w:val="24"/>
                <w:shd w:val="clear" w:color="auto" w:fill="FFFFFF"/>
              </w:rPr>
              <w:t>Osaili</w:t>
            </w:r>
            <w:proofErr w:type="spellEnd"/>
            <w:r w:rsidR="0093786C" w:rsidRPr="0093786C">
              <w:rPr>
                <w:rFonts w:cs="Arial"/>
                <w:color w:val="222222"/>
                <w:szCs w:val="24"/>
                <w:shd w:val="clear" w:color="auto" w:fill="FFFFFF"/>
              </w:rPr>
              <w:t xml:space="preserve"> et al., 2013)</w:t>
            </w:r>
            <w:r w:rsidRPr="0093786C">
              <w:rPr>
                <w:szCs w:val="24"/>
              </w:rPr>
              <w:t>. Food poisoning happens when germs, viruses, and other pathogens infect food, making those who ingest the poisoned food very sick. Food poisoning may actually be considered at home within a week, but it can also be serious and necessitate immediate medical intervention. As a result, understanding how to safeguard customers from food poisoning is important.</w:t>
            </w:r>
          </w:p>
          <w:p w14:paraId="2733F925" w14:textId="77777777" w:rsidR="00614CE3" w:rsidRPr="0093786C" w:rsidRDefault="00222120" w:rsidP="0093786C">
            <w:pPr>
              <w:rPr>
                <w:b/>
                <w:szCs w:val="24"/>
              </w:rPr>
            </w:pPr>
            <w:r w:rsidRPr="0093786C">
              <w:rPr>
                <w:b/>
                <w:szCs w:val="24"/>
              </w:rPr>
              <w:t xml:space="preserve">References </w:t>
            </w:r>
          </w:p>
          <w:p w14:paraId="50589A03" w14:textId="77777777" w:rsidR="00874622" w:rsidRPr="0093786C" w:rsidRDefault="00874622" w:rsidP="0093786C">
            <w:pPr>
              <w:rPr>
                <w:rFonts w:cs="Arial"/>
                <w:color w:val="222222"/>
                <w:szCs w:val="24"/>
                <w:shd w:val="clear" w:color="auto" w:fill="FFFFFF"/>
              </w:rPr>
            </w:pPr>
            <w:proofErr w:type="spellStart"/>
            <w:r w:rsidRPr="0093786C">
              <w:rPr>
                <w:rFonts w:cs="Arial"/>
                <w:color w:val="222222"/>
                <w:szCs w:val="24"/>
                <w:shd w:val="clear" w:color="auto" w:fill="FFFFFF"/>
              </w:rPr>
              <w:t>Draskovic</w:t>
            </w:r>
            <w:proofErr w:type="spellEnd"/>
            <w:r w:rsidRPr="0093786C">
              <w:rPr>
                <w:rFonts w:cs="Arial"/>
                <w:color w:val="222222"/>
                <w:szCs w:val="24"/>
                <w:shd w:val="clear" w:color="auto" w:fill="FFFFFF"/>
              </w:rPr>
              <w:t xml:space="preserve">, N. and </w:t>
            </w:r>
            <w:proofErr w:type="spellStart"/>
            <w:r w:rsidRPr="0093786C">
              <w:rPr>
                <w:rFonts w:cs="Arial"/>
                <w:color w:val="222222"/>
                <w:szCs w:val="24"/>
                <w:shd w:val="clear" w:color="auto" w:fill="FFFFFF"/>
              </w:rPr>
              <w:t>Valjak</w:t>
            </w:r>
            <w:proofErr w:type="spellEnd"/>
            <w:r w:rsidRPr="0093786C">
              <w:rPr>
                <w:rFonts w:cs="Arial"/>
                <w:color w:val="222222"/>
                <w:szCs w:val="24"/>
                <w:shd w:val="clear" w:color="auto" w:fill="FFFFFF"/>
              </w:rPr>
              <w:t>, A., (2012). The 4Cs of the Croatian public healthcare system: social marketing challenges at the dawn of EU accession. </w:t>
            </w:r>
            <w:r w:rsidRPr="0093786C">
              <w:rPr>
                <w:rFonts w:cs="Arial"/>
                <w:i/>
                <w:iCs/>
                <w:color w:val="222222"/>
                <w:szCs w:val="24"/>
                <w:shd w:val="clear" w:color="auto" w:fill="FFFFFF"/>
              </w:rPr>
              <w:t>World Review of Entrepreneurship, Management and Sustainable Development</w:t>
            </w:r>
            <w:r w:rsidRPr="0093786C">
              <w:rPr>
                <w:rFonts w:cs="Arial"/>
                <w:color w:val="222222"/>
                <w:szCs w:val="24"/>
                <w:shd w:val="clear" w:color="auto" w:fill="FFFFFF"/>
              </w:rPr>
              <w:t>, </w:t>
            </w:r>
            <w:r w:rsidRPr="0093786C">
              <w:rPr>
                <w:rFonts w:cs="Arial"/>
                <w:i/>
                <w:iCs/>
                <w:color w:val="222222"/>
                <w:szCs w:val="24"/>
                <w:shd w:val="clear" w:color="auto" w:fill="FFFFFF"/>
              </w:rPr>
              <w:t>8</w:t>
            </w:r>
            <w:r w:rsidRPr="0093786C">
              <w:rPr>
                <w:rFonts w:cs="Arial"/>
                <w:color w:val="222222"/>
                <w:szCs w:val="24"/>
                <w:shd w:val="clear" w:color="auto" w:fill="FFFFFF"/>
              </w:rPr>
              <w:t>(2), pp.221-235.</w:t>
            </w:r>
          </w:p>
          <w:p w14:paraId="7219399B" w14:textId="77777777" w:rsidR="00874622" w:rsidRPr="0093786C" w:rsidRDefault="00874622" w:rsidP="0093786C">
            <w:pPr>
              <w:rPr>
                <w:szCs w:val="24"/>
                <w:lang w:eastAsia="en-GB"/>
              </w:rPr>
            </w:pPr>
            <w:r w:rsidRPr="0093786C">
              <w:rPr>
                <w:rFonts w:cs="Arial"/>
                <w:color w:val="222222"/>
                <w:szCs w:val="24"/>
                <w:shd w:val="clear" w:color="auto" w:fill="FFFFFF"/>
              </w:rPr>
              <w:t>Fung, F., Wang, H.S. and Menon, S., (2018). Food safety in the 21st century. </w:t>
            </w:r>
            <w:r w:rsidRPr="0093786C">
              <w:rPr>
                <w:rFonts w:cs="Arial"/>
                <w:i/>
                <w:iCs/>
                <w:color w:val="222222"/>
                <w:szCs w:val="24"/>
                <w:shd w:val="clear" w:color="auto" w:fill="FFFFFF"/>
              </w:rPr>
              <w:t>Biomedical journal</w:t>
            </w:r>
            <w:r w:rsidRPr="0093786C">
              <w:rPr>
                <w:rFonts w:cs="Arial"/>
                <w:color w:val="222222"/>
                <w:szCs w:val="24"/>
                <w:shd w:val="clear" w:color="auto" w:fill="FFFFFF"/>
              </w:rPr>
              <w:t>, </w:t>
            </w:r>
            <w:r w:rsidRPr="0093786C">
              <w:rPr>
                <w:rFonts w:cs="Arial"/>
                <w:i/>
                <w:iCs/>
                <w:color w:val="222222"/>
                <w:szCs w:val="24"/>
                <w:shd w:val="clear" w:color="auto" w:fill="FFFFFF"/>
              </w:rPr>
              <w:t>41</w:t>
            </w:r>
            <w:r w:rsidRPr="0093786C">
              <w:rPr>
                <w:rFonts w:cs="Arial"/>
                <w:color w:val="222222"/>
                <w:szCs w:val="24"/>
                <w:shd w:val="clear" w:color="auto" w:fill="FFFFFF"/>
              </w:rPr>
              <w:t>(2), pp.88-95.</w:t>
            </w:r>
          </w:p>
          <w:p w14:paraId="4CC3EB51" w14:textId="77777777" w:rsidR="00874622" w:rsidRPr="0093786C" w:rsidRDefault="00874622" w:rsidP="0093786C">
            <w:pPr>
              <w:rPr>
                <w:rFonts w:cs="Arial"/>
                <w:color w:val="222222"/>
                <w:szCs w:val="24"/>
                <w:shd w:val="clear" w:color="auto" w:fill="FFFFFF"/>
              </w:rPr>
            </w:pPr>
            <w:proofErr w:type="spellStart"/>
            <w:r w:rsidRPr="0093786C">
              <w:rPr>
                <w:rFonts w:cs="Arial"/>
                <w:color w:val="222222"/>
                <w:szCs w:val="24"/>
                <w:shd w:val="clear" w:color="auto" w:fill="FFFFFF"/>
              </w:rPr>
              <w:lastRenderedPageBreak/>
              <w:t>Motarjemi</w:t>
            </w:r>
            <w:proofErr w:type="spellEnd"/>
            <w:r w:rsidRPr="0093786C">
              <w:rPr>
                <w:rFonts w:cs="Arial"/>
                <w:color w:val="222222"/>
                <w:szCs w:val="24"/>
                <w:shd w:val="clear" w:color="auto" w:fill="FFFFFF"/>
              </w:rPr>
              <w:t xml:space="preserve">, Y. and </w:t>
            </w:r>
            <w:proofErr w:type="spellStart"/>
            <w:r w:rsidRPr="0093786C">
              <w:rPr>
                <w:rFonts w:cs="Arial"/>
                <w:color w:val="222222"/>
                <w:szCs w:val="24"/>
                <w:shd w:val="clear" w:color="auto" w:fill="FFFFFF"/>
              </w:rPr>
              <w:t>Lelieveld</w:t>
            </w:r>
            <w:proofErr w:type="spellEnd"/>
            <w:r w:rsidRPr="0093786C">
              <w:rPr>
                <w:rFonts w:cs="Arial"/>
                <w:color w:val="222222"/>
                <w:szCs w:val="24"/>
                <w:shd w:val="clear" w:color="auto" w:fill="FFFFFF"/>
              </w:rPr>
              <w:t>, H., (2014). Fundamentals in management of food safety in the industrial setting: challenges and outlook of the 21st century. In </w:t>
            </w:r>
            <w:r w:rsidRPr="0093786C">
              <w:rPr>
                <w:rFonts w:cs="Arial"/>
                <w:i/>
                <w:iCs/>
                <w:color w:val="222222"/>
                <w:szCs w:val="24"/>
                <w:shd w:val="clear" w:color="auto" w:fill="FFFFFF"/>
              </w:rPr>
              <w:t>Food safety management</w:t>
            </w:r>
            <w:r w:rsidRPr="0093786C">
              <w:rPr>
                <w:rFonts w:cs="Arial"/>
                <w:color w:val="222222"/>
                <w:szCs w:val="24"/>
                <w:shd w:val="clear" w:color="auto" w:fill="FFFFFF"/>
              </w:rPr>
              <w:t> (pp. 1-20). Academic Press.</w:t>
            </w:r>
          </w:p>
          <w:p w14:paraId="13274D95" w14:textId="77777777" w:rsidR="00874622" w:rsidRPr="0093786C" w:rsidRDefault="00874622" w:rsidP="0093786C">
            <w:pPr>
              <w:rPr>
                <w:rFonts w:cs="Arial"/>
                <w:color w:val="222222"/>
                <w:szCs w:val="24"/>
                <w:shd w:val="clear" w:color="auto" w:fill="FFFFFF"/>
              </w:rPr>
            </w:pPr>
            <w:proofErr w:type="spellStart"/>
            <w:r w:rsidRPr="0093786C">
              <w:rPr>
                <w:rFonts w:cs="Arial"/>
                <w:color w:val="222222"/>
                <w:szCs w:val="24"/>
                <w:shd w:val="clear" w:color="auto" w:fill="FFFFFF"/>
              </w:rPr>
              <w:t>Osaili</w:t>
            </w:r>
            <w:proofErr w:type="spellEnd"/>
            <w:r w:rsidRPr="0093786C">
              <w:rPr>
                <w:rFonts w:cs="Arial"/>
                <w:color w:val="222222"/>
                <w:szCs w:val="24"/>
                <w:shd w:val="clear" w:color="auto" w:fill="FFFFFF"/>
              </w:rPr>
              <w:t xml:space="preserve">, T.M., </w:t>
            </w:r>
            <w:proofErr w:type="spellStart"/>
            <w:r w:rsidRPr="0093786C">
              <w:rPr>
                <w:rFonts w:cs="Arial"/>
                <w:color w:val="222222"/>
                <w:szCs w:val="24"/>
                <w:shd w:val="clear" w:color="auto" w:fill="FFFFFF"/>
              </w:rPr>
              <w:t>Jamous</w:t>
            </w:r>
            <w:proofErr w:type="spellEnd"/>
            <w:r w:rsidRPr="0093786C">
              <w:rPr>
                <w:rFonts w:cs="Arial"/>
                <w:color w:val="222222"/>
                <w:szCs w:val="24"/>
                <w:shd w:val="clear" w:color="auto" w:fill="FFFFFF"/>
              </w:rPr>
              <w:t xml:space="preserve">, D.O.A., </w:t>
            </w:r>
            <w:proofErr w:type="spellStart"/>
            <w:r w:rsidRPr="0093786C">
              <w:rPr>
                <w:rFonts w:cs="Arial"/>
                <w:color w:val="222222"/>
                <w:szCs w:val="24"/>
                <w:shd w:val="clear" w:color="auto" w:fill="FFFFFF"/>
              </w:rPr>
              <w:t>Obeidat</w:t>
            </w:r>
            <w:proofErr w:type="spellEnd"/>
            <w:r w:rsidRPr="0093786C">
              <w:rPr>
                <w:rFonts w:cs="Arial"/>
                <w:color w:val="222222"/>
                <w:szCs w:val="24"/>
                <w:shd w:val="clear" w:color="auto" w:fill="FFFFFF"/>
              </w:rPr>
              <w:t xml:space="preserve">, B.A., </w:t>
            </w:r>
            <w:proofErr w:type="spellStart"/>
            <w:r w:rsidRPr="0093786C">
              <w:rPr>
                <w:rFonts w:cs="Arial"/>
                <w:color w:val="222222"/>
                <w:szCs w:val="24"/>
                <w:shd w:val="clear" w:color="auto" w:fill="FFFFFF"/>
              </w:rPr>
              <w:t>Bawadi</w:t>
            </w:r>
            <w:proofErr w:type="spellEnd"/>
            <w:r w:rsidRPr="0093786C">
              <w:rPr>
                <w:rFonts w:cs="Arial"/>
                <w:color w:val="222222"/>
                <w:szCs w:val="24"/>
                <w:shd w:val="clear" w:color="auto" w:fill="FFFFFF"/>
              </w:rPr>
              <w:t xml:space="preserve">, H.A., </w:t>
            </w:r>
            <w:proofErr w:type="spellStart"/>
            <w:r w:rsidRPr="0093786C">
              <w:rPr>
                <w:rFonts w:cs="Arial"/>
                <w:color w:val="222222"/>
                <w:szCs w:val="24"/>
                <w:shd w:val="clear" w:color="auto" w:fill="FFFFFF"/>
              </w:rPr>
              <w:t>Tayyem</w:t>
            </w:r>
            <w:proofErr w:type="spellEnd"/>
            <w:r w:rsidRPr="0093786C">
              <w:rPr>
                <w:rFonts w:cs="Arial"/>
                <w:color w:val="222222"/>
                <w:szCs w:val="24"/>
                <w:shd w:val="clear" w:color="auto" w:fill="FFFFFF"/>
              </w:rPr>
              <w:t xml:space="preserve">, R.F. and </w:t>
            </w:r>
            <w:proofErr w:type="spellStart"/>
            <w:r w:rsidRPr="0093786C">
              <w:rPr>
                <w:rFonts w:cs="Arial"/>
                <w:color w:val="222222"/>
                <w:szCs w:val="24"/>
                <w:shd w:val="clear" w:color="auto" w:fill="FFFFFF"/>
              </w:rPr>
              <w:t>Subih</w:t>
            </w:r>
            <w:proofErr w:type="spellEnd"/>
            <w:r w:rsidRPr="0093786C">
              <w:rPr>
                <w:rFonts w:cs="Arial"/>
                <w:color w:val="222222"/>
                <w:szCs w:val="24"/>
                <w:shd w:val="clear" w:color="auto" w:fill="FFFFFF"/>
              </w:rPr>
              <w:t>, H.S., (2013). Food safety knowledge among food workers in restaurants in Jordan. </w:t>
            </w:r>
            <w:r w:rsidRPr="0093786C">
              <w:rPr>
                <w:rFonts w:cs="Arial"/>
                <w:i/>
                <w:iCs/>
                <w:color w:val="222222"/>
                <w:szCs w:val="24"/>
                <w:shd w:val="clear" w:color="auto" w:fill="FFFFFF"/>
              </w:rPr>
              <w:t>Food Control</w:t>
            </w:r>
            <w:r w:rsidRPr="0093786C">
              <w:rPr>
                <w:rFonts w:cs="Arial"/>
                <w:color w:val="222222"/>
                <w:szCs w:val="24"/>
                <w:shd w:val="clear" w:color="auto" w:fill="FFFFFF"/>
              </w:rPr>
              <w:t>, </w:t>
            </w:r>
            <w:r w:rsidRPr="0093786C">
              <w:rPr>
                <w:rFonts w:cs="Arial"/>
                <w:i/>
                <w:iCs/>
                <w:color w:val="222222"/>
                <w:szCs w:val="24"/>
                <w:shd w:val="clear" w:color="auto" w:fill="FFFFFF"/>
              </w:rPr>
              <w:t>31</w:t>
            </w:r>
            <w:r w:rsidRPr="0093786C">
              <w:rPr>
                <w:rFonts w:cs="Arial"/>
                <w:color w:val="222222"/>
                <w:szCs w:val="24"/>
                <w:shd w:val="clear" w:color="auto" w:fill="FFFFFF"/>
              </w:rPr>
              <w:t>(1), pp.145-150.</w:t>
            </w:r>
          </w:p>
          <w:p w14:paraId="499F21FE" w14:textId="65D807B9" w:rsidR="007672C9" w:rsidRPr="0093786C" w:rsidRDefault="00874622" w:rsidP="0093786C">
            <w:pPr>
              <w:rPr>
                <w:szCs w:val="24"/>
                <w:lang w:eastAsia="en-GB"/>
              </w:rPr>
            </w:pPr>
            <w:proofErr w:type="spellStart"/>
            <w:r w:rsidRPr="0093786C">
              <w:rPr>
                <w:rFonts w:cs="Arial"/>
                <w:color w:val="222222"/>
                <w:szCs w:val="24"/>
                <w:shd w:val="clear" w:color="auto" w:fill="FFFFFF"/>
              </w:rPr>
              <w:t>Sanlier</w:t>
            </w:r>
            <w:proofErr w:type="spellEnd"/>
            <w:r w:rsidRPr="0093786C">
              <w:rPr>
                <w:rFonts w:cs="Arial"/>
                <w:color w:val="222222"/>
                <w:szCs w:val="24"/>
                <w:shd w:val="clear" w:color="auto" w:fill="FFFFFF"/>
              </w:rPr>
              <w:t xml:space="preserve">, N. and </w:t>
            </w:r>
            <w:proofErr w:type="spellStart"/>
            <w:r w:rsidRPr="0093786C">
              <w:rPr>
                <w:rFonts w:cs="Arial"/>
                <w:color w:val="222222"/>
                <w:szCs w:val="24"/>
                <w:shd w:val="clear" w:color="auto" w:fill="FFFFFF"/>
              </w:rPr>
              <w:t>Konaklioglu</w:t>
            </w:r>
            <w:proofErr w:type="spellEnd"/>
            <w:r w:rsidRPr="0093786C">
              <w:rPr>
                <w:rFonts w:cs="Arial"/>
                <w:color w:val="222222"/>
                <w:szCs w:val="24"/>
                <w:shd w:val="clear" w:color="auto" w:fill="FFFFFF"/>
              </w:rPr>
              <w:t>, E., (2012). Food safety knowledge, attitude and food handling practices of students. </w:t>
            </w:r>
            <w:r w:rsidRPr="0093786C">
              <w:rPr>
                <w:rFonts w:cs="Arial"/>
                <w:i/>
                <w:iCs/>
                <w:color w:val="222222"/>
                <w:szCs w:val="24"/>
                <w:shd w:val="clear" w:color="auto" w:fill="FFFFFF"/>
              </w:rPr>
              <w:t>British Food Journal</w:t>
            </w:r>
            <w:r w:rsidRPr="0093786C">
              <w:rPr>
                <w:rFonts w:cs="Arial"/>
                <w:color w:val="222222"/>
                <w:szCs w:val="24"/>
                <w:shd w:val="clear" w:color="auto" w:fill="FFFFFF"/>
              </w:rPr>
              <w:t>.</w:t>
            </w:r>
          </w:p>
        </w:tc>
      </w:tr>
    </w:tbl>
    <w:p w14:paraId="738E95B9" w14:textId="77777777" w:rsidR="00614CE3" w:rsidRPr="0093786C" w:rsidRDefault="00614CE3" w:rsidP="0093786C">
      <w:pPr>
        <w:rPr>
          <w:szCs w:val="24"/>
        </w:rPr>
      </w:pPr>
    </w:p>
    <w:p w14:paraId="4012C43B" w14:textId="77777777" w:rsidR="00DB0D6E" w:rsidRPr="0093786C" w:rsidRDefault="00DB0D6E" w:rsidP="0093786C">
      <w:pPr>
        <w:rPr>
          <w:szCs w:val="24"/>
        </w:rPr>
      </w:pPr>
    </w:p>
    <w:sectPr w:rsidR="00DB0D6E" w:rsidRPr="00937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334A0"/>
    <w:multiLevelType w:val="hybridMultilevel"/>
    <w:tmpl w:val="4956FF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3NDE1MrMwNrM0MjdV0lEKTi0uzszPAykwrAUATGgZ/ywAAAA="/>
  </w:docVars>
  <w:rsids>
    <w:rsidRoot w:val="0095345A"/>
    <w:rsid w:val="000A4B6D"/>
    <w:rsid w:val="00116562"/>
    <w:rsid w:val="001401A5"/>
    <w:rsid w:val="0016729C"/>
    <w:rsid w:val="00183C81"/>
    <w:rsid w:val="001A774F"/>
    <w:rsid w:val="001B5BDF"/>
    <w:rsid w:val="001F0313"/>
    <w:rsid w:val="00201D30"/>
    <w:rsid w:val="0021026E"/>
    <w:rsid w:val="00211A9C"/>
    <w:rsid w:val="00222120"/>
    <w:rsid w:val="00244AD1"/>
    <w:rsid w:val="0029258B"/>
    <w:rsid w:val="002C29CF"/>
    <w:rsid w:val="0030311C"/>
    <w:rsid w:val="00323089"/>
    <w:rsid w:val="00340AD9"/>
    <w:rsid w:val="00384641"/>
    <w:rsid w:val="003A0DDB"/>
    <w:rsid w:val="003A5EF5"/>
    <w:rsid w:val="003B7B79"/>
    <w:rsid w:val="0042609A"/>
    <w:rsid w:val="00557497"/>
    <w:rsid w:val="005A06AF"/>
    <w:rsid w:val="005C42A7"/>
    <w:rsid w:val="00614CE3"/>
    <w:rsid w:val="006430C3"/>
    <w:rsid w:val="00655AE7"/>
    <w:rsid w:val="006570C4"/>
    <w:rsid w:val="00657390"/>
    <w:rsid w:val="006B0DA0"/>
    <w:rsid w:val="006D2C19"/>
    <w:rsid w:val="006D5D10"/>
    <w:rsid w:val="00723AF0"/>
    <w:rsid w:val="00745E47"/>
    <w:rsid w:val="00747DFA"/>
    <w:rsid w:val="007672C9"/>
    <w:rsid w:val="007934E7"/>
    <w:rsid w:val="007C34D1"/>
    <w:rsid w:val="007E2F0F"/>
    <w:rsid w:val="008225A5"/>
    <w:rsid w:val="00845D25"/>
    <w:rsid w:val="00874622"/>
    <w:rsid w:val="008E19C2"/>
    <w:rsid w:val="0091455B"/>
    <w:rsid w:val="0093786C"/>
    <w:rsid w:val="0095345A"/>
    <w:rsid w:val="00963050"/>
    <w:rsid w:val="00973E98"/>
    <w:rsid w:val="009862D3"/>
    <w:rsid w:val="009D4D54"/>
    <w:rsid w:val="00A810FD"/>
    <w:rsid w:val="00AE0AE4"/>
    <w:rsid w:val="00AE2B67"/>
    <w:rsid w:val="00AE564D"/>
    <w:rsid w:val="00BD79A1"/>
    <w:rsid w:val="00C375C0"/>
    <w:rsid w:val="00C635DD"/>
    <w:rsid w:val="00CF31FA"/>
    <w:rsid w:val="00CF5277"/>
    <w:rsid w:val="00D02651"/>
    <w:rsid w:val="00D26125"/>
    <w:rsid w:val="00D3792E"/>
    <w:rsid w:val="00D63B6D"/>
    <w:rsid w:val="00DB0D6E"/>
    <w:rsid w:val="00DB14BD"/>
    <w:rsid w:val="00E538DF"/>
    <w:rsid w:val="00EB7153"/>
    <w:rsid w:val="00EB73BD"/>
    <w:rsid w:val="00F005DA"/>
    <w:rsid w:val="00F62D36"/>
    <w:rsid w:val="00FB057A"/>
    <w:rsid w:val="00FD686B"/>
    <w:rsid w:val="00FF2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0FE8E"/>
  <w15:chartTrackingRefBased/>
  <w15:docId w15:val="{FF455911-8E33-4403-9FAD-789518A6F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A9C"/>
    <w:pPr>
      <w:spacing w:line="360" w:lineRule="auto"/>
      <w:jc w:val="both"/>
    </w:pPr>
    <w:rPr>
      <w:rFonts w:ascii="Arial" w:hAnsi="Arial"/>
      <w:sz w:val="24"/>
    </w:rPr>
  </w:style>
  <w:style w:type="paragraph" w:styleId="Heading3">
    <w:name w:val="heading 3"/>
    <w:basedOn w:val="Normal"/>
    <w:link w:val="Heading3Char"/>
    <w:uiPriority w:val="9"/>
    <w:qFormat/>
    <w:rsid w:val="001B5BDF"/>
    <w:pPr>
      <w:spacing w:before="100" w:beforeAutospacing="1" w:after="100" w:afterAutospacing="1" w:line="240" w:lineRule="auto"/>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B5BDF"/>
    <w:rPr>
      <w:rFonts w:ascii="Times New Roman" w:eastAsia="Times New Roman" w:hAnsi="Times New Roman" w:cs="Times New Roman"/>
      <w:b/>
      <w:bCs/>
      <w:sz w:val="27"/>
      <w:szCs w:val="27"/>
      <w:lang w:eastAsia="en-GB"/>
    </w:rPr>
  </w:style>
  <w:style w:type="character" w:customStyle="1" w:styleId="mw-headline">
    <w:name w:val="mw-headline"/>
    <w:basedOn w:val="DefaultParagraphFont"/>
    <w:rsid w:val="001B5BDF"/>
  </w:style>
  <w:style w:type="table" w:styleId="TableGrid">
    <w:name w:val="Table Grid"/>
    <w:basedOn w:val="TableNormal"/>
    <w:uiPriority w:val="39"/>
    <w:rsid w:val="00614CE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258B"/>
    <w:pPr>
      <w:spacing w:after="160" w:line="259" w:lineRule="auto"/>
      <w:ind w:left="720"/>
      <w:contextualSpacing/>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9937">
      <w:bodyDiv w:val="1"/>
      <w:marLeft w:val="0"/>
      <w:marRight w:val="0"/>
      <w:marTop w:val="0"/>
      <w:marBottom w:val="0"/>
      <w:divBdr>
        <w:top w:val="none" w:sz="0" w:space="0" w:color="auto"/>
        <w:left w:val="none" w:sz="0" w:space="0" w:color="auto"/>
        <w:bottom w:val="none" w:sz="0" w:space="0" w:color="auto"/>
        <w:right w:val="none" w:sz="0" w:space="0" w:color="auto"/>
      </w:divBdr>
      <w:divsChild>
        <w:div w:id="1031877148">
          <w:marLeft w:val="0"/>
          <w:marRight w:val="0"/>
          <w:marTop w:val="0"/>
          <w:marBottom w:val="0"/>
          <w:divBdr>
            <w:top w:val="none" w:sz="0" w:space="0" w:color="auto"/>
            <w:left w:val="none" w:sz="0" w:space="0" w:color="auto"/>
            <w:bottom w:val="none" w:sz="0" w:space="0" w:color="auto"/>
            <w:right w:val="none" w:sz="0" w:space="0" w:color="auto"/>
          </w:divBdr>
        </w:div>
      </w:divsChild>
    </w:div>
    <w:div w:id="211698037">
      <w:bodyDiv w:val="1"/>
      <w:marLeft w:val="0"/>
      <w:marRight w:val="0"/>
      <w:marTop w:val="0"/>
      <w:marBottom w:val="0"/>
      <w:divBdr>
        <w:top w:val="none" w:sz="0" w:space="0" w:color="auto"/>
        <w:left w:val="none" w:sz="0" w:space="0" w:color="auto"/>
        <w:bottom w:val="none" w:sz="0" w:space="0" w:color="auto"/>
        <w:right w:val="none" w:sz="0" w:space="0" w:color="auto"/>
      </w:divBdr>
    </w:div>
    <w:div w:id="480925835">
      <w:bodyDiv w:val="1"/>
      <w:marLeft w:val="0"/>
      <w:marRight w:val="0"/>
      <w:marTop w:val="0"/>
      <w:marBottom w:val="0"/>
      <w:divBdr>
        <w:top w:val="none" w:sz="0" w:space="0" w:color="auto"/>
        <w:left w:val="none" w:sz="0" w:space="0" w:color="auto"/>
        <w:bottom w:val="none" w:sz="0" w:space="0" w:color="auto"/>
        <w:right w:val="none" w:sz="0" w:space="0" w:color="auto"/>
      </w:divBdr>
      <w:divsChild>
        <w:div w:id="30081208">
          <w:marLeft w:val="0"/>
          <w:marRight w:val="0"/>
          <w:marTop w:val="0"/>
          <w:marBottom w:val="0"/>
          <w:divBdr>
            <w:top w:val="none" w:sz="0" w:space="0" w:color="auto"/>
            <w:left w:val="none" w:sz="0" w:space="0" w:color="auto"/>
            <w:bottom w:val="none" w:sz="0" w:space="0" w:color="auto"/>
            <w:right w:val="none" w:sz="0" w:space="0" w:color="auto"/>
          </w:divBdr>
        </w:div>
      </w:divsChild>
    </w:div>
    <w:div w:id="762721908">
      <w:bodyDiv w:val="1"/>
      <w:marLeft w:val="0"/>
      <w:marRight w:val="0"/>
      <w:marTop w:val="0"/>
      <w:marBottom w:val="0"/>
      <w:divBdr>
        <w:top w:val="none" w:sz="0" w:space="0" w:color="auto"/>
        <w:left w:val="none" w:sz="0" w:space="0" w:color="auto"/>
        <w:bottom w:val="none" w:sz="0" w:space="0" w:color="auto"/>
        <w:right w:val="none" w:sz="0" w:space="0" w:color="auto"/>
      </w:divBdr>
    </w:div>
    <w:div w:id="952131468">
      <w:bodyDiv w:val="1"/>
      <w:marLeft w:val="0"/>
      <w:marRight w:val="0"/>
      <w:marTop w:val="0"/>
      <w:marBottom w:val="0"/>
      <w:divBdr>
        <w:top w:val="none" w:sz="0" w:space="0" w:color="auto"/>
        <w:left w:val="none" w:sz="0" w:space="0" w:color="auto"/>
        <w:bottom w:val="none" w:sz="0" w:space="0" w:color="auto"/>
        <w:right w:val="none" w:sz="0" w:space="0" w:color="auto"/>
      </w:divBdr>
      <w:divsChild>
        <w:div w:id="458913792">
          <w:marLeft w:val="0"/>
          <w:marRight w:val="0"/>
          <w:marTop w:val="0"/>
          <w:marBottom w:val="0"/>
          <w:divBdr>
            <w:top w:val="none" w:sz="0" w:space="0" w:color="auto"/>
            <w:left w:val="none" w:sz="0" w:space="0" w:color="auto"/>
            <w:bottom w:val="none" w:sz="0" w:space="0" w:color="auto"/>
            <w:right w:val="none" w:sz="0" w:space="0" w:color="auto"/>
          </w:divBdr>
        </w:div>
      </w:divsChild>
    </w:div>
    <w:div w:id="1188758065">
      <w:bodyDiv w:val="1"/>
      <w:marLeft w:val="0"/>
      <w:marRight w:val="0"/>
      <w:marTop w:val="0"/>
      <w:marBottom w:val="0"/>
      <w:divBdr>
        <w:top w:val="none" w:sz="0" w:space="0" w:color="auto"/>
        <w:left w:val="none" w:sz="0" w:space="0" w:color="auto"/>
        <w:bottom w:val="none" w:sz="0" w:space="0" w:color="auto"/>
        <w:right w:val="none" w:sz="0" w:space="0" w:color="auto"/>
      </w:divBdr>
    </w:div>
    <w:div w:id="1523207838">
      <w:bodyDiv w:val="1"/>
      <w:marLeft w:val="0"/>
      <w:marRight w:val="0"/>
      <w:marTop w:val="0"/>
      <w:marBottom w:val="0"/>
      <w:divBdr>
        <w:top w:val="none" w:sz="0" w:space="0" w:color="auto"/>
        <w:left w:val="none" w:sz="0" w:space="0" w:color="auto"/>
        <w:bottom w:val="none" w:sz="0" w:space="0" w:color="auto"/>
        <w:right w:val="none" w:sz="0" w:space="0" w:color="auto"/>
      </w:divBdr>
    </w:div>
    <w:div w:id="1776754603">
      <w:bodyDiv w:val="1"/>
      <w:marLeft w:val="0"/>
      <w:marRight w:val="0"/>
      <w:marTop w:val="0"/>
      <w:marBottom w:val="0"/>
      <w:divBdr>
        <w:top w:val="none" w:sz="0" w:space="0" w:color="auto"/>
        <w:left w:val="none" w:sz="0" w:space="0" w:color="auto"/>
        <w:bottom w:val="none" w:sz="0" w:space="0" w:color="auto"/>
        <w:right w:val="none" w:sz="0" w:space="0" w:color="auto"/>
      </w:divBdr>
      <w:divsChild>
        <w:div w:id="1825394139">
          <w:marLeft w:val="0"/>
          <w:marRight w:val="0"/>
          <w:marTop w:val="0"/>
          <w:marBottom w:val="0"/>
          <w:divBdr>
            <w:top w:val="none" w:sz="0" w:space="0" w:color="auto"/>
            <w:left w:val="none" w:sz="0" w:space="0" w:color="auto"/>
            <w:bottom w:val="none" w:sz="0" w:space="0" w:color="auto"/>
            <w:right w:val="none" w:sz="0" w:space="0" w:color="auto"/>
          </w:divBdr>
        </w:div>
      </w:divsChild>
    </w:div>
    <w:div w:id="1948612903">
      <w:bodyDiv w:val="1"/>
      <w:marLeft w:val="0"/>
      <w:marRight w:val="0"/>
      <w:marTop w:val="0"/>
      <w:marBottom w:val="0"/>
      <w:divBdr>
        <w:top w:val="none" w:sz="0" w:space="0" w:color="auto"/>
        <w:left w:val="none" w:sz="0" w:space="0" w:color="auto"/>
        <w:bottom w:val="none" w:sz="0" w:space="0" w:color="auto"/>
        <w:right w:val="none" w:sz="0" w:space="0" w:color="auto"/>
      </w:divBdr>
      <w:divsChild>
        <w:div w:id="560167697">
          <w:marLeft w:val="0"/>
          <w:marRight w:val="0"/>
          <w:marTop w:val="0"/>
          <w:marBottom w:val="0"/>
          <w:divBdr>
            <w:top w:val="none" w:sz="0" w:space="0" w:color="auto"/>
            <w:left w:val="none" w:sz="0" w:space="0" w:color="auto"/>
            <w:bottom w:val="none" w:sz="0" w:space="0" w:color="auto"/>
            <w:right w:val="none" w:sz="0" w:space="0" w:color="auto"/>
          </w:divBdr>
        </w:div>
      </w:divsChild>
    </w:div>
    <w:div w:id="211035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52F39F-DBD4-4D76-9CAF-E9C45864828E}"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2BD2CA30-4BEA-4F82-A665-C69D66BC3C7B}">
      <dgm:prSet phldrT="[Text]" custT="1"/>
      <dgm:spPr/>
      <dgm:t>
        <a:bodyPr/>
        <a:lstStyle/>
        <a:p>
          <a:r>
            <a:rPr lang="en-US" sz="1400" b="1">
              <a:latin typeface="Arial" panose="020B0604020202020204" pitchFamily="34" charset="0"/>
              <a:cs typeface="Arial" panose="020B0604020202020204" pitchFamily="34" charset="0"/>
            </a:rPr>
            <a:t>4 C's of Food Safety</a:t>
          </a:r>
        </a:p>
      </dgm:t>
    </dgm:pt>
    <dgm:pt modelId="{4475F7DC-3098-4D84-B9C4-6EB5FF22C7F8}" type="parTrans" cxnId="{8A58CB4C-1090-42B8-842E-A37C313442D9}">
      <dgm:prSet/>
      <dgm:spPr/>
      <dgm:t>
        <a:bodyPr/>
        <a:lstStyle/>
        <a:p>
          <a:endParaRPr lang="en-US"/>
        </a:p>
      </dgm:t>
    </dgm:pt>
    <dgm:pt modelId="{2E84BF8D-2AC2-4B83-AF3B-F3AED783E56E}" type="sibTrans" cxnId="{8A58CB4C-1090-42B8-842E-A37C313442D9}">
      <dgm:prSet/>
      <dgm:spPr/>
      <dgm:t>
        <a:bodyPr/>
        <a:lstStyle/>
        <a:p>
          <a:endParaRPr lang="en-US"/>
        </a:p>
      </dgm:t>
    </dgm:pt>
    <dgm:pt modelId="{994C0145-9C25-48DF-A485-C0A4F9709A05}">
      <dgm:prSet phldrT="[Text]" custT="1"/>
      <dgm:spPr/>
      <dgm:t>
        <a:bodyPr/>
        <a:lstStyle/>
        <a:p>
          <a:r>
            <a:rPr lang="en-US" sz="1200" b="1">
              <a:latin typeface="Arial" panose="020B0604020202020204" pitchFamily="34" charset="0"/>
              <a:cs typeface="Arial" panose="020B0604020202020204" pitchFamily="34" charset="0"/>
            </a:rPr>
            <a:t>Cooking</a:t>
          </a:r>
        </a:p>
      </dgm:t>
    </dgm:pt>
    <dgm:pt modelId="{03B38228-4890-4D47-88E8-82C6F8B065AD}" type="parTrans" cxnId="{DC39A91A-2758-46D3-9F9F-3C005AEC79A6}">
      <dgm:prSet/>
      <dgm:spPr/>
      <dgm:t>
        <a:bodyPr/>
        <a:lstStyle/>
        <a:p>
          <a:endParaRPr lang="en-US"/>
        </a:p>
      </dgm:t>
    </dgm:pt>
    <dgm:pt modelId="{1EFE9EAB-2C6C-40D8-94A9-5DD376E6829B}" type="sibTrans" cxnId="{DC39A91A-2758-46D3-9F9F-3C005AEC79A6}">
      <dgm:prSet/>
      <dgm:spPr/>
      <dgm:t>
        <a:bodyPr/>
        <a:lstStyle/>
        <a:p>
          <a:endParaRPr lang="en-US"/>
        </a:p>
      </dgm:t>
    </dgm:pt>
    <dgm:pt modelId="{76A54126-93D2-4D42-A70E-6B9E9CFF7B41}">
      <dgm:prSet phldrT="[Text]" custT="1"/>
      <dgm:spPr/>
      <dgm:t>
        <a:bodyPr/>
        <a:lstStyle/>
        <a:p>
          <a:r>
            <a:rPr lang="en-US" sz="1200" b="1">
              <a:latin typeface="Arial" panose="020B0604020202020204" pitchFamily="34" charset="0"/>
              <a:cs typeface="Arial" panose="020B0604020202020204" pitchFamily="34" charset="0"/>
            </a:rPr>
            <a:t>Cleaning</a:t>
          </a:r>
        </a:p>
      </dgm:t>
    </dgm:pt>
    <dgm:pt modelId="{C066F0BD-C46A-4675-8B21-802B3C0CE87A}" type="parTrans" cxnId="{D46D04F7-D3D9-4DCF-9A8D-2B4935701227}">
      <dgm:prSet/>
      <dgm:spPr/>
      <dgm:t>
        <a:bodyPr/>
        <a:lstStyle/>
        <a:p>
          <a:endParaRPr lang="en-US"/>
        </a:p>
      </dgm:t>
    </dgm:pt>
    <dgm:pt modelId="{5687925E-F701-4644-A324-3C741CD1447E}" type="sibTrans" cxnId="{D46D04F7-D3D9-4DCF-9A8D-2B4935701227}">
      <dgm:prSet/>
      <dgm:spPr/>
      <dgm:t>
        <a:bodyPr/>
        <a:lstStyle/>
        <a:p>
          <a:endParaRPr lang="en-US"/>
        </a:p>
      </dgm:t>
    </dgm:pt>
    <dgm:pt modelId="{2D04757C-7545-4D01-B1D7-DBB9E36A6BF3}">
      <dgm:prSet phldrT="[Text]" custT="1"/>
      <dgm:spPr/>
      <dgm:t>
        <a:bodyPr/>
        <a:lstStyle/>
        <a:p>
          <a:r>
            <a:rPr lang="en-US" sz="1200" b="1">
              <a:latin typeface="Arial" panose="020B0604020202020204" pitchFamily="34" charset="0"/>
              <a:cs typeface="Arial" panose="020B0604020202020204" pitchFamily="34" charset="0"/>
            </a:rPr>
            <a:t>Cross-contamination</a:t>
          </a:r>
        </a:p>
      </dgm:t>
    </dgm:pt>
    <dgm:pt modelId="{4565AA97-BE14-4A25-96D5-9E883421CECA}" type="parTrans" cxnId="{BBB3DDEB-E5FD-4AC3-AD04-0E5EE752EE9F}">
      <dgm:prSet/>
      <dgm:spPr/>
      <dgm:t>
        <a:bodyPr/>
        <a:lstStyle/>
        <a:p>
          <a:endParaRPr lang="en-US"/>
        </a:p>
      </dgm:t>
    </dgm:pt>
    <dgm:pt modelId="{48F640F9-61BE-48F7-B5AC-0FFBD1E02A08}" type="sibTrans" cxnId="{BBB3DDEB-E5FD-4AC3-AD04-0E5EE752EE9F}">
      <dgm:prSet/>
      <dgm:spPr/>
      <dgm:t>
        <a:bodyPr/>
        <a:lstStyle/>
        <a:p>
          <a:endParaRPr lang="en-US"/>
        </a:p>
      </dgm:t>
    </dgm:pt>
    <dgm:pt modelId="{9A03EC82-7950-4A20-A563-B81233F09560}">
      <dgm:prSet phldrT="[Text]" custT="1"/>
      <dgm:spPr/>
      <dgm:t>
        <a:bodyPr/>
        <a:lstStyle/>
        <a:p>
          <a:r>
            <a:rPr lang="en-US" sz="1200" b="1">
              <a:latin typeface="Arial" panose="020B0604020202020204" pitchFamily="34" charset="0"/>
              <a:cs typeface="Arial" panose="020B0604020202020204" pitchFamily="34" charset="0"/>
            </a:rPr>
            <a:t>Chilling</a:t>
          </a:r>
        </a:p>
      </dgm:t>
    </dgm:pt>
    <dgm:pt modelId="{872D535D-9940-47EC-9022-AC46A3FB0FD4}" type="parTrans" cxnId="{5605CD78-D965-4155-B1F9-C1D4737CE572}">
      <dgm:prSet/>
      <dgm:spPr/>
      <dgm:t>
        <a:bodyPr/>
        <a:lstStyle/>
        <a:p>
          <a:endParaRPr lang="en-US"/>
        </a:p>
      </dgm:t>
    </dgm:pt>
    <dgm:pt modelId="{8976DFF4-69ED-4AB3-A4BA-E91479A01DD8}" type="sibTrans" cxnId="{5605CD78-D965-4155-B1F9-C1D4737CE572}">
      <dgm:prSet/>
      <dgm:spPr/>
      <dgm:t>
        <a:bodyPr/>
        <a:lstStyle/>
        <a:p>
          <a:endParaRPr lang="en-US"/>
        </a:p>
      </dgm:t>
    </dgm:pt>
    <dgm:pt modelId="{370F19F8-5F0E-44B2-A589-7D1FF60A956C}" type="pres">
      <dgm:prSet presAssocID="{5452F39F-DBD4-4D76-9CAF-E9C45864828E}" presName="Name0" presStyleCnt="0">
        <dgm:presLayoutVars>
          <dgm:orgChart val="1"/>
          <dgm:chPref val="1"/>
          <dgm:dir/>
          <dgm:animOne val="branch"/>
          <dgm:animLvl val="lvl"/>
          <dgm:resizeHandles/>
        </dgm:presLayoutVars>
      </dgm:prSet>
      <dgm:spPr/>
    </dgm:pt>
    <dgm:pt modelId="{B0C3D1B4-EB9F-4840-8FB7-35325EE8C28A}" type="pres">
      <dgm:prSet presAssocID="{2BD2CA30-4BEA-4F82-A665-C69D66BC3C7B}" presName="hierRoot1" presStyleCnt="0">
        <dgm:presLayoutVars>
          <dgm:hierBranch val="init"/>
        </dgm:presLayoutVars>
      </dgm:prSet>
      <dgm:spPr/>
    </dgm:pt>
    <dgm:pt modelId="{AAE8E735-C4F5-4E3E-9F6E-38D361CFDA68}" type="pres">
      <dgm:prSet presAssocID="{2BD2CA30-4BEA-4F82-A665-C69D66BC3C7B}" presName="rootComposite1" presStyleCnt="0"/>
      <dgm:spPr/>
    </dgm:pt>
    <dgm:pt modelId="{C804AFEF-9986-41C0-83A0-227A76C66501}" type="pres">
      <dgm:prSet presAssocID="{2BD2CA30-4BEA-4F82-A665-C69D66BC3C7B}" presName="rootText1" presStyleLbl="alignAcc1" presStyleIdx="0" presStyleCnt="0">
        <dgm:presLayoutVars>
          <dgm:chPref val="3"/>
        </dgm:presLayoutVars>
      </dgm:prSet>
      <dgm:spPr/>
    </dgm:pt>
    <dgm:pt modelId="{14F79FC4-9A8B-4C1F-A035-F2C396D36A73}" type="pres">
      <dgm:prSet presAssocID="{2BD2CA30-4BEA-4F82-A665-C69D66BC3C7B}" presName="topArc1" presStyleLbl="parChTrans1D1" presStyleIdx="0" presStyleCnt="10"/>
      <dgm:spPr/>
    </dgm:pt>
    <dgm:pt modelId="{ECBCB1FD-2222-415B-8FBC-61398A470D10}" type="pres">
      <dgm:prSet presAssocID="{2BD2CA30-4BEA-4F82-A665-C69D66BC3C7B}" presName="bottomArc1" presStyleLbl="parChTrans1D1" presStyleIdx="1" presStyleCnt="10"/>
      <dgm:spPr/>
    </dgm:pt>
    <dgm:pt modelId="{366A482E-9B45-4710-B3CA-BC7EDE33991F}" type="pres">
      <dgm:prSet presAssocID="{2BD2CA30-4BEA-4F82-A665-C69D66BC3C7B}" presName="topConnNode1" presStyleLbl="node1" presStyleIdx="0" presStyleCnt="0"/>
      <dgm:spPr/>
    </dgm:pt>
    <dgm:pt modelId="{C4572421-7904-4605-A9EC-6077D3F55FD5}" type="pres">
      <dgm:prSet presAssocID="{2BD2CA30-4BEA-4F82-A665-C69D66BC3C7B}" presName="hierChild2" presStyleCnt="0"/>
      <dgm:spPr/>
    </dgm:pt>
    <dgm:pt modelId="{B3181DAE-C065-40E9-B24C-70CE30C97BB9}" type="pres">
      <dgm:prSet presAssocID="{03B38228-4890-4D47-88E8-82C6F8B065AD}" presName="Name28" presStyleLbl="parChTrans1D2" presStyleIdx="0" presStyleCnt="4"/>
      <dgm:spPr/>
    </dgm:pt>
    <dgm:pt modelId="{66E8ADC5-8E9A-41BF-B48B-DFDADD5273D4}" type="pres">
      <dgm:prSet presAssocID="{994C0145-9C25-48DF-A485-C0A4F9709A05}" presName="hierRoot2" presStyleCnt="0">
        <dgm:presLayoutVars>
          <dgm:hierBranch val="init"/>
        </dgm:presLayoutVars>
      </dgm:prSet>
      <dgm:spPr/>
    </dgm:pt>
    <dgm:pt modelId="{DF9CFE4F-7237-4F82-BDC8-6D75D9EB258C}" type="pres">
      <dgm:prSet presAssocID="{994C0145-9C25-48DF-A485-C0A4F9709A05}" presName="rootComposite2" presStyleCnt="0"/>
      <dgm:spPr/>
    </dgm:pt>
    <dgm:pt modelId="{BAA21B4B-0562-4184-9836-FB6AE2251241}" type="pres">
      <dgm:prSet presAssocID="{994C0145-9C25-48DF-A485-C0A4F9709A05}" presName="rootText2" presStyleLbl="alignAcc1" presStyleIdx="0" presStyleCnt="0">
        <dgm:presLayoutVars>
          <dgm:chPref val="3"/>
        </dgm:presLayoutVars>
      </dgm:prSet>
      <dgm:spPr/>
    </dgm:pt>
    <dgm:pt modelId="{D7E5AAAF-03F1-45E3-ABEC-23B60AAF87C1}" type="pres">
      <dgm:prSet presAssocID="{994C0145-9C25-48DF-A485-C0A4F9709A05}" presName="topArc2" presStyleLbl="parChTrans1D1" presStyleIdx="2" presStyleCnt="10"/>
      <dgm:spPr/>
    </dgm:pt>
    <dgm:pt modelId="{6336CAEE-C5B7-4CB5-B4FA-0B74BA54AE10}" type="pres">
      <dgm:prSet presAssocID="{994C0145-9C25-48DF-A485-C0A4F9709A05}" presName="bottomArc2" presStyleLbl="parChTrans1D1" presStyleIdx="3" presStyleCnt="10"/>
      <dgm:spPr/>
    </dgm:pt>
    <dgm:pt modelId="{F8ED66EE-C7F7-46EA-81D6-A8054140E590}" type="pres">
      <dgm:prSet presAssocID="{994C0145-9C25-48DF-A485-C0A4F9709A05}" presName="topConnNode2" presStyleLbl="node2" presStyleIdx="0" presStyleCnt="0"/>
      <dgm:spPr/>
    </dgm:pt>
    <dgm:pt modelId="{DC55E2E7-0F37-441F-B717-16E43FE57B87}" type="pres">
      <dgm:prSet presAssocID="{994C0145-9C25-48DF-A485-C0A4F9709A05}" presName="hierChild4" presStyleCnt="0"/>
      <dgm:spPr/>
    </dgm:pt>
    <dgm:pt modelId="{CB694EC6-EF6E-40ED-9607-0117A1662917}" type="pres">
      <dgm:prSet presAssocID="{994C0145-9C25-48DF-A485-C0A4F9709A05}" presName="hierChild5" presStyleCnt="0"/>
      <dgm:spPr/>
    </dgm:pt>
    <dgm:pt modelId="{6B033411-0708-4690-B625-AEC2897AB747}" type="pres">
      <dgm:prSet presAssocID="{C066F0BD-C46A-4675-8B21-802B3C0CE87A}" presName="Name28" presStyleLbl="parChTrans1D2" presStyleIdx="1" presStyleCnt="4"/>
      <dgm:spPr/>
    </dgm:pt>
    <dgm:pt modelId="{C997CA5F-8E66-4DC8-9C79-D87633C882B1}" type="pres">
      <dgm:prSet presAssocID="{76A54126-93D2-4D42-A70E-6B9E9CFF7B41}" presName="hierRoot2" presStyleCnt="0">
        <dgm:presLayoutVars>
          <dgm:hierBranch val="init"/>
        </dgm:presLayoutVars>
      </dgm:prSet>
      <dgm:spPr/>
    </dgm:pt>
    <dgm:pt modelId="{5B7F6A7F-2C1D-49EC-96A8-585C0D23D0B4}" type="pres">
      <dgm:prSet presAssocID="{76A54126-93D2-4D42-A70E-6B9E9CFF7B41}" presName="rootComposite2" presStyleCnt="0"/>
      <dgm:spPr/>
    </dgm:pt>
    <dgm:pt modelId="{2C327FBE-20AD-465C-A199-A467E1FF57B4}" type="pres">
      <dgm:prSet presAssocID="{76A54126-93D2-4D42-A70E-6B9E9CFF7B41}" presName="rootText2" presStyleLbl="alignAcc1" presStyleIdx="0" presStyleCnt="0">
        <dgm:presLayoutVars>
          <dgm:chPref val="3"/>
        </dgm:presLayoutVars>
      </dgm:prSet>
      <dgm:spPr/>
    </dgm:pt>
    <dgm:pt modelId="{45AECCED-DD66-4853-B43C-2F72069746A8}" type="pres">
      <dgm:prSet presAssocID="{76A54126-93D2-4D42-A70E-6B9E9CFF7B41}" presName="topArc2" presStyleLbl="parChTrans1D1" presStyleIdx="4" presStyleCnt="10"/>
      <dgm:spPr/>
    </dgm:pt>
    <dgm:pt modelId="{EB1BAD81-F899-4131-82A6-A7A091B40B39}" type="pres">
      <dgm:prSet presAssocID="{76A54126-93D2-4D42-A70E-6B9E9CFF7B41}" presName="bottomArc2" presStyleLbl="parChTrans1D1" presStyleIdx="5" presStyleCnt="10"/>
      <dgm:spPr/>
    </dgm:pt>
    <dgm:pt modelId="{8CBE0925-FE9A-454F-8D70-FB2D69902146}" type="pres">
      <dgm:prSet presAssocID="{76A54126-93D2-4D42-A70E-6B9E9CFF7B41}" presName="topConnNode2" presStyleLbl="node2" presStyleIdx="0" presStyleCnt="0"/>
      <dgm:spPr/>
    </dgm:pt>
    <dgm:pt modelId="{91664904-B00C-4A9E-B24B-362104D21809}" type="pres">
      <dgm:prSet presAssocID="{76A54126-93D2-4D42-A70E-6B9E9CFF7B41}" presName="hierChild4" presStyleCnt="0"/>
      <dgm:spPr/>
    </dgm:pt>
    <dgm:pt modelId="{B5227745-C8F6-42A0-90F5-A2B8843D17E9}" type="pres">
      <dgm:prSet presAssocID="{76A54126-93D2-4D42-A70E-6B9E9CFF7B41}" presName="hierChild5" presStyleCnt="0"/>
      <dgm:spPr/>
    </dgm:pt>
    <dgm:pt modelId="{9C468538-FEF2-415F-932D-073B1133157E}" type="pres">
      <dgm:prSet presAssocID="{4565AA97-BE14-4A25-96D5-9E883421CECA}" presName="Name28" presStyleLbl="parChTrans1D2" presStyleIdx="2" presStyleCnt="4"/>
      <dgm:spPr/>
    </dgm:pt>
    <dgm:pt modelId="{E063C164-DC3C-4399-A72A-8AA16DB61226}" type="pres">
      <dgm:prSet presAssocID="{2D04757C-7545-4D01-B1D7-DBB9E36A6BF3}" presName="hierRoot2" presStyleCnt="0">
        <dgm:presLayoutVars>
          <dgm:hierBranch val="init"/>
        </dgm:presLayoutVars>
      </dgm:prSet>
      <dgm:spPr/>
    </dgm:pt>
    <dgm:pt modelId="{30C98432-E5C4-436D-9028-FC1A6FD356AC}" type="pres">
      <dgm:prSet presAssocID="{2D04757C-7545-4D01-B1D7-DBB9E36A6BF3}" presName="rootComposite2" presStyleCnt="0"/>
      <dgm:spPr/>
    </dgm:pt>
    <dgm:pt modelId="{269AB5F5-EAAB-4CC7-ACE2-17B020DA8BE4}" type="pres">
      <dgm:prSet presAssocID="{2D04757C-7545-4D01-B1D7-DBB9E36A6BF3}" presName="rootText2" presStyleLbl="alignAcc1" presStyleIdx="0" presStyleCnt="0">
        <dgm:presLayoutVars>
          <dgm:chPref val="3"/>
        </dgm:presLayoutVars>
      </dgm:prSet>
      <dgm:spPr/>
    </dgm:pt>
    <dgm:pt modelId="{6A13A8A5-878D-4C18-8AAD-F4137FA4AC04}" type="pres">
      <dgm:prSet presAssocID="{2D04757C-7545-4D01-B1D7-DBB9E36A6BF3}" presName="topArc2" presStyleLbl="parChTrans1D1" presStyleIdx="6" presStyleCnt="10"/>
      <dgm:spPr/>
    </dgm:pt>
    <dgm:pt modelId="{1A936280-8332-4432-867E-19EFF931DB5C}" type="pres">
      <dgm:prSet presAssocID="{2D04757C-7545-4D01-B1D7-DBB9E36A6BF3}" presName="bottomArc2" presStyleLbl="parChTrans1D1" presStyleIdx="7" presStyleCnt="10"/>
      <dgm:spPr/>
    </dgm:pt>
    <dgm:pt modelId="{3DD4A834-DDE5-4A0E-B731-38698BEB4C08}" type="pres">
      <dgm:prSet presAssocID="{2D04757C-7545-4D01-B1D7-DBB9E36A6BF3}" presName="topConnNode2" presStyleLbl="node2" presStyleIdx="0" presStyleCnt="0"/>
      <dgm:spPr/>
    </dgm:pt>
    <dgm:pt modelId="{AF78DB07-0FFF-4804-8166-CF99231A4390}" type="pres">
      <dgm:prSet presAssocID="{2D04757C-7545-4D01-B1D7-DBB9E36A6BF3}" presName="hierChild4" presStyleCnt="0"/>
      <dgm:spPr/>
    </dgm:pt>
    <dgm:pt modelId="{9BFB56AE-DF34-490D-A4DC-84AD7A19A12D}" type="pres">
      <dgm:prSet presAssocID="{2D04757C-7545-4D01-B1D7-DBB9E36A6BF3}" presName="hierChild5" presStyleCnt="0"/>
      <dgm:spPr/>
    </dgm:pt>
    <dgm:pt modelId="{06BB8950-8293-413D-A3D6-603C7D145689}" type="pres">
      <dgm:prSet presAssocID="{872D535D-9940-47EC-9022-AC46A3FB0FD4}" presName="Name28" presStyleLbl="parChTrans1D2" presStyleIdx="3" presStyleCnt="4"/>
      <dgm:spPr/>
    </dgm:pt>
    <dgm:pt modelId="{38C779F6-CCF6-4608-9DB0-DD95C08CA16C}" type="pres">
      <dgm:prSet presAssocID="{9A03EC82-7950-4A20-A563-B81233F09560}" presName="hierRoot2" presStyleCnt="0">
        <dgm:presLayoutVars>
          <dgm:hierBranch val="init"/>
        </dgm:presLayoutVars>
      </dgm:prSet>
      <dgm:spPr/>
    </dgm:pt>
    <dgm:pt modelId="{ACD6B8C0-E47C-4BE1-AB90-3457064FC4BB}" type="pres">
      <dgm:prSet presAssocID="{9A03EC82-7950-4A20-A563-B81233F09560}" presName="rootComposite2" presStyleCnt="0"/>
      <dgm:spPr/>
    </dgm:pt>
    <dgm:pt modelId="{00CC6137-465B-406F-9EE4-BFF8DB022F5A}" type="pres">
      <dgm:prSet presAssocID="{9A03EC82-7950-4A20-A563-B81233F09560}" presName="rootText2" presStyleLbl="alignAcc1" presStyleIdx="0" presStyleCnt="0">
        <dgm:presLayoutVars>
          <dgm:chPref val="3"/>
        </dgm:presLayoutVars>
      </dgm:prSet>
      <dgm:spPr/>
    </dgm:pt>
    <dgm:pt modelId="{6EF70FDC-CE68-4173-9EB4-E51FA5EFB3EC}" type="pres">
      <dgm:prSet presAssocID="{9A03EC82-7950-4A20-A563-B81233F09560}" presName="topArc2" presStyleLbl="parChTrans1D1" presStyleIdx="8" presStyleCnt="10"/>
      <dgm:spPr/>
    </dgm:pt>
    <dgm:pt modelId="{625975AF-04D2-463C-AA15-F7232EB1F811}" type="pres">
      <dgm:prSet presAssocID="{9A03EC82-7950-4A20-A563-B81233F09560}" presName="bottomArc2" presStyleLbl="parChTrans1D1" presStyleIdx="9" presStyleCnt="10"/>
      <dgm:spPr/>
    </dgm:pt>
    <dgm:pt modelId="{AA5D7D19-1852-40B3-A5FD-0E54815CD8DB}" type="pres">
      <dgm:prSet presAssocID="{9A03EC82-7950-4A20-A563-B81233F09560}" presName="topConnNode2" presStyleLbl="node2" presStyleIdx="0" presStyleCnt="0"/>
      <dgm:spPr/>
    </dgm:pt>
    <dgm:pt modelId="{67141DEA-AD59-487A-BEFC-AB4AEEC74E56}" type="pres">
      <dgm:prSet presAssocID="{9A03EC82-7950-4A20-A563-B81233F09560}" presName="hierChild4" presStyleCnt="0"/>
      <dgm:spPr/>
    </dgm:pt>
    <dgm:pt modelId="{0D518B30-D784-473B-BDFF-1BD9D56CDC50}" type="pres">
      <dgm:prSet presAssocID="{9A03EC82-7950-4A20-A563-B81233F09560}" presName="hierChild5" presStyleCnt="0"/>
      <dgm:spPr/>
    </dgm:pt>
    <dgm:pt modelId="{9ADBD256-AAFB-4AE3-A384-870723D55367}" type="pres">
      <dgm:prSet presAssocID="{2BD2CA30-4BEA-4F82-A665-C69D66BC3C7B}" presName="hierChild3" presStyleCnt="0"/>
      <dgm:spPr/>
    </dgm:pt>
  </dgm:ptLst>
  <dgm:cxnLst>
    <dgm:cxn modelId="{2B40AE13-A895-4BDC-8276-1C6C91D4E668}" type="presOf" srcId="{2D04757C-7545-4D01-B1D7-DBB9E36A6BF3}" destId="{3DD4A834-DDE5-4A0E-B731-38698BEB4C08}" srcOrd="1" destOrd="0" presId="urn:microsoft.com/office/officeart/2008/layout/HalfCircleOrganizationChart"/>
    <dgm:cxn modelId="{DC39A91A-2758-46D3-9F9F-3C005AEC79A6}" srcId="{2BD2CA30-4BEA-4F82-A665-C69D66BC3C7B}" destId="{994C0145-9C25-48DF-A485-C0A4F9709A05}" srcOrd="0" destOrd="0" parTransId="{03B38228-4890-4D47-88E8-82C6F8B065AD}" sibTransId="{1EFE9EAB-2C6C-40D8-94A9-5DD376E6829B}"/>
    <dgm:cxn modelId="{52318D40-7A5E-4BF6-A891-7DFF0FD86B7A}" type="presOf" srcId="{5452F39F-DBD4-4D76-9CAF-E9C45864828E}" destId="{370F19F8-5F0E-44B2-A589-7D1FF60A956C}" srcOrd="0" destOrd="0" presId="urn:microsoft.com/office/officeart/2008/layout/HalfCircleOrganizationChart"/>
    <dgm:cxn modelId="{81C4755C-5D64-4592-B08C-36C0295435AD}" type="presOf" srcId="{872D535D-9940-47EC-9022-AC46A3FB0FD4}" destId="{06BB8950-8293-413D-A3D6-603C7D145689}" srcOrd="0" destOrd="0" presId="urn:microsoft.com/office/officeart/2008/layout/HalfCircleOrganizationChart"/>
    <dgm:cxn modelId="{28532761-002F-4486-A687-F634DB4275EA}" type="presOf" srcId="{994C0145-9C25-48DF-A485-C0A4F9709A05}" destId="{F8ED66EE-C7F7-46EA-81D6-A8054140E590}" srcOrd="1" destOrd="0" presId="urn:microsoft.com/office/officeart/2008/layout/HalfCircleOrganizationChart"/>
    <dgm:cxn modelId="{8A58CB4C-1090-42B8-842E-A37C313442D9}" srcId="{5452F39F-DBD4-4D76-9CAF-E9C45864828E}" destId="{2BD2CA30-4BEA-4F82-A665-C69D66BC3C7B}" srcOrd="0" destOrd="0" parTransId="{4475F7DC-3098-4D84-B9C4-6EB5FF22C7F8}" sibTransId="{2E84BF8D-2AC2-4B83-AF3B-F3AED783E56E}"/>
    <dgm:cxn modelId="{99E0A976-F0BB-4D60-A863-9DAE43E3E562}" type="presOf" srcId="{2D04757C-7545-4D01-B1D7-DBB9E36A6BF3}" destId="{269AB5F5-EAAB-4CC7-ACE2-17B020DA8BE4}" srcOrd="0" destOrd="0" presId="urn:microsoft.com/office/officeart/2008/layout/HalfCircleOrganizationChart"/>
    <dgm:cxn modelId="{5605CD78-D965-4155-B1F9-C1D4737CE572}" srcId="{2BD2CA30-4BEA-4F82-A665-C69D66BC3C7B}" destId="{9A03EC82-7950-4A20-A563-B81233F09560}" srcOrd="3" destOrd="0" parTransId="{872D535D-9940-47EC-9022-AC46A3FB0FD4}" sibTransId="{8976DFF4-69ED-4AB3-A4BA-E91479A01DD8}"/>
    <dgm:cxn modelId="{106FB67B-EA1E-480E-B96F-5A13EE8F4097}" type="presOf" srcId="{4565AA97-BE14-4A25-96D5-9E883421CECA}" destId="{9C468538-FEF2-415F-932D-073B1133157E}" srcOrd="0" destOrd="0" presId="urn:microsoft.com/office/officeart/2008/layout/HalfCircleOrganizationChart"/>
    <dgm:cxn modelId="{CF045F7D-C648-4E72-B1A4-A59C4954BB7D}" type="presOf" srcId="{9A03EC82-7950-4A20-A563-B81233F09560}" destId="{AA5D7D19-1852-40B3-A5FD-0E54815CD8DB}" srcOrd="1" destOrd="0" presId="urn:microsoft.com/office/officeart/2008/layout/HalfCircleOrganizationChart"/>
    <dgm:cxn modelId="{50DD7084-5EE0-4434-ABDB-8DCB6AAA4CA5}" type="presOf" srcId="{9A03EC82-7950-4A20-A563-B81233F09560}" destId="{00CC6137-465B-406F-9EE4-BFF8DB022F5A}" srcOrd="0" destOrd="0" presId="urn:microsoft.com/office/officeart/2008/layout/HalfCircleOrganizationChart"/>
    <dgm:cxn modelId="{52AD3793-581D-41B4-9B9C-E5B713DFDD62}" type="presOf" srcId="{2BD2CA30-4BEA-4F82-A665-C69D66BC3C7B}" destId="{366A482E-9B45-4710-B3CA-BC7EDE33991F}" srcOrd="1" destOrd="0" presId="urn:microsoft.com/office/officeart/2008/layout/HalfCircleOrganizationChart"/>
    <dgm:cxn modelId="{8E6001A8-E3CD-4E73-BB0D-8C2DB4E5C8DC}" type="presOf" srcId="{76A54126-93D2-4D42-A70E-6B9E9CFF7B41}" destId="{8CBE0925-FE9A-454F-8D70-FB2D69902146}" srcOrd="1" destOrd="0" presId="urn:microsoft.com/office/officeart/2008/layout/HalfCircleOrganizationChart"/>
    <dgm:cxn modelId="{402722A8-7EFC-4F45-BED4-88649EFCE6EC}" type="presOf" srcId="{2BD2CA30-4BEA-4F82-A665-C69D66BC3C7B}" destId="{C804AFEF-9986-41C0-83A0-227A76C66501}" srcOrd="0" destOrd="0" presId="urn:microsoft.com/office/officeart/2008/layout/HalfCircleOrganizationChart"/>
    <dgm:cxn modelId="{0D3C52BD-A264-4CD7-B22F-DEEC61D6D17A}" type="presOf" srcId="{C066F0BD-C46A-4675-8B21-802B3C0CE87A}" destId="{6B033411-0708-4690-B625-AEC2897AB747}" srcOrd="0" destOrd="0" presId="urn:microsoft.com/office/officeart/2008/layout/HalfCircleOrganizationChart"/>
    <dgm:cxn modelId="{2EC603E7-57E8-415D-BA8E-A8E8CCD3D049}" type="presOf" srcId="{76A54126-93D2-4D42-A70E-6B9E9CFF7B41}" destId="{2C327FBE-20AD-465C-A199-A467E1FF57B4}" srcOrd="0" destOrd="0" presId="urn:microsoft.com/office/officeart/2008/layout/HalfCircleOrganizationChart"/>
    <dgm:cxn modelId="{14197FE8-F544-4FFA-977B-3154340B5BA7}" type="presOf" srcId="{994C0145-9C25-48DF-A485-C0A4F9709A05}" destId="{BAA21B4B-0562-4184-9836-FB6AE2251241}" srcOrd="0" destOrd="0" presId="urn:microsoft.com/office/officeart/2008/layout/HalfCircleOrganizationChart"/>
    <dgm:cxn modelId="{BBB3DDEB-E5FD-4AC3-AD04-0E5EE752EE9F}" srcId="{2BD2CA30-4BEA-4F82-A665-C69D66BC3C7B}" destId="{2D04757C-7545-4D01-B1D7-DBB9E36A6BF3}" srcOrd="2" destOrd="0" parTransId="{4565AA97-BE14-4A25-96D5-9E883421CECA}" sibTransId="{48F640F9-61BE-48F7-B5AC-0FFBD1E02A08}"/>
    <dgm:cxn modelId="{D46D04F7-D3D9-4DCF-9A8D-2B4935701227}" srcId="{2BD2CA30-4BEA-4F82-A665-C69D66BC3C7B}" destId="{76A54126-93D2-4D42-A70E-6B9E9CFF7B41}" srcOrd="1" destOrd="0" parTransId="{C066F0BD-C46A-4675-8B21-802B3C0CE87A}" sibTransId="{5687925E-F701-4644-A324-3C741CD1447E}"/>
    <dgm:cxn modelId="{B9B1D5FF-B6AE-4962-B194-741D034BA069}" type="presOf" srcId="{03B38228-4890-4D47-88E8-82C6F8B065AD}" destId="{B3181DAE-C065-40E9-B24C-70CE30C97BB9}" srcOrd="0" destOrd="0" presId="urn:microsoft.com/office/officeart/2008/layout/HalfCircleOrganizationChart"/>
    <dgm:cxn modelId="{A5C6AF12-DA55-4A96-B563-C4CFF89EE651}" type="presParOf" srcId="{370F19F8-5F0E-44B2-A589-7D1FF60A956C}" destId="{B0C3D1B4-EB9F-4840-8FB7-35325EE8C28A}" srcOrd="0" destOrd="0" presId="urn:microsoft.com/office/officeart/2008/layout/HalfCircleOrganizationChart"/>
    <dgm:cxn modelId="{38EDFD25-3BD2-4753-9668-F9000DB44F1F}" type="presParOf" srcId="{B0C3D1B4-EB9F-4840-8FB7-35325EE8C28A}" destId="{AAE8E735-C4F5-4E3E-9F6E-38D361CFDA68}" srcOrd="0" destOrd="0" presId="urn:microsoft.com/office/officeart/2008/layout/HalfCircleOrganizationChart"/>
    <dgm:cxn modelId="{3B6D7167-1B87-44F7-A808-A1439ED4BF93}" type="presParOf" srcId="{AAE8E735-C4F5-4E3E-9F6E-38D361CFDA68}" destId="{C804AFEF-9986-41C0-83A0-227A76C66501}" srcOrd="0" destOrd="0" presId="urn:microsoft.com/office/officeart/2008/layout/HalfCircleOrganizationChart"/>
    <dgm:cxn modelId="{10CF23E0-4B70-4DE5-B30C-66F1F370A0C8}" type="presParOf" srcId="{AAE8E735-C4F5-4E3E-9F6E-38D361CFDA68}" destId="{14F79FC4-9A8B-4C1F-A035-F2C396D36A73}" srcOrd="1" destOrd="0" presId="urn:microsoft.com/office/officeart/2008/layout/HalfCircleOrganizationChart"/>
    <dgm:cxn modelId="{E4B81258-C405-4A30-8B32-E6874ED1A7D6}" type="presParOf" srcId="{AAE8E735-C4F5-4E3E-9F6E-38D361CFDA68}" destId="{ECBCB1FD-2222-415B-8FBC-61398A470D10}" srcOrd="2" destOrd="0" presId="urn:microsoft.com/office/officeart/2008/layout/HalfCircleOrganizationChart"/>
    <dgm:cxn modelId="{CAF2BA04-0CE6-43A6-A024-CFCE7FDA156C}" type="presParOf" srcId="{AAE8E735-C4F5-4E3E-9F6E-38D361CFDA68}" destId="{366A482E-9B45-4710-B3CA-BC7EDE33991F}" srcOrd="3" destOrd="0" presId="urn:microsoft.com/office/officeart/2008/layout/HalfCircleOrganizationChart"/>
    <dgm:cxn modelId="{4BB467FF-8557-416C-8A26-B1C5BFA21223}" type="presParOf" srcId="{B0C3D1B4-EB9F-4840-8FB7-35325EE8C28A}" destId="{C4572421-7904-4605-A9EC-6077D3F55FD5}" srcOrd="1" destOrd="0" presId="urn:microsoft.com/office/officeart/2008/layout/HalfCircleOrganizationChart"/>
    <dgm:cxn modelId="{A2416CEB-E12B-4D6F-844B-5026582D2CDD}" type="presParOf" srcId="{C4572421-7904-4605-A9EC-6077D3F55FD5}" destId="{B3181DAE-C065-40E9-B24C-70CE30C97BB9}" srcOrd="0" destOrd="0" presId="urn:microsoft.com/office/officeart/2008/layout/HalfCircleOrganizationChart"/>
    <dgm:cxn modelId="{81B6A708-4C97-48D9-8ACD-621D02C635CB}" type="presParOf" srcId="{C4572421-7904-4605-A9EC-6077D3F55FD5}" destId="{66E8ADC5-8E9A-41BF-B48B-DFDADD5273D4}" srcOrd="1" destOrd="0" presId="urn:microsoft.com/office/officeart/2008/layout/HalfCircleOrganizationChart"/>
    <dgm:cxn modelId="{FF3C9CE1-15EE-40F8-ADE3-4EC064BA2C41}" type="presParOf" srcId="{66E8ADC5-8E9A-41BF-B48B-DFDADD5273D4}" destId="{DF9CFE4F-7237-4F82-BDC8-6D75D9EB258C}" srcOrd="0" destOrd="0" presId="urn:microsoft.com/office/officeart/2008/layout/HalfCircleOrganizationChart"/>
    <dgm:cxn modelId="{695E500C-2BA9-4FF5-885E-5494E83DAC78}" type="presParOf" srcId="{DF9CFE4F-7237-4F82-BDC8-6D75D9EB258C}" destId="{BAA21B4B-0562-4184-9836-FB6AE2251241}" srcOrd="0" destOrd="0" presId="urn:microsoft.com/office/officeart/2008/layout/HalfCircleOrganizationChart"/>
    <dgm:cxn modelId="{C4EC0F3D-CA10-4EDE-9D2D-CD0EEFBCB50B}" type="presParOf" srcId="{DF9CFE4F-7237-4F82-BDC8-6D75D9EB258C}" destId="{D7E5AAAF-03F1-45E3-ABEC-23B60AAF87C1}" srcOrd="1" destOrd="0" presId="urn:microsoft.com/office/officeart/2008/layout/HalfCircleOrganizationChart"/>
    <dgm:cxn modelId="{91EE71C6-BEBD-4CF4-92ED-A83FC6545D94}" type="presParOf" srcId="{DF9CFE4F-7237-4F82-BDC8-6D75D9EB258C}" destId="{6336CAEE-C5B7-4CB5-B4FA-0B74BA54AE10}" srcOrd="2" destOrd="0" presId="urn:microsoft.com/office/officeart/2008/layout/HalfCircleOrganizationChart"/>
    <dgm:cxn modelId="{CEA604DC-F3FE-4C41-BD81-EC65BF3E190B}" type="presParOf" srcId="{DF9CFE4F-7237-4F82-BDC8-6D75D9EB258C}" destId="{F8ED66EE-C7F7-46EA-81D6-A8054140E590}" srcOrd="3" destOrd="0" presId="urn:microsoft.com/office/officeart/2008/layout/HalfCircleOrganizationChart"/>
    <dgm:cxn modelId="{416BA01A-E770-4305-A4E5-8E6A99C29596}" type="presParOf" srcId="{66E8ADC5-8E9A-41BF-B48B-DFDADD5273D4}" destId="{DC55E2E7-0F37-441F-B717-16E43FE57B87}" srcOrd="1" destOrd="0" presId="urn:microsoft.com/office/officeart/2008/layout/HalfCircleOrganizationChart"/>
    <dgm:cxn modelId="{560136C6-94A3-4F4D-B289-C1476860B4D5}" type="presParOf" srcId="{66E8ADC5-8E9A-41BF-B48B-DFDADD5273D4}" destId="{CB694EC6-EF6E-40ED-9607-0117A1662917}" srcOrd="2" destOrd="0" presId="urn:microsoft.com/office/officeart/2008/layout/HalfCircleOrganizationChart"/>
    <dgm:cxn modelId="{11558C27-972F-4713-931C-198281A217C7}" type="presParOf" srcId="{C4572421-7904-4605-A9EC-6077D3F55FD5}" destId="{6B033411-0708-4690-B625-AEC2897AB747}" srcOrd="2" destOrd="0" presId="urn:microsoft.com/office/officeart/2008/layout/HalfCircleOrganizationChart"/>
    <dgm:cxn modelId="{7132D756-C004-4BC2-904A-24A287E72C04}" type="presParOf" srcId="{C4572421-7904-4605-A9EC-6077D3F55FD5}" destId="{C997CA5F-8E66-4DC8-9C79-D87633C882B1}" srcOrd="3" destOrd="0" presId="urn:microsoft.com/office/officeart/2008/layout/HalfCircleOrganizationChart"/>
    <dgm:cxn modelId="{05A2EC53-A943-47BE-A1A6-D5F2B0FDAC2E}" type="presParOf" srcId="{C997CA5F-8E66-4DC8-9C79-D87633C882B1}" destId="{5B7F6A7F-2C1D-49EC-96A8-585C0D23D0B4}" srcOrd="0" destOrd="0" presId="urn:microsoft.com/office/officeart/2008/layout/HalfCircleOrganizationChart"/>
    <dgm:cxn modelId="{CF48B354-937A-42B2-A273-BBA5BEE1B64D}" type="presParOf" srcId="{5B7F6A7F-2C1D-49EC-96A8-585C0D23D0B4}" destId="{2C327FBE-20AD-465C-A199-A467E1FF57B4}" srcOrd="0" destOrd="0" presId="urn:microsoft.com/office/officeart/2008/layout/HalfCircleOrganizationChart"/>
    <dgm:cxn modelId="{3398E54D-6E8E-47C1-8BFC-6B9C7B8E4DFC}" type="presParOf" srcId="{5B7F6A7F-2C1D-49EC-96A8-585C0D23D0B4}" destId="{45AECCED-DD66-4853-B43C-2F72069746A8}" srcOrd="1" destOrd="0" presId="urn:microsoft.com/office/officeart/2008/layout/HalfCircleOrganizationChart"/>
    <dgm:cxn modelId="{ECE9BD3B-FF6A-40A0-8C73-8D0E7FED36B0}" type="presParOf" srcId="{5B7F6A7F-2C1D-49EC-96A8-585C0D23D0B4}" destId="{EB1BAD81-F899-4131-82A6-A7A091B40B39}" srcOrd="2" destOrd="0" presId="urn:microsoft.com/office/officeart/2008/layout/HalfCircleOrganizationChart"/>
    <dgm:cxn modelId="{7D743193-65F6-4405-895B-6F0A3D83B094}" type="presParOf" srcId="{5B7F6A7F-2C1D-49EC-96A8-585C0D23D0B4}" destId="{8CBE0925-FE9A-454F-8D70-FB2D69902146}" srcOrd="3" destOrd="0" presId="urn:microsoft.com/office/officeart/2008/layout/HalfCircleOrganizationChart"/>
    <dgm:cxn modelId="{5FF5B5F9-A4F5-424C-B877-56AEF943059D}" type="presParOf" srcId="{C997CA5F-8E66-4DC8-9C79-D87633C882B1}" destId="{91664904-B00C-4A9E-B24B-362104D21809}" srcOrd="1" destOrd="0" presId="urn:microsoft.com/office/officeart/2008/layout/HalfCircleOrganizationChart"/>
    <dgm:cxn modelId="{4FB9FB8C-2BA8-4BFB-A252-34BB1E0D0DD1}" type="presParOf" srcId="{C997CA5F-8E66-4DC8-9C79-D87633C882B1}" destId="{B5227745-C8F6-42A0-90F5-A2B8843D17E9}" srcOrd="2" destOrd="0" presId="urn:microsoft.com/office/officeart/2008/layout/HalfCircleOrganizationChart"/>
    <dgm:cxn modelId="{6F3D902E-3343-4473-8F97-C6389EE6C509}" type="presParOf" srcId="{C4572421-7904-4605-A9EC-6077D3F55FD5}" destId="{9C468538-FEF2-415F-932D-073B1133157E}" srcOrd="4" destOrd="0" presId="urn:microsoft.com/office/officeart/2008/layout/HalfCircleOrganizationChart"/>
    <dgm:cxn modelId="{FE806F31-299C-4319-B81F-BDFE290EEA93}" type="presParOf" srcId="{C4572421-7904-4605-A9EC-6077D3F55FD5}" destId="{E063C164-DC3C-4399-A72A-8AA16DB61226}" srcOrd="5" destOrd="0" presId="urn:microsoft.com/office/officeart/2008/layout/HalfCircleOrganizationChart"/>
    <dgm:cxn modelId="{CC15866F-80E5-479E-8DB8-E98F1AB23139}" type="presParOf" srcId="{E063C164-DC3C-4399-A72A-8AA16DB61226}" destId="{30C98432-E5C4-436D-9028-FC1A6FD356AC}" srcOrd="0" destOrd="0" presId="urn:microsoft.com/office/officeart/2008/layout/HalfCircleOrganizationChart"/>
    <dgm:cxn modelId="{95840B1D-4B00-47F6-8709-B1E14513E785}" type="presParOf" srcId="{30C98432-E5C4-436D-9028-FC1A6FD356AC}" destId="{269AB5F5-EAAB-4CC7-ACE2-17B020DA8BE4}" srcOrd="0" destOrd="0" presId="urn:microsoft.com/office/officeart/2008/layout/HalfCircleOrganizationChart"/>
    <dgm:cxn modelId="{300C9A83-2E31-4BFB-A2C7-EBD825D483E1}" type="presParOf" srcId="{30C98432-E5C4-436D-9028-FC1A6FD356AC}" destId="{6A13A8A5-878D-4C18-8AAD-F4137FA4AC04}" srcOrd="1" destOrd="0" presId="urn:microsoft.com/office/officeart/2008/layout/HalfCircleOrganizationChart"/>
    <dgm:cxn modelId="{31D4E68E-9895-46D2-B378-9F02ABE6D326}" type="presParOf" srcId="{30C98432-E5C4-436D-9028-FC1A6FD356AC}" destId="{1A936280-8332-4432-867E-19EFF931DB5C}" srcOrd="2" destOrd="0" presId="urn:microsoft.com/office/officeart/2008/layout/HalfCircleOrganizationChart"/>
    <dgm:cxn modelId="{B37B3874-180F-4D89-8337-2DDC2158325D}" type="presParOf" srcId="{30C98432-E5C4-436D-9028-FC1A6FD356AC}" destId="{3DD4A834-DDE5-4A0E-B731-38698BEB4C08}" srcOrd="3" destOrd="0" presId="urn:microsoft.com/office/officeart/2008/layout/HalfCircleOrganizationChart"/>
    <dgm:cxn modelId="{CD36D793-7FFD-43C0-BECD-4D39BEEC634F}" type="presParOf" srcId="{E063C164-DC3C-4399-A72A-8AA16DB61226}" destId="{AF78DB07-0FFF-4804-8166-CF99231A4390}" srcOrd="1" destOrd="0" presId="urn:microsoft.com/office/officeart/2008/layout/HalfCircleOrganizationChart"/>
    <dgm:cxn modelId="{1301A677-2E31-4AD7-8C6E-68B3FB9A1C76}" type="presParOf" srcId="{E063C164-DC3C-4399-A72A-8AA16DB61226}" destId="{9BFB56AE-DF34-490D-A4DC-84AD7A19A12D}" srcOrd="2" destOrd="0" presId="urn:microsoft.com/office/officeart/2008/layout/HalfCircleOrganizationChart"/>
    <dgm:cxn modelId="{8F3A5575-8D26-4F80-AE20-037F26C3FB4C}" type="presParOf" srcId="{C4572421-7904-4605-A9EC-6077D3F55FD5}" destId="{06BB8950-8293-413D-A3D6-603C7D145689}" srcOrd="6" destOrd="0" presId="urn:microsoft.com/office/officeart/2008/layout/HalfCircleOrganizationChart"/>
    <dgm:cxn modelId="{7C00772F-7C84-4719-BC08-122737DE3413}" type="presParOf" srcId="{C4572421-7904-4605-A9EC-6077D3F55FD5}" destId="{38C779F6-CCF6-4608-9DB0-DD95C08CA16C}" srcOrd="7" destOrd="0" presId="urn:microsoft.com/office/officeart/2008/layout/HalfCircleOrganizationChart"/>
    <dgm:cxn modelId="{44632846-4609-47D4-9B36-D9E241E6C738}" type="presParOf" srcId="{38C779F6-CCF6-4608-9DB0-DD95C08CA16C}" destId="{ACD6B8C0-E47C-4BE1-AB90-3457064FC4BB}" srcOrd="0" destOrd="0" presId="urn:microsoft.com/office/officeart/2008/layout/HalfCircleOrganizationChart"/>
    <dgm:cxn modelId="{7E1FF0EB-E6C4-4474-8FBA-7F342C3B3809}" type="presParOf" srcId="{ACD6B8C0-E47C-4BE1-AB90-3457064FC4BB}" destId="{00CC6137-465B-406F-9EE4-BFF8DB022F5A}" srcOrd="0" destOrd="0" presId="urn:microsoft.com/office/officeart/2008/layout/HalfCircleOrganizationChart"/>
    <dgm:cxn modelId="{B42C1F03-452B-4EF1-8D80-2F809EAADD35}" type="presParOf" srcId="{ACD6B8C0-E47C-4BE1-AB90-3457064FC4BB}" destId="{6EF70FDC-CE68-4173-9EB4-E51FA5EFB3EC}" srcOrd="1" destOrd="0" presId="urn:microsoft.com/office/officeart/2008/layout/HalfCircleOrganizationChart"/>
    <dgm:cxn modelId="{7D89AC54-DA4C-4DF7-8020-38161A3645AD}" type="presParOf" srcId="{ACD6B8C0-E47C-4BE1-AB90-3457064FC4BB}" destId="{625975AF-04D2-463C-AA15-F7232EB1F811}" srcOrd="2" destOrd="0" presId="urn:microsoft.com/office/officeart/2008/layout/HalfCircleOrganizationChart"/>
    <dgm:cxn modelId="{C1D2513E-4A73-4C3D-9BD9-21C3D72882BC}" type="presParOf" srcId="{ACD6B8C0-E47C-4BE1-AB90-3457064FC4BB}" destId="{AA5D7D19-1852-40B3-A5FD-0E54815CD8DB}" srcOrd="3" destOrd="0" presId="urn:microsoft.com/office/officeart/2008/layout/HalfCircleOrganizationChart"/>
    <dgm:cxn modelId="{B0672C78-AAAC-4D73-9E27-FDD0923D5096}" type="presParOf" srcId="{38C779F6-CCF6-4608-9DB0-DD95C08CA16C}" destId="{67141DEA-AD59-487A-BEFC-AB4AEEC74E56}" srcOrd="1" destOrd="0" presId="urn:microsoft.com/office/officeart/2008/layout/HalfCircleOrganizationChart"/>
    <dgm:cxn modelId="{7099749C-CB48-493A-BF29-07F994E3B376}" type="presParOf" srcId="{38C779F6-CCF6-4608-9DB0-DD95C08CA16C}" destId="{0D518B30-D784-473B-BDFF-1BD9D56CDC50}" srcOrd="2" destOrd="0" presId="urn:microsoft.com/office/officeart/2008/layout/HalfCircleOrganizationChart"/>
    <dgm:cxn modelId="{35C842B4-1C04-41CD-9EF6-D5C02EBF39B9}" type="presParOf" srcId="{B0C3D1B4-EB9F-4840-8FB7-35325EE8C28A}" destId="{9ADBD256-AAFB-4AE3-A384-870723D55367}" srcOrd="2" destOrd="0" presId="urn:microsoft.com/office/officeart/2008/layout/HalfCircleOrganizationChart"/>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B8950-8293-413D-A3D6-603C7D145689}">
      <dsp:nvSpPr>
        <dsp:cNvPr id="0" name=""/>
        <dsp:cNvSpPr/>
      </dsp:nvSpPr>
      <dsp:spPr>
        <a:xfrm>
          <a:off x="2819400" y="753317"/>
          <a:ext cx="2208171" cy="255490"/>
        </a:xfrm>
        <a:custGeom>
          <a:avLst/>
          <a:gdLst/>
          <a:ahLst/>
          <a:cxnLst/>
          <a:rect l="0" t="0" r="0" b="0"/>
          <a:pathLst>
            <a:path>
              <a:moveTo>
                <a:pt x="0" y="0"/>
              </a:moveTo>
              <a:lnTo>
                <a:pt x="0" y="127745"/>
              </a:lnTo>
              <a:lnTo>
                <a:pt x="2208171" y="127745"/>
              </a:lnTo>
              <a:lnTo>
                <a:pt x="2208171" y="255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468538-FEF2-415F-932D-073B1133157E}">
      <dsp:nvSpPr>
        <dsp:cNvPr id="0" name=""/>
        <dsp:cNvSpPr/>
      </dsp:nvSpPr>
      <dsp:spPr>
        <a:xfrm>
          <a:off x="2819400" y="753317"/>
          <a:ext cx="736057" cy="255490"/>
        </a:xfrm>
        <a:custGeom>
          <a:avLst/>
          <a:gdLst/>
          <a:ahLst/>
          <a:cxnLst/>
          <a:rect l="0" t="0" r="0" b="0"/>
          <a:pathLst>
            <a:path>
              <a:moveTo>
                <a:pt x="0" y="0"/>
              </a:moveTo>
              <a:lnTo>
                <a:pt x="0" y="127745"/>
              </a:lnTo>
              <a:lnTo>
                <a:pt x="736057" y="127745"/>
              </a:lnTo>
              <a:lnTo>
                <a:pt x="736057" y="255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033411-0708-4690-B625-AEC2897AB747}">
      <dsp:nvSpPr>
        <dsp:cNvPr id="0" name=""/>
        <dsp:cNvSpPr/>
      </dsp:nvSpPr>
      <dsp:spPr>
        <a:xfrm>
          <a:off x="2083342" y="753317"/>
          <a:ext cx="736057" cy="255490"/>
        </a:xfrm>
        <a:custGeom>
          <a:avLst/>
          <a:gdLst/>
          <a:ahLst/>
          <a:cxnLst/>
          <a:rect l="0" t="0" r="0" b="0"/>
          <a:pathLst>
            <a:path>
              <a:moveTo>
                <a:pt x="736057" y="0"/>
              </a:moveTo>
              <a:lnTo>
                <a:pt x="736057" y="127745"/>
              </a:lnTo>
              <a:lnTo>
                <a:pt x="0" y="127745"/>
              </a:lnTo>
              <a:lnTo>
                <a:pt x="0" y="255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3181DAE-C065-40E9-B24C-70CE30C97BB9}">
      <dsp:nvSpPr>
        <dsp:cNvPr id="0" name=""/>
        <dsp:cNvSpPr/>
      </dsp:nvSpPr>
      <dsp:spPr>
        <a:xfrm>
          <a:off x="611228" y="753317"/>
          <a:ext cx="2208171" cy="255490"/>
        </a:xfrm>
        <a:custGeom>
          <a:avLst/>
          <a:gdLst/>
          <a:ahLst/>
          <a:cxnLst/>
          <a:rect l="0" t="0" r="0" b="0"/>
          <a:pathLst>
            <a:path>
              <a:moveTo>
                <a:pt x="2208171" y="0"/>
              </a:moveTo>
              <a:lnTo>
                <a:pt x="2208171" y="127745"/>
              </a:lnTo>
              <a:lnTo>
                <a:pt x="0" y="127745"/>
              </a:lnTo>
              <a:lnTo>
                <a:pt x="0" y="25549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F79FC4-9A8B-4C1F-A035-F2C396D36A73}">
      <dsp:nvSpPr>
        <dsp:cNvPr id="0" name=""/>
        <dsp:cNvSpPr/>
      </dsp:nvSpPr>
      <dsp:spPr>
        <a:xfrm>
          <a:off x="2515244" y="145005"/>
          <a:ext cx="608311" cy="60831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BCB1FD-2222-415B-8FBC-61398A470D10}">
      <dsp:nvSpPr>
        <dsp:cNvPr id="0" name=""/>
        <dsp:cNvSpPr/>
      </dsp:nvSpPr>
      <dsp:spPr>
        <a:xfrm>
          <a:off x="2515244" y="145005"/>
          <a:ext cx="608311" cy="60831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804AFEF-9986-41C0-83A0-227A76C66501}">
      <dsp:nvSpPr>
        <dsp:cNvPr id="0" name=""/>
        <dsp:cNvSpPr/>
      </dsp:nvSpPr>
      <dsp:spPr>
        <a:xfrm>
          <a:off x="2211088" y="254501"/>
          <a:ext cx="1216623" cy="38931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4 C's of Food Safety</a:t>
          </a:r>
        </a:p>
      </dsp:txBody>
      <dsp:txXfrm>
        <a:off x="2211088" y="254501"/>
        <a:ext cx="1216623" cy="389319"/>
      </dsp:txXfrm>
    </dsp:sp>
    <dsp:sp modelId="{D7E5AAAF-03F1-45E3-ABEC-23B60AAF87C1}">
      <dsp:nvSpPr>
        <dsp:cNvPr id="0" name=""/>
        <dsp:cNvSpPr/>
      </dsp:nvSpPr>
      <dsp:spPr>
        <a:xfrm>
          <a:off x="307072" y="1008807"/>
          <a:ext cx="608311" cy="60831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36CAEE-C5B7-4CB5-B4FA-0B74BA54AE10}">
      <dsp:nvSpPr>
        <dsp:cNvPr id="0" name=""/>
        <dsp:cNvSpPr/>
      </dsp:nvSpPr>
      <dsp:spPr>
        <a:xfrm>
          <a:off x="307072" y="1008807"/>
          <a:ext cx="608311" cy="60831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A21B4B-0562-4184-9836-FB6AE2251241}">
      <dsp:nvSpPr>
        <dsp:cNvPr id="0" name=""/>
        <dsp:cNvSpPr/>
      </dsp:nvSpPr>
      <dsp:spPr>
        <a:xfrm>
          <a:off x="2916" y="1118304"/>
          <a:ext cx="1216623" cy="38931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Cooking</a:t>
          </a:r>
        </a:p>
      </dsp:txBody>
      <dsp:txXfrm>
        <a:off x="2916" y="1118304"/>
        <a:ext cx="1216623" cy="389319"/>
      </dsp:txXfrm>
    </dsp:sp>
    <dsp:sp modelId="{45AECCED-DD66-4853-B43C-2F72069746A8}">
      <dsp:nvSpPr>
        <dsp:cNvPr id="0" name=""/>
        <dsp:cNvSpPr/>
      </dsp:nvSpPr>
      <dsp:spPr>
        <a:xfrm>
          <a:off x="1779186" y="1008807"/>
          <a:ext cx="608311" cy="60831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BAD81-F899-4131-82A6-A7A091B40B39}">
      <dsp:nvSpPr>
        <dsp:cNvPr id="0" name=""/>
        <dsp:cNvSpPr/>
      </dsp:nvSpPr>
      <dsp:spPr>
        <a:xfrm>
          <a:off x="1779186" y="1008807"/>
          <a:ext cx="608311" cy="60831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327FBE-20AD-465C-A199-A467E1FF57B4}">
      <dsp:nvSpPr>
        <dsp:cNvPr id="0" name=""/>
        <dsp:cNvSpPr/>
      </dsp:nvSpPr>
      <dsp:spPr>
        <a:xfrm>
          <a:off x="1475031" y="1118304"/>
          <a:ext cx="1216623" cy="38931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Cleaning</a:t>
          </a:r>
        </a:p>
      </dsp:txBody>
      <dsp:txXfrm>
        <a:off x="1475031" y="1118304"/>
        <a:ext cx="1216623" cy="389319"/>
      </dsp:txXfrm>
    </dsp:sp>
    <dsp:sp modelId="{6A13A8A5-878D-4C18-8AAD-F4137FA4AC04}">
      <dsp:nvSpPr>
        <dsp:cNvPr id="0" name=""/>
        <dsp:cNvSpPr/>
      </dsp:nvSpPr>
      <dsp:spPr>
        <a:xfrm>
          <a:off x="3251301" y="1008807"/>
          <a:ext cx="608311" cy="60831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936280-8332-4432-867E-19EFF931DB5C}">
      <dsp:nvSpPr>
        <dsp:cNvPr id="0" name=""/>
        <dsp:cNvSpPr/>
      </dsp:nvSpPr>
      <dsp:spPr>
        <a:xfrm>
          <a:off x="3251301" y="1008807"/>
          <a:ext cx="608311" cy="60831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9AB5F5-EAAB-4CC7-ACE2-17B020DA8BE4}">
      <dsp:nvSpPr>
        <dsp:cNvPr id="0" name=""/>
        <dsp:cNvSpPr/>
      </dsp:nvSpPr>
      <dsp:spPr>
        <a:xfrm>
          <a:off x="2947145" y="1118304"/>
          <a:ext cx="1216623" cy="38931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Cross-contamination</a:t>
          </a:r>
        </a:p>
      </dsp:txBody>
      <dsp:txXfrm>
        <a:off x="2947145" y="1118304"/>
        <a:ext cx="1216623" cy="389319"/>
      </dsp:txXfrm>
    </dsp:sp>
    <dsp:sp modelId="{6EF70FDC-CE68-4173-9EB4-E51FA5EFB3EC}">
      <dsp:nvSpPr>
        <dsp:cNvPr id="0" name=""/>
        <dsp:cNvSpPr/>
      </dsp:nvSpPr>
      <dsp:spPr>
        <a:xfrm>
          <a:off x="4723415" y="1008807"/>
          <a:ext cx="608311" cy="608311"/>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5975AF-04D2-463C-AA15-F7232EB1F811}">
      <dsp:nvSpPr>
        <dsp:cNvPr id="0" name=""/>
        <dsp:cNvSpPr/>
      </dsp:nvSpPr>
      <dsp:spPr>
        <a:xfrm>
          <a:off x="4723415" y="1008807"/>
          <a:ext cx="608311" cy="608311"/>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CC6137-465B-406F-9EE4-BFF8DB022F5A}">
      <dsp:nvSpPr>
        <dsp:cNvPr id="0" name=""/>
        <dsp:cNvSpPr/>
      </dsp:nvSpPr>
      <dsp:spPr>
        <a:xfrm>
          <a:off x="4419259" y="1118304"/>
          <a:ext cx="1216623" cy="38931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Chilling</a:t>
          </a:r>
        </a:p>
      </dsp:txBody>
      <dsp:txXfrm>
        <a:off x="4419259" y="1118304"/>
        <a:ext cx="1216623" cy="389319"/>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869</Words>
  <Characters>4956</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Masudur Chowdhury</cp:lastModifiedBy>
  <cp:revision>2</cp:revision>
  <dcterms:created xsi:type="dcterms:W3CDTF">2021-10-21T10:47:00Z</dcterms:created>
  <dcterms:modified xsi:type="dcterms:W3CDTF">2021-10-21T10:47:00Z</dcterms:modified>
</cp:coreProperties>
</file>