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B2F7D6" w14:textId="451E048D" w:rsidR="00107992" w:rsidRDefault="00107992" w:rsidP="00107992">
      <w:pPr>
        <w:tabs>
          <w:tab w:val="left" w:pos="3140"/>
        </w:tabs>
      </w:pPr>
    </w:p>
    <w:p w14:paraId="7B60B802" w14:textId="77777777" w:rsidR="00107992" w:rsidRDefault="00107992" w:rsidP="00107992">
      <w:pPr>
        <w:tabs>
          <w:tab w:val="left" w:pos="3140"/>
        </w:tabs>
      </w:pPr>
    </w:p>
    <w:p w14:paraId="0FA61ABE" w14:textId="77777777" w:rsidR="00107992" w:rsidRPr="00DB137F" w:rsidRDefault="00107992" w:rsidP="00107992">
      <w:pPr>
        <w:rPr>
          <w:rFonts w:ascii="Arial" w:hAnsi="Arial" w:cs="Arial"/>
          <w:b/>
          <w:bCs/>
          <w:u w:val="single"/>
        </w:rPr>
      </w:pPr>
      <w:r w:rsidRPr="00DB137F">
        <w:rPr>
          <w:rFonts w:ascii="Arial" w:hAnsi="Arial" w:cs="Arial"/>
          <w:b/>
          <w:bCs/>
          <w:u w:val="single"/>
        </w:rPr>
        <w:t>Chapter 2 – Literature review</w:t>
      </w:r>
    </w:p>
    <w:p w14:paraId="725CA038" w14:textId="77777777" w:rsidR="00107992" w:rsidRPr="00DB137F" w:rsidRDefault="00107992" w:rsidP="00107992">
      <w:pPr>
        <w:rPr>
          <w:rFonts w:ascii="Arial" w:hAnsi="Arial" w:cs="Arial"/>
          <w:b/>
          <w:bCs/>
        </w:rPr>
      </w:pPr>
      <w:r w:rsidRPr="00DB137F">
        <w:rPr>
          <w:rFonts w:ascii="Arial" w:hAnsi="Arial" w:cs="Arial"/>
          <w:b/>
          <w:bCs/>
        </w:rPr>
        <w:t>2.0 – Introduction</w:t>
      </w:r>
    </w:p>
    <w:p w14:paraId="667B8332" w14:textId="77777777" w:rsidR="00107992" w:rsidRDefault="00107992" w:rsidP="00107992">
      <w:pPr>
        <w:rPr>
          <w:rFonts w:ascii="Arial" w:hAnsi="Arial" w:cs="Arial"/>
        </w:rPr>
      </w:pPr>
      <w:r w:rsidRPr="00DB137F">
        <w:rPr>
          <w:rFonts w:ascii="Arial" w:hAnsi="Arial" w:cs="Arial"/>
        </w:rPr>
        <w:t>The chapter will analyse relevant academic sources, which will have key information on the topic of Fraud and how the growth of the internet has assisting in fraud becoming a popular choice of crime</w:t>
      </w:r>
      <w:r>
        <w:rPr>
          <w:rFonts w:ascii="Arial" w:hAnsi="Arial" w:cs="Arial"/>
        </w:rPr>
        <w:t>, the vulnerabilities of people of are the target</w:t>
      </w:r>
      <w:r w:rsidRPr="00DB137F">
        <w:rPr>
          <w:rFonts w:ascii="Arial" w:hAnsi="Arial" w:cs="Arial"/>
        </w:rPr>
        <w:t xml:space="preserve"> and how it has rapidly increased over the years. </w:t>
      </w:r>
    </w:p>
    <w:p w14:paraId="2B6502F0" w14:textId="77777777" w:rsidR="00107992" w:rsidRDefault="00107992" w:rsidP="00107992">
      <w:pPr>
        <w:rPr>
          <w:rFonts w:ascii="Arial" w:hAnsi="Arial" w:cs="Arial"/>
        </w:rPr>
      </w:pPr>
      <w:r w:rsidRPr="00F31082">
        <w:rPr>
          <w:rFonts w:ascii="Arial" w:hAnsi="Arial" w:cs="Arial"/>
        </w:rPr>
        <w:t xml:space="preserve">Furthermore, </w:t>
      </w:r>
      <w:r>
        <w:rPr>
          <w:rFonts w:ascii="Arial" w:hAnsi="Arial" w:cs="Arial"/>
        </w:rPr>
        <w:t xml:space="preserve">this </w:t>
      </w:r>
      <w:r w:rsidRPr="00F31082">
        <w:rPr>
          <w:rFonts w:ascii="Arial" w:hAnsi="Arial" w:cs="Arial"/>
        </w:rPr>
        <w:t xml:space="preserve">will complete the </w:t>
      </w:r>
      <w:r>
        <w:rPr>
          <w:rFonts w:ascii="Arial" w:hAnsi="Arial" w:cs="Arial"/>
        </w:rPr>
        <w:t xml:space="preserve">first </w:t>
      </w:r>
      <w:r w:rsidRPr="00F31082">
        <w:rPr>
          <w:rFonts w:ascii="Arial" w:hAnsi="Arial" w:cs="Arial"/>
        </w:rPr>
        <w:t>objective</w:t>
      </w:r>
      <w:r>
        <w:rPr>
          <w:rFonts w:ascii="Arial" w:hAnsi="Arial" w:cs="Arial"/>
        </w:rPr>
        <w:t>, which is in reference too:</w:t>
      </w:r>
      <w:r w:rsidRPr="00F31082">
        <w:rPr>
          <w:rFonts w:ascii="Arial" w:hAnsi="Arial" w:cs="Arial"/>
        </w:rPr>
        <w:t xml:space="preserve"> To research and review already conducted research and the use of fraud specialists of how fraud is committed and how they have progressed over the years to online and internet. </w:t>
      </w:r>
    </w:p>
    <w:p w14:paraId="5D2E68A2" w14:textId="77777777" w:rsidR="00107992" w:rsidRDefault="00107992" w:rsidP="00107992">
      <w:pPr>
        <w:rPr>
          <w:rFonts w:ascii="Arial" w:hAnsi="Arial" w:cs="Arial"/>
        </w:rPr>
      </w:pPr>
      <w:r>
        <w:rPr>
          <w:rFonts w:ascii="Arial" w:hAnsi="Arial" w:cs="Arial"/>
        </w:rPr>
        <w:t xml:space="preserve">This objective will be completed by the use of the UWTSD library, and the use of published article that can provide evidence to back up the research. In order for this to be achieved the evidence and research such as journals, textbooks, published articles, expert and government publications will need to be reviewed and scrutinised to show progression over the years. </w:t>
      </w:r>
    </w:p>
    <w:p w14:paraId="5870F893" w14:textId="77777777" w:rsidR="00107992" w:rsidRPr="00F31082" w:rsidRDefault="00107992" w:rsidP="00107992">
      <w:pPr>
        <w:rPr>
          <w:rFonts w:ascii="Arial" w:hAnsi="Arial" w:cs="Arial"/>
        </w:rPr>
      </w:pPr>
      <w:r>
        <w:rPr>
          <w:rFonts w:ascii="Arial" w:hAnsi="Arial" w:cs="Arial"/>
        </w:rPr>
        <w:t>The terms searched in order to achieve the objectives will be “Fraud and the use of the internet” “Fraud growth” “Who is most vulnerable to fraud” and “Has the internet made it easier to commit fraud”.</w:t>
      </w:r>
    </w:p>
    <w:p w14:paraId="00FD048F" w14:textId="77777777" w:rsidR="00107992" w:rsidRDefault="00107992" w:rsidP="00107992">
      <w:pPr>
        <w:rPr>
          <w:rFonts w:ascii="Arial" w:hAnsi="Arial" w:cs="Arial"/>
        </w:rPr>
      </w:pPr>
    </w:p>
    <w:p w14:paraId="05A49DAC" w14:textId="77777777" w:rsidR="00107992" w:rsidRDefault="00107992" w:rsidP="00107992">
      <w:pPr>
        <w:rPr>
          <w:rFonts w:ascii="Arial" w:hAnsi="Arial" w:cs="Arial"/>
          <w:b/>
          <w:bCs/>
        </w:rPr>
      </w:pPr>
      <w:r w:rsidRPr="00986F59">
        <w:rPr>
          <w:rFonts w:ascii="Arial" w:hAnsi="Arial" w:cs="Arial"/>
          <w:b/>
          <w:bCs/>
        </w:rPr>
        <w:t xml:space="preserve">2.1 – The growth of Fraud </w:t>
      </w:r>
    </w:p>
    <w:p w14:paraId="17417A0C" w14:textId="77777777" w:rsidR="00107992" w:rsidRDefault="00107992" w:rsidP="00107992">
      <w:pPr>
        <w:rPr>
          <w:rFonts w:ascii="Arial" w:hAnsi="Arial" w:cs="Arial"/>
        </w:rPr>
      </w:pPr>
      <w:r>
        <w:rPr>
          <w:rFonts w:ascii="Arial" w:hAnsi="Arial" w:cs="Arial"/>
        </w:rPr>
        <w:t xml:space="preserve">Prior to the introduction of the Fraud Act (2006), as explained by Law Teacher (2013) Fraud was contained under common law and the Theft Acts of 1968 and 1978. When the Fraud Act was introduced, it changed the dynamics of act, (A, Rahman et al, 2012) states that this has become more effective and easier for the CPS to prosecute, as prior there were too many technical arguments. The Fraud Act was split into several different categories to make this easier for people to understand which is broken down and explained by Legislation.gov.uk (2006). </w:t>
      </w:r>
    </w:p>
    <w:p w14:paraId="45F3E3ED" w14:textId="77777777" w:rsidR="00107992" w:rsidRDefault="00107992" w:rsidP="00107992">
      <w:pPr>
        <w:rPr>
          <w:rFonts w:ascii="Arial" w:hAnsi="Arial" w:cs="Arial"/>
        </w:rPr>
      </w:pPr>
      <w:r>
        <w:rPr>
          <w:rFonts w:ascii="Arial" w:hAnsi="Arial" w:cs="Arial"/>
        </w:rPr>
        <w:t xml:space="preserve">Over the past decade, Fraud has grown exponentially which (K, Westmore, 2023) publishing after her own research that it now covers 40% of all crime and there has been an increase of 1,400% over the last decade. Although the Office For National Statistics (2023) have reported a decrease of 13% compared to the year ending 2022, but this does not included the Survey made by CSEW (2023) which states that one in seven fraud offences were reported to the police or Action Fraud. The ONS (2023) goes on to stated that despite decreases police recorded fraud was 15% higher compared with the year ending June 2022. </w:t>
      </w:r>
    </w:p>
    <w:p w14:paraId="387BD332" w14:textId="77777777" w:rsidR="00107992" w:rsidRDefault="00107992" w:rsidP="00107992">
      <w:pPr>
        <w:rPr>
          <w:rFonts w:ascii="Arial" w:hAnsi="Arial" w:cs="Arial"/>
        </w:rPr>
      </w:pPr>
      <w:r>
        <w:rPr>
          <w:rFonts w:ascii="Arial" w:hAnsi="Arial" w:cs="Arial"/>
        </w:rPr>
        <w:t>Although there is split data between (K Westmore, 2023) and the ONS (2023), this data is not currently up to date and there could be a change in the data again. This would need to be revisited after the statistics report of 2024. What is clear by the MOJ (2022) that even though there has been a significant growth in Fraud since the introduction which is backed up by the research conducted the cabinet office on behalf of Gov.uk (2023) which shows since 2006 there has been a significant increase in prevention. As shown by the graph below.</w:t>
      </w:r>
    </w:p>
    <w:p w14:paraId="0161F7E4" w14:textId="77777777" w:rsidR="00107992" w:rsidRDefault="00107992" w:rsidP="00107992">
      <w:pPr>
        <w:rPr>
          <w:rFonts w:ascii="Arial" w:hAnsi="Arial" w:cs="Arial"/>
        </w:rPr>
      </w:pPr>
    </w:p>
    <w:p w14:paraId="266F8753" w14:textId="77777777" w:rsidR="00107992" w:rsidRDefault="00107992" w:rsidP="00107992">
      <w:pPr>
        <w:rPr>
          <w:rFonts w:ascii="Arial" w:hAnsi="Arial" w:cs="Arial"/>
        </w:rPr>
      </w:pPr>
      <w:r>
        <w:rPr>
          <w:noProof/>
        </w:rPr>
        <w:lastRenderedPageBreak/>
        <w:drawing>
          <wp:anchor distT="0" distB="0" distL="114300" distR="114300" simplePos="0" relativeHeight="251659264" behindDoc="1" locked="0" layoutInCell="1" allowOverlap="1" wp14:anchorId="7BFAE41E" wp14:editId="630E4324">
            <wp:simplePos x="0" y="0"/>
            <wp:positionH relativeFrom="column">
              <wp:posOffset>0</wp:posOffset>
            </wp:positionH>
            <wp:positionV relativeFrom="paragraph">
              <wp:posOffset>277495</wp:posOffset>
            </wp:positionV>
            <wp:extent cx="4544695" cy="3200400"/>
            <wp:effectExtent l="0" t="0" r="8255" b="0"/>
            <wp:wrapTight wrapText="bothSides">
              <wp:wrapPolygon edited="0">
                <wp:start x="0" y="0"/>
                <wp:lineTo x="0" y="21471"/>
                <wp:lineTo x="21549" y="21471"/>
                <wp:lineTo x="21549" y="0"/>
                <wp:lineTo x="0" y="0"/>
              </wp:wrapPolygon>
            </wp:wrapTight>
            <wp:docPr id="19828414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841460" name="Picture 1" descr="A screenshot of a computer&#10;&#10;Description automatically generated"/>
                    <pic:cNvPicPr/>
                  </pic:nvPicPr>
                  <pic:blipFill rotWithShape="1">
                    <a:blip r:embed="rId4">
                      <a:extLst>
                        <a:ext uri="{28A0092B-C50C-407E-A947-70E740481C1C}">
                          <a14:useLocalDpi xmlns:a14="http://schemas.microsoft.com/office/drawing/2010/main" val="0"/>
                        </a:ext>
                      </a:extLst>
                    </a:blip>
                    <a:srcRect l="18109" t="23965" r="62268" b="26915"/>
                    <a:stretch/>
                  </pic:blipFill>
                  <pic:spPr bwMode="auto">
                    <a:xfrm>
                      <a:off x="0" y="0"/>
                      <a:ext cx="4544695" cy="320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A7360D" w14:textId="77777777" w:rsidR="00107992" w:rsidRDefault="00107992" w:rsidP="00107992">
      <w:pPr>
        <w:rPr>
          <w:rFonts w:ascii="Arial" w:hAnsi="Arial" w:cs="Arial"/>
        </w:rPr>
      </w:pPr>
    </w:p>
    <w:p w14:paraId="6CD146DB" w14:textId="77777777" w:rsidR="00107992" w:rsidRDefault="00107992" w:rsidP="00107992">
      <w:pPr>
        <w:rPr>
          <w:rFonts w:ascii="Arial" w:hAnsi="Arial" w:cs="Arial"/>
        </w:rPr>
      </w:pPr>
    </w:p>
    <w:p w14:paraId="3398359C" w14:textId="77777777" w:rsidR="00107992" w:rsidRDefault="00107992" w:rsidP="00107992">
      <w:pPr>
        <w:rPr>
          <w:rFonts w:ascii="Arial" w:hAnsi="Arial" w:cs="Arial"/>
        </w:rPr>
      </w:pPr>
    </w:p>
    <w:p w14:paraId="714D6F12" w14:textId="77777777" w:rsidR="00107992" w:rsidRDefault="00107992" w:rsidP="00107992">
      <w:pPr>
        <w:rPr>
          <w:rFonts w:ascii="Arial" w:hAnsi="Arial" w:cs="Arial"/>
        </w:rPr>
      </w:pPr>
    </w:p>
    <w:p w14:paraId="42AAF7BB" w14:textId="77777777" w:rsidR="00107992" w:rsidRDefault="00107992" w:rsidP="00107992">
      <w:pPr>
        <w:rPr>
          <w:rFonts w:ascii="Arial" w:hAnsi="Arial" w:cs="Arial"/>
        </w:rPr>
      </w:pPr>
    </w:p>
    <w:p w14:paraId="33EE93E1" w14:textId="77777777" w:rsidR="00107992" w:rsidRDefault="00107992" w:rsidP="00107992">
      <w:pPr>
        <w:rPr>
          <w:rFonts w:ascii="Arial" w:hAnsi="Arial" w:cs="Arial"/>
        </w:rPr>
      </w:pPr>
    </w:p>
    <w:p w14:paraId="62ABFB7F" w14:textId="77777777" w:rsidR="00107992" w:rsidRDefault="00107992" w:rsidP="00107992">
      <w:pPr>
        <w:rPr>
          <w:rFonts w:ascii="Arial" w:hAnsi="Arial" w:cs="Arial"/>
        </w:rPr>
      </w:pPr>
    </w:p>
    <w:p w14:paraId="7ADC3264" w14:textId="77777777" w:rsidR="00107992" w:rsidRDefault="00107992" w:rsidP="00107992">
      <w:pPr>
        <w:rPr>
          <w:rFonts w:ascii="Arial" w:hAnsi="Arial" w:cs="Arial"/>
        </w:rPr>
      </w:pPr>
    </w:p>
    <w:p w14:paraId="6C861ECF" w14:textId="77777777" w:rsidR="00107992" w:rsidRDefault="00107992" w:rsidP="00107992">
      <w:pPr>
        <w:rPr>
          <w:rFonts w:ascii="Arial" w:hAnsi="Arial" w:cs="Arial"/>
        </w:rPr>
      </w:pPr>
    </w:p>
    <w:p w14:paraId="7058EE65" w14:textId="77777777" w:rsidR="00107992" w:rsidRDefault="00107992" w:rsidP="00107992">
      <w:pPr>
        <w:rPr>
          <w:rFonts w:ascii="Arial" w:hAnsi="Arial" w:cs="Arial"/>
        </w:rPr>
      </w:pPr>
    </w:p>
    <w:p w14:paraId="1EBE9AFE" w14:textId="77777777" w:rsidR="00107992" w:rsidRDefault="00107992" w:rsidP="00107992">
      <w:pPr>
        <w:rPr>
          <w:rFonts w:ascii="Arial" w:hAnsi="Arial" w:cs="Arial"/>
        </w:rPr>
      </w:pPr>
    </w:p>
    <w:p w14:paraId="114CD752" w14:textId="77777777" w:rsidR="00107992" w:rsidRDefault="00107992" w:rsidP="00107992">
      <w:pPr>
        <w:rPr>
          <w:rFonts w:ascii="Arial" w:hAnsi="Arial" w:cs="Arial"/>
        </w:rPr>
      </w:pPr>
    </w:p>
    <w:p w14:paraId="4BED1E7C" w14:textId="77777777" w:rsidR="00107992" w:rsidRDefault="00107992" w:rsidP="00107992">
      <w:pPr>
        <w:rPr>
          <w:rFonts w:ascii="Arial" w:hAnsi="Arial" w:cs="Arial"/>
        </w:rPr>
      </w:pPr>
      <w:r>
        <w:rPr>
          <w:rFonts w:ascii="Arial" w:hAnsi="Arial" w:cs="Arial"/>
        </w:rPr>
        <w:t>Figure 2.1 – Shows the increase each year that has been prevented and the increase since the Fraud Act introduction in 2006.</w:t>
      </w:r>
    </w:p>
    <w:p w14:paraId="62B74FA4" w14:textId="77777777" w:rsidR="00107992" w:rsidRDefault="00107992" w:rsidP="00107992">
      <w:pPr>
        <w:rPr>
          <w:rFonts w:ascii="Arial" w:hAnsi="Arial" w:cs="Arial"/>
        </w:rPr>
      </w:pPr>
    </w:p>
    <w:p w14:paraId="2D772331" w14:textId="77777777" w:rsidR="00107992" w:rsidRDefault="00107992" w:rsidP="00107992">
      <w:pPr>
        <w:rPr>
          <w:rFonts w:ascii="Arial" w:hAnsi="Arial" w:cs="Arial"/>
          <w:b/>
          <w:bCs/>
        </w:rPr>
      </w:pPr>
      <w:r w:rsidRPr="007E602A">
        <w:rPr>
          <w:rFonts w:ascii="Arial" w:hAnsi="Arial" w:cs="Arial"/>
          <w:b/>
          <w:bCs/>
        </w:rPr>
        <w:t xml:space="preserve">2.2 – Increase </w:t>
      </w:r>
      <w:r>
        <w:rPr>
          <w:rFonts w:ascii="Arial" w:hAnsi="Arial" w:cs="Arial"/>
          <w:b/>
          <w:bCs/>
        </w:rPr>
        <w:t>due to pandemic</w:t>
      </w:r>
    </w:p>
    <w:p w14:paraId="4E8DD5C2" w14:textId="77777777" w:rsidR="00107992" w:rsidRDefault="00107992" w:rsidP="00107992">
      <w:pPr>
        <w:rPr>
          <w:rFonts w:ascii="Arial" w:hAnsi="Arial" w:cs="Arial"/>
        </w:rPr>
      </w:pPr>
      <w:r>
        <w:rPr>
          <w:rFonts w:ascii="Arial" w:hAnsi="Arial" w:cs="Arial"/>
        </w:rPr>
        <w:t xml:space="preserve">During the pandemic and COVID-19 there was a massive increase in people working from home and increase in government schemes. An article was written and produced by (T Pope et al, 2022) where the state that support measures totalled £169bn since 2020. A report that was released by Financial Times whereby (A Kantor, 2021) Argues that the Fraudsters used the pandemic to expand their cybercrime as there was an increase of 260% on malware and scams being downloaded. Furthermore, (A Kantor, 2021) goes on to argue that there frauds increased during the pandemic as it was made easier. This is also backed up by the article published by PNC Insights (2021) who agree that the uncertainty and the concentration on health made it easier for fraudsters to exploit the entire situation. </w:t>
      </w:r>
    </w:p>
    <w:p w14:paraId="324E4DD7" w14:textId="77777777" w:rsidR="00107992" w:rsidRDefault="00107992" w:rsidP="00107992">
      <w:pPr>
        <w:rPr>
          <w:rFonts w:ascii="Arial" w:hAnsi="Arial" w:cs="Arial"/>
        </w:rPr>
      </w:pPr>
      <w:r>
        <w:rPr>
          <w:rFonts w:ascii="Arial" w:hAnsi="Arial" w:cs="Arial"/>
        </w:rPr>
        <w:t xml:space="preserve">On further research conducted by (R Balla, 2023) indicates that even 21bn was lost during pandemic and over 7bn was due to the government schemes introduced. However, if you look at other research conducted by (J Nevett, 2023) they argue that only 4.5bn was lost due to the government schemes. What is very clear though through research is that Fraud drastically increased during covid. An article produced by (P Nilsson, 2021) concluded in her research that £2.3bn was lost and cases of fraud rose by more than 410 thousand. </w:t>
      </w:r>
    </w:p>
    <w:p w14:paraId="010D0D32" w14:textId="77777777" w:rsidR="00107992" w:rsidRDefault="00107992" w:rsidP="00107992">
      <w:pPr>
        <w:rPr>
          <w:rFonts w:ascii="Arial" w:hAnsi="Arial" w:cs="Arial"/>
        </w:rPr>
      </w:pPr>
      <w:r>
        <w:rPr>
          <w:rFonts w:ascii="Arial" w:hAnsi="Arial" w:cs="Arial"/>
        </w:rPr>
        <w:t>Figure 2.2 – Shows the types of fraud and the amount lost</w:t>
      </w:r>
    </w:p>
    <w:p w14:paraId="6CBFF3B4" w14:textId="77777777" w:rsidR="00107992" w:rsidRDefault="00107992" w:rsidP="00107992">
      <w:pPr>
        <w:rPr>
          <w:rFonts w:ascii="Arial" w:hAnsi="Arial" w:cs="Arial"/>
        </w:rPr>
      </w:pPr>
      <w:r>
        <w:rPr>
          <w:noProof/>
        </w:rPr>
        <w:lastRenderedPageBreak/>
        <w:drawing>
          <wp:inline distT="0" distB="0" distL="0" distR="0" wp14:anchorId="353299D0" wp14:editId="7143A351">
            <wp:extent cx="4819650" cy="4150254"/>
            <wp:effectExtent l="0" t="0" r="0" b="3175"/>
            <wp:docPr id="21445678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67860" name="Picture 1" descr="A screenshot of a computer&#10;&#10;Description automatically generated"/>
                    <pic:cNvPicPr/>
                  </pic:nvPicPr>
                  <pic:blipFill rotWithShape="1">
                    <a:blip r:embed="rId5"/>
                    <a:srcRect l="60990" t="15360" r="15079" b="11382"/>
                    <a:stretch/>
                  </pic:blipFill>
                  <pic:spPr bwMode="auto">
                    <a:xfrm>
                      <a:off x="0" y="0"/>
                      <a:ext cx="4827821" cy="4157290"/>
                    </a:xfrm>
                    <a:prstGeom prst="rect">
                      <a:avLst/>
                    </a:prstGeom>
                    <a:ln>
                      <a:noFill/>
                    </a:ln>
                    <a:extLst>
                      <a:ext uri="{53640926-AAD7-44D8-BBD7-CCE9431645EC}">
                        <a14:shadowObscured xmlns:a14="http://schemas.microsoft.com/office/drawing/2010/main"/>
                      </a:ext>
                    </a:extLst>
                  </pic:spPr>
                </pic:pic>
              </a:graphicData>
            </a:graphic>
          </wp:inline>
        </w:drawing>
      </w:r>
    </w:p>
    <w:p w14:paraId="1AF5379B" w14:textId="77777777" w:rsidR="00107992" w:rsidRDefault="00107992" w:rsidP="00107992">
      <w:pPr>
        <w:rPr>
          <w:rFonts w:ascii="Arial" w:hAnsi="Arial" w:cs="Arial"/>
        </w:rPr>
      </w:pPr>
    </w:p>
    <w:p w14:paraId="4C62F406" w14:textId="77777777" w:rsidR="00107992" w:rsidRPr="00C26DC8" w:rsidRDefault="00107992" w:rsidP="00107992">
      <w:pPr>
        <w:rPr>
          <w:rFonts w:ascii="Arial" w:hAnsi="Arial" w:cs="Arial"/>
          <w:b/>
          <w:bCs/>
        </w:rPr>
      </w:pPr>
      <w:r w:rsidRPr="00C26DC8">
        <w:rPr>
          <w:rFonts w:ascii="Arial" w:hAnsi="Arial" w:cs="Arial"/>
          <w:b/>
          <w:bCs/>
        </w:rPr>
        <w:t>2.3 – Fraud and the growth due to the internet</w:t>
      </w:r>
    </w:p>
    <w:p w14:paraId="0B38654C" w14:textId="77777777" w:rsidR="00107992" w:rsidRDefault="00107992" w:rsidP="00107992">
      <w:pPr>
        <w:rPr>
          <w:rFonts w:ascii="Arial" w:hAnsi="Arial" w:cs="Arial"/>
        </w:rPr>
      </w:pPr>
      <w:r>
        <w:rPr>
          <w:rFonts w:ascii="Arial" w:hAnsi="Arial" w:cs="Arial"/>
        </w:rPr>
        <w:t xml:space="preserve">In relation to the internet enhancing the capabilities of fraud Ofcom (2023) revealed that approximately 9 out of 10 adults have come across suspected scam or fraud online, Ofcom (2023) went on to reveal that their study showed 46% had been drawn in by a scam and 39% knew someone who had fallen victim. </w:t>
      </w:r>
    </w:p>
    <w:p w14:paraId="0D92C34B" w14:textId="77777777" w:rsidR="00107992" w:rsidRDefault="00107992" w:rsidP="00107992">
      <w:pPr>
        <w:rPr>
          <w:rFonts w:ascii="Arial" w:hAnsi="Arial" w:cs="Arial"/>
        </w:rPr>
      </w:pPr>
      <w:r>
        <w:rPr>
          <w:rFonts w:ascii="Arial" w:hAnsi="Arial" w:cs="Arial"/>
        </w:rPr>
        <w:t xml:space="preserve">A further article written by (D Armano, 2022) agrees with the statement about the internet and stated that digital dependency creates Infinite opportunities, (D Armano, 2022) goes on to claim that people are becoming increasingly comfortable to share information via the internet. A further claim by (C Malone, 2023) on behalf of Juniper Research agrees with the claims above and makes an estimation that between 2023 and 2028 losses from online payment fraud will exceed $362 billion globally. </w:t>
      </w:r>
    </w:p>
    <w:p w14:paraId="525ACDF1" w14:textId="77777777" w:rsidR="00107992" w:rsidRDefault="00107992" w:rsidP="00107992">
      <w:pPr>
        <w:rPr>
          <w:rFonts w:ascii="Arial" w:hAnsi="Arial" w:cs="Arial"/>
        </w:rPr>
      </w:pPr>
      <w:r>
        <w:rPr>
          <w:rFonts w:ascii="Arial" w:hAnsi="Arial" w:cs="Arial"/>
        </w:rPr>
        <w:t>Another piece of literature written by (M Ghosh, 2010) claims that due to the increase of the mobile phone, which is linked with the mobile web, has increased the security risks of identity fraud. Additionally (M Ghosh, 2010) goes to on to project that identity fraud is a major threat to the telecoms industry accounting for 29% of all fraud, he continues to say that the mobile banking and internet are intensifying the situation.</w:t>
      </w:r>
    </w:p>
    <w:p w14:paraId="009B6B26" w14:textId="77777777" w:rsidR="00107992" w:rsidRDefault="00107992" w:rsidP="00107992">
      <w:pPr>
        <w:rPr>
          <w:rFonts w:ascii="Arial" w:hAnsi="Arial" w:cs="Arial"/>
        </w:rPr>
      </w:pPr>
    </w:p>
    <w:p w14:paraId="656A470D" w14:textId="77777777" w:rsidR="00107992" w:rsidRDefault="00107992" w:rsidP="00107992">
      <w:pPr>
        <w:rPr>
          <w:rFonts w:ascii="Arial" w:hAnsi="Arial" w:cs="Arial"/>
          <w:b/>
          <w:bCs/>
        </w:rPr>
      </w:pPr>
      <w:r w:rsidRPr="005D757E">
        <w:rPr>
          <w:rFonts w:ascii="Arial" w:hAnsi="Arial" w:cs="Arial"/>
          <w:b/>
          <w:bCs/>
        </w:rPr>
        <w:t>2.4 -  Individuals vulnerable to fraud</w:t>
      </w:r>
    </w:p>
    <w:p w14:paraId="3934AB0C" w14:textId="77777777" w:rsidR="00107992" w:rsidRDefault="00107992" w:rsidP="00107992">
      <w:pPr>
        <w:rPr>
          <w:rFonts w:ascii="Arial" w:hAnsi="Arial" w:cs="Arial"/>
        </w:rPr>
      </w:pPr>
      <w:r>
        <w:rPr>
          <w:rFonts w:ascii="Arial" w:hAnsi="Arial" w:cs="Arial"/>
        </w:rPr>
        <w:t xml:space="preserve">An academic written article by (P Lichtenberg et al, 2015) Conducted research and concluded that older adults are vulnerable to fraud with there being an increase to 6.1% out </w:t>
      </w:r>
      <w:r>
        <w:rPr>
          <w:rFonts w:ascii="Arial" w:hAnsi="Arial" w:cs="Arial"/>
        </w:rPr>
        <w:lastRenderedPageBreak/>
        <w:t xml:space="preserve">of the individuals tested. However, (P Lichtenberg et al, 2015) go on to conclude that the most vulnerable where individuals with low behavioural confirmation and depression. </w:t>
      </w:r>
    </w:p>
    <w:p w14:paraId="3492AAD3" w14:textId="77777777" w:rsidR="00107992" w:rsidRDefault="00107992" w:rsidP="00107992">
      <w:pPr>
        <w:rPr>
          <w:rFonts w:ascii="Arial" w:hAnsi="Arial" w:cs="Arial"/>
        </w:rPr>
      </w:pPr>
      <w:r>
        <w:rPr>
          <w:rFonts w:ascii="Arial" w:hAnsi="Arial" w:cs="Arial"/>
        </w:rPr>
        <w:t xml:space="preserve">On further research by Action Fraud (2019) they back up the theory by P Lichtenberg and revealed that those suffering from mental health issues and are vulnerable in society are the most susceptible to fraud. However, analysis published by Cyber Security (2020) claim that individuals under 25 are the most vulnerable group followed by the oldest age group being over 75’s. </w:t>
      </w:r>
    </w:p>
    <w:p w14:paraId="79B034B8" w14:textId="77777777" w:rsidR="00107992" w:rsidRDefault="00107992" w:rsidP="00107992">
      <w:pPr>
        <w:rPr>
          <w:rFonts w:ascii="Arial" w:hAnsi="Arial" w:cs="Arial"/>
        </w:rPr>
      </w:pPr>
      <w:r>
        <w:rPr>
          <w:rFonts w:ascii="Arial" w:hAnsi="Arial" w:cs="Arial"/>
        </w:rPr>
        <w:t>This shows there is no clear age who is more susceptible to fraud as there are mixed reviews, what is the common theme is those with mental health problems and those with vulnerabilities in the community are at the highest risk.</w:t>
      </w:r>
    </w:p>
    <w:p w14:paraId="77E36F66" w14:textId="77777777" w:rsidR="00107992" w:rsidRDefault="00107992" w:rsidP="00107992">
      <w:pPr>
        <w:rPr>
          <w:rFonts w:ascii="Arial" w:hAnsi="Arial" w:cs="Arial"/>
        </w:rPr>
      </w:pPr>
    </w:p>
    <w:p w14:paraId="6B35A64C" w14:textId="77777777" w:rsidR="00107992" w:rsidRDefault="00107992" w:rsidP="00107992">
      <w:pPr>
        <w:rPr>
          <w:rFonts w:ascii="Arial" w:hAnsi="Arial" w:cs="Arial"/>
          <w:b/>
          <w:bCs/>
        </w:rPr>
      </w:pPr>
      <w:r w:rsidRPr="00C55CFD">
        <w:rPr>
          <w:rFonts w:ascii="Arial" w:hAnsi="Arial" w:cs="Arial"/>
          <w:b/>
          <w:bCs/>
        </w:rPr>
        <w:t xml:space="preserve">2.5 </w:t>
      </w:r>
      <w:r>
        <w:rPr>
          <w:rFonts w:ascii="Arial" w:hAnsi="Arial" w:cs="Arial"/>
          <w:b/>
          <w:bCs/>
        </w:rPr>
        <w:t>–</w:t>
      </w:r>
      <w:r w:rsidRPr="00C55CFD">
        <w:rPr>
          <w:rFonts w:ascii="Arial" w:hAnsi="Arial" w:cs="Arial"/>
          <w:b/>
          <w:bCs/>
        </w:rPr>
        <w:t xml:space="preserve"> Conclusion</w:t>
      </w:r>
    </w:p>
    <w:p w14:paraId="04399066" w14:textId="77777777" w:rsidR="00107992" w:rsidRDefault="00107992" w:rsidP="00107992">
      <w:pPr>
        <w:rPr>
          <w:rFonts w:ascii="Arial" w:hAnsi="Arial" w:cs="Arial"/>
        </w:rPr>
      </w:pPr>
      <w:r>
        <w:rPr>
          <w:rFonts w:ascii="Arial" w:hAnsi="Arial" w:cs="Arial"/>
        </w:rPr>
        <w:t xml:space="preserve">This has now answered the first objective being: </w:t>
      </w:r>
      <w:r w:rsidRPr="00F31082">
        <w:rPr>
          <w:rFonts w:ascii="Arial" w:hAnsi="Arial" w:cs="Arial"/>
        </w:rPr>
        <w:t xml:space="preserve">To research and review already conducted research and the use of fraud specialists of how fraud is committed and how they have progressed over the years to online and internet. </w:t>
      </w:r>
    </w:p>
    <w:p w14:paraId="2F6543FD" w14:textId="77777777" w:rsidR="00107992" w:rsidRDefault="00107992" w:rsidP="00107992">
      <w:pPr>
        <w:rPr>
          <w:rFonts w:ascii="Arial" w:hAnsi="Arial" w:cs="Arial"/>
        </w:rPr>
      </w:pPr>
      <w:r>
        <w:rPr>
          <w:rFonts w:ascii="Arial" w:hAnsi="Arial" w:cs="Arial"/>
        </w:rPr>
        <w:t xml:space="preserve">To conclude this section of the dissertation it is very clear that Fraud has increased since the introduction of the Fraud Act 2006, however there is no research yet currently to prove whether this is due to more people committing crime or because it was a lot harder to prove under the old legislation. What can be proven through all researching is that the internet has increased, and the global pandemic only assisted in the volume of Fraud via the internet. </w:t>
      </w:r>
    </w:p>
    <w:p w14:paraId="5AEE1DD2" w14:textId="77777777" w:rsidR="00107992" w:rsidRPr="008C6D0A" w:rsidRDefault="00107992" w:rsidP="00107992">
      <w:pPr>
        <w:rPr>
          <w:rFonts w:ascii="Arial" w:hAnsi="Arial" w:cs="Arial"/>
        </w:rPr>
      </w:pPr>
      <w:r>
        <w:rPr>
          <w:rFonts w:ascii="Arial" w:hAnsi="Arial" w:cs="Arial"/>
        </w:rPr>
        <w:t>What is not clear throughout this section ids the gaps in where is needed to be researched or built upon which will be covered within the next section being the methodology.</w:t>
      </w:r>
    </w:p>
    <w:p w14:paraId="2177E558" w14:textId="77777777" w:rsidR="00107992" w:rsidRPr="00107992" w:rsidRDefault="00107992" w:rsidP="00107992">
      <w:pPr>
        <w:tabs>
          <w:tab w:val="left" w:pos="3140"/>
        </w:tabs>
      </w:pPr>
    </w:p>
    <w:sectPr w:rsidR="00107992" w:rsidRPr="00107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992"/>
    <w:rsid w:val="00107992"/>
    <w:rsid w:val="00374D2D"/>
    <w:rsid w:val="004D026B"/>
    <w:rsid w:val="00615272"/>
    <w:rsid w:val="00C41107"/>
    <w:rsid w:val="00F05EDE"/>
    <w:rsid w:val="00F34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1E76F"/>
  <w15:chartTrackingRefBased/>
  <w15:docId w15:val="{A1AE0553-968A-4321-A61F-7F99F5856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9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79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79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79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79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79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9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9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9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9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79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79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79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79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79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9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9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992"/>
    <w:rPr>
      <w:rFonts w:eastAsiaTheme="majorEastAsia" w:cstheme="majorBidi"/>
      <w:color w:val="272727" w:themeColor="text1" w:themeTint="D8"/>
    </w:rPr>
  </w:style>
  <w:style w:type="paragraph" w:styleId="Title">
    <w:name w:val="Title"/>
    <w:basedOn w:val="Normal"/>
    <w:next w:val="Normal"/>
    <w:link w:val="TitleChar"/>
    <w:uiPriority w:val="10"/>
    <w:qFormat/>
    <w:rsid w:val="001079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9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9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9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992"/>
    <w:pPr>
      <w:spacing w:before="160"/>
      <w:jc w:val="center"/>
    </w:pPr>
    <w:rPr>
      <w:i/>
      <w:iCs/>
      <w:color w:val="404040" w:themeColor="text1" w:themeTint="BF"/>
    </w:rPr>
  </w:style>
  <w:style w:type="character" w:customStyle="1" w:styleId="QuoteChar">
    <w:name w:val="Quote Char"/>
    <w:basedOn w:val="DefaultParagraphFont"/>
    <w:link w:val="Quote"/>
    <w:uiPriority w:val="29"/>
    <w:rsid w:val="00107992"/>
    <w:rPr>
      <w:i/>
      <w:iCs/>
      <w:color w:val="404040" w:themeColor="text1" w:themeTint="BF"/>
    </w:rPr>
  </w:style>
  <w:style w:type="paragraph" w:styleId="ListParagraph">
    <w:name w:val="List Paragraph"/>
    <w:basedOn w:val="Normal"/>
    <w:uiPriority w:val="34"/>
    <w:qFormat/>
    <w:rsid w:val="00107992"/>
    <w:pPr>
      <w:ind w:left="720"/>
      <w:contextualSpacing/>
    </w:pPr>
  </w:style>
  <w:style w:type="character" w:styleId="IntenseEmphasis">
    <w:name w:val="Intense Emphasis"/>
    <w:basedOn w:val="DefaultParagraphFont"/>
    <w:uiPriority w:val="21"/>
    <w:qFormat/>
    <w:rsid w:val="00107992"/>
    <w:rPr>
      <w:i/>
      <w:iCs/>
      <w:color w:val="0F4761" w:themeColor="accent1" w:themeShade="BF"/>
    </w:rPr>
  </w:style>
  <w:style w:type="paragraph" w:styleId="IntenseQuote">
    <w:name w:val="Intense Quote"/>
    <w:basedOn w:val="Normal"/>
    <w:next w:val="Normal"/>
    <w:link w:val="IntenseQuoteChar"/>
    <w:uiPriority w:val="30"/>
    <w:qFormat/>
    <w:rsid w:val="001079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7992"/>
    <w:rPr>
      <w:i/>
      <w:iCs/>
      <w:color w:val="0F4761" w:themeColor="accent1" w:themeShade="BF"/>
    </w:rPr>
  </w:style>
  <w:style w:type="character" w:styleId="IntenseReference">
    <w:name w:val="Intense Reference"/>
    <w:basedOn w:val="DefaultParagraphFont"/>
    <w:uiPriority w:val="32"/>
    <w:qFormat/>
    <w:rsid w:val="00107992"/>
    <w:rPr>
      <w:b/>
      <w:bCs/>
      <w:smallCaps/>
      <w:color w:val="0F4761" w:themeColor="accent1" w:themeShade="BF"/>
      <w:spacing w:val="5"/>
    </w:rPr>
  </w:style>
  <w:style w:type="character" w:styleId="Hyperlink">
    <w:name w:val="Hyperlink"/>
    <w:basedOn w:val="DefaultParagraphFont"/>
    <w:uiPriority w:val="99"/>
    <w:unhideWhenUsed/>
    <w:rsid w:val="00107992"/>
    <w:rPr>
      <w:color w:val="467886" w:themeColor="hyperlink"/>
      <w:u w:val="single"/>
    </w:rPr>
  </w:style>
  <w:style w:type="character" w:styleId="UnresolvedMention">
    <w:name w:val="Unresolved Mention"/>
    <w:basedOn w:val="DefaultParagraphFont"/>
    <w:uiPriority w:val="99"/>
    <w:semiHidden/>
    <w:unhideWhenUsed/>
    <w:rsid w:val="001079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1136</Words>
  <Characters>6479</Characters>
  <Application>Microsoft Office Word</Application>
  <DocSecurity>0</DocSecurity>
  <Lines>53</Lines>
  <Paragraphs>15</Paragraphs>
  <ScaleCrop>false</ScaleCrop>
  <Company/>
  <LinksUpToDate>false</LinksUpToDate>
  <CharactersWithSpaces>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Brew,Ieuan swp8325</dc:creator>
  <cp:keywords/>
  <dc:description/>
  <cp:lastModifiedBy>Brew,Ieuan swp8325</cp:lastModifiedBy>
  <cp:revision>1</cp:revision>
  <dcterms:created xsi:type="dcterms:W3CDTF">2024-11-02T17:48:00Z</dcterms:created>
  <dcterms:modified xsi:type="dcterms:W3CDTF">2024-11-02T17:59:00Z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2024-11-02T17:59:38Z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0b3191eb-6db1-4e8d-84b0-791f494f2f74</vt:lpwstr>
  </property>
  <property fmtid="{D5CDD505-2E9C-101B-9397-08002B2CF9AE}" pid="8" name="MSIP_Label_66cf8fe5-b7b7-4df7-b38d-1c61ac2f6639_ContentBits">
    <vt:lpwstr>0</vt:lpwstr>
  </property>
</Properties>
</file>