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6A956" w14:textId="45B26BF3" w:rsidR="00756D8B" w:rsidRPr="00CD056C" w:rsidRDefault="00756D8B" w:rsidP="00756D8B">
      <w:pPr>
        <w:spacing w:before="1540" w:after="240" w:line="240" w:lineRule="auto"/>
        <w:rPr>
          <w:rFonts w:eastAsiaTheme="minorEastAsia"/>
          <w:color w:val="4472C4" w:themeColor="accent1"/>
        </w:rPr>
      </w:pPr>
      <w:r w:rsidRPr="00CD056C">
        <w:rPr>
          <w:rFonts w:eastAsiaTheme="minorEastAsia"/>
          <w:color w:val="4472C4" w:themeColor="accent1"/>
        </w:rPr>
        <w:t xml:space="preserve">                                                             </w:t>
      </w:r>
      <w:bookmarkStart w:id="0" w:name="_Hlk31104919"/>
      <w:bookmarkStart w:id="1" w:name="_GoBack"/>
      <w:bookmarkEnd w:id="1"/>
      <w:r w:rsidRPr="00CD056C">
        <w:rPr>
          <w:rFonts w:eastAsiaTheme="minorEastAsia"/>
          <w:noProof/>
          <w:color w:val="4472C4" w:themeColor="accent1"/>
        </w:rPr>
        <w:drawing>
          <wp:inline distT="0" distB="0" distL="0" distR="0" wp14:anchorId="1CAAFD32" wp14:editId="66C018B1">
            <wp:extent cx="1419225" cy="752475"/>
            <wp:effectExtent l="0" t="0" r="0"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955" cy="751840"/>
                    </a:xfrm>
                    <a:prstGeom prst="rect">
                      <a:avLst/>
                    </a:prstGeom>
                    <a:noFill/>
                    <a:ln>
                      <a:noFill/>
                    </a:ln>
                  </pic:spPr>
                </pic:pic>
              </a:graphicData>
            </a:graphic>
          </wp:inline>
        </w:drawing>
      </w:r>
    </w:p>
    <w:p w14:paraId="51BB2993" w14:textId="13C7E034" w:rsidR="00756D8B" w:rsidRPr="00CD056C" w:rsidRDefault="00756D8B" w:rsidP="00756D8B">
      <w:pPr>
        <w:pBdr>
          <w:top w:val="single" w:sz="6" w:space="6" w:color="4472C4" w:themeColor="accent1"/>
          <w:bottom w:val="single" w:sz="6" w:space="6" w:color="4472C4" w:themeColor="accent1"/>
        </w:pBdr>
        <w:spacing w:after="240" w:line="240" w:lineRule="auto"/>
        <w:jc w:val="center"/>
        <w:rPr>
          <w:rFonts w:asciiTheme="majorHAnsi" w:eastAsiaTheme="majorEastAsia" w:hAnsiTheme="majorHAnsi" w:cstheme="majorBidi"/>
          <w:caps/>
          <w:color w:val="4472C4" w:themeColor="accent1"/>
          <w:sz w:val="80"/>
          <w:szCs w:val="80"/>
        </w:rPr>
      </w:pPr>
      <w:r w:rsidRPr="00CD056C">
        <w:rPr>
          <w:rFonts w:ascii="Castellar" w:eastAsiaTheme="majorEastAsia" w:hAnsi="Castellar" w:cstheme="majorBidi"/>
          <w:caps/>
          <w:color w:val="4472C4" w:themeColor="accent1"/>
          <w:sz w:val="72"/>
          <w:szCs w:val="72"/>
        </w:rPr>
        <w:t>BMHP500</w:t>
      </w:r>
      <w:r>
        <w:rPr>
          <w:rFonts w:ascii="Castellar" w:eastAsiaTheme="majorEastAsia" w:hAnsi="Castellar" w:cstheme="majorBidi"/>
          <w:caps/>
          <w:color w:val="4472C4" w:themeColor="accent1"/>
          <w:sz w:val="72"/>
          <w:szCs w:val="72"/>
        </w:rPr>
        <w:t>1</w:t>
      </w:r>
    </w:p>
    <w:p w14:paraId="1436C45F" w14:textId="7E579ABD" w:rsidR="00756D8B" w:rsidRPr="00CD056C" w:rsidRDefault="00756D8B" w:rsidP="00756D8B">
      <w:pPr>
        <w:spacing w:after="0" w:line="240" w:lineRule="auto"/>
        <w:jc w:val="center"/>
        <w:rPr>
          <w:rFonts w:eastAsiaTheme="minorEastAsia"/>
          <w:color w:val="4472C4" w:themeColor="accent1"/>
          <w:sz w:val="48"/>
          <w:szCs w:val="48"/>
        </w:rPr>
      </w:pPr>
      <w:r>
        <w:rPr>
          <w:rFonts w:ascii="Castellar" w:eastAsiaTheme="minorEastAsia" w:hAnsi="Castellar"/>
          <w:color w:val="4472C4" w:themeColor="accent1"/>
          <w:sz w:val="48"/>
          <w:szCs w:val="48"/>
        </w:rPr>
        <w:t>COMPLEMENTARY THERAPIES</w:t>
      </w:r>
    </w:p>
    <w:p w14:paraId="14182D6E" w14:textId="77777777" w:rsidR="00756D8B" w:rsidRPr="00CD056C" w:rsidRDefault="00756D8B" w:rsidP="00756D8B">
      <w:pPr>
        <w:spacing w:after="0" w:line="240" w:lineRule="auto"/>
        <w:jc w:val="center"/>
        <w:rPr>
          <w:rFonts w:ascii="Castellar" w:eastAsiaTheme="minorEastAsia" w:hAnsi="Castellar"/>
          <w:color w:val="4472C4" w:themeColor="accent1"/>
          <w:sz w:val="48"/>
          <w:szCs w:val="48"/>
        </w:rPr>
      </w:pPr>
    </w:p>
    <w:p w14:paraId="7E93A249" w14:textId="77777777" w:rsidR="00756D8B" w:rsidRPr="00CD056C" w:rsidRDefault="00756D8B" w:rsidP="00756D8B">
      <w:pPr>
        <w:spacing w:after="0" w:line="240" w:lineRule="auto"/>
        <w:jc w:val="center"/>
        <w:rPr>
          <w:rFonts w:ascii="Castellar" w:eastAsiaTheme="minorEastAsia" w:hAnsi="Castellar"/>
          <w:color w:val="4472C4" w:themeColor="accent1"/>
          <w:sz w:val="48"/>
          <w:szCs w:val="48"/>
        </w:rPr>
      </w:pPr>
      <w:proofErr w:type="spellStart"/>
      <w:r w:rsidRPr="00CD056C">
        <w:rPr>
          <w:rFonts w:ascii="Castellar" w:eastAsiaTheme="minorEastAsia" w:hAnsi="Castellar"/>
          <w:color w:val="4472C4" w:themeColor="accent1"/>
          <w:sz w:val="48"/>
          <w:szCs w:val="48"/>
        </w:rPr>
        <w:t>Hasna</w:t>
      </w:r>
      <w:proofErr w:type="spellEnd"/>
      <w:r w:rsidRPr="00CD056C">
        <w:rPr>
          <w:rFonts w:ascii="Castellar" w:eastAsiaTheme="minorEastAsia" w:hAnsi="Castellar"/>
          <w:color w:val="4472C4" w:themeColor="accent1"/>
          <w:sz w:val="48"/>
          <w:szCs w:val="48"/>
        </w:rPr>
        <w:t xml:space="preserve"> Begum</w:t>
      </w:r>
    </w:p>
    <w:p w14:paraId="00C5B5BF" w14:textId="77777777" w:rsidR="00756D8B" w:rsidRPr="00CD056C" w:rsidRDefault="00756D8B" w:rsidP="00756D8B">
      <w:pPr>
        <w:spacing w:after="0" w:line="240" w:lineRule="auto"/>
        <w:jc w:val="center"/>
        <w:rPr>
          <w:rFonts w:ascii="Castellar" w:eastAsiaTheme="minorEastAsia" w:hAnsi="Castellar"/>
          <w:color w:val="4472C4" w:themeColor="accent1"/>
          <w:sz w:val="48"/>
          <w:szCs w:val="48"/>
        </w:rPr>
      </w:pPr>
    </w:p>
    <w:p w14:paraId="3BDA112A" w14:textId="77777777" w:rsidR="00756D8B" w:rsidRPr="00CD056C" w:rsidRDefault="00756D8B" w:rsidP="00756D8B">
      <w:pPr>
        <w:spacing w:after="0" w:line="240" w:lineRule="auto"/>
        <w:jc w:val="center"/>
        <w:rPr>
          <w:rFonts w:ascii="Castellar" w:eastAsiaTheme="minorEastAsia" w:hAnsi="Castellar"/>
          <w:color w:val="4472C4" w:themeColor="accent1"/>
          <w:sz w:val="48"/>
          <w:szCs w:val="48"/>
        </w:rPr>
      </w:pPr>
      <w:r w:rsidRPr="00CD056C">
        <w:rPr>
          <w:rFonts w:ascii="Castellar" w:eastAsiaTheme="minorEastAsia" w:hAnsi="Castellar"/>
          <w:color w:val="4472C4" w:themeColor="accent1"/>
          <w:sz w:val="48"/>
          <w:szCs w:val="48"/>
        </w:rPr>
        <w:t>Student Number: 1808766</w:t>
      </w:r>
    </w:p>
    <w:p w14:paraId="37D15B9D" w14:textId="77777777" w:rsidR="00756D8B" w:rsidRPr="00CD056C" w:rsidRDefault="00756D8B" w:rsidP="00756D8B">
      <w:pPr>
        <w:spacing w:after="0" w:line="240" w:lineRule="auto"/>
        <w:jc w:val="center"/>
        <w:rPr>
          <w:rFonts w:ascii="Castellar" w:eastAsiaTheme="minorEastAsia" w:hAnsi="Castellar"/>
          <w:color w:val="4472C4" w:themeColor="accent1"/>
          <w:sz w:val="48"/>
          <w:szCs w:val="48"/>
        </w:rPr>
      </w:pPr>
    </w:p>
    <w:p w14:paraId="75B475CA" w14:textId="2AFA97DC" w:rsidR="00756D8B" w:rsidRPr="00CD056C" w:rsidRDefault="00756D8B" w:rsidP="00756D8B">
      <w:pPr>
        <w:spacing w:after="0" w:line="240" w:lineRule="auto"/>
        <w:jc w:val="center"/>
        <w:rPr>
          <w:rFonts w:eastAsiaTheme="minorEastAsia"/>
          <w:color w:val="4472C4" w:themeColor="accent1"/>
          <w:sz w:val="48"/>
          <w:szCs w:val="48"/>
        </w:rPr>
      </w:pPr>
      <w:r w:rsidRPr="00CD056C">
        <w:rPr>
          <w:rFonts w:ascii="Castellar" w:eastAsiaTheme="minorEastAsia" w:hAnsi="Castellar"/>
          <w:color w:val="4472C4" w:themeColor="accent1"/>
          <w:sz w:val="48"/>
          <w:szCs w:val="48"/>
        </w:rPr>
        <w:t xml:space="preserve">Lecturer: </w:t>
      </w:r>
      <w:r>
        <w:rPr>
          <w:rFonts w:ascii="Castellar" w:eastAsiaTheme="minorEastAsia" w:hAnsi="Castellar"/>
          <w:color w:val="4472C4" w:themeColor="accent1"/>
          <w:sz w:val="48"/>
          <w:szCs w:val="48"/>
        </w:rPr>
        <w:t>MARK GALLAGHER-READ</w:t>
      </w:r>
    </w:p>
    <w:p w14:paraId="2717CBD5" w14:textId="77777777" w:rsidR="00756D8B" w:rsidRPr="00CD056C" w:rsidRDefault="00756D8B" w:rsidP="00756D8B">
      <w:pPr>
        <w:spacing w:after="0" w:line="240" w:lineRule="auto"/>
        <w:jc w:val="center"/>
        <w:rPr>
          <w:rFonts w:eastAsiaTheme="minorEastAsia"/>
          <w:color w:val="4472C4" w:themeColor="accent1"/>
          <w:sz w:val="48"/>
          <w:szCs w:val="48"/>
        </w:rPr>
      </w:pPr>
    </w:p>
    <w:p w14:paraId="56F3712F" w14:textId="6AA0A7D0" w:rsidR="00756D8B" w:rsidRPr="00CD056C" w:rsidRDefault="00756D8B" w:rsidP="00756D8B">
      <w:pPr>
        <w:spacing w:after="0" w:line="240" w:lineRule="auto"/>
        <w:jc w:val="center"/>
        <w:rPr>
          <w:rFonts w:eastAsiaTheme="minorEastAsia"/>
          <w:color w:val="4472C4" w:themeColor="accent1"/>
          <w:sz w:val="48"/>
          <w:szCs w:val="48"/>
        </w:rPr>
      </w:pPr>
      <w:r>
        <w:rPr>
          <w:rFonts w:eastAsiaTheme="minorEastAsia"/>
          <w:color w:val="4472C4" w:themeColor="accent1"/>
          <w:sz w:val="48"/>
          <w:szCs w:val="48"/>
        </w:rPr>
        <w:t xml:space="preserve">                                                                                                          </w:t>
      </w:r>
    </w:p>
    <w:p w14:paraId="544A0ADD" w14:textId="77777777" w:rsidR="00756D8B" w:rsidRPr="00CD056C" w:rsidRDefault="00756D8B" w:rsidP="00756D8B">
      <w:pPr>
        <w:spacing w:after="0" w:line="240" w:lineRule="auto"/>
        <w:jc w:val="center"/>
        <w:rPr>
          <w:rFonts w:eastAsiaTheme="minorEastAsia"/>
          <w:color w:val="4472C4" w:themeColor="accent1"/>
          <w:sz w:val="28"/>
          <w:szCs w:val="28"/>
        </w:rPr>
      </w:pPr>
      <w:r w:rsidRPr="00CD056C">
        <w:rPr>
          <w:rFonts w:eastAsiaTheme="minorEastAsia"/>
          <w:noProof/>
          <w:color w:val="4472C4" w:themeColor="accent1"/>
        </w:rPr>
        <w:drawing>
          <wp:inline distT="0" distB="0" distL="0" distR="0" wp14:anchorId="3C29BB9B" wp14:editId="280F0ADE">
            <wp:extent cx="762000" cy="48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
                      <a:extLst>
                        <a:ext uri="{28A0092B-C50C-407E-A947-70E740481C1C}">
                          <a14:useLocalDpi xmlns:a14="http://schemas.microsoft.com/office/drawing/2010/main" val="0"/>
                        </a:ext>
                      </a:extLst>
                    </a:blip>
                    <a:srcRect r="-420"/>
                    <a:stretch>
                      <a:fillRect/>
                    </a:stretch>
                  </pic:blipFill>
                  <pic:spPr bwMode="auto">
                    <a:xfrm>
                      <a:off x="0" y="0"/>
                      <a:ext cx="762000" cy="485775"/>
                    </a:xfrm>
                    <a:prstGeom prst="rect">
                      <a:avLst/>
                    </a:prstGeom>
                    <a:noFill/>
                    <a:ln>
                      <a:noFill/>
                    </a:ln>
                  </pic:spPr>
                </pic:pic>
              </a:graphicData>
            </a:graphic>
          </wp:inline>
        </w:drawing>
      </w:r>
    </w:p>
    <w:p w14:paraId="5A7AD6D3" w14:textId="73DDDC31" w:rsidR="00F24BF2" w:rsidRPr="00756D8B" w:rsidRDefault="00756D8B" w:rsidP="00756D8B">
      <w:pPr>
        <w:rPr>
          <w:sz w:val="36"/>
          <w:szCs w:val="32"/>
        </w:rPr>
      </w:pPr>
      <w:r w:rsidRPr="00CD056C">
        <w:rPr>
          <w:rFonts w:eastAsiaTheme="minorEastAsia"/>
          <w:noProof/>
        </w:rPr>
        <mc:AlternateContent>
          <mc:Choice Requires="wps">
            <w:drawing>
              <wp:anchor distT="0" distB="0" distL="114300" distR="114300" simplePos="0" relativeHeight="251661312" behindDoc="0" locked="0" layoutInCell="1" allowOverlap="1" wp14:anchorId="6420AD27" wp14:editId="549FAE7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731510" cy="170815"/>
                <wp:effectExtent l="0"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706F9B6" w14:textId="77777777" w:rsidR="00756D8B" w:rsidRDefault="00756D8B" w:rsidP="00756D8B">
                            <w:pPr>
                              <w:pStyle w:val="NoSpacing"/>
                              <w:rPr>
                                <w:color w:val="4472C4" w:themeColor="accent1"/>
                              </w:rPr>
                            </w:pPr>
                          </w:p>
                        </w:txbxContent>
                      </wps:txbx>
                      <wps:bodyPr rot="0" vert="horz" wrap="square" lIns="0" tIns="0" rIns="0" bIns="0" anchor="b" anchorCtr="0" upright="1">
                        <a:spAutoFit/>
                      </wps:bodyPr>
                    </wps:wsp>
                  </a:graphicData>
                </a:graphic>
                <wp14:sizeRelH relativeFrom="margin">
                  <wp14:pctWidth>100000</wp14:pctWidth>
                </wp14:sizeRelH>
                <wp14:sizeRelV relativeFrom="margin">
                  <wp14:pctHeight>0</wp14:pctHeight>
                </wp14:sizeRelV>
              </wp:anchor>
            </w:drawing>
          </mc:Choice>
          <mc:Fallback>
            <w:pict>
              <v:shapetype w14:anchorId="6420AD27" id="_x0000_t202" coordsize="21600,21600" o:spt="202" path="m,l,21600r21600,l21600,xe">
                <v:stroke joinstyle="miter"/>
                <v:path gradientshapeok="t" o:connecttype="rect"/>
              </v:shapetype>
              <v:shape id="Text Box 3" o:spid="_x0000_s1026" type="#_x0000_t202" style="position:absolute;left:0;text-align:left;margin-left:0;margin-top:0;width:451.3pt;height:13.45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" filled="f" stroked="f" strokeweight=".5pt">
                <v:textbox style="mso-fit-shape-to-text:t" inset="0,0,0,0">
                  <w:txbxContent>
                    <w:p w14:paraId="7706F9B6" w14:textId="77777777" w:rsidR="00756D8B" w:rsidRDefault="00756D8B" w:rsidP="00756D8B">
                      <w:pPr>
                        <w:pStyle w:val="NoSpacing"/>
                        <w:rPr>
                          <w:color w:val="4472C4" w:themeColor="accent1"/>
                        </w:rPr>
                      </w:pPr>
                    </w:p>
                  </w:txbxContent>
                </v:textbox>
                <w10:wrap anchorx="margin" anchory="page"/>
              </v:shape>
            </w:pict>
          </mc:Fallback>
        </mc:AlternateContent>
      </w:r>
      <w:bookmarkEnd w:id="0"/>
    </w:p>
    <w:p w14:paraId="72C2E0DE" w14:textId="77777777" w:rsidR="00461CE6" w:rsidRDefault="00461CE6" w:rsidP="00E76627">
      <w:pPr>
        <w:jc w:val="center"/>
        <w:rPr>
          <w:sz w:val="36"/>
          <w:szCs w:val="32"/>
        </w:rPr>
      </w:pPr>
    </w:p>
    <w:p w14:paraId="6FF2597E" w14:textId="77777777" w:rsidR="00461CE6" w:rsidRDefault="00461CE6" w:rsidP="00E76627">
      <w:pPr>
        <w:jc w:val="center"/>
        <w:rPr>
          <w:sz w:val="36"/>
          <w:szCs w:val="32"/>
        </w:rPr>
      </w:pPr>
    </w:p>
    <w:p w14:paraId="53ABB02E" w14:textId="1F5DF10A" w:rsidR="00F24BF2" w:rsidRPr="00756D8B" w:rsidRDefault="00ED77BB" w:rsidP="00756D8B">
      <w:pPr>
        <w:pBdr>
          <w:bottom w:val="single" w:sz="4" w:space="3" w:color="auto"/>
        </w:pBdr>
        <w:rPr>
          <w:rFonts w:ascii="Arial" w:hAnsi="Arial" w:cs="Arial"/>
          <w:szCs w:val="24"/>
        </w:rPr>
      </w:pPr>
      <w:r>
        <w:br w:type="column"/>
      </w:r>
      <w:r w:rsidR="00F24BF2" w:rsidRPr="00756D8B">
        <w:rPr>
          <w:rFonts w:ascii="Arial" w:hAnsi="Arial" w:cs="Arial"/>
          <w:b/>
          <w:szCs w:val="24"/>
        </w:rPr>
        <w:lastRenderedPageBreak/>
        <w:t>Introduction</w:t>
      </w:r>
    </w:p>
    <w:p w14:paraId="60B496FE" w14:textId="379C5C59" w:rsidR="00461CE6" w:rsidRPr="00625428" w:rsidRDefault="00E76627" w:rsidP="00ED77BB">
      <w:pPr>
        <w:rPr>
          <w:rFonts w:ascii="Arial" w:hAnsi="Arial" w:cs="Arial"/>
          <w:szCs w:val="24"/>
        </w:rPr>
      </w:pPr>
      <w:r w:rsidRPr="00756D8B">
        <w:rPr>
          <w:rFonts w:ascii="Arial" w:hAnsi="Arial" w:cs="Arial"/>
          <w:szCs w:val="24"/>
        </w:rPr>
        <w:t>Complementary therapy involves therapies and medicines that are not part of the current standard medical practices but often used as an addition to the conventional treatment</w:t>
      </w:r>
      <w:r w:rsidR="005C1471" w:rsidRPr="00756D8B">
        <w:rPr>
          <w:rFonts w:ascii="Arial" w:hAnsi="Arial" w:cs="Arial"/>
          <w:szCs w:val="24"/>
        </w:rPr>
        <w:t xml:space="preserve"> (Gray, Steel and Adams, 2019)</w:t>
      </w:r>
      <w:r w:rsidRPr="00756D8B">
        <w:rPr>
          <w:rFonts w:ascii="Arial" w:hAnsi="Arial" w:cs="Arial"/>
          <w:szCs w:val="24"/>
        </w:rPr>
        <w:t xml:space="preserve">. The term complementary treatment is used as an umbrella term which includes a wide range of mind-body practices as well as use of supplements. Therefore, it is difficult to define complementary therapy under one blanket definition. </w:t>
      </w:r>
      <w:r w:rsidR="002B2188" w:rsidRPr="00756D8B">
        <w:rPr>
          <w:rFonts w:ascii="Arial" w:hAnsi="Arial" w:cs="Arial"/>
          <w:szCs w:val="24"/>
        </w:rPr>
        <w:t>Complementary therapies include body massages, homeo</w:t>
      </w:r>
      <w:r w:rsidR="00173230" w:rsidRPr="00756D8B">
        <w:rPr>
          <w:rFonts w:ascii="Arial" w:hAnsi="Arial" w:cs="Arial"/>
          <w:szCs w:val="24"/>
        </w:rPr>
        <w:t>path</w:t>
      </w:r>
      <w:r w:rsidR="002B2188" w:rsidRPr="00756D8B">
        <w:rPr>
          <w:rFonts w:ascii="Arial" w:hAnsi="Arial" w:cs="Arial"/>
          <w:szCs w:val="24"/>
        </w:rPr>
        <w:t xml:space="preserve">y, acupuncture, </w:t>
      </w:r>
      <w:r w:rsidR="00756D8B" w:rsidRPr="00756D8B">
        <w:rPr>
          <w:rFonts w:ascii="Arial" w:hAnsi="Arial" w:cs="Arial"/>
          <w:szCs w:val="24"/>
        </w:rPr>
        <w:t>etc.</w:t>
      </w:r>
      <w:r w:rsidR="005C1471" w:rsidRPr="00756D8B">
        <w:rPr>
          <w:rFonts w:ascii="Arial" w:hAnsi="Arial" w:cs="Arial"/>
          <w:szCs w:val="24"/>
        </w:rPr>
        <w:t xml:space="preserve"> (Boon, 2017)</w:t>
      </w:r>
      <w:r w:rsidR="002B2188" w:rsidRPr="00756D8B">
        <w:rPr>
          <w:rFonts w:ascii="Arial" w:hAnsi="Arial" w:cs="Arial"/>
          <w:szCs w:val="24"/>
        </w:rPr>
        <w:t>. Some CMs are intended to relieve physical pain, while some are intended for fast recovery after one has gone through major surgeries or other heavy treatments (e.g. chemotherapy)</w:t>
      </w:r>
      <w:r w:rsidR="005C1471" w:rsidRPr="00756D8B">
        <w:rPr>
          <w:rFonts w:ascii="Arial" w:hAnsi="Arial" w:cs="Arial"/>
          <w:szCs w:val="24"/>
        </w:rPr>
        <w:t xml:space="preserve"> (</w:t>
      </w:r>
      <w:proofErr w:type="spellStart"/>
      <w:r w:rsidR="005C1471" w:rsidRPr="00756D8B">
        <w:rPr>
          <w:rFonts w:ascii="Arial" w:hAnsi="Arial" w:cs="Arial"/>
          <w:szCs w:val="24"/>
        </w:rPr>
        <w:t>Greenfell</w:t>
      </w:r>
      <w:proofErr w:type="spellEnd"/>
      <w:r w:rsidR="005C1471" w:rsidRPr="00756D8B">
        <w:rPr>
          <w:rFonts w:ascii="Arial" w:hAnsi="Arial" w:cs="Arial"/>
          <w:szCs w:val="24"/>
        </w:rPr>
        <w:t>, Patel and Robinson, 2016)</w:t>
      </w:r>
      <w:r w:rsidR="002B2188" w:rsidRPr="00756D8B">
        <w:rPr>
          <w:rFonts w:ascii="Arial" w:hAnsi="Arial" w:cs="Arial"/>
          <w:szCs w:val="24"/>
        </w:rPr>
        <w:t xml:space="preserve">. Some complementary therapies are also used for psychological health such as stress, depression, etc. </w:t>
      </w:r>
      <w:r w:rsidR="00461CE6" w:rsidRPr="00756D8B">
        <w:rPr>
          <w:rFonts w:ascii="Arial" w:hAnsi="Arial" w:cs="Arial"/>
          <w:szCs w:val="24"/>
        </w:rPr>
        <w:t>The benefits of complementary therapy are proven. However, there is also a grey area when it comes to the practice of complementary therapy in the UK. Registration and regulation of complementary therapists is “voluntary self-regulation” in the UK</w:t>
      </w:r>
      <w:r w:rsidR="005C1471" w:rsidRPr="00756D8B">
        <w:rPr>
          <w:rFonts w:ascii="Arial" w:hAnsi="Arial" w:cs="Arial"/>
          <w:szCs w:val="24"/>
        </w:rPr>
        <w:t xml:space="preserve"> (Boon, 2017)</w:t>
      </w:r>
      <w:r w:rsidR="00461CE6" w:rsidRPr="00756D8B">
        <w:rPr>
          <w:rFonts w:ascii="Arial" w:hAnsi="Arial" w:cs="Arial"/>
          <w:szCs w:val="24"/>
        </w:rPr>
        <w:t>. This means currently there are no active laws that strictly regulate this side of medical practice, and neither is there a law to keep unqualified therapists from practicing. There are however, some independent regulatory and governing bodies which supervise this area of public health practice</w:t>
      </w:r>
      <w:r w:rsidR="005C1471" w:rsidRPr="00756D8B">
        <w:rPr>
          <w:rFonts w:ascii="Arial" w:hAnsi="Arial" w:cs="Arial"/>
          <w:color w:val="000000"/>
          <w:szCs w:val="24"/>
          <w:shd w:val="clear" w:color="auto" w:fill="FFFFFF"/>
        </w:rPr>
        <w:t xml:space="preserve"> </w:t>
      </w:r>
      <w:r w:rsidR="005C1471" w:rsidRPr="00756D8B">
        <w:rPr>
          <w:rFonts w:ascii="Arial" w:hAnsi="Arial" w:cs="Arial"/>
          <w:szCs w:val="24"/>
        </w:rPr>
        <w:t>(Jonas, 2017)</w:t>
      </w:r>
      <w:r w:rsidR="00461CE6" w:rsidRPr="00756D8B">
        <w:rPr>
          <w:rFonts w:ascii="Arial" w:hAnsi="Arial" w:cs="Arial"/>
          <w:szCs w:val="24"/>
        </w:rPr>
        <w:t xml:space="preserve">. This </w:t>
      </w:r>
      <w:r w:rsidR="00ED77BB" w:rsidRPr="00756D8B">
        <w:rPr>
          <w:rFonts w:ascii="Arial" w:hAnsi="Arial" w:cs="Arial"/>
          <w:szCs w:val="24"/>
        </w:rPr>
        <w:t>paper</w:t>
      </w:r>
      <w:r w:rsidR="00461CE6" w:rsidRPr="00756D8B">
        <w:rPr>
          <w:rFonts w:ascii="Arial" w:hAnsi="Arial" w:cs="Arial"/>
          <w:szCs w:val="24"/>
        </w:rPr>
        <w:t xml:space="preserve"> reviews the systems for regulating the use of complementary therapies in the UK.</w:t>
      </w:r>
    </w:p>
    <w:p w14:paraId="3B939719" w14:textId="01AEB209" w:rsidR="00857CF7" w:rsidRPr="00756D8B" w:rsidRDefault="00ED77BB">
      <w:pPr>
        <w:rPr>
          <w:rFonts w:ascii="Arial" w:hAnsi="Arial" w:cs="Arial"/>
          <w:szCs w:val="24"/>
        </w:rPr>
      </w:pPr>
      <w:r w:rsidRPr="00756D8B">
        <w:rPr>
          <w:rFonts w:ascii="Arial" w:hAnsi="Arial" w:cs="Arial"/>
          <w:szCs w:val="24"/>
        </w:rPr>
        <w:t>As mentioned earlier, currently there are no strict regulations that regulate and monitor the practices of delivering complementary therapies in the UK</w:t>
      </w:r>
      <w:r w:rsidR="005C1471" w:rsidRPr="00756D8B">
        <w:rPr>
          <w:rFonts w:ascii="Arial" w:hAnsi="Arial" w:cs="Arial"/>
          <w:szCs w:val="24"/>
        </w:rPr>
        <w:t xml:space="preserve"> (Jonas, 2017)</w:t>
      </w:r>
      <w:r w:rsidRPr="00756D8B">
        <w:rPr>
          <w:rFonts w:ascii="Arial" w:hAnsi="Arial" w:cs="Arial"/>
          <w:szCs w:val="24"/>
        </w:rPr>
        <w:t>. Yet, national statistics suggest that at least 10% to 16% people in the UK use complementary therapies as an addition to the conventional treatments they undergo</w:t>
      </w:r>
      <w:r w:rsidR="005C1471" w:rsidRPr="00756D8B">
        <w:rPr>
          <w:rFonts w:ascii="Arial" w:hAnsi="Arial" w:cs="Arial"/>
          <w:szCs w:val="24"/>
        </w:rPr>
        <w:t xml:space="preserve"> (Kings Fund UK, 2020)</w:t>
      </w:r>
      <w:r w:rsidRPr="00756D8B">
        <w:rPr>
          <w:rFonts w:ascii="Arial" w:hAnsi="Arial" w:cs="Arial"/>
          <w:szCs w:val="24"/>
        </w:rPr>
        <w:t>.</w:t>
      </w:r>
      <w:r w:rsidR="00173230" w:rsidRPr="00756D8B">
        <w:rPr>
          <w:rFonts w:ascii="Arial" w:hAnsi="Arial" w:cs="Arial"/>
          <w:szCs w:val="24"/>
        </w:rPr>
        <w:t xml:space="preserve"> Reports also suggest that there might be more people who use CAMs alongside their regular treatments, but because a wide variety of treatments fall under the CAM definition, therefore, the actual statistics are difficult to manage</w:t>
      </w:r>
      <w:r w:rsidR="005C1471" w:rsidRPr="00756D8B">
        <w:rPr>
          <w:rFonts w:ascii="Arial" w:hAnsi="Arial" w:cs="Arial"/>
          <w:szCs w:val="24"/>
        </w:rPr>
        <w:t xml:space="preserve"> (Lindquist, Tracy and Snyder, n.d.)</w:t>
      </w:r>
      <w:r w:rsidR="00173230" w:rsidRPr="00756D8B">
        <w:rPr>
          <w:rFonts w:ascii="Arial" w:hAnsi="Arial" w:cs="Arial"/>
          <w:szCs w:val="24"/>
        </w:rPr>
        <w:t>.</w:t>
      </w:r>
      <w:r w:rsidRPr="00756D8B">
        <w:rPr>
          <w:rFonts w:ascii="Arial" w:hAnsi="Arial" w:cs="Arial"/>
          <w:szCs w:val="24"/>
        </w:rPr>
        <w:t xml:space="preserve"> </w:t>
      </w:r>
      <w:r w:rsidR="00173230" w:rsidRPr="00756D8B">
        <w:rPr>
          <w:rFonts w:ascii="Arial" w:hAnsi="Arial" w:cs="Arial"/>
          <w:szCs w:val="24"/>
        </w:rPr>
        <w:t>The fact that a significant percentage of people use these sorts of treatment, therefore, it is very important that CAM practices are properly regulated and monitored</w:t>
      </w:r>
      <w:r w:rsidR="005C1471" w:rsidRPr="00756D8B">
        <w:rPr>
          <w:rFonts w:ascii="Arial" w:hAnsi="Arial" w:cs="Arial"/>
          <w:szCs w:val="24"/>
        </w:rPr>
        <w:t xml:space="preserve"> (NHS UK, 2020)</w:t>
      </w:r>
      <w:r w:rsidR="00173230" w:rsidRPr="00756D8B">
        <w:rPr>
          <w:rFonts w:ascii="Arial" w:hAnsi="Arial" w:cs="Arial"/>
          <w:szCs w:val="24"/>
        </w:rPr>
        <w:t xml:space="preserve">. </w:t>
      </w:r>
    </w:p>
    <w:p w14:paraId="79F6260B" w14:textId="551C8E4A" w:rsidR="00173230" w:rsidRPr="00756D8B" w:rsidRDefault="00173230">
      <w:pPr>
        <w:rPr>
          <w:rFonts w:ascii="Arial" w:hAnsi="Arial" w:cs="Arial"/>
          <w:szCs w:val="24"/>
        </w:rPr>
      </w:pPr>
      <w:r w:rsidRPr="00756D8B">
        <w:rPr>
          <w:rFonts w:ascii="Arial" w:hAnsi="Arial" w:cs="Arial"/>
          <w:szCs w:val="24"/>
        </w:rPr>
        <w:lastRenderedPageBreak/>
        <w:t>The complementary treatments available on the NHS include acupuncture, homeopathy, chiropractic, osteopathy, various physical massages, and herbal medicines</w:t>
      </w:r>
      <w:r w:rsidR="005C1471" w:rsidRPr="00756D8B">
        <w:rPr>
          <w:rFonts w:ascii="Arial" w:hAnsi="Arial" w:cs="Arial"/>
          <w:szCs w:val="24"/>
        </w:rPr>
        <w:t xml:space="preserve"> (Kings Fund UK, 2020)</w:t>
      </w:r>
      <w:r w:rsidRPr="00756D8B">
        <w:rPr>
          <w:rFonts w:ascii="Arial" w:hAnsi="Arial" w:cs="Arial"/>
          <w:szCs w:val="24"/>
        </w:rPr>
        <w:t xml:space="preserve">. These are made available with the intention of speeding up a patient’s recovery or treating any </w:t>
      </w:r>
      <w:r w:rsidR="00756D8B" w:rsidRPr="00756D8B">
        <w:rPr>
          <w:rFonts w:ascii="Arial" w:hAnsi="Arial" w:cs="Arial"/>
          <w:szCs w:val="24"/>
        </w:rPr>
        <w:t>condition</w:t>
      </w:r>
      <w:r w:rsidRPr="00756D8B">
        <w:rPr>
          <w:rFonts w:ascii="Arial" w:hAnsi="Arial" w:cs="Arial"/>
          <w:szCs w:val="24"/>
        </w:rPr>
        <w:t>. NHS avails CAMs that are backed by sound evidences and principles. The safety and effectiveness of the CAMs also come into consideration for the NHS approval</w:t>
      </w:r>
      <w:r w:rsidR="005C1471" w:rsidRPr="00756D8B">
        <w:rPr>
          <w:rFonts w:ascii="Arial" w:hAnsi="Arial" w:cs="Arial"/>
          <w:szCs w:val="24"/>
        </w:rPr>
        <w:t xml:space="preserve"> (NHS UK, 2020)</w:t>
      </w:r>
      <w:r w:rsidRPr="00756D8B">
        <w:rPr>
          <w:rFonts w:ascii="Arial" w:hAnsi="Arial" w:cs="Arial"/>
          <w:szCs w:val="24"/>
        </w:rPr>
        <w:t xml:space="preserve">. </w:t>
      </w:r>
    </w:p>
    <w:p w14:paraId="4E1E0B28" w14:textId="16E84818" w:rsidR="00857CF7" w:rsidRPr="00756D8B" w:rsidRDefault="00FE0CE2">
      <w:pPr>
        <w:rPr>
          <w:rFonts w:ascii="Arial" w:hAnsi="Arial" w:cs="Arial"/>
          <w:szCs w:val="24"/>
        </w:rPr>
      </w:pPr>
      <w:r w:rsidRPr="00756D8B">
        <w:rPr>
          <w:rFonts w:ascii="Arial" w:hAnsi="Arial" w:cs="Arial"/>
          <w:szCs w:val="24"/>
        </w:rPr>
        <w:t>The reason why most CAMs are not yet regulated in the UK is because there is a significant lack of medical based research to describe those as grounded practices</w:t>
      </w:r>
      <w:r w:rsidR="005C1471" w:rsidRPr="00756D8B">
        <w:rPr>
          <w:rFonts w:ascii="Arial" w:hAnsi="Arial" w:cs="Arial"/>
          <w:szCs w:val="24"/>
        </w:rPr>
        <w:t xml:space="preserve"> (Smith, 2010)</w:t>
      </w:r>
      <w:r w:rsidRPr="00756D8B">
        <w:rPr>
          <w:rFonts w:ascii="Arial" w:hAnsi="Arial" w:cs="Arial"/>
          <w:szCs w:val="24"/>
        </w:rPr>
        <w:t>. Most CAMs are based on cultural and philosophical foundations, principles and evidences bases that haven’t been proven or recognized by any independent scientist or scientific research bodies. Several CMs are proven to be effective for a limited number of health conditions</w:t>
      </w:r>
      <w:r w:rsidR="005C1471" w:rsidRPr="00756D8B">
        <w:rPr>
          <w:rFonts w:ascii="Arial" w:hAnsi="Arial" w:cs="Arial"/>
          <w:szCs w:val="24"/>
        </w:rPr>
        <w:t xml:space="preserve"> (Mills, 2001)</w:t>
      </w:r>
      <w:r w:rsidRPr="00756D8B">
        <w:rPr>
          <w:rFonts w:ascii="Arial" w:hAnsi="Arial" w:cs="Arial"/>
          <w:szCs w:val="24"/>
        </w:rPr>
        <w:t xml:space="preserve">. For example, acupuncture is a very popular CM all around the world, which is based on Chinese philosophy of Yin and Yan. </w:t>
      </w:r>
      <w:r w:rsidR="00756D8B" w:rsidRPr="00756D8B">
        <w:rPr>
          <w:rFonts w:ascii="Arial" w:hAnsi="Arial" w:cs="Arial"/>
          <w:szCs w:val="24"/>
        </w:rPr>
        <w:t>The</w:t>
      </w:r>
      <w:r w:rsidRPr="00756D8B">
        <w:rPr>
          <w:rFonts w:ascii="Arial" w:hAnsi="Arial" w:cs="Arial"/>
          <w:szCs w:val="24"/>
        </w:rPr>
        <w:t xml:space="preserve"> effectiveness of acupuncture for relieving pain and stress have been globally approved as well. But then again, the way acupuncture works has not been made obvious with any medical study or research</w:t>
      </w:r>
      <w:r w:rsidR="005C1471" w:rsidRPr="00756D8B">
        <w:rPr>
          <w:rFonts w:ascii="Arial" w:hAnsi="Arial" w:cs="Arial"/>
          <w:szCs w:val="24"/>
        </w:rPr>
        <w:t xml:space="preserve"> (Walker and Budd, 2017)</w:t>
      </w:r>
      <w:r w:rsidRPr="00756D8B">
        <w:rPr>
          <w:rFonts w:ascii="Arial" w:hAnsi="Arial" w:cs="Arial"/>
          <w:szCs w:val="24"/>
        </w:rPr>
        <w:t xml:space="preserve">. For a health practice to be grounded through legislation and laws, </w:t>
      </w:r>
      <w:r w:rsidR="00756D8B" w:rsidRPr="00756D8B">
        <w:rPr>
          <w:rFonts w:ascii="Arial" w:hAnsi="Arial" w:cs="Arial"/>
          <w:szCs w:val="24"/>
        </w:rPr>
        <w:t>enough</w:t>
      </w:r>
      <w:r w:rsidRPr="00756D8B">
        <w:rPr>
          <w:rFonts w:ascii="Arial" w:hAnsi="Arial" w:cs="Arial"/>
          <w:szCs w:val="24"/>
        </w:rPr>
        <w:t xml:space="preserve"> scientific evidences are crucial. People confirming the effectiveness of a practice is not adequate for a practice to be medically grounded</w:t>
      </w:r>
      <w:r w:rsidR="005C1471" w:rsidRPr="00756D8B">
        <w:rPr>
          <w:rFonts w:ascii="Arial" w:hAnsi="Arial" w:cs="Arial"/>
          <w:szCs w:val="24"/>
        </w:rPr>
        <w:t xml:space="preserve"> (Wardle and Weir, 2015)</w:t>
      </w:r>
      <w:r w:rsidRPr="00756D8B">
        <w:rPr>
          <w:rFonts w:ascii="Arial" w:hAnsi="Arial" w:cs="Arial"/>
          <w:szCs w:val="24"/>
        </w:rPr>
        <w:t xml:space="preserve">. </w:t>
      </w:r>
    </w:p>
    <w:p w14:paraId="1EA8A891" w14:textId="5EFD805B" w:rsidR="008C7DA6" w:rsidRPr="00756D8B" w:rsidRDefault="008C7DA6" w:rsidP="008C7DA6">
      <w:pPr>
        <w:rPr>
          <w:rFonts w:ascii="Arial" w:hAnsi="Arial" w:cs="Arial"/>
          <w:szCs w:val="24"/>
        </w:rPr>
      </w:pPr>
      <w:r w:rsidRPr="00756D8B">
        <w:rPr>
          <w:rFonts w:ascii="Arial" w:hAnsi="Arial" w:cs="Arial"/>
          <w:szCs w:val="24"/>
        </w:rPr>
        <w:t>However, it would be wrong to say that there are no membership or legislative bodies for the complementary therapists in the UK</w:t>
      </w:r>
      <w:r w:rsidR="005C1471" w:rsidRPr="00756D8B">
        <w:rPr>
          <w:rFonts w:ascii="Arial" w:hAnsi="Arial" w:cs="Arial"/>
          <w:szCs w:val="24"/>
        </w:rPr>
        <w:t xml:space="preserve"> (Wardle and Weir, 2015)</w:t>
      </w:r>
      <w:r w:rsidRPr="00756D8B">
        <w:rPr>
          <w:rFonts w:ascii="Arial" w:hAnsi="Arial" w:cs="Arial"/>
          <w:szCs w:val="24"/>
        </w:rPr>
        <w:t xml:space="preserve">. There are in fact some </w:t>
      </w:r>
      <w:r w:rsidR="00756D8B" w:rsidRPr="00756D8B">
        <w:rPr>
          <w:rFonts w:ascii="Arial" w:hAnsi="Arial" w:cs="Arial"/>
          <w:szCs w:val="24"/>
        </w:rPr>
        <w:t>well-established</w:t>
      </w:r>
      <w:r w:rsidRPr="00756D8B">
        <w:rPr>
          <w:rFonts w:ascii="Arial" w:hAnsi="Arial" w:cs="Arial"/>
          <w:szCs w:val="24"/>
        </w:rPr>
        <w:t xml:space="preserve"> and trusted bodies which include General Regulation Council for Complimentary Therapies (GRCC), Complimentary Natural Health care council (NHC), National UK Therapist register, General Osteopath Council (GOC), Federation of Holistic Therapies (FHT), World Health </w:t>
      </w:r>
      <w:r w:rsidR="00756D8B" w:rsidRPr="00756D8B">
        <w:rPr>
          <w:rFonts w:ascii="Arial" w:hAnsi="Arial" w:cs="Arial"/>
          <w:szCs w:val="24"/>
        </w:rPr>
        <w:t>Organization</w:t>
      </w:r>
      <w:r w:rsidRPr="00756D8B">
        <w:rPr>
          <w:rFonts w:ascii="Arial" w:hAnsi="Arial" w:cs="Arial"/>
          <w:szCs w:val="24"/>
        </w:rPr>
        <w:t xml:space="preserve"> (WHO), General Chiropractic Council (GCC), United Kingdom Central Council Guidelines, and NICE Guidelines on Complimentary Therapies</w:t>
      </w:r>
      <w:r w:rsidR="005C1471" w:rsidRPr="00756D8B">
        <w:rPr>
          <w:rFonts w:ascii="Arial" w:hAnsi="Arial" w:cs="Arial"/>
          <w:szCs w:val="24"/>
        </w:rPr>
        <w:t xml:space="preserve"> (Kings Fund UK, 2020)</w:t>
      </w:r>
      <w:r w:rsidRPr="00756D8B">
        <w:rPr>
          <w:rFonts w:ascii="Arial" w:hAnsi="Arial" w:cs="Arial"/>
          <w:szCs w:val="24"/>
        </w:rPr>
        <w:t xml:space="preserve">. </w:t>
      </w:r>
    </w:p>
    <w:p w14:paraId="6128C8AC" w14:textId="2137838A" w:rsidR="009348E8" w:rsidRPr="00756D8B" w:rsidRDefault="009348E8" w:rsidP="008C7DA6">
      <w:pPr>
        <w:rPr>
          <w:rFonts w:ascii="Arial" w:hAnsi="Arial" w:cs="Arial"/>
          <w:szCs w:val="24"/>
        </w:rPr>
      </w:pPr>
      <w:r w:rsidRPr="00756D8B">
        <w:rPr>
          <w:rFonts w:ascii="Arial" w:hAnsi="Arial" w:cs="Arial"/>
          <w:szCs w:val="24"/>
        </w:rPr>
        <w:t>General Regulation Council for Complimentary Therapies (</w:t>
      </w:r>
      <w:bookmarkStart w:id="2" w:name="_Hlk43329912"/>
      <w:r w:rsidRPr="00756D8B">
        <w:rPr>
          <w:rFonts w:ascii="Arial" w:hAnsi="Arial" w:cs="Arial"/>
          <w:szCs w:val="24"/>
        </w:rPr>
        <w:t>GRCC</w:t>
      </w:r>
      <w:bookmarkEnd w:id="2"/>
      <w:r w:rsidRPr="00756D8B">
        <w:rPr>
          <w:rFonts w:ascii="Arial" w:hAnsi="Arial" w:cs="Arial"/>
          <w:szCs w:val="24"/>
        </w:rPr>
        <w:t xml:space="preserve">) acts as an overarching independent regulator. It maintains a national register of all CTs to protect the public interest by validating and informing the status of the certified CTs. </w:t>
      </w:r>
      <w:r w:rsidR="005B1886" w:rsidRPr="00756D8B">
        <w:rPr>
          <w:rFonts w:ascii="Arial" w:hAnsi="Arial" w:cs="Arial"/>
          <w:szCs w:val="24"/>
        </w:rPr>
        <w:t xml:space="preserve">The GRCC registration </w:t>
      </w:r>
      <w:r w:rsidR="005B1886" w:rsidRPr="00756D8B">
        <w:rPr>
          <w:rFonts w:ascii="Arial" w:hAnsi="Arial" w:cs="Arial"/>
          <w:szCs w:val="24"/>
        </w:rPr>
        <w:lastRenderedPageBreak/>
        <w:t>acts as an important professional recognition for a CT to inform the validity and reliability of his/her practice and proven backgrounds in this area of public health</w:t>
      </w:r>
      <w:r w:rsidR="005C1471" w:rsidRPr="00756D8B">
        <w:rPr>
          <w:rFonts w:ascii="Arial" w:hAnsi="Arial" w:cs="Arial"/>
          <w:szCs w:val="24"/>
        </w:rPr>
        <w:t xml:space="preserve"> (Kings Fund UK, 2020)</w:t>
      </w:r>
      <w:r w:rsidR="005B1886" w:rsidRPr="00756D8B">
        <w:rPr>
          <w:rFonts w:ascii="Arial" w:hAnsi="Arial" w:cs="Arial"/>
          <w:szCs w:val="24"/>
        </w:rPr>
        <w:t xml:space="preserve">. </w:t>
      </w:r>
    </w:p>
    <w:p w14:paraId="6ED42960" w14:textId="1BF1B4B4" w:rsidR="009348E8" w:rsidRPr="00756D8B" w:rsidRDefault="009348E8" w:rsidP="008C7DA6">
      <w:pPr>
        <w:rPr>
          <w:rFonts w:ascii="Arial" w:hAnsi="Arial" w:cs="Arial"/>
          <w:szCs w:val="24"/>
        </w:rPr>
      </w:pPr>
      <w:r w:rsidRPr="00756D8B">
        <w:rPr>
          <w:rFonts w:ascii="Arial" w:hAnsi="Arial" w:cs="Arial"/>
          <w:szCs w:val="24"/>
        </w:rPr>
        <w:t>Complimentary Natural Health care council (NHC) is a legislative body that maintains a voluntary register of CTs (not alternative therapists). This council was formed based on the need for a register of members, specific set of code of ethics and practice, specific set of educational standards, the capacity to represent the whole profession and a public complaints mechanism</w:t>
      </w:r>
      <w:r w:rsidR="005C1471" w:rsidRPr="00756D8B">
        <w:rPr>
          <w:rFonts w:ascii="Arial" w:hAnsi="Arial" w:cs="Arial"/>
          <w:szCs w:val="24"/>
        </w:rPr>
        <w:t xml:space="preserve"> (Kings Fund UK, 2020)</w:t>
      </w:r>
      <w:r w:rsidRPr="00756D8B">
        <w:rPr>
          <w:rFonts w:ascii="Arial" w:hAnsi="Arial" w:cs="Arial"/>
          <w:szCs w:val="24"/>
        </w:rPr>
        <w:t xml:space="preserve">. </w:t>
      </w:r>
      <w:r w:rsidR="009B4D1C" w:rsidRPr="00756D8B">
        <w:rPr>
          <w:rFonts w:ascii="Arial" w:hAnsi="Arial" w:cs="Arial"/>
          <w:szCs w:val="24"/>
        </w:rPr>
        <w:t>However, CN</w:t>
      </w:r>
      <w:r w:rsidR="005B1886" w:rsidRPr="00756D8B">
        <w:rPr>
          <w:rFonts w:ascii="Arial" w:hAnsi="Arial" w:cs="Arial"/>
          <w:szCs w:val="24"/>
        </w:rPr>
        <w:t xml:space="preserve">HC’s role in preventing quackery in the field of CT has been criticized due to its ineffectiveness. </w:t>
      </w:r>
    </w:p>
    <w:p w14:paraId="76225430" w14:textId="1E9D56C8" w:rsidR="005B1886" w:rsidRPr="00756D8B" w:rsidRDefault="009348E8" w:rsidP="008C7DA6">
      <w:pPr>
        <w:rPr>
          <w:rFonts w:ascii="Arial" w:hAnsi="Arial" w:cs="Arial"/>
          <w:szCs w:val="24"/>
        </w:rPr>
      </w:pPr>
      <w:r w:rsidRPr="00756D8B">
        <w:rPr>
          <w:rFonts w:ascii="Arial" w:hAnsi="Arial" w:cs="Arial"/>
          <w:szCs w:val="24"/>
        </w:rPr>
        <w:t xml:space="preserve">World Health </w:t>
      </w:r>
      <w:r w:rsidR="00756D8B" w:rsidRPr="00756D8B">
        <w:rPr>
          <w:rFonts w:ascii="Arial" w:hAnsi="Arial" w:cs="Arial"/>
          <w:szCs w:val="24"/>
        </w:rPr>
        <w:t>Organization</w:t>
      </w:r>
      <w:r w:rsidRPr="00756D8B">
        <w:rPr>
          <w:rFonts w:ascii="Arial" w:hAnsi="Arial" w:cs="Arial"/>
          <w:szCs w:val="24"/>
        </w:rPr>
        <w:t xml:space="preserve"> (WHO) informs the quality standards and </w:t>
      </w:r>
      <w:r w:rsidR="009B4D1C" w:rsidRPr="00756D8B">
        <w:rPr>
          <w:rFonts w:ascii="Arial" w:hAnsi="Arial" w:cs="Arial"/>
          <w:szCs w:val="24"/>
        </w:rPr>
        <w:t>evidence-based</w:t>
      </w:r>
      <w:r w:rsidRPr="00756D8B">
        <w:rPr>
          <w:rFonts w:ascii="Arial" w:hAnsi="Arial" w:cs="Arial"/>
          <w:szCs w:val="24"/>
        </w:rPr>
        <w:t xml:space="preserve"> findings on the practice of complementary therapies. </w:t>
      </w:r>
      <w:r w:rsidR="009B4D1C" w:rsidRPr="00756D8B">
        <w:rPr>
          <w:rFonts w:ascii="Arial" w:hAnsi="Arial" w:cs="Arial"/>
          <w:szCs w:val="24"/>
        </w:rPr>
        <w:t>W</w:t>
      </w:r>
      <w:r w:rsidR="005B1886" w:rsidRPr="00756D8B">
        <w:rPr>
          <w:rFonts w:ascii="Arial" w:hAnsi="Arial" w:cs="Arial"/>
          <w:szCs w:val="24"/>
        </w:rPr>
        <w:t>.</w:t>
      </w:r>
      <w:r w:rsidR="009B4D1C" w:rsidRPr="00756D8B">
        <w:rPr>
          <w:rFonts w:ascii="Arial" w:hAnsi="Arial" w:cs="Arial"/>
          <w:szCs w:val="24"/>
        </w:rPr>
        <w:t>H</w:t>
      </w:r>
      <w:r w:rsidR="005B1886" w:rsidRPr="00756D8B">
        <w:rPr>
          <w:rFonts w:ascii="Arial" w:hAnsi="Arial" w:cs="Arial"/>
          <w:szCs w:val="24"/>
        </w:rPr>
        <w:t>.</w:t>
      </w:r>
      <w:r w:rsidR="009B4D1C" w:rsidRPr="00756D8B">
        <w:rPr>
          <w:rFonts w:ascii="Arial" w:hAnsi="Arial" w:cs="Arial"/>
          <w:szCs w:val="24"/>
        </w:rPr>
        <w:t>O</w:t>
      </w:r>
      <w:r w:rsidR="005B1886" w:rsidRPr="00756D8B">
        <w:rPr>
          <w:rFonts w:ascii="Arial" w:hAnsi="Arial" w:cs="Arial"/>
          <w:szCs w:val="24"/>
        </w:rPr>
        <w:t>.</w:t>
      </w:r>
      <w:r w:rsidR="009B4D1C" w:rsidRPr="00756D8B">
        <w:rPr>
          <w:rFonts w:ascii="Arial" w:hAnsi="Arial" w:cs="Arial"/>
          <w:szCs w:val="24"/>
        </w:rPr>
        <w:t xml:space="preserve"> is a </w:t>
      </w:r>
      <w:r w:rsidR="005B1886" w:rsidRPr="00756D8B">
        <w:rPr>
          <w:rFonts w:ascii="Arial" w:hAnsi="Arial" w:cs="Arial"/>
          <w:szCs w:val="24"/>
        </w:rPr>
        <w:t>global body</w:t>
      </w:r>
      <w:r w:rsidR="009B4D1C" w:rsidRPr="00756D8B">
        <w:rPr>
          <w:rFonts w:ascii="Arial" w:hAnsi="Arial" w:cs="Arial"/>
          <w:szCs w:val="24"/>
        </w:rPr>
        <w:t xml:space="preserve"> and it does not </w:t>
      </w:r>
      <w:r w:rsidR="005B1886" w:rsidRPr="00756D8B">
        <w:rPr>
          <w:rFonts w:ascii="Arial" w:hAnsi="Arial" w:cs="Arial"/>
          <w:szCs w:val="24"/>
        </w:rPr>
        <w:t>operate</w:t>
      </w:r>
      <w:r w:rsidR="009B4D1C" w:rsidRPr="00756D8B">
        <w:rPr>
          <w:rFonts w:ascii="Arial" w:hAnsi="Arial" w:cs="Arial"/>
          <w:szCs w:val="24"/>
        </w:rPr>
        <w:t xml:space="preserve"> as a direct regulatory body in the UK, and neither is it a direct membership organization for CTs</w:t>
      </w:r>
      <w:r w:rsidR="005C1471" w:rsidRPr="00756D8B">
        <w:rPr>
          <w:rFonts w:ascii="Arial" w:hAnsi="Arial" w:cs="Arial"/>
          <w:szCs w:val="24"/>
        </w:rPr>
        <w:t xml:space="preserve"> (Kings Fund UK, 2020)</w:t>
      </w:r>
      <w:r w:rsidR="009B4D1C" w:rsidRPr="00756D8B">
        <w:rPr>
          <w:rFonts w:ascii="Arial" w:hAnsi="Arial" w:cs="Arial"/>
          <w:szCs w:val="24"/>
        </w:rPr>
        <w:t>.</w:t>
      </w:r>
    </w:p>
    <w:p w14:paraId="64FBE633" w14:textId="3755B8DA" w:rsidR="009348E8" w:rsidRPr="00756D8B" w:rsidRDefault="005B1886" w:rsidP="008C7DA6">
      <w:pPr>
        <w:rPr>
          <w:rFonts w:ascii="Arial" w:hAnsi="Arial" w:cs="Arial"/>
          <w:szCs w:val="24"/>
        </w:rPr>
      </w:pPr>
      <w:r w:rsidRPr="00756D8B">
        <w:rPr>
          <w:rFonts w:ascii="Arial" w:hAnsi="Arial" w:cs="Arial"/>
          <w:szCs w:val="24"/>
        </w:rPr>
        <w:t>National UK Therapist register is also a membership body that registers the therapists practicing in the UK. If a CT does not have GRCC registration, then this registration could suffice temporarily. This also adds validity to a CT practitioner</w:t>
      </w:r>
      <w:r w:rsidR="005C1471" w:rsidRPr="00756D8B">
        <w:rPr>
          <w:rFonts w:ascii="Arial" w:hAnsi="Arial" w:cs="Arial"/>
          <w:color w:val="000000"/>
          <w:szCs w:val="24"/>
          <w:shd w:val="clear" w:color="auto" w:fill="FFFFFF"/>
        </w:rPr>
        <w:t xml:space="preserve"> </w:t>
      </w:r>
      <w:r w:rsidR="005C1471" w:rsidRPr="00756D8B">
        <w:rPr>
          <w:rFonts w:ascii="Arial" w:hAnsi="Arial" w:cs="Arial"/>
          <w:szCs w:val="24"/>
        </w:rPr>
        <w:t>(Kings Fund UK, 2020)</w:t>
      </w:r>
      <w:r w:rsidRPr="00756D8B">
        <w:rPr>
          <w:rFonts w:ascii="Arial" w:hAnsi="Arial" w:cs="Arial"/>
          <w:szCs w:val="24"/>
        </w:rPr>
        <w:t xml:space="preserve">. </w:t>
      </w:r>
    </w:p>
    <w:p w14:paraId="2A583AFC" w14:textId="6C467E12" w:rsidR="005B1886" w:rsidRPr="00756D8B" w:rsidRDefault="005B1886" w:rsidP="008C7DA6">
      <w:pPr>
        <w:rPr>
          <w:rFonts w:ascii="Arial" w:hAnsi="Arial" w:cs="Arial"/>
          <w:szCs w:val="24"/>
        </w:rPr>
      </w:pPr>
      <w:r w:rsidRPr="00756D8B">
        <w:rPr>
          <w:rFonts w:ascii="Arial" w:hAnsi="Arial" w:cs="Arial"/>
          <w:szCs w:val="24"/>
        </w:rPr>
        <w:t xml:space="preserve">Independent bodies such as </w:t>
      </w:r>
      <w:r w:rsidR="009348E8" w:rsidRPr="00756D8B">
        <w:rPr>
          <w:rFonts w:ascii="Arial" w:hAnsi="Arial" w:cs="Arial"/>
          <w:szCs w:val="24"/>
        </w:rPr>
        <w:t xml:space="preserve">General Osteopath Council (GOC), </w:t>
      </w:r>
      <w:bookmarkStart w:id="3" w:name="_Hlk43334074"/>
      <w:r w:rsidR="009348E8" w:rsidRPr="00756D8B">
        <w:rPr>
          <w:rFonts w:ascii="Arial" w:hAnsi="Arial" w:cs="Arial"/>
          <w:szCs w:val="24"/>
        </w:rPr>
        <w:t xml:space="preserve">Federation of Holistic Therapies </w:t>
      </w:r>
      <w:bookmarkEnd w:id="3"/>
      <w:r w:rsidR="009348E8" w:rsidRPr="00756D8B">
        <w:rPr>
          <w:rFonts w:ascii="Arial" w:hAnsi="Arial" w:cs="Arial"/>
          <w:szCs w:val="24"/>
        </w:rPr>
        <w:t>(FHT</w:t>
      </w:r>
      <w:r w:rsidRPr="00756D8B">
        <w:rPr>
          <w:rFonts w:ascii="Arial" w:hAnsi="Arial" w:cs="Arial"/>
          <w:szCs w:val="24"/>
        </w:rPr>
        <w:t xml:space="preserve">), and </w:t>
      </w:r>
      <w:r w:rsidR="009348E8" w:rsidRPr="00756D8B">
        <w:rPr>
          <w:rFonts w:ascii="Arial" w:hAnsi="Arial" w:cs="Arial"/>
          <w:szCs w:val="24"/>
        </w:rPr>
        <w:t>General Chiropractic Council (GCC)</w:t>
      </w:r>
      <w:r w:rsidRPr="00756D8B">
        <w:rPr>
          <w:rFonts w:ascii="Arial" w:hAnsi="Arial" w:cs="Arial"/>
          <w:szCs w:val="24"/>
        </w:rPr>
        <w:t xml:space="preserve"> </w:t>
      </w:r>
      <w:r w:rsidR="00F85129" w:rsidRPr="00756D8B">
        <w:rPr>
          <w:rFonts w:ascii="Arial" w:hAnsi="Arial" w:cs="Arial"/>
          <w:szCs w:val="24"/>
        </w:rPr>
        <w:t>are voluntary self-regulatory bodies that registers the specific practitioners in the UK</w:t>
      </w:r>
      <w:r w:rsidR="005C1471" w:rsidRPr="00756D8B">
        <w:rPr>
          <w:rFonts w:ascii="Arial" w:hAnsi="Arial" w:cs="Arial"/>
          <w:szCs w:val="24"/>
        </w:rPr>
        <w:t xml:space="preserve"> (Kings Fund UK, 2020)</w:t>
      </w:r>
      <w:r w:rsidR="00F85129" w:rsidRPr="00756D8B">
        <w:rPr>
          <w:rFonts w:ascii="Arial" w:hAnsi="Arial" w:cs="Arial"/>
          <w:szCs w:val="24"/>
        </w:rPr>
        <w:t xml:space="preserve">. They also inform the standards and guidelines for best practice which the registered practitioners are required to comply with. </w:t>
      </w:r>
    </w:p>
    <w:p w14:paraId="7E4B8DA4" w14:textId="2CB919A9" w:rsidR="009348E8" w:rsidRPr="00756D8B" w:rsidRDefault="009348E8" w:rsidP="008C7DA6">
      <w:pPr>
        <w:rPr>
          <w:rFonts w:ascii="Arial" w:hAnsi="Arial" w:cs="Arial"/>
          <w:szCs w:val="24"/>
        </w:rPr>
      </w:pPr>
      <w:r w:rsidRPr="00756D8B">
        <w:rPr>
          <w:rFonts w:ascii="Arial" w:hAnsi="Arial" w:cs="Arial"/>
          <w:szCs w:val="24"/>
        </w:rPr>
        <w:t>NICE Guidelines on Complimentary Therapies</w:t>
      </w:r>
      <w:r w:rsidR="00F85129" w:rsidRPr="00756D8B">
        <w:rPr>
          <w:rFonts w:ascii="Arial" w:hAnsi="Arial" w:cs="Arial"/>
          <w:szCs w:val="24"/>
        </w:rPr>
        <w:t xml:space="preserve"> are the set of guidelines that are applicable to complementary therapies practiced in the UK</w:t>
      </w:r>
      <w:r w:rsidR="005C1471" w:rsidRPr="00756D8B">
        <w:rPr>
          <w:rFonts w:ascii="Arial" w:hAnsi="Arial" w:cs="Arial"/>
          <w:szCs w:val="24"/>
        </w:rPr>
        <w:t xml:space="preserve"> (NICE, 2020)</w:t>
      </w:r>
      <w:r w:rsidR="00F85129" w:rsidRPr="00756D8B">
        <w:rPr>
          <w:rFonts w:ascii="Arial" w:hAnsi="Arial" w:cs="Arial"/>
          <w:szCs w:val="24"/>
        </w:rPr>
        <w:t>. The practitioners are required to comply with these guidelines to ensure the validity of their practice. These guidelines are to protect the public from quackeries and risky CTs. The guidelines inform that the patients must have full disclosure from their practitioners on the aspects of treatment before they decide whether to proceed with a certain CT or not</w:t>
      </w:r>
      <w:r w:rsidR="005C1471" w:rsidRPr="00756D8B">
        <w:rPr>
          <w:rFonts w:ascii="Arial" w:hAnsi="Arial" w:cs="Arial"/>
          <w:szCs w:val="24"/>
        </w:rPr>
        <w:t xml:space="preserve"> (NHS UK, 2020)</w:t>
      </w:r>
      <w:r w:rsidR="00F85129" w:rsidRPr="00756D8B">
        <w:rPr>
          <w:rFonts w:ascii="Arial" w:hAnsi="Arial" w:cs="Arial"/>
          <w:szCs w:val="24"/>
        </w:rPr>
        <w:t xml:space="preserve">. </w:t>
      </w:r>
      <w:r w:rsidR="00756D8B" w:rsidRPr="00756D8B">
        <w:rPr>
          <w:rFonts w:ascii="Arial" w:hAnsi="Arial" w:cs="Arial"/>
          <w:szCs w:val="24"/>
        </w:rPr>
        <w:t>Like</w:t>
      </w:r>
      <w:r w:rsidR="00F85129" w:rsidRPr="00756D8B">
        <w:rPr>
          <w:rFonts w:ascii="Arial" w:hAnsi="Arial" w:cs="Arial"/>
          <w:szCs w:val="24"/>
        </w:rPr>
        <w:t xml:space="preserve"> other NHS guidelines, NICE guidelines empower patients in the process of getting the relevant treatment. It is an effective piece of legislation because a patient </w:t>
      </w:r>
      <w:r w:rsidR="00F85129" w:rsidRPr="00756D8B">
        <w:rPr>
          <w:rFonts w:ascii="Arial" w:hAnsi="Arial" w:cs="Arial"/>
          <w:szCs w:val="24"/>
        </w:rPr>
        <w:lastRenderedPageBreak/>
        <w:t>would have the right to sue a practitioner under the provisions of these guidelines, if any form of malpractice has been occurred</w:t>
      </w:r>
      <w:r w:rsidR="005C1471" w:rsidRPr="00756D8B">
        <w:rPr>
          <w:rFonts w:ascii="Arial" w:hAnsi="Arial" w:cs="Arial"/>
          <w:szCs w:val="24"/>
        </w:rPr>
        <w:t xml:space="preserve"> (NICE, 2020)</w:t>
      </w:r>
      <w:r w:rsidR="00F85129" w:rsidRPr="00756D8B">
        <w:rPr>
          <w:rFonts w:ascii="Arial" w:hAnsi="Arial" w:cs="Arial"/>
          <w:szCs w:val="24"/>
        </w:rPr>
        <w:t xml:space="preserve">. However, </w:t>
      </w:r>
      <w:r w:rsidR="0060384A" w:rsidRPr="00756D8B">
        <w:rPr>
          <w:rFonts w:ascii="Arial" w:hAnsi="Arial" w:cs="Arial"/>
          <w:szCs w:val="24"/>
        </w:rPr>
        <w:t xml:space="preserve">it becomes difficult to enforce these guidelines on </w:t>
      </w:r>
      <w:r w:rsidR="00F85129" w:rsidRPr="00756D8B">
        <w:rPr>
          <w:rFonts w:ascii="Arial" w:hAnsi="Arial" w:cs="Arial"/>
          <w:szCs w:val="24"/>
        </w:rPr>
        <w:t>unregistered CTs</w:t>
      </w:r>
      <w:r w:rsidR="0060384A" w:rsidRPr="00756D8B">
        <w:rPr>
          <w:rFonts w:ascii="Arial" w:hAnsi="Arial" w:cs="Arial"/>
          <w:szCs w:val="24"/>
        </w:rPr>
        <w:t xml:space="preserve">. Therefore, relevant changes to these guidelines should be made. </w:t>
      </w:r>
    </w:p>
    <w:p w14:paraId="2AC99B8C" w14:textId="781A69AB" w:rsidR="008C7DA6" w:rsidRPr="00625428" w:rsidRDefault="00441FC7" w:rsidP="008C7DA6">
      <w:pPr>
        <w:rPr>
          <w:rFonts w:ascii="Arial" w:hAnsi="Arial" w:cs="Arial"/>
          <w:szCs w:val="24"/>
        </w:rPr>
      </w:pPr>
      <w:r w:rsidRPr="00756D8B">
        <w:rPr>
          <w:rFonts w:ascii="Arial" w:hAnsi="Arial" w:cs="Arial"/>
          <w:szCs w:val="24"/>
        </w:rPr>
        <w:t>A registered complementary therapist would be registered by the relevant membership bodies as mentioned above, and they would follow the principles and guidelines of practice issued by these legislative bodies</w:t>
      </w:r>
      <w:r w:rsidR="005C1471" w:rsidRPr="00756D8B">
        <w:rPr>
          <w:rFonts w:ascii="Arial" w:hAnsi="Arial" w:cs="Arial"/>
          <w:szCs w:val="24"/>
        </w:rPr>
        <w:t xml:space="preserve"> (</w:t>
      </w:r>
      <w:proofErr w:type="spellStart"/>
      <w:r w:rsidR="005C1471" w:rsidRPr="00756D8B">
        <w:rPr>
          <w:rFonts w:ascii="Arial" w:hAnsi="Arial" w:cs="Arial"/>
          <w:szCs w:val="24"/>
        </w:rPr>
        <w:t>Willinsky</w:t>
      </w:r>
      <w:proofErr w:type="spellEnd"/>
      <w:r w:rsidR="005C1471" w:rsidRPr="00756D8B">
        <w:rPr>
          <w:rFonts w:ascii="Arial" w:hAnsi="Arial" w:cs="Arial"/>
          <w:szCs w:val="24"/>
        </w:rPr>
        <w:t xml:space="preserve"> and Quint-Rapoport, 2007)</w:t>
      </w:r>
      <w:r w:rsidRPr="00756D8B">
        <w:rPr>
          <w:rFonts w:ascii="Arial" w:hAnsi="Arial" w:cs="Arial"/>
          <w:szCs w:val="24"/>
        </w:rPr>
        <w:t>. If a therapist fails to follow the standards and guidelines that apply to complementary therapies, then they will lose their certification and will no longer be recognized as a registered practitioner</w:t>
      </w:r>
      <w:r w:rsidR="005C1471" w:rsidRPr="00756D8B">
        <w:rPr>
          <w:rFonts w:ascii="Arial" w:hAnsi="Arial" w:cs="Arial"/>
          <w:szCs w:val="24"/>
        </w:rPr>
        <w:t xml:space="preserve"> (NHS UK, 2020)</w:t>
      </w:r>
      <w:r w:rsidRPr="00756D8B">
        <w:rPr>
          <w:rFonts w:ascii="Arial" w:hAnsi="Arial" w:cs="Arial"/>
          <w:szCs w:val="24"/>
        </w:rPr>
        <w:t>. This standardizes the complementary therapeutic practices in the UK and informs the industry best practices</w:t>
      </w:r>
      <w:r w:rsidR="005C1471" w:rsidRPr="00756D8B">
        <w:rPr>
          <w:rFonts w:ascii="Arial" w:hAnsi="Arial" w:cs="Arial"/>
          <w:szCs w:val="24"/>
        </w:rPr>
        <w:t xml:space="preserve"> (NHS UK, 2020)</w:t>
      </w:r>
      <w:r w:rsidRPr="00756D8B">
        <w:rPr>
          <w:rFonts w:ascii="Arial" w:hAnsi="Arial" w:cs="Arial"/>
          <w:szCs w:val="24"/>
        </w:rPr>
        <w:t>. For instance, if a patient intends to undergo relevant complementary therapy, then s/he will either by recommended by an NHS professional, or will have the scope to find own practitioner by checking on their registrations and certificates</w:t>
      </w:r>
      <w:r w:rsidR="005C1471" w:rsidRPr="00756D8B">
        <w:rPr>
          <w:rFonts w:ascii="Arial" w:hAnsi="Arial" w:cs="Arial"/>
          <w:szCs w:val="24"/>
        </w:rPr>
        <w:t xml:space="preserve"> (Lindquist, Tracy and Snyder, n.d.)</w:t>
      </w:r>
      <w:r w:rsidRPr="00756D8B">
        <w:rPr>
          <w:rFonts w:ascii="Arial" w:hAnsi="Arial" w:cs="Arial"/>
          <w:szCs w:val="24"/>
        </w:rPr>
        <w:t>. If a practitioner does not have the registration to practice, then it will be easier for the patient to avoid that practitioner. But then again, a patient who does not have enough ideas on the registered practitioners, then it is likely that s/he will get under the treatment of an incompetent practitioner</w:t>
      </w:r>
      <w:r w:rsidR="005C1471" w:rsidRPr="00756D8B">
        <w:rPr>
          <w:rFonts w:ascii="Arial" w:hAnsi="Arial" w:cs="Arial"/>
          <w:szCs w:val="24"/>
        </w:rPr>
        <w:t xml:space="preserve"> (</w:t>
      </w:r>
      <w:proofErr w:type="spellStart"/>
      <w:r w:rsidR="005C1471" w:rsidRPr="00756D8B">
        <w:rPr>
          <w:rFonts w:ascii="Arial" w:hAnsi="Arial" w:cs="Arial"/>
          <w:szCs w:val="24"/>
        </w:rPr>
        <w:t>Olver</w:t>
      </w:r>
      <w:proofErr w:type="spellEnd"/>
      <w:r w:rsidR="005C1471" w:rsidRPr="00756D8B">
        <w:rPr>
          <w:rFonts w:ascii="Arial" w:hAnsi="Arial" w:cs="Arial"/>
          <w:szCs w:val="24"/>
        </w:rPr>
        <w:t xml:space="preserve"> and </w:t>
      </w:r>
      <w:proofErr w:type="spellStart"/>
      <w:r w:rsidR="005C1471" w:rsidRPr="00756D8B">
        <w:rPr>
          <w:rFonts w:ascii="Arial" w:hAnsi="Arial" w:cs="Arial"/>
          <w:szCs w:val="24"/>
        </w:rPr>
        <w:t>Robotin</w:t>
      </w:r>
      <w:proofErr w:type="spellEnd"/>
      <w:r w:rsidR="005C1471" w:rsidRPr="00756D8B">
        <w:rPr>
          <w:rFonts w:ascii="Arial" w:hAnsi="Arial" w:cs="Arial"/>
          <w:szCs w:val="24"/>
        </w:rPr>
        <w:t>, 2012)</w:t>
      </w:r>
      <w:r w:rsidRPr="00756D8B">
        <w:rPr>
          <w:rFonts w:ascii="Arial" w:hAnsi="Arial" w:cs="Arial"/>
          <w:szCs w:val="24"/>
        </w:rPr>
        <w:t>. Therefore, the current regulations do have certain loopholes that need to be fixed in order to prevent incompetent practitioners from practicing, and the patients from getting under the treatment of unqualified CTs.</w:t>
      </w:r>
    </w:p>
    <w:p w14:paraId="1D4A8397" w14:textId="70646700" w:rsidR="008D429E" w:rsidRPr="00756D8B" w:rsidRDefault="003C3CA1" w:rsidP="008C7DA6">
      <w:pPr>
        <w:rPr>
          <w:rFonts w:ascii="Arial" w:hAnsi="Arial" w:cs="Arial"/>
          <w:szCs w:val="24"/>
        </w:rPr>
      </w:pPr>
      <w:r w:rsidRPr="00756D8B">
        <w:rPr>
          <w:rFonts w:ascii="Arial" w:hAnsi="Arial" w:cs="Arial"/>
          <w:szCs w:val="24"/>
        </w:rPr>
        <w:t>To understand how the statutory self-regulation and voluntary self-regulation system, the terms should first be clearly defined.</w:t>
      </w:r>
    </w:p>
    <w:p w14:paraId="680E1C9D" w14:textId="1CEB1D59" w:rsidR="0060384A" w:rsidRPr="00756D8B" w:rsidRDefault="0060384A" w:rsidP="008C7DA6">
      <w:pPr>
        <w:rPr>
          <w:rFonts w:ascii="Arial" w:hAnsi="Arial" w:cs="Arial"/>
          <w:szCs w:val="24"/>
        </w:rPr>
      </w:pPr>
      <w:r w:rsidRPr="00756D8B">
        <w:rPr>
          <w:rFonts w:ascii="Arial" w:hAnsi="Arial" w:cs="Arial"/>
          <w:szCs w:val="24"/>
        </w:rPr>
        <w:t xml:space="preserve">Statutory self-regulation systems include the required </w:t>
      </w:r>
      <w:r w:rsidR="003C3CA1" w:rsidRPr="00756D8B">
        <w:rPr>
          <w:rFonts w:ascii="Arial" w:hAnsi="Arial" w:cs="Arial"/>
          <w:szCs w:val="24"/>
        </w:rPr>
        <w:t>system of conscious management for guiding the practices and activities</w:t>
      </w:r>
      <w:r w:rsidR="005C1471" w:rsidRPr="00756D8B">
        <w:rPr>
          <w:rFonts w:ascii="Arial" w:hAnsi="Arial" w:cs="Arial"/>
          <w:szCs w:val="24"/>
        </w:rPr>
        <w:t xml:space="preserve"> (</w:t>
      </w:r>
      <w:proofErr w:type="spellStart"/>
      <w:r w:rsidR="005C1471" w:rsidRPr="00756D8B">
        <w:rPr>
          <w:rFonts w:ascii="Arial" w:hAnsi="Arial" w:cs="Arial"/>
          <w:szCs w:val="24"/>
        </w:rPr>
        <w:t>Olver</w:t>
      </w:r>
      <w:proofErr w:type="spellEnd"/>
      <w:r w:rsidR="005C1471" w:rsidRPr="00756D8B">
        <w:rPr>
          <w:rFonts w:ascii="Arial" w:hAnsi="Arial" w:cs="Arial"/>
          <w:szCs w:val="24"/>
        </w:rPr>
        <w:t xml:space="preserve"> and </w:t>
      </w:r>
      <w:proofErr w:type="spellStart"/>
      <w:r w:rsidR="005C1471" w:rsidRPr="00756D8B">
        <w:rPr>
          <w:rFonts w:ascii="Arial" w:hAnsi="Arial" w:cs="Arial"/>
          <w:szCs w:val="24"/>
        </w:rPr>
        <w:t>Robotin</w:t>
      </w:r>
      <w:proofErr w:type="spellEnd"/>
      <w:r w:rsidR="005C1471" w:rsidRPr="00756D8B">
        <w:rPr>
          <w:rFonts w:ascii="Arial" w:hAnsi="Arial" w:cs="Arial"/>
          <w:szCs w:val="24"/>
        </w:rPr>
        <w:t>, 2012)</w:t>
      </w:r>
      <w:r w:rsidR="003C3CA1" w:rsidRPr="00756D8B">
        <w:rPr>
          <w:rFonts w:ascii="Arial" w:hAnsi="Arial" w:cs="Arial"/>
          <w:szCs w:val="24"/>
        </w:rPr>
        <w:t xml:space="preserve">. For example, when a group of CTs form a professional body together to inform the minimum required standards that the CTs must follow to ensure the quality of professional practices in this area. In the UK, NICE, GRCC and CNHC inform the statutory regulation systems that the CTs should follow </w:t>
      </w:r>
      <w:r w:rsidR="00215181" w:rsidRPr="00756D8B">
        <w:rPr>
          <w:rFonts w:ascii="Arial" w:hAnsi="Arial" w:cs="Arial"/>
          <w:szCs w:val="24"/>
        </w:rPr>
        <w:t>as legislated standards</w:t>
      </w:r>
      <w:r w:rsidR="005C1471" w:rsidRPr="00756D8B">
        <w:rPr>
          <w:rFonts w:ascii="Arial" w:hAnsi="Arial" w:cs="Arial"/>
          <w:szCs w:val="24"/>
        </w:rPr>
        <w:t xml:space="preserve"> (Wardle and Weir, 2015)</w:t>
      </w:r>
      <w:r w:rsidR="00215181" w:rsidRPr="00756D8B">
        <w:rPr>
          <w:rFonts w:ascii="Arial" w:hAnsi="Arial" w:cs="Arial"/>
          <w:szCs w:val="24"/>
        </w:rPr>
        <w:t xml:space="preserve">. This system gives the customers the grounds to sue a practitioner under any form of discrepancies in practice. However, </w:t>
      </w:r>
      <w:r w:rsidR="00215181" w:rsidRPr="00756D8B">
        <w:rPr>
          <w:rFonts w:ascii="Arial" w:hAnsi="Arial" w:cs="Arial"/>
          <w:szCs w:val="24"/>
        </w:rPr>
        <w:lastRenderedPageBreak/>
        <w:t>statutory self-regulation systems are not as effective as statutory legal systems in controlling the practice in general</w:t>
      </w:r>
      <w:r w:rsidR="005C1471" w:rsidRPr="00756D8B">
        <w:rPr>
          <w:rFonts w:ascii="Arial" w:hAnsi="Arial" w:cs="Arial"/>
          <w:szCs w:val="24"/>
        </w:rPr>
        <w:t xml:space="preserve"> (</w:t>
      </w:r>
      <w:proofErr w:type="spellStart"/>
      <w:r w:rsidR="005C1471" w:rsidRPr="00756D8B">
        <w:rPr>
          <w:rFonts w:ascii="Arial" w:hAnsi="Arial" w:cs="Arial"/>
          <w:szCs w:val="24"/>
        </w:rPr>
        <w:t>Willinsky</w:t>
      </w:r>
      <w:proofErr w:type="spellEnd"/>
      <w:r w:rsidR="005C1471" w:rsidRPr="00756D8B">
        <w:rPr>
          <w:rFonts w:ascii="Arial" w:hAnsi="Arial" w:cs="Arial"/>
          <w:szCs w:val="24"/>
        </w:rPr>
        <w:t xml:space="preserve"> and Quint-Rapoport, 2007)</w:t>
      </w:r>
      <w:r w:rsidR="00215181" w:rsidRPr="00756D8B">
        <w:rPr>
          <w:rFonts w:ascii="Arial" w:hAnsi="Arial" w:cs="Arial"/>
          <w:szCs w:val="24"/>
        </w:rPr>
        <w:t xml:space="preserve">. </w:t>
      </w:r>
    </w:p>
    <w:p w14:paraId="61ACE73D" w14:textId="498DB3AC" w:rsidR="008D429E" w:rsidRPr="00625428" w:rsidRDefault="00215181" w:rsidP="008C7DA6">
      <w:pPr>
        <w:rPr>
          <w:rFonts w:ascii="Arial" w:hAnsi="Arial" w:cs="Arial"/>
          <w:szCs w:val="24"/>
        </w:rPr>
      </w:pPr>
      <w:r w:rsidRPr="00756D8B">
        <w:rPr>
          <w:rFonts w:ascii="Arial" w:hAnsi="Arial" w:cs="Arial"/>
          <w:szCs w:val="24"/>
        </w:rPr>
        <w:t>Evaluating the statutory self-regulation systems for CTs in the UK, it can be said that the system has mostly been effective in controlling the practice of complementary treatments</w:t>
      </w:r>
      <w:r w:rsidR="005C1471" w:rsidRPr="00756D8B">
        <w:rPr>
          <w:rFonts w:ascii="Arial" w:hAnsi="Arial" w:cs="Arial"/>
          <w:szCs w:val="24"/>
        </w:rPr>
        <w:t xml:space="preserve"> (Wardle and Weir, 2015)</w:t>
      </w:r>
      <w:r w:rsidRPr="00756D8B">
        <w:rPr>
          <w:rFonts w:ascii="Arial" w:hAnsi="Arial" w:cs="Arial"/>
          <w:szCs w:val="24"/>
        </w:rPr>
        <w:t>. These bodies have successfully standardized and structured complementary therapeutic practices in the UK so that people do not get easily deceived by malpractitioners or less qualified practitioners</w:t>
      </w:r>
      <w:r w:rsidR="005C1471" w:rsidRPr="00756D8B">
        <w:rPr>
          <w:rFonts w:ascii="Arial" w:hAnsi="Arial" w:cs="Arial"/>
          <w:szCs w:val="24"/>
        </w:rPr>
        <w:t xml:space="preserve"> (</w:t>
      </w:r>
      <w:proofErr w:type="spellStart"/>
      <w:r w:rsidR="005C1471" w:rsidRPr="00756D8B">
        <w:rPr>
          <w:rFonts w:ascii="Arial" w:hAnsi="Arial" w:cs="Arial"/>
          <w:szCs w:val="24"/>
        </w:rPr>
        <w:t>Willinsky</w:t>
      </w:r>
      <w:proofErr w:type="spellEnd"/>
      <w:r w:rsidR="005C1471" w:rsidRPr="00756D8B">
        <w:rPr>
          <w:rFonts w:ascii="Arial" w:hAnsi="Arial" w:cs="Arial"/>
          <w:szCs w:val="24"/>
        </w:rPr>
        <w:t xml:space="preserve"> and Quint-Rapoport, 2007)</w:t>
      </w:r>
      <w:r w:rsidRPr="00756D8B">
        <w:rPr>
          <w:rFonts w:ascii="Arial" w:hAnsi="Arial" w:cs="Arial"/>
          <w:szCs w:val="24"/>
        </w:rPr>
        <w:t xml:space="preserve">. For instance, NICE guidelines give the patients the right to have all the necessary information before they decide </w:t>
      </w:r>
      <w:r w:rsidR="00756D8B" w:rsidRPr="00756D8B">
        <w:rPr>
          <w:rFonts w:ascii="Arial" w:hAnsi="Arial" w:cs="Arial"/>
          <w:szCs w:val="24"/>
        </w:rPr>
        <w:t>whether</w:t>
      </w:r>
      <w:r w:rsidRPr="00756D8B">
        <w:rPr>
          <w:rFonts w:ascii="Arial" w:hAnsi="Arial" w:cs="Arial"/>
          <w:szCs w:val="24"/>
        </w:rPr>
        <w:t xml:space="preserve"> they will proceed with a </w:t>
      </w:r>
      <w:r w:rsidR="00756D8B" w:rsidRPr="00756D8B">
        <w:rPr>
          <w:rFonts w:ascii="Arial" w:hAnsi="Arial" w:cs="Arial"/>
          <w:szCs w:val="24"/>
        </w:rPr>
        <w:t>complementary</w:t>
      </w:r>
      <w:r w:rsidRPr="00756D8B">
        <w:rPr>
          <w:rFonts w:ascii="Arial" w:hAnsi="Arial" w:cs="Arial"/>
          <w:szCs w:val="24"/>
        </w:rPr>
        <w:t xml:space="preserve"> treatment</w:t>
      </w:r>
      <w:r w:rsidR="005C1471" w:rsidRPr="00756D8B">
        <w:rPr>
          <w:rFonts w:ascii="Arial" w:hAnsi="Arial" w:cs="Arial"/>
          <w:szCs w:val="24"/>
        </w:rPr>
        <w:t xml:space="preserve"> (Kings Fund UK, 2020)</w:t>
      </w:r>
      <w:r w:rsidRPr="00756D8B">
        <w:rPr>
          <w:rFonts w:ascii="Arial" w:hAnsi="Arial" w:cs="Arial"/>
          <w:szCs w:val="24"/>
        </w:rPr>
        <w:t>. If a patient has certain physical problems that would be put into more risks if a CT is administered, then the practitioner will not give that treatment to the patient</w:t>
      </w:r>
      <w:r w:rsidR="005C1471" w:rsidRPr="00756D8B">
        <w:rPr>
          <w:rFonts w:ascii="Arial" w:hAnsi="Arial" w:cs="Arial"/>
          <w:szCs w:val="24"/>
        </w:rPr>
        <w:t xml:space="preserve"> (Jonas, 2017)</w:t>
      </w:r>
      <w:r w:rsidRPr="00756D8B">
        <w:rPr>
          <w:rFonts w:ascii="Arial" w:hAnsi="Arial" w:cs="Arial"/>
          <w:szCs w:val="24"/>
        </w:rPr>
        <w:t xml:space="preserve">. Thus, statutory self-regulations enforced in the practice of CTs provide substantial protection to people. Comparing CTs in the UK with the CT practices in India, the need for statutory regulation systems would be obvious. In India, the lack of statutory self-regulation systems is one of the main reasons </w:t>
      </w:r>
      <w:r w:rsidR="008D429E" w:rsidRPr="00756D8B">
        <w:rPr>
          <w:rFonts w:ascii="Arial" w:hAnsi="Arial" w:cs="Arial"/>
          <w:szCs w:val="24"/>
        </w:rPr>
        <w:t>behind the prevalent malpractices and quackeries</w:t>
      </w:r>
      <w:r w:rsidR="005C1471" w:rsidRPr="00756D8B">
        <w:rPr>
          <w:rFonts w:ascii="Arial" w:hAnsi="Arial" w:cs="Arial"/>
          <w:szCs w:val="24"/>
        </w:rPr>
        <w:t xml:space="preserve"> (</w:t>
      </w:r>
      <w:proofErr w:type="spellStart"/>
      <w:r w:rsidR="005C1471" w:rsidRPr="00756D8B">
        <w:rPr>
          <w:rFonts w:ascii="Arial" w:hAnsi="Arial" w:cs="Arial"/>
          <w:szCs w:val="24"/>
        </w:rPr>
        <w:t>Greenfell</w:t>
      </w:r>
      <w:proofErr w:type="spellEnd"/>
      <w:r w:rsidR="005C1471" w:rsidRPr="00756D8B">
        <w:rPr>
          <w:rFonts w:ascii="Arial" w:hAnsi="Arial" w:cs="Arial"/>
          <w:szCs w:val="24"/>
        </w:rPr>
        <w:t>, Patel and Robinson, 2016)</w:t>
      </w:r>
      <w:r w:rsidR="008D429E" w:rsidRPr="00756D8B">
        <w:rPr>
          <w:rFonts w:ascii="Arial" w:hAnsi="Arial" w:cs="Arial"/>
          <w:szCs w:val="24"/>
        </w:rPr>
        <w:t>. It is much easier for anyone to open their acupuncture treatment clinic in the less regulated parts of India due to the lack of self-regulatory systems registering the valid practitioners</w:t>
      </w:r>
      <w:r w:rsidR="005C1471" w:rsidRPr="00756D8B">
        <w:rPr>
          <w:rFonts w:ascii="Arial" w:hAnsi="Arial" w:cs="Arial"/>
          <w:szCs w:val="24"/>
        </w:rPr>
        <w:t xml:space="preserve"> (Kings Fund UK, 2020)</w:t>
      </w:r>
      <w:r w:rsidR="008D429E" w:rsidRPr="00756D8B">
        <w:rPr>
          <w:rFonts w:ascii="Arial" w:hAnsi="Arial" w:cs="Arial"/>
          <w:szCs w:val="24"/>
        </w:rPr>
        <w:t>. The public has no scopes to differentiate an authentic practitioner from a fake one. On the other hand, in the UK, the customers have that protection, and the scopes for quackery are much limited here because the regulatory bodies play active role from their positions</w:t>
      </w:r>
      <w:r w:rsidR="005C1471" w:rsidRPr="00756D8B">
        <w:rPr>
          <w:rFonts w:ascii="Arial" w:hAnsi="Arial" w:cs="Arial"/>
          <w:szCs w:val="24"/>
        </w:rPr>
        <w:t xml:space="preserve"> (Gray, Steel and Adams, 2019)</w:t>
      </w:r>
      <w:r w:rsidR="008D429E" w:rsidRPr="00756D8B">
        <w:rPr>
          <w:rFonts w:ascii="Arial" w:hAnsi="Arial" w:cs="Arial"/>
          <w:szCs w:val="24"/>
        </w:rPr>
        <w:t xml:space="preserve">.  </w:t>
      </w:r>
    </w:p>
    <w:p w14:paraId="18592531" w14:textId="7B18EFEB" w:rsidR="003C3CA1" w:rsidRPr="00756D8B" w:rsidRDefault="003C3CA1" w:rsidP="008C7DA6">
      <w:pPr>
        <w:rPr>
          <w:rFonts w:ascii="Arial" w:hAnsi="Arial" w:cs="Arial"/>
          <w:szCs w:val="24"/>
        </w:rPr>
      </w:pPr>
      <w:r w:rsidRPr="00756D8B">
        <w:rPr>
          <w:rFonts w:ascii="Arial" w:hAnsi="Arial" w:cs="Arial"/>
          <w:szCs w:val="24"/>
        </w:rPr>
        <w:t>Voluntary self-regulation systems include guiding systems that are not strictly required but can be followed to inform industry best practice as perceived by the professionals</w:t>
      </w:r>
      <w:r w:rsidR="005C1471" w:rsidRPr="00756D8B">
        <w:rPr>
          <w:rFonts w:ascii="Arial" w:hAnsi="Arial" w:cs="Arial"/>
          <w:szCs w:val="24"/>
        </w:rPr>
        <w:t xml:space="preserve"> (Gray, Steel and Adams, 2019)</w:t>
      </w:r>
      <w:r w:rsidRPr="00756D8B">
        <w:rPr>
          <w:rFonts w:ascii="Arial" w:hAnsi="Arial" w:cs="Arial"/>
          <w:szCs w:val="24"/>
        </w:rPr>
        <w:t xml:space="preserve">. For example, professionals providing acupuncture therapy could inform voluntary self-regulation systems that should set a </w:t>
      </w:r>
      <w:r w:rsidR="00756D8B" w:rsidRPr="00756D8B">
        <w:rPr>
          <w:rFonts w:ascii="Arial" w:hAnsi="Arial" w:cs="Arial"/>
          <w:szCs w:val="24"/>
        </w:rPr>
        <w:t>practitioner</w:t>
      </w:r>
      <w:r w:rsidRPr="00756D8B">
        <w:rPr>
          <w:rFonts w:ascii="Arial" w:hAnsi="Arial" w:cs="Arial"/>
          <w:szCs w:val="24"/>
        </w:rPr>
        <w:t xml:space="preserve"> apart from others in terms of more convincing quality and standards</w:t>
      </w:r>
      <w:r w:rsidR="005C1471" w:rsidRPr="00756D8B">
        <w:rPr>
          <w:rFonts w:ascii="Arial" w:hAnsi="Arial" w:cs="Arial"/>
          <w:szCs w:val="24"/>
        </w:rPr>
        <w:t xml:space="preserve"> (Boon, 2017)</w:t>
      </w:r>
      <w:r w:rsidRPr="00756D8B">
        <w:rPr>
          <w:rFonts w:ascii="Arial" w:hAnsi="Arial" w:cs="Arial"/>
          <w:szCs w:val="24"/>
        </w:rPr>
        <w:t>. The idea behind the voluntary self-regulation is to convince the policymakers that stricter laws are not required to regulate the practices or marketing of the practices</w:t>
      </w:r>
      <w:r w:rsidR="005C1471" w:rsidRPr="00756D8B">
        <w:rPr>
          <w:rFonts w:ascii="Arial" w:hAnsi="Arial" w:cs="Arial"/>
          <w:szCs w:val="24"/>
        </w:rPr>
        <w:t xml:space="preserve"> (</w:t>
      </w:r>
      <w:proofErr w:type="spellStart"/>
      <w:r w:rsidR="005C1471" w:rsidRPr="00756D8B">
        <w:rPr>
          <w:rFonts w:ascii="Arial" w:hAnsi="Arial" w:cs="Arial"/>
          <w:szCs w:val="24"/>
        </w:rPr>
        <w:t>Greenfell</w:t>
      </w:r>
      <w:proofErr w:type="spellEnd"/>
      <w:r w:rsidR="005C1471" w:rsidRPr="00756D8B">
        <w:rPr>
          <w:rFonts w:ascii="Arial" w:hAnsi="Arial" w:cs="Arial"/>
          <w:szCs w:val="24"/>
        </w:rPr>
        <w:t>, Patel and Robinson, 2016)</w:t>
      </w:r>
      <w:r w:rsidRPr="00756D8B">
        <w:rPr>
          <w:rFonts w:ascii="Arial" w:hAnsi="Arial" w:cs="Arial"/>
          <w:szCs w:val="24"/>
        </w:rPr>
        <w:t xml:space="preserve">. </w:t>
      </w:r>
    </w:p>
    <w:p w14:paraId="6080D24D" w14:textId="1AC28727" w:rsidR="00FA7DA3" w:rsidRPr="00756D8B" w:rsidRDefault="00FA7DA3" w:rsidP="008C7DA6">
      <w:pPr>
        <w:rPr>
          <w:rFonts w:ascii="Arial" w:hAnsi="Arial" w:cs="Arial"/>
          <w:szCs w:val="24"/>
        </w:rPr>
      </w:pPr>
      <w:r w:rsidRPr="00756D8B">
        <w:rPr>
          <w:rFonts w:ascii="Arial" w:hAnsi="Arial" w:cs="Arial"/>
          <w:szCs w:val="24"/>
        </w:rPr>
        <w:lastRenderedPageBreak/>
        <w:t>Voluntary self-regulation schemes mean that a practitioner can certainly practice without acknowledging it, or breaking any law for non-compliance with the voluntary self-regulation guidelines, but there are certain benefits of the branding which will make it a very desirable option to be registered by a voluntary self-regulatory body. The NHS would not prescribe a CT who is not registered, for instance</w:t>
      </w:r>
      <w:r w:rsidR="005C1471" w:rsidRPr="00756D8B">
        <w:rPr>
          <w:rFonts w:ascii="Arial" w:hAnsi="Arial" w:cs="Arial"/>
          <w:szCs w:val="24"/>
        </w:rPr>
        <w:t xml:space="preserve"> (Gray, Steel and Adams, 2019)</w:t>
      </w:r>
      <w:r w:rsidRPr="00756D8B">
        <w:rPr>
          <w:rFonts w:ascii="Arial" w:hAnsi="Arial" w:cs="Arial"/>
          <w:szCs w:val="24"/>
        </w:rPr>
        <w:t>. A patient who seeks quality holistic therapy may consider checking whether a practitioner is Federation of Holistic Therapies registered or not. However, voluntary self-regulation systems may also create some loopholes in certain cases</w:t>
      </w:r>
      <w:r w:rsidR="005C1471" w:rsidRPr="00756D8B">
        <w:rPr>
          <w:rFonts w:ascii="Arial" w:hAnsi="Arial" w:cs="Arial"/>
          <w:szCs w:val="24"/>
        </w:rPr>
        <w:t xml:space="preserve"> (</w:t>
      </w:r>
      <w:proofErr w:type="spellStart"/>
      <w:r w:rsidR="005C1471" w:rsidRPr="00756D8B">
        <w:rPr>
          <w:rFonts w:ascii="Arial" w:hAnsi="Arial" w:cs="Arial"/>
          <w:szCs w:val="24"/>
        </w:rPr>
        <w:t>Greenfell</w:t>
      </w:r>
      <w:proofErr w:type="spellEnd"/>
      <w:r w:rsidR="005C1471" w:rsidRPr="00756D8B">
        <w:rPr>
          <w:rFonts w:ascii="Arial" w:hAnsi="Arial" w:cs="Arial"/>
          <w:szCs w:val="24"/>
        </w:rPr>
        <w:t>, Patel and Robinson, 2016)</w:t>
      </w:r>
      <w:r w:rsidRPr="00756D8B">
        <w:rPr>
          <w:rFonts w:ascii="Arial" w:hAnsi="Arial" w:cs="Arial"/>
          <w:szCs w:val="24"/>
        </w:rPr>
        <w:t xml:space="preserve">. </w:t>
      </w:r>
    </w:p>
    <w:p w14:paraId="647AACD6" w14:textId="6C18A094" w:rsidR="003C3CA1" w:rsidRPr="00756D8B" w:rsidRDefault="008D429E" w:rsidP="008C7DA6">
      <w:pPr>
        <w:rPr>
          <w:rFonts w:ascii="Arial" w:hAnsi="Arial" w:cs="Arial"/>
          <w:szCs w:val="24"/>
        </w:rPr>
      </w:pPr>
      <w:r w:rsidRPr="00756D8B">
        <w:rPr>
          <w:rFonts w:ascii="Arial" w:hAnsi="Arial" w:cs="Arial"/>
          <w:szCs w:val="24"/>
        </w:rPr>
        <w:t xml:space="preserve">Voluntary self-regulation systems are </w:t>
      </w:r>
      <w:r w:rsidR="00FA7DA3" w:rsidRPr="00756D8B">
        <w:rPr>
          <w:rFonts w:ascii="Arial" w:hAnsi="Arial" w:cs="Arial"/>
          <w:szCs w:val="24"/>
        </w:rPr>
        <w:t xml:space="preserve">often </w:t>
      </w:r>
      <w:r w:rsidRPr="00756D8B">
        <w:rPr>
          <w:rFonts w:ascii="Arial" w:hAnsi="Arial" w:cs="Arial"/>
          <w:szCs w:val="24"/>
        </w:rPr>
        <w:t>considered broken systems because they lack substantial standards</w:t>
      </w:r>
      <w:r w:rsidR="005C1471" w:rsidRPr="00756D8B">
        <w:rPr>
          <w:rFonts w:ascii="Arial" w:hAnsi="Arial" w:cs="Arial"/>
          <w:szCs w:val="24"/>
        </w:rPr>
        <w:t xml:space="preserve"> (</w:t>
      </w:r>
      <w:proofErr w:type="spellStart"/>
      <w:r w:rsidR="005C1471" w:rsidRPr="00756D8B">
        <w:rPr>
          <w:rFonts w:ascii="Arial" w:hAnsi="Arial" w:cs="Arial"/>
          <w:szCs w:val="24"/>
        </w:rPr>
        <w:t>Greenfell</w:t>
      </w:r>
      <w:proofErr w:type="spellEnd"/>
      <w:r w:rsidR="005C1471" w:rsidRPr="00756D8B">
        <w:rPr>
          <w:rFonts w:ascii="Arial" w:hAnsi="Arial" w:cs="Arial"/>
          <w:szCs w:val="24"/>
        </w:rPr>
        <w:t>, Patel and Robinson, 2016)</w:t>
      </w:r>
      <w:r w:rsidRPr="00756D8B">
        <w:rPr>
          <w:rFonts w:ascii="Arial" w:hAnsi="Arial" w:cs="Arial"/>
          <w:szCs w:val="24"/>
        </w:rPr>
        <w:t xml:space="preserve">. For instance, even a group of malpractitioners can form their voluntary self-regulation system to try to validate their practices. Therefore, although it is not restricted to inform voluntary self-regulation systems, but their validity </w:t>
      </w:r>
      <w:r w:rsidR="00FA7DA3" w:rsidRPr="00756D8B">
        <w:rPr>
          <w:rFonts w:ascii="Arial" w:hAnsi="Arial" w:cs="Arial"/>
          <w:szCs w:val="24"/>
        </w:rPr>
        <w:t>is</w:t>
      </w:r>
      <w:r w:rsidRPr="00756D8B">
        <w:rPr>
          <w:rFonts w:ascii="Arial" w:hAnsi="Arial" w:cs="Arial"/>
          <w:szCs w:val="24"/>
        </w:rPr>
        <w:t xml:space="preserve"> always in question, considering the greater wellbeing of public</w:t>
      </w:r>
      <w:r w:rsidR="005C1471" w:rsidRPr="00756D8B">
        <w:rPr>
          <w:rFonts w:ascii="Arial" w:hAnsi="Arial" w:cs="Arial"/>
          <w:szCs w:val="24"/>
        </w:rPr>
        <w:t xml:space="preserve"> (Gray, Steel and Adams, 2019)</w:t>
      </w:r>
      <w:r w:rsidRPr="00756D8B">
        <w:rPr>
          <w:rFonts w:ascii="Arial" w:hAnsi="Arial" w:cs="Arial"/>
          <w:szCs w:val="24"/>
        </w:rPr>
        <w:t xml:space="preserve">. </w:t>
      </w:r>
    </w:p>
    <w:p w14:paraId="73F5BB0C" w14:textId="1D7CBE5E" w:rsidR="008C7DA6" w:rsidRPr="00625428" w:rsidRDefault="00FA7DA3" w:rsidP="008C7DA6">
      <w:pPr>
        <w:rPr>
          <w:rFonts w:ascii="Arial" w:hAnsi="Arial" w:cs="Arial"/>
          <w:szCs w:val="24"/>
        </w:rPr>
      </w:pPr>
      <w:r w:rsidRPr="00756D8B">
        <w:rPr>
          <w:rFonts w:ascii="Arial" w:hAnsi="Arial" w:cs="Arial"/>
          <w:szCs w:val="24"/>
        </w:rPr>
        <w:t>However, voluntary self-regulation systems do play major roles in the complementary therapy sector in the UK in some ways</w:t>
      </w:r>
      <w:r w:rsidR="005C1471" w:rsidRPr="00756D8B">
        <w:rPr>
          <w:rFonts w:ascii="Arial" w:hAnsi="Arial" w:cs="Arial"/>
          <w:szCs w:val="24"/>
        </w:rPr>
        <w:t xml:space="preserve"> (Kings Fund UK, 2020)</w:t>
      </w:r>
      <w:r w:rsidRPr="00756D8B">
        <w:rPr>
          <w:rFonts w:ascii="Arial" w:hAnsi="Arial" w:cs="Arial"/>
          <w:szCs w:val="24"/>
        </w:rPr>
        <w:t>. For instance, there are certain complementary therapies such as aromatherapy or floral therapy which do not have an effective statutory self-regulatory system in the UK because of the very a smaller number of practitioners involved in these CTs. In these cases, voluntary self-regulation system plays crucial role in informing the standards of practice and other relevant practice related issues</w:t>
      </w:r>
      <w:r w:rsidR="005C1471" w:rsidRPr="00756D8B">
        <w:rPr>
          <w:rFonts w:ascii="Arial" w:hAnsi="Arial" w:cs="Arial"/>
          <w:szCs w:val="24"/>
        </w:rPr>
        <w:t xml:space="preserve"> (Kings Fund UK, 2020)</w:t>
      </w:r>
      <w:r w:rsidRPr="00756D8B">
        <w:rPr>
          <w:rFonts w:ascii="Arial" w:hAnsi="Arial" w:cs="Arial"/>
          <w:szCs w:val="24"/>
        </w:rPr>
        <w:t xml:space="preserve">. </w:t>
      </w:r>
    </w:p>
    <w:p w14:paraId="6B54CA53" w14:textId="6C112E0F" w:rsidR="00FA7DA3" w:rsidRPr="00756D8B" w:rsidRDefault="00A00911" w:rsidP="008C7DA6">
      <w:pPr>
        <w:rPr>
          <w:rFonts w:ascii="Arial" w:hAnsi="Arial" w:cs="Arial"/>
          <w:szCs w:val="24"/>
        </w:rPr>
      </w:pPr>
      <w:r w:rsidRPr="00756D8B">
        <w:rPr>
          <w:rFonts w:ascii="Arial" w:hAnsi="Arial" w:cs="Arial"/>
          <w:szCs w:val="24"/>
        </w:rPr>
        <w:t>Given the current status of the statutory and voluntary regulation bodies in the UK, it is crucial that adjustments are made for the wellbeing of public, and for the promotion of best practices</w:t>
      </w:r>
      <w:r w:rsidR="005C1471" w:rsidRPr="00756D8B">
        <w:rPr>
          <w:rFonts w:ascii="Arial" w:hAnsi="Arial" w:cs="Arial"/>
          <w:szCs w:val="24"/>
        </w:rPr>
        <w:t xml:space="preserve"> (Lindquist, Tracy and Snyder, n.d.)</w:t>
      </w:r>
      <w:r w:rsidRPr="00756D8B">
        <w:rPr>
          <w:rFonts w:ascii="Arial" w:hAnsi="Arial" w:cs="Arial"/>
          <w:szCs w:val="24"/>
        </w:rPr>
        <w:t>. As mentioned earlier, in the UK, CTs are not strictly regulated because of the lack of adequate scientific evidences</w:t>
      </w:r>
      <w:r w:rsidR="005C1471" w:rsidRPr="00756D8B">
        <w:rPr>
          <w:rFonts w:ascii="Arial" w:hAnsi="Arial" w:cs="Arial"/>
          <w:szCs w:val="24"/>
        </w:rPr>
        <w:t xml:space="preserve"> (Kings Fund UK, 2020)</w:t>
      </w:r>
      <w:r w:rsidRPr="00756D8B">
        <w:rPr>
          <w:rFonts w:ascii="Arial" w:hAnsi="Arial" w:cs="Arial"/>
          <w:szCs w:val="24"/>
        </w:rPr>
        <w:t xml:space="preserve">. The statutory regulation bodies could fund more investigations to establish these practices with more sound evidences. </w:t>
      </w:r>
    </w:p>
    <w:p w14:paraId="755E85BB" w14:textId="77497912" w:rsidR="00A00911" w:rsidRPr="00756D8B" w:rsidRDefault="00A00911" w:rsidP="008C7DA6">
      <w:pPr>
        <w:rPr>
          <w:rFonts w:ascii="Arial" w:hAnsi="Arial" w:cs="Arial"/>
          <w:szCs w:val="24"/>
        </w:rPr>
      </w:pPr>
      <w:r w:rsidRPr="00756D8B">
        <w:rPr>
          <w:rFonts w:ascii="Arial" w:hAnsi="Arial" w:cs="Arial"/>
          <w:szCs w:val="24"/>
        </w:rPr>
        <w:t xml:space="preserve">The statutory regulation bodies should introduce more guidelines and standards to inform the best practices and to educate public against quackeries and malpractices. The CTs </w:t>
      </w:r>
      <w:r w:rsidRPr="00756D8B">
        <w:rPr>
          <w:rFonts w:ascii="Arial" w:hAnsi="Arial" w:cs="Arial"/>
          <w:szCs w:val="24"/>
        </w:rPr>
        <w:lastRenderedPageBreak/>
        <w:t>in the UK should be brought under more effective guidelines and information system which will create more solid grounds for CTs</w:t>
      </w:r>
      <w:r w:rsidR="005C1471" w:rsidRPr="00756D8B">
        <w:rPr>
          <w:rFonts w:ascii="Arial" w:hAnsi="Arial" w:cs="Arial"/>
          <w:szCs w:val="24"/>
        </w:rPr>
        <w:t xml:space="preserve"> (Lindquist, Tracy and Snyder, n.d.)</w:t>
      </w:r>
      <w:r w:rsidRPr="00756D8B">
        <w:rPr>
          <w:rFonts w:ascii="Arial" w:hAnsi="Arial" w:cs="Arial"/>
          <w:szCs w:val="24"/>
        </w:rPr>
        <w:t xml:space="preserve">. </w:t>
      </w:r>
    </w:p>
    <w:p w14:paraId="58A2D333" w14:textId="6EDE1884" w:rsidR="00A00911" w:rsidRPr="00756D8B" w:rsidRDefault="00A00911" w:rsidP="008C7DA6">
      <w:pPr>
        <w:rPr>
          <w:rFonts w:ascii="Arial" w:hAnsi="Arial" w:cs="Arial"/>
          <w:szCs w:val="24"/>
        </w:rPr>
      </w:pPr>
      <w:r w:rsidRPr="00756D8B">
        <w:rPr>
          <w:rFonts w:ascii="Arial" w:hAnsi="Arial" w:cs="Arial"/>
          <w:szCs w:val="24"/>
        </w:rPr>
        <w:t xml:space="preserve">The voluntary self-regulatory bodies should use more transparent and effective information and communication systems to inform the validity and reliability of practices in the UK. </w:t>
      </w:r>
      <w:r w:rsidR="009C4E06" w:rsidRPr="00756D8B">
        <w:rPr>
          <w:rFonts w:ascii="Arial" w:hAnsi="Arial" w:cs="Arial"/>
          <w:szCs w:val="24"/>
        </w:rPr>
        <w:t>This would be a crucial step to make voluntary self-regulation more effective as a system to control and observe the less common CTs in the UK. The practices which are not sufficiently justifiable as statutory regulation should be replaced with more effective provisions.</w:t>
      </w:r>
    </w:p>
    <w:p w14:paraId="589A088A" w14:textId="2328ACC3" w:rsidR="009C4E06" w:rsidRPr="00756D8B" w:rsidRDefault="009C4E06" w:rsidP="008C7DA6">
      <w:pPr>
        <w:rPr>
          <w:rFonts w:ascii="Arial" w:hAnsi="Arial" w:cs="Arial"/>
          <w:szCs w:val="24"/>
        </w:rPr>
      </w:pPr>
      <w:r w:rsidRPr="00756D8B">
        <w:rPr>
          <w:rFonts w:ascii="Arial" w:hAnsi="Arial" w:cs="Arial"/>
          <w:szCs w:val="24"/>
        </w:rPr>
        <w:t>The regulatory bodies should also focus on developing strategies to improve the standards of apprentice training and education. Funds can be used for establishing training and apprenticeship centers which would produce more experienced practitioners in this field of practice. Most importantly, the regulatory bodies must inform more effective criteria to j</w:t>
      </w:r>
      <w:r w:rsidR="005C1471" w:rsidRPr="00756D8B">
        <w:rPr>
          <w:rFonts w:ascii="Arial" w:hAnsi="Arial" w:cs="Arial"/>
          <w:szCs w:val="24"/>
        </w:rPr>
        <w:t xml:space="preserve">udge the qualities of the CT practitioners from overseas. </w:t>
      </w:r>
    </w:p>
    <w:p w14:paraId="426EF1D4" w14:textId="4CC3CB46" w:rsidR="009C4E06" w:rsidRDefault="009C4E06" w:rsidP="008C7DA6">
      <w:pPr>
        <w:rPr>
          <w:rFonts w:ascii="Arial" w:hAnsi="Arial" w:cs="Arial"/>
          <w:szCs w:val="24"/>
        </w:rPr>
      </w:pPr>
      <w:r w:rsidRPr="00756D8B">
        <w:rPr>
          <w:rFonts w:ascii="Arial" w:hAnsi="Arial" w:cs="Arial"/>
          <w:szCs w:val="24"/>
        </w:rPr>
        <w:t>One of the major criticisms of the statutory regulation system in the UK in the practice of CT is that these systems do not prevent quacks and have no way to put more effective interventions against the malpractices. Therefore, more adjustments are necessary to put effective interventions against malpractices. The NHS guidelines could be adapted to legislate CTs more effectively.</w:t>
      </w:r>
    </w:p>
    <w:p w14:paraId="0E5A2B1A" w14:textId="343442C9" w:rsidR="00756D8B" w:rsidRDefault="00756D8B" w:rsidP="008C7DA6">
      <w:pPr>
        <w:rPr>
          <w:rFonts w:ascii="Arial" w:hAnsi="Arial" w:cs="Arial"/>
          <w:szCs w:val="24"/>
        </w:rPr>
      </w:pPr>
    </w:p>
    <w:p w14:paraId="53F2F7A7" w14:textId="77777777" w:rsidR="00756D8B" w:rsidRPr="00756D8B" w:rsidRDefault="00756D8B" w:rsidP="008C7DA6">
      <w:pPr>
        <w:rPr>
          <w:rFonts w:ascii="Arial" w:hAnsi="Arial" w:cs="Arial"/>
          <w:szCs w:val="24"/>
        </w:rPr>
      </w:pPr>
    </w:p>
    <w:p w14:paraId="1902D9B9" w14:textId="1D6744C2" w:rsidR="00F24BF2" w:rsidRPr="00756D8B" w:rsidRDefault="00F24BF2" w:rsidP="008C7DA6">
      <w:pPr>
        <w:rPr>
          <w:rFonts w:ascii="Arial" w:hAnsi="Arial" w:cs="Arial"/>
          <w:b/>
          <w:szCs w:val="24"/>
        </w:rPr>
      </w:pPr>
      <w:r w:rsidRPr="00756D8B">
        <w:rPr>
          <w:rFonts w:ascii="Arial" w:hAnsi="Arial" w:cs="Arial"/>
          <w:b/>
          <w:szCs w:val="24"/>
        </w:rPr>
        <w:t>Conclusion</w:t>
      </w:r>
    </w:p>
    <w:p w14:paraId="0BBCEE14" w14:textId="0B7D057A" w:rsidR="00A00911" w:rsidRPr="00756D8B" w:rsidRDefault="00A00911" w:rsidP="008C7DA6">
      <w:pPr>
        <w:rPr>
          <w:rFonts w:ascii="Arial" w:hAnsi="Arial" w:cs="Arial"/>
          <w:szCs w:val="24"/>
        </w:rPr>
      </w:pPr>
      <w:r w:rsidRPr="00756D8B">
        <w:rPr>
          <w:rFonts w:ascii="Arial" w:hAnsi="Arial" w:cs="Arial"/>
          <w:szCs w:val="24"/>
        </w:rPr>
        <w:t>Various issues related to the regulation of complementary therapies in the UK show that there are certain positive aspects and negative aspect. In the UK, the CTs will continue to thrive for their popularity and effectiveness. However, without stricter regulations, the</w:t>
      </w:r>
      <w:r w:rsidR="00102BEC" w:rsidRPr="00756D8B">
        <w:rPr>
          <w:rFonts w:ascii="Arial" w:hAnsi="Arial" w:cs="Arial"/>
          <w:szCs w:val="24"/>
        </w:rPr>
        <w:t xml:space="preserve">re will be more chances of bad practices being introduced in this sector. Therefore, the regulatory bodies should take the relevant steps to adjust the guidelines and standards with the progress of time so that CTs become more reliable, trustworthy and popular in the UK. </w:t>
      </w:r>
    </w:p>
    <w:p w14:paraId="7BACE69E" w14:textId="46C59294" w:rsidR="005C1471" w:rsidRDefault="00106BEB" w:rsidP="005C1471">
      <w:pPr>
        <w:pStyle w:val="Heading1"/>
        <w:rPr>
          <w:rFonts w:ascii="Arial" w:eastAsia="Times New Roman" w:hAnsi="Arial" w:cs="Arial"/>
          <w:sz w:val="24"/>
          <w:szCs w:val="24"/>
        </w:rPr>
      </w:pPr>
      <w:r w:rsidRPr="00756D8B">
        <w:rPr>
          <w:rFonts w:ascii="Arial" w:eastAsia="Times New Roman" w:hAnsi="Arial" w:cs="Arial"/>
          <w:sz w:val="24"/>
          <w:szCs w:val="24"/>
        </w:rPr>
        <w:br w:type="column"/>
      </w:r>
      <w:r w:rsidR="005C1471" w:rsidRPr="00756D8B">
        <w:rPr>
          <w:rFonts w:ascii="Arial" w:eastAsia="Times New Roman" w:hAnsi="Arial" w:cs="Arial"/>
          <w:sz w:val="24"/>
          <w:szCs w:val="24"/>
        </w:rPr>
        <w:lastRenderedPageBreak/>
        <w:t>References</w:t>
      </w:r>
    </w:p>
    <w:p w14:paraId="24952251" w14:textId="77777777" w:rsidR="00490EC5" w:rsidRPr="00490EC5" w:rsidRDefault="00490EC5" w:rsidP="00490EC5"/>
    <w:p w14:paraId="0A470600"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Boon, H., 2017. Regulation of complementary/alternative medicine: a Canadian perspective. </w:t>
      </w:r>
      <w:r w:rsidRPr="00756D8B">
        <w:rPr>
          <w:rFonts w:ascii="Arial" w:eastAsia="Times New Roman" w:hAnsi="Arial" w:cs="Arial"/>
          <w:i/>
          <w:iCs/>
          <w:color w:val="000000"/>
          <w:szCs w:val="24"/>
        </w:rPr>
        <w:t>Complementary Therapies in Medicine</w:t>
      </w:r>
      <w:r w:rsidRPr="00756D8B">
        <w:rPr>
          <w:rFonts w:ascii="Arial" w:eastAsia="Times New Roman" w:hAnsi="Arial" w:cs="Arial"/>
          <w:color w:val="000000"/>
          <w:szCs w:val="24"/>
        </w:rPr>
        <w:t>, 10(1), pp.14-19.</w:t>
      </w:r>
    </w:p>
    <w:p w14:paraId="61BDDDE1"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 xml:space="preserve">Cavender, </w:t>
      </w:r>
      <w:proofErr w:type="gramStart"/>
      <w:r w:rsidRPr="00756D8B">
        <w:rPr>
          <w:rFonts w:ascii="Arial" w:eastAsia="Times New Roman" w:hAnsi="Arial" w:cs="Arial"/>
          <w:color w:val="000000"/>
          <w:szCs w:val="24"/>
        </w:rPr>
        <w:t>A.(</w:t>
      </w:r>
      <w:proofErr w:type="gramEnd"/>
      <w:r w:rsidRPr="00756D8B">
        <w:rPr>
          <w:rFonts w:ascii="Arial" w:eastAsia="Times New Roman" w:hAnsi="Arial" w:cs="Arial"/>
          <w:color w:val="000000"/>
          <w:szCs w:val="24"/>
        </w:rPr>
        <w:t>2003) Folk Medicine in Southern Appalachia. The University of North Carolina Press, Chapel Hill, N.C.</w:t>
      </w:r>
    </w:p>
    <w:p w14:paraId="4BF5DD33"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Gray, A., Steel, A. and Adams, J., 2019. A critical integrative review of complementary medicine education research: key issues and empirical gaps. </w:t>
      </w:r>
      <w:r w:rsidRPr="00756D8B">
        <w:rPr>
          <w:rFonts w:ascii="Arial" w:eastAsia="Times New Roman" w:hAnsi="Arial" w:cs="Arial"/>
          <w:i/>
          <w:iCs/>
          <w:color w:val="000000"/>
          <w:szCs w:val="24"/>
        </w:rPr>
        <w:t>BMC Complementary and Alternative Medicine</w:t>
      </w:r>
      <w:r w:rsidRPr="00756D8B">
        <w:rPr>
          <w:rFonts w:ascii="Arial" w:eastAsia="Times New Roman" w:hAnsi="Arial" w:cs="Arial"/>
          <w:color w:val="000000"/>
          <w:szCs w:val="24"/>
        </w:rPr>
        <w:t>, 19(1).</w:t>
      </w:r>
    </w:p>
    <w:p w14:paraId="3233CCEA"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proofErr w:type="spellStart"/>
      <w:r w:rsidRPr="00756D8B">
        <w:rPr>
          <w:rFonts w:ascii="Arial" w:eastAsia="Times New Roman" w:hAnsi="Arial" w:cs="Arial"/>
          <w:color w:val="000000"/>
          <w:szCs w:val="24"/>
        </w:rPr>
        <w:t>Greenfell</w:t>
      </w:r>
      <w:proofErr w:type="spellEnd"/>
      <w:r w:rsidRPr="00756D8B">
        <w:rPr>
          <w:rFonts w:ascii="Arial" w:eastAsia="Times New Roman" w:hAnsi="Arial" w:cs="Arial"/>
          <w:color w:val="000000"/>
          <w:szCs w:val="24"/>
        </w:rPr>
        <w:t>, A., Patel, N. and Robinson, N., 2016. Complementary therapy: General practitioners' referral and patients' use in an urban multi-ethnic area. </w:t>
      </w:r>
      <w:r w:rsidRPr="00756D8B">
        <w:rPr>
          <w:rFonts w:ascii="Arial" w:eastAsia="Times New Roman" w:hAnsi="Arial" w:cs="Arial"/>
          <w:i/>
          <w:iCs/>
          <w:color w:val="000000"/>
          <w:szCs w:val="24"/>
        </w:rPr>
        <w:t>Complementary Therapies in Medicine</w:t>
      </w:r>
      <w:r w:rsidRPr="00756D8B">
        <w:rPr>
          <w:rFonts w:ascii="Arial" w:eastAsia="Times New Roman" w:hAnsi="Arial" w:cs="Arial"/>
          <w:color w:val="000000"/>
          <w:szCs w:val="24"/>
        </w:rPr>
        <w:t>, 6(3), pp.127-132.</w:t>
      </w:r>
    </w:p>
    <w:p w14:paraId="0848E941"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Ignatavicius, D.D. &amp; Workman, M.L. (2010) Medical-Surgical Nursing. 6th ed. Elsevier Saunders, St. Louis, Missouri.</w:t>
      </w:r>
    </w:p>
    <w:p w14:paraId="70291796" w14:textId="77777777" w:rsidR="00661FBE" w:rsidRPr="00756D8B" w:rsidRDefault="00661FBE" w:rsidP="00661FBE">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Jenkins, P., 2002. </w:t>
      </w:r>
      <w:r w:rsidRPr="00756D8B">
        <w:rPr>
          <w:rFonts w:ascii="Arial" w:eastAsia="Times New Roman" w:hAnsi="Arial" w:cs="Arial"/>
          <w:i/>
          <w:iCs/>
          <w:color w:val="000000"/>
          <w:szCs w:val="24"/>
        </w:rPr>
        <w:t xml:space="preserve">Legal Issues </w:t>
      </w:r>
      <w:proofErr w:type="gramStart"/>
      <w:r w:rsidRPr="00756D8B">
        <w:rPr>
          <w:rFonts w:ascii="Arial" w:eastAsia="Times New Roman" w:hAnsi="Arial" w:cs="Arial"/>
          <w:i/>
          <w:iCs/>
          <w:color w:val="000000"/>
          <w:szCs w:val="24"/>
        </w:rPr>
        <w:t>In</w:t>
      </w:r>
      <w:proofErr w:type="gramEnd"/>
      <w:r w:rsidRPr="00756D8B">
        <w:rPr>
          <w:rFonts w:ascii="Arial" w:eastAsia="Times New Roman" w:hAnsi="Arial" w:cs="Arial"/>
          <w:i/>
          <w:iCs/>
          <w:color w:val="000000"/>
          <w:szCs w:val="24"/>
        </w:rPr>
        <w:t xml:space="preserve"> Counselling And Psychotherapy</w:t>
      </w:r>
      <w:r w:rsidRPr="00756D8B">
        <w:rPr>
          <w:rFonts w:ascii="Arial" w:eastAsia="Times New Roman" w:hAnsi="Arial" w:cs="Arial"/>
          <w:color w:val="000000"/>
          <w:szCs w:val="24"/>
        </w:rPr>
        <w:t>. London: SAGE.</w:t>
      </w:r>
    </w:p>
    <w:p w14:paraId="737ABF70"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Jonas, W., 2017. Safety in complementary medicine. </w:t>
      </w:r>
      <w:r w:rsidRPr="00756D8B">
        <w:rPr>
          <w:rFonts w:ascii="Arial" w:eastAsia="Times New Roman" w:hAnsi="Arial" w:cs="Arial"/>
          <w:i/>
          <w:iCs/>
          <w:color w:val="000000"/>
          <w:szCs w:val="24"/>
        </w:rPr>
        <w:t>Complementary Therapies in Medicine</w:t>
      </w:r>
      <w:r w:rsidRPr="00756D8B">
        <w:rPr>
          <w:rFonts w:ascii="Arial" w:eastAsia="Times New Roman" w:hAnsi="Arial" w:cs="Arial"/>
          <w:color w:val="000000"/>
          <w:szCs w:val="24"/>
        </w:rPr>
        <w:t>, 4(2), pp.141-142.</w:t>
      </w:r>
    </w:p>
    <w:p w14:paraId="470F25E5"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Kings Fund UK, 2020. </w:t>
      </w:r>
      <w:r w:rsidRPr="00756D8B">
        <w:rPr>
          <w:rFonts w:ascii="Arial" w:eastAsia="Times New Roman" w:hAnsi="Arial" w:cs="Arial"/>
          <w:i/>
          <w:iCs/>
          <w:color w:val="000000"/>
          <w:szCs w:val="24"/>
        </w:rPr>
        <w:t>REGULATING COMPLEMENTARY MEDICAL PRACTITIONERS</w:t>
      </w:r>
      <w:r w:rsidRPr="00756D8B">
        <w:rPr>
          <w:rFonts w:ascii="Arial" w:eastAsia="Times New Roman" w:hAnsi="Arial" w:cs="Arial"/>
          <w:color w:val="000000"/>
          <w:szCs w:val="24"/>
        </w:rPr>
        <w:t>. [online] Kingsfund.org.uk. Available at: &lt;https://www.kingsfund.org.uk/sites/default/files/Research%20summary1.pdf&gt; [Accessed 17 June 2020].</w:t>
      </w:r>
    </w:p>
    <w:p w14:paraId="2B2DA5EC" w14:textId="77777777" w:rsidR="00661FBE" w:rsidRPr="00756D8B" w:rsidRDefault="00661FBE" w:rsidP="00661FBE">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Lee-</w:t>
      </w:r>
      <w:proofErr w:type="spellStart"/>
      <w:r w:rsidRPr="00756D8B">
        <w:rPr>
          <w:rFonts w:ascii="Arial" w:eastAsia="Times New Roman" w:hAnsi="Arial" w:cs="Arial"/>
          <w:color w:val="000000"/>
          <w:szCs w:val="24"/>
        </w:rPr>
        <w:t>Treweek</w:t>
      </w:r>
      <w:proofErr w:type="spellEnd"/>
      <w:r w:rsidRPr="00756D8B">
        <w:rPr>
          <w:rFonts w:ascii="Arial" w:eastAsia="Times New Roman" w:hAnsi="Arial" w:cs="Arial"/>
          <w:color w:val="000000"/>
          <w:szCs w:val="24"/>
        </w:rPr>
        <w:t>, G., 2005. </w:t>
      </w:r>
      <w:r w:rsidRPr="00756D8B">
        <w:rPr>
          <w:rFonts w:ascii="Arial" w:eastAsia="Times New Roman" w:hAnsi="Arial" w:cs="Arial"/>
          <w:i/>
          <w:iCs/>
          <w:color w:val="000000"/>
          <w:szCs w:val="24"/>
        </w:rPr>
        <w:t xml:space="preserve">Perspectives </w:t>
      </w:r>
      <w:proofErr w:type="gramStart"/>
      <w:r w:rsidRPr="00756D8B">
        <w:rPr>
          <w:rFonts w:ascii="Arial" w:eastAsia="Times New Roman" w:hAnsi="Arial" w:cs="Arial"/>
          <w:i/>
          <w:iCs/>
          <w:color w:val="000000"/>
          <w:szCs w:val="24"/>
        </w:rPr>
        <w:t>On</w:t>
      </w:r>
      <w:proofErr w:type="gramEnd"/>
      <w:r w:rsidRPr="00756D8B">
        <w:rPr>
          <w:rFonts w:ascii="Arial" w:eastAsia="Times New Roman" w:hAnsi="Arial" w:cs="Arial"/>
          <w:i/>
          <w:iCs/>
          <w:color w:val="000000"/>
          <w:szCs w:val="24"/>
        </w:rPr>
        <w:t xml:space="preserve"> Complementary And Alternative Medicine</w:t>
      </w:r>
      <w:r w:rsidRPr="00756D8B">
        <w:rPr>
          <w:rFonts w:ascii="Arial" w:eastAsia="Times New Roman" w:hAnsi="Arial" w:cs="Arial"/>
          <w:color w:val="000000"/>
          <w:szCs w:val="24"/>
        </w:rPr>
        <w:t>. London: Routledge.</w:t>
      </w:r>
    </w:p>
    <w:p w14:paraId="11431F83" w14:textId="77777777" w:rsidR="00661FBE" w:rsidRPr="00756D8B" w:rsidRDefault="00661FBE" w:rsidP="00661FBE">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Leung, P., 2012. </w:t>
      </w:r>
      <w:r w:rsidRPr="00756D8B">
        <w:rPr>
          <w:rFonts w:ascii="Arial" w:eastAsia="Times New Roman" w:hAnsi="Arial" w:cs="Arial"/>
          <w:i/>
          <w:iCs/>
          <w:color w:val="000000"/>
          <w:szCs w:val="24"/>
        </w:rPr>
        <w:t>Evidence-Based Acupuncture</w:t>
      </w:r>
      <w:r w:rsidRPr="00756D8B">
        <w:rPr>
          <w:rFonts w:ascii="Arial" w:eastAsia="Times New Roman" w:hAnsi="Arial" w:cs="Arial"/>
          <w:color w:val="000000"/>
          <w:szCs w:val="24"/>
        </w:rPr>
        <w:t>. Singapore: World Scientific Publishing Company.</w:t>
      </w:r>
    </w:p>
    <w:p w14:paraId="571C90B9"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proofErr w:type="spellStart"/>
      <w:r w:rsidRPr="00756D8B">
        <w:rPr>
          <w:rFonts w:ascii="Arial" w:eastAsia="Times New Roman" w:hAnsi="Arial" w:cs="Arial"/>
          <w:color w:val="000000"/>
          <w:szCs w:val="24"/>
        </w:rPr>
        <w:t>Lewith</w:t>
      </w:r>
      <w:proofErr w:type="spellEnd"/>
      <w:r w:rsidRPr="00756D8B">
        <w:rPr>
          <w:rFonts w:ascii="Arial" w:eastAsia="Times New Roman" w:hAnsi="Arial" w:cs="Arial"/>
          <w:color w:val="000000"/>
          <w:szCs w:val="24"/>
        </w:rPr>
        <w:t>, G., 2017. Integrating Complementary Therapies in Primary Care. </w:t>
      </w:r>
      <w:r w:rsidRPr="00756D8B">
        <w:rPr>
          <w:rFonts w:ascii="Arial" w:eastAsia="Times New Roman" w:hAnsi="Arial" w:cs="Arial"/>
          <w:i/>
          <w:iCs/>
          <w:color w:val="000000"/>
          <w:szCs w:val="24"/>
        </w:rPr>
        <w:t>Complementary Therapies in Medicine</w:t>
      </w:r>
      <w:r w:rsidRPr="00756D8B">
        <w:rPr>
          <w:rFonts w:ascii="Arial" w:eastAsia="Times New Roman" w:hAnsi="Arial" w:cs="Arial"/>
          <w:color w:val="000000"/>
          <w:szCs w:val="24"/>
        </w:rPr>
        <w:t>, 10(1), pp.53-55.</w:t>
      </w:r>
    </w:p>
    <w:p w14:paraId="7DE8E285"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proofErr w:type="spellStart"/>
      <w:r w:rsidRPr="00756D8B">
        <w:rPr>
          <w:rFonts w:ascii="Arial" w:eastAsia="Times New Roman" w:hAnsi="Arial" w:cs="Arial"/>
          <w:color w:val="000000"/>
          <w:szCs w:val="24"/>
        </w:rPr>
        <w:t>Libster</w:t>
      </w:r>
      <w:proofErr w:type="spellEnd"/>
      <w:r w:rsidRPr="00756D8B">
        <w:rPr>
          <w:rFonts w:ascii="Arial" w:eastAsia="Times New Roman" w:hAnsi="Arial" w:cs="Arial"/>
          <w:color w:val="000000"/>
          <w:szCs w:val="24"/>
        </w:rPr>
        <w:t xml:space="preserve">, M.L. (2002) Delmar’s Integrative Herb Guide for Nurses. Delmar Thomson Learning. United States. </w:t>
      </w:r>
    </w:p>
    <w:p w14:paraId="6A46F5EF" w14:textId="77777777" w:rsidR="00661FBE" w:rsidRPr="00756D8B" w:rsidRDefault="00661FBE" w:rsidP="00661FBE">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 xml:space="preserve">Linde K, Berner MM, </w:t>
      </w:r>
      <w:proofErr w:type="spellStart"/>
      <w:r w:rsidRPr="00756D8B">
        <w:rPr>
          <w:rFonts w:ascii="Arial" w:eastAsia="Times New Roman" w:hAnsi="Arial" w:cs="Arial"/>
          <w:color w:val="000000"/>
          <w:szCs w:val="24"/>
        </w:rPr>
        <w:t>Kriston</w:t>
      </w:r>
      <w:proofErr w:type="spellEnd"/>
      <w:r w:rsidRPr="00756D8B">
        <w:rPr>
          <w:rFonts w:ascii="Arial" w:eastAsia="Times New Roman" w:hAnsi="Arial" w:cs="Arial"/>
          <w:color w:val="000000"/>
          <w:szCs w:val="24"/>
        </w:rPr>
        <w:t xml:space="preserve"> L. St. John’s wort for major depression. Cochrane Database of Systematic Reviews. 2008;(4):CD000448 [edited 2009]. Accessed at </w:t>
      </w:r>
      <w:hyperlink r:id="rId8" w:history="1">
        <w:r w:rsidRPr="00756D8B">
          <w:rPr>
            <w:rStyle w:val="Hyperlink"/>
            <w:rFonts w:ascii="Arial" w:eastAsia="Times New Roman" w:hAnsi="Arial" w:cs="Arial"/>
            <w:szCs w:val="24"/>
          </w:rPr>
          <w:t>http://www.thecochranelibrary.com</w:t>
        </w:r>
      </w:hyperlink>
      <w:r w:rsidRPr="00756D8B">
        <w:rPr>
          <w:rFonts w:ascii="Arial" w:eastAsia="Times New Roman" w:hAnsi="Arial" w:cs="Arial"/>
          <w:color w:val="000000"/>
          <w:szCs w:val="24"/>
        </w:rPr>
        <w:t>.</w:t>
      </w:r>
    </w:p>
    <w:p w14:paraId="3F55C823"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Lindquist, R., Tracy, M. and Snyder, M., n.d. </w:t>
      </w:r>
      <w:r w:rsidRPr="00756D8B">
        <w:rPr>
          <w:rFonts w:ascii="Arial" w:eastAsia="Times New Roman" w:hAnsi="Arial" w:cs="Arial"/>
          <w:i/>
          <w:iCs/>
          <w:color w:val="000000"/>
          <w:szCs w:val="24"/>
        </w:rPr>
        <w:t xml:space="preserve">Complementary </w:t>
      </w:r>
      <w:proofErr w:type="gramStart"/>
      <w:r w:rsidRPr="00756D8B">
        <w:rPr>
          <w:rFonts w:ascii="Arial" w:eastAsia="Times New Roman" w:hAnsi="Arial" w:cs="Arial"/>
          <w:i/>
          <w:iCs/>
          <w:color w:val="000000"/>
          <w:szCs w:val="24"/>
        </w:rPr>
        <w:t>And</w:t>
      </w:r>
      <w:proofErr w:type="gramEnd"/>
      <w:r w:rsidRPr="00756D8B">
        <w:rPr>
          <w:rFonts w:ascii="Arial" w:eastAsia="Times New Roman" w:hAnsi="Arial" w:cs="Arial"/>
          <w:i/>
          <w:iCs/>
          <w:color w:val="000000"/>
          <w:szCs w:val="24"/>
        </w:rPr>
        <w:t xml:space="preserve"> Alternative Therapies In Nursing</w:t>
      </w:r>
      <w:r w:rsidRPr="00756D8B">
        <w:rPr>
          <w:rFonts w:ascii="Arial" w:eastAsia="Times New Roman" w:hAnsi="Arial" w:cs="Arial"/>
          <w:color w:val="000000"/>
          <w:szCs w:val="24"/>
        </w:rPr>
        <w:t>.</w:t>
      </w:r>
    </w:p>
    <w:p w14:paraId="58EBB949"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lastRenderedPageBreak/>
        <w:t xml:space="preserve">Matthews A, Haas DM, </w:t>
      </w:r>
      <w:proofErr w:type="spellStart"/>
      <w:r w:rsidRPr="00756D8B">
        <w:rPr>
          <w:rFonts w:ascii="Arial" w:eastAsia="Times New Roman" w:hAnsi="Arial" w:cs="Arial"/>
          <w:color w:val="000000"/>
          <w:szCs w:val="24"/>
        </w:rPr>
        <w:t>O’Mathúna</w:t>
      </w:r>
      <w:proofErr w:type="spellEnd"/>
      <w:r w:rsidRPr="00756D8B">
        <w:rPr>
          <w:rFonts w:ascii="Arial" w:eastAsia="Times New Roman" w:hAnsi="Arial" w:cs="Arial"/>
          <w:color w:val="000000"/>
          <w:szCs w:val="24"/>
        </w:rPr>
        <w:t xml:space="preserve"> DP, et al. Interventions for nausea and vomiting in early pregnancy. Cochrane Database of Systematic Reviews. 2014;(3):CD007575. Accessed at </w:t>
      </w:r>
      <w:hyperlink r:id="rId9" w:history="1">
        <w:r w:rsidRPr="00756D8B">
          <w:rPr>
            <w:rStyle w:val="Hyperlink"/>
            <w:rFonts w:ascii="Arial" w:eastAsia="Times New Roman" w:hAnsi="Arial" w:cs="Arial"/>
            <w:szCs w:val="24"/>
          </w:rPr>
          <w:t>http://www.thecochranelibrary.com</w:t>
        </w:r>
      </w:hyperlink>
    </w:p>
    <w:p w14:paraId="663005CD"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Mills, S., 2001. Regulation in complementary and alternative medicine. </w:t>
      </w:r>
      <w:r w:rsidRPr="00756D8B">
        <w:rPr>
          <w:rFonts w:ascii="Arial" w:eastAsia="Times New Roman" w:hAnsi="Arial" w:cs="Arial"/>
          <w:i/>
          <w:iCs/>
          <w:color w:val="000000"/>
          <w:szCs w:val="24"/>
        </w:rPr>
        <w:t>BMJ</w:t>
      </w:r>
      <w:r w:rsidRPr="00756D8B">
        <w:rPr>
          <w:rFonts w:ascii="Arial" w:eastAsia="Times New Roman" w:hAnsi="Arial" w:cs="Arial"/>
          <w:color w:val="000000"/>
          <w:szCs w:val="24"/>
        </w:rPr>
        <w:t>, 322(7279), pp.158-160.</w:t>
      </w:r>
    </w:p>
    <w:p w14:paraId="5B5B72F8"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NHS UK, 2020. </w:t>
      </w:r>
      <w:r w:rsidRPr="00756D8B">
        <w:rPr>
          <w:rFonts w:ascii="Arial" w:eastAsia="Times New Roman" w:hAnsi="Arial" w:cs="Arial"/>
          <w:i/>
          <w:iCs/>
          <w:color w:val="000000"/>
          <w:szCs w:val="24"/>
        </w:rPr>
        <w:t xml:space="preserve">Complementary </w:t>
      </w:r>
      <w:proofErr w:type="gramStart"/>
      <w:r w:rsidRPr="00756D8B">
        <w:rPr>
          <w:rFonts w:ascii="Arial" w:eastAsia="Times New Roman" w:hAnsi="Arial" w:cs="Arial"/>
          <w:i/>
          <w:iCs/>
          <w:color w:val="000000"/>
          <w:szCs w:val="24"/>
        </w:rPr>
        <w:t>And</w:t>
      </w:r>
      <w:proofErr w:type="gramEnd"/>
      <w:r w:rsidRPr="00756D8B">
        <w:rPr>
          <w:rFonts w:ascii="Arial" w:eastAsia="Times New Roman" w:hAnsi="Arial" w:cs="Arial"/>
          <w:i/>
          <w:iCs/>
          <w:color w:val="000000"/>
          <w:szCs w:val="24"/>
        </w:rPr>
        <w:t xml:space="preserve"> Alternative Medicine</w:t>
      </w:r>
      <w:r w:rsidRPr="00756D8B">
        <w:rPr>
          <w:rFonts w:ascii="Arial" w:eastAsia="Times New Roman" w:hAnsi="Arial" w:cs="Arial"/>
          <w:color w:val="000000"/>
          <w:szCs w:val="24"/>
        </w:rPr>
        <w:t>. [online] NHS UK. Available at: &lt;https://www.nhs.uk/conditions/complementary-and-alternative-medicine/&gt; [Accessed 17 June 2020].</w:t>
      </w:r>
    </w:p>
    <w:p w14:paraId="5E568AB4"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NICE, 2020. </w:t>
      </w:r>
      <w:r w:rsidRPr="00756D8B">
        <w:rPr>
          <w:rFonts w:ascii="Arial" w:eastAsia="Times New Roman" w:hAnsi="Arial" w:cs="Arial"/>
          <w:i/>
          <w:iCs/>
          <w:color w:val="000000"/>
          <w:szCs w:val="24"/>
        </w:rPr>
        <w:t xml:space="preserve">Complementary Therapies | Information </w:t>
      </w:r>
      <w:proofErr w:type="gramStart"/>
      <w:r w:rsidRPr="00756D8B">
        <w:rPr>
          <w:rFonts w:ascii="Arial" w:eastAsia="Times New Roman" w:hAnsi="Arial" w:cs="Arial"/>
          <w:i/>
          <w:iCs/>
          <w:color w:val="000000"/>
          <w:szCs w:val="24"/>
        </w:rPr>
        <w:t>For</w:t>
      </w:r>
      <w:proofErr w:type="gramEnd"/>
      <w:r w:rsidRPr="00756D8B">
        <w:rPr>
          <w:rFonts w:ascii="Arial" w:eastAsia="Times New Roman" w:hAnsi="Arial" w:cs="Arial"/>
          <w:i/>
          <w:iCs/>
          <w:color w:val="000000"/>
          <w:szCs w:val="24"/>
        </w:rPr>
        <w:t xml:space="preserve"> The Public | Atopic Eczema In Under 12S: Diagnosis And Management | Guidance | NICE</w:t>
      </w:r>
      <w:r w:rsidRPr="00756D8B">
        <w:rPr>
          <w:rFonts w:ascii="Arial" w:eastAsia="Times New Roman" w:hAnsi="Arial" w:cs="Arial"/>
          <w:color w:val="000000"/>
          <w:szCs w:val="24"/>
        </w:rPr>
        <w:t>. [online] Nice.org.uk. Available at: &lt;https://www.nice.org.uk/guidance/cg57/ifp/chapter/Complementary-therapies&gt; [Accessed 17 June 2020].</w:t>
      </w:r>
    </w:p>
    <w:p w14:paraId="391409D6"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proofErr w:type="spellStart"/>
      <w:r w:rsidRPr="00756D8B">
        <w:rPr>
          <w:rFonts w:ascii="Arial" w:eastAsia="Times New Roman" w:hAnsi="Arial" w:cs="Arial"/>
          <w:color w:val="000000"/>
          <w:szCs w:val="24"/>
        </w:rPr>
        <w:t>Olver</w:t>
      </w:r>
      <w:proofErr w:type="spellEnd"/>
      <w:r w:rsidRPr="00756D8B">
        <w:rPr>
          <w:rFonts w:ascii="Arial" w:eastAsia="Times New Roman" w:hAnsi="Arial" w:cs="Arial"/>
          <w:color w:val="000000"/>
          <w:szCs w:val="24"/>
        </w:rPr>
        <w:t xml:space="preserve">, I. and </w:t>
      </w:r>
      <w:proofErr w:type="spellStart"/>
      <w:r w:rsidRPr="00756D8B">
        <w:rPr>
          <w:rFonts w:ascii="Arial" w:eastAsia="Times New Roman" w:hAnsi="Arial" w:cs="Arial"/>
          <w:color w:val="000000"/>
          <w:szCs w:val="24"/>
        </w:rPr>
        <w:t>Robotin</w:t>
      </w:r>
      <w:proofErr w:type="spellEnd"/>
      <w:r w:rsidRPr="00756D8B">
        <w:rPr>
          <w:rFonts w:ascii="Arial" w:eastAsia="Times New Roman" w:hAnsi="Arial" w:cs="Arial"/>
          <w:color w:val="000000"/>
          <w:szCs w:val="24"/>
        </w:rPr>
        <w:t>, M., 2012. </w:t>
      </w:r>
      <w:r w:rsidRPr="00756D8B">
        <w:rPr>
          <w:rFonts w:ascii="Arial" w:eastAsia="Times New Roman" w:hAnsi="Arial" w:cs="Arial"/>
          <w:i/>
          <w:iCs/>
          <w:color w:val="000000"/>
          <w:szCs w:val="24"/>
        </w:rPr>
        <w:t xml:space="preserve">Perspectives </w:t>
      </w:r>
      <w:proofErr w:type="gramStart"/>
      <w:r w:rsidRPr="00756D8B">
        <w:rPr>
          <w:rFonts w:ascii="Arial" w:eastAsia="Times New Roman" w:hAnsi="Arial" w:cs="Arial"/>
          <w:i/>
          <w:iCs/>
          <w:color w:val="000000"/>
          <w:szCs w:val="24"/>
        </w:rPr>
        <w:t>On</w:t>
      </w:r>
      <w:proofErr w:type="gramEnd"/>
      <w:r w:rsidRPr="00756D8B">
        <w:rPr>
          <w:rFonts w:ascii="Arial" w:eastAsia="Times New Roman" w:hAnsi="Arial" w:cs="Arial"/>
          <w:i/>
          <w:iCs/>
          <w:color w:val="000000"/>
          <w:szCs w:val="24"/>
        </w:rPr>
        <w:t xml:space="preserve"> Complementary And Alternative Medicines</w:t>
      </w:r>
      <w:r w:rsidRPr="00756D8B">
        <w:rPr>
          <w:rFonts w:ascii="Arial" w:eastAsia="Times New Roman" w:hAnsi="Arial" w:cs="Arial"/>
          <w:color w:val="000000"/>
          <w:szCs w:val="24"/>
        </w:rPr>
        <w:t>. London: Imperial College Press.</w:t>
      </w:r>
    </w:p>
    <w:p w14:paraId="50CA268A"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 xml:space="preserve">Smith, G., 2010. Editorial: Regulation in complementary and alternative medicine: is it time for statutory regulation of CAM in the </w:t>
      </w:r>
      <w:proofErr w:type="gramStart"/>
      <w:r w:rsidRPr="00756D8B">
        <w:rPr>
          <w:rFonts w:ascii="Arial" w:eastAsia="Times New Roman" w:hAnsi="Arial" w:cs="Arial"/>
          <w:color w:val="000000"/>
          <w:szCs w:val="24"/>
        </w:rPr>
        <w:t>UK?.</w:t>
      </w:r>
      <w:proofErr w:type="gramEnd"/>
      <w:r w:rsidRPr="00756D8B">
        <w:rPr>
          <w:rFonts w:ascii="Arial" w:eastAsia="Times New Roman" w:hAnsi="Arial" w:cs="Arial"/>
          <w:color w:val="000000"/>
          <w:szCs w:val="24"/>
        </w:rPr>
        <w:t> </w:t>
      </w:r>
      <w:r w:rsidRPr="00756D8B">
        <w:rPr>
          <w:rFonts w:ascii="Arial" w:eastAsia="Times New Roman" w:hAnsi="Arial" w:cs="Arial"/>
          <w:i/>
          <w:iCs/>
          <w:color w:val="000000"/>
          <w:szCs w:val="24"/>
        </w:rPr>
        <w:t>Journal of Clinical Nursing</w:t>
      </w:r>
      <w:r w:rsidRPr="00756D8B">
        <w:rPr>
          <w:rFonts w:ascii="Arial" w:eastAsia="Times New Roman" w:hAnsi="Arial" w:cs="Arial"/>
          <w:color w:val="000000"/>
          <w:szCs w:val="24"/>
        </w:rPr>
        <w:t>, 19(7-8), pp.901-903.</w:t>
      </w:r>
    </w:p>
    <w:p w14:paraId="76356721"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Walker, L. and Budd, S., 2017. UK: the current state of regulation of complementary and alternative medicine. </w:t>
      </w:r>
      <w:r w:rsidRPr="00756D8B">
        <w:rPr>
          <w:rFonts w:ascii="Arial" w:eastAsia="Times New Roman" w:hAnsi="Arial" w:cs="Arial"/>
          <w:i/>
          <w:iCs/>
          <w:color w:val="000000"/>
          <w:szCs w:val="24"/>
        </w:rPr>
        <w:t>Complementary Therapies in Medicine</w:t>
      </w:r>
      <w:r w:rsidRPr="00756D8B">
        <w:rPr>
          <w:rFonts w:ascii="Arial" w:eastAsia="Times New Roman" w:hAnsi="Arial" w:cs="Arial"/>
          <w:color w:val="000000"/>
          <w:szCs w:val="24"/>
        </w:rPr>
        <w:t>, 10(1), pp.8-13.</w:t>
      </w:r>
    </w:p>
    <w:p w14:paraId="79C24583"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Wardle, J. and Weir, M., 2015. Regulating the unregistered: an analysis of negative licensing regulatory arrangements for unregistered complementary practitioners in Australia. </w:t>
      </w:r>
      <w:r w:rsidRPr="00756D8B">
        <w:rPr>
          <w:rFonts w:ascii="Arial" w:eastAsia="Times New Roman" w:hAnsi="Arial" w:cs="Arial"/>
          <w:i/>
          <w:iCs/>
          <w:color w:val="000000"/>
          <w:szCs w:val="24"/>
        </w:rPr>
        <w:t>Integrative Medicine Research</w:t>
      </w:r>
      <w:r w:rsidRPr="00756D8B">
        <w:rPr>
          <w:rFonts w:ascii="Arial" w:eastAsia="Times New Roman" w:hAnsi="Arial" w:cs="Arial"/>
          <w:color w:val="000000"/>
          <w:szCs w:val="24"/>
        </w:rPr>
        <w:t>, 4(1), p.19.</w:t>
      </w:r>
    </w:p>
    <w:p w14:paraId="2CF19B6B"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r w:rsidRPr="00756D8B">
        <w:rPr>
          <w:rFonts w:ascii="Arial" w:eastAsia="Times New Roman" w:hAnsi="Arial" w:cs="Arial"/>
          <w:color w:val="000000"/>
          <w:szCs w:val="24"/>
        </w:rPr>
        <w:t xml:space="preserve">Wilkinson, J.M. &amp; </w:t>
      </w:r>
      <w:proofErr w:type="spellStart"/>
      <w:r w:rsidRPr="00756D8B">
        <w:rPr>
          <w:rFonts w:ascii="Arial" w:eastAsia="Times New Roman" w:hAnsi="Arial" w:cs="Arial"/>
          <w:color w:val="000000"/>
          <w:szCs w:val="24"/>
        </w:rPr>
        <w:t>Treas</w:t>
      </w:r>
      <w:proofErr w:type="spellEnd"/>
      <w:r w:rsidRPr="00756D8B">
        <w:rPr>
          <w:rFonts w:ascii="Arial" w:eastAsia="Times New Roman" w:hAnsi="Arial" w:cs="Arial"/>
          <w:color w:val="000000"/>
          <w:szCs w:val="24"/>
        </w:rPr>
        <w:t>, L.S. (2011) Fundamentals of nursing, 2nd ed. FA Davis Company, Philadelphia, PA.</w:t>
      </w:r>
    </w:p>
    <w:p w14:paraId="4BE40FD8" w14:textId="77777777" w:rsidR="00661FBE" w:rsidRPr="00756D8B" w:rsidRDefault="00661FBE" w:rsidP="005C1471">
      <w:pPr>
        <w:spacing w:after="180" w:line="240" w:lineRule="auto"/>
        <w:ind w:left="450" w:hanging="450"/>
        <w:jc w:val="left"/>
        <w:rPr>
          <w:rFonts w:ascii="Arial" w:eastAsia="Times New Roman" w:hAnsi="Arial" w:cs="Arial"/>
          <w:color w:val="000000"/>
          <w:szCs w:val="24"/>
        </w:rPr>
      </w:pPr>
      <w:proofErr w:type="spellStart"/>
      <w:r w:rsidRPr="00756D8B">
        <w:rPr>
          <w:rFonts w:ascii="Arial" w:eastAsia="Times New Roman" w:hAnsi="Arial" w:cs="Arial"/>
          <w:color w:val="000000"/>
          <w:szCs w:val="24"/>
        </w:rPr>
        <w:t>Willinsky</w:t>
      </w:r>
      <w:proofErr w:type="spellEnd"/>
      <w:r w:rsidRPr="00756D8B">
        <w:rPr>
          <w:rFonts w:ascii="Arial" w:eastAsia="Times New Roman" w:hAnsi="Arial" w:cs="Arial"/>
          <w:color w:val="000000"/>
          <w:szCs w:val="24"/>
        </w:rPr>
        <w:t>, J. and Quint-Rapoport, M., 2007. How Complementary and Alternative Medicine Practitioners Use PubMed. </w:t>
      </w:r>
      <w:r w:rsidRPr="00756D8B">
        <w:rPr>
          <w:rFonts w:ascii="Arial" w:eastAsia="Times New Roman" w:hAnsi="Arial" w:cs="Arial"/>
          <w:i/>
          <w:iCs/>
          <w:color w:val="000000"/>
          <w:szCs w:val="24"/>
        </w:rPr>
        <w:t>Journal of Medical Internet Research</w:t>
      </w:r>
      <w:r w:rsidRPr="00756D8B">
        <w:rPr>
          <w:rFonts w:ascii="Arial" w:eastAsia="Times New Roman" w:hAnsi="Arial" w:cs="Arial"/>
          <w:color w:val="000000"/>
          <w:szCs w:val="24"/>
        </w:rPr>
        <w:t>, 9(2), p.e19.</w:t>
      </w:r>
    </w:p>
    <w:p w14:paraId="5647CF1E" w14:textId="77777777" w:rsidR="005C1471" w:rsidRPr="00756D8B" w:rsidRDefault="005C1471" w:rsidP="005C1471">
      <w:pPr>
        <w:rPr>
          <w:rFonts w:ascii="Arial" w:hAnsi="Arial" w:cs="Arial"/>
          <w:szCs w:val="24"/>
        </w:rPr>
      </w:pPr>
    </w:p>
    <w:sectPr w:rsidR="005C1471" w:rsidRPr="00756D8B" w:rsidSect="00F24BF2">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2EC8E" w14:textId="77777777" w:rsidR="00763A59" w:rsidRDefault="00763A59" w:rsidP="00FA7DA3">
      <w:pPr>
        <w:spacing w:after="0" w:line="240" w:lineRule="auto"/>
      </w:pPr>
      <w:r>
        <w:separator/>
      </w:r>
    </w:p>
  </w:endnote>
  <w:endnote w:type="continuationSeparator" w:id="0">
    <w:p w14:paraId="0EBA7478" w14:textId="77777777" w:rsidR="00763A59" w:rsidRDefault="00763A59" w:rsidP="00FA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1815169"/>
      <w:docPartObj>
        <w:docPartGallery w:val="Page Numbers (Bottom of Page)"/>
        <w:docPartUnique/>
      </w:docPartObj>
    </w:sdtPr>
    <w:sdtEndPr>
      <w:rPr>
        <w:noProof/>
      </w:rPr>
    </w:sdtEndPr>
    <w:sdtContent>
      <w:p w14:paraId="25A219BC" w14:textId="6B4DD0C9" w:rsidR="005C1471" w:rsidRDefault="005C1471">
        <w:pPr>
          <w:pStyle w:val="Footer"/>
          <w:jc w:val="right"/>
        </w:pPr>
        <w:r>
          <w:fldChar w:fldCharType="begin"/>
        </w:r>
        <w:r>
          <w:instrText xml:space="preserve"> PAGE   \* MERGEFORMAT </w:instrText>
        </w:r>
        <w:r>
          <w:fldChar w:fldCharType="separate"/>
        </w:r>
        <w:r w:rsidR="00F24BF2">
          <w:rPr>
            <w:noProof/>
          </w:rPr>
          <w:t>1</w:t>
        </w:r>
        <w:r>
          <w:rPr>
            <w:noProof/>
          </w:rPr>
          <w:fldChar w:fldCharType="end"/>
        </w:r>
      </w:p>
    </w:sdtContent>
  </w:sdt>
  <w:p w14:paraId="53EED472" w14:textId="77777777" w:rsidR="005C1471" w:rsidRDefault="005C1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DD795" w14:textId="77777777" w:rsidR="00763A59" w:rsidRDefault="00763A59" w:rsidP="00FA7DA3">
      <w:pPr>
        <w:spacing w:after="0" w:line="240" w:lineRule="auto"/>
      </w:pPr>
      <w:r>
        <w:separator/>
      </w:r>
    </w:p>
  </w:footnote>
  <w:footnote w:type="continuationSeparator" w:id="0">
    <w:p w14:paraId="7BBA3442" w14:textId="77777777" w:rsidR="00763A59" w:rsidRDefault="00763A59" w:rsidP="00FA7D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CF7"/>
    <w:rsid w:val="000317DA"/>
    <w:rsid w:val="0008338F"/>
    <w:rsid w:val="00102BEC"/>
    <w:rsid w:val="00106BEB"/>
    <w:rsid w:val="00173230"/>
    <w:rsid w:val="00215181"/>
    <w:rsid w:val="002B2188"/>
    <w:rsid w:val="003C3CA1"/>
    <w:rsid w:val="00441FC7"/>
    <w:rsid w:val="00461CE6"/>
    <w:rsid w:val="00490EC5"/>
    <w:rsid w:val="005B1886"/>
    <w:rsid w:val="005C1471"/>
    <w:rsid w:val="0060384A"/>
    <w:rsid w:val="00625428"/>
    <w:rsid w:val="00661FBE"/>
    <w:rsid w:val="00756D8B"/>
    <w:rsid w:val="00763A59"/>
    <w:rsid w:val="007B6EE7"/>
    <w:rsid w:val="008417CB"/>
    <w:rsid w:val="00857CF7"/>
    <w:rsid w:val="008C7DA6"/>
    <w:rsid w:val="008D429E"/>
    <w:rsid w:val="009348E8"/>
    <w:rsid w:val="009B4D1C"/>
    <w:rsid w:val="009C4E06"/>
    <w:rsid w:val="00A00911"/>
    <w:rsid w:val="00A20E1D"/>
    <w:rsid w:val="00AB4EF9"/>
    <w:rsid w:val="00E76627"/>
    <w:rsid w:val="00ED77BB"/>
    <w:rsid w:val="00F24BF2"/>
    <w:rsid w:val="00F85129"/>
    <w:rsid w:val="00FA6F53"/>
    <w:rsid w:val="00FA7DA3"/>
    <w:rsid w:val="00FE0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1213"/>
  <w15:chartTrackingRefBased/>
  <w15:docId w15:val="{0914EC7C-5574-4A62-A7A0-DC6C32DF9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CF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CF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857CF7"/>
    <w:pPr>
      <w:keepNext/>
      <w:keepLines/>
      <w:spacing w:before="40" w:after="0"/>
      <w:outlineLvl w:val="1"/>
    </w:pPr>
    <w:rPr>
      <w:rFonts w:eastAsiaTheme="majorEastAsia" w:cstheme="majorBidi"/>
      <w:b/>
      <w:color w:val="2F5496" w:themeColor="accent1" w:themeShade="BF"/>
      <w:sz w:val="28"/>
      <w:szCs w:val="26"/>
    </w:rPr>
  </w:style>
  <w:style w:type="paragraph" w:styleId="Heading4">
    <w:name w:val="heading 4"/>
    <w:basedOn w:val="Normal"/>
    <w:next w:val="Normal"/>
    <w:link w:val="Heading4Char"/>
    <w:uiPriority w:val="9"/>
    <w:semiHidden/>
    <w:unhideWhenUsed/>
    <w:qFormat/>
    <w:rsid w:val="00F24B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CF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857CF7"/>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FA7D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DA3"/>
    <w:rPr>
      <w:rFonts w:ascii="Times New Roman" w:hAnsi="Times New Roman"/>
      <w:sz w:val="24"/>
    </w:rPr>
  </w:style>
  <w:style w:type="paragraph" w:styleId="Footer">
    <w:name w:val="footer"/>
    <w:basedOn w:val="Normal"/>
    <w:link w:val="FooterChar"/>
    <w:uiPriority w:val="99"/>
    <w:unhideWhenUsed/>
    <w:rsid w:val="00FA7D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DA3"/>
    <w:rPr>
      <w:rFonts w:ascii="Times New Roman" w:hAnsi="Times New Roman"/>
      <w:sz w:val="24"/>
    </w:rPr>
  </w:style>
  <w:style w:type="character" w:styleId="Hyperlink">
    <w:name w:val="Hyperlink"/>
    <w:basedOn w:val="DefaultParagraphFont"/>
    <w:uiPriority w:val="99"/>
    <w:unhideWhenUsed/>
    <w:rsid w:val="005C1471"/>
    <w:rPr>
      <w:color w:val="0563C1" w:themeColor="hyperlink"/>
      <w:u w:val="single"/>
    </w:rPr>
  </w:style>
  <w:style w:type="character" w:customStyle="1" w:styleId="UnresolvedMention1">
    <w:name w:val="Unresolved Mention1"/>
    <w:basedOn w:val="DefaultParagraphFont"/>
    <w:uiPriority w:val="99"/>
    <w:semiHidden/>
    <w:unhideWhenUsed/>
    <w:rsid w:val="005C1471"/>
    <w:rPr>
      <w:color w:val="605E5C"/>
      <w:shd w:val="clear" w:color="auto" w:fill="E1DFDD"/>
    </w:rPr>
  </w:style>
  <w:style w:type="character" w:customStyle="1" w:styleId="Heading4Char">
    <w:name w:val="Heading 4 Char"/>
    <w:basedOn w:val="DefaultParagraphFont"/>
    <w:link w:val="Heading4"/>
    <w:uiPriority w:val="9"/>
    <w:semiHidden/>
    <w:rsid w:val="00F24BF2"/>
    <w:rPr>
      <w:rFonts w:asciiTheme="majorHAnsi" w:eastAsiaTheme="majorEastAsia" w:hAnsiTheme="majorHAnsi" w:cstheme="majorBidi"/>
      <w:i/>
      <w:iCs/>
      <w:color w:val="2F5496" w:themeColor="accent1" w:themeShade="BF"/>
      <w:sz w:val="24"/>
    </w:rPr>
  </w:style>
  <w:style w:type="paragraph" w:styleId="NoSpacing">
    <w:name w:val="No Spacing"/>
    <w:link w:val="NoSpacingChar"/>
    <w:uiPriority w:val="1"/>
    <w:qFormat/>
    <w:rsid w:val="00756D8B"/>
    <w:pPr>
      <w:spacing w:after="0" w:line="240" w:lineRule="auto"/>
    </w:pPr>
    <w:rPr>
      <w:rFonts w:eastAsiaTheme="minorEastAsia"/>
    </w:rPr>
  </w:style>
  <w:style w:type="character" w:customStyle="1" w:styleId="NoSpacingChar">
    <w:name w:val="No Spacing Char"/>
    <w:basedOn w:val="DefaultParagraphFont"/>
    <w:link w:val="NoSpacing"/>
    <w:uiPriority w:val="1"/>
    <w:rsid w:val="00756D8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6505">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142560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cochranelibrary.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thecochranelibra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10</Pages>
  <Words>3054</Words>
  <Characters>17412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Laptop</cp:lastModifiedBy>
  <cp:revision>8</cp:revision>
  <dcterms:created xsi:type="dcterms:W3CDTF">2020-06-18T15:09:00Z</dcterms:created>
  <dcterms:modified xsi:type="dcterms:W3CDTF">2020-07-14T10:19:00Z</dcterms:modified>
</cp:coreProperties>
</file>