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6EA51" w14:textId="77777777" w:rsidR="004C7659" w:rsidRPr="00C16531" w:rsidRDefault="004C7659" w:rsidP="004C7659">
      <w:pPr>
        <w:rPr>
          <w:highlight w:val="green"/>
        </w:rPr>
      </w:pPr>
      <w:r w:rsidRPr="00C16531">
        <w:rPr>
          <w:highlight w:val="green"/>
        </w:rPr>
        <w:t xml:space="preserve">Richard Price (1723-1791) was a British philosopher and one of the leading ethical intuitionists of his time. Other notable figures include Ralph Cudworth, John </w:t>
      </w:r>
      <w:proofErr w:type="spellStart"/>
      <w:r w:rsidRPr="00C16531">
        <w:rPr>
          <w:highlight w:val="green"/>
        </w:rPr>
        <w:t>Balguy</w:t>
      </w:r>
      <w:proofErr w:type="spellEnd"/>
      <w:r w:rsidRPr="00C16531">
        <w:rPr>
          <w:highlight w:val="green"/>
        </w:rPr>
        <w:t>, and Samuel Clarke. Price’s </w:t>
      </w:r>
      <w:hyperlink r:id="rId7" w:tgtFrame="_blank" w:history="1">
        <w:r w:rsidRPr="00C16531">
          <w:rPr>
            <w:rStyle w:val="Hyperlink"/>
            <w:b/>
            <w:bCs/>
            <w:i/>
            <w:iCs/>
            <w:highlight w:val="green"/>
          </w:rPr>
          <w:t>A Review of the Principal Questions in Morals</w:t>
        </w:r>
      </w:hyperlink>
      <w:r w:rsidRPr="00C16531">
        <w:rPr>
          <w:i/>
          <w:iCs/>
          <w:highlight w:val="green"/>
        </w:rPr>
        <w:t> </w:t>
      </w:r>
      <w:r w:rsidRPr="00C16531">
        <w:rPr>
          <w:highlight w:val="green"/>
        </w:rPr>
        <w:t xml:space="preserve">was published in 1758. </w:t>
      </w:r>
      <w:r w:rsidRPr="00C16531">
        <w:rPr>
          <w:highlight w:val="yellow"/>
        </w:rPr>
        <w:t>Here I will be listing some of my notes on the first chapter, “The origin of our ideas of right and wrong.” In the preface, Price regards this chapter as being foundational to the rest of the work. For that, it deserves careful attention, as well as for it being the chapter that clearly sets up and defends his metaethics and accompanying epistemology.</w:t>
      </w:r>
    </w:p>
    <w:p w14:paraId="5FD81D3C" w14:textId="77777777" w:rsidR="004C7659" w:rsidRPr="00C16531" w:rsidRDefault="004C7659" w:rsidP="004C7659">
      <w:pPr>
        <w:rPr>
          <w:highlight w:val="green"/>
        </w:rPr>
      </w:pPr>
      <w:r w:rsidRPr="00C16531">
        <w:rPr>
          <w:b/>
          <w:bCs/>
          <w:highlight w:val="green"/>
        </w:rPr>
        <w:t>Setting the stage: Price’s ethical intuitionism against Hutcheson’s moral sense theory</w:t>
      </w:r>
    </w:p>
    <w:p w14:paraId="00E671B9" w14:textId="77777777" w:rsidR="004C7659" w:rsidRPr="00C16531" w:rsidRDefault="004C7659" w:rsidP="004C7659">
      <w:pPr>
        <w:rPr>
          <w:highlight w:val="green"/>
        </w:rPr>
      </w:pPr>
      <w:r w:rsidRPr="00C16531">
        <w:rPr>
          <w:b/>
          <w:bCs/>
          <w:highlight w:val="green"/>
        </w:rPr>
        <w:t>“</w:t>
      </w:r>
      <w:r w:rsidRPr="00C16531">
        <w:rPr>
          <w:highlight w:val="green"/>
        </w:rPr>
        <w:t>We do have perceptions of moral ‘right’ and ‘wrong’, and those words must name either </w:t>
      </w:r>
      <w:r w:rsidRPr="00C16531">
        <w:rPr>
          <w:b/>
          <w:bCs/>
          <w:highlight w:val="green"/>
        </w:rPr>
        <w:t>(1)</w:t>
      </w:r>
      <w:r w:rsidRPr="00C16531">
        <w:rPr>
          <w:highlight w:val="green"/>
        </w:rPr>
        <w:t> the nature of the actions to which we apply them or </w:t>
      </w:r>
      <w:r w:rsidRPr="00C16531">
        <w:rPr>
          <w:b/>
          <w:bCs/>
          <w:highlight w:val="green"/>
        </w:rPr>
        <w:t>(2)</w:t>
      </w:r>
      <w:r w:rsidRPr="00C16531">
        <w:rPr>
          <w:highlight w:val="green"/>
        </w:rPr>
        <w:t> the nature of our feelings; and the power of perceiving them must be either </w:t>
      </w:r>
      <w:r w:rsidRPr="00C16531">
        <w:rPr>
          <w:b/>
          <w:bCs/>
          <w:highlight w:val="green"/>
        </w:rPr>
        <w:t>(1)</w:t>
      </w:r>
      <w:r w:rsidRPr="00C16531">
        <w:rPr>
          <w:highlight w:val="green"/>
        </w:rPr>
        <w:t> the power whose object is truth or </w:t>
      </w:r>
      <w:r w:rsidRPr="00C16531">
        <w:rPr>
          <w:b/>
          <w:bCs/>
          <w:highlight w:val="green"/>
        </w:rPr>
        <w:t>(2)</w:t>
      </w:r>
      <w:r w:rsidRPr="00C16531">
        <w:rPr>
          <w:highlight w:val="green"/>
        </w:rPr>
        <w:t> some implanted power or sense. If </w:t>
      </w:r>
      <w:r w:rsidRPr="00C16531">
        <w:rPr>
          <w:b/>
          <w:bCs/>
          <w:highlight w:val="green"/>
        </w:rPr>
        <w:t>(1)</w:t>
      </w:r>
      <w:r w:rsidRPr="00C16531">
        <w:rPr>
          <w:highlight w:val="green"/>
        </w:rPr>
        <w:t> is true, then morality is as unchangeable as all truth is; and if </w:t>
      </w:r>
      <w:r w:rsidRPr="00C16531">
        <w:rPr>
          <w:b/>
          <w:bCs/>
          <w:highlight w:val="green"/>
        </w:rPr>
        <w:t>(2)</w:t>
      </w:r>
      <w:r w:rsidRPr="00C16531">
        <w:rPr>
          <w:highlight w:val="green"/>
        </w:rPr>
        <w:t> is true, then morality is only what it appears to be to our senses, according to their various constitutions” (p. 5).</w:t>
      </w:r>
    </w:p>
    <w:p w14:paraId="23A58167" w14:textId="77777777" w:rsidR="004C7659" w:rsidRPr="00C16531" w:rsidRDefault="004C7659" w:rsidP="004C7659">
      <w:pPr>
        <w:rPr>
          <w:highlight w:val="green"/>
        </w:rPr>
      </w:pPr>
      <w:r w:rsidRPr="00C16531">
        <w:rPr>
          <w:highlight w:val="green"/>
        </w:rPr>
        <w:t>Price opens by distinguishing between obligatory acts, permissible acts, and impermissible acts (though, Price does not make use of this language). He then proceeds with, “The question we are to consider is: What is the power within us that determines us to make these judgments?” (p. 4). Price gives us two, opposing answers to consider. One, the </w:t>
      </w:r>
      <w:r w:rsidRPr="00C16531">
        <w:rPr>
          <w:i/>
          <w:iCs/>
          <w:highlight w:val="green"/>
        </w:rPr>
        <w:t>understanding</w:t>
      </w:r>
      <w:r w:rsidRPr="00C16531">
        <w:rPr>
          <w:highlight w:val="green"/>
        </w:rPr>
        <w:t>. Two, </w:t>
      </w:r>
      <w:r w:rsidRPr="00C16531">
        <w:rPr>
          <w:i/>
          <w:iCs/>
          <w:highlight w:val="green"/>
        </w:rPr>
        <w:t>moral sense</w:t>
      </w:r>
      <w:r w:rsidRPr="00C16531">
        <w:rPr>
          <w:highlight w:val="green"/>
        </w:rPr>
        <w:t>. It’s not until later that Price gives his answer of the understanding, as he spends time first developing and criticizing his interlocutor’s answer: moral sense, with Francis Hutcheson being its main proponent in Price’s work.</w:t>
      </w:r>
    </w:p>
    <w:p w14:paraId="1F6212EE" w14:textId="77777777" w:rsidR="004C7659" w:rsidRPr="00C16531" w:rsidRDefault="004C7659" w:rsidP="004C7659">
      <w:pPr>
        <w:rPr>
          <w:highlight w:val="green"/>
        </w:rPr>
      </w:pPr>
      <w:r w:rsidRPr="00C16531">
        <w:rPr>
          <w:highlight w:val="green"/>
        </w:rPr>
        <w:t>“</w:t>
      </w:r>
      <w:proofErr w:type="gramStart"/>
      <w:r w:rsidRPr="00C16531">
        <w:rPr>
          <w:highlight w:val="green"/>
        </w:rPr>
        <w:t>So</w:t>
      </w:r>
      <w:proofErr w:type="gramEnd"/>
      <w:r w:rsidRPr="00C16531">
        <w:rPr>
          <w:highlight w:val="green"/>
        </w:rPr>
        <w:t xml:space="preserve"> this is the question that now confronts us: Is this a true account of virtue? Does it have a foundation in the nature of its object? Are right and wrong real features of actions or only qualities of our minds? In short, do ‘right’ and ‘wrong’ stand for what actions are or only for what sensations we get from actions because of the particular frame and structure of our natures?” (p. 5).</w:t>
      </w:r>
    </w:p>
    <w:p w14:paraId="107CF085" w14:textId="77777777" w:rsidR="004C7659" w:rsidRPr="00C16531" w:rsidRDefault="004C7659" w:rsidP="004C7659">
      <w:pPr>
        <w:rPr>
          <w:highlight w:val="green"/>
        </w:rPr>
      </w:pPr>
      <w:bookmarkStart w:id="0" w:name="_Hlk166495045"/>
      <w:r w:rsidRPr="00C16531">
        <w:rPr>
          <w:b/>
          <w:bCs/>
          <w:highlight w:val="green"/>
        </w:rPr>
        <w:t>Hutcheson’s answer: Moral sense as a way to perceive right and wrong</w:t>
      </w:r>
    </w:p>
    <w:p w14:paraId="2423D50E" w14:textId="77777777" w:rsidR="004C7659" w:rsidRPr="00C16531" w:rsidRDefault="004C7659" w:rsidP="004C7659">
      <w:pPr>
        <w:rPr>
          <w:highlight w:val="green"/>
        </w:rPr>
      </w:pPr>
      <w:r w:rsidRPr="00C16531">
        <w:rPr>
          <w:highlight w:val="green"/>
        </w:rPr>
        <w:t>Price defines the moral sense theory on epistemic and metaphysical grounds.</w:t>
      </w:r>
    </w:p>
    <w:p w14:paraId="0DB134CC" w14:textId="77777777" w:rsidR="004C7659" w:rsidRPr="00C16531" w:rsidRDefault="004C7659" w:rsidP="004C7659">
      <w:pPr>
        <w:rPr>
          <w:highlight w:val="green"/>
        </w:rPr>
      </w:pPr>
      <w:r w:rsidRPr="00C16531">
        <w:rPr>
          <w:highlight w:val="green"/>
        </w:rPr>
        <w:t>For the epistemic, moral sense commits itself to claims such as:</w:t>
      </w:r>
    </w:p>
    <w:p w14:paraId="62432281" w14:textId="77777777" w:rsidR="004C7659" w:rsidRPr="00C16531" w:rsidRDefault="004C7659" w:rsidP="004C7659">
      <w:pPr>
        <w:numPr>
          <w:ilvl w:val="0"/>
          <w:numId w:val="1"/>
        </w:numPr>
        <w:rPr>
          <w:highlight w:val="green"/>
        </w:rPr>
      </w:pPr>
      <w:r w:rsidRPr="00C16531">
        <w:rPr>
          <w:highlight w:val="green"/>
        </w:rPr>
        <w:t>“According to those who accept this theory, virtue is a matter of taste” (p. 4).</w:t>
      </w:r>
    </w:p>
    <w:p w14:paraId="448F8D63" w14:textId="77777777" w:rsidR="004C7659" w:rsidRPr="00C16531" w:rsidRDefault="004C7659" w:rsidP="004C7659">
      <w:pPr>
        <w:numPr>
          <w:ilvl w:val="0"/>
          <w:numId w:val="1"/>
        </w:numPr>
        <w:rPr>
          <w:highlight w:val="green"/>
        </w:rPr>
      </w:pPr>
      <w:r w:rsidRPr="00C16531">
        <w:rPr>
          <w:highlight w:val="green"/>
        </w:rPr>
        <w:t>“Our perception of right (wrong) or moral good (bad) in actions is merely the agreeable (disagreeable) emotion or feeling that certain actions produce in us” (p. 4).</w:t>
      </w:r>
    </w:p>
    <w:p w14:paraId="522FDAF1" w14:textId="77777777" w:rsidR="004C7659" w:rsidRPr="00C16531" w:rsidRDefault="004C7659" w:rsidP="004C7659">
      <w:pPr>
        <w:rPr>
          <w:highlight w:val="green"/>
        </w:rPr>
      </w:pPr>
      <w:r w:rsidRPr="00C16531">
        <w:rPr>
          <w:highlight w:val="green"/>
        </w:rPr>
        <w:t>For the metaphysical commitments of moral sense theory, Price gives us the following:</w:t>
      </w:r>
    </w:p>
    <w:p w14:paraId="10EF3070" w14:textId="77777777" w:rsidR="004C7659" w:rsidRPr="00C16531" w:rsidRDefault="004C7659" w:rsidP="004C7659">
      <w:pPr>
        <w:numPr>
          <w:ilvl w:val="0"/>
          <w:numId w:val="2"/>
        </w:numPr>
        <w:rPr>
          <w:highlight w:val="green"/>
        </w:rPr>
      </w:pPr>
      <w:r w:rsidRPr="00C16531">
        <w:rPr>
          <w:highlight w:val="green"/>
        </w:rPr>
        <w:t xml:space="preserve">“They are particular states of our minds—impressions they are made to receive from contemplating certain actions, impressions that would have come from the contrary actions if the Author of nature had so chosen; and to suppose them to belong to those </w:t>
      </w:r>
      <w:r w:rsidRPr="00C16531">
        <w:rPr>
          <w:highlight w:val="green"/>
        </w:rPr>
        <w:lastRenderedPageBreak/>
        <w:t>actions themselves is as absurd as to ascribe the pleasure or unpleasure that comes from observing a particular form to the form itself. According to this account, therefore, it is improper to say of an action that ‘it is right’, in about the same way as it is improper to say of an object of taste that ‘it is sweet’ or of pain that ‘it is in fire’” (p. 4-5).</w:t>
      </w:r>
    </w:p>
    <w:p w14:paraId="4321E6D8" w14:textId="77777777" w:rsidR="004C7659" w:rsidRPr="00C16531" w:rsidRDefault="004C7659" w:rsidP="004C7659">
      <w:pPr>
        <w:numPr>
          <w:ilvl w:val="0"/>
          <w:numId w:val="3"/>
        </w:numPr>
        <w:rPr>
          <w:highlight w:val="green"/>
        </w:rPr>
      </w:pPr>
      <w:r w:rsidRPr="00C16531">
        <w:rPr>
          <w:highlight w:val="green"/>
        </w:rPr>
        <w:t>“The moral terms ‘right’ and ‘wrong’ don’t stand for anything </w:t>
      </w:r>
      <w:r w:rsidRPr="00C16531">
        <w:rPr>
          <w:b/>
          <w:bCs/>
          <w:highlight w:val="green"/>
        </w:rPr>
        <w:t>in the objects</w:t>
      </w:r>
      <w:r w:rsidRPr="00C16531">
        <w:rPr>
          <w:highlight w:val="green"/>
        </w:rPr>
        <w:t>—·the actions or affections·—to which they are applied, any more than do ‘agreeable’ and ‘harsh’, ‘sweet’ and ‘bitter’, ‘pleasant’ and ‘painful’; all they signify are certain effects </w:t>
      </w:r>
      <w:r w:rsidRPr="00C16531">
        <w:rPr>
          <w:b/>
          <w:bCs/>
          <w:highlight w:val="green"/>
        </w:rPr>
        <w:t>in us</w:t>
      </w:r>
      <w:r w:rsidRPr="00C16531">
        <w:rPr>
          <w:highlight w:val="green"/>
        </w:rPr>
        <w:t>” (p. 4).</w:t>
      </w:r>
    </w:p>
    <w:p w14:paraId="06A1C21E" w14:textId="77777777" w:rsidR="004C7659" w:rsidRPr="00C16531" w:rsidRDefault="004C7659" w:rsidP="004C7659">
      <w:pPr>
        <w:rPr>
          <w:highlight w:val="green"/>
        </w:rPr>
      </w:pPr>
      <w:r w:rsidRPr="00C16531">
        <w:rPr>
          <w:highlight w:val="green"/>
        </w:rPr>
        <w:t>And, riding the line between the metaphysical and epistemic, we have the following passage:</w:t>
      </w:r>
    </w:p>
    <w:p w14:paraId="06A09D9E" w14:textId="77777777" w:rsidR="004C7659" w:rsidRPr="00C16531" w:rsidRDefault="004C7659" w:rsidP="004C7659">
      <w:pPr>
        <w:numPr>
          <w:ilvl w:val="0"/>
          <w:numId w:val="4"/>
        </w:numPr>
        <w:rPr>
          <w:highlight w:val="green"/>
        </w:rPr>
      </w:pPr>
      <w:r w:rsidRPr="00C16531">
        <w:rPr>
          <w:highlight w:val="green"/>
        </w:rPr>
        <w:t>“. . . the moral faculty [is] an upshot of the way our minds are constructed, an implanted and arbitrary principle that makes us like certain moral objects and dislike others, similar to the likes and dislikes created by our other senses” (p. 4).</w:t>
      </w:r>
    </w:p>
    <w:p w14:paraId="5ACB6A06" w14:textId="77777777" w:rsidR="004C7659" w:rsidRPr="00240061" w:rsidRDefault="004C7659" w:rsidP="004C7659">
      <w:pPr>
        <w:rPr>
          <w:highlight w:val="green"/>
        </w:rPr>
      </w:pPr>
      <w:bookmarkStart w:id="1" w:name="_Hlk166495074"/>
      <w:bookmarkEnd w:id="0"/>
      <w:r w:rsidRPr="00240061">
        <w:rPr>
          <w:b/>
          <w:bCs/>
          <w:highlight w:val="green"/>
        </w:rPr>
        <w:t>Price’s answer: The understanding as a way to perceive right and wrong</w:t>
      </w:r>
    </w:p>
    <w:p w14:paraId="48AF47CA" w14:textId="77777777" w:rsidR="004C7659" w:rsidRPr="00240061" w:rsidRDefault="004C7659" w:rsidP="004C7659">
      <w:pPr>
        <w:rPr>
          <w:highlight w:val="green"/>
        </w:rPr>
      </w:pPr>
      <w:r w:rsidRPr="00240061">
        <w:rPr>
          <w:highlight w:val="green"/>
        </w:rPr>
        <w:t>As conceived, moral sense theory does not make the apprehension of morality a matter of reason. Rather, morality is perceived and created by feelings, emotions, taste, and the like. Right and wrong become a matter of whims that can be arbitrarily decided by individuals. Ted Bundy finds murdering women pleasant, and, so, it is right for Ted Bundy to murder women.</w:t>
      </w:r>
    </w:p>
    <w:p w14:paraId="0761E189" w14:textId="77777777" w:rsidR="004C7659" w:rsidRPr="00240061" w:rsidRDefault="004C7659" w:rsidP="004C7659">
      <w:pPr>
        <w:rPr>
          <w:highlight w:val="green"/>
        </w:rPr>
      </w:pPr>
      <w:r w:rsidRPr="00240061">
        <w:rPr>
          <w:highlight w:val="green"/>
        </w:rPr>
        <w:t>Intuitively, we find the acts of Ted Bundy and the conclusion that he acted rightly as both being objectionable. Here we may turn to Price’s position to give an account as to why. “After these preliminary remarks, I return to our question: What is the power or faculty within us that perceives the distinctions of right and wrong? My answer is. </w:t>
      </w:r>
      <w:r w:rsidRPr="00240061">
        <w:rPr>
          <w:b/>
          <w:bCs/>
          <w:highlight w:val="green"/>
        </w:rPr>
        <w:t>The understanding</w:t>
      </w:r>
      <w:r w:rsidRPr="00240061">
        <w:rPr>
          <w:highlight w:val="green"/>
        </w:rPr>
        <w:t>” (p. 6). For Price, the understanding is (at least nearly so) synonymous with reason, intellect, or intuition.</w:t>
      </w:r>
    </w:p>
    <w:p w14:paraId="5115ED61" w14:textId="77777777" w:rsidR="004C7659" w:rsidRPr="00240061" w:rsidRDefault="004C7659" w:rsidP="004C7659">
      <w:pPr>
        <w:rPr>
          <w:highlight w:val="green"/>
        </w:rPr>
      </w:pPr>
      <w:r w:rsidRPr="00240061">
        <w:rPr>
          <w:highlight w:val="green"/>
        </w:rPr>
        <w:t>Contrary to Hutcheson, Price holds that right and wrong belong to acts or objects themselves. This is the main metaphysical difference between the two. As for the main epistemic difference, Hutcheson and Price are committed to the view that we perceive right and wrong (directly, as well), but Price’s account of this perceiving, rather than being a matter of taste or emotion like for Hutcheson, is a matter of intellectual power.</w:t>
      </w:r>
    </w:p>
    <w:bookmarkEnd w:id="1"/>
    <w:p w14:paraId="51408D4F" w14:textId="77777777" w:rsidR="004C7659" w:rsidRPr="00C16531" w:rsidRDefault="004C7659" w:rsidP="004C7659">
      <w:pPr>
        <w:rPr>
          <w:highlight w:val="yellow"/>
        </w:rPr>
      </w:pPr>
      <w:r w:rsidRPr="00C16531">
        <w:rPr>
          <w:b/>
          <w:bCs/>
          <w:highlight w:val="yellow"/>
        </w:rPr>
        <w:t>[Note: This is where Section I: “What </w:t>
      </w:r>
      <w:r w:rsidRPr="00C16531">
        <w:rPr>
          <w:b/>
          <w:bCs/>
          <w:i/>
          <w:iCs/>
          <w:highlight w:val="yellow"/>
        </w:rPr>
        <w:t>is</w:t>
      </w:r>
      <w:r w:rsidRPr="00C16531">
        <w:rPr>
          <w:b/>
          <w:bCs/>
          <w:highlight w:val="yellow"/>
        </w:rPr>
        <w:t> the question concerning the foundation of morals?” ends and where Section II: “The origin of our ideas in general” begins.]</w:t>
      </w:r>
    </w:p>
    <w:p w14:paraId="3479FF32" w14:textId="77777777" w:rsidR="004C7659" w:rsidRPr="00C16531" w:rsidRDefault="004C7659" w:rsidP="004C7659">
      <w:pPr>
        <w:rPr>
          <w:highlight w:val="green"/>
        </w:rPr>
      </w:pPr>
      <w:bookmarkStart w:id="2" w:name="_Hlk166495101"/>
      <w:r w:rsidRPr="00C16531">
        <w:rPr>
          <w:b/>
          <w:bCs/>
          <w:highlight w:val="green"/>
        </w:rPr>
        <w:t>Locke’s empiricism</w:t>
      </w:r>
    </w:p>
    <w:p w14:paraId="473FDF6E" w14:textId="77777777" w:rsidR="004C7659" w:rsidRPr="00C16531" w:rsidRDefault="004C7659" w:rsidP="004C7659">
      <w:pPr>
        <w:rPr>
          <w:highlight w:val="green"/>
        </w:rPr>
      </w:pPr>
      <w:r w:rsidRPr="00C16531">
        <w:rPr>
          <w:highlight w:val="green"/>
        </w:rPr>
        <w:t xml:space="preserve">To begin establishing the epistemic standing of the understanding, Price addresses the empiricism of John Locke, in which our ideas are traced back to impressions (the sensations left by external objects) and reflection (the “notice the mind takes of its own operations” (p. 6)). Locke’s empiricism, if true, would leave no room for Price’s intuitionism. In fact, as a bit </w:t>
      </w:r>
      <w:r w:rsidRPr="00C16531">
        <w:rPr>
          <w:highlight w:val="green"/>
        </w:rPr>
        <w:lastRenderedPageBreak/>
        <w:t>of a tangent, I believe most resistance and dismissal of ethical intuitionism comes from an, at least implicit, acceptance of empiricism, with much of this empiricism going severely unexamined or unquestioned by its own adherents.</w:t>
      </w:r>
    </w:p>
    <w:p w14:paraId="786B56A0" w14:textId="77777777" w:rsidR="004C7659" w:rsidRPr="00C16531" w:rsidRDefault="004C7659" w:rsidP="004C7659">
      <w:pPr>
        <w:rPr>
          <w:highlight w:val="green"/>
        </w:rPr>
      </w:pPr>
      <w:r w:rsidRPr="00C16531">
        <w:rPr>
          <w:highlight w:val="green"/>
        </w:rPr>
        <w:t>The reason as to why Locke’s empiricism (or empiricism more generally) threatens to undercut Price’s view is primarily because it would prevent one from obtaining the external, simple truths of morality. In other words, if our knowledge is restricted to sensations or reflections upon the operations of the mind, then we have no room for genuine morality. Unless we adopt moral sense theory, we don’t sense morality physically as we perceive with our other senses. This would only leave us with reflection, but this would, again, limit us to moral sense theory, as we would be stuck reflecting on the arbitrary, implanted principles nature gave us, which, along with emotions, could certainly have been otherwise. Locke’s empiricism (again, empiricism broadly), then, only accommodates moral sense theory. Lastly, it would relegate right and wrong to the status of second qualities, as they merely exist in the minds of the observers.</w:t>
      </w:r>
    </w:p>
    <w:p w14:paraId="48E725E5" w14:textId="77777777" w:rsidR="004C7659" w:rsidRPr="00C16531" w:rsidRDefault="004C7659" w:rsidP="004C7659">
      <w:pPr>
        <w:rPr>
          <w:highlight w:val="green"/>
        </w:rPr>
      </w:pPr>
      <w:r w:rsidRPr="00C16531">
        <w:rPr>
          <w:highlight w:val="green"/>
        </w:rPr>
        <w:t>Price maintains that right and wrong are simple, uncompounded ideas (in the early 20</w:t>
      </w:r>
      <w:r w:rsidRPr="00C16531">
        <w:rPr>
          <w:highlight w:val="green"/>
          <w:vertAlign w:val="superscript"/>
        </w:rPr>
        <w:t>th</w:t>
      </w:r>
      <w:r w:rsidRPr="00C16531">
        <w:rPr>
          <w:highlight w:val="green"/>
        </w:rPr>
        <w:t> century, G.E. Moore, argues for a similar view of the good). In defining the simplicity of right and wrong, Price means that they cannot be reduced further. To demonstrate this, Price asks the reader to define right or wrong into more basic terms. One quickly finds out that the only recourse is to choose synonymous terms, not simpler terms. And, with these simple ideas falling outside of impressions or reflection, there must be a different way of perceiving them. Clearly, the understanding serves as a candidate, and Price will argue this further.</w:t>
      </w:r>
    </w:p>
    <w:p w14:paraId="66A5A013" w14:textId="77777777" w:rsidR="004C7659" w:rsidRPr="00C16531" w:rsidRDefault="004C7659" w:rsidP="004C7659">
      <w:pPr>
        <w:rPr>
          <w:highlight w:val="green"/>
        </w:rPr>
      </w:pPr>
      <w:bookmarkStart w:id="3" w:name="_Hlk166495132"/>
      <w:bookmarkEnd w:id="2"/>
      <w:r w:rsidRPr="00C16531">
        <w:rPr>
          <w:b/>
          <w:bCs/>
          <w:highlight w:val="green"/>
        </w:rPr>
        <w:t>The distinction between the senses and the understanding</w:t>
      </w:r>
    </w:p>
    <w:p w14:paraId="7AFAE997" w14:textId="77777777" w:rsidR="004C7659" w:rsidRPr="00C16531" w:rsidRDefault="004C7659" w:rsidP="004C7659">
      <w:pPr>
        <w:rPr>
          <w:highlight w:val="green"/>
        </w:rPr>
      </w:pPr>
      <w:r w:rsidRPr="00C16531">
        <w:rPr>
          <w:highlight w:val="green"/>
        </w:rPr>
        <w:t>At this point, Price chooses to later return to the discussion of right and wrong as simple ideas to instead begin to draw the distinction between the “nature and the domain of the senses” and the “nature and domain of reason” (p. 7). As Price states, this is motivated by the lack of attention, probably historically, so far given to the distinction, and the distinction seems to be critical for Price’s case for right and wrong being simple ideas. Price leads the discussion with the following.</w:t>
      </w:r>
    </w:p>
    <w:p w14:paraId="06E04D41" w14:textId="77777777" w:rsidR="004C7659" w:rsidRPr="00C16531" w:rsidRDefault="004C7659" w:rsidP="004C7659">
      <w:pPr>
        <w:rPr>
          <w:highlight w:val="green"/>
        </w:rPr>
      </w:pPr>
      <w:r w:rsidRPr="00C16531">
        <w:rPr>
          <w:highlight w:val="green"/>
        </w:rPr>
        <w:t>“My first point about this is the following. The power that</w:t>
      </w:r>
    </w:p>
    <w:p w14:paraId="660072C7" w14:textId="77777777" w:rsidR="004C7659" w:rsidRPr="00C16531" w:rsidRDefault="004C7659" w:rsidP="004C7659">
      <w:pPr>
        <w:numPr>
          <w:ilvl w:val="0"/>
          <w:numId w:val="5"/>
        </w:numPr>
        <w:rPr>
          <w:highlight w:val="green"/>
        </w:rPr>
      </w:pPr>
      <w:r w:rsidRPr="00C16531">
        <w:rPr>
          <w:highlight w:val="green"/>
        </w:rPr>
        <w:t>judges regarding the perceptions of the senses and contradicts their decisions, and that</w:t>
      </w:r>
    </w:p>
    <w:p w14:paraId="3A403707" w14:textId="77777777" w:rsidR="004C7659" w:rsidRPr="00C16531" w:rsidRDefault="004C7659" w:rsidP="004C7659">
      <w:pPr>
        <w:numPr>
          <w:ilvl w:val="0"/>
          <w:numId w:val="5"/>
        </w:numPr>
        <w:rPr>
          <w:highlight w:val="green"/>
        </w:rPr>
      </w:pPr>
      <w:r w:rsidRPr="00C16531">
        <w:rPr>
          <w:highlight w:val="green"/>
        </w:rPr>
        <w:t>discovers the nature of the sensible qualities of objects, enquires into their causes, and distinguishes what is from what is not real in them,</w:t>
      </w:r>
    </w:p>
    <w:p w14:paraId="4C8BCF40" w14:textId="77777777" w:rsidR="004C7659" w:rsidRPr="00C16531" w:rsidRDefault="004C7659" w:rsidP="004C7659">
      <w:pPr>
        <w:rPr>
          <w:highlight w:val="green"/>
        </w:rPr>
      </w:pPr>
      <w:r w:rsidRPr="00C16531">
        <w:rPr>
          <w:highlight w:val="green"/>
        </w:rPr>
        <w:t>must be a power within us that is superior to the senses” (p. 7).</w:t>
      </w:r>
    </w:p>
    <w:p w14:paraId="2A9A9D92" w14:textId="77777777" w:rsidR="004C7659" w:rsidRPr="00C16531" w:rsidRDefault="004C7659" w:rsidP="004C7659">
      <w:pPr>
        <w:rPr>
          <w:highlight w:val="green"/>
        </w:rPr>
      </w:pPr>
      <w:r w:rsidRPr="00C16531">
        <w:rPr>
          <w:highlight w:val="green"/>
        </w:rPr>
        <w:t xml:space="preserve">To make the case of a power superior to the senses, Price argues that one sense cannot judge another sense (e.g., an eye can’t judge harmony, or the ears can’t judge colors). This synthesis </w:t>
      </w:r>
      <w:r w:rsidRPr="00C16531">
        <w:rPr>
          <w:highlight w:val="green"/>
        </w:rPr>
        <w:lastRenderedPageBreak/>
        <w:t>of the senses, in more than just harmonizing, is an apprehension of certain qualities, such as that of “essence, number, identity, diversity, etc.” (p. 7). Further, “The power that takes note of all this and gives rise to these notions must be a power that can inspect anything and can acquaint itself with necessary truth and existence” (p. 7) Sense, in itself, is in no position to do this.</w:t>
      </w:r>
    </w:p>
    <w:p w14:paraId="089BC348" w14:textId="77777777" w:rsidR="004C7659" w:rsidRPr="00C16531" w:rsidRDefault="004C7659" w:rsidP="004C7659">
      <w:pPr>
        <w:rPr>
          <w:highlight w:val="green"/>
        </w:rPr>
      </w:pPr>
      <w:r w:rsidRPr="00C16531">
        <w:rPr>
          <w:highlight w:val="green"/>
        </w:rPr>
        <w:t>Price then goes on to give four points in which sense and reason (the understanding) are distinct.</w:t>
      </w:r>
    </w:p>
    <w:p w14:paraId="5A9F6172" w14:textId="77777777" w:rsidR="004C7659" w:rsidRPr="00C16531" w:rsidRDefault="004C7659" w:rsidP="004C7659">
      <w:pPr>
        <w:rPr>
          <w:highlight w:val="green"/>
        </w:rPr>
      </w:pPr>
      <w:r w:rsidRPr="00C16531">
        <w:rPr>
          <w:highlight w:val="green"/>
        </w:rPr>
        <w:t>“</w:t>
      </w:r>
      <w:r w:rsidRPr="00C16531">
        <w:rPr>
          <w:b/>
          <w:bCs/>
          <w:highlight w:val="green"/>
        </w:rPr>
        <w:t>(1)</w:t>
      </w:r>
      <w:r w:rsidRPr="00C16531">
        <w:rPr>
          <w:highlight w:val="green"/>
        </w:rPr>
        <w:t> Sense presents particular forms to the mind, but it can’t rise to any general ideas. It’s the intellect that examines and compares the presented forms, rising above individuals to the level of universal and abstract ideas. This enables it to look down on objects, getting an infinity of particulars into one view, and enables it to discover general truths. </w:t>
      </w:r>
      <w:r w:rsidRPr="00C16531">
        <w:rPr>
          <w:b/>
          <w:bCs/>
          <w:highlight w:val="green"/>
        </w:rPr>
        <w:t>(2)</w:t>
      </w:r>
      <w:r w:rsidRPr="00C16531">
        <w:rPr>
          <w:highlight w:val="green"/>
        </w:rPr>
        <w:t> Sense sees only the outside of things, whereas reason acquaints itself with their natures. </w:t>
      </w:r>
      <w:r w:rsidRPr="00C16531">
        <w:rPr>
          <w:b/>
          <w:bCs/>
          <w:highlight w:val="green"/>
        </w:rPr>
        <w:t>(3)</w:t>
      </w:r>
      <w:r w:rsidRPr="00C16531">
        <w:rPr>
          <w:highlight w:val="green"/>
        </w:rPr>
        <w:t xml:space="preserve"> Sensation is only a kind of feeling in the mind, whereas knowledge implies an active and vital energy of the mind. Feeling pain, for example, is the effect of sense; but the understanding is employed when pain itself is made an object of the mind’s reflection, </w:t>
      </w:r>
      <w:proofErr w:type="gramStart"/>
      <w:r w:rsidRPr="00C16531">
        <w:rPr>
          <w:highlight w:val="green"/>
        </w:rPr>
        <w:t>i.e.</w:t>
      </w:r>
      <w:proofErr w:type="gramEnd"/>
      <w:r w:rsidRPr="00C16531">
        <w:rPr>
          <w:highlight w:val="green"/>
        </w:rPr>
        <w:t xml:space="preserve"> is held up before the mind in order to discover its nature and causes. Mere sense can’t perceive anything in the most exquisite work of art except what is painted in the eye; it can’t, for example, see that this is a picture of a plant or an animal. It is the intellect that must perceive in the art-work order and proportion, variety and regularity, design, connection, skill, and power; aptitudes, dependences, correspondences, and the inter-relating of parts so as to serve a purpose, composing one perfect whole—things that can never be represented on a sense-organ, and the ideas of which can’t be passively communicated or stamped on the mind by the operation of external objects. </w:t>
      </w:r>
      <w:r w:rsidRPr="00C16531">
        <w:rPr>
          <w:b/>
          <w:bCs/>
          <w:highlight w:val="green"/>
        </w:rPr>
        <w:t>(4)</w:t>
      </w:r>
      <w:r w:rsidRPr="00C16531">
        <w:rPr>
          <w:highlight w:val="green"/>
        </w:rPr>
        <w:t> Sense cannot perceive any of the modes of thinking beings; these can be discovered only by the mind’s survey of itself” (p. 7-8)</w:t>
      </w:r>
    </w:p>
    <w:p w14:paraId="2F6A2669" w14:textId="77777777" w:rsidR="004C7659" w:rsidRPr="00C16531" w:rsidRDefault="004C7659" w:rsidP="004C7659">
      <w:pPr>
        <w:rPr>
          <w:highlight w:val="green"/>
        </w:rPr>
      </w:pPr>
      <w:r w:rsidRPr="00C16531">
        <w:rPr>
          <w:highlight w:val="green"/>
        </w:rPr>
        <w:t>Price continues with (“suffering” here means to “passively undergo”), “In short, we see that sense and understanding are totally different faculties of the soul—</w:t>
      </w:r>
    </w:p>
    <w:p w14:paraId="16505560" w14:textId="77777777" w:rsidR="004C7659" w:rsidRPr="00C16531" w:rsidRDefault="004C7659" w:rsidP="004C7659">
      <w:pPr>
        <w:rPr>
          <w:highlight w:val="green"/>
        </w:rPr>
      </w:pPr>
      <w:r w:rsidRPr="00C16531">
        <w:rPr>
          <w:highlight w:val="green"/>
        </w:rPr>
        <w:t>•one dealing only with particulars, the other only with universals;</w:t>
      </w:r>
    </w:p>
    <w:p w14:paraId="22E80570" w14:textId="77777777" w:rsidR="004C7659" w:rsidRPr="004C7659" w:rsidRDefault="004C7659" w:rsidP="004C7659">
      <w:r w:rsidRPr="00C16531">
        <w:rPr>
          <w:highlight w:val="green"/>
        </w:rPr>
        <w:t>•one not discerning but suffering, the other not suffering but discerning” (p. 8)</w:t>
      </w:r>
    </w:p>
    <w:bookmarkEnd w:id="3"/>
    <w:p w14:paraId="7F7AF658" w14:textId="77777777" w:rsidR="00494032" w:rsidRPr="004C7659" w:rsidRDefault="00494032"/>
    <w:sectPr w:rsidR="00494032" w:rsidRPr="004C7659">
      <w:pgSz w:w="11906" w:h="16838"/>
      <w:pgMar w:top="1985" w:right="1701" w:bottom="1701" w:left="1701" w:header="720" w:footer="720"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17A8D" w14:textId="77777777" w:rsidR="007029F7" w:rsidRDefault="007029F7" w:rsidP="004C7659">
      <w:r>
        <w:separator/>
      </w:r>
    </w:p>
  </w:endnote>
  <w:endnote w:type="continuationSeparator" w:id="0">
    <w:p w14:paraId="31EEB2F6" w14:textId="77777777" w:rsidR="007029F7" w:rsidRDefault="007029F7" w:rsidP="004C7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CBD0F" w14:textId="77777777" w:rsidR="007029F7" w:rsidRDefault="007029F7" w:rsidP="004C7659">
      <w:r>
        <w:separator/>
      </w:r>
    </w:p>
  </w:footnote>
  <w:footnote w:type="continuationSeparator" w:id="0">
    <w:p w14:paraId="241E71F6" w14:textId="77777777" w:rsidR="007029F7" w:rsidRDefault="007029F7" w:rsidP="004C76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A6D1B"/>
    <w:multiLevelType w:val="multilevel"/>
    <w:tmpl w:val="F88480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C765E8"/>
    <w:multiLevelType w:val="multilevel"/>
    <w:tmpl w:val="988222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AC763E"/>
    <w:multiLevelType w:val="multilevel"/>
    <w:tmpl w:val="E50698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097801"/>
    <w:multiLevelType w:val="multilevel"/>
    <w:tmpl w:val="FF10C0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C21329"/>
    <w:multiLevelType w:val="multilevel"/>
    <w:tmpl w:val="8FE48C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032"/>
    <w:rsid w:val="00240061"/>
    <w:rsid w:val="00494032"/>
    <w:rsid w:val="004C7659"/>
    <w:rsid w:val="007029F7"/>
    <w:rsid w:val="00715E18"/>
    <w:rsid w:val="00C165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B701640E-414A-4C3C-9AEF-DD4579850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7659"/>
    <w:pPr>
      <w:tabs>
        <w:tab w:val="center" w:pos="4252"/>
        <w:tab w:val="right" w:pos="8504"/>
      </w:tabs>
      <w:snapToGrid w:val="0"/>
    </w:pPr>
  </w:style>
  <w:style w:type="character" w:customStyle="1" w:styleId="HeaderChar">
    <w:name w:val="Header Char"/>
    <w:basedOn w:val="DefaultParagraphFont"/>
    <w:link w:val="Header"/>
    <w:uiPriority w:val="99"/>
    <w:rsid w:val="004C7659"/>
  </w:style>
  <w:style w:type="paragraph" w:styleId="Footer">
    <w:name w:val="footer"/>
    <w:basedOn w:val="Normal"/>
    <w:link w:val="FooterChar"/>
    <w:uiPriority w:val="99"/>
    <w:unhideWhenUsed/>
    <w:rsid w:val="004C7659"/>
    <w:pPr>
      <w:tabs>
        <w:tab w:val="center" w:pos="4252"/>
        <w:tab w:val="right" w:pos="8504"/>
      </w:tabs>
      <w:snapToGrid w:val="0"/>
    </w:pPr>
  </w:style>
  <w:style w:type="character" w:customStyle="1" w:styleId="FooterChar">
    <w:name w:val="Footer Char"/>
    <w:basedOn w:val="DefaultParagraphFont"/>
    <w:link w:val="Footer"/>
    <w:uiPriority w:val="99"/>
    <w:rsid w:val="004C7659"/>
  </w:style>
  <w:style w:type="character" w:styleId="Hyperlink">
    <w:name w:val="Hyperlink"/>
    <w:basedOn w:val="DefaultParagraphFont"/>
    <w:uiPriority w:val="99"/>
    <w:unhideWhenUsed/>
    <w:rsid w:val="004C7659"/>
    <w:rPr>
      <w:color w:val="0563C1" w:themeColor="hyperlink"/>
      <w:u w:val="single"/>
    </w:rPr>
  </w:style>
  <w:style w:type="character" w:styleId="UnresolvedMention">
    <w:name w:val="Unresolved Mention"/>
    <w:basedOn w:val="DefaultParagraphFont"/>
    <w:uiPriority w:val="99"/>
    <w:semiHidden/>
    <w:unhideWhenUsed/>
    <w:rsid w:val="004C76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50370">
      <w:bodyDiv w:val="1"/>
      <w:marLeft w:val="0"/>
      <w:marRight w:val="0"/>
      <w:marTop w:val="0"/>
      <w:marBottom w:val="0"/>
      <w:divBdr>
        <w:top w:val="none" w:sz="0" w:space="0" w:color="auto"/>
        <w:left w:val="none" w:sz="0" w:space="0" w:color="auto"/>
        <w:bottom w:val="none" w:sz="0" w:space="0" w:color="auto"/>
        <w:right w:val="none" w:sz="0" w:space="0" w:color="auto"/>
      </w:divBdr>
    </w:div>
    <w:div w:id="1811894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arlymoderntexts.com/assets/pdfs/price1758.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1673</Words>
  <Characters>9537</Characters>
  <Application>Microsoft Office Word</Application>
  <DocSecurity>0</DocSecurity>
  <Lines>79</Lines>
  <Paragraphs>22</Paragraphs>
  <ScaleCrop>false</ScaleCrop>
  <Company/>
  <LinksUpToDate>false</LinksUpToDate>
  <CharactersWithSpaces>11188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Nesseler</dc:creator>
  <cp:keywords/>
  <dc:description/>
  <cp:lastModifiedBy>Andrew　Nesseler</cp:lastModifiedBy>
  <cp:revision>4</cp:revision>
  <dcterms:created xsi:type="dcterms:W3CDTF">2024-05-09T05:34:00Z</dcterms:created>
  <dcterms:modified xsi:type="dcterms:W3CDTF">2024-05-13T03:19:00Z</dcterms:modified>
</cp:coreProperties>
</file>