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1DCFA" w14:textId="77777777" w:rsidR="000F3D72" w:rsidRDefault="000F3D72" w:rsidP="000F3D72">
      <w:pPr>
        <w:pBdr>
          <w:bottom w:val="single" w:sz="4" w:space="1" w:color="auto"/>
        </w:pBdr>
        <w:jc w:val="center"/>
        <w:rPr>
          <w:b/>
          <w:color w:val="000000" w:themeColor="text1"/>
          <w:sz w:val="28"/>
        </w:rPr>
      </w:pPr>
    </w:p>
    <w:p w14:paraId="35A23E3E" w14:textId="77777777" w:rsidR="00253662" w:rsidRPr="008C21AE" w:rsidRDefault="00253662" w:rsidP="00253662">
      <w:pPr>
        <w:pBdr>
          <w:bottom w:val="single" w:sz="4" w:space="1" w:color="auto"/>
        </w:pBdr>
        <w:jc w:val="center"/>
        <w:rPr>
          <w:b/>
          <w:color w:val="000000" w:themeColor="text1"/>
          <w:sz w:val="44"/>
          <w:szCs w:val="44"/>
        </w:rPr>
      </w:pPr>
      <w:r w:rsidRPr="008C21AE">
        <w:rPr>
          <w:b/>
          <w:color w:val="000000" w:themeColor="text1"/>
          <w:sz w:val="44"/>
          <w:szCs w:val="44"/>
        </w:rPr>
        <w:t>BA International Hotel Management</w:t>
      </w:r>
    </w:p>
    <w:p w14:paraId="4EEC8377" w14:textId="77777777" w:rsidR="00FD6B78" w:rsidRDefault="00FD6B78" w:rsidP="00FD6B78">
      <w:pPr>
        <w:pStyle w:val="Normal1"/>
        <w:spacing w:after="180"/>
        <w:jc w:val="center"/>
        <w:rPr>
          <w:b/>
          <w:sz w:val="32"/>
          <w:szCs w:val="32"/>
        </w:rPr>
      </w:pPr>
      <w:r>
        <w:rPr>
          <w:b/>
          <w:sz w:val="32"/>
          <w:szCs w:val="32"/>
        </w:rPr>
        <w:t>The module title: Entrepreneurship BMIH5007</w:t>
      </w:r>
    </w:p>
    <w:p w14:paraId="493FEC07" w14:textId="508E051B" w:rsidR="003E5B5E" w:rsidRDefault="003E5B5E" w:rsidP="00FD6B78">
      <w:pPr>
        <w:pStyle w:val="Normal1"/>
        <w:spacing w:after="180"/>
        <w:jc w:val="center"/>
        <w:rPr>
          <w:b/>
          <w:sz w:val="32"/>
          <w:szCs w:val="32"/>
        </w:rPr>
      </w:pPr>
      <w:r w:rsidRPr="003E5B5E">
        <w:rPr>
          <w:b/>
          <w:sz w:val="32"/>
          <w:szCs w:val="32"/>
          <w:lang w:val="en-GB"/>
        </w:rPr>
        <w:t>Financial Management for the Hotel Industry</w:t>
      </w:r>
    </w:p>
    <w:p w14:paraId="25B643D5" w14:textId="47848963" w:rsidR="005A25CB" w:rsidRPr="00303CBF" w:rsidRDefault="008067FB" w:rsidP="005A25CB">
      <w:pPr>
        <w:pBdr>
          <w:bottom w:val="single" w:sz="4" w:space="1" w:color="auto"/>
        </w:pBdr>
        <w:jc w:val="center"/>
        <w:rPr>
          <w:b/>
          <w:color w:val="000000" w:themeColor="text1"/>
          <w:sz w:val="28"/>
        </w:rPr>
      </w:pPr>
      <w:r w:rsidRPr="008067FB">
        <w:rPr>
          <w:b/>
          <w:sz w:val="32"/>
          <w:szCs w:val="32"/>
        </w:rPr>
        <w:t>Assignment Title:</w:t>
      </w:r>
      <w:r w:rsidR="005A25CB" w:rsidRPr="005A25CB">
        <w:rPr>
          <w:b/>
          <w:color w:val="000000" w:themeColor="text1"/>
          <w:sz w:val="28"/>
        </w:rPr>
        <w:t xml:space="preserve"> </w:t>
      </w:r>
      <w:r w:rsidR="005A25CB" w:rsidRPr="00303CBF">
        <w:rPr>
          <w:b/>
          <w:color w:val="000000" w:themeColor="text1"/>
          <w:sz w:val="28"/>
        </w:rPr>
        <w:t>“</w:t>
      </w:r>
      <w:r w:rsidR="005A25CB" w:rsidRPr="00DB05A5">
        <w:rPr>
          <w:b/>
          <w:color w:val="000000" w:themeColor="text1"/>
          <w:sz w:val="28"/>
        </w:rPr>
        <w:t>Report Cas</w:t>
      </w:r>
      <w:r w:rsidR="005A25CB">
        <w:rPr>
          <w:b/>
          <w:color w:val="000000" w:themeColor="text1"/>
          <w:sz w:val="28"/>
        </w:rPr>
        <w:t xml:space="preserve">e Study: The </w:t>
      </w:r>
      <w:r w:rsidR="005A25CB" w:rsidRPr="00DB05A5">
        <w:rPr>
          <w:b/>
          <w:color w:val="000000" w:themeColor="text1"/>
          <w:sz w:val="28"/>
        </w:rPr>
        <w:t>Seacrest Lodge</w:t>
      </w:r>
      <w:r w:rsidR="005A25CB" w:rsidRPr="00303CBF">
        <w:rPr>
          <w:b/>
          <w:color w:val="000000" w:themeColor="text1"/>
          <w:sz w:val="28"/>
        </w:rPr>
        <w:t>”</w:t>
      </w:r>
    </w:p>
    <w:p w14:paraId="6E0CA343" w14:textId="5C5517F2" w:rsidR="006D430D" w:rsidRDefault="006D430D" w:rsidP="00FD6B78">
      <w:pPr>
        <w:pStyle w:val="Normal1"/>
        <w:spacing w:after="180"/>
        <w:jc w:val="center"/>
        <w:rPr>
          <w:b/>
          <w:sz w:val="32"/>
          <w:szCs w:val="32"/>
        </w:rPr>
      </w:pPr>
    </w:p>
    <w:p w14:paraId="4464763A" w14:textId="77777777" w:rsidR="005A25CB" w:rsidRDefault="005A25CB" w:rsidP="005A25CB">
      <w:pPr>
        <w:pStyle w:val="Normal1"/>
        <w:spacing w:after="180"/>
        <w:jc w:val="center"/>
        <w:rPr>
          <w:b/>
          <w:sz w:val="32"/>
          <w:szCs w:val="32"/>
        </w:rPr>
      </w:pPr>
      <w:r>
        <w:rPr>
          <w:b/>
          <w:sz w:val="32"/>
          <w:szCs w:val="32"/>
        </w:rPr>
        <w:t>Name: Nistor Valeria Ionela</w:t>
      </w:r>
    </w:p>
    <w:p w14:paraId="5D186649" w14:textId="77777777" w:rsidR="005A25CB" w:rsidRDefault="005A25CB" w:rsidP="005A25CB">
      <w:pPr>
        <w:pStyle w:val="Normal1"/>
        <w:spacing w:after="180"/>
        <w:jc w:val="center"/>
        <w:rPr>
          <w:b/>
          <w:sz w:val="32"/>
          <w:szCs w:val="32"/>
        </w:rPr>
      </w:pPr>
      <w:r>
        <w:rPr>
          <w:b/>
          <w:sz w:val="32"/>
          <w:szCs w:val="32"/>
        </w:rPr>
        <w:t>Student ID number: 2206486</w:t>
      </w:r>
    </w:p>
    <w:p w14:paraId="0C18E8D9" w14:textId="77777777" w:rsidR="005A25CB" w:rsidRDefault="005A25CB" w:rsidP="005A25CB">
      <w:pPr>
        <w:pStyle w:val="Normal1"/>
        <w:spacing w:after="180"/>
        <w:jc w:val="center"/>
        <w:rPr>
          <w:b/>
          <w:sz w:val="32"/>
          <w:szCs w:val="32"/>
        </w:rPr>
      </w:pPr>
      <w:r>
        <w:rPr>
          <w:b/>
          <w:sz w:val="32"/>
          <w:szCs w:val="32"/>
        </w:rPr>
        <w:t xml:space="preserve">Lecturer’s name: </w:t>
      </w:r>
      <w:r w:rsidRPr="00500BB0">
        <w:rPr>
          <w:b/>
          <w:sz w:val="32"/>
          <w:szCs w:val="32"/>
          <w:lang w:val="en-GB"/>
        </w:rPr>
        <w:t>Jaliya de Silva</w:t>
      </w:r>
    </w:p>
    <w:p w14:paraId="32A976A5" w14:textId="77777777" w:rsidR="005A25CB" w:rsidRDefault="005A25CB" w:rsidP="005A25CB">
      <w:pPr>
        <w:pBdr>
          <w:bottom w:val="single" w:sz="4" w:space="1" w:color="auto"/>
        </w:pBdr>
        <w:jc w:val="center"/>
        <w:rPr>
          <w:b/>
          <w:color w:val="000000" w:themeColor="text1"/>
          <w:sz w:val="28"/>
        </w:rPr>
      </w:pPr>
    </w:p>
    <w:p w14:paraId="2FBA811B" w14:textId="77777777" w:rsidR="000F3D72" w:rsidRDefault="000F3D72" w:rsidP="000F3D72">
      <w:pPr>
        <w:pBdr>
          <w:bottom w:val="single" w:sz="4" w:space="1" w:color="auto"/>
        </w:pBdr>
        <w:jc w:val="center"/>
        <w:rPr>
          <w:b/>
          <w:color w:val="000000" w:themeColor="text1"/>
          <w:sz w:val="28"/>
        </w:rPr>
      </w:pPr>
    </w:p>
    <w:p w14:paraId="3260D110" w14:textId="77777777" w:rsidR="000F3D72" w:rsidRDefault="000F3D72" w:rsidP="000F3D72">
      <w:pPr>
        <w:pBdr>
          <w:bottom w:val="single" w:sz="4" w:space="1" w:color="auto"/>
        </w:pBdr>
        <w:jc w:val="center"/>
        <w:rPr>
          <w:b/>
          <w:color w:val="000000" w:themeColor="text1"/>
          <w:sz w:val="28"/>
        </w:rPr>
      </w:pPr>
    </w:p>
    <w:p w14:paraId="1C5C2F70" w14:textId="77777777" w:rsidR="000F3D72" w:rsidRDefault="000F3D72" w:rsidP="000F3D72">
      <w:pPr>
        <w:pBdr>
          <w:bottom w:val="single" w:sz="4" w:space="1" w:color="auto"/>
        </w:pBdr>
        <w:jc w:val="center"/>
        <w:rPr>
          <w:b/>
          <w:color w:val="000000" w:themeColor="text1"/>
          <w:sz w:val="28"/>
        </w:rPr>
      </w:pPr>
    </w:p>
    <w:p w14:paraId="3B9AF508" w14:textId="77777777" w:rsidR="000F3D72" w:rsidRDefault="000F3D72" w:rsidP="000F3D72">
      <w:pPr>
        <w:pBdr>
          <w:bottom w:val="single" w:sz="4" w:space="1" w:color="auto"/>
        </w:pBdr>
        <w:jc w:val="center"/>
        <w:rPr>
          <w:b/>
          <w:color w:val="000000" w:themeColor="text1"/>
          <w:sz w:val="28"/>
        </w:rPr>
      </w:pPr>
    </w:p>
    <w:p w14:paraId="018C019A" w14:textId="77777777" w:rsidR="000F3D72" w:rsidRDefault="000F3D72" w:rsidP="000F3D72">
      <w:pPr>
        <w:pBdr>
          <w:bottom w:val="single" w:sz="4" w:space="1" w:color="auto"/>
        </w:pBdr>
        <w:jc w:val="center"/>
        <w:rPr>
          <w:b/>
          <w:color w:val="000000" w:themeColor="text1"/>
          <w:sz w:val="28"/>
        </w:rPr>
      </w:pPr>
    </w:p>
    <w:p w14:paraId="7301EB00" w14:textId="515748C4" w:rsidR="000F3D72" w:rsidRDefault="000F3D72" w:rsidP="000F3D72">
      <w:pPr>
        <w:pBdr>
          <w:bottom w:val="single" w:sz="4" w:space="1" w:color="auto"/>
        </w:pBdr>
        <w:jc w:val="center"/>
        <w:rPr>
          <w:b/>
        </w:rPr>
      </w:pPr>
      <w:r>
        <w:rPr>
          <w:b/>
        </w:rPr>
        <w:br w:type="page"/>
      </w:r>
    </w:p>
    <w:sdt>
      <w:sdtPr>
        <w:rPr>
          <w:rFonts w:ascii="Times New Roman" w:eastAsia="Times New Roman" w:hAnsi="Times New Roman" w:cs="Times New Roman"/>
          <w:color w:val="auto"/>
          <w:sz w:val="24"/>
          <w:szCs w:val="24"/>
          <w:lang w:val="en-GB" w:eastAsia="en-IN"/>
        </w:rPr>
        <w:id w:val="437957575"/>
        <w:docPartObj>
          <w:docPartGallery w:val="Table of Contents"/>
          <w:docPartUnique/>
        </w:docPartObj>
      </w:sdtPr>
      <w:sdtEndPr>
        <w:rPr>
          <w:b/>
          <w:bCs/>
          <w:noProof/>
        </w:rPr>
      </w:sdtEndPr>
      <w:sdtContent>
        <w:p w14:paraId="56C0FD21" w14:textId="08826BBA" w:rsidR="000F3D72" w:rsidRPr="000F3D72" w:rsidRDefault="000F3D72" w:rsidP="000F3D72">
          <w:pPr>
            <w:pStyle w:val="Titlucuprins"/>
            <w:jc w:val="center"/>
            <w:rPr>
              <w:rFonts w:ascii="Times New Roman" w:hAnsi="Times New Roman" w:cs="Times New Roman"/>
              <w:b/>
              <w:color w:val="000000" w:themeColor="text1"/>
              <w:sz w:val="28"/>
              <w:szCs w:val="28"/>
            </w:rPr>
          </w:pPr>
          <w:r w:rsidRPr="000F3D72">
            <w:rPr>
              <w:rFonts w:ascii="Times New Roman" w:hAnsi="Times New Roman" w:cs="Times New Roman"/>
              <w:b/>
              <w:color w:val="000000" w:themeColor="text1"/>
              <w:sz w:val="28"/>
              <w:szCs w:val="28"/>
            </w:rPr>
            <w:t>Table of Contents</w:t>
          </w:r>
        </w:p>
        <w:p w14:paraId="2116650C" w14:textId="296443D2" w:rsidR="000F3D72" w:rsidRDefault="000F3D72">
          <w:pPr>
            <w:pStyle w:val="Cuprins1"/>
            <w:tabs>
              <w:tab w:val="right" w:leader="dot" w:pos="9019"/>
            </w:tabs>
            <w:rPr>
              <w:noProof/>
            </w:rPr>
          </w:pPr>
          <w:r>
            <w:fldChar w:fldCharType="begin"/>
          </w:r>
          <w:r>
            <w:instrText xml:space="preserve"> TOC \o "1-3" \h \z \u </w:instrText>
          </w:r>
          <w:r>
            <w:fldChar w:fldCharType="separate"/>
          </w:r>
          <w:hyperlink w:anchor="_Toc156807774" w:history="1">
            <w:r w:rsidRPr="005D0CE2">
              <w:rPr>
                <w:rStyle w:val="Hyperlink"/>
                <w:noProof/>
              </w:rPr>
              <w:t>1.0 Introduction</w:t>
            </w:r>
            <w:r>
              <w:rPr>
                <w:noProof/>
                <w:webHidden/>
              </w:rPr>
              <w:tab/>
            </w:r>
            <w:r>
              <w:rPr>
                <w:noProof/>
                <w:webHidden/>
              </w:rPr>
              <w:fldChar w:fldCharType="begin"/>
            </w:r>
            <w:r>
              <w:rPr>
                <w:noProof/>
                <w:webHidden/>
              </w:rPr>
              <w:instrText xml:space="preserve"> PAGEREF _Toc156807774 \h </w:instrText>
            </w:r>
            <w:r>
              <w:rPr>
                <w:noProof/>
                <w:webHidden/>
              </w:rPr>
            </w:r>
            <w:r>
              <w:rPr>
                <w:noProof/>
                <w:webHidden/>
              </w:rPr>
              <w:fldChar w:fldCharType="separate"/>
            </w:r>
            <w:r>
              <w:rPr>
                <w:noProof/>
                <w:webHidden/>
              </w:rPr>
              <w:t>3</w:t>
            </w:r>
            <w:r>
              <w:rPr>
                <w:noProof/>
                <w:webHidden/>
              </w:rPr>
              <w:fldChar w:fldCharType="end"/>
            </w:r>
          </w:hyperlink>
        </w:p>
        <w:p w14:paraId="732F30E8" w14:textId="2A7DE41B" w:rsidR="000F3D72" w:rsidRDefault="00000000">
          <w:pPr>
            <w:pStyle w:val="Cuprins2"/>
            <w:tabs>
              <w:tab w:val="right" w:leader="dot" w:pos="9019"/>
            </w:tabs>
            <w:rPr>
              <w:noProof/>
            </w:rPr>
          </w:pPr>
          <w:hyperlink w:anchor="_Toc156807775" w:history="1">
            <w:r w:rsidR="000F3D72" w:rsidRPr="005D0CE2">
              <w:rPr>
                <w:rStyle w:val="Hyperlink"/>
                <w:noProof/>
              </w:rPr>
              <w:t>1.1 Background of report</w:t>
            </w:r>
            <w:r w:rsidR="000F3D72">
              <w:rPr>
                <w:noProof/>
                <w:webHidden/>
              </w:rPr>
              <w:tab/>
            </w:r>
            <w:r w:rsidR="000F3D72">
              <w:rPr>
                <w:noProof/>
                <w:webHidden/>
              </w:rPr>
              <w:fldChar w:fldCharType="begin"/>
            </w:r>
            <w:r w:rsidR="000F3D72">
              <w:rPr>
                <w:noProof/>
                <w:webHidden/>
              </w:rPr>
              <w:instrText xml:space="preserve"> PAGEREF _Toc156807775 \h </w:instrText>
            </w:r>
            <w:r w:rsidR="000F3D72">
              <w:rPr>
                <w:noProof/>
                <w:webHidden/>
              </w:rPr>
            </w:r>
            <w:r w:rsidR="000F3D72">
              <w:rPr>
                <w:noProof/>
                <w:webHidden/>
              </w:rPr>
              <w:fldChar w:fldCharType="separate"/>
            </w:r>
            <w:r w:rsidR="000F3D72">
              <w:rPr>
                <w:noProof/>
                <w:webHidden/>
              </w:rPr>
              <w:t>3</w:t>
            </w:r>
            <w:r w:rsidR="000F3D72">
              <w:rPr>
                <w:noProof/>
                <w:webHidden/>
              </w:rPr>
              <w:fldChar w:fldCharType="end"/>
            </w:r>
          </w:hyperlink>
        </w:p>
        <w:p w14:paraId="74743348" w14:textId="38F7E093" w:rsidR="000F3D72" w:rsidRDefault="00000000">
          <w:pPr>
            <w:pStyle w:val="Cuprins2"/>
            <w:tabs>
              <w:tab w:val="right" w:leader="dot" w:pos="9019"/>
            </w:tabs>
            <w:rPr>
              <w:noProof/>
            </w:rPr>
          </w:pPr>
          <w:hyperlink w:anchor="_Toc156807776" w:history="1">
            <w:r w:rsidR="000F3D72" w:rsidRPr="005D0CE2">
              <w:rPr>
                <w:rStyle w:val="Hyperlink"/>
                <w:noProof/>
              </w:rPr>
              <w:t>1.2 Objective of report</w:t>
            </w:r>
            <w:r w:rsidR="000F3D72">
              <w:rPr>
                <w:noProof/>
                <w:webHidden/>
              </w:rPr>
              <w:tab/>
            </w:r>
            <w:r w:rsidR="000F3D72">
              <w:rPr>
                <w:noProof/>
                <w:webHidden/>
              </w:rPr>
              <w:fldChar w:fldCharType="begin"/>
            </w:r>
            <w:r w:rsidR="000F3D72">
              <w:rPr>
                <w:noProof/>
                <w:webHidden/>
              </w:rPr>
              <w:instrText xml:space="preserve"> PAGEREF _Toc156807776 \h </w:instrText>
            </w:r>
            <w:r w:rsidR="000F3D72">
              <w:rPr>
                <w:noProof/>
                <w:webHidden/>
              </w:rPr>
            </w:r>
            <w:r w:rsidR="000F3D72">
              <w:rPr>
                <w:noProof/>
                <w:webHidden/>
              </w:rPr>
              <w:fldChar w:fldCharType="separate"/>
            </w:r>
            <w:r w:rsidR="000F3D72">
              <w:rPr>
                <w:noProof/>
                <w:webHidden/>
              </w:rPr>
              <w:t>3</w:t>
            </w:r>
            <w:r w:rsidR="000F3D72">
              <w:rPr>
                <w:noProof/>
                <w:webHidden/>
              </w:rPr>
              <w:fldChar w:fldCharType="end"/>
            </w:r>
          </w:hyperlink>
        </w:p>
        <w:p w14:paraId="28E04CDD" w14:textId="6979561F" w:rsidR="000F3D72" w:rsidRDefault="00000000">
          <w:pPr>
            <w:pStyle w:val="Cuprins1"/>
            <w:tabs>
              <w:tab w:val="right" w:leader="dot" w:pos="9019"/>
            </w:tabs>
            <w:rPr>
              <w:noProof/>
            </w:rPr>
          </w:pPr>
          <w:hyperlink w:anchor="_Toc156807777" w:history="1">
            <w:r w:rsidR="000F3D72" w:rsidRPr="005D0CE2">
              <w:rPr>
                <w:rStyle w:val="Hyperlink"/>
                <w:noProof/>
              </w:rPr>
              <w:t>2.0 Discussions</w:t>
            </w:r>
            <w:r w:rsidR="000F3D72">
              <w:rPr>
                <w:noProof/>
                <w:webHidden/>
              </w:rPr>
              <w:tab/>
            </w:r>
            <w:r w:rsidR="000F3D72">
              <w:rPr>
                <w:noProof/>
                <w:webHidden/>
              </w:rPr>
              <w:fldChar w:fldCharType="begin"/>
            </w:r>
            <w:r w:rsidR="000F3D72">
              <w:rPr>
                <w:noProof/>
                <w:webHidden/>
              </w:rPr>
              <w:instrText xml:space="preserve"> PAGEREF _Toc156807777 \h </w:instrText>
            </w:r>
            <w:r w:rsidR="000F3D72">
              <w:rPr>
                <w:noProof/>
                <w:webHidden/>
              </w:rPr>
            </w:r>
            <w:r w:rsidR="000F3D72">
              <w:rPr>
                <w:noProof/>
                <w:webHidden/>
              </w:rPr>
              <w:fldChar w:fldCharType="separate"/>
            </w:r>
            <w:r w:rsidR="000F3D72">
              <w:rPr>
                <w:noProof/>
                <w:webHidden/>
              </w:rPr>
              <w:t>3</w:t>
            </w:r>
            <w:r w:rsidR="000F3D72">
              <w:rPr>
                <w:noProof/>
                <w:webHidden/>
              </w:rPr>
              <w:fldChar w:fldCharType="end"/>
            </w:r>
          </w:hyperlink>
        </w:p>
        <w:p w14:paraId="3FF18FEE" w14:textId="62BD4584" w:rsidR="000F3D72" w:rsidRDefault="00000000">
          <w:pPr>
            <w:pStyle w:val="Cuprins2"/>
            <w:tabs>
              <w:tab w:val="right" w:leader="dot" w:pos="9019"/>
            </w:tabs>
            <w:rPr>
              <w:noProof/>
            </w:rPr>
          </w:pPr>
          <w:hyperlink w:anchor="_Toc156807778" w:history="1">
            <w:r w:rsidR="000F3D72" w:rsidRPr="005D0CE2">
              <w:rPr>
                <w:rStyle w:val="Hyperlink"/>
                <w:noProof/>
              </w:rPr>
              <w:t>2.1 “Analysis of Financial performance for Seacrest Lodge for three financial periods”</w:t>
            </w:r>
            <w:r w:rsidR="000F3D72">
              <w:rPr>
                <w:noProof/>
                <w:webHidden/>
              </w:rPr>
              <w:tab/>
            </w:r>
            <w:r w:rsidR="000F3D72">
              <w:rPr>
                <w:noProof/>
                <w:webHidden/>
              </w:rPr>
              <w:fldChar w:fldCharType="begin"/>
            </w:r>
            <w:r w:rsidR="000F3D72">
              <w:rPr>
                <w:noProof/>
                <w:webHidden/>
              </w:rPr>
              <w:instrText xml:space="preserve"> PAGEREF _Toc156807778 \h </w:instrText>
            </w:r>
            <w:r w:rsidR="000F3D72">
              <w:rPr>
                <w:noProof/>
                <w:webHidden/>
              </w:rPr>
            </w:r>
            <w:r w:rsidR="000F3D72">
              <w:rPr>
                <w:noProof/>
                <w:webHidden/>
              </w:rPr>
              <w:fldChar w:fldCharType="separate"/>
            </w:r>
            <w:r w:rsidR="000F3D72">
              <w:rPr>
                <w:noProof/>
                <w:webHidden/>
              </w:rPr>
              <w:t>3</w:t>
            </w:r>
            <w:r w:rsidR="000F3D72">
              <w:rPr>
                <w:noProof/>
                <w:webHidden/>
              </w:rPr>
              <w:fldChar w:fldCharType="end"/>
            </w:r>
          </w:hyperlink>
        </w:p>
        <w:p w14:paraId="312B688A" w14:textId="64F79A30" w:rsidR="000F3D72" w:rsidRDefault="00000000">
          <w:pPr>
            <w:pStyle w:val="Cuprins2"/>
            <w:tabs>
              <w:tab w:val="right" w:leader="dot" w:pos="9019"/>
            </w:tabs>
            <w:rPr>
              <w:noProof/>
            </w:rPr>
          </w:pPr>
          <w:hyperlink w:anchor="_Toc156807779" w:history="1">
            <w:r w:rsidR="000F3D72" w:rsidRPr="005D0CE2">
              <w:rPr>
                <w:rStyle w:val="Hyperlink"/>
                <w:noProof/>
              </w:rPr>
              <w:t>2.2 “Key reasons regarding profit declining position in business”</w:t>
            </w:r>
            <w:r w:rsidR="000F3D72">
              <w:rPr>
                <w:noProof/>
                <w:webHidden/>
              </w:rPr>
              <w:tab/>
            </w:r>
            <w:r w:rsidR="000F3D72">
              <w:rPr>
                <w:noProof/>
                <w:webHidden/>
              </w:rPr>
              <w:fldChar w:fldCharType="begin"/>
            </w:r>
            <w:r w:rsidR="000F3D72">
              <w:rPr>
                <w:noProof/>
                <w:webHidden/>
              </w:rPr>
              <w:instrText xml:space="preserve"> PAGEREF _Toc156807779 \h </w:instrText>
            </w:r>
            <w:r w:rsidR="000F3D72">
              <w:rPr>
                <w:noProof/>
                <w:webHidden/>
              </w:rPr>
            </w:r>
            <w:r w:rsidR="000F3D72">
              <w:rPr>
                <w:noProof/>
                <w:webHidden/>
              </w:rPr>
              <w:fldChar w:fldCharType="separate"/>
            </w:r>
            <w:r w:rsidR="000F3D72">
              <w:rPr>
                <w:noProof/>
                <w:webHidden/>
              </w:rPr>
              <w:t>5</w:t>
            </w:r>
            <w:r w:rsidR="000F3D72">
              <w:rPr>
                <w:noProof/>
                <w:webHidden/>
              </w:rPr>
              <w:fldChar w:fldCharType="end"/>
            </w:r>
          </w:hyperlink>
        </w:p>
        <w:p w14:paraId="6956501F" w14:textId="068F1CD1" w:rsidR="000F3D72" w:rsidRDefault="00000000">
          <w:pPr>
            <w:pStyle w:val="Cuprins2"/>
            <w:tabs>
              <w:tab w:val="right" w:leader="dot" w:pos="9019"/>
            </w:tabs>
            <w:rPr>
              <w:noProof/>
            </w:rPr>
          </w:pPr>
          <w:hyperlink w:anchor="_Toc156807780" w:history="1">
            <w:r w:rsidR="000F3D72" w:rsidRPr="005D0CE2">
              <w:rPr>
                <w:rStyle w:val="Hyperlink"/>
                <w:noProof/>
              </w:rPr>
              <w:t>2.3 “Applied comprehensive turnaround strategy to revitalise lodge’s financial health”</w:t>
            </w:r>
            <w:r w:rsidR="000F3D72">
              <w:rPr>
                <w:noProof/>
                <w:webHidden/>
              </w:rPr>
              <w:tab/>
            </w:r>
            <w:r w:rsidR="000F3D72">
              <w:rPr>
                <w:noProof/>
                <w:webHidden/>
              </w:rPr>
              <w:fldChar w:fldCharType="begin"/>
            </w:r>
            <w:r w:rsidR="000F3D72">
              <w:rPr>
                <w:noProof/>
                <w:webHidden/>
              </w:rPr>
              <w:instrText xml:space="preserve"> PAGEREF _Toc156807780 \h </w:instrText>
            </w:r>
            <w:r w:rsidR="000F3D72">
              <w:rPr>
                <w:noProof/>
                <w:webHidden/>
              </w:rPr>
            </w:r>
            <w:r w:rsidR="000F3D72">
              <w:rPr>
                <w:noProof/>
                <w:webHidden/>
              </w:rPr>
              <w:fldChar w:fldCharType="separate"/>
            </w:r>
            <w:r w:rsidR="000F3D72">
              <w:rPr>
                <w:noProof/>
                <w:webHidden/>
              </w:rPr>
              <w:t>7</w:t>
            </w:r>
            <w:r w:rsidR="000F3D72">
              <w:rPr>
                <w:noProof/>
                <w:webHidden/>
              </w:rPr>
              <w:fldChar w:fldCharType="end"/>
            </w:r>
          </w:hyperlink>
        </w:p>
        <w:p w14:paraId="2F4C94DF" w14:textId="0CB8F0A5" w:rsidR="000F3D72" w:rsidRDefault="00000000">
          <w:pPr>
            <w:pStyle w:val="Cuprins1"/>
            <w:tabs>
              <w:tab w:val="right" w:leader="dot" w:pos="9019"/>
            </w:tabs>
            <w:rPr>
              <w:noProof/>
            </w:rPr>
          </w:pPr>
          <w:hyperlink w:anchor="_Toc156807781" w:history="1">
            <w:r w:rsidR="000F3D72" w:rsidRPr="005D0CE2">
              <w:rPr>
                <w:rStyle w:val="Hyperlink"/>
                <w:noProof/>
              </w:rPr>
              <w:t>3.0 Recommendation</w:t>
            </w:r>
            <w:r w:rsidR="000F3D72">
              <w:rPr>
                <w:noProof/>
                <w:webHidden/>
              </w:rPr>
              <w:tab/>
            </w:r>
            <w:r w:rsidR="000F3D72">
              <w:rPr>
                <w:noProof/>
                <w:webHidden/>
              </w:rPr>
              <w:fldChar w:fldCharType="begin"/>
            </w:r>
            <w:r w:rsidR="000F3D72">
              <w:rPr>
                <w:noProof/>
                <w:webHidden/>
              </w:rPr>
              <w:instrText xml:space="preserve"> PAGEREF _Toc156807781 \h </w:instrText>
            </w:r>
            <w:r w:rsidR="000F3D72">
              <w:rPr>
                <w:noProof/>
                <w:webHidden/>
              </w:rPr>
            </w:r>
            <w:r w:rsidR="000F3D72">
              <w:rPr>
                <w:noProof/>
                <w:webHidden/>
              </w:rPr>
              <w:fldChar w:fldCharType="separate"/>
            </w:r>
            <w:r w:rsidR="000F3D72">
              <w:rPr>
                <w:noProof/>
                <w:webHidden/>
              </w:rPr>
              <w:t>7</w:t>
            </w:r>
            <w:r w:rsidR="000F3D72">
              <w:rPr>
                <w:noProof/>
                <w:webHidden/>
              </w:rPr>
              <w:fldChar w:fldCharType="end"/>
            </w:r>
          </w:hyperlink>
        </w:p>
        <w:p w14:paraId="27F80029" w14:textId="167FDF51" w:rsidR="000F3D72" w:rsidRDefault="00000000">
          <w:pPr>
            <w:pStyle w:val="Cuprins1"/>
            <w:tabs>
              <w:tab w:val="right" w:leader="dot" w:pos="9019"/>
            </w:tabs>
            <w:rPr>
              <w:noProof/>
            </w:rPr>
          </w:pPr>
          <w:hyperlink w:anchor="_Toc156807782" w:history="1">
            <w:r w:rsidR="000F3D72" w:rsidRPr="005D0CE2">
              <w:rPr>
                <w:rStyle w:val="Hyperlink"/>
                <w:noProof/>
              </w:rPr>
              <w:t>4.0 Conclusions</w:t>
            </w:r>
            <w:r w:rsidR="000F3D72">
              <w:rPr>
                <w:noProof/>
                <w:webHidden/>
              </w:rPr>
              <w:tab/>
            </w:r>
            <w:r w:rsidR="000F3D72">
              <w:rPr>
                <w:noProof/>
                <w:webHidden/>
              </w:rPr>
              <w:fldChar w:fldCharType="begin"/>
            </w:r>
            <w:r w:rsidR="000F3D72">
              <w:rPr>
                <w:noProof/>
                <w:webHidden/>
              </w:rPr>
              <w:instrText xml:space="preserve"> PAGEREF _Toc156807782 \h </w:instrText>
            </w:r>
            <w:r w:rsidR="000F3D72">
              <w:rPr>
                <w:noProof/>
                <w:webHidden/>
              </w:rPr>
            </w:r>
            <w:r w:rsidR="000F3D72">
              <w:rPr>
                <w:noProof/>
                <w:webHidden/>
              </w:rPr>
              <w:fldChar w:fldCharType="separate"/>
            </w:r>
            <w:r w:rsidR="000F3D72">
              <w:rPr>
                <w:noProof/>
                <w:webHidden/>
              </w:rPr>
              <w:t>8</w:t>
            </w:r>
            <w:r w:rsidR="000F3D72">
              <w:rPr>
                <w:noProof/>
                <w:webHidden/>
              </w:rPr>
              <w:fldChar w:fldCharType="end"/>
            </w:r>
          </w:hyperlink>
        </w:p>
        <w:p w14:paraId="702AF3DE" w14:textId="0999C413" w:rsidR="000F3D72" w:rsidRDefault="00000000">
          <w:pPr>
            <w:pStyle w:val="Cuprins1"/>
            <w:tabs>
              <w:tab w:val="right" w:leader="dot" w:pos="9019"/>
            </w:tabs>
            <w:rPr>
              <w:noProof/>
            </w:rPr>
          </w:pPr>
          <w:hyperlink w:anchor="_Toc156807783" w:history="1">
            <w:r w:rsidR="000F3D72" w:rsidRPr="005D0CE2">
              <w:rPr>
                <w:rStyle w:val="Hyperlink"/>
                <w:noProof/>
              </w:rPr>
              <w:t>References</w:t>
            </w:r>
            <w:r w:rsidR="000F3D72">
              <w:rPr>
                <w:noProof/>
                <w:webHidden/>
              </w:rPr>
              <w:tab/>
            </w:r>
            <w:r w:rsidR="000F3D72">
              <w:rPr>
                <w:noProof/>
                <w:webHidden/>
              </w:rPr>
              <w:fldChar w:fldCharType="begin"/>
            </w:r>
            <w:r w:rsidR="000F3D72">
              <w:rPr>
                <w:noProof/>
                <w:webHidden/>
              </w:rPr>
              <w:instrText xml:space="preserve"> PAGEREF _Toc156807783 \h </w:instrText>
            </w:r>
            <w:r w:rsidR="000F3D72">
              <w:rPr>
                <w:noProof/>
                <w:webHidden/>
              </w:rPr>
            </w:r>
            <w:r w:rsidR="000F3D72">
              <w:rPr>
                <w:noProof/>
                <w:webHidden/>
              </w:rPr>
              <w:fldChar w:fldCharType="separate"/>
            </w:r>
            <w:r w:rsidR="000F3D72">
              <w:rPr>
                <w:noProof/>
                <w:webHidden/>
              </w:rPr>
              <w:t>9</w:t>
            </w:r>
            <w:r w:rsidR="000F3D72">
              <w:rPr>
                <w:noProof/>
                <w:webHidden/>
              </w:rPr>
              <w:fldChar w:fldCharType="end"/>
            </w:r>
          </w:hyperlink>
        </w:p>
        <w:p w14:paraId="44BBB02F" w14:textId="6B03B6A3" w:rsidR="000F3D72" w:rsidRDefault="000F3D72">
          <w:r>
            <w:rPr>
              <w:b/>
              <w:bCs/>
              <w:noProof/>
            </w:rPr>
            <w:fldChar w:fldCharType="end"/>
          </w:r>
        </w:p>
      </w:sdtContent>
    </w:sdt>
    <w:p w14:paraId="693B5AB9" w14:textId="77777777" w:rsidR="000F3D72" w:rsidRDefault="000F3D72">
      <w:pPr>
        <w:rPr>
          <w:b/>
        </w:rPr>
      </w:pPr>
      <w:r>
        <w:rPr>
          <w:b/>
        </w:rPr>
        <w:br w:type="page"/>
      </w:r>
    </w:p>
    <w:p w14:paraId="00000001" w14:textId="2BA1620D" w:rsidR="00FE03C0" w:rsidRPr="000F3D72" w:rsidRDefault="009722C3" w:rsidP="000F3D72">
      <w:pPr>
        <w:pStyle w:val="Titlu1"/>
      </w:pPr>
      <w:bookmarkStart w:id="0" w:name="_Toc156807774"/>
      <w:r w:rsidRPr="000F3D72">
        <w:lastRenderedPageBreak/>
        <w:t>1.0 Introduction</w:t>
      </w:r>
      <w:bookmarkEnd w:id="0"/>
    </w:p>
    <w:p w14:paraId="00000002" w14:textId="77777777" w:rsidR="00FE03C0" w:rsidRPr="000F3D72" w:rsidRDefault="009722C3" w:rsidP="000F3D72">
      <w:pPr>
        <w:pStyle w:val="Titlu2"/>
      </w:pPr>
      <w:bookmarkStart w:id="1" w:name="_Toc156807775"/>
      <w:r w:rsidRPr="000F3D72">
        <w:t>1.1 Background of report</w:t>
      </w:r>
      <w:bookmarkEnd w:id="1"/>
      <w:r w:rsidRPr="000F3D72">
        <w:t xml:space="preserve"> </w:t>
      </w:r>
    </w:p>
    <w:p w14:paraId="00000003" w14:textId="77777777" w:rsidR="00FE03C0" w:rsidRPr="000F3D72" w:rsidRDefault="009722C3">
      <w:r w:rsidRPr="000F3D72">
        <w:t xml:space="preserve">The formulated support of presenting individual financial data and evaluating such data is necessary for business contact as it appears for the maintenance of business financial health for individual businesses. The identified engagement including the contemporary support of financial data is initiated for the fundamental intentions of the strategic initiative including the competitive positioning support that brings the formulated position of business development. The applicability of this type of engagement is initiated for the maintenance of business goodwill and operating structure development reasons which ultimately initiate the performance initiative position reason. Associated with the financial aspects the non-financial attributes need to be reformulated in a business if the business is not performing appropriately to gain competitive advantages. </w:t>
      </w:r>
    </w:p>
    <w:p w14:paraId="00000004" w14:textId="77777777" w:rsidR="00FE03C0" w:rsidRPr="000F3D72" w:rsidRDefault="009722C3" w:rsidP="000F3D72">
      <w:pPr>
        <w:pStyle w:val="Titlu2"/>
      </w:pPr>
      <w:bookmarkStart w:id="2" w:name="_Toc156807776"/>
      <w:r w:rsidRPr="000F3D72">
        <w:t>1.2 Objective of report</w:t>
      </w:r>
      <w:bookmarkEnd w:id="2"/>
      <w:r w:rsidRPr="000F3D72">
        <w:t xml:space="preserve"> </w:t>
      </w:r>
    </w:p>
    <w:p w14:paraId="00000005" w14:textId="77777777" w:rsidR="00FE03C0" w:rsidRPr="000F3D72" w:rsidRDefault="009722C3">
      <w:pPr>
        <w:numPr>
          <w:ilvl w:val="0"/>
          <w:numId w:val="3"/>
        </w:numPr>
      </w:pPr>
      <w:r w:rsidRPr="000F3D72">
        <w:t xml:space="preserve">To evaluate the financial performance of The Seacrest Lodge </w:t>
      </w:r>
    </w:p>
    <w:p w14:paraId="00000006" w14:textId="77777777" w:rsidR="00FE03C0" w:rsidRPr="000F3D72" w:rsidRDefault="009722C3">
      <w:pPr>
        <w:numPr>
          <w:ilvl w:val="0"/>
          <w:numId w:val="3"/>
        </w:numPr>
      </w:pPr>
      <w:r w:rsidRPr="000F3D72">
        <w:t xml:space="preserve">To identify the reason behind the decline in profitability </w:t>
      </w:r>
    </w:p>
    <w:p w14:paraId="00000007" w14:textId="77777777" w:rsidR="00FE03C0" w:rsidRPr="000F3D72" w:rsidRDefault="009722C3">
      <w:pPr>
        <w:numPr>
          <w:ilvl w:val="0"/>
          <w:numId w:val="3"/>
        </w:numPr>
      </w:pPr>
      <w:r w:rsidRPr="000F3D72">
        <w:t xml:space="preserve">To initiate the significance of turnover strategy under the present financial position </w:t>
      </w:r>
    </w:p>
    <w:p w14:paraId="00000008" w14:textId="77777777" w:rsidR="00FE03C0" w:rsidRPr="000F3D72" w:rsidRDefault="009722C3" w:rsidP="000F3D72">
      <w:pPr>
        <w:pStyle w:val="Titlu1"/>
      </w:pPr>
      <w:bookmarkStart w:id="3" w:name="_Toc156807777"/>
      <w:r w:rsidRPr="000F3D72">
        <w:t>2.0 Discussions</w:t>
      </w:r>
      <w:bookmarkEnd w:id="3"/>
    </w:p>
    <w:p w14:paraId="00000009" w14:textId="77777777" w:rsidR="00FE03C0" w:rsidRPr="000F3D72" w:rsidRDefault="009722C3" w:rsidP="000F3D72">
      <w:pPr>
        <w:pStyle w:val="Titlu2"/>
      </w:pPr>
      <w:bookmarkStart w:id="4" w:name="_Toc156807778"/>
      <w:r w:rsidRPr="000F3D72">
        <w:t>2.1 “Analysis of Financial performance for Seacrest Lodge for three financial periods”</w:t>
      </w:r>
      <w:bookmarkEnd w:id="4"/>
    </w:p>
    <w:p w14:paraId="0000000A" w14:textId="77777777" w:rsidR="00FE03C0" w:rsidRPr="000F3D72" w:rsidRDefault="009722C3">
      <w:r w:rsidRPr="000F3D72">
        <w:t xml:space="preserve">Applied the formulation support of contemporary accounting approach is structured for the maintenance of financial details in principles and conventions support that ultimately maintains the feasibility level of the business more specifically. It is also initiated to provide a proper volume of detail formulation approach regarding the accounting authenticity which ultimately determines the progressive positions and the financial health more specifically (Breuer and Pfingsten, 2022). </w:t>
      </w:r>
    </w:p>
    <w:p w14:paraId="0000000B" w14:textId="77777777" w:rsidR="00FE03C0" w:rsidRPr="000F3D72" w:rsidRDefault="009722C3">
      <w:r w:rsidRPr="000F3D72">
        <w:t xml:space="preserve">As per the provided financial details the measuring support of accounting positions for the business of </w:t>
      </w:r>
      <w:r w:rsidRPr="000F3D72">
        <w:rPr>
          <w:b/>
          <w:i/>
        </w:rPr>
        <w:t>The Seacrest Lodge</w:t>
      </w:r>
      <w:r w:rsidRPr="000F3D72">
        <w:t xml:space="preserve"> are provided with the support of accounting ratios. The application of such measurements is provided. </w:t>
      </w:r>
    </w:p>
    <w:p w14:paraId="0000000C" w14:textId="77777777" w:rsidR="00FE03C0" w:rsidRPr="000F3D72" w:rsidRDefault="009722C3">
      <w:pPr>
        <w:rPr>
          <w:b/>
        </w:rPr>
      </w:pPr>
      <w:r w:rsidRPr="000F3D72">
        <w:rPr>
          <w:b/>
        </w:rPr>
        <w:t>“Net profit ratio = (Net profit/revenue) x 100”</w:t>
      </w:r>
    </w:p>
    <w:p w14:paraId="0000000D" w14:textId="77777777" w:rsidR="00FE03C0" w:rsidRPr="000F3D72" w:rsidRDefault="009722C3">
      <w:pPr>
        <w:numPr>
          <w:ilvl w:val="0"/>
          <w:numId w:val="2"/>
        </w:numPr>
      </w:pPr>
      <w:r w:rsidRPr="000F3D72">
        <w:t>“For 2021: (300000 / 1200000) x 100 = 25%”</w:t>
      </w:r>
    </w:p>
    <w:p w14:paraId="0000000E" w14:textId="77777777" w:rsidR="00FE03C0" w:rsidRPr="000F3D72" w:rsidRDefault="009722C3">
      <w:pPr>
        <w:numPr>
          <w:ilvl w:val="0"/>
          <w:numId w:val="2"/>
        </w:numPr>
      </w:pPr>
      <w:r w:rsidRPr="000F3D72">
        <w:t>“For 2022: (150000 / 1100000) x 100 = 13.63%”</w:t>
      </w:r>
    </w:p>
    <w:p w14:paraId="0000000F" w14:textId="77777777" w:rsidR="00FE03C0" w:rsidRPr="000F3D72" w:rsidRDefault="009722C3">
      <w:pPr>
        <w:numPr>
          <w:ilvl w:val="0"/>
          <w:numId w:val="2"/>
        </w:numPr>
      </w:pPr>
      <w:r w:rsidRPr="000F3D72">
        <w:t>“For 2023: (-150000 / 950000) x 100 = (-15.79%)”</w:t>
      </w:r>
    </w:p>
    <w:p w14:paraId="00000010" w14:textId="77777777" w:rsidR="00FE03C0" w:rsidRPr="000F3D72" w:rsidRDefault="009722C3">
      <w:r w:rsidRPr="000F3D72">
        <w:rPr>
          <w:b/>
        </w:rPr>
        <w:t>Interpretation</w:t>
      </w:r>
      <w:r w:rsidRPr="000F3D72">
        <w:t xml:space="preserve">: </w:t>
      </w:r>
      <w:r w:rsidRPr="000F3D72">
        <w:rPr>
          <w:color w:val="FFFFFF"/>
        </w:rPr>
        <w:t>“</w:t>
      </w:r>
      <w:r w:rsidRPr="000F3D72">
        <w:t xml:space="preserve">The identified measurements regarding this type of analysis have been initiated for the recognitions of overall earning capability of business that mainly determine the </w:t>
      </w:r>
      <w:r w:rsidRPr="000F3D72">
        <w:lastRenderedPageBreak/>
        <w:t>position support in a specific time. Depending on the present measurements the volume of profit of the business has declined from the level of 25% to (-15.79%), which indicates a significant amount of decline financial approach. The present market crisis and declined market demand mainly influence this type of negative approach in this business.</w:t>
      </w:r>
      <w:r w:rsidRPr="000F3D72">
        <w:rPr>
          <w:color w:val="FFFFFF"/>
        </w:rPr>
        <w:t>”</w:t>
      </w:r>
      <w:r w:rsidRPr="000F3D72">
        <w:t xml:space="preserve"> </w:t>
      </w:r>
    </w:p>
    <w:p w14:paraId="00000011" w14:textId="77777777" w:rsidR="00FE03C0" w:rsidRPr="000F3D72" w:rsidRDefault="009722C3">
      <w:pPr>
        <w:rPr>
          <w:b/>
        </w:rPr>
      </w:pPr>
      <w:r w:rsidRPr="000F3D72">
        <w:rPr>
          <w:b/>
        </w:rPr>
        <w:t>“Current ratio = (Current assets / Current liabilities)”</w:t>
      </w:r>
    </w:p>
    <w:p w14:paraId="00000012" w14:textId="77777777" w:rsidR="00FE03C0" w:rsidRPr="000F3D72" w:rsidRDefault="009722C3">
      <w:pPr>
        <w:numPr>
          <w:ilvl w:val="0"/>
          <w:numId w:val="4"/>
        </w:numPr>
      </w:pPr>
      <w:r w:rsidRPr="000F3D72">
        <w:t>“For 2021: (150000 / 30000) = 5.00:1”</w:t>
      </w:r>
    </w:p>
    <w:p w14:paraId="00000013" w14:textId="77777777" w:rsidR="00FE03C0" w:rsidRPr="000F3D72" w:rsidRDefault="009722C3">
      <w:pPr>
        <w:numPr>
          <w:ilvl w:val="0"/>
          <w:numId w:val="4"/>
        </w:numPr>
      </w:pPr>
      <w:r w:rsidRPr="000F3D72">
        <w:t>“For 2022: (120000 / 40000) = 3.00:1”</w:t>
      </w:r>
    </w:p>
    <w:p w14:paraId="00000014" w14:textId="77777777" w:rsidR="00FE03C0" w:rsidRPr="000F3D72" w:rsidRDefault="009722C3">
      <w:pPr>
        <w:numPr>
          <w:ilvl w:val="0"/>
          <w:numId w:val="4"/>
        </w:numPr>
      </w:pPr>
      <w:r w:rsidRPr="000F3D72">
        <w:t>“For 2023: (50000 / 50000) = 1.00:1”</w:t>
      </w:r>
    </w:p>
    <w:p w14:paraId="00000015" w14:textId="77777777" w:rsidR="00FE03C0" w:rsidRPr="000F3D72" w:rsidRDefault="009722C3">
      <w:r w:rsidRPr="000F3D72">
        <w:rPr>
          <w:b/>
        </w:rPr>
        <w:t>Interpretation</w:t>
      </w:r>
      <w:r w:rsidRPr="000F3D72">
        <w:t>:</w:t>
      </w:r>
      <w:r w:rsidRPr="000F3D72">
        <w:rPr>
          <w:color w:val="FFFFFF"/>
        </w:rPr>
        <w:t xml:space="preserve"> “</w:t>
      </w:r>
      <w:r w:rsidRPr="000F3D72">
        <w:t>The basic measuring approach regarding this particular analysis has been initiated to evaluate the liquidity positioning support of the business through establishing the general relation between current assets and current liability (</w:t>
      </w:r>
      <w:r w:rsidRPr="000F3D72">
        <w:rPr>
          <w:color w:val="222222"/>
          <w:highlight w:val="white"/>
        </w:rPr>
        <w:t xml:space="preserve">Zhang </w:t>
      </w:r>
      <w:r w:rsidRPr="000F3D72">
        <w:rPr>
          <w:i/>
          <w:color w:val="222222"/>
          <w:highlight w:val="white"/>
        </w:rPr>
        <w:t xml:space="preserve">et al., </w:t>
      </w:r>
      <w:r w:rsidRPr="000F3D72">
        <w:rPr>
          <w:color w:val="222222"/>
          <w:highlight w:val="white"/>
        </w:rPr>
        <w:t>2020)</w:t>
      </w:r>
      <w:r w:rsidRPr="000F3D72">
        <w:t>. Depending on the current evaluated positions this particular level is mainly declined from the growth volume of five times to 1.00 times currently which represents the volume of assets and liability in equal stage. Under the present situation, non-optimised market position and general insufficiency related to the revenue positions mainly initiate this type of declining approach for this business.</w:t>
      </w:r>
      <w:r w:rsidRPr="000F3D72">
        <w:rPr>
          <w:color w:val="FFFFFF"/>
        </w:rPr>
        <w:t>”</w:t>
      </w:r>
      <w:r w:rsidRPr="000F3D72">
        <w:t xml:space="preserve"> </w:t>
      </w:r>
    </w:p>
    <w:p w14:paraId="00000016" w14:textId="77777777" w:rsidR="00FE03C0" w:rsidRPr="000F3D72" w:rsidRDefault="009722C3">
      <w:pPr>
        <w:rPr>
          <w:b/>
        </w:rPr>
      </w:pPr>
      <w:r w:rsidRPr="000F3D72">
        <w:rPr>
          <w:b/>
        </w:rPr>
        <w:t>“Debt-equity ratio = (Long-term debt/equity)”</w:t>
      </w:r>
    </w:p>
    <w:p w14:paraId="00000017" w14:textId="77777777" w:rsidR="00FE03C0" w:rsidRPr="000F3D72" w:rsidRDefault="009722C3">
      <w:pPr>
        <w:numPr>
          <w:ilvl w:val="0"/>
          <w:numId w:val="6"/>
        </w:numPr>
      </w:pPr>
      <w:r w:rsidRPr="000F3D72">
        <w:t>“For 2021 = (1500000 / 620000) = 2.41.”</w:t>
      </w:r>
    </w:p>
    <w:p w14:paraId="00000018" w14:textId="77777777" w:rsidR="00FE03C0" w:rsidRPr="000F3D72" w:rsidRDefault="009722C3">
      <w:pPr>
        <w:numPr>
          <w:ilvl w:val="0"/>
          <w:numId w:val="6"/>
        </w:numPr>
      </w:pPr>
      <w:r w:rsidRPr="000F3D72">
        <w:t>“For 2022 = (1500000 / 580000) = 2.58.”</w:t>
      </w:r>
    </w:p>
    <w:p w14:paraId="00000019" w14:textId="77777777" w:rsidR="00FE03C0" w:rsidRPr="000F3D72" w:rsidRDefault="009722C3">
      <w:pPr>
        <w:numPr>
          <w:ilvl w:val="0"/>
          <w:numId w:val="6"/>
        </w:numPr>
      </w:pPr>
      <w:r w:rsidRPr="000F3D72">
        <w:t>“For 2023 = (1500000 / 300000) = 5.00.”</w:t>
      </w:r>
    </w:p>
    <w:p w14:paraId="0000001A" w14:textId="77777777" w:rsidR="00FE03C0" w:rsidRPr="000F3D72" w:rsidRDefault="009722C3">
      <w:pPr>
        <w:rPr>
          <w:color w:val="FFFFFF"/>
        </w:rPr>
      </w:pPr>
      <w:r w:rsidRPr="000F3D72">
        <w:rPr>
          <w:b/>
        </w:rPr>
        <w:t>Interpretation</w:t>
      </w:r>
      <w:r w:rsidRPr="000F3D72">
        <w:t xml:space="preserve">: </w:t>
      </w:r>
      <w:r w:rsidRPr="000F3D72">
        <w:rPr>
          <w:color w:val="FFFFFF"/>
        </w:rPr>
        <w:t>“</w:t>
      </w:r>
      <w:r w:rsidRPr="000F3D72">
        <w:t>Formulated approach and the primary application of this type of measurement has been initiated to evaluate the capital position of the business through establishing are general relation between the debenture capital and equity capital values. According to the primary positions the volume of such positions represents the growth of 2.41 times to the level of 5.00 times presently which means a progressive expansion support has been initiated. Compared to the other measurements it is identifiable that the overall equity position of the business is significantly expanded along with remaining in a constant position for debenture values due to positive volume of market stability and diversification approach.</w:t>
      </w:r>
      <w:r w:rsidRPr="000F3D72">
        <w:rPr>
          <w:color w:val="FFFFFF"/>
        </w:rPr>
        <w:t xml:space="preserve">” </w:t>
      </w:r>
    </w:p>
    <w:p w14:paraId="0000001B" w14:textId="77777777" w:rsidR="00FE03C0" w:rsidRPr="000F3D72" w:rsidRDefault="009722C3">
      <w:pPr>
        <w:rPr>
          <w:b/>
        </w:rPr>
      </w:pPr>
      <w:r w:rsidRPr="000F3D72">
        <w:rPr>
          <w:b/>
        </w:rPr>
        <w:t>“Return on assets (ROA) = (Net profit / Total assets) x 100”</w:t>
      </w:r>
    </w:p>
    <w:p w14:paraId="0000001C" w14:textId="77777777" w:rsidR="00FE03C0" w:rsidRPr="000F3D72" w:rsidRDefault="009722C3">
      <w:pPr>
        <w:numPr>
          <w:ilvl w:val="0"/>
          <w:numId w:val="1"/>
        </w:numPr>
      </w:pPr>
      <w:r w:rsidRPr="000F3D72">
        <w:t>“For 2021 = (300000 / 2150000) x 100 = 13.95%”</w:t>
      </w:r>
    </w:p>
    <w:p w14:paraId="0000001D" w14:textId="77777777" w:rsidR="00FE03C0" w:rsidRPr="000F3D72" w:rsidRDefault="009722C3">
      <w:pPr>
        <w:numPr>
          <w:ilvl w:val="0"/>
          <w:numId w:val="1"/>
        </w:numPr>
      </w:pPr>
      <w:r w:rsidRPr="000F3D72">
        <w:t>“For 2022 = (150000 / 2120000) x 100 = 7.07%”</w:t>
      </w:r>
    </w:p>
    <w:p w14:paraId="0000001E" w14:textId="77777777" w:rsidR="00FE03C0" w:rsidRPr="000F3D72" w:rsidRDefault="009722C3">
      <w:pPr>
        <w:numPr>
          <w:ilvl w:val="0"/>
          <w:numId w:val="1"/>
        </w:numPr>
      </w:pPr>
      <w:r w:rsidRPr="000F3D72">
        <w:t>“For 2023 = (-150000 / 1850000) x 100 = (-8.10%)”</w:t>
      </w:r>
    </w:p>
    <w:p w14:paraId="0000001F" w14:textId="77777777" w:rsidR="00FE03C0" w:rsidRPr="000F3D72" w:rsidRDefault="009722C3">
      <w:pPr>
        <w:rPr>
          <w:b/>
        </w:rPr>
      </w:pPr>
      <w:r w:rsidRPr="000F3D72">
        <w:rPr>
          <w:b/>
        </w:rPr>
        <w:lastRenderedPageBreak/>
        <w:t>Interpretation</w:t>
      </w:r>
      <w:r w:rsidRPr="000F3D72">
        <w:t xml:space="preserve">: </w:t>
      </w:r>
      <w:r w:rsidRPr="000F3D72">
        <w:rPr>
          <w:color w:val="FFFFFF"/>
        </w:rPr>
        <w:t>“</w:t>
      </w:r>
      <w:r w:rsidRPr="000F3D72">
        <w:t>The application of this measurement has been initiated to identify the overall returning position of the business in associated with the total assets position that is ultimately initiated for the competency purpose. According to the primary identifications this particular measurement indicates the volume of performances from 13.95% to (-8.10%), which represents a certain level of financial declined position initiatives. A significant volume of decline related to business profit position and the insufficiency approach related to the current market demand mainly represents that type of declining positioning approach in this business.</w:t>
      </w:r>
      <w:r w:rsidRPr="000F3D72">
        <w:rPr>
          <w:color w:val="FFFFFF"/>
        </w:rPr>
        <w:t>”</w:t>
      </w:r>
      <w:r w:rsidRPr="000F3D72">
        <w:t xml:space="preserve"> </w:t>
      </w:r>
    </w:p>
    <w:p w14:paraId="00000020" w14:textId="77777777" w:rsidR="00FE03C0" w:rsidRPr="000F3D72" w:rsidRDefault="009722C3">
      <w:pPr>
        <w:rPr>
          <w:b/>
        </w:rPr>
      </w:pPr>
      <w:r w:rsidRPr="000F3D72">
        <w:rPr>
          <w:b/>
        </w:rPr>
        <w:t>“Return on equity (ROE) = (Net profit / Total equity) x 100”</w:t>
      </w:r>
    </w:p>
    <w:p w14:paraId="00000021" w14:textId="77777777" w:rsidR="00FE03C0" w:rsidRPr="000F3D72" w:rsidRDefault="009722C3">
      <w:pPr>
        <w:numPr>
          <w:ilvl w:val="0"/>
          <w:numId w:val="7"/>
        </w:numPr>
      </w:pPr>
      <w:r w:rsidRPr="000F3D72">
        <w:t>“For 2021 = (300000 / 620000) x 100 = 48.38%”</w:t>
      </w:r>
    </w:p>
    <w:p w14:paraId="00000022" w14:textId="77777777" w:rsidR="00FE03C0" w:rsidRPr="000F3D72" w:rsidRDefault="009722C3">
      <w:pPr>
        <w:numPr>
          <w:ilvl w:val="0"/>
          <w:numId w:val="7"/>
        </w:numPr>
      </w:pPr>
      <w:r w:rsidRPr="000F3D72">
        <w:t xml:space="preserve">“For 2022 = (150000 / 580000) x 100 = 25.86%” </w:t>
      </w:r>
    </w:p>
    <w:p w14:paraId="00000023" w14:textId="77777777" w:rsidR="00FE03C0" w:rsidRPr="000F3D72" w:rsidRDefault="009722C3">
      <w:pPr>
        <w:numPr>
          <w:ilvl w:val="0"/>
          <w:numId w:val="7"/>
        </w:numPr>
      </w:pPr>
      <w:r w:rsidRPr="000F3D72">
        <w:t>“For 2023 = (-150000 / 300000) x 100 = (-50.00%)”</w:t>
      </w:r>
    </w:p>
    <w:p w14:paraId="00000024" w14:textId="77777777" w:rsidR="00FE03C0" w:rsidRPr="000F3D72" w:rsidRDefault="009722C3">
      <w:r w:rsidRPr="000F3D72">
        <w:rPr>
          <w:b/>
        </w:rPr>
        <w:t>Interpretation</w:t>
      </w:r>
      <w:r w:rsidRPr="000F3D72">
        <w:t xml:space="preserve">: </w:t>
      </w:r>
      <w:r w:rsidRPr="000F3D72">
        <w:rPr>
          <w:color w:val="FFFFFF"/>
        </w:rPr>
        <w:t>“</w:t>
      </w:r>
      <w:r w:rsidRPr="000F3D72">
        <w:t>The identified approach including the measuring structure of this type of processing has been initiated to evaluate the fundamental returning capabilities structure of the business associated with the total equity volume that ultimately determines the capitalised position as well. According to the current measurements, it can be identified that the volume of such financial values is declining from a level of 48.38% to (-50.00%) in the present period (</w:t>
      </w:r>
      <w:r w:rsidRPr="000F3D72">
        <w:rPr>
          <w:color w:val="222222"/>
          <w:highlight w:val="white"/>
        </w:rPr>
        <w:t xml:space="preserve">Osazevbaru </w:t>
      </w:r>
      <w:r w:rsidRPr="000F3D72">
        <w:rPr>
          <w:i/>
          <w:color w:val="222222"/>
          <w:highlight w:val="white"/>
        </w:rPr>
        <w:t>et al.,</w:t>
      </w:r>
      <w:r w:rsidRPr="000F3D72">
        <w:rPr>
          <w:color w:val="222222"/>
          <w:highlight w:val="white"/>
        </w:rPr>
        <w:t xml:space="preserve"> 2021)</w:t>
      </w:r>
      <w:r w:rsidRPr="000F3D72">
        <w:t>. The insufficient position of the market demand including the negative operating structure mainly influences this type of negative consequences with business that ultimately formulate a challenging approach for the earning development.</w:t>
      </w:r>
      <w:r w:rsidRPr="000F3D72">
        <w:rPr>
          <w:color w:val="FFFFFF"/>
        </w:rPr>
        <w:t>”</w:t>
      </w:r>
      <w:r w:rsidRPr="000F3D72">
        <w:t xml:space="preserve"> </w:t>
      </w:r>
    </w:p>
    <w:p w14:paraId="00000025" w14:textId="77777777" w:rsidR="00FE03C0" w:rsidRPr="000F3D72" w:rsidRDefault="009722C3">
      <w:pPr>
        <w:rPr>
          <w:b/>
        </w:rPr>
      </w:pPr>
      <w:r w:rsidRPr="000F3D72">
        <w:rPr>
          <w:b/>
        </w:rPr>
        <w:t xml:space="preserve">“Occupancy rate position” </w:t>
      </w:r>
    </w:p>
    <w:p w14:paraId="00000026" w14:textId="77777777" w:rsidR="00FE03C0" w:rsidRPr="000F3D72" w:rsidRDefault="009722C3">
      <w:pPr>
        <w:numPr>
          <w:ilvl w:val="0"/>
          <w:numId w:val="5"/>
        </w:numPr>
      </w:pPr>
      <w:r w:rsidRPr="000F3D72">
        <w:t xml:space="preserve">“For 2021 = 65%” </w:t>
      </w:r>
    </w:p>
    <w:p w14:paraId="00000027" w14:textId="77777777" w:rsidR="00FE03C0" w:rsidRPr="000F3D72" w:rsidRDefault="009722C3">
      <w:pPr>
        <w:numPr>
          <w:ilvl w:val="0"/>
          <w:numId w:val="5"/>
        </w:numPr>
      </w:pPr>
      <w:r w:rsidRPr="000F3D72">
        <w:t>“For 2022 = 60%”</w:t>
      </w:r>
    </w:p>
    <w:p w14:paraId="00000028" w14:textId="77777777" w:rsidR="00FE03C0" w:rsidRPr="000F3D72" w:rsidRDefault="009722C3">
      <w:pPr>
        <w:numPr>
          <w:ilvl w:val="0"/>
          <w:numId w:val="5"/>
        </w:numPr>
      </w:pPr>
      <w:r w:rsidRPr="000F3D72">
        <w:t xml:space="preserve">“For 2023 = 50%” </w:t>
      </w:r>
    </w:p>
    <w:p w14:paraId="00000029" w14:textId="77777777" w:rsidR="00FE03C0" w:rsidRPr="000F3D72" w:rsidRDefault="009722C3">
      <w:pPr>
        <w:rPr>
          <w:b/>
        </w:rPr>
      </w:pPr>
      <w:r w:rsidRPr="000F3D72">
        <w:rPr>
          <w:b/>
        </w:rPr>
        <w:t xml:space="preserve">“Average room rate position (ARR)” </w:t>
      </w:r>
    </w:p>
    <w:p w14:paraId="0000002A" w14:textId="77777777" w:rsidR="00FE03C0" w:rsidRPr="000F3D72" w:rsidRDefault="009722C3">
      <w:pPr>
        <w:numPr>
          <w:ilvl w:val="0"/>
          <w:numId w:val="8"/>
        </w:numPr>
      </w:pPr>
      <w:r w:rsidRPr="000F3D72">
        <w:t>“For 2021: £260”</w:t>
      </w:r>
    </w:p>
    <w:p w14:paraId="0000002B" w14:textId="77777777" w:rsidR="00FE03C0" w:rsidRPr="000F3D72" w:rsidRDefault="009722C3">
      <w:pPr>
        <w:numPr>
          <w:ilvl w:val="0"/>
          <w:numId w:val="8"/>
        </w:numPr>
      </w:pPr>
      <w:r w:rsidRPr="000F3D72">
        <w:t>“For 2022: £240”</w:t>
      </w:r>
    </w:p>
    <w:p w14:paraId="0000002C" w14:textId="77777777" w:rsidR="00FE03C0" w:rsidRPr="000F3D72" w:rsidRDefault="009722C3">
      <w:pPr>
        <w:numPr>
          <w:ilvl w:val="0"/>
          <w:numId w:val="8"/>
        </w:numPr>
      </w:pPr>
      <w:r w:rsidRPr="000F3D72">
        <w:t xml:space="preserve">“For 2023: £210” </w:t>
      </w:r>
    </w:p>
    <w:p w14:paraId="0000002D" w14:textId="77777777" w:rsidR="00FE03C0" w:rsidRPr="000F3D72" w:rsidRDefault="009722C3">
      <w:r w:rsidRPr="000F3D72">
        <w:rPr>
          <w:b/>
        </w:rPr>
        <w:t>Interpretation</w:t>
      </w:r>
      <w:r w:rsidRPr="000F3D72">
        <w:t xml:space="preserve">: </w:t>
      </w:r>
      <w:r w:rsidRPr="000F3D72">
        <w:rPr>
          <w:color w:val="FFFFFF"/>
        </w:rPr>
        <w:t>“</w:t>
      </w:r>
      <w:r w:rsidRPr="000F3D72">
        <w:t>The formulations support of Occupancy rate mainly initiated for the capability position of the business while the ARR indicates the average explosions of room rate position in a related to the market structure. In associated with the basic identification both the values are declined from the benchmarking stage which indicates the present market conditions and declined positions of the customers due to the pandemic and other social reasons mainly initiate a certain volume of challenging approach for the business.</w:t>
      </w:r>
      <w:r w:rsidRPr="000F3D72">
        <w:rPr>
          <w:color w:val="FFFFFF"/>
        </w:rPr>
        <w:t>”</w:t>
      </w:r>
      <w:r w:rsidRPr="000F3D72">
        <w:t xml:space="preserve"> </w:t>
      </w:r>
    </w:p>
    <w:p w14:paraId="0000002E" w14:textId="77777777" w:rsidR="00FE03C0" w:rsidRPr="000F3D72" w:rsidRDefault="009722C3" w:rsidP="000F3D72">
      <w:pPr>
        <w:pStyle w:val="Titlu2"/>
      </w:pPr>
      <w:bookmarkStart w:id="5" w:name="_Toc156807779"/>
      <w:r w:rsidRPr="000F3D72">
        <w:lastRenderedPageBreak/>
        <w:t>2.2 “Key reasons regarding profit declining position in business”</w:t>
      </w:r>
      <w:bookmarkEnd w:id="5"/>
    </w:p>
    <w:p w14:paraId="0000002F" w14:textId="2E579785" w:rsidR="00FE03C0" w:rsidRPr="000F3D72" w:rsidRDefault="009722C3">
      <w:r w:rsidRPr="000F3D72">
        <w:t xml:space="preserve">According to the basic identifications, the measuring support of business revenue progress through the application of profitability has been initiated mainly for operating development including the market initiatives on a sustainable basis. Concerning the present ratio measurements of this particular business, it can be identified that the net profit </w:t>
      </w:r>
      <w:r w:rsidR="000F3D72" w:rsidRPr="000F3D72">
        <w:t>margin, return</w:t>
      </w:r>
      <w:r w:rsidRPr="000F3D72">
        <w:t xml:space="preserve"> on assets volume, and return on equity volume generally represent a constantly declining position of the business earning capability due to insufficiency and incompetency of the market values. In association with the present operating position, the following aspects have been identified with the measuring of which the general decline positions can be evaluated. </w:t>
      </w:r>
    </w:p>
    <w:p w14:paraId="00000030" w14:textId="77777777" w:rsidR="00FE03C0" w:rsidRPr="000F3D72" w:rsidRDefault="009722C3">
      <w:pPr>
        <w:rPr>
          <w:b/>
        </w:rPr>
      </w:pPr>
      <w:r w:rsidRPr="000F3D72">
        <w:rPr>
          <w:b/>
        </w:rPr>
        <w:t>Financial reasons:</w:t>
      </w:r>
      <w:r w:rsidRPr="000F3D72">
        <w:t xml:space="preserve"> According to the basic identifications the primary expansions related to the costing engagement in this business are one of the most significant reasons behind the declining volume of business profitability over the revenue structure. Associated with the same volume the present decline positions in the market demand also initiate a certain volume of challenging approaches for the business that impose a negative impact on revenue performances (</w:t>
      </w:r>
      <w:r w:rsidRPr="000F3D72">
        <w:rPr>
          <w:color w:val="222222"/>
          <w:highlight w:val="white"/>
        </w:rPr>
        <w:t>OKOCHA and JEROH, 2024)</w:t>
      </w:r>
      <w:r w:rsidRPr="000F3D72">
        <w:t xml:space="preserve">. The fundamental reason related to the declined positions of the current assets structure and rapid expansions of the current liability values is also initiating a certain volume of challenging approaches concerning the business compatibility positions to this particular business that ultimately impose a negative impact on the profitability. </w:t>
      </w:r>
    </w:p>
    <w:p w14:paraId="00000031" w14:textId="77777777" w:rsidR="00FE03C0" w:rsidRPr="000F3D72" w:rsidRDefault="009722C3">
      <w:r w:rsidRPr="000F3D72">
        <w:rPr>
          <w:b/>
        </w:rPr>
        <w:t xml:space="preserve">Non-Financial reasons: </w:t>
      </w:r>
      <w:r w:rsidRPr="000F3D72">
        <w:t>As per the basic identification of the situation due to the expanded volume of pandemic consequences the primary results related to the profit position of the business are declined in association with the decrease in the volume of customer engagement. The primary identification of the Health and safety approach is one of the primary initiative factors from the social aspects that ultimately initiate a challenging approach for every individual business to survive. Additionally, the reason for the Russia-Ukraine war is to initiate a certain volume of challenging approaches as it fundamentally expands the volume of labour market charges on a rapid basis (</w:t>
      </w:r>
      <w:r w:rsidRPr="000F3D72">
        <w:rPr>
          <w:color w:val="222222"/>
          <w:highlight w:val="white"/>
        </w:rPr>
        <w:t xml:space="preserve">Hamza </w:t>
      </w:r>
      <w:r w:rsidRPr="000F3D72">
        <w:rPr>
          <w:i/>
          <w:color w:val="222222"/>
          <w:highlight w:val="white"/>
        </w:rPr>
        <w:t>et al.,</w:t>
      </w:r>
      <w:r w:rsidRPr="000F3D72">
        <w:rPr>
          <w:color w:val="222222"/>
          <w:highlight w:val="white"/>
        </w:rPr>
        <w:t xml:space="preserve"> 2023)</w:t>
      </w:r>
      <w:r w:rsidRPr="000F3D72">
        <w:t xml:space="preserve">. The expanded labour positions generally expanded the volume of Costing which also imposed a negative impact on productive performances. In the present situation, political influences including some of the economic factors like expanded interest charges and the volume of inflations are also imposing a certain volume of negative approach concerning the capital position in this business which is incompetent to maintain the business profitability level in a progressive basis. </w:t>
      </w:r>
    </w:p>
    <w:p w14:paraId="00000032" w14:textId="77777777" w:rsidR="00FE03C0" w:rsidRPr="000F3D72" w:rsidRDefault="009722C3">
      <w:r w:rsidRPr="000F3D72">
        <w:t xml:space="preserve">As per the provided details of this particular business, the following reasons are mainly identified concerning the financial and non-financial aspects that ultimately initiate a </w:t>
      </w:r>
      <w:r w:rsidRPr="000F3D72">
        <w:lastRenderedPageBreak/>
        <w:t>challenging approach for the business operating compatibility (</w:t>
      </w:r>
      <w:r w:rsidRPr="000F3D72">
        <w:rPr>
          <w:color w:val="222222"/>
          <w:highlight w:val="white"/>
        </w:rPr>
        <w:t xml:space="preserve">Enoidem </w:t>
      </w:r>
      <w:r w:rsidRPr="000F3D72">
        <w:rPr>
          <w:i/>
          <w:color w:val="222222"/>
          <w:highlight w:val="white"/>
        </w:rPr>
        <w:t xml:space="preserve">et al., </w:t>
      </w:r>
      <w:r w:rsidRPr="000F3D72">
        <w:rPr>
          <w:color w:val="222222"/>
          <w:highlight w:val="white"/>
        </w:rPr>
        <w:t>2023)</w:t>
      </w:r>
      <w:r w:rsidRPr="000F3D72">
        <w:t xml:space="preserve">. Under the present situation, a proper volume of statutory progress and consistency initiative needs to be established so that the probable progress of business performance can be managed. </w:t>
      </w:r>
    </w:p>
    <w:p w14:paraId="162B0937" w14:textId="77777777" w:rsidR="000F3D72" w:rsidRDefault="000F3D72" w:rsidP="000F3D72">
      <w:pPr>
        <w:pStyle w:val="Titlu2"/>
      </w:pPr>
    </w:p>
    <w:p w14:paraId="72D20DF5" w14:textId="77777777" w:rsidR="000F3D72" w:rsidRDefault="000F3D72" w:rsidP="000F3D72">
      <w:pPr>
        <w:pStyle w:val="Titlu2"/>
      </w:pPr>
    </w:p>
    <w:p w14:paraId="00000033" w14:textId="0C0D3C61" w:rsidR="00FE03C0" w:rsidRPr="000F3D72" w:rsidRDefault="009722C3" w:rsidP="000F3D72">
      <w:pPr>
        <w:pStyle w:val="Titlu2"/>
      </w:pPr>
      <w:bookmarkStart w:id="6" w:name="_Toc156807780"/>
      <w:r w:rsidRPr="000F3D72">
        <w:t>2.3 “Applied comprehensive turnaround strategy to revitalise lodge’s financial health”</w:t>
      </w:r>
      <w:bookmarkEnd w:id="6"/>
      <w:r w:rsidRPr="000F3D72">
        <w:t xml:space="preserve"> </w:t>
      </w:r>
    </w:p>
    <w:p w14:paraId="00000034" w14:textId="77777777" w:rsidR="00FE03C0" w:rsidRPr="000F3D72" w:rsidRDefault="009722C3">
      <w:r w:rsidRPr="000F3D72">
        <w:t xml:space="preserve">The foundation support including the consistency approach of turnaround strategy is initiated in individual businesses to maintain the compatibility value and also recover the financial performances properly so that the optimum survival approach can be initiated. As per the basic identification depending on the present financial health of this particular business, the following approach is initiated to initiate this type of strategy in this business. Those include </w:t>
      </w:r>
    </w:p>
    <w:p w14:paraId="00000035" w14:textId="77777777" w:rsidR="00FE03C0" w:rsidRPr="000F3D72" w:rsidRDefault="009722C3">
      <w:r w:rsidRPr="000F3D72">
        <w:rPr>
          <w:b/>
        </w:rPr>
        <w:t xml:space="preserve">Applied Triage strategy: </w:t>
      </w:r>
      <w:r w:rsidRPr="000F3D72">
        <w:t>The identified engagement regarding this type of strategic approach has been implemented to maintain the decision-making attributes including the operating compatibility approach in a proper order that ultimately standardises the business consistency (</w:t>
      </w:r>
      <w:r w:rsidRPr="000F3D72">
        <w:rPr>
          <w:color w:val="222222"/>
          <w:highlight w:val="white"/>
        </w:rPr>
        <w:t>Osazevbaru and Imasuen, 2022)</w:t>
      </w:r>
      <w:r w:rsidRPr="000F3D72">
        <w:t xml:space="preserve">. It is initiated for the primary reasons of managing the flexible business operating approach that is accountable for maintaining the compatibility value position. </w:t>
      </w:r>
    </w:p>
    <w:p w14:paraId="00000036" w14:textId="77777777" w:rsidR="00FE03C0" w:rsidRPr="000F3D72" w:rsidRDefault="009722C3">
      <w:r w:rsidRPr="000F3D72">
        <w:rPr>
          <w:b/>
        </w:rPr>
        <w:t xml:space="preserve">Replacement concept: </w:t>
      </w:r>
      <w:r w:rsidRPr="000F3D72">
        <w:t xml:space="preserve">Under the present situation the applicability of this particular concept related to strategic development including the operating approach is influential as it is used to restructure the business operations on a systematic basis from business compatibility. The primary initiative related to the measuring approach of cost-controlling attributes and the importance of the operation regarding a value-based approach for the business will be supportive in the present situation. </w:t>
      </w:r>
    </w:p>
    <w:p w14:paraId="00000037" w14:textId="77777777" w:rsidR="00FE03C0" w:rsidRPr="000F3D72" w:rsidRDefault="009722C3">
      <w:r w:rsidRPr="000F3D72">
        <w:rPr>
          <w:b/>
        </w:rPr>
        <w:t xml:space="preserve">Asset retrenchment: </w:t>
      </w:r>
      <w:r w:rsidRPr="000F3D72">
        <w:t>The initiated approach of this type of strategic formulation with the maintenance of departmental initiative is sustainable for the business to maintain the allocation approach properly. The formulation of this type of engagement brings consistency support including the financial stability positioning approach more systematically with the initiative of which the standardised growth including the consistency in Operational value can be managed (</w:t>
      </w:r>
      <w:r w:rsidRPr="000F3D72">
        <w:rPr>
          <w:color w:val="222222"/>
          <w:highlight w:val="white"/>
        </w:rPr>
        <w:t>Dutta</w:t>
      </w:r>
      <w:r w:rsidRPr="000F3D72">
        <w:rPr>
          <w:i/>
          <w:color w:val="222222"/>
          <w:highlight w:val="white"/>
        </w:rPr>
        <w:t xml:space="preserve"> et al.,</w:t>
      </w:r>
      <w:r w:rsidRPr="000F3D72">
        <w:rPr>
          <w:color w:val="222222"/>
          <w:highlight w:val="white"/>
        </w:rPr>
        <w:t xml:space="preserve"> 2022)</w:t>
      </w:r>
      <w:r w:rsidRPr="000F3D72">
        <w:t xml:space="preserve">. </w:t>
      </w:r>
    </w:p>
    <w:p w14:paraId="00000038" w14:textId="77777777" w:rsidR="00FE03C0" w:rsidRPr="000F3D72" w:rsidRDefault="009722C3">
      <w:r w:rsidRPr="000F3D72">
        <w:rPr>
          <w:b/>
        </w:rPr>
        <w:t>Promotional strategy:</w:t>
      </w:r>
      <w:r w:rsidRPr="000F3D72">
        <w:t xml:space="preserve"> Depending on the present operating structure and the market initiative proper importance and the formulation of marketing development through social media engagement is necessary for this business which can formulate the turnaround strategy of the business more specifically. </w:t>
      </w:r>
    </w:p>
    <w:p w14:paraId="00000039" w14:textId="77777777" w:rsidR="00FE03C0" w:rsidRPr="000F3D72" w:rsidRDefault="009722C3" w:rsidP="000F3D72">
      <w:pPr>
        <w:pStyle w:val="Titlu1"/>
      </w:pPr>
      <w:bookmarkStart w:id="7" w:name="_Toc156807781"/>
      <w:r w:rsidRPr="000F3D72">
        <w:lastRenderedPageBreak/>
        <w:t>3.0 Recommendation</w:t>
      </w:r>
      <w:bookmarkEnd w:id="7"/>
    </w:p>
    <w:p w14:paraId="0000003A" w14:textId="77777777" w:rsidR="00FE03C0" w:rsidRPr="000F3D72" w:rsidRDefault="009722C3">
      <w:r w:rsidRPr="000F3D72">
        <w:t xml:space="preserve">The applicability of positive strategic development including the compatibility initiative is fundamentally required in every business for the operating development and some of the competitive positioning support. According to the basic identification in the presence situation supply chain management is one of the primary crises in the UK which is initiating a certain volume of challenging approach for the hospitality business. The labour market crisis and expanded volume of labour charges are initiating a certain amount of negative approach for the business which is unable to initiate a compatibility development formulation. </w:t>
      </w:r>
    </w:p>
    <w:p w14:paraId="0000003B" w14:textId="77777777" w:rsidR="00FE03C0" w:rsidRPr="000F3D72" w:rsidRDefault="009722C3">
      <w:r w:rsidRPr="000F3D72">
        <w:t xml:space="preserve">With the above identification, it is mainly identifiable that along with the turnover strategy if the management initiates some cost-controlling attributes therefore a stimulations related to the maintenance of revenue progress including the competitive advantages approach can be implemented in this business. In the present market approach, the applicability of promotional initiatives through social media involvement is one of the most significant initiatives for businesses to formulate marketing values. Additionally, the management also needs to focus on the incremental budget concept for the basic intention of developing the financial value initiative approach properly. </w:t>
      </w:r>
    </w:p>
    <w:p w14:paraId="0000003C" w14:textId="77777777" w:rsidR="00FE03C0" w:rsidRPr="000F3D72" w:rsidRDefault="009722C3" w:rsidP="000F3D72">
      <w:pPr>
        <w:pStyle w:val="Titlu1"/>
      </w:pPr>
      <w:bookmarkStart w:id="8" w:name="_Toc156807782"/>
      <w:r w:rsidRPr="000F3D72">
        <w:t>4.0 Conclusions</w:t>
      </w:r>
      <w:bookmarkEnd w:id="8"/>
    </w:p>
    <w:p w14:paraId="0000003D" w14:textId="0FC4DAAD" w:rsidR="00FE03C0" w:rsidRPr="000F3D72" w:rsidRDefault="009722C3">
      <w:r w:rsidRPr="000F3D72">
        <w:t xml:space="preserve">In </w:t>
      </w:r>
      <w:r w:rsidR="000F3D72" w:rsidRPr="000F3D72">
        <w:t>conclusion, the</w:t>
      </w:r>
      <w:r w:rsidRPr="000F3D72">
        <w:t xml:space="preserve"> identified conceptual structure of business financial engagement with the presence of a contemporary accounting approach has been initiated to provide detailed representation support that is optimised for business feasibility. The identified approach of proper data engagement related to individual businesses can identify the profitability positions including some of the strategic approaches based on which the accountability level of the business is mainly determined. Concerning the present operating </w:t>
      </w:r>
      <w:r w:rsidR="000F3D72" w:rsidRPr="000F3D72">
        <w:t>positions,</w:t>
      </w:r>
      <w:r w:rsidRPr="000F3D72">
        <w:t xml:space="preserve"> the financial values of this particular business represent a comparatively optimised position however the overall earning formulation is not sufficient and needs to be revised properly for future growth. </w:t>
      </w:r>
    </w:p>
    <w:p w14:paraId="0000003E" w14:textId="77777777" w:rsidR="00FE03C0" w:rsidRPr="000F3D72" w:rsidRDefault="00FE03C0">
      <w:pPr>
        <w:rPr>
          <w:b/>
        </w:rPr>
      </w:pPr>
    </w:p>
    <w:p w14:paraId="0000003F" w14:textId="77777777" w:rsidR="00FE03C0" w:rsidRPr="000F3D72" w:rsidRDefault="00FE03C0"/>
    <w:p w14:paraId="00000040" w14:textId="77777777" w:rsidR="00FE03C0" w:rsidRPr="000F3D72" w:rsidRDefault="00FE03C0">
      <w:pPr>
        <w:rPr>
          <w:b/>
        </w:rPr>
      </w:pPr>
    </w:p>
    <w:p w14:paraId="00000041" w14:textId="77777777" w:rsidR="00FE03C0" w:rsidRPr="000F3D72" w:rsidRDefault="00FE03C0">
      <w:pPr>
        <w:rPr>
          <w:b/>
        </w:rPr>
      </w:pPr>
    </w:p>
    <w:p w14:paraId="00000042" w14:textId="77777777" w:rsidR="00FE03C0" w:rsidRPr="000F3D72" w:rsidRDefault="00FE03C0">
      <w:pPr>
        <w:rPr>
          <w:b/>
        </w:rPr>
      </w:pPr>
    </w:p>
    <w:p w14:paraId="00000043" w14:textId="69BE6A1A" w:rsidR="000F3D72" w:rsidRDefault="000F3D72">
      <w:r>
        <w:br w:type="page"/>
      </w:r>
    </w:p>
    <w:p w14:paraId="48F94DCC" w14:textId="7405787E" w:rsidR="00FE03C0" w:rsidRDefault="000F3D72" w:rsidP="000F3D72">
      <w:pPr>
        <w:pStyle w:val="Titlu1"/>
      </w:pPr>
      <w:bookmarkStart w:id="9" w:name="_Toc156807783"/>
      <w:r>
        <w:lastRenderedPageBreak/>
        <w:t>References</w:t>
      </w:r>
      <w:bookmarkEnd w:id="9"/>
      <w:r>
        <w:t xml:space="preserve"> </w:t>
      </w:r>
    </w:p>
    <w:p w14:paraId="4B76D733" w14:textId="77777777" w:rsidR="000F3D72" w:rsidRPr="00A66DD8" w:rsidRDefault="000F3D72" w:rsidP="000F3D72">
      <w:pPr>
        <w:rPr>
          <w:color w:val="222222"/>
          <w:shd w:val="clear" w:color="auto" w:fill="FFFFFF"/>
        </w:rPr>
      </w:pPr>
      <w:r w:rsidRPr="00A66DD8">
        <w:rPr>
          <w:color w:val="222222"/>
          <w:shd w:val="clear" w:color="auto" w:fill="FFFFFF"/>
        </w:rPr>
        <w:t>Breuer, W. and Pfingsten, A., 2022. Non-standard issues in business finance: an overview. </w:t>
      </w:r>
      <w:r w:rsidRPr="00A66DD8">
        <w:rPr>
          <w:i/>
          <w:iCs/>
          <w:color w:val="222222"/>
          <w:shd w:val="clear" w:color="auto" w:fill="FFFFFF"/>
        </w:rPr>
        <w:t>Journal of Business Economics</w:t>
      </w:r>
      <w:r w:rsidRPr="00A66DD8">
        <w:rPr>
          <w:color w:val="222222"/>
          <w:shd w:val="clear" w:color="auto" w:fill="FFFFFF"/>
        </w:rPr>
        <w:t>, </w:t>
      </w:r>
      <w:r w:rsidRPr="00A66DD8">
        <w:rPr>
          <w:i/>
          <w:iCs/>
          <w:color w:val="222222"/>
          <w:shd w:val="clear" w:color="auto" w:fill="FFFFFF"/>
        </w:rPr>
        <w:t>92</w:t>
      </w:r>
      <w:r w:rsidRPr="00A66DD8">
        <w:rPr>
          <w:color w:val="222222"/>
          <w:shd w:val="clear" w:color="auto" w:fill="FFFFFF"/>
        </w:rPr>
        <w:t>(9), pp.1417-1430.</w:t>
      </w:r>
    </w:p>
    <w:p w14:paraId="292A904D" w14:textId="77777777" w:rsidR="000F3D72" w:rsidRPr="00A66DD8" w:rsidRDefault="000F3D72" w:rsidP="000F3D72">
      <w:r w:rsidRPr="00A66DD8">
        <w:rPr>
          <w:color w:val="222222"/>
          <w:shd w:val="clear" w:color="auto" w:fill="FFFFFF"/>
        </w:rPr>
        <w:t>Dutta, S.R., Sen, S.S. and Mukherjee, T., 2022. Stock liquidity and capital structure: Evidence from NSE listed top 100 non-finance Indian firms. </w:t>
      </w:r>
      <w:r w:rsidRPr="00A66DD8">
        <w:rPr>
          <w:i/>
          <w:iCs/>
          <w:color w:val="222222"/>
          <w:shd w:val="clear" w:color="auto" w:fill="FFFFFF"/>
        </w:rPr>
        <w:t>Orissa Journal of Commerce</w:t>
      </w:r>
      <w:r w:rsidRPr="00A66DD8">
        <w:rPr>
          <w:color w:val="222222"/>
          <w:shd w:val="clear" w:color="auto" w:fill="FFFFFF"/>
        </w:rPr>
        <w:t>, </w:t>
      </w:r>
      <w:r w:rsidRPr="00A66DD8">
        <w:rPr>
          <w:i/>
          <w:iCs/>
          <w:color w:val="222222"/>
          <w:shd w:val="clear" w:color="auto" w:fill="FFFFFF"/>
        </w:rPr>
        <w:t>43</w:t>
      </w:r>
      <w:r w:rsidRPr="00A66DD8">
        <w:rPr>
          <w:color w:val="222222"/>
          <w:shd w:val="clear" w:color="auto" w:fill="FFFFFF"/>
        </w:rPr>
        <w:t>(1), pp.38-54.</w:t>
      </w:r>
    </w:p>
    <w:p w14:paraId="60EEAC78" w14:textId="77777777" w:rsidR="000F3D72" w:rsidRPr="00A66DD8" w:rsidRDefault="000F3D72" w:rsidP="000F3D72">
      <w:pPr>
        <w:rPr>
          <w:color w:val="222222"/>
          <w:shd w:val="clear" w:color="auto" w:fill="FFFFFF"/>
        </w:rPr>
      </w:pPr>
      <w:r w:rsidRPr="00A66DD8">
        <w:rPr>
          <w:color w:val="222222"/>
          <w:shd w:val="clear" w:color="auto" w:fill="FFFFFF"/>
        </w:rPr>
        <w:t>Enoidem, K.L., Akpan, D.C., Akinninyi, P.E. and Nsentip, E.B., 2023. Board Monitoring Mechanisms and Earnings Management of Listed Non-Finance Firms in Nigeria. </w:t>
      </w:r>
      <w:r w:rsidRPr="00A66DD8">
        <w:rPr>
          <w:i/>
          <w:iCs/>
          <w:color w:val="222222"/>
          <w:shd w:val="clear" w:color="auto" w:fill="FFFFFF"/>
        </w:rPr>
        <w:t>European Journal of Business and Innovation Research</w:t>
      </w:r>
      <w:r w:rsidRPr="00A66DD8">
        <w:rPr>
          <w:color w:val="222222"/>
          <w:shd w:val="clear" w:color="auto" w:fill="FFFFFF"/>
        </w:rPr>
        <w:t>, </w:t>
      </w:r>
      <w:r w:rsidRPr="00A66DD8">
        <w:rPr>
          <w:i/>
          <w:iCs/>
          <w:color w:val="222222"/>
          <w:shd w:val="clear" w:color="auto" w:fill="FFFFFF"/>
        </w:rPr>
        <w:t>11</w:t>
      </w:r>
      <w:r w:rsidRPr="00A66DD8">
        <w:rPr>
          <w:color w:val="222222"/>
          <w:shd w:val="clear" w:color="auto" w:fill="FFFFFF"/>
        </w:rPr>
        <w:t>(6), pp.33-53.</w:t>
      </w:r>
    </w:p>
    <w:p w14:paraId="3F5B50E9" w14:textId="77777777" w:rsidR="000F3D72" w:rsidRPr="00A66DD8" w:rsidRDefault="000F3D72" w:rsidP="000F3D72">
      <w:pPr>
        <w:rPr>
          <w:color w:val="222222"/>
          <w:shd w:val="clear" w:color="auto" w:fill="FFFFFF"/>
        </w:rPr>
      </w:pPr>
      <w:r w:rsidRPr="00A66DD8">
        <w:rPr>
          <w:color w:val="222222"/>
          <w:shd w:val="clear" w:color="auto" w:fill="FFFFFF"/>
        </w:rPr>
        <w:t>Hamza, S., Alinoor, M., Abdi, W., Nyabuti, A. and Okiro, K., 2023. Influence of Financial Distress on Financial Risk Hedging Practices of Listed Non-Finance Firms in Kenya. </w:t>
      </w:r>
      <w:r w:rsidRPr="00A66DD8">
        <w:rPr>
          <w:i/>
          <w:iCs/>
          <w:color w:val="222222"/>
          <w:shd w:val="clear" w:color="auto" w:fill="FFFFFF"/>
        </w:rPr>
        <w:t>Journal of Economics, Finance and Business Analytics</w:t>
      </w:r>
      <w:r w:rsidRPr="00A66DD8">
        <w:rPr>
          <w:color w:val="222222"/>
          <w:shd w:val="clear" w:color="auto" w:fill="FFFFFF"/>
        </w:rPr>
        <w:t>, </w:t>
      </w:r>
      <w:r w:rsidRPr="00A66DD8">
        <w:rPr>
          <w:i/>
          <w:iCs/>
          <w:color w:val="222222"/>
          <w:shd w:val="clear" w:color="auto" w:fill="FFFFFF"/>
        </w:rPr>
        <w:t>1</w:t>
      </w:r>
      <w:r w:rsidRPr="00A66DD8">
        <w:rPr>
          <w:color w:val="222222"/>
          <w:shd w:val="clear" w:color="auto" w:fill="FFFFFF"/>
        </w:rPr>
        <w:t>(2), pp.1-10.</w:t>
      </w:r>
    </w:p>
    <w:p w14:paraId="2D3BC1E7" w14:textId="77777777" w:rsidR="000F3D72" w:rsidRPr="00A66DD8" w:rsidRDefault="000F3D72" w:rsidP="000F3D72">
      <w:pPr>
        <w:rPr>
          <w:color w:val="222222"/>
          <w:shd w:val="clear" w:color="auto" w:fill="FFFFFF"/>
        </w:rPr>
      </w:pPr>
      <w:r w:rsidRPr="00A66DD8">
        <w:rPr>
          <w:color w:val="222222"/>
          <w:shd w:val="clear" w:color="auto" w:fill="FFFFFF"/>
        </w:rPr>
        <w:t>OKOCHA, B.N. and JEROH, E., 2024. Tax shield and the value of listed non-finance entities in Nigeria.</w:t>
      </w:r>
    </w:p>
    <w:p w14:paraId="688A8ACA" w14:textId="77777777" w:rsidR="000F3D72" w:rsidRPr="00A66DD8" w:rsidRDefault="000F3D72" w:rsidP="000F3D72">
      <w:pPr>
        <w:rPr>
          <w:color w:val="222222"/>
          <w:shd w:val="clear" w:color="auto" w:fill="FFFFFF"/>
        </w:rPr>
      </w:pPr>
      <w:r w:rsidRPr="00A66DD8">
        <w:rPr>
          <w:color w:val="222222"/>
          <w:shd w:val="clear" w:color="auto" w:fill="FFFFFF"/>
        </w:rPr>
        <w:t>Osazevbaru, H.O. and Imasuen, F.O., 2022. Board Leadership Structure, Board Diligence, And Firms’ strategic Cash Flow Decision In Nigerian Non-Finance Companies. </w:t>
      </w:r>
      <w:r w:rsidRPr="00A66DD8">
        <w:rPr>
          <w:i/>
          <w:iCs/>
          <w:color w:val="222222"/>
          <w:shd w:val="clear" w:color="auto" w:fill="FFFFFF"/>
        </w:rPr>
        <w:t>Journal of Academic Research in Economics</w:t>
      </w:r>
      <w:r w:rsidRPr="00A66DD8">
        <w:rPr>
          <w:color w:val="222222"/>
          <w:shd w:val="clear" w:color="auto" w:fill="FFFFFF"/>
        </w:rPr>
        <w:t>, </w:t>
      </w:r>
      <w:r w:rsidRPr="00A66DD8">
        <w:rPr>
          <w:i/>
          <w:iCs/>
          <w:color w:val="222222"/>
          <w:shd w:val="clear" w:color="auto" w:fill="FFFFFF"/>
        </w:rPr>
        <w:t>14</w:t>
      </w:r>
      <w:r w:rsidRPr="00A66DD8">
        <w:rPr>
          <w:color w:val="222222"/>
          <w:shd w:val="clear" w:color="auto" w:fill="FFFFFF"/>
        </w:rPr>
        <w:t>(2).</w:t>
      </w:r>
    </w:p>
    <w:p w14:paraId="25FB595A" w14:textId="77777777" w:rsidR="000F3D72" w:rsidRPr="00A66DD8" w:rsidRDefault="000F3D72" w:rsidP="000F3D72">
      <w:pPr>
        <w:rPr>
          <w:color w:val="222222"/>
          <w:shd w:val="clear" w:color="auto" w:fill="FFFFFF"/>
        </w:rPr>
      </w:pPr>
      <w:r w:rsidRPr="00A66DD8">
        <w:rPr>
          <w:color w:val="222222"/>
          <w:shd w:val="clear" w:color="auto" w:fill="FFFFFF"/>
        </w:rPr>
        <w:t>Osazevbaru, H.O., Odiri, V.I.O. and Yahaya, G.H., 2021. Corporate social responsibility and the performance of non-finance firms in Nigeria. </w:t>
      </w:r>
      <w:r w:rsidRPr="00A66DD8">
        <w:rPr>
          <w:i/>
          <w:iCs/>
          <w:color w:val="222222"/>
          <w:shd w:val="clear" w:color="auto" w:fill="FFFFFF"/>
        </w:rPr>
        <w:t>International Journal of Business and Economics Research</w:t>
      </w:r>
      <w:r w:rsidRPr="00A66DD8">
        <w:rPr>
          <w:color w:val="222222"/>
          <w:shd w:val="clear" w:color="auto" w:fill="FFFFFF"/>
        </w:rPr>
        <w:t>, </w:t>
      </w:r>
      <w:r w:rsidRPr="00A66DD8">
        <w:rPr>
          <w:i/>
          <w:iCs/>
          <w:color w:val="222222"/>
          <w:shd w:val="clear" w:color="auto" w:fill="FFFFFF"/>
        </w:rPr>
        <w:t>10</w:t>
      </w:r>
      <w:r w:rsidRPr="00A66DD8">
        <w:rPr>
          <w:color w:val="222222"/>
          <w:shd w:val="clear" w:color="auto" w:fill="FFFFFF"/>
        </w:rPr>
        <w:t>(6), p.218.</w:t>
      </w:r>
    </w:p>
    <w:p w14:paraId="369F8FBD" w14:textId="77777777" w:rsidR="000F3D72" w:rsidRPr="00A66DD8" w:rsidRDefault="000F3D72" w:rsidP="000F3D72">
      <w:pPr>
        <w:rPr>
          <w:color w:val="222222"/>
          <w:shd w:val="clear" w:color="auto" w:fill="FFFFFF"/>
        </w:rPr>
      </w:pPr>
      <w:r w:rsidRPr="00A66DD8">
        <w:rPr>
          <w:color w:val="222222"/>
          <w:shd w:val="clear" w:color="auto" w:fill="FFFFFF"/>
        </w:rPr>
        <w:t>Zhang, Y.F., Namazi, M., Guo, Y.Q. and Li, X., 2020. Finance business partnering and manufacturing firms’ performance: A mediating role of non-financial performance. </w:t>
      </w:r>
      <w:r w:rsidRPr="00A66DD8">
        <w:rPr>
          <w:i/>
          <w:iCs/>
          <w:color w:val="222222"/>
          <w:shd w:val="clear" w:color="auto" w:fill="FFFFFF"/>
        </w:rPr>
        <w:t>Journal of Business Economics and Management</w:t>
      </w:r>
      <w:r w:rsidRPr="00A66DD8">
        <w:rPr>
          <w:color w:val="222222"/>
          <w:shd w:val="clear" w:color="auto" w:fill="FFFFFF"/>
        </w:rPr>
        <w:t>, </w:t>
      </w:r>
      <w:r w:rsidRPr="00A66DD8">
        <w:rPr>
          <w:i/>
          <w:iCs/>
          <w:color w:val="222222"/>
          <w:shd w:val="clear" w:color="auto" w:fill="FFFFFF"/>
        </w:rPr>
        <w:t>21</w:t>
      </w:r>
      <w:r w:rsidRPr="00A66DD8">
        <w:rPr>
          <w:color w:val="222222"/>
          <w:shd w:val="clear" w:color="auto" w:fill="FFFFFF"/>
        </w:rPr>
        <w:t>(2), pp.473-496.</w:t>
      </w:r>
    </w:p>
    <w:p w14:paraId="10EC6AB2" w14:textId="77777777" w:rsidR="000F3D72" w:rsidRPr="000F3D72" w:rsidRDefault="000F3D72"/>
    <w:sectPr w:rsidR="000F3D72" w:rsidRPr="000F3D72">
      <w:headerReference w:type="default" r:id="rId8"/>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8D820" w14:textId="77777777" w:rsidR="00D40FA8" w:rsidRDefault="00D40FA8" w:rsidP="000F3D72">
      <w:pPr>
        <w:spacing w:line="240" w:lineRule="auto"/>
      </w:pPr>
      <w:r>
        <w:separator/>
      </w:r>
    </w:p>
  </w:endnote>
  <w:endnote w:type="continuationSeparator" w:id="0">
    <w:p w14:paraId="74C39135" w14:textId="77777777" w:rsidR="00D40FA8" w:rsidRDefault="00D40FA8" w:rsidP="000F3D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480859"/>
      <w:docPartObj>
        <w:docPartGallery w:val="Page Numbers (Bottom of Page)"/>
        <w:docPartUnique/>
      </w:docPartObj>
    </w:sdtPr>
    <w:sdtEndPr>
      <w:rPr>
        <w:noProof/>
      </w:rPr>
    </w:sdtEndPr>
    <w:sdtContent>
      <w:p w14:paraId="3DB3E9D2" w14:textId="3203C3B2" w:rsidR="00E343A5" w:rsidRDefault="00E343A5">
        <w:pPr>
          <w:pStyle w:val="Subsol"/>
          <w:jc w:val="right"/>
        </w:pPr>
        <w:r>
          <w:fldChar w:fldCharType="begin"/>
        </w:r>
        <w:r>
          <w:instrText xml:space="preserve"> PAGE   \* MERGEFORMAT </w:instrText>
        </w:r>
        <w:r>
          <w:fldChar w:fldCharType="separate"/>
        </w:r>
        <w:r>
          <w:rPr>
            <w:noProof/>
          </w:rPr>
          <w:t>9</w:t>
        </w:r>
        <w:r>
          <w:rPr>
            <w:noProof/>
          </w:rPr>
          <w:fldChar w:fldCharType="end"/>
        </w:r>
      </w:p>
    </w:sdtContent>
  </w:sdt>
  <w:p w14:paraId="32EEF315" w14:textId="77777777" w:rsidR="00E343A5" w:rsidRDefault="00E343A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EB81E" w14:textId="77777777" w:rsidR="00D40FA8" w:rsidRDefault="00D40FA8" w:rsidP="000F3D72">
      <w:pPr>
        <w:spacing w:line="240" w:lineRule="auto"/>
      </w:pPr>
      <w:r>
        <w:separator/>
      </w:r>
    </w:p>
  </w:footnote>
  <w:footnote w:type="continuationSeparator" w:id="0">
    <w:p w14:paraId="597B2999" w14:textId="77777777" w:rsidR="00D40FA8" w:rsidRDefault="00D40FA8" w:rsidP="000F3D7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7293D" w14:textId="15521EED" w:rsidR="000F3D72" w:rsidRDefault="000F3D72">
    <w:pPr>
      <w:pStyle w:val="Antet"/>
    </w:pPr>
    <w:r>
      <w:rPr>
        <w:noProof/>
        <w:lang w:val="en-IN"/>
      </w:rPr>
      <w:drawing>
        <wp:inline distT="0" distB="0" distL="0" distR="0" wp14:anchorId="0A791DBA" wp14:editId="637621D0">
          <wp:extent cx="1504412" cy="648586"/>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567439" cy="67575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8497B"/>
    <w:multiLevelType w:val="multilevel"/>
    <w:tmpl w:val="4EAC99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4F4661B"/>
    <w:multiLevelType w:val="multilevel"/>
    <w:tmpl w:val="EED4E8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D6A276F"/>
    <w:multiLevelType w:val="multilevel"/>
    <w:tmpl w:val="0A8858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7BB6106"/>
    <w:multiLevelType w:val="multilevel"/>
    <w:tmpl w:val="BB2298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97C27E9"/>
    <w:multiLevelType w:val="multilevel"/>
    <w:tmpl w:val="7C0683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D0E7EEB"/>
    <w:multiLevelType w:val="multilevel"/>
    <w:tmpl w:val="930475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D55175F"/>
    <w:multiLevelType w:val="multilevel"/>
    <w:tmpl w:val="ACFE20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4F05EC1"/>
    <w:multiLevelType w:val="multilevel"/>
    <w:tmpl w:val="9A589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69908738">
    <w:abstractNumId w:val="2"/>
  </w:num>
  <w:num w:numId="2" w16cid:durableId="1505314384">
    <w:abstractNumId w:val="0"/>
  </w:num>
  <w:num w:numId="3" w16cid:durableId="2115899674">
    <w:abstractNumId w:val="6"/>
  </w:num>
  <w:num w:numId="4" w16cid:durableId="1309556883">
    <w:abstractNumId w:val="7"/>
  </w:num>
  <w:num w:numId="5" w16cid:durableId="1636830219">
    <w:abstractNumId w:val="3"/>
  </w:num>
  <w:num w:numId="6" w16cid:durableId="1534927886">
    <w:abstractNumId w:val="1"/>
  </w:num>
  <w:num w:numId="7" w16cid:durableId="2072459233">
    <w:abstractNumId w:val="5"/>
  </w:num>
  <w:num w:numId="8" w16cid:durableId="17994454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3C0"/>
    <w:rsid w:val="000F3D72"/>
    <w:rsid w:val="00253662"/>
    <w:rsid w:val="003E5B5E"/>
    <w:rsid w:val="005A25CB"/>
    <w:rsid w:val="00655FE4"/>
    <w:rsid w:val="006D430D"/>
    <w:rsid w:val="008067FB"/>
    <w:rsid w:val="009722C3"/>
    <w:rsid w:val="00D40FA8"/>
    <w:rsid w:val="00E343A5"/>
    <w:rsid w:val="00FD6B78"/>
    <w:rsid w:val="00FE03C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A6999"/>
  <w15:docId w15:val="{D48EC96E-1ABC-4D16-B32F-154004F88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Titlu1">
    <w:name w:val="heading 1"/>
    <w:basedOn w:val="Normal"/>
    <w:next w:val="Normal"/>
    <w:rsid w:val="000F3D72"/>
    <w:pPr>
      <w:outlineLvl w:val="0"/>
    </w:pPr>
    <w:rPr>
      <w:b/>
    </w:rPr>
  </w:style>
  <w:style w:type="paragraph" w:styleId="Titlu2">
    <w:name w:val="heading 2"/>
    <w:basedOn w:val="Normal"/>
    <w:next w:val="Normal"/>
    <w:rsid w:val="000F3D72"/>
    <w:pPr>
      <w:outlineLvl w:val="1"/>
    </w:pPr>
    <w:rPr>
      <w:b/>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rPr>
  </w:style>
  <w:style w:type="paragraph" w:styleId="Titlu5">
    <w:name w:val="heading 5"/>
    <w:basedOn w:val="Normal"/>
    <w:next w:val="Normal"/>
    <w:pPr>
      <w:keepNext/>
      <w:keepLines/>
      <w:spacing w:before="240" w:after="80"/>
      <w:outlineLvl w:val="4"/>
    </w:pPr>
    <w:rPr>
      <w:color w:val="666666"/>
      <w:sz w:val="22"/>
      <w:szCs w:val="22"/>
    </w:rPr>
  </w:style>
  <w:style w:type="paragraph" w:styleId="Titlu6">
    <w:name w:val="heading 6"/>
    <w:basedOn w:val="Normal"/>
    <w:next w:val="Normal"/>
    <w:pPr>
      <w:keepNext/>
      <w:keepLines/>
      <w:spacing w:before="240" w:after="80"/>
      <w:outlineLvl w:val="5"/>
    </w:pPr>
    <w:rPr>
      <w:i/>
      <w:color w:val="666666"/>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rFonts w:ascii="Arial" w:eastAsia="Arial" w:hAnsi="Arial" w:cs="Arial"/>
      <w:color w:val="666666"/>
      <w:sz w:val="30"/>
      <w:szCs w:val="30"/>
    </w:rPr>
  </w:style>
  <w:style w:type="paragraph" w:styleId="Titlucuprins">
    <w:name w:val="TOC Heading"/>
    <w:basedOn w:val="Titlu1"/>
    <w:next w:val="Normal"/>
    <w:uiPriority w:val="39"/>
    <w:unhideWhenUsed/>
    <w:qFormat/>
    <w:rsid w:val="000F3D72"/>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0F3D72"/>
    <w:pPr>
      <w:spacing w:after="100"/>
    </w:pPr>
  </w:style>
  <w:style w:type="paragraph" w:styleId="Cuprins2">
    <w:name w:val="toc 2"/>
    <w:basedOn w:val="Normal"/>
    <w:next w:val="Normal"/>
    <w:autoRedefine/>
    <w:uiPriority w:val="39"/>
    <w:unhideWhenUsed/>
    <w:rsid w:val="000F3D72"/>
    <w:pPr>
      <w:spacing w:after="100"/>
      <w:ind w:left="240"/>
    </w:pPr>
  </w:style>
  <w:style w:type="character" w:styleId="Hyperlink">
    <w:name w:val="Hyperlink"/>
    <w:basedOn w:val="Fontdeparagrafimplicit"/>
    <w:uiPriority w:val="99"/>
    <w:unhideWhenUsed/>
    <w:rsid w:val="000F3D72"/>
    <w:rPr>
      <w:color w:val="0000FF" w:themeColor="hyperlink"/>
      <w:u w:val="single"/>
    </w:rPr>
  </w:style>
  <w:style w:type="paragraph" w:styleId="Antet">
    <w:name w:val="header"/>
    <w:basedOn w:val="Normal"/>
    <w:link w:val="AntetCaracter"/>
    <w:uiPriority w:val="99"/>
    <w:unhideWhenUsed/>
    <w:rsid w:val="000F3D72"/>
    <w:pPr>
      <w:tabs>
        <w:tab w:val="center" w:pos="4513"/>
        <w:tab w:val="right" w:pos="9026"/>
      </w:tabs>
      <w:spacing w:line="240" w:lineRule="auto"/>
    </w:pPr>
  </w:style>
  <w:style w:type="character" w:customStyle="1" w:styleId="AntetCaracter">
    <w:name w:val="Antet Caracter"/>
    <w:basedOn w:val="Fontdeparagrafimplicit"/>
    <w:link w:val="Antet"/>
    <w:uiPriority w:val="99"/>
    <w:rsid w:val="000F3D72"/>
    <w:rPr>
      <w:lang w:val="en-GB"/>
    </w:rPr>
  </w:style>
  <w:style w:type="paragraph" w:styleId="Subsol">
    <w:name w:val="footer"/>
    <w:basedOn w:val="Normal"/>
    <w:link w:val="SubsolCaracter"/>
    <w:uiPriority w:val="99"/>
    <w:unhideWhenUsed/>
    <w:rsid w:val="000F3D72"/>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0F3D72"/>
    <w:rPr>
      <w:lang w:val="en-GB"/>
    </w:rPr>
  </w:style>
  <w:style w:type="paragraph" w:customStyle="1" w:styleId="Normal1">
    <w:name w:val="Normal1"/>
    <w:rsid w:val="00FD6B78"/>
    <w:rPr>
      <w:lang w:va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D720B-3B12-4D87-8DD7-300C1FADF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2617</Words>
  <Characters>14917</Characters>
  <Application>Microsoft Office Word</Application>
  <DocSecurity>0</DocSecurity>
  <Lines>124</Lines>
  <Paragraphs>34</Paragraphs>
  <ScaleCrop>false</ScaleCrop>
  <Company/>
  <LinksUpToDate>false</LinksUpToDate>
  <CharactersWithSpaces>17500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Valeria Nistor</cp:lastModifiedBy>
  <cp:revision>8</cp:revision>
  <dcterms:created xsi:type="dcterms:W3CDTF">2024-01-22T03:50:00Z</dcterms:created>
  <dcterms:modified xsi:type="dcterms:W3CDTF">2024-02-21T12:09:00Z</dcterms:modified>
</cp:coreProperties>
</file>