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0EA6F294">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Pr="009E00F9" w:rsidRDefault="00833470" w:rsidP="00833470">
      <w:pPr>
        <w:tabs>
          <w:tab w:val="left" w:pos="6540"/>
        </w:tabs>
        <w:spacing w:line="360" w:lineRule="auto"/>
        <w:rPr>
          <w:rFonts w:asciiTheme="majorHAnsi" w:hAnsiTheme="majorHAnsi" w:cs="Arial"/>
          <w:sz w:val="28"/>
          <w:szCs w:val="28"/>
        </w:rPr>
      </w:pPr>
    </w:p>
    <w:p w14:paraId="5818B88A" w14:textId="75034771" w:rsidR="00833470" w:rsidRPr="009E00F9" w:rsidRDefault="00833470" w:rsidP="00833470">
      <w:pPr>
        <w:tabs>
          <w:tab w:val="left" w:pos="6540"/>
        </w:tabs>
        <w:spacing w:line="360" w:lineRule="auto"/>
        <w:rPr>
          <w:rFonts w:asciiTheme="majorHAnsi" w:hAnsiTheme="majorHAnsi" w:cs="Arial"/>
          <w:sz w:val="28"/>
          <w:szCs w:val="28"/>
        </w:rPr>
      </w:pPr>
      <w:bookmarkStart w:id="0" w:name="_Hlk119323191"/>
      <w:r w:rsidRPr="009E00F9">
        <w:rPr>
          <w:rFonts w:asciiTheme="majorHAnsi" w:hAnsiTheme="majorHAnsi" w:cs="Arial"/>
          <w:b/>
          <w:bCs/>
          <w:sz w:val="28"/>
          <w:szCs w:val="28"/>
        </w:rPr>
        <w:t>Student name</w:t>
      </w:r>
      <w:r w:rsidRPr="009E00F9">
        <w:rPr>
          <w:rFonts w:asciiTheme="majorHAnsi" w:hAnsiTheme="majorHAnsi" w:cs="Arial"/>
          <w:sz w:val="28"/>
          <w:szCs w:val="28"/>
        </w:rPr>
        <w:t xml:space="preserve">: </w:t>
      </w:r>
      <w:r w:rsidR="00861D8E" w:rsidRPr="009E00F9">
        <w:rPr>
          <w:rFonts w:asciiTheme="majorHAnsi" w:hAnsiTheme="majorHAnsi" w:cs="Arial"/>
          <w:sz w:val="28"/>
          <w:szCs w:val="28"/>
        </w:rPr>
        <w:t>Jenny Hermoso</w:t>
      </w:r>
    </w:p>
    <w:p w14:paraId="27005EB9" w14:textId="60A46BD2" w:rsidR="00833470" w:rsidRPr="009E00F9" w:rsidRDefault="00833470" w:rsidP="00833470">
      <w:pPr>
        <w:tabs>
          <w:tab w:val="left" w:pos="6540"/>
        </w:tabs>
        <w:spacing w:line="360" w:lineRule="auto"/>
        <w:rPr>
          <w:rFonts w:asciiTheme="majorHAnsi" w:hAnsiTheme="majorHAnsi" w:cs="Arial"/>
          <w:sz w:val="28"/>
          <w:szCs w:val="28"/>
          <w:lang w:val="nl-NL"/>
        </w:rPr>
      </w:pPr>
      <w:r w:rsidRPr="009E00F9">
        <w:rPr>
          <w:rFonts w:asciiTheme="majorHAnsi" w:hAnsiTheme="majorHAnsi" w:cs="Arial"/>
          <w:b/>
          <w:bCs/>
          <w:sz w:val="28"/>
          <w:szCs w:val="28"/>
          <w:lang w:val="nl-NL"/>
        </w:rPr>
        <w:t>Student ID</w:t>
      </w:r>
      <w:r w:rsidRPr="009E00F9">
        <w:rPr>
          <w:rFonts w:asciiTheme="majorHAnsi" w:hAnsiTheme="majorHAnsi" w:cs="Arial"/>
          <w:sz w:val="28"/>
          <w:szCs w:val="28"/>
          <w:lang w:val="nl-NL"/>
        </w:rPr>
        <w:t>:</w:t>
      </w:r>
      <w:r w:rsidR="00861D8E" w:rsidRPr="009E00F9">
        <w:rPr>
          <w:rFonts w:asciiTheme="majorHAnsi" w:hAnsiTheme="majorHAnsi" w:cs="Arial"/>
          <w:sz w:val="28"/>
          <w:szCs w:val="28"/>
          <w:lang w:val="nl-NL"/>
        </w:rPr>
        <w:t xml:space="preserve"> 2436151</w:t>
      </w:r>
    </w:p>
    <w:p w14:paraId="543E95E7" w14:textId="695ED852" w:rsidR="00833470" w:rsidRPr="009E00F9" w:rsidRDefault="00833470" w:rsidP="00833470">
      <w:pPr>
        <w:tabs>
          <w:tab w:val="left" w:pos="6540"/>
        </w:tabs>
        <w:spacing w:line="360" w:lineRule="auto"/>
        <w:rPr>
          <w:rFonts w:asciiTheme="majorHAnsi" w:hAnsiTheme="majorHAnsi" w:cs="Arial"/>
          <w:sz w:val="28"/>
          <w:szCs w:val="28"/>
          <w:lang w:val="nl-NL"/>
        </w:rPr>
      </w:pPr>
      <w:r w:rsidRPr="009E00F9">
        <w:rPr>
          <w:rFonts w:asciiTheme="majorHAnsi" w:hAnsiTheme="majorHAnsi" w:cs="Arial"/>
          <w:b/>
          <w:bCs/>
          <w:sz w:val="28"/>
          <w:szCs w:val="28"/>
          <w:lang w:val="nl-NL"/>
        </w:rPr>
        <w:t>Module name</w:t>
      </w:r>
      <w:r w:rsidRPr="009E00F9">
        <w:rPr>
          <w:rFonts w:asciiTheme="majorHAnsi" w:hAnsiTheme="majorHAnsi" w:cs="Arial"/>
          <w:sz w:val="28"/>
          <w:szCs w:val="28"/>
          <w:lang w:val="nl-NL"/>
        </w:rPr>
        <w:t xml:space="preserve">: </w:t>
      </w:r>
      <w:r w:rsidR="00861D8E" w:rsidRPr="009E00F9">
        <w:rPr>
          <w:rFonts w:asciiTheme="majorHAnsi" w:hAnsiTheme="majorHAnsi" w:cs="Arial"/>
          <w:sz w:val="28"/>
          <w:szCs w:val="28"/>
          <w:lang w:val="nl-NL"/>
        </w:rPr>
        <w:t>Introduction to Health and Social care</w:t>
      </w:r>
    </w:p>
    <w:p w14:paraId="0009AFB0" w14:textId="5D1B23A3" w:rsidR="00833470" w:rsidRPr="009E00F9" w:rsidRDefault="00833470" w:rsidP="00833470">
      <w:pPr>
        <w:tabs>
          <w:tab w:val="left" w:pos="6540"/>
        </w:tabs>
        <w:spacing w:line="360" w:lineRule="auto"/>
        <w:rPr>
          <w:rFonts w:asciiTheme="majorHAnsi" w:hAnsiTheme="majorHAnsi" w:cs="Arial"/>
          <w:sz w:val="28"/>
          <w:szCs w:val="28"/>
        </w:rPr>
      </w:pPr>
      <w:r w:rsidRPr="009E00F9">
        <w:rPr>
          <w:rFonts w:asciiTheme="majorHAnsi" w:hAnsiTheme="majorHAnsi" w:cs="Arial"/>
          <w:b/>
          <w:bCs/>
          <w:sz w:val="28"/>
          <w:szCs w:val="28"/>
        </w:rPr>
        <w:t>Module code</w:t>
      </w:r>
      <w:r w:rsidRPr="009E00F9">
        <w:rPr>
          <w:rFonts w:asciiTheme="majorHAnsi" w:hAnsiTheme="majorHAnsi" w:cs="Arial"/>
          <w:sz w:val="28"/>
          <w:szCs w:val="28"/>
        </w:rPr>
        <w:t>:</w:t>
      </w:r>
      <w:r w:rsidR="00861D8E" w:rsidRPr="009E00F9">
        <w:rPr>
          <w:rFonts w:asciiTheme="majorHAnsi" w:hAnsiTheme="majorHAnsi" w:cs="Arial"/>
          <w:sz w:val="28"/>
          <w:szCs w:val="28"/>
        </w:rPr>
        <w:t xml:space="preserve"> [LCHS4003_</w:t>
      </w:r>
      <w:r w:rsidR="00D50BB9" w:rsidRPr="009E00F9">
        <w:rPr>
          <w:rFonts w:asciiTheme="majorHAnsi" w:hAnsiTheme="majorHAnsi" w:cs="Arial"/>
          <w:sz w:val="28"/>
          <w:szCs w:val="28"/>
        </w:rPr>
        <w:t>LON]</w:t>
      </w:r>
    </w:p>
    <w:p w14:paraId="0767DFDB" w14:textId="77777777" w:rsidR="00925D5E" w:rsidRDefault="00833470">
      <w:pPr>
        <w:rPr>
          <w:rFonts w:asciiTheme="majorHAnsi" w:hAnsiTheme="majorHAnsi"/>
          <w:sz w:val="28"/>
          <w:szCs w:val="28"/>
        </w:rPr>
      </w:pPr>
      <w:r w:rsidRPr="009E00F9">
        <w:rPr>
          <w:rFonts w:asciiTheme="majorHAnsi" w:hAnsiTheme="majorHAnsi" w:cs="Arial"/>
          <w:b/>
          <w:bCs/>
          <w:sz w:val="28"/>
          <w:szCs w:val="28"/>
        </w:rPr>
        <w:t xml:space="preserve">Lecturer </w:t>
      </w:r>
      <w:bookmarkEnd w:id="0"/>
      <w:r w:rsidR="00BE24D5" w:rsidRPr="009E00F9">
        <w:rPr>
          <w:rFonts w:asciiTheme="majorHAnsi" w:hAnsiTheme="majorHAnsi" w:cs="Arial"/>
          <w:b/>
          <w:bCs/>
          <w:sz w:val="28"/>
          <w:szCs w:val="28"/>
        </w:rPr>
        <w:t>name</w:t>
      </w:r>
      <w:r w:rsidR="00BE24D5" w:rsidRPr="009E00F9">
        <w:rPr>
          <w:rFonts w:asciiTheme="majorHAnsi" w:hAnsiTheme="majorHAnsi"/>
          <w:sz w:val="28"/>
          <w:szCs w:val="28"/>
        </w:rPr>
        <w:t>: Mohammed Aliyu</w:t>
      </w:r>
    </w:p>
    <w:p w14:paraId="410C101D" w14:textId="176E2056" w:rsidR="009E00F9" w:rsidRDefault="009E00F9">
      <w:pPr>
        <w:rPr>
          <w:rFonts w:asciiTheme="majorHAnsi" w:hAnsiTheme="majorHAnsi"/>
          <w:sz w:val="28"/>
          <w:szCs w:val="28"/>
        </w:rPr>
      </w:pPr>
    </w:p>
    <w:p w14:paraId="76DB4F71" w14:textId="77777777" w:rsidR="009E00F9" w:rsidRDefault="009E00F9">
      <w:pPr>
        <w:rPr>
          <w:rFonts w:asciiTheme="majorHAnsi" w:hAnsiTheme="majorHAnsi"/>
          <w:sz w:val="28"/>
          <w:szCs w:val="28"/>
        </w:rPr>
      </w:pPr>
      <w:r>
        <w:rPr>
          <w:rFonts w:asciiTheme="majorHAnsi" w:hAnsiTheme="majorHAnsi"/>
          <w:sz w:val="28"/>
          <w:szCs w:val="28"/>
        </w:rPr>
        <w:br w:type="page"/>
      </w:r>
    </w:p>
    <w:sdt>
      <w:sdtPr>
        <w:rPr>
          <w:rFonts w:asciiTheme="minorHAnsi" w:eastAsiaTheme="minorEastAsia" w:hAnsiTheme="minorHAnsi" w:cstheme="minorBidi"/>
          <w:color w:val="auto"/>
          <w:sz w:val="22"/>
          <w:szCs w:val="22"/>
          <w:lang w:eastAsia="zh-CN"/>
        </w:rPr>
        <w:id w:val="1997987353"/>
        <w:docPartObj>
          <w:docPartGallery w:val="Table of Contents"/>
          <w:docPartUnique/>
        </w:docPartObj>
      </w:sdtPr>
      <w:sdtEndPr>
        <w:rPr>
          <w:b/>
          <w:bCs/>
        </w:rPr>
      </w:sdtEndPr>
      <w:sdtContent>
        <w:p w14:paraId="1F5EFC7A" w14:textId="6B4E727F" w:rsidR="009E00F9" w:rsidRDefault="009E00F9">
          <w:pPr>
            <w:pStyle w:val="TOCHeading"/>
          </w:pPr>
          <w:r>
            <w:t>Contents</w:t>
          </w:r>
        </w:p>
        <w:p w14:paraId="05D093E5" w14:textId="6847E19E" w:rsidR="009E00F9" w:rsidRDefault="009E00F9">
          <w:pPr>
            <w:pStyle w:val="TOC1"/>
            <w:tabs>
              <w:tab w:val="right" w:leader="dot" w:pos="9016"/>
            </w:tabs>
            <w:rPr>
              <w:noProof/>
            </w:rPr>
          </w:pPr>
          <w:r>
            <w:fldChar w:fldCharType="begin"/>
          </w:r>
          <w:r>
            <w:instrText xml:space="preserve"> TOC \o "1-3" \h \z \u </w:instrText>
          </w:r>
          <w:r>
            <w:fldChar w:fldCharType="separate"/>
          </w:r>
          <w:hyperlink w:anchor="_Toc213597849" w:history="1">
            <w:r w:rsidRPr="00661A39">
              <w:rPr>
                <w:rStyle w:val="Hyperlink"/>
                <w:noProof/>
              </w:rPr>
              <w:t>TASK 2</w:t>
            </w:r>
            <w:r>
              <w:rPr>
                <w:noProof/>
                <w:webHidden/>
              </w:rPr>
              <w:tab/>
            </w:r>
            <w:r>
              <w:rPr>
                <w:noProof/>
                <w:webHidden/>
              </w:rPr>
              <w:fldChar w:fldCharType="begin"/>
            </w:r>
            <w:r>
              <w:rPr>
                <w:noProof/>
                <w:webHidden/>
              </w:rPr>
              <w:instrText xml:space="preserve"> PAGEREF _Toc213597849 \h </w:instrText>
            </w:r>
            <w:r>
              <w:rPr>
                <w:noProof/>
                <w:webHidden/>
              </w:rPr>
            </w:r>
            <w:r>
              <w:rPr>
                <w:noProof/>
                <w:webHidden/>
              </w:rPr>
              <w:fldChar w:fldCharType="separate"/>
            </w:r>
            <w:r>
              <w:rPr>
                <w:noProof/>
                <w:webHidden/>
              </w:rPr>
              <w:t>4</w:t>
            </w:r>
            <w:r>
              <w:rPr>
                <w:noProof/>
                <w:webHidden/>
              </w:rPr>
              <w:fldChar w:fldCharType="end"/>
            </w:r>
          </w:hyperlink>
        </w:p>
        <w:p w14:paraId="2DC67509" w14:textId="359836D2" w:rsidR="009E00F9" w:rsidRDefault="009E00F9">
          <w:pPr>
            <w:pStyle w:val="TOC2"/>
            <w:tabs>
              <w:tab w:val="right" w:leader="dot" w:pos="9016"/>
            </w:tabs>
            <w:rPr>
              <w:noProof/>
            </w:rPr>
          </w:pPr>
          <w:hyperlink w:anchor="_Toc213597850" w:history="1">
            <w:r w:rsidRPr="00661A39">
              <w:rPr>
                <w:rStyle w:val="Hyperlink"/>
                <w:noProof/>
              </w:rPr>
              <w:t>PAST HISTORY</w:t>
            </w:r>
            <w:r>
              <w:rPr>
                <w:noProof/>
                <w:webHidden/>
              </w:rPr>
              <w:tab/>
            </w:r>
            <w:r>
              <w:rPr>
                <w:noProof/>
                <w:webHidden/>
              </w:rPr>
              <w:fldChar w:fldCharType="begin"/>
            </w:r>
            <w:r>
              <w:rPr>
                <w:noProof/>
                <w:webHidden/>
              </w:rPr>
              <w:instrText xml:space="preserve"> PAGEREF _Toc213597850 \h </w:instrText>
            </w:r>
            <w:r>
              <w:rPr>
                <w:noProof/>
                <w:webHidden/>
              </w:rPr>
            </w:r>
            <w:r>
              <w:rPr>
                <w:noProof/>
                <w:webHidden/>
              </w:rPr>
              <w:fldChar w:fldCharType="separate"/>
            </w:r>
            <w:r>
              <w:rPr>
                <w:noProof/>
                <w:webHidden/>
              </w:rPr>
              <w:t>4</w:t>
            </w:r>
            <w:r>
              <w:rPr>
                <w:noProof/>
                <w:webHidden/>
              </w:rPr>
              <w:fldChar w:fldCharType="end"/>
            </w:r>
          </w:hyperlink>
        </w:p>
        <w:p w14:paraId="3184A0A1" w14:textId="4DDA4699" w:rsidR="009E00F9" w:rsidRDefault="009E00F9">
          <w:pPr>
            <w:pStyle w:val="TOC2"/>
            <w:tabs>
              <w:tab w:val="right" w:leader="dot" w:pos="9016"/>
            </w:tabs>
            <w:rPr>
              <w:noProof/>
            </w:rPr>
          </w:pPr>
          <w:hyperlink w:anchor="_Toc213597851" w:history="1">
            <w:r w:rsidRPr="00661A39">
              <w:rPr>
                <w:rStyle w:val="Hyperlink"/>
                <w:noProof/>
              </w:rPr>
              <w:t>MODERN HISTORY</w:t>
            </w:r>
            <w:r>
              <w:rPr>
                <w:noProof/>
                <w:webHidden/>
              </w:rPr>
              <w:tab/>
            </w:r>
            <w:r>
              <w:rPr>
                <w:noProof/>
                <w:webHidden/>
              </w:rPr>
              <w:fldChar w:fldCharType="begin"/>
            </w:r>
            <w:r>
              <w:rPr>
                <w:noProof/>
                <w:webHidden/>
              </w:rPr>
              <w:instrText xml:space="preserve"> PAGEREF _Toc213597851 \h </w:instrText>
            </w:r>
            <w:r>
              <w:rPr>
                <w:noProof/>
                <w:webHidden/>
              </w:rPr>
            </w:r>
            <w:r>
              <w:rPr>
                <w:noProof/>
                <w:webHidden/>
              </w:rPr>
              <w:fldChar w:fldCharType="separate"/>
            </w:r>
            <w:r>
              <w:rPr>
                <w:noProof/>
                <w:webHidden/>
              </w:rPr>
              <w:t>4</w:t>
            </w:r>
            <w:r>
              <w:rPr>
                <w:noProof/>
                <w:webHidden/>
              </w:rPr>
              <w:fldChar w:fldCharType="end"/>
            </w:r>
          </w:hyperlink>
        </w:p>
        <w:p w14:paraId="48130978" w14:textId="478158B9" w:rsidR="009E00F9" w:rsidRDefault="009E00F9">
          <w:pPr>
            <w:pStyle w:val="TOC1"/>
            <w:tabs>
              <w:tab w:val="right" w:leader="dot" w:pos="9016"/>
            </w:tabs>
            <w:rPr>
              <w:noProof/>
            </w:rPr>
          </w:pPr>
          <w:hyperlink w:anchor="_Toc213597852" w:history="1">
            <w:r w:rsidRPr="00661A39">
              <w:rPr>
                <w:rStyle w:val="Hyperlink"/>
                <w:noProof/>
              </w:rPr>
              <w:t>Reference list:</w:t>
            </w:r>
            <w:r>
              <w:rPr>
                <w:noProof/>
                <w:webHidden/>
              </w:rPr>
              <w:tab/>
            </w:r>
            <w:r>
              <w:rPr>
                <w:noProof/>
                <w:webHidden/>
              </w:rPr>
              <w:fldChar w:fldCharType="begin"/>
            </w:r>
            <w:r>
              <w:rPr>
                <w:noProof/>
                <w:webHidden/>
              </w:rPr>
              <w:instrText xml:space="preserve"> PAGEREF _Toc213597852 \h </w:instrText>
            </w:r>
            <w:r>
              <w:rPr>
                <w:noProof/>
                <w:webHidden/>
              </w:rPr>
            </w:r>
            <w:r>
              <w:rPr>
                <w:noProof/>
                <w:webHidden/>
              </w:rPr>
              <w:fldChar w:fldCharType="separate"/>
            </w:r>
            <w:r>
              <w:rPr>
                <w:noProof/>
                <w:webHidden/>
              </w:rPr>
              <w:t>6</w:t>
            </w:r>
            <w:r>
              <w:rPr>
                <w:noProof/>
                <w:webHidden/>
              </w:rPr>
              <w:fldChar w:fldCharType="end"/>
            </w:r>
          </w:hyperlink>
        </w:p>
        <w:p w14:paraId="1A089330" w14:textId="1D5F174A" w:rsidR="009E00F9" w:rsidRDefault="009E00F9">
          <w:r>
            <w:rPr>
              <w:b/>
              <w:bCs/>
            </w:rPr>
            <w:fldChar w:fldCharType="end"/>
          </w:r>
        </w:p>
      </w:sdtContent>
    </w:sdt>
    <w:p w14:paraId="1E9D6666" w14:textId="653C701B" w:rsidR="009E00F9" w:rsidRDefault="009E00F9">
      <w:pPr>
        <w:rPr>
          <w:rFonts w:asciiTheme="majorHAnsi" w:hAnsiTheme="majorHAnsi"/>
          <w:sz w:val="28"/>
          <w:szCs w:val="28"/>
        </w:rPr>
      </w:pPr>
    </w:p>
    <w:p w14:paraId="5AA5A2AF" w14:textId="77777777" w:rsidR="009E00F9" w:rsidRDefault="009E00F9">
      <w:pPr>
        <w:rPr>
          <w:rFonts w:asciiTheme="majorHAnsi" w:hAnsiTheme="majorHAnsi"/>
          <w:sz w:val="28"/>
          <w:szCs w:val="28"/>
        </w:rPr>
      </w:pPr>
      <w:r>
        <w:rPr>
          <w:rFonts w:asciiTheme="majorHAnsi" w:hAnsiTheme="majorHAnsi"/>
          <w:sz w:val="28"/>
          <w:szCs w:val="28"/>
        </w:rPr>
        <w:br w:type="page"/>
      </w:r>
    </w:p>
    <w:p w14:paraId="1164DB44" w14:textId="77777777" w:rsidR="009E00F9" w:rsidRPr="009E00F9" w:rsidRDefault="009E00F9">
      <w:pPr>
        <w:rPr>
          <w:rFonts w:asciiTheme="majorHAnsi" w:hAnsiTheme="majorHAnsi"/>
          <w:sz w:val="28"/>
          <w:szCs w:val="28"/>
        </w:rPr>
        <w:sectPr w:rsidR="009E00F9" w:rsidRPr="009E00F9">
          <w:headerReference w:type="default" r:id="rId9"/>
          <w:footerReference w:type="default" r:id="rId10"/>
          <w:pgSz w:w="11906" w:h="16838"/>
          <w:pgMar w:top="1440" w:right="1440" w:bottom="1440" w:left="1440" w:header="708" w:footer="708" w:gutter="0"/>
          <w:cols w:space="708"/>
          <w:docGrid w:linePitch="360"/>
        </w:sectPr>
      </w:pPr>
    </w:p>
    <w:p w14:paraId="5AFFC33B" w14:textId="00A22791" w:rsidR="003A000F" w:rsidRDefault="00413FB9">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7456" behindDoc="0" locked="0" layoutInCell="1" allowOverlap="1" wp14:anchorId="2F5030E1" wp14:editId="041F25B8">
                <wp:simplePos x="0" y="0"/>
                <wp:positionH relativeFrom="margin">
                  <wp:posOffset>-847090</wp:posOffset>
                </wp:positionH>
                <wp:positionV relativeFrom="paragraph">
                  <wp:posOffset>3020060</wp:posOffset>
                </wp:positionV>
                <wp:extent cx="3385185" cy="2367280"/>
                <wp:effectExtent l="19050" t="19050" r="24765"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185" cy="2367280"/>
                        </a:xfrm>
                        <a:prstGeom prst="rect">
                          <a:avLst/>
                        </a:prstGeom>
                        <a:solidFill>
                          <a:schemeClr val="accent2">
                            <a:lumMod val="40000"/>
                            <a:lumOff val="60000"/>
                          </a:schemeClr>
                        </a:solidFill>
                        <a:ln w="44450">
                          <a:solidFill>
                            <a:srgbClr val="000000"/>
                          </a:solidFill>
                          <a:miter lim="800000"/>
                          <a:headEnd/>
                          <a:tailEnd/>
                        </a:ln>
                        <a:effectLst>
                          <a:softEdge rad="25400"/>
                        </a:effectLst>
                      </wps:spPr>
                      <wps:txbx>
                        <w:txbxContent>
                          <w:p w14:paraId="69461F56" w14:textId="66485C11" w:rsidR="00BE6BE0" w:rsidRPr="00E50BEB" w:rsidRDefault="00E50BEB" w:rsidP="00751030">
                            <w:pPr>
                              <w:rPr>
                                <w:b/>
                                <w:bCs/>
                                <w:sz w:val="24"/>
                                <w:szCs w:val="24"/>
                              </w:rPr>
                            </w:pPr>
                            <w:r w:rsidRPr="00E50BEB">
                              <w:rPr>
                                <w:b/>
                                <w:bCs/>
                                <w:sz w:val="24"/>
                                <w:szCs w:val="24"/>
                              </w:rPr>
                              <w:t>History</w:t>
                            </w:r>
                            <w:r>
                              <w:rPr>
                                <w:b/>
                                <w:bCs/>
                                <w:sz w:val="24"/>
                                <w:szCs w:val="24"/>
                              </w:rPr>
                              <w:t>:</w:t>
                            </w:r>
                          </w:p>
                          <w:p w14:paraId="713E43F9" w14:textId="01964132" w:rsidR="00E50BEB" w:rsidRPr="00E50BEB" w:rsidRDefault="00413513" w:rsidP="00751030">
                            <w:pPr>
                              <w:rPr>
                                <w:sz w:val="18"/>
                                <w:szCs w:val="18"/>
                              </w:rPr>
                            </w:pPr>
                            <w:r>
                              <w:rPr>
                                <w:sz w:val="18"/>
                                <w:szCs w:val="18"/>
                              </w:rPr>
                              <w:t>T</w:t>
                            </w:r>
                            <w:r w:rsidRPr="00A267A9">
                              <w:rPr>
                                <w:sz w:val="18"/>
                                <w:szCs w:val="18"/>
                              </w:rPr>
                              <w:t xml:space="preserve">he trade in medicines in the UK was regulated </w:t>
                            </w:r>
                            <w:r>
                              <w:rPr>
                                <w:sz w:val="18"/>
                                <w:szCs w:val="18"/>
                              </w:rPr>
                              <w:t xml:space="preserve">initially </w:t>
                            </w:r>
                            <w:r w:rsidRPr="00A267A9">
                              <w:rPr>
                                <w:sz w:val="18"/>
                                <w:szCs w:val="18"/>
                              </w:rPr>
                              <w:t>by the Guild of Pepperers. The Worshipful Society of Apothecaries was founded</w:t>
                            </w:r>
                            <w:r>
                              <w:rPr>
                                <w:sz w:val="18"/>
                                <w:szCs w:val="18"/>
                              </w:rPr>
                              <w:t xml:space="preserve"> after, </w:t>
                            </w:r>
                            <w:r w:rsidRPr="00A267A9">
                              <w:rPr>
                                <w:sz w:val="18"/>
                                <w:szCs w:val="18"/>
                              </w:rPr>
                              <w:t>marking the beginning of formal pharmacy practice in England.</w:t>
                            </w:r>
                            <w:r w:rsidR="00C6326C">
                              <w:rPr>
                                <w:sz w:val="18"/>
                                <w:szCs w:val="18"/>
                              </w:rPr>
                              <w:t xml:space="preserve"> </w:t>
                            </w:r>
                            <w:r>
                              <w:rPr>
                                <w:sz w:val="18"/>
                                <w:szCs w:val="18"/>
                              </w:rPr>
                              <w:br/>
                            </w:r>
                            <w:r w:rsidR="00E50BEB" w:rsidRPr="00E50BEB">
                              <w:rPr>
                                <w:sz w:val="18"/>
                                <w:szCs w:val="18"/>
                              </w:rPr>
                              <w:t>Since 1948, pharmacy within the NHS has been transformed from a dispensing-focused role into a pivotal component of clinical care and public health. Pharmacists are now regarded as essential contributors to patient-centred services, therapeutic management, and health promotion.</w:t>
                            </w:r>
                            <w:r w:rsidR="00FF62E0">
                              <w:rPr>
                                <w:sz w:val="18"/>
                                <w:szCs w:val="18"/>
                              </w:rPr>
                              <w:br/>
                            </w:r>
                            <w:r>
                              <w:rPr>
                                <w:sz w:val="18"/>
                                <w:szCs w:val="18"/>
                              </w:rPr>
                              <w:t xml:space="preserve">The Linstead Report (1953) </w:t>
                            </w:r>
                            <w:r w:rsidR="008C54EB">
                              <w:rPr>
                                <w:sz w:val="18"/>
                                <w:szCs w:val="18"/>
                              </w:rPr>
                              <w:t>expanded their roles and involvement in medical education, with the Medicines Act (1968)</w:t>
                            </w:r>
                            <w:r w:rsidR="00474A54">
                              <w:rPr>
                                <w:sz w:val="18"/>
                                <w:szCs w:val="18"/>
                              </w:rPr>
                              <w:t xml:space="preserve"> establishing a licensing process for </w:t>
                            </w:r>
                            <w:r w:rsidR="00833DD0">
                              <w:rPr>
                                <w:sz w:val="18"/>
                                <w:szCs w:val="18"/>
                              </w:rPr>
                              <w:t xml:space="preserve">pharmacists. </w:t>
                            </w:r>
                            <w:r w:rsidR="00FF62E0">
                              <w:rPr>
                                <w:sz w:val="18"/>
                                <w:szCs w:val="1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66.7pt;margin-top:237.8pt;width:266.55pt;height:186.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" fillcolor="#bfe2a8 [1301]" strokeweight="3.5pt">
                <v:textbox>
                  <w:txbxContent>
                    <w:p w14:paraId="69461F56" w14:textId="66485C11" w:rsidR="00BE6BE0" w:rsidRPr="00E50BEB" w:rsidRDefault="00E50BEB" w:rsidP="00751030">
                      <w:pPr>
                        <w:rPr>
                          <w:b/>
                          <w:bCs/>
                          <w:sz w:val="24"/>
                          <w:szCs w:val="24"/>
                        </w:rPr>
                      </w:pPr>
                      <w:r w:rsidRPr="00E50BEB">
                        <w:rPr>
                          <w:b/>
                          <w:bCs/>
                          <w:sz w:val="24"/>
                          <w:szCs w:val="24"/>
                        </w:rPr>
                        <w:t>History</w:t>
                      </w:r>
                      <w:r>
                        <w:rPr>
                          <w:b/>
                          <w:bCs/>
                          <w:sz w:val="24"/>
                          <w:szCs w:val="24"/>
                        </w:rPr>
                        <w:t>:</w:t>
                      </w:r>
                    </w:p>
                    <w:p w14:paraId="713E43F9" w14:textId="01964132" w:rsidR="00E50BEB" w:rsidRPr="00E50BEB" w:rsidRDefault="00413513" w:rsidP="00751030">
                      <w:pPr>
                        <w:rPr>
                          <w:sz w:val="18"/>
                          <w:szCs w:val="18"/>
                        </w:rPr>
                      </w:pPr>
                      <w:r>
                        <w:rPr>
                          <w:sz w:val="18"/>
                          <w:szCs w:val="18"/>
                        </w:rPr>
                        <w:t>T</w:t>
                      </w:r>
                      <w:r w:rsidRPr="00A267A9">
                        <w:rPr>
                          <w:sz w:val="18"/>
                          <w:szCs w:val="18"/>
                        </w:rPr>
                        <w:t xml:space="preserve">he trade in medicines in the UK was regulated </w:t>
                      </w:r>
                      <w:r>
                        <w:rPr>
                          <w:sz w:val="18"/>
                          <w:szCs w:val="18"/>
                        </w:rPr>
                        <w:t xml:space="preserve">initially </w:t>
                      </w:r>
                      <w:r w:rsidRPr="00A267A9">
                        <w:rPr>
                          <w:sz w:val="18"/>
                          <w:szCs w:val="18"/>
                        </w:rPr>
                        <w:t>by the Guild of Pepperers. The Worshipful Society of Apothecaries was founded</w:t>
                      </w:r>
                      <w:r>
                        <w:rPr>
                          <w:sz w:val="18"/>
                          <w:szCs w:val="18"/>
                        </w:rPr>
                        <w:t xml:space="preserve"> after, </w:t>
                      </w:r>
                      <w:r w:rsidRPr="00A267A9">
                        <w:rPr>
                          <w:sz w:val="18"/>
                          <w:szCs w:val="18"/>
                        </w:rPr>
                        <w:t>marking the beginning of formal pharmacy practice in England.</w:t>
                      </w:r>
                      <w:r w:rsidR="00C6326C">
                        <w:rPr>
                          <w:sz w:val="18"/>
                          <w:szCs w:val="18"/>
                        </w:rPr>
                        <w:t xml:space="preserve"> </w:t>
                      </w:r>
                      <w:r>
                        <w:rPr>
                          <w:sz w:val="18"/>
                          <w:szCs w:val="18"/>
                        </w:rPr>
                        <w:br/>
                      </w:r>
                      <w:r w:rsidR="00E50BEB" w:rsidRPr="00E50BEB">
                        <w:rPr>
                          <w:sz w:val="18"/>
                          <w:szCs w:val="18"/>
                        </w:rPr>
                        <w:t>Since 1948, pharmacy within the NHS has been transformed from a dispensing-focused role into a pivotal component of clinical care and public health. Pharmacists are now regarded as essential contributors to patient-centred services, therapeutic management, and health promotion.</w:t>
                      </w:r>
                      <w:r w:rsidR="00FF62E0">
                        <w:rPr>
                          <w:sz w:val="18"/>
                          <w:szCs w:val="18"/>
                        </w:rPr>
                        <w:br/>
                      </w:r>
                      <w:r>
                        <w:rPr>
                          <w:sz w:val="18"/>
                          <w:szCs w:val="18"/>
                        </w:rPr>
                        <w:t xml:space="preserve">The Linstead Report (1953) </w:t>
                      </w:r>
                      <w:r w:rsidR="008C54EB">
                        <w:rPr>
                          <w:sz w:val="18"/>
                          <w:szCs w:val="18"/>
                        </w:rPr>
                        <w:t>expanded their roles and involvement in medical education, with the Medicines Act (1968)</w:t>
                      </w:r>
                      <w:r w:rsidR="00474A54">
                        <w:rPr>
                          <w:sz w:val="18"/>
                          <w:szCs w:val="18"/>
                        </w:rPr>
                        <w:t xml:space="preserve"> establishing a licensing process for </w:t>
                      </w:r>
                      <w:r w:rsidR="00833DD0">
                        <w:rPr>
                          <w:sz w:val="18"/>
                          <w:szCs w:val="18"/>
                        </w:rPr>
                        <w:t xml:space="preserve">pharmacists. </w:t>
                      </w:r>
                      <w:r w:rsidR="00FF62E0">
                        <w:rPr>
                          <w:sz w:val="18"/>
                          <w:szCs w:val="18"/>
                        </w:rPr>
                        <w:br/>
                      </w:r>
                    </w:p>
                  </w:txbxContent>
                </v:textbox>
                <w10:wrap type="square" anchorx="margin"/>
              </v:shape>
            </w:pict>
          </mc:Fallback>
        </mc:AlternateContent>
      </w:r>
      <w:r>
        <w:rPr>
          <w:noProof/>
        </w:rPr>
        <mc:AlternateContent>
          <mc:Choice Requires="wps">
            <w:drawing>
              <wp:anchor distT="45720" distB="45720" distL="114300" distR="114300" simplePos="0" relativeHeight="251671552" behindDoc="0" locked="0" layoutInCell="1" allowOverlap="1" wp14:anchorId="5D749413" wp14:editId="04B03DFA">
                <wp:simplePos x="0" y="0"/>
                <wp:positionH relativeFrom="margin">
                  <wp:align>center</wp:align>
                </wp:positionH>
                <wp:positionV relativeFrom="paragraph">
                  <wp:posOffset>2999105</wp:posOffset>
                </wp:positionV>
                <wp:extent cx="3581400" cy="2362835"/>
                <wp:effectExtent l="19050" t="19050" r="38100" b="3746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2362835"/>
                        </a:xfrm>
                        <a:prstGeom prst="rect">
                          <a:avLst/>
                        </a:prstGeom>
                        <a:solidFill>
                          <a:schemeClr val="accent2">
                            <a:lumMod val="40000"/>
                            <a:lumOff val="60000"/>
                          </a:schemeClr>
                        </a:solidFill>
                        <a:ln w="47625">
                          <a:solidFill>
                            <a:srgbClr val="000000"/>
                          </a:solidFill>
                          <a:miter lim="800000"/>
                          <a:headEnd/>
                          <a:tailEnd/>
                        </a:ln>
                        <a:effectLst>
                          <a:softEdge rad="25400"/>
                        </a:effectLst>
                      </wps:spPr>
                      <wps:txbx>
                        <w:txbxContent>
                          <w:p w14:paraId="0D2AD605" w14:textId="77777777" w:rsidR="0079695D" w:rsidRPr="00E50BEB" w:rsidRDefault="0079695D" w:rsidP="00E50BEB">
                            <w:pPr>
                              <w:rPr>
                                <w:b/>
                                <w:bCs/>
                                <w:sz w:val="24"/>
                                <w:szCs w:val="24"/>
                              </w:rPr>
                            </w:pPr>
                            <w:r w:rsidRPr="00E50BEB">
                              <w:rPr>
                                <w:b/>
                                <w:bCs/>
                                <w:sz w:val="24"/>
                                <w:szCs w:val="24"/>
                              </w:rPr>
                              <w:t>What can a pharmacist do for you? What should you do in a pharmacy?</w:t>
                            </w:r>
                          </w:p>
                          <w:p w14:paraId="3F614346" w14:textId="77777777" w:rsidR="0079695D" w:rsidRPr="00E50BEB" w:rsidRDefault="0079695D" w:rsidP="00E50BEB">
                            <w:pPr>
                              <w:rPr>
                                <w:sz w:val="18"/>
                                <w:szCs w:val="18"/>
                              </w:rPr>
                            </w:pPr>
                            <w:r w:rsidRPr="00E50BEB">
                              <w:rPr>
                                <w:sz w:val="18"/>
                                <w:szCs w:val="18"/>
                              </w:rPr>
                              <w:t>Pharmacists also give free medical and medication advice for certain conditions, can also remind people to pick up their medication, and occasionally deliver medication.</w:t>
                            </w:r>
                          </w:p>
                          <w:p w14:paraId="242635BD" w14:textId="77777777" w:rsidR="00B83827" w:rsidRDefault="0079695D" w:rsidP="00E50BEB">
                            <w:pPr>
                              <w:rPr>
                                <w:sz w:val="18"/>
                                <w:szCs w:val="18"/>
                              </w:rPr>
                            </w:pPr>
                            <w:r w:rsidRPr="00E50BEB">
                              <w:rPr>
                                <w:sz w:val="18"/>
                                <w:szCs w:val="18"/>
                              </w:rPr>
                              <w:t>When in a Pharmacy, as a civilian, you can ask questions regarding your prescriptions. Details such as side effects and additional information about the medication.</w:t>
                            </w:r>
                            <w:r w:rsidRPr="00E50BEB">
                              <w:rPr>
                                <w:sz w:val="18"/>
                                <w:szCs w:val="18"/>
                              </w:rPr>
                              <w:br/>
                              <w:t xml:space="preserve">You can also ask for advice on a range of illnesses, medicines, and </w:t>
                            </w:r>
                            <w:r w:rsidR="00BE2BC4">
                              <w:rPr>
                                <w:sz w:val="18"/>
                                <w:szCs w:val="18"/>
                              </w:rPr>
                              <w:t>tre</w:t>
                            </w:r>
                            <w:r w:rsidR="00EB0975">
                              <w:rPr>
                                <w:sz w:val="18"/>
                                <w:szCs w:val="18"/>
                              </w:rPr>
                              <w:t>atments from them.</w:t>
                            </w:r>
                          </w:p>
                          <w:p w14:paraId="115EBCE2" w14:textId="49715213" w:rsidR="0079695D" w:rsidRPr="00BE2BC4" w:rsidRDefault="00B83827" w:rsidP="00E50BEB">
                            <w:pPr>
                              <w:rPr>
                                <w:sz w:val="18"/>
                                <w:szCs w:val="18"/>
                              </w:rPr>
                            </w:pPr>
                            <w:r>
                              <w:rPr>
                                <w:sz w:val="18"/>
                                <w:szCs w:val="18"/>
                              </w:rPr>
                              <w:t xml:space="preserve">Prescribed medicine </w:t>
                            </w:r>
                            <w:r w:rsidR="008F5FBA">
                              <w:rPr>
                                <w:sz w:val="18"/>
                                <w:szCs w:val="18"/>
                              </w:rPr>
                              <w:t xml:space="preserve">and other medicines you </w:t>
                            </w:r>
                            <w:r w:rsidR="00125396">
                              <w:rPr>
                                <w:sz w:val="18"/>
                                <w:szCs w:val="18"/>
                              </w:rPr>
                              <w:t>may need is available to collect over th</w:t>
                            </w:r>
                            <w:r w:rsidR="00D73D6D">
                              <w:rPr>
                                <w:sz w:val="18"/>
                                <w:szCs w:val="18"/>
                              </w:rPr>
                              <w:t>e counter.</w:t>
                            </w:r>
                            <w:r w:rsidR="0079695D" w:rsidRPr="00E50BEB">
                              <w:rPr>
                                <w:sz w:val="18"/>
                                <w:szCs w:val="18"/>
                              </w:rPr>
                              <w:br/>
                              <w:t xml:space="preserve"> </w:t>
                            </w: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7" type="#_x0000_t202" style="position:absolute;margin-left:0;margin-top:236.15pt;width:282pt;height:186.05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" fillcolor="#bfe2a8 [1301]" strokeweight="3.75pt">
                <v:textbox>
                  <w:txbxContent>
                    <w:p w14:paraId="0D2AD605" w14:textId="77777777" w:rsidR="0079695D" w:rsidRPr="00E50BEB" w:rsidRDefault="0079695D" w:rsidP="00E50BEB">
                      <w:pPr>
                        <w:rPr>
                          <w:b/>
                          <w:bCs/>
                          <w:sz w:val="24"/>
                          <w:szCs w:val="24"/>
                        </w:rPr>
                      </w:pPr>
                      <w:r w:rsidRPr="00E50BEB">
                        <w:rPr>
                          <w:b/>
                          <w:bCs/>
                          <w:sz w:val="24"/>
                          <w:szCs w:val="24"/>
                        </w:rPr>
                        <w:t>What can a pharmacist do for you? What should you do in a pharmacy?</w:t>
                      </w:r>
                    </w:p>
                    <w:p w14:paraId="3F614346" w14:textId="77777777" w:rsidR="0079695D" w:rsidRPr="00E50BEB" w:rsidRDefault="0079695D" w:rsidP="00E50BEB">
                      <w:pPr>
                        <w:rPr>
                          <w:sz w:val="18"/>
                          <w:szCs w:val="18"/>
                        </w:rPr>
                      </w:pPr>
                      <w:r w:rsidRPr="00E50BEB">
                        <w:rPr>
                          <w:sz w:val="18"/>
                          <w:szCs w:val="18"/>
                        </w:rPr>
                        <w:t>Pharmacists also give free medical and medication advice for certain conditions, can also remind people to pick up their medication, and occasionally deliver medication.</w:t>
                      </w:r>
                    </w:p>
                    <w:p w14:paraId="242635BD" w14:textId="77777777" w:rsidR="00B83827" w:rsidRDefault="0079695D" w:rsidP="00E50BEB">
                      <w:pPr>
                        <w:rPr>
                          <w:sz w:val="18"/>
                          <w:szCs w:val="18"/>
                        </w:rPr>
                      </w:pPr>
                      <w:r w:rsidRPr="00E50BEB">
                        <w:rPr>
                          <w:sz w:val="18"/>
                          <w:szCs w:val="18"/>
                        </w:rPr>
                        <w:t>When in a Pharmacy, as a civilian, you can ask questions regarding your prescriptions. Details such as side effects and additional information about the medication.</w:t>
                      </w:r>
                      <w:r w:rsidRPr="00E50BEB">
                        <w:rPr>
                          <w:sz w:val="18"/>
                          <w:szCs w:val="18"/>
                        </w:rPr>
                        <w:br/>
                        <w:t xml:space="preserve">You can also ask for advice on a range of illnesses, medicines, and </w:t>
                      </w:r>
                      <w:r w:rsidR="00BE2BC4">
                        <w:rPr>
                          <w:sz w:val="18"/>
                          <w:szCs w:val="18"/>
                        </w:rPr>
                        <w:t>tre</w:t>
                      </w:r>
                      <w:r w:rsidR="00EB0975">
                        <w:rPr>
                          <w:sz w:val="18"/>
                          <w:szCs w:val="18"/>
                        </w:rPr>
                        <w:t>atments from them.</w:t>
                      </w:r>
                    </w:p>
                    <w:p w14:paraId="115EBCE2" w14:textId="49715213" w:rsidR="0079695D" w:rsidRPr="00BE2BC4" w:rsidRDefault="00B83827" w:rsidP="00E50BEB">
                      <w:pPr>
                        <w:rPr>
                          <w:sz w:val="18"/>
                          <w:szCs w:val="18"/>
                        </w:rPr>
                      </w:pPr>
                      <w:r>
                        <w:rPr>
                          <w:sz w:val="18"/>
                          <w:szCs w:val="18"/>
                        </w:rPr>
                        <w:t xml:space="preserve">Prescribed medicine </w:t>
                      </w:r>
                      <w:r w:rsidR="008F5FBA">
                        <w:rPr>
                          <w:sz w:val="18"/>
                          <w:szCs w:val="18"/>
                        </w:rPr>
                        <w:t xml:space="preserve">and other medicines you </w:t>
                      </w:r>
                      <w:r w:rsidR="00125396">
                        <w:rPr>
                          <w:sz w:val="18"/>
                          <w:szCs w:val="18"/>
                        </w:rPr>
                        <w:t>may need is available to collect over th</w:t>
                      </w:r>
                      <w:r w:rsidR="00D73D6D">
                        <w:rPr>
                          <w:sz w:val="18"/>
                          <w:szCs w:val="18"/>
                        </w:rPr>
                        <w:t>e counter.</w:t>
                      </w:r>
                      <w:r w:rsidR="0079695D" w:rsidRPr="00E50BEB">
                        <w:rPr>
                          <w:sz w:val="18"/>
                          <w:szCs w:val="18"/>
                        </w:rPr>
                        <w:br/>
                        <w:t xml:space="preserve"> </w:t>
                      </w:r>
                    </w:p>
                    <w:p w14:paraId="7B69BC2F" w14:textId="77777777" w:rsidR="00BE6BE0" w:rsidRDefault="00BE6BE0" w:rsidP="00BE6BE0"/>
                  </w:txbxContent>
                </v:textbox>
                <w10:wrap type="square" anchorx="margin"/>
              </v:shape>
            </w:pict>
          </mc:Fallback>
        </mc:AlternateContent>
      </w:r>
      <w:r>
        <w:rPr>
          <w:noProof/>
        </w:rPr>
        <mc:AlternateContent>
          <mc:Choice Requires="wps">
            <w:drawing>
              <wp:anchor distT="45720" distB="45720" distL="114300" distR="114300" simplePos="0" relativeHeight="251675648" behindDoc="0" locked="0" layoutInCell="1" allowOverlap="1" wp14:anchorId="1182A892" wp14:editId="543820A1">
                <wp:simplePos x="0" y="0"/>
                <wp:positionH relativeFrom="page">
                  <wp:posOffset>7279721</wp:posOffset>
                </wp:positionH>
                <wp:positionV relativeFrom="paragraph">
                  <wp:posOffset>2993836</wp:posOffset>
                </wp:positionV>
                <wp:extent cx="3209925" cy="2324735"/>
                <wp:effectExtent l="19050" t="19050" r="47625" b="3746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324735"/>
                        </a:xfrm>
                        <a:prstGeom prst="rect">
                          <a:avLst/>
                        </a:prstGeom>
                        <a:solidFill>
                          <a:schemeClr val="accent2">
                            <a:lumMod val="40000"/>
                            <a:lumOff val="60000"/>
                          </a:schemeClr>
                        </a:solidFill>
                        <a:ln w="47625">
                          <a:solidFill>
                            <a:srgbClr val="000000"/>
                          </a:solidFill>
                          <a:miter lim="800000"/>
                          <a:headEnd/>
                          <a:tailEnd/>
                        </a:ln>
                        <a:effectLst>
                          <a:softEdge rad="25400"/>
                        </a:effectLst>
                      </wps:spPr>
                      <wps:txbx>
                        <w:txbxContent>
                          <w:p w14:paraId="75DE912D" w14:textId="77777777" w:rsidR="00413FB9" w:rsidRDefault="00E50BEB" w:rsidP="00751030">
                            <w:pPr>
                              <w:rPr>
                                <w:b/>
                                <w:bCs/>
                                <w:sz w:val="24"/>
                                <w:szCs w:val="24"/>
                              </w:rPr>
                            </w:pPr>
                            <w:r w:rsidRPr="00E50BEB">
                              <w:rPr>
                                <w:b/>
                                <w:bCs/>
                                <w:sz w:val="24"/>
                                <w:szCs w:val="24"/>
                              </w:rPr>
                              <w:t>C</w:t>
                            </w:r>
                            <w:r>
                              <w:rPr>
                                <w:b/>
                                <w:bCs/>
                                <w:sz w:val="24"/>
                                <w:szCs w:val="24"/>
                              </w:rPr>
                              <w:t>hallenges:</w:t>
                            </w:r>
                          </w:p>
                          <w:p w14:paraId="0F5BD23B" w14:textId="59CCF2B5" w:rsidR="00BE6BE0" w:rsidRPr="00413FB9" w:rsidRDefault="00751030" w:rsidP="00751030">
                            <w:pPr>
                              <w:rPr>
                                <w:b/>
                                <w:bCs/>
                                <w:sz w:val="24"/>
                                <w:szCs w:val="24"/>
                              </w:rPr>
                            </w:pPr>
                            <w:r w:rsidRPr="001623C2">
                              <w:rPr>
                                <w:b/>
                                <w:bCs/>
                                <w:sz w:val="16"/>
                                <w:szCs w:val="16"/>
                              </w:rPr>
                              <w:t>Digital Transformation</w:t>
                            </w:r>
                            <w:r w:rsidR="00413FB9">
                              <w:rPr>
                                <w:b/>
                                <w:bCs/>
                                <w:sz w:val="24"/>
                                <w:szCs w:val="24"/>
                              </w:rPr>
                              <w:t xml:space="preserve">: </w:t>
                            </w:r>
                            <w:r w:rsidRPr="00E50BEB">
                              <w:rPr>
                                <w:sz w:val="18"/>
                                <w:szCs w:val="18"/>
                              </w:rPr>
                              <w:t>The healthcare sector is undergoing significant digital changes, impacting how pharmacists manage patient data and interact with healthcare systems. Adapting to electronic health records, telepharmacy, and digital prescription services requires pharmacists to continuously learn and adjust their workflows.</w:t>
                            </w:r>
                            <w:r w:rsidRPr="001623C2">
                              <w:t xml:space="preserve"> </w:t>
                            </w:r>
                            <w:r w:rsidRPr="001623C2">
                              <w:br/>
                            </w:r>
                            <w:r w:rsidRPr="001623C2">
                              <w:rPr>
                                <w:b/>
                                <w:bCs/>
                                <w:sz w:val="16"/>
                                <w:szCs w:val="16"/>
                              </w:rPr>
                              <w:t>Increased Workload and Pressure</w:t>
                            </w:r>
                            <w:r w:rsidR="00413FB9">
                              <w:rPr>
                                <w:b/>
                                <w:bCs/>
                                <w:sz w:val="24"/>
                                <w:szCs w:val="24"/>
                              </w:rPr>
                              <w:t xml:space="preserve">: </w:t>
                            </w:r>
                            <w:r w:rsidRPr="00E50BEB">
                              <w:rPr>
                                <w:sz w:val="18"/>
                                <w:szCs w:val="18"/>
                              </w:rPr>
                              <w:t>Pharmacists are experiencing higher workloads due to increased demand for services, staffing shortages, and expanded responsibilities, such as administering vaccinations and providing patient counselling. This is an addition to the reduction in budget pharmacy in 2017.</w:t>
                            </w:r>
                          </w:p>
                          <w:p w14:paraId="509CCEFE" w14:textId="2CA21921"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8" type="#_x0000_t202" style="position:absolute;margin-left:573.2pt;margin-top:235.75pt;width:252.75pt;height:183.0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" fillcolor="#bfe2a8 [1301]" strokeweight="3.75pt">
                <v:textbox>
                  <w:txbxContent>
                    <w:p w14:paraId="75DE912D" w14:textId="77777777" w:rsidR="00413FB9" w:rsidRDefault="00E50BEB" w:rsidP="00751030">
                      <w:pPr>
                        <w:rPr>
                          <w:b/>
                          <w:bCs/>
                          <w:sz w:val="24"/>
                          <w:szCs w:val="24"/>
                        </w:rPr>
                      </w:pPr>
                      <w:r w:rsidRPr="00E50BEB">
                        <w:rPr>
                          <w:b/>
                          <w:bCs/>
                          <w:sz w:val="24"/>
                          <w:szCs w:val="24"/>
                        </w:rPr>
                        <w:t>C</w:t>
                      </w:r>
                      <w:r>
                        <w:rPr>
                          <w:b/>
                          <w:bCs/>
                          <w:sz w:val="24"/>
                          <w:szCs w:val="24"/>
                        </w:rPr>
                        <w:t>hallenges:</w:t>
                      </w:r>
                    </w:p>
                    <w:p w14:paraId="0F5BD23B" w14:textId="59CCF2B5" w:rsidR="00BE6BE0" w:rsidRPr="00413FB9" w:rsidRDefault="00751030" w:rsidP="00751030">
                      <w:pPr>
                        <w:rPr>
                          <w:b/>
                          <w:bCs/>
                          <w:sz w:val="24"/>
                          <w:szCs w:val="24"/>
                        </w:rPr>
                      </w:pPr>
                      <w:r w:rsidRPr="001623C2">
                        <w:rPr>
                          <w:b/>
                          <w:bCs/>
                          <w:sz w:val="16"/>
                          <w:szCs w:val="16"/>
                        </w:rPr>
                        <w:t>Digital Transformation</w:t>
                      </w:r>
                      <w:r w:rsidR="00413FB9">
                        <w:rPr>
                          <w:b/>
                          <w:bCs/>
                          <w:sz w:val="24"/>
                          <w:szCs w:val="24"/>
                        </w:rPr>
                        <w:t xml:space="preserve">: </w:t>
                      </w:r>
                      <w:r w:rsidRPr="00E50BEB">
                        <w:rPr>
                          <w:sz w:val="18"/>
                          <w:szCs w:val="18"/>
                        </w:rPr>
                        <w:t>The healthcare sector is undergoing significant digital changes, impacting how pharmacists manage patient data and interact with healthcare systems. Adapting to electronic health records, telepharmacy, and digital prescription services requires pharmacists to continuously learn and adjust their workflows.</w:t>
                      </w:r>
                      <w:r w:rsidRPr="001623C2">
                        <w:t xml:space="preserve"> </w:t>
                      </w:r>
                      <w:r w:rsidRPr="001623C2">
                        <w:br/>
                      </w:r>
                      <w:r w:rsidRPr="001623C2">
                        <w:rPr>
                          <w:b/>
                          <w:bCs/>
                          <w:sz w:val="16"/>
                          <w:szCs w:val="16"/>
                        </w:rPr>
                        <w:t>Increased Workload and Pressure</w:t>
                      </w:r>
                      <w:r w:rsidR="00413FB9">
                        <w:rPr>
                          <w:b/>
                          <w:bCs/>
                          <w:sz w:val="24"/>
                          <w:szCs w:val="24"/>
                        </w:rPr>
                        <w:t xml:space="preserve">: </w:t>
                      </w:r>
                      <w:r w:rsidRPr="00E50BEB">
                        <w:rPr>
                          <w:sz w:val="18"/>
                          <w:szCs w:val="18"/>
                        </w:rPr>
                        <w:t>Pharmacists are experiencing higher workloads due to increased demand for services, staffing shortages, and expanded responsibilities, such as administering vaccinations and providing patient counselling. This is an addition to the reduction in budget pharmacy in 2017.</w:t>
                      </w:r>
                    </w:p>
                    <w:p w14:paraId="509CCEFE" w14:textId="2CA21921" w:rsidR="00BE6BE0" w:rsidRDefault="00BE6BE0" w:rsidP="00BE6BE0"/>
                  </w:txbxContent>
                </v:textbox>
                <w10:wrap type="square" anchorx="page"/>
              </v:shape>
            </w:pict>
          </mc:Fallback>
        </mc:AlternateContent>
      </w:r>
      <w:r>
        <w:rPr>
          <w:noProof/>
        </w:rPr>
        <mc:AlternateContent>
          <mc:Choice Requires="wps">
            <w:drawing>
              <wp:anchor distT="45720" distB="45720" distL="114300" distR="114300" simplePos="0" relativeHeight="251669504" behindDoc="0" locked="0" layoutInCell="1" allowOverlap="1" wp14:anchorId="298766ED" wp14:editId="403A3482">
                <wp:simplePos x="0" y="0"/>
                <wp:positionH relativeFrom="column">
                  <wp:posOffset>7251065</wp:posOffset>
                </wp:positionH>
                <wp:positionV relativeFrom="paragraph">
                  <wp:posOffset>1317625</wp:posOffset>
                </wp:positionV>
                <wp:extent cx="2310130" cy="1522730"/>
                <wp:effectExtent l="19050" t="19050" r="13970" b="2032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0130" cy="1522730"/>
                        </a:xfrm>
                        <a:prstGeom prst="rect">
                          <a:avLst/>
                        </a:prstGeom>
                        <a:solidFill>
                          <a:schemeClr val="accent2">
                            <a:lumMod val="40000"/>
                            <a:lumOff val="60000"/>
                          </a:schemeClr>
                        </a:solidFill>
                        <a:ln w="44450">
                          <a:solidFill>
                            <a:srgbClr val="000000"/>
                          </a:solidFill>
                          <a:miter lim="800000"/>
                          <a:headEnd/>
                          <a:tailEnd/>
                        </a:ln>
                        <a:effectLst>
                          <a:softEdge rad="25400"/>
                        </a:effectLst>
                      </wps:spPr>
                      <wps:txbx>
                        <w:txbxContent>
                          <w:p w14:paraId="71560085" w14:textId="17F2F037" w:rsidR="00751030" w:rsidRPr="00E50BEB" w:rsidRDefault="00323163" w:rsidP="00751030">
                            <w:pPr>
                              <w:rPr>
                                <w:b/>
                                <w:bCs/>
                                <w:sz w:val="24"/>
                                <w:szCs w:val="24"/>
                              </w:rPr>
                            </w:pPr>
                            <w:bookmarkStart w:id="1" w:name="_Hlk212998039"/>
                            <w:bookmarkStart w:id="2" w:name="_Hlk212998040"/>
                            <w:r w:rsidRPr="00E50BEB">
                              <w:rPr>
                                <w:b/>
                                <w:bCs/>
                                <w:sz w:val="24"/>
                                <w:szCs w:val="24"/>
                              </w:rPr>
                              <w:t>Current Functioning</w:t>
                            </w:r>
                            <w:r w:rsidR="00E50BEB">
                              <w:rPr>
                                <w:b/>
                                <w:bCs/>
                                <w:sz w:val="24"/>
                                <w:szCs w:val="24"/>
                              </w:rPr>
                              <w:t>:</w:t>
                            </w:r>
                          </w:p>
                          <w:p w14:paraId="7A13D3FB" w14:textId="2EE59B0E" w:rsidR="00B71F49" w:rsidRPr="00E50BEB" w:rsidRDefault="00B71F49" w:rsidP="00751030">
                            <w:pPr>
                              <w:rPr>
                                <w:sz w:val="18"/>
                                <w:szCs w:val="18"/>
                              </w:rPr>
                            </w:pPr>
                            <w:r w:rsidRPr="00E50BEB">
                              <w:rPr>
                                <w:sz w:val="18"/>
                                <w:szCs w:val="18"/>
                              </w:rPr>
                              <w:t>According to Community Pharmacy England (2025), there has been a relatively steady increase in the dispensary of pharmaceutical items throughout the years. It is even evident from the statistics shown for the years Apr 2022-Mar 2024 that the increase has been steady</w:t>
                            </w:r>
                            <w:bookmarkEnd w:id="1"/>
                            <w:bookmarkEnd w:id="2"/>
                            <w:r w:rsidR="00A470C1" w:rsidRPr="00E50BEB">
                              <w:rPr>
                                <w:sz w:val="18"/>
                                <w:szCs w:val="18"/>
                              </w:rPr>
                              <w:t xml:space="preserve"> </w:t>
                            </w:r>
                          </w:p>
                          <w:p w14:paraId="2F2C6041" w14:textId="7FC9C191"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9" type="#_x0000_t202" style="position:absolute;margin-left:570.95pt;margin-top:103.75pt;width:181.9pt;height:119.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" fillcolor="#bfe2a8 [1301]" strokeweight="3.5pt">
                <v:textbox>
                  <w:txbxContent>
                    <w:p w14:paraId="71560085" w14:textId="17F2F037" w:rsidR="00751030" w:rsidRPr="00E50BEB" w:rsidRDefault="00323163" w:rsidP="00751030">
                      <w:pPr>
                        <w:rPr>
                          <w:b/>
                          <w:bCs/>
                          <w:sz w:val="24"/>
                          <w:szCs w:val="24"/>
                        </w:rPr>
                      </w:pPr>
                      <w:bookmarkStart w:id="3" w:name="_Hlk212998039"/>
                      <w:bookmarkStart w:id="4" w:name="_Hlk212998040"/>
                      <w:r w:rsidRPr="00E50BEB">
                        <w:rPr>
                          <w:b/>
                          <w:bCs/>
                          <w:sz w:val="24"/>
                          <w:szCs w:val="24"/>
                        </w:rPr>
                        <w:t>Current Functioning</w:t>
                      </w:r>
                      <w:r w:rsidR="00E50BEB">
                        <w:rPr>
                          <w:b/>
                          <w:bCs/>
                          <w:sz w:val="24"/>
                          <w:szCs w:val="24"/>
                        </w:rPr>
                        <w:t>:</w:t>
                      </w:r>
                    </w:p>
                    <w:p w14:paraId="7A13D3FB" w14:textId="2EE59B0E" w:rsidR="00B71F49" w:rsidRPr="00E50BEB" w:rsidRDefault="00B71F49" w:rsidP="00751030">
                      <w:pPr>
                        <w:rPr>
                          <w:sz w:val="18"/>
                          <w:szCs w:val="18"/>
                        </w:rPr>
                      </w:pPr>
                      <w:r w:rsidRPr="00E50BEB">
                        <w:rPr>
                          <w:sz w:val="18"/>
                          <w:szCs w:val="18"/>
                        </w:rPr>
                        <w:t>According to Community Pharmacy England (2025), there has been a relatively steady increase in the dispensary of pharmaceutical items throughout the years. It is even evident from the statistics shown for the years Apr 2022-Mar 2024 that the increase has been steady</w:t>
                      </w:r>
                      <w:bookmarkEnd w:id="3"/>
                      <w:bookmarkEnd w:id="4"/>
                      <w:r w:rsidR="00A470C1" w:rsidRPr="00E50BEB">
                        <w:rPr>
                          <w:sz w:val="18"/>
                          <w:szCs w:val="18"/>
                        </w:rPr>
                        <w:t xml:space="preserve"> </w:t>
                      </w:r>
                    </w:p>
                    <w:p w14:paraId="2F2C6041" w14:textId="7FC9C191" w:rsidR="00BE6BE0" w:rsidRDefault="00BE6BE0" w:rsidP="00BE6BE0"/>
                  </w:txbxContent>
                </v:textbox>
                <w10:wrap type="square"/>
              </v:shape>
            </w:pict>
          </mc:Fallback>
        </mc:AlternateContent>
      </w:r>
      <w:r>
        <w:rPr>
          <w:noProof/>
        </w:rPr>
        <w:drawing>
          <wp:anchor distT="0" distB="0" distL="114300" distR="114300" simplePos="0" relativeHeight="251680768" behindDoc="0" locked="0" layoutInCell="1" allowOverlap="1" wp14:anchorId="589B908E" wp14:editId="7DEB8F8B">
            <wp:simplePos x="0" y="0"/>
            <wp:positionH relativeFrom="column">
              <wp:posOffset>-793115</wp:posOffset>
            </wp:positionH>
            <wp:positionV relativeFrom="paragraph">
              <wp:posOffset>72390</wp:posOffset>
            </wp:positionV>
            <wp:extent cx="1546225" cy="1029970"/>
            <wp:effectExtent l="0" t="0" r="0" b="0"/>
            <wp:wrapSquare wrapText="bothSides"/>
            <wp:docPr id="1759234261" name="Picture 5" descr="A logo of a pharmacy society&#10;&#10;AI-generated content may be incorrect.">
              <a:extLst xmlns:a="http://schemas.openxmlformats.org/drawingml/2006/main">
                <a:ext uri="{FF2B5EF4-FFF2-40B4-BE49-F238E27FC236}">
                  <a16:creationId xmlns:a16="http://schemas.microsoft.com/office/drawing/2014/main" id="{F7B7DB9F-382A-1DBA-A7CD-72A029F20D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logo of a pharmacy society&#10;&#10;AI-generated content may be incorrect.">
                      <a:extLst>
                        <a:ext uri="{FF2B5EF4-FFF2-40B4-BE49-F238E27FC236}">
                          <a16:creationId xmlns:a16="http://schemas.microsoft.com/office/drawing/2014/main" id="{F7B7DB9F-382A-1DBA-A7CD-72A029F20D97}"/>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rot="10800000" flipH="1" flipV="1">
                      <a:off x="0" y="0"/>
                      <a:ext cx="1546225" cy="1029970"/>
                    </a:xfrm>
                    <a:prstGeom prst="rect">
                      <a:avLst/>
                    </a:prstGeom>
                  </pic:spPr>
                </pic:pic>
              </a:graphicData>
            </a:graphic>
            <wp14:sizeRelH relativeFrom="margin">
              <wp14:pctWidth>0</wp14:pctWidth>
            </wp14:sizeRelH>
            <wp14:sizeRelV relativeFrom="margin">
              <wp14:pctHeight>0</wp14:pctHeight>
            </wp14:sizeRelV>
          </wp:anchor>
        </w:drawing>
      </w:r>
      <w:r w:rsidR="009E00F9">
        <w:rPr>
          <w:noProof/>
        </w:rPr>
        <mc:AlternateContent>
          <mc:Choice Requires="wps">
            <w:drawing>
              <wp:anchor distT="0" distB="0" distL="114300" distR="114300" simplePos="0" relativeHeight="251659264" behindDoc="1" locked="0" layoutInCell="1" allowOverlap="1" wp14:anchorId="777A8668" wp14:editId="56147238">
                <wp:simplePos x="0" y="0"/>
                <wp:positionH relativeFrom="page">
                  <wp:posOffset>24319</wp:posOffset>
                </wp:positionH>
                <wp:positionV relativeFrom="paragraph">
                  <wp:posOffset>0</wp:posOffset>
                </wp:positionV>
                <wp:extent cx="10734472" cy="6775234"/>
                <wp:effectExtent l="0" t="0" r="10160" b="26035"/>
                <wp:wrapNone/>
                <wp:docPr id="1" name="Rectangle 1"/>
                <wp:cNvGraphicFramePr/>
                <a:graphic xmlns:a="http://schemas.openxmlformats.org/drawingml/2006/main">
                  <a:graphicData uri="http://schemas.microsoft.com/office/word/2010/wordprocessingShape">
                    <wps:wsp>
                      <wps:cNvSpPr/>
                      <wps:spPr>
                        <a:xfrm>
                          <a:off x="0" y="0"/>
                          <a:ext cx="10734472" cy="6775234"/>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DEBCE8" id="Rectangle 1" o:spid="_x0000_s1026" style="position:absolute;margin-left:1.9pt;margin-top:0;width:845.25pt;height:53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" fillcolor="gray [1629]" strokecolor="#92d050" strokeweight="1.5pt">
                <v:fill opacity="30069f"/>
                <w10:wrap anchorx="page"/>
              </v:rect>
            </w:pict>
          </mc:Fallback>
        </mc:AlternateContent>
      </w:r>
      <w:r w:rsidR="00751030">
        <w:rPr>
          <w:noProof/>
        </w:rPr>
        <mc:AlternateContent>
          <mc:Choice Requires="wps">
            <w:drawing>
              <wp:anchor distT="45720" distB="45720" distL="114300" distR="114300" simplePos="0" relativeHeight="251663360" behindDoc="0" locked="0" layoutInCell="1" allowOverlap="1" wp14:anchorId="04CAE92E" wp14:editId="10BFA186">
                <wp:simplePos x="0" y="0"/>
                <wp:positionH relativeFrom="page">
                  <wp:posOffset>111125</wp:posOffset>
                </wp:positionH>
                <wp:positionV relativeFrom="paragraph">
                  <wp:posOffset>1200785</wp:posOffset>
                </wp:positionV>
                <wp:extent cx="2777490" cy="1658620"/>
                <wp:effectExtent l="19050" t="19050" r="41910" b="3683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7490" cy="1658620"/>
                        </a:xfrm>
                        <a:prstGeom prst="rect">
                          <a:avLst/>
                        </a:prstGeom>
                        <a:solidFill>
                          <a:schemeClr val="accent2">
                            <a:lumMod val="40000"/>
                            <a:lumOff val="60000"/>
                          </a:schemeClr>
                        </a:solidFill>
                        <a:ln w="47625">
                          <a:solidFill>
                            <a:schemeClr val="accent2"/>
                          </a:solidFill>
                          <a:miter lim="800000"/>
                          <a:headEnd/>
                          <a:tailEnd/>
                        </a:ln>
                        <a:effectLst>
                          <a:softEdge rad="25400"/>
                        </a:effectLst>
                      </wps:spPr>
                      <wps:txbx>
                        <w:txbxContent>
                          <w:p w14:paraId="35096631" w14:textId="0100D4DE" w:rsidR="00BE6BE0" w:rsidRPr="00E50BEB" w:rsidRDefault="00B71F49" w:rsidP="00BE6BE0">
                            <w:pPr>
                              <w:rPr>
                                <w:b/>
                                <w:bCs/>
                                <w:sz w:val="24"/>
                                <w:szCs w:val="24"/>
                              </w:rPr>
                            </w:pPr>
                            <w:r w:rsidRPr="00E50BEB">
                              <w:rPr>
                                <w:b/>
                                <w:bCs/>
                                <w:sz w:val="24"/>
                                <w:szCs w:val="24"/>
                              </w:rPr>
                              <w:t>Introduction</w:t>
                            </w:r>
                            <w:r w:rsidR="00E50BEB">
                              <w:rPr>
                                <w:b/>
                                <w:bCs/>
                                <w:sz w:val="24"/>
                                <w:szCs w:val="24"/>
                              </w:rPr>
                              <w:t>:</w:t>
                            </w:r>
                          </w:p>
                          <w:p w14:paraId="0054E67F" w14:textId="77777777" w:rsidR="00B71F49" w:rsidRPr="00B4222C" w:rsidRDefault="00B71F49" w:rsidP="00E50BEB">
                            <w:pPr>
                              <w:rPr>
                                <w:sz w:val="18"/>
                                <w:szCs w:val="18"/>
                              </w:rPr>
                            </w:pPr>
                            <w:bookmarkStart w:id="5" w:name="_Hlk212997848"/>
                            <w:bookmarkStart w:id="6" w:name="_Hlk212997849"/>
                            <w:r w:rsidRPr="00E50BEB">
                              <w:rPr>
                                <w:b/>
                                <w:bCs/>
                                <w:sz w:val="18"/>
                                <w:szCs w:val="18"/>
                              </w:rPr>
                              <w:t>What is a Pharmacy and How does it operate?</w:t>
                            </w:r>
                            <w:r w:rsidRPr="00E50BEB">
                              <w:rPr>
                                <w:b/>
                                <w:bCs/>
                                <w:sz w:val="18"/>
                                <w:szCs w:val="18"/>
                              </w:rPr>
                              <w:br/>
                            </w:r>
                            <w:r w:rsidRPr="00E50BEB">
                              <w:rPr>
                                <w:sz w:val="18"/>
                                <w:szCs w:val="18"/>
                              </w:rPr>
                              <w:br/>
                              <w:t xml:space="preserve">A Pharmacy is a either a shop or hospital depository of medicinal drugs. </w:t>
                            </w:r>
                            <w:r w:rsidRPr="00E50BEB">
                              <w:rPr>
                                <w:sz w:val="18"/>
                                <w:szCs w:val="18"/>
                              </w:rPr>
                              <w:br/>
                              <w:t>You can buy many of the more basic medications from the Pharmacy, however some medication requires a prescription from your GP or doctor</w:t>
                            </w:r>
                            <w:r w:rsidRPr="00D74DF9">
                              <w:rPr>
                                <w:sz w:val="18"/>
                                <w:szCs w:val="18"/>
                              </w:rPr>
                              <w:t>.</w:t>
                            </w:r>
                          </w:p>
                          <w:bookmarkEnd w:id="5"/>
                          <w:bookmarkEnd w:id="6"/>
                          <w:p w14:paraId="44A2397F" w14:textId="0C2847BD"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8.75pt;margin-top:94.55pt;width:218.7pt;height:130.6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" fillcolor="#bfe2a8 [1301]" strokecolor="#63a537 [3205]" strokeweight="3.75pt">
                <v:textbox>
                  <w:txbxContent>
                    <w:p w14:paraId="35096631" w14:textId="0100D4DE" w:rsidR="00BE6BE0" w:rsidRPr="00E50BEB" w:rsidRDefault="00B71F49" w:rsidP="00BE6BE0">
                      <w:pPr>
                        <w:rPr>
                          <w:b/>
                          <w:bCs/>
                          <w:sz w:val="24"/>
                          <w:szCs w:val="24"/>
                        </w:rPr>
                      </w:pPr>
                      <w:r w:rsidRPr="00E50BEB">
                        <w:rPr>
                          <w:b/>
                          <w:bCs/>
                          <w:sz w:val="24"/>
                          <w:szCs w:val="24"/>
                        </w:rPr>
                        <w:t>Introduction</w:t>
                      </w:r>
                      <w:r w:rsidR="00E50BEB">
                        <w:rPr>
                          <w:b/>
                          <w:bCs/>
                          <w:sz w:val="24"/>
                          <w:szCs w:val="24"/>
                        </w:rPr>
                        <w:t>:</w:t>
                      </w:r>
                    </w:p>
                    <w:p w14:paraId="0054E67F" w14:textId="77777777" w:rsidR="00B71F49" w:rsidRPr="00B4222C" w:rsidRDefault="00B71F49" w:rsidP="00E50BEB">
                      <w:pPr>
                        <w:rPr>
                          <w:sz w:val="18"/>
                          <w:szCs w:val="18"/>
                        </w:rPr>
                      </w:pPr>
                      <w:bookmarkStart w:id="7" w:name="_Hlk212997848"/>
                      <w:bookmarkStart w:id="8" w:name="_Hlk212997849"/>
                      <w:r w:rsidRPr="00E50BEB">
                        <w:rPr>
                          <w:b/>
                          <w:bCs/>
                          <w:sz w:val="18"/>
                          <w:szCs w:val="18"/>
                        </w:rPr>
                        <w:t>What is a Pharmacy and How does it operate?</w:t>
                      </w:r>
                      <w:r w:rsidRPr="00E50BEB">
                        <w:rPr>
                          <w:b/>
                          <w:bCs/>
                          <w:sz w:val="18"/>
                          <w:szCs w:val="18"/>
                        </w:rPr>
                        <w:br/>
                      </w:r>
                      <w:r w:rsidRPr="00E50BEB">
                        <w:rPr>
                          <w:sz w:val="18"/>
                          <w:szCs w:val="18"/>
                        </w:rPr>
                        <w:br/>
                        <w:t xml:space="preserve">A Pharmacy is a either a shop or hospital depository of medicinal drugs. </w:t>
                      </w:r>
                      <w:r w:rsidRPr="00E50BEB">
                        <w:rPr>
                          <w:sz w:val="18"/>
                          <w:szCs w:val="18"/>
                        </w:rPr>
                        <w:br/>
                        <w:t>You can buy many of the more basic medications from the Pharmacy, however some medication requires a prescription from your GP or doctor</w:t>
                      </w:r>
                      <w:r w:rsidRPr="00D74DF9">
                        <w:rPr>
                          <w:sz w:val="18"/>
                          <w:szCs w:val="18"/>
                        </w:rPr>
                        <w:t>.</w:t>
                      </w:r>
                    </w:p>
                    <w:bookmarkEnd w:id="7"/>
                    <w:bookmarkEnd w:id="8"/>
                    <w:p w14:paraId="44A2397F" w14:textId="0C2847BD" w:rsidR="00BE6BE0" w:rsidRDefault="00BE6BE0" w:rsidP="00BE6BE0"/>
                  </w:txbxContent>
                </v:textbox>
                <w10:wrap type="square" anchorx="page"/>
              </v:shape>
            </w:pict>
          </mc:Fallback>
        </mc:AlternateContent>
      </w:r>
      <w:r w:rsidR="00751030" w:rsidRPr="00B4222C">
        <w:rPr>
          <w:noProof/>
        </w:rPr>
        <w:drawing>
          <wp:anchor distT="0" distB="0" distL="114300" distR="114300" simplePos="0" relativeHeight="251679744" behindDoc="0" locked="0" layoutInCell="1" allowOverlap="1" wp14:anchorId="6FF0660D" wp14:editId="28C40DCA">
            <wp:simplePos x="0" y="0"/>
            <wp:positionH relativeFrom="page">
              <wp:posOffset>5340363</wp:posOffset>
            </wp:positionH>
            <wp:positionV relativeFrom="paragraph">
              <wp:posOffset>1259448</wp:posOffset>
            </wp:positionV>
            <wp:extent cx="2696210" cy="1569720"/>
            <wp:effectExtent l="0" t="0" r="8890" b="0"/>
            <wp:wrapSquare wrapText="bothSides"/>
            <wp:docPr id="885403953" name="Picture 4" descr="A graph of a growing graph&#10;&#10;AI-generated content may be incorrect.">
              <a:extLst xmlns:a="http://schemas.openxmlformats.org/drawingml/2006/main">
                <a:ext uri="{FF2B5EF4-FFF2-40B4-BE49-F238E27FC236}">
                  <a16:creationId xmlns:a16="http://schemas.microsoft.com/office/drawing/2014/main" id="{BF3D2BD0-5E27-EC04-852C-B24088DF2A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aph of a growing graph&#10;&#10;AI-generated content may be incorrect.">
                      <a:extLst>
                        <a:ext uri="{FF2B5EF4-FFF2-40B4-BE49-F238E27FC236}">
                          <a16:creationId xmlns:a16="http://schemas.microsoft.com/office/drawing/2014/main" id="{BF3D2BD0-5E27-EC04-852C-B24088DF2A0A}"/>
                        </a:ext>
                      </a:extLst>
                    </pic:cNvPr>
                    <pic:cNvPicPr>
                      <a:picLocks noChangeAspect="1"/>
                    </pic:cNvPicPr>
                  </pic:nvPicPr>
                  <pic:blipFill>
                    <a:blip r:embed="rId12"/>
                    <a:stretch>
                      <a:fillRect/>
                    </a:stretch>
                  </pic:blipFill>
                  <pic:spPr>
                    <a:xfrm>
                      <a:off x="0" y="0"/>
                      <a:ext cx="2696210" cy="1569720"/>
                    </a:xfrm>
                    <a:prstGeom prst="rect">
                      <a:avLst/>
                    </a:prstGeom>
                  </pic:spPr>
                </pic:pic>
              </a:graphicData>
            </a:graphic>
            <wp14:sizeRelH relativeFrom="margin">
              <wp14:pctWidth>0</wp14:pctWidth>
            </wp14:sizeRelH>
            <wp14:sizeRelV relativeFrom="margin">
              <wp14:pctHeight>0</wp14:pctHeight>
            </wp14:sizeRelV>
          </wp:anchor>
        </w:drawing>
      </w:r>
      <w:r w:rsidR="00751030">
        <w:rPr>
          <w:noProof/>
        </w:rPr>
        <mc:AlternateContent>
          <mc:Choice Requires="wps">
            <w:drawing>
              <wp:anchor distT="45720" distB="45720" distL="114300" distR="114300" simplePos="0" relativeHeight="251665408" behindDoc="0" locked="0" layoutInCell="1" allowOverlap="1" wp14:anchorId="21A64788" wp14:editId="0D329DA2">
                <wp:simplePos x="0" y="0"/>
                <wp:positionH relativeFrom="margin">
                  <wp:posOffset>2027555</wp:posOffset>
                </wp:positionH>
                <wp:positionV relativeFrom="paragraph">
                  <wp:posOffset>1200785</wp:posOffset>
                </wp:positionV>
                <wp:extent cx="2291080" cy="1678305"/>
                <wp:effectExtent l="19050" t="19050" r="13970" b="1714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080" cy="1678305"/>
                        </a:xfrm>
                        <a:prstGeom prst="rect">
                          <a:avLst/>
                        </a:prstGeom>
                        <a:solidFill>
                          <a:srgbClr val="FFFFFF"/>
                        </a:solidFill>
                        <a:ln w="44450">
                          <a:solidFill>
                            <a:srgbClr val="000000"/>
                          </a:solidFill>
                          <a:miter lim="800000"/>
                          <a:headEnd/>
                          <a:tailEnd/>
                        </a:ln>
                        <a:effectLst>
                          <a:softEdge rad="25400"/>
                        </a:effectLst>
                      </wps:spPr>
                      <wps:txbx>
                        <w:txbxContent>
                          <w:p w14:paraId="2A6CE679" w14:textId="51F10FEC" w:rsidR="00BE6BE0" w:rsidRPr="0079695D" w:rsidRDefault="0099523A" w:rsidP="00BE6BE0">
                            <w:pPr>
                              <w:rPr>
                                <w:b/>
                                <w:bCs/>
                                <w:color w:val="056E9F" w:themeColor="accent6" w:themeShade="80"/>
                              </w:rPr>
                            </w:pPr>
                            <w:r>
                              <w:rPr>
                                <w:noProof/>
                              </w:rPr>
                              <w:drawing>
                                <wp:inline distT="0" distB="0" distL="0" distR="0" wp14:anchorId="4D1C50D3" wp14:editId="4A8D4810">
                                  <wp:extent cx="2153258" cy="1538121"/>
                                  <wp:effectExtent l="0" t="0" r="0" b="5080"/>
                                  <wp:docPr id="2066296539" name="Picture 8" descr="Two people at a pharmacy&#10;&#10;AI-generated content may be incorrect.">
                                    <a:extLst xmlns:a="http://schemas.openxmlformats.org/drawingml/2006/main">
                                      <a:ext uri="{FF2B5EF4-FFF2-40B4-BE49-F238E27FC236}">
                                        <a16:creationId xmlns:a16="http://schemas.microsoft.com/office/drawing/2014/main" id="{1551816A-7E17-69C0-92FC-266906FDB8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Two people at a pharmacy&#10;&#10;AI-generated content may be incorrect.">
                                            <a:extLst>
                                              <a:ext uri="{FF2B5EF4-FFF2-40B4-BE49-F238E27FC236}">
                                                <a16:creationId xmlns:a16="http://schemas.microsoft.com/office/drawing/2014/main" id="{1551816A-7E17-69C0-92FC-266906FDB8AF}"/>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70377" cy="1550349"/>
                                          </a:xfrm>
                                          <a:prstGeom prst="rect">
                                            <a:avLst/>
                                          </a:prstGeom>
                                        </pic:spPr>
                                      </pic:pic>
                                    </a:graphicData>
                                  </a:graphic>
                                </wp:inline>
                              </w:drawing>
                            </w:r>
                            <w:r w:rsidR="00BE6BE0" w:rsidRPr="00FD32B5">
                              <w:rPr>
                                <w:b/>
                                <w:bCs/>
                                <w:color w:val="056E9F" w:themeColor="accent6" w:themeShade="80"/>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1" type="#_x0000_t202" style="position:absolute;margin-left:159.65pt;margin-top:94.55pt;width:180.4pt;height:132.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" strokeweight="3.5pt">
                <v:textbox>
                  <w:txbxContent>
                    <w:p w14:paraId="2A6CE679" w14:textId="51F10FEC" w:rsidR="00BE6BE0" w:rsidRPr="0079695D" w:rsidRDefault="0099523A" w:rsidP="00BE6BE0">
                      <w:pPr>
                        <w:rPr>
                          <w:b/>
                          <w:bCs/>
                          <w:color w:val="056E9F" w:themeColor="accent6" w:themeShade="80"/>
                        </w:rPr>
                      </w:pPr>
                      <w:r>
                        <w:rPr>
                          <w:noProof/>
                        </w:rPr>
                        <w:drawing>
                          <wp:inline distT="0" distB="0" distL="0" distR="0" wp14:anchorId="4D1C50D3" wp14:editId="4A8D4810">
                            <wp:extent cx="2153258" cy="1538121"/>
                            <wp:effectExtent l="0" t="0" r="0" b="5080"/>
                            <wp:docPr id="2066296539" name="Picture 8" descr="Two people at a pharmacy&#10;&#10;AI-generated content may be incorrect.">
                              <a:extLst xmlns:a="http://schemas.openxmlformats.org/drawingml/2006/main">
                                <a:ext uri="{FF2B5EF4-FFF2-40B4-BE49-F238E27FC236}">
                                  <a16:creationId xmlns:a16="http://schemas.microsoft.com/office/drawing/2014/main" id="{1551816A-7E17-69C0-92FC-266906FDB8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Two people at a pharmacy&#10;&#10;AI-generated content may be incorrect.">
                                      <a:extLst>
                                        <a:ext uri="{FF2B5EF4-FFF2-40B4-BE49-F238E27FC236}">
                                          <a16:creationId xmlns:a16="http://schemas.microsoft.com/office/drawing/2014/main" id="{1551816A-7E17-69C0-92FC-266906FDB8AF}"/>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70377" cy="1550349"/>
                                    </a:xfrm>
                                    <a:prstGeom prst="rect">
                                      <a:avLst/>
                                    </a:prstGeom>
                                  </pic:spPr>
                                </pic:pic>
                              </a:graphicData>
                            </a:graphic>
                          </wp:inline>
                        </w:drawing>
                      </w:r>
                      <w:r w:rsidR="00BE6BE0" w:rsidRPr="00FD32B5">
                        <w:rPr>
                          <w:b/>
                          <w:bCs/>
                          <w:color w:val="056E9F" w:themeColor="accent6" w:themeShade="80"/>
                        </w:rPr>
                        <w:t>e</w:t>
                      </w:r>
                    </w:p>
                  </w:txbxContent>
                </v:textbox>
                <w10:wrap type="square" anchorx="margin"/>
              </v:shape>
            </w:pict>
          </mc:Fallback>
        </mc:AlternateContent>
      </w:r>
      <w:r w:rsidR="00BE6BE0">
        <w:rPr>
          <w:noProof/>
        </w:rPr>
        <mc:AlternateContent>
          <mc:Choice Requires="wps">
            <w:drawing>
              <wp:anchor distT="45720" distB="45720" distL="114300" distR="114300" simplePos="0" relativeHeight="251661312" behindDoc="0" locked="0" layoutInCell="1" allowOverlap="1" wp14:anchorId="3E780AA8" wp14:editId="08A409EC">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23B500BD" w14:textId="194DF63A" w:rsidR="00BE6BE0" w:rsidRPr="003558D2" w:rsidRDefault="00ED2E90" w:rsidP="003558D2">
                            <w:pPr>
                              <w:shd w:val="clear" w:color="auto" w:fill="9FD37C" w:themeFill="accent2" w:themeFillTint="99"/>
                              <w:jc w:val="center"/>
                              <w:rPr>
                                <w:b/>
                                <w:bCs/>
                                <w:i/>
                                <w:iCs/>
                                <w:color w:val="4A7B29" w:themeColor="accent2" w:themeShade="BF"/>
                                <w:sz w:val="96"/>
                                <w:szCs w:val="96"/>
                              </w:rPr>
                            </w:pPr>
                            <w:r w:rsidRPr="00EF37D2">
                              <w:rPr>
                                <w:b/>
                                <w:bCs/>
                                <w:i/>
                                <w:iCs/>
                                <w:color w:val="4A7B29" w:themeColor="accent2" w:themeShade="BF"/>
                                <w:sz w:val="96"/>
                                <w:szCs w:val="96"/>
                              </w:rPr>
                              <w:t>Pharmacy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">
                <v:textbox>
                  <w:txbxContent>
                    <w:p w14:paraId="23B500BD" w14:textId="194DF63A" w:rsidR="00BE6BE0" w:rsidRPr="003558D2" w:rsidRDefault="00ED2E90" w:rsidP="003558D2">
                      <w:pPr>
                        <w:shd w:val="clear" w:color="auto" w:fill="9FD37C" w:themeFill="accent2" w:themeFillTint="99"/>
                        <w:jc w:val="center"/>
                        <w:rPr>
                          <w:b/>
                          <w:bCs/>
                          <w:i/>
                          <w:iCs/>
                          <w:color w:val="4A7B29" w:themeColor="accent2" w:themeShade="BF"/>
                          <w:sz w:val="96"/>
                          <w:szCs w:val="96"/>
                        </w:rPr>
                      </w:pPr>
                      <w:r w:rsidRPr="00EF37D2">
                        <w:rPr>
                          <w:b/>
                          <w:bCs/>
                          <w:i/>
                          <w:iCs/>
                          <w:color w:val="4A7B29" w:themeColor="accent2" w:themeShade="BF"/>
                          <w:sz w:val="96"/>
                          <w:szCs w:val="96"/>
                        </w:rPr>
                        <w:t>Pharmacy Services</w:t>
                      </w:r>
                    </w:p>
                  </w:txbxContent>
                </v:textbox>
                <w10:wrap type="square" anchorx="margin"/>
              </v:shape>
            </w:pict>
          </mc:Fallback>
        </mc:AlternateContent>
      </w:r>
    </w:p>
    <w:p w14:paraId="7F1DE5A2" w14:textId="77777777" w:rsidR="00ED2E90" w:rsidRPr="00BE24D5" w:rsidRDefault="00ED2E90" w:rsidP="00C6326C">
      <w:pPr>
        <w:pStyle w:val="Heading1"/>
      </w:pPr>
      <w:bookmarkStart w:id="9" w:name="_Toc213597849"/>
      <w:r w:rsidRPr="00BE24D5">
        <w:lastRenderedPageBreak/>
        <w:t>TASK 2</w:t>
      </w:r>
      <w:bookmarkEnd w:id="9"/>
    </w:p>
    <w:p w14:paraId="31EC085F" w14:textId="788E1814" w:rsidR="00757EF3" w:rsidRDefault="00A84053" w:rsidP="00C6326C">
      <w:pPr>
        <w:pStyle w:val="Heading1"/>
      </w:pPr>
      <w:r>
        <w:t>The History or the Origin of NHS</w:t>
      </w:r>
      <w:r w:rsidR="005D3BD0">
        <w:br/>
      </w:r>
    </w:p>
    <w:p w14:paraId="4C3AD081" w14:textId="77777777" w:rsidR="003A7109" w:rsidRPr="003A7109" w:rsidRDefault="003A7109" w:rsidP="003A7109">
      <w:r w:rsidRPr="003A7109">
        <w:t>The National Health Service (NHS) was officially inaugurated on 5 July 1948, representing a pivotal shift in British social policy. Its establishment was influenced by the Beveridge Report (1942), in which a welfare state was proposed to address the "five giants" of Want, Disease, Ignorance, Squalor, and Idleness. The widespread devastation caused by World War II was recognised as a catalyst for the urgent implementation of a universal healthcare system, designed to serve the population irrespective of financial means.</w:t>
      </w:r>
    </w:p>
    <w:p w14:paraId="075DB1E5" w14:textId="77777777" w:rsidR="003A7109" w:rsidRPr="003A7109" w:rsidRDefault="003A7109" w:rsidP="003A7109">
      <w:r w:rsidRPr="003A7109">
        <w:t>In contemporary England, the National Health Service (NHS) is no longer regarded as a singular entity, but rather as a multifaceted system composed of numerous organisations functioning at national, regional, and local tiers. It has been recognised as the largest employer in Europe, with a workforce exceeding 1.7 million individuals across the United Kingdom. The current framework is characterised by several core components. NHS England is entrusted with the oversight of financial resources, strategic development, and service commissioning. Integrated Care Systems (ICSs) have been established as regional collaborations responsible for coordinating health and social care services. Primary care is mainly provided through general practitioner clinics, dental offices, optometry practices, and community drugstores. NHS Trusts provide secondary and tertiary care, which includes hospitals and specialized healthcare facilities. Regulatory functions and public health initiatives are overseen by statutory organizations, such as the Care Quality Commission.</w:t>
      </w:r>
    </w:p>
    <w:p w14:paraId="307E472E" w14:textId="77777777" w:rsidR="003A7109" w:rsidRPr="003A7109" w:rsidRDefault="003A7109" w:rsidP="003A7109">
      <w:r w:rsidRPr="003A7109">
        <w:t>Britain’s first majority Labour government, led by Clement Attlee, formulated plans for a comprehensive Welfare State. An NHS, free at point-of-delivery, was the cornerstone of these plans. As part of that, the National Health Service Act was passed in 1946. When the NHS officially launched in 1948, it symbolized a profound social commitment to equity and collective responsibility. The model influenced healthcare systems around the world and remains one of Britain’s most defining institutions.</w:t>
      </w:r>
      <w:r w:rsidRPr="003A7109">
        <w:br/>
      </w:r>
      <w:r w:rsidRPr="003A7109">
        <w:br/>
        <w:t>The introduction of hospital services as part of the NHS helped the UK move from a system reliant on private consultation and referrals to a collaborative effort within a trust, allowing a more streamlined process for the delivery of medical treatment and medications for the majority of the population, allowing others to be able to experience the same level of medical treatment in a timely manner.</w:t>
      </w:r>
      <w:r w:rsidRPr="003A7109">
        <w:br/>
      </w:r>
      <w:r w:rsidRPr="003A7109">
        <w:br/>
        <w:t>In the year 1962, Britain was experiencing economic growth, allowing the provision of a framework known as Enoch Powell’s Hospital Plan (1962) in order to help shine light on people who were particularly vulnerable and required protection, those with chronic illnesses, and those who were mentally impaired. This movement helped shine a light on previous medical malpractices, which resulted in more public knowledge and protest.</w:t>
      </w:r>
      <w:r w:rsidRPr="003A7109">
        <w:br/>
      </w:r>
      <w:r w:rsidRPr="003A7109">
        <w:br/>
        <w:t xml:space="preserve">Around the year 1988, there was a push to decentralise the NHS, allowing trusts to alter the way they work based on the specific needs, specialisation, and general activities performed by the specific trust. This allowed the hospitals to be more dynamic and adaptable to the environment </w:t>
      </w:r>
      <w:r w:rsidRPr="003A7109">
        <w:lastRenderedPageBreak/>
        <w:t>around them, which facilitated higher quality care overall. Between the years of 2007-2017, an international monetary crisis resulted in stagnation of NHS growth and restraint of staff pay.</w:t>
      </w:r>
    </w:p>
    <w:p w14:paraId="777D70E5" w14:textId="77777777" w:rsidR="003A7109" w:rsidRPr="003A7109" w:rsidRDefault="003A7109" w:rsidP="003A7109">
      <w:r w:rsidRPr="003A7109">
        <w:t>The Pharmaceutical Society of Great Britain was replaced by the Royal Pharmaceutical Society and the General Pharmaceutical Council in September 2010. This change aimed to clearly separate professional representation from regulatory functions, ensuring greater transparency and accountability. Then, the Health and Social Care Act 2012 introduced major structural changes, promoting competition and the involvement of private providers in the NHS. This sparked considerable debate about the future of the NHS and its funding. Some argued that these reforms could increase efficiency, while others feared they would undermine the founding principles of universal, free healthcare. Despite ongoing challenges, the NHS and its regulatory bodies continue to evolve and adapt to new technologies, changing population needs, and modern-day economic pressures while striving to uphold the standards established over centuries of medical development.</w:t>
      </w:r>
    </w:p>
    <w:p w14:paraId="20F1A3B3" w14:textId="2EE0BF76" w:rsidR="00ED2E90" w:rsidRPr="00A6165E" w:rsidRDefault="00ED2E90">
      <w:pPr>
        <w:rPr>
          <w:rFonts w:ascii="Arial" w:hAnsi="Arial" w:cs="Arial"/>
          <w:b/>
          <w:bCs/>
          <w:sz w:val="28"/>
          <w:szCs w:val="28"/>
        </w:rPr>
        <w:sectPr w:rsidR="00ED2E90" w:rsidRPr="00A6165E" w:rsidSect="003A000F">
          <w:pgSz w:w="11906" w:h="16838"/>
          <w:pgMar w:top="1440" w:right="1440" w:bottom="1440" w:left="1440" w:header="708" w:footer="708" w:gutter="0"/>
          <w:cols w:space="708"/>
          <w:docGrid w:linePitch="360"/>
        </w:sectPr>
      </w:pPr>
    </w:p>
    <w:p w14:paraId="27EBF8A3" w14:textId="77777777" w:rsidR="00EF3E35" w:rsidRDefault="00EF3E35"/>
    <w:p w14:paraId="4D098B7B" w14:textId="23BABAC1" w:rsidR="00757EF3" w:rsidRPr="00757EF3" w:rsidRDefault="00757EF3" w:rsidP="009E00F9">
      <w:pPr>
        <w:pStyle w:val="Heading1"/>
      </w:pPr>
      <w:bookmarkStart w:id="10" w:name="_Toc213597852"/>
      <w:r w:rsidRPr="00757EF3">
        <w:t>Reference list</w:t>
      </w:r>
      <w:r w:rsidR="009E00F9">
        <w:t>:</w:t>
      </w:r>
      <w:bookmarkEnd w:id="10"/>
    </w:p>
    <w:p w14:paraId="7A027A38" w14:textId="4D9B41C6" w:rsidR="0076416E" w:rsidRDefault="00757EF3" w:rsidP="00757EF3">
      <w:r w:rsidRPr="00757EF3">
        <w:t xml:space="preserve">Clement, M. (2023). </w:t>
      </w:r>
      <w:r w:rsidRPr="00757EF3">
        <w:rPr>
          <w:i/>
          <w:iCs/>
        </w:rPr>
        <w:t>The founding of the NHS: 75 years on - History of government</w:t>
      </w:r>
      <w:r w:rsidRPr="00757EF3">
        <w:t>. [online] history.blog.gov.uk. Available at: https://history.blog.gov.uk/2023/07/13/the-founding-of-the-nhs-75-years-on/.</w:t>
      </w:r>
    </w:p>
    <w:p w14:paraId="0238CE92" w14:textId="313FDCB3" w:rsidR="00757EF3" w:rsidRPr="00757EF3" w:rsidRDefault="0076416E" w:rsidP="00757EF3">
      <w:r w:rsidRPr="0076416E">
        <w:t xml:space="preserve">General Medical Council (2024) </w:t>
      </w:r>
      <w:r w:rsidRPr="0076416E">
        <w:rPr>
          <w:i/>
          <w:iCs/>
        </w:rPr>
        <w:t>History of medical regulation.</w:t>
      </w:r>
      <w:r w:rsidRPr="0076416E">
        <w:t xml:space="preserve"> Available at: https://www.gmc-uk.org/about/who-we-are/our-history</w:t>
      </w:r>
    </w:p>
    <w:p w14:paraId="58596532" w14:textId="66746CCE" w:rsidR="00757EF3" w:rsidRPr="00757EF3" w:rsidRDefault="00757EF3" w:rsidP="00757EF3">
      <w:r w:rsidRPr="00757EF3">
        <w:t xml:space="preserve">Health Service Navigator. (2025). </w:t>
      </w:r>
      <w:r w:rsidRPr="00757EF3">
        <w:rPr>
          <w:i/>
          <w:iCs/>
        </w:rPr>
        <w:t>A short history of the NHS - Health Service Navigator</w:t>
      </w:r>
      <w:r w:rsidRPr="00757EF3">
        <w:t>. [online] Available at: https://www.myhsn.co.uk/top-tip/a-short-history-of-the-nhs/.</w:t>
      </w:r>
      <w:r w:rsidR="00536BAE">
        <w:br/>
      </w:r>
      <w:r w:rsidR="00536BAE">
        <w:br/>
      </w:r>
      <w:r w:rsidR="00536BAE" w:rsidRPr="00536BAE">
        <w:t>Rivett, G. (2019). </w:t>
      </w:r>
      <w:r w:rsidR="00536BAE" w:rsidRPr="00536BAE">
        <w:rPr>
          <w:i/>
          <w:iCs/>
        </w:rPr>
        <w:t>The history of the NHS</w:t>
      </w:r>
      <w:r w:rsidR="00536BAE" w:rsidRPr="00536BAE">
        <w:t>. [online] The Nuffield Trust. Available at: https://www.nuffieldtrust.org.uk/health-and-social-care-explained/the-history-of-the-nhs.</w:t>
      </w:r>
    </w:p>
    <w:p w14:paraId="788C04CE" w14:textId="77777777" w:rsidR="00757EF3" w:rsidRPr="00757EF3" w:rsidRDefault="00757EF3" w:rsidP="00757EF3">
      <w:r w:rsidRPr="00757EF3">
        <w:t xml:space="preserve">Sloan, R. (2018). </w:t>
      </w:r>
      <w:r w:rsidRPr="00757EF3">
        <w:rPr>
          <w:i/>
          <w:iCs/>
        </w:rPr>
        <w:t>NHS England» 100 years of General Practice</w:t>
      </w:r>
      <w:r w:rsidRPr="00757EF3">
        <w:t>. [online] www.england.nhs.uk. Available at: https://www.england.nhs.uk/blog/100-years-of-general-practice/.</w:t>
      </w:r>
    </w:p>
    <w:p w14:paraId="2EA15B48" w14:textId="77777777" w:rsidR="00757EF3" w:rsidRPr="00757EF3" w:rsidRDefault="00757EF3" w:rsidP="00757EF3">
      <w:r w:rsidRPr="00757EF3">
        <w:t xml:space="preserve">Wikipedia Contributors (2025). </w:t>
      </w:r>
      <w:r w:rsidRPr="00757EF3">
        <w:rPr>
          <w:i/>
          <w:iCs/>
        </w:rPr>
        <w:t>Worshipful Company of Grocers</w:t>
      </w:r>
      <w:r w:rsidRPr="00757EF3">
        <w:t>. [online] Wikipedia. Available at: https://en.wikipedia.org/wiki/Worshipful_Company_of_Grocers.</w:t>
      </w:r>
    </w:p>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B02DC" w14:textId="77777777" w:rsidR="008B6F09" w:rsidRDefault="008B6F09" w:rsidP="00BE6BE0">
      <w:pPr>
        <w:spacing w:after="0" w:line="240" w:lineRule="auto"/>
      </w:pPr>
      <w:r>
        <w:separator/>
      </w:r>
    </w:p>
  </w:endnote>
  <w:endnote w:type="continuationSeparator" w:id="0">
    <w:p w14:paraId="24B79C4E" w14:textId="77777777" w:rsidR="008B6F09" w:rsidRDefault="008B6F09"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694EB" w14:textId="77777777" w:rsidR="008B6F09" w:rsidRDefault="008B6F09" w:rsidP="00BE6BE0">
      <w:pPr>
        <w:spacing w:after="0" w:line="240" w:lineRule="auto"/>
      </w:pPr>
      <w:r>
        <w:separator/>
      </w:r>
    </w:p>
  </w:footnote>
  <w:footnote w:type="continuationSeparator" w:id="0">
    <w:p w14:paraId="3E999F6E" w14:textId="77777777" w:rsidR="008B6F09" w:rsidRDefault="008B6F09"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1529DC13" w:rsidR="00BE6BE0" w:rsidRDefault="00BE6BE0" w:rsidP="009E00F9">
    <w:pPr>
      <w:pStyle w:val="Header"/>
    </w:pPr>
    <w:r>
      <w:rPr>
        <w:noProof/>
      </w:rPr>
      <w:drawing>
        <wp:inline distT="0" distB="0" distL="0" distR="0" wp14:anchorId="4F6FE5F2" wp14:editId="12D54B3C">
          <wp:extent cx="2181225" cy="436245"/>
          <wp:effectExtent l="0" t="0" r="9525" b="1905"/>
          <wp:docPr id="1916085584" name="Picture 191608558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r w:rsidR="009E00F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550E"/>
    <w:rsid w:val="000268E2"/>
    <w:rsid w:val="000464A0"/>
    <w:rsid w:val="00056EB1"/>
    <w:rsid w:val="00101B79"/>
    <w:rsid w:val="00125396"/>
    <w:rsid w:val="001623C2"/>
    <w:rsid w:val="001C0FBB"/>
    <w:rsid w:val="001E08B3"/>
    <w:rsid w:val="002167CF"/>
    <w:rsid w:val="00234999"/>
    <w:rsid w:val="0024617E"/>
    <w:rsid w:val="00257318"/>
    <w:rsid w:val="002767BF"/>
    <w:rsid w:val="002C6838"/>
    <w:rsid w:val="002E08A6"/>
    <w:rsid w:val="002E2918"/>
    <w:rsid w:val="00323163"/>
    <w:rsid w:val="00342493"/>
    <w:rsid w:val="003558D2"/>
    <w:rsid w:val="00370BEF"/>
    <w:rsid w:val="003A000F"/>
    <w:rsid w:val="003A16A8"/>
    <w:rsid w:val="003A7109"/>
    <w:rsid w:val="003D0598"/>
    <w:rsid w:val="00413513"/>
    <w:rsid w:val="00413FB9"/>
    <w:rsid w:val="00425EEE"/>
    <w:rsid w:val="00474A54"/>
    <w:rsid w:val="004B37E0"/>
    <w:rsid w:val="00536BAE"/>
    <w:rsid w:val="00556069"/>
    <w:rsid w:val="005D3BD0"/>
    <w:rsid w:val="005E0CDE"/>
    <w:rsid w:val="006505EF"/>
    <w:rsid w:val="00654DDC"/>
    <w:rsid w:val="006652CC"/>
    <w:rsid w:val="00686689"/>
    <w:rsid w:val="006A6816"/>
    <w:rsid w:val="00741FC4"/>
    <w:rsid w:val="00747E68"/>
    <w:rsid w:val="00751030"/>
    <w:rsid w:val="00757EF3"/>
    <w:rsid w:val="0076416E"/>
    <w:rsid w:val="0079695D"/>
    <w:rsid w:val="00797520"/>
    <w:rsid w:val="007D4BA9"/>
    <w:rsid w:val="00804A7F"/>
    <w:rsid w:val="00816FDD"/>
    <w:rsid w:val="00833470"/>
    <w:rsid w:val="00833DD0"/>
    <w:rsid w:val="008551E9"/>
    <w:rsid w:val="00861D8E"/>
    <w:rsid w:val="00863296"/>
    <w:rsid w:val="008B6F09"/>
    <w:rsid w:val="008C2267"/>
    <w:rsid w:val="008C54EB"/>
    <w:rsid w:val="008C7043"/>
    <w:rsid w:val="008F5FBA"/>
    <w:rsid w:val="00913979"/>
    <w:rsid w:val="00925D5E"/>
    <w:rsid w:val="0099523A"/>
    <w:rsid w:val="009E00F9"/>
    <w:rsid w:val="009E257B"/>
    <w:rsid w:val="00A21670"/>
    <w:rsid w:val="00A2565E"/>
    <w:rsid w:val="00A267A9"/>
    <w:rsid w:val="00A30BD7"/>
    <w:rsid w:val="00A470C1"/>
    <w:rsid w:val="00A6165E"/>
    <w:rsid w:val="00A67BFF"/>
    <w:rsid w:val="00A82690"/>
    <w:rsid w:val="00A84053"/>
    <w:rsid w:val="00A939FA"/>
    <w:rsid w:val="00AB04F2"/>
    <w:rsid w:val="00AB1613"/>
    <w:rsid w:val="00AE2F4B"/>
    <w:rsid w:val="00B00B08"/>
    <w:rsid w:val="00B056AD"/>
    <w:rsid w:val="00B41B30"/>
    <w:rsid w:val="00B56CA1"/>
    <w:rsid w:val="00B642EF"/>
    <w:rsid w:val="00B71F49"/>
    <w:rsid w:val="00B83827"/>
    <w:rsid w:val="00BE24D5"/>
    <w:rsid w:val="00BE2BC4"/>
    <w:rsid w:val="00BE6804"/>
    <w:rsid w:val="00BE6BE0"/>
    <w:rsid w:val="00C62616"/>
    <w:rsid w:val="00C6326C"/>
    <w:rsid w:val="00C82C09"/>
    <w:rsid w:val="00C83A82"/>
    <w:rsid w:val="00D010BA"/>
    <w:rsid w:val="00D50BB9"/>
    <w:rsid w:val="00D73D6D"/>
    <w:rsid w:val="00E07AE6"/>
    <w:rsid w:val="00E50BEB"/>
    <w:rsid w:val="00E66D4C"/>
    <w:rsid w:val="00EA6940"/>
    <w:rsid w:val="00EB0975"/>
    <w:rsid w:val="00EB3EEB"/>
    <w:rsid w:val="00ED0D33"/>
    <w:rsid w:val="00ED2E90"/>
    <w:rsid w:val="00EF37D2"/>
    <w:rsid w:val="00EF3E35"/>
    <w:rsid w:val="00F36D02"/>
    <w:rsid w:val="00F55AFB"/>
    <w:rsid w:val="00F60FDE"/>
    <w:rsid w:val="00F64FBC"/>
    <w:rsid w:val="00FF62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D0CEAF"/>
  <w15:chartTrackingRefBased/>
  <w15:docId w15:val="{A4FC5588-2D68-4610-807C-0D20CDFD3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4D5"/>
    <w:pPr>
      <w:keepNext/>
      <w:keepLines/>
      <w:spacing w:before="240" w:after="0"/>
      <w:outlineLvl w:val="0"/>
    </w:pPr>
    <w:rPr>
      <w:rFonts w:asciiTheme="majorHAnsi" w:eastAsiaTheme="majorEastAsia" w:hAnsiTheme="majorHAnsi" w:cstheme="majorBidi"/>
      <w:color w:val="729928" w:themeColor="accent1" w:themeShade="BF"/>
      <w:sz w:val="32"/>
      <w:szCs w:val="32"/>
    </w:rPr>
  </w:style>
  <w:style w:type="paragraph" w:styleId="Heading2">
    <w:name w:val="heading 2"/>
    <w:basedOn w:val="Normal"/>
    <w:next w:val="Normal"/>
    <w:link w:val="Heading2Char"/>
    <w:uiPriority w:val="9"/>
    <w:unhideWhenUsed/>
    <w:qFormat/>
    <w:rsid w:val="009E00F9"/>
    <w:pPr>
      <w:keepNext/>
      <w:keepLines/>
      <w:spacing w:before="40" w:after="0"/>
      <w:outlineLvl w:val="1"/>
    </w:pPr>
    <w:rPr>
      <w:rFonts w:asciiTheme="majorHAnsi" w:eastAsiaTheme="majorEastAsia" w:hAnsiTheme="majorHAnsi" w:cstheme="majorBidi"/>
      <w:color w:val="729928"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76416E"/>
    <w:rPr>
      <w:color w:val="EE7B08" w:themeColor="hyperlink"/>
      <w:u w:val="single"/>
    </w:rPr>
  </w:style>
  <w:style w:type="character" w:styleId="UnresolvedMention">
    <w:name w:val="Unresolved Mention"/>
    <w:basedOn w:val="DefaultParagraphFont"/>
    <w:uiPriority w:val="99"/>
    <w:semiHidden/>
    <w:unhideWhenUsed/>
    <w:rsid w:val="0076416E"/>
    <w:rPr>
      <w:color w:val="605E5C"/>
      <w:shd w:val="clear" w:color="auto" w:fill="E1DFDD"/>
    </w:rPr>
  </w:style>
  <w:style w:type="character" w:customStyle="1" w:styleId="Heading1Char">
    <w:name w:val="Heading 1 Char"/>
    <w:basedOn w:val="DefaultParagraphFont"/>
    <w:link w:val="Heading1"/>
    <w:uiPriority w:val="9"/>
    <w:rsid w:val="00BE24D5"/>
    <w:rPr>
      <w:rFonts w:asciiTheme="majorHAnsi" w:eastAsiaTheme="majorEastAsia" w:hAnsiTheme="majorHAnsi" w:cstheme="majorBidi"/>
      <w:color w:val="729928" w:themeColor="accent1" w:themeShade="BF"/>
      <w:sz w:val="32"/>
      <w:szCs w:val="32"/>
    </w:rPr>
  </w:style>
  <w:style w:type="paragraph" w:styleId="TOCHeading">
    <w:name w:val="TOC Heading"/>
    <w:basedOn w:val="Heading1"/>
    <w:next w:val="Normal"/>
    <w:uiPriority w:val="39"/>
    <w:unhideWhenUsed/>
    <w:qFormat/>
    <w:rsid w:val="00BE24D5"/>
    <w:pPr>
      <w:outlineLvl w:val="9"/>
    </w:pPr>
    <w:rPr>
      <w:lang w:eastAsia="en-GB"/>
    </w:rPr>
  </w:style>
  <w:style w:type="character" w:customStyle="1" w:styleId="Heading2Char">
    <w:name w:val="Heading 2 Char"/>
    <w:basedOn w:val="DefaultParagraphFont"/>
    <w:link w:val="Heading2"/>
    <w:uiPriority w:val="9"/>
    <w:rsid w:val="009E00F9"/>
    <w:rPr>
      <w:rFonts w:asciiTheme="majorHAnsi" w:eastAsiaTheme="majorEastAsia" w:hAnsiTheme="majorHAnsi" w:cstheme="majorBidi"/>
      <w:color w:val="729928" w:themeColor="accent1" w:themeShade="BF"/>
      <w:sz w:val="26"/>
      <w:szCs w:val="26"/>
    </w:rPr>
  </w:style>
  <w:style w:type="paragraph" w:styleId="TOC1">
    <w:name w:val="toc 1"/>
    <w:basedOn w:val="Normal"/>
    <w:next w:val="Normal"/>
    <w:autoRedefine/>
    <w:uiPriority w:val="39"/>
    <w:unhideWhenUsed/>
    <w:rsid w:val="009E00F9"/>
    <w:pPr>
      <w:spacing w:after="100"/>
    </w:pPr>
  </w:style>
  <w:style w:type="paragraph" w:styleId="TOC2">
    <w:name w:val="toc 2"/>
    <w:basedOn w:val="Normal"/>
    <w:next w:val="Normal"/>
    <w:autoRedefine/>
    <w:uiPriority w:val="39"/>
    <w:unhideWhenUsed/>
    <w:rsid w:val="009E00F9"/>
    <w:pPr>
      <w:spacing w:after="100"/>
      <w:ind w:left="220"/>
    </w:pPr>
  </w:style>
  <w:style w:type="paragraph" w:styleId="NoSpacing">
    <w:name w:val="No Spacing"/>
    <w:uiPriority w:val="1"/>
    <w:qFormat/>
    <w:rsid w:val="00A216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812</Words>
  <Characters>5125</Characters>
  <Application>Microsoft Office Word</Application>
  <DocSecurity>0</DocSecurity>
  <Lines>102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Jenny Hermoso</cp:lastModifiedBy>
  <cp:revision>2</cp:revision>
  <dcterms:created xsi:type="dcterms:W3CDTF">2025-11-16T22:43:00Z</dcterms:created>
  <dcterms:modified xsi:type="dcterms:W3CDTF">2025-11-16T22:43:00Z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60436837-33a7-478e-b79d-63bd753126cb</vt:lpwstr>
  </property>
</Properties>
</file>