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jc w:val="center"/>
        <w:rPr>
          <w:rFonts w:cs="Times New Roman"/>
          <w:color w:val="222222"/>
          <w:sz w:val="44"/>
          <w:szCs w:val="44"/>
          <w:shd w:val="clear" w:color="auto" w:fill="ffffff"/>
        </w:rPr>
      </w:pPr>
    </w:p>
    <w:p>
      <w:pPr>
        <w:jc w:val="center"/>
        <w:rPr>
          <w:rFonts w:cs="Times New Roman"/>
          <w:color w:val="222222"/>
          <w:sz w:val="44"/>
          <w:szCs w:val="44"/>
          <w:shd w:val="clear" w:color="auto" w:fill="ffffff"/>
        </w:rPr>
      </w:pPr>
      <w:r>
        <w:rPr>
          <w:rFonts w:cs="Times New Roman"/>
          <w:color w:val="222222"/>
          <w:sz w:val="44"/>
          <w:szCs w:val="44"/>
          <w:shd w:val="clear" w:color="auto" w:fill="ffffff"/>
        </w:rPr>
        <w:t>BA Business Management</w:t>
      </w:r>
    </w:p>
    <w:p>
      <w:pPr>
        <w:jc w:val="center"/>
        <w:rPr>
          <w:rFonts w:cs="Times New Roman"/>
          <w:color w:val="222222"/>
          <w:sz w:val="44"/>
          <w:szCs w:val="44"/>
          <w:shd w:val="clear" w:color="auto" w:fill="ffffff"/>
        </w:rPr>
      </w:pPr>
    </w:p>
    <w:p>
      <w:pPr>
        <w:jc w:val="center"/>
        <w:rPr>
          <w:rFonts w:cs="Times New Roman"/>
          <w:b/>
          <w:bCs/>
          <w:color w:val="222222"/>
          <w:sz w:val="44"/>
          <w:szCs w:val="44"/>
          <w:shd w:val="clear" w:color="auto" w:fill="ffffff"/>
        </w:rPr>
      </w:pPr>
      <w:r>
        <w:rPr>
          <w:rFonts w:cs="Times New Roman"/>
          <w:b/>
          <w:bCs/>
          <w:color w:val="222222"/>
          <w:sz w:val="44"/>
          <w:szCs w:val="44"/>
          <w:shd w:val="clear" w:color="auto" w:fill="ffffff"/>
        </w:rPr>
        <w:t>Strategic Management and Sustainability</w:t>
      </w:r>
    </w:p>
    <w:p>
      <w:pPr>
        <w:jc w:val="center"/>
        <w:rPr>
          <w:rFonts w:cs="Times New Roman"/>
          <w:b/>
          <w:bCs/>
          <w:color w:val="222222"/>
          <w:sz w:val="44"/>
          <w:szCs w:val="44"/>
          <w:shd w:val="clear" w:color="auto" w:fill="ffffff"/>
        </w:rPr>
      </w:pPr>
      <w:r>
        <w:rPr>
          <w:rFonts w:cs="Times New Roman"/>
          <w:b/>
          <w:bCs/>
          <w:color w:val="222222"/>
          <w:sz w:val="44"/>
          <w:szCs w:val="44"/>
          <w:shd w:val="clear" w:color="auto" w:fill="ffffff"/>
        </w:rPr>
        <w:t>Module Code: LCBB6004</w:t>
      </w:r>
    </w:p>
    <w:p>
      <w:pPr>
        <w:pStyle w:val="Normal"/>
        <w:jc w:val="left"/>
        <w:rPr>
          <w:rFonts w:asciiTheme="minorAscii" w:cstheme="minorAscii" w:eastAsiaTheme="minorAscii" w:hAnsiTheme="minorAscii"/>
          <w:b/>
          <w:bCs/>
          <w:sz w:val="40"/>
          <w:szCs w:val="40"/>
        </w:rPr>
      </w:pPr>
    </w:p>
    <w:p>
      <w:pPr>
        <w:pStyle w:val="Normal"/>
        <w:jc w:val="left"/>
        <w:rPr>
          <w:rFonts w:asciiTheme="minorAscii" w:cstheme="minorAscii" w:eastAsiaTheme="minorAscii" w:hAnsiTheme="minorAscii"/>
          <w:b/>
          <w:bCs/>
        </w:rPr>
      </w:pPr>
      <w:r>
        <w:rPr>
          <w:rFonts w:asciiTheme="minorAscii" w:cstheme="minorAscii" w:eastAsiaTheme="minorAscii" w:hAnsiTheme="minorAscii"/>
          <w:b/>
          <w:bCs/>
          <w:sz w:val="40"/>
          <w:szCs w:val="40"/>
        </w:rPr>
        <w:t>Student Name:Adelina Camelia Perva</w:t>
      </w:r>
    </w:p>
    <w:p>
      <w:pPr>
        <w:pStyle w:val="Normal"/>
        <w:jc w:val="left"/>
        <w:rPr/>
      </w:pPr>
      <w:r>
        <w:rPr>
          <w:rFonts w:asciiTheme="minorAscii" w:cstheme="minorAscii" w:eastAsiaTheme="minorAscii" w:hAnsiTheme="minorAscii"/>
          <w:b/>
          <w:bCs/>
          <w:sz w:val="40"/>
          <w:szCs w:val="40"/>
        </w:rPr>
        <w:t>Student ID:2020310</w:t>
      </w:r>
    </w:p>
    <w:p>
      <w:pPr>
        <w:jc w:val="center"/>
        <w:rPr>
          <w:rFonts w:cs="Times New Roman"/>
          <w:color w:val="222222"/>
          <w:sz w:val="44"/>
          <w:szCs w:val="44"/>
          <w:shd w:val="clear" w:color="auto" w:fill="ffffff"/>
        </w:rPr>
      </w:pPr>
    </w:p>
    <w:p>
      <w:pPr>
        <w:rPr>
          <w:rFonts w:cs="Times New Roman"/>
          <w:sz w:val="44"/>
          <w:szCs w:val="44"/>
        </w:rPr>
      </w:pPr>
      <w:r>
        <w:rPr>
          <w:rFonts w:cs="Times New Roman"/>
          <w:sz w:val="44"/>
          <w:szCs w:val="44"/>
        </w:rPr>
        <w:br w:type="page"/>
      </w:r>
    </w:p>
    <w:p>
      <w:pPr>
        <w:pStyle w:val="TOCHeading"/>
        <w:rPr/>
      </w:pPr>
      <w:r>
        <w:t>Contents</w:t>
      </w:r>
    </w:p>
    <w:p>
      <w:pPr>
        <w:pStyle w:val="Toc1"/>
        <w:tabs>
          <w:tab w:val="right" w:leader="dot" w:pos="9350"/>
        </w:tabs>
        <w:rPr/>
      </w:pPr>
      <w:r>
        <w:fldChar w:fldCharType="begin"/>
      </w:r>
      <w:r>
        <w:instrText xml:space="preserve"> TOC \o "1-3" \h \z \u </w:instrText>
      </w:r>
      <w:r>
        <w:fldChar w:fldCharType="separate"/>
      </w:r>
      <w:r>
        <w:fldChar w:fldCharType="begin"/>
      </w:r>
      <w:r>
        <w:instrText xml:space="preserve">HYPERLINK \l "_Toc142324471" </w:instrText>
      </w:r>
      <w:r>
        <w:fldChar w:fldCharType="separate"/>
      </w:r>
      <w:r>
        <w:rPr>
          <w:rStyle w:val="Hyperlink"/>
        </w:rPr>
        <w:t>Introduction</w:t>
      </w:r>
      <w:r>
        <w:tab/>
      </w:r>
      <w:r>
        <w:fldChar w:fldCharType="begin"/>
      </w:r>
      <w:r>
        <w:instrText xml:space="preserve"> PAGEREF _Toc142324471 \h </w:instrText>
      </w:r>
      <w:r>
        <w:fldChar w:fldCharType="separate"/>
      </w:r>
      <w:r>
        <w:t>3</w:t>
      </w:r>
      <w:r>
        <w:fldChar w:fldCharType="end"/>
      </w:r>
      <w:r>
        <w:fldChar w:fldCharType="end"/>
      </w:r>
    </w:p>
    <w:p>
      <w:pPr>
        <w:pStyle w:val="Toc1"/>
        <w:tabs>
          <w:tab w:val="right" w:leader="dot" w:pos="9350"/>
        </w:tabs>
        <w:rPr/>
      </w:pPr>
      <w:r>
        <w:fldChar w:fldCharType="begin"/>
      </w:r>
      <w:r>
        <w:instrText xml:space="preserve">HYPERLINK \l "_Toc142324472" </w:instrText>
      </w:r>
      <w:r>
        <w:fldChar w:fldCharType="separate"/>
      </w:r>
      <w:r>
        <w:rPr>
          <w:rStyle w:val="Hyperlink"/>
        </w:rPr>
        <w:t>Key Business Strategies of Volkswagen over the Past Five Years</w:t>
      </w:r>
      <w:r>
        <w:tab/>
      </w:r>
      <w:r>
        <w:fldChar w:fldCharType="begin"/>
      </w:r>
      <w:r>
        <w:instrText xml:space="preserve"> PAGEREF _Toc142324472 \h </w:instrText>
      </w:r>
      <w:r>
        <w:fldChar w:fldCharType="separate"/>
      </w:r>
      <w:r>
        <w:t>3</w:t>
      </w:r>
      <w:r>
        <w:fldChar w:fldCharType="end"/>
      </w:r>
      <w:r>
        <w:fldChar w:fldCharType="end"/>
      </w:r>
    </w:p>
    <w:p>
      <w:pPr>
        <w:pStyle w:val="Toc2"/>
        <w:tabs>
          <w:tab w:val="right" w:leader="dot" w:pos="9350"/>
        </w:tabs>
        <w:rPr/>
      </w:pPr>
      <w:r>
        <w:fldChar w:fldCharType="begin"/>
      </w:r>
      <w:r>
        <w:instrText xml:space="preserve">HYPERLINK \l "_Toc142324473" </w:instrText>
      </w:r>
      <w:r>
        <w:fldChar w:fldCharType="separate"/>
      </w:r>
      <w:r>
        <w:rPr>
          <w:rStyle w:val="Hyperlink"/>
        </w:rPr>
        <w:t>2.1 Strategy 1: Diversification into Electric Vehicles (EVs)</w:t>
      </w:r>
      <w:r>
        <w:tab/>
      </w:r>
      <w:r>
        <w:fldChar w:fldCharType="begin"/>
      </w:r>
      <w:r>
        <w:instrText xml:space="preserve"> PAGEREF _Toc142324473 \h </w:instrText>
      </w:r>
      <w:r>
        <w:fldChar w:fldCharType="separate"/>
      </w:r>
      <w:r>
        <w:t>3</w:t>
      </w:r>
      <w:r>
        <w:fldChar w:fldCharType="end"/>
      </w:r>
      <w:r>
        <w:fldChar w:fldCharType="end"/>
      </w:r>
    </w:p>
    <w:p>
      <w:pPr>
        <w:pStyle w:val="Toc2"/>
        <w:tabs>
          <w:tab w:val="right" w:leader="dot" w:pos="9350"/>
        </w:tabs>
        <w:rPr/>
      </w:pPr>
      <w:r>
        <w:fldChar w:fldCharType="begin"/>
      </w:r>
      <w:r>
        <w:instrText xml:space="preserve">HYPERLINK \l "_Toc142324474" </w:instrText>
      </w:r>
      <w:r>
        <w:fldChar w:fldCharType="separate"/>
      </w:r>
      <w:r>
        <w:rPr>
          <w:rStyle w:val="Hyperlink"/>
        </w:rPr>
        <w:t>2.2 Strategy 2: Digital Transformation and Connectivity</w:t>
      </w:r>
      <w:r>
        <w:tab/>
      </w:r>
      <w:r>
        <w:fldChar w:fldCharType="begin"/>
      </w:r>
      <w:r>
        <w:instrText xml:space="preserve"> PAGEREF _Toc142324474 \h </w:instrText>
      </w:r>
      <w:r>
        <w:fldChar w:fldCharType="separate"/>
      </w:r>
      <w:r>
        <w:t>3</w:t>
      </w:r>
      <w:r>
        <w:fldChar w:fldCharType="end"/>
      </w:r>
      <w:r>
        <w:fldChar w:fldCharType="end"/>
      </w:r>
    </w:p>
    <w:p>
      <w:pPr>
        <w:pStyle w:val="Toc2"/>
        <w:tabs>
          <w:tab w:val="right" w:leader="dot" w:pos="9350"/>
        </w:tabs>
        <w:rPr/>
      </w:pPr>
      <w:r>
        <w:fldChar w:fldCharType="begin"/>
      </w:r>
      <w:r>
        <w:instrText xml:space="preserve">HYPERLINK \l "_Toc142324475" </w:instrText>
      </w:r>
      <w:r>
        <w:fldChar w:fldCharType="separate"/>
      </w:r>
      <w:r>
        <w:rPr>
          <w:rStyle w:val="Hyperlink"/>
        </w:rPr>
        <w:t>2.3 Strategy 3: Customer-Centric Approach and Brand Reputation</w:t>
      </w:r>
      <w:r>
        <w:tab/>
      </w:r>
      <w:r>
        <w:fldChar w:fldCharType="begin"/>
      </w:r>
      <w:r>
        <w:instrText xml:space="preserve"> PAGEREF _Toc142324475 \h </w:instrText>
      </w:r>
      <w:r>
        <w:fldChar w:fldCharType="separate"/>
      </w:r>
      <w:r>
        <w:t>3</w:t>
      </w:r>
      <w:r>
        <w:fldChar w:fldCharType="end"/>
      </w:r>
      <w:r>
        <w:fldChar w:fldCharType="end"/>
      </w:r>
    </w:p>
    <w:p>
      <w:pPr>
        <w:pStyle w:val="Toc2"/>
        <w:tabs>
          <w:tab w:val="right" w:leader="dot" w:pos="9350"/>
        </w:tabs>
        <w:rPr/>
      </w:pPr>
      <w:r>
        <w:fldChar w:fldCharType="begin"/>
      </w:r>
      <w:r>
        <w:instrText xml:space="preserve">HYPERLINK \l "_Toc142324476" </w:instrText>
      </w:r>
      <w:r>
        <w:fldChar w:fldCharType="separate"/>
      </w:r>
      <w:r>
        <w:rPr>
          <w:rStyle w:val="Hyperlink"/>
        </w:rPr>
        <w:t>2.4 Reasons for Pursuing or Changing Strategies</w:t>
      </w:r>
      <w:r>
        <w:tab/>
      </w:r>
      <w:r>
        <w:fldChar w:fldCharType="begin"/>
      </w:r>
      <w:r>
        <w:instrText xml:space="preserve"> PAGEREF _Toc142324476 \h </w:instrText>
      </w:r>
      <w:r>
        <w:fldChar w:fldCharType="separate"/>
      </w:r>
      <w:r>
        <w:t>4</w:t>
      </w:r>
      <w:r>
        <w:fldChar w:fldCharType="end"/>
      </w:r>
      <w:r>
        <w:fldChar w:fldCharType="end"/>
      </w:r>
    </w:p>
    <w:p>
      <w:pPr>
        <w:pStyle w:val="Toc1"/>
        <w:tabs>
          <w:tab w:val="right" w:leader="dot" w:pos="9350"/>
        </w:tabs>
        <w:rPr/>
      </w:pPr>
      <w:r>
        <w:fldChar w:fldCharType="begin"/>
      </w:r>
      <w:r>
        <w:instrText xml:space="preserve">HYPERLINK \l "_Toc142324477" </w:instrText>
      </w:r>
      <w:r>
        <w:fldChar w:fldCharType="separate"/>
      </w:r>
      <w:r>
        <w:rPr>
          <w:rStyle w:val="Hyperlink"/>
        </w:rPr>
        <w:t>Resources and Capabilities of Volkswagen over the Past Five Years</w:t>
      </w:r>
      <w:r>
        <w:tab/>
      </w:r>
      <w:r>
        <w:fldChar w:fldCharType="begin"/>
      </w:r>
      <w:r>
        <w:instrText xml:space="preserve"> PAGEREF _Toc142324477 \h </w:instrText>
      </w:r>
      <w:r>
        <w:fldChar w:fldCharType="separate"/>
      </w:r>
      <w:r>
        <w:t>4</w:t>
      </w:r>
      <w:r>
        <w:fldChar w:fldCharType="end"/>
      </w:r>
      <w:r>
        <w:fldChar w:fldCharType="end"/>
      </w:r>
    </w:p>
    <w:p>
      <w:pPr>
        <w:pStyle w:val="Toc2"/>
        <w:tabs>
          <w:tab w:val="right" w:leader="dot" w:pos="9350"/>
        </w:tabs>
        <w:rPr/>
      </w:pPr>
      <w:r>
        <w:fldChar w:fldCharType="begin"/>
      </w:r>
      <w:r>
        <w:instrText xml:space="preserve">HYPERLINK \l "_Toc142324478" </w:instrText>
      </w:r>
      <w:r>
        <w:fldChar w:fldCharType="separate"/>
      </w:r>
      <w:r>
        <w:rPr>
          <w:rStyle w:val="Hyperlink"/>
        </w:rPr>
        <w:t>3.1 Identification of Key Resources and Capabilities</w:t>
      </w:r>
      <w:r>
        <w:tab/>
      </w:r>
      <w:r>
        <w:fldChar w:fldCharType="begin"/>
      </w:r>
      <w:r>
        <w:instrText xml:space="preserve"> PAGEREF _Toc142324478 \h </w:instrText>
      </w:r>
      <w:r>
        <w:fldChar w:fldCharType="separate"/>
      </w:r>
      <w:r>
        <w:t>4</w:t>
      </w:r>
      <w:r>
        <w:fldChar w:fldCharType="end"/>
      </w:r>
      <w:r>
        <w:fldChar w:fldCharType="end"/>
      </w:r>
    </w:p>
    <w:p>
      <w:pPr>
        <w:pStyle w:val="Toc2"/>
        <w:tabs>
          <w:tab w:val="right" w:leader="dot" w:pos="9350"/>
        </w:tabs>
        <w:rPr/>
      </w:pPr>
      <w:r>
        <w:fldChar w:fldCharType="begin"/>
      </w:r>
      <w:r>
        <w:instrText xml:space="preserve">HYPERLINK \l "_Toc142324479" </w:instrText>
      </w:r>
      <w:r>
        <w:fldChar w:fldCharType="separate"/>
      </w:r>
      <w:r>
        <w:rPr>
          <w:rStyle w:val="Hyperlink"/>
        </w:rPr>
        <w:t>3.2 Alignment of Resources and Capabilities with Current Business Strategies</w:t>
      </w:r>
      <w:r>
        <w:tab/>
      </w:r>
      <w:r>
        <w:fldChar w:fldCharType="begin"/>
      </w:r>
      <w:r>
        <w:instrText xml:space="preserve"> PAGEREF _Toc142324479 \h </w:instrText>
      </w:r>
      <w:r>
        <w:fldChar w:fldCharType="separate"/>
      </w:r>
      <w:r>
        <w:t>5</w:t>
      </w:r>
      <w:r>
        <w:fldChar w:fldCharType="end"/>
      </w:r>
      <w:r>
        <w:fldChar w:fldCharType="end"/>
      </w:r>
    </w:p>
    <w:p>
      <w:pPr>
        <w:pStyle w:val="Toc1"/>
        <w:tabs>
          <w:tab w:val="right" w:leader="dot" w:pos="9350"/>
        </w:tabs>
        <w:rPr/>
      </w:pPr>
      <w:r>
        <w:fldChar w:fldCharType="begin"/>
      </w:r>
      <w:r>
        <w:instrText xml:space="preserve">HYPERLINK \l "_Toc142324480" </w:instrText>
      </w:r>
      <w:r>
        <w:fldChar w:fldCharType="separate"/>
      </w:r>
      <w:r>
        <w:rPr>
          <w:rStyle w:val="Hyperlink"/>
        </w:rPr>
        <w:t>Volkswagen's Competitiveness, Sustainability, and Environmental Considerations</w:t>
      </w:r>
      <w:r>
        <w:tab/>
      </w:r>
      <w:r>
        <w:fldChar w:fldCharType="begin"/>
      </w:r>
      <w:r>
        <w:instrText xml:space="preserve"> PAGEREF _Toc142324480 \h </w:instrText>
      </w:r>
      <w:r>
        <w:fldChar w:fldCharType="separate"/>
      </w:r>
      <w:r>
        <w:t>5</w:t>
      </w:r>
      <w:r>
        <w:fldChar w:fldCharType="end"/>
      </w:r>
      <w:r>
        <w:fldChar w:fldCharType="end"/>
      </w:r>
    </w:p>
    <w:p>
      <w:pPr>
        <w:pStyle w:val="Toc2"/>
        <w:tabs>
          <w:tab w:val="right" w:leader="dot" w:pos="9350"/>
        </w:tabs>
        <w:rPr/>
      </w:pPr>
      <w:r>
        <w:fldChar w:fldCharType="begin"/>
      </w:r>
      <w:r>
        <w:instrText xml:space="preserve">HYPERLINK \l "_Toc142324481" </w:instrText>
      </w:r>
      <w:r>
        <w:fldChar w:fldCharType="separate"/>
      </w:r>
      <w:r>
        <w:rPr>
          <w:rStyle w:val="Hyperlink"/>
        </w:rPr>
        <w:t>4.1 Efforts to Enhance Competitiveness</w:t>
      </w:r>
      <w:r>
        <w:tab/>
      </w:r>
      <w:r>
        <w:fldChar w:fldCharType="begin"/>
      </w:r>
      <w:r>
        <w:instrText xml:space="preserve"> PAGEREF _Toc142324481 \h </w:instrText>
      </w:r>
      <w:r>
        <w:fldChar w:fldCharType="separate"/>
      </w:r>
      <w:r>
        <w:t>5</w:t>
      </w:r>
      <w:r>
        <w:fldChar w:fldCharType="end"/>
      </w:r>
      <w:r>
        <w:fldChar w:fldCharType="end"/>
      </w:r>
    </w:p>
    <w:p>
      <w:pPr>
        <w:pStyle w:val="Toc2"/>
        <w:tabs>
          <w:tab w:val="right" w:leader="dot" w:pos="9350"/>
        </w:tabs>
        <w:rPr/>
      </w:pPr>
      <w:r>
        <w:fldChar w:fldCharType="begin"/>
      </w:r>
      <w:r>
        <w:instrText xml:space="preserve">HYPERLINK \l "_Toc142324482" </w:instrText>
      </w:r>
      <w:r>
        <w:fldChar w:fldCharType="separate"/>
      </w:r>
      <w:r>
        <w:rPr>
          <w:rStyle w:val="Hyperlink"/>
        </w:rPr>
        <w:t>4.2 Sustainability Initiatives Implemented by Volkswagen</w:t>
      </w:r>
      <w:r>
        <w:tab/>
      </w:r>
      <w:r>
        <w:fldChar w:fldCharType="begin"/>
      </w:r>
      <w:r>
        <w:instrText xml:space="preserve"> PAGEREF _Toc142324482 \h </w:instrText>
      </w:r>
      <w:r>
        <w:fldChar w:fldCharType="separate"/>
      </w:r>
      <w:r>
        <w:t>5</w:t>
      </w:r>
      <w:r>
        <w:fldChar w:fldCharType="end"/>
      </w:r>
      <w:r>
        <w:fldChar w:fldCharType="end"/>
      </w:r>
    </w:p>
    <w:p>
      <w:pPr>
        <w:pStyle w:val="Toc2"/>
        <w:tabs>
          <w:tab w:val="right" w:leader="dot" w:pos="9350"/>
        </w:tabs>
        <w:rPr/>
      </w:pPr>
      <w:r>
        <w:fldChar w:fldCharType="begin"/>
      </w:r>
      <w:r>
        <w:instrText xml:space="preserve">HYPERLINK \l "_Toc142324483" </w:instrText>
      </w:r>
      <w:r>
        <w:fldChar w:fldCharType="separate"/>
      </w:r>
      <w:r>
        <w:rPr>
          <w:rStyle w:val="Hyperlink"/>
        </w:rPr>
        <w:t>4.3 Environmental Considerations and Impact of "Dieselgate"</w:t>
      </w:r>
      <w:r>
        <w:tab/>
      </w:r>
      <w:r>
        <w:fldChar w:fldCharType="begin"/>
      </w:r>
      <w:r>
        <w:instrText xml:space="preserve"> PAGEREF _Toc142324483 \h </w:instrText>
      </w:r>
      <w:r>
        <w:fldChar w:fldCharType="separate"/>
      </w:r>
      <w:r>
        <w:t>6</w:t>
      </w:r>
      <w:r>
        <w:fldChar w:fldCharType="end"/>
      </w:r>
      <w:r>
        <w:fldChar w:fldCharType="end"/>
      </w:r>
    </w:p>
    <w:p>
      <w:pPr>
        <w:pStyle w:val="Toc1"/>
        <w:tabs>
          <w:tab w:val="right" w:leader="dot" w:pos="9350"/>
        </w:tabs>
        <w:rPr/>
      </w:pPr>
      <w:r>
        <w:fldChar w:fldCharType="begin"/>
      </w:r>
      <w:r>
        <w:instrText xml:space="preserve">HYPERLINK \l "_Toc142324484" </w:instrText>
      </w:r>
      <w:r>
        <w:fldChar w:fldCharType="separate"/>
      </w:r>
      <w:r>
        <w:rPr>
          <w:rStyle w:val="Hyperlink"/>
        </w:rPr>
        <w:t>Strategic Analysis using SWOT, PESTEL, and Industry Five Forces Models</w:t>
      </w:r>
      <w:r>
        <w:tab/>
      </w:r>
      <w:r>
        <w:fldChar w:fldCharType="begin"/>
      </w:r>
      <w:r>
        <w:instrText xml:space="preserve"> PAGEREF _Toc142324484 \h </w:instrText>
      </w:r>
      <w:r>
        <w:fldChar w:fldCharType="separate"/>
      </w:r>
      <w:r>
        <w:t>6</w:t>
      </w:r>
      <w:r>
        <w:fldChar w:fldCharType="end"/>
      </w:r>
      <w:r>
        <w:fldChar w:fldCharType="end"/>
      </w:r>
    </w:p>
    <w:p>
      <w:pPr>
        <w:pStyle w:val="Toc2"/>
        <w:tabs>
          <w:tab w:val="right" w:leader="dot" w:pos="9350"/>
        </w:tabs>
        <w:rPr/>
      </w:pPr>
      <w:r>
        <w:fldChar w:fldCharType="begin"/>
      </w:r>
      <w:r>
        <w:instrText xml:space="preserve">HYPERLINK \l "_Toc142324485" </w:instrText>
      </w:r>
      <w:r>
        <w:fldChar w:fldCharType="separate"/>
      </w:r>
      <w:r>
        <w:rPr>
          <w:rStyle w:val="Hyperlink"/>
        </w:rPr>
        <w:t>5.1 SWOT Analysis of Volkswagen</w:t>
      </w:r>
      <w:r>
        <w:tab/>
      </w:r>
      <w:r>
        <w:fldChar w:fldCharType="begin"/>
      </w:r>
      <w:r>
        <w:instrText xml:space="preserve"> PAGEREF _Toc142324485 \h </w:instrText>
      </w:r>
      <w:r>
        <w:fldChar w:fldCharType="separate"/>
      </w:r>
      <w:r>
        <w:t>6</w:t>
      </w:r>
      <w:r>
        <w:fldChar w:fldCharType="end"/>
      </w:r>
      <w:r>
        <w:fldChar w:fldCharType="end"/>
      </w:r>
    </w:p>
    <w:p>
      <w:pPr>
        <w:pStyle w:val="Toc2"/>
        <w:tabs>
          <w:tab w:val="right" w:leader="dot" w:pos="9350"/>
        </w:tabs>
        <w:rPr/>
      </w:pPr>
      <w:r>
        <w:fldChar w:fldCharType="begin"/>
      </w:r>
      <w:r>
        <w:instrText xml:space="preserve">HYPERLINK \l "_Toc142324486" </w:instrText>
      </w:r>
      <w:r>
        <w:fldChar w:fldCharType="separate"/>
      </w:r>
      <w:r>
        <w:rPr>
          <w:rStyle w:val="Hyperlink"/>
        </w:rPr>
        <w:t>5.2 PESTEL Analysis of Volkswagen</w:t>
      </w:r>
      <w:r>
        <w:tab/>
      </w:r>
      <w:r>
        <w:fldChar w:fldCharType="begin"/>
      </w:r>
      <w:r>
        <w:instrText xml:space="preserve"> PAGEREF _Toc142324486 \h </w:instrText>
      </w:r>
      <w:r>
        <w:fldChar w:fldCharType="separate"/>
      </w:r>
      <w:r>
        <w:t>6</w:t>
      </w:r>
      <w:r>
        <w:fldChar w:fldCharType="end"/>
      </w:r>
      <w:r>
        <w:fldChar w:fldCharType="end"/>
      </w:r>
    </w:p>
    <w:p>
      <w:pPr>
        <w:pStyle w:val="Toc2"/>
        <w:tabs>
          <w:tab w:val="right" w:leader="dot" w:pos="9350"/>
        </w:tabs>
        <w:rPr/>
      </w:pPr>
      <w:r>
        <w:fldChar w:fldCharType="begin"/>
      </w:r>
      <w:r>
        <w:instrText xml:space="preserve">HYPERLINK \l "_Toc142324487" </w:instrText>
      </w:r>
      <w:r>
        <w:fldChar w:fldCharType="separate"/>
      </w:r>
      <w:r>
        <w:rPr>
          <w:rStyle w:val="Hyperlink"/>
        </w:rPr>
        <w:t>5.3 Industry Five Forces Analysis of the Automotive Sector</w:t>
      </w:r>
      <w:r>
        <w:tab/>
      </w:r>
      <w:r>
        <w:fldChar w:fldCharType="begin"/>
      </w:r>
      <w:r>
        <w:instrText xml:space="preserve"> PAGEREF _Toc142324487 \h </w:instrText>
      </w:r>
      <w:r>
        <w:fldChar w:fldCharType="separate"/>
      </w:r>
      <w:r>
        <w:t>7</w:t>
      </w:r>
      <w:r>
        <w:fldChar w:fldCharType="end"/>
      </w:r>
      <w:r>
        <w:fldChar w:fldCharType="end"/>
      </w:r>
    </w:p>
    <w:p>
      <w:pPr>
        <w:pStyle w:val="Toc1"/>
        <w:tabs>
          <w:tab w:val="right" w:leader="dot" w:pos="9350"/>
        </w:tabs>
        <w:rPr/>
      </w:pPr>
      <w:r>
        <w:fldChar w:fldCharType="begin"/>
      </w:r>
      <w:r>
        <w:instrText xml:space="preserve">HYPERLINK \l "_Toc142324488" </w:instrText>
      </w:r>
      <w:r>
        <w:fldChar w:fldCharType="separate"/>
      </w:r>
      <w:r>
        <w:rPr>
          <w:rStyle w:val="Hyperlink"/>
        </w:rPr>
        <w:t>Recommendations for Developing Competitive Advantages through Sustainability</w:t>
      </w:r>
      <w:r>
        <w:tab/>
      </w:r>
      <w:r>
        <w:fldChar w:fldCharType="begin"/>
      </w:r>
      <w:r>
        <w:instrText xml:space="preserve"> PAGEREF _Toc142324488 \h </w:instrText>
      </w:r>
      <w:r>
        <w:fldChar w:fldCharType="separate"/>
      </w:r>
      <w:r>
        <w:t>8</w:t>
      </w:r>
      <w:r>
        <w:fldChar w:fldCharType="end"/>
      </w:r>
      <w:r>
        <w:fldChar w:fldCharType="end"/>
      </w:r>
    </w:p>
    <w:p>
      <w:pPr>
        <w:pStyle w:val="Toc2"/>
        <w:tabs>
          <w:tab w:val="right" w:leader="dot" w:pos="9350"/>
        </w:tabs>
        <w:rPr/>
      </w:pPr>
      <w:r>
        <w:fldChar w:fldCharType="begin"/>
      </w:r>
      <w:r>
        <w:instrText xml:space="preserve">HYPERLINK \l "_Toc142324489" </w:instrText>
      </w:r>
      <w:r>
        <w:fldChar w:fldCharType="separate"/>
      </w:r>
      <w:r>
        <w:rPr>
          <w:rStyle w:val="Hyperlink"/>
        </w:rPr>
        <w:t>6.1 Strengthening Sustainability Reporting and Transparency</w:t>
      </w:r>
      <w:r>
        <w:tab/>
      </w:r>
      <w:r>
        <w:fldChar w:fldCharType="begin"/>
      </w:r>
      <w:r>
        <w:instrText xml:space="preserve"> PAGEREF _Toc142324489 \h </w:instrText>
      </w:r>
      <w:r>
        <w:fldChar w:fldCharType="separate"/>
      </w:r>
      <w:r>
        <w:t>8</w:t>
      </w:r>
      <w:r>
        <w:fldChar w:fldCharType="end"/>
      </w:r>
      <w:r>
        <w:fldChar w:fldCharType="end"/>
      </w:r>
    </w:p>
    <w:p>
      <w:pPr>
        <w:pStyle w:val="Toc2"/>
        <w:tabs>
          <w:tab w:val="right" w:leader="dot" w:pos="9350"/>
        </w:tabs>
        <w:rPr/>
      </w:pPr>
      <w:r>
        <w:fldChar w:fldCharType="begin"/>
      </w:r>
      <w:r>
        <w:instrText xml:space="preserve">HYPERLINK \l "_Toc142324490" </w:instrText>
      </w:r>
      <w:r>
        <w:fldChar w:fldCharType="separate"/>
      </w:r>
      <w:r>
        <w:rPr>
          <w:rStyle w:val="Hyperlink"/>
        </w:rPr>
        <w:t>6.2 Fostering Eco-friendly Consumer Behavior</w:t>
      </w:r>
      <w:r>
        <w:tab/>
      </w:r>
      <w:r>
        <w:fldChar w:fldCharType="begin"/>
      </w:r>
      <w:r>
        <w:instrText xml:space="preserve"> PAGEREF _Toc142324490 \h </w:instrText>
      </w:r>
      <w:r>
        <w:fldChar w:fldCharType="separate"/>
      </w:r>
      <w:r>
        <w:t>8</w:t>
      </w:r>
      <w:r>
        <w:fldChar w:fldCharType="end"/>
      </w:r>
      <w:r>
        <w:fldChar w:fldCharType="end"/>
      </w:r>
    </w:p>
    <w:p>
      <w:pPr>
        <w:pStyle w:val="Toc2"/>
        <w:tabs>
          <w:tab w:val="right" w:leader="dot" w:pos="9350"/>
        </w:tabs>
        <w:rPr/>
      </w:pPr>
      <w:r>
        <w:fldChar w:fldCharType="begin"/>
      </w:r>
      <w:r>
        <w:instrText xml:space="preserve">HYPERLINK \l "_Toc142324491" </w:instrText>
      </w:r>
      <w:r>
        <w:fldChar w:fldCharType="separate"/>
      </w:r>
      <w:r>
        <w:rPr>
          <w:rStyle w:val="Hyperlink"/>
        </w:rPr>
        <w:t>6.3 Collaborating with Green Partnerships and Initiatives</w:t>
      </w:r>
      <w:r>
        <w:tab/>
      </w:r>
      <w:r>
        <w:fldChar w:fldCharType="begin"/>
      </w:r>
      <w:r>
        <w:instrText xml:space="preserve"> PAGEREF _Toc142324491 \h </w:instrText>
      </w:r>
      <w:r>
        <w:fldChar w:fldCharType="separate"/>
      </w:r>
      <w:r>
        <w:t>8</w:t>
      </w:r>
      <w:r>
        <w:fldChar w:fldCharType="end"/>
      </w:r>
      <w:r>
        <w:fldChar w:fldCharType="end"/>
      </w:r>
    </w:p>
    <w:p>
      <w:pPr>
        <w:pStyle w:val="Toc1"/>
        <w:tabs>
          <w:tab w:val="right" w:leader="dot" w:pos="9350"/>
        </w:tabs>
        <w:rPr/>
      </w:pPr>
      <w:r>
        <w:fldChar w:fldCharType="begin"/>
      </w:r>
      <w:r>
        <w:instrText xml:space="preserve">HYPERLINK \l "_Toc142324492" </w:instrText>
      </w:r>
      <w:r>
        <w:fldChar w:fldCharType="separate"/>
      </w:r>
      <w:r>
        <w:rPr>
          <w:rStyle w:val="Hyperlink"/>
        </w:rPr>
        <w:t>Conclusion</w:t>
      </w:r>
      <w:r>
        <w:tab/>
      </w:r>
      <w:r>
        <w:fldChar w:fldCharType="begin"/>
      </w:r>
      <w:r>
        <w:instrText xml:space="preserve"> PAGEREF _Toc142324492 \h </w:instrText>
      </w:r>
      <w:r>
        <w:fldChar w:fldCharType="separate"/>
      </w:r>
      <w:r>
        <w:t>8</w:t>
      </w:r>
      <w:r>
        <w:fldChar w:fldCharType="end"/>
      </w:r>
      <w:r>
        <w:fldChar w:fldCharType="end"/>
      </w:r>
    </w:p>
    <w:p>
      <w:pPr>
        <w:pStyle w:val="Toc1"/>
        <w:tabs>
          <w:tab w:val="right" w:leader="dot" w:pos="9350"/>
        </w:tabs>
        <w:rPr/>
      </w:pPr>
      <w:r>
        <w:fldChar w:fldCharType="begin"/>
      </w:r>
      <w:r>
        <w:instrText xml:space="preserve">HYPERLINK \l "_Toc142324493" </w:instrText>
      </w:r>
      <w:r>
        <w:fldChar w:fldCharType="separate"/>
      </w:r>
      <w:r>
        <w:rPr>
          <w:rStyle w:val="Hyperlink"/>
        </w:rPr>
        <w:t>References</w:t>
      </w:r>
      <w:r>
        <w:tab/>
      </w:r>
      <w:r>
        <w:fldChar w:fldCharType="begin"/>
      </w:r>
      <w:r>
        <w:instrText xml:space="preserve"> PAGEREF _Toc142324493 \h </w:instrText>
      </w:r>
      <w:r>
        <w:fldChar w:fldCharType="separate"/>
      </w:r>
      <w:r>
        <w:t>10</w:t>
      </w:r>
      <w:r>
        <w:fldChar w:fldCharType="end"/>
      </w:r>
      <w:r>
        <w:fldChar w:fldCharType="end"/>
      </w:r>
    </w:p>
    <w:p>
      <w:pPr>
        <w:pStyle w:val="Toc1"/>
        <w:tabs>
          <w:tab w:val="right" w:leader="dot" w:pos="9350"/>
        </w:tabs>
        <w:rPr/>
      </w:pPr>
      <w:r>
        <w:fldChar w:fldCharType="begin"/>
      </w:r>
      <w:r>
        <w:instrText xml:space="preserve">HYPERLINK \l "_Toc142324494" </w:instrText>
      </w:r>
      <w:r>
        <w:fldChar w:fldCharType="separate"/>
      </w:r>
      <w:r>
        <w:rPr>
          <w:rStyle w:val="Hyperlink"/>
        </w:rPr>
        <w:t>Appendices:</w:t>
      </w:r>
      <w:r>
        <w:tab/>
      </w:r>
      <w:r>
        <w:fldChar w:fldCharType="begin"/>
      </w:r>
      <w:r>
        <w:instrText xml:space="preserve"> PAGEREF _Toc142324494 \h </w:instrText>
      </w:r>
      <w:r>
        <w:fldChar w:fldCharType="separate"/>
      </w:r>
      <w:r>
        <w:t>11</w:t>
      </w:r>
      <w:r>
        <w:fldChar w:fldCharType="end"/>
      </w:r>
      <w:r>
        <w:fldChar w:fldCharType="end"/>
      </w:r>
    </w:p>
    <w:p>
      <w:r>
        <w:fldChar w:fldCharType="end"/>
      </w:r>
    </w:p>
    <w:p>
      <w:pPr>
        <w:rPr>
          <w:rFonts w:cstheme="majorBidi" w:eastAsiaTheme="majorEastAsia"/>
          <w:color w:val="376091" w:themeColor="accent1" w:themeShade="bf"/>
          <w:sz w:val="32"/>
          <w:szCs w:val="32"/>
          <w:lang w:eastAsia="en-GB"/>
        </w:rPr>
      </w:pPr>
      <w:r>
        <w:rPr/>
        <w:br w:type="page"/>
      </w:r>
    </w:p>
    <w:p>
      <w:pPr>
        <w:pStyle w:val="Heading1"/>
        <w:spacing w:line="360" w:lineRule="auto"/>
        <w:jc w:val="both"/>
        <w:rPr>
          <w:rFonts w:cs="Times New Roman"/>
        </w:rPr>
      </w:pPr>
      <w:bookmarkStart w:id="0" w:name="_Toc142324471"/>
      <w:r>
        <w:rPr>
          <w:rFonts w:cs="Times New Roman"/>
        </w:rPr>
        <w:t>Introduction</w:t>
      </w:r>
      <w:bookmarkEnd w:id="0"/>
    </w:p>
    <w:p>
      <w:pPr>
        <w:spacing w:line="360" w:lineRule="auto"/>
        <w:jc w:val="both"/>
        <w:rPr>
          <w:rFonts w:cs="Times New Roman"/>
        </w:rPr>
      </w:pPr>
      <w:r>
        <w:rPr>
          <w:rFonts w:cs="Times New Roman"/>
        </w:rPr>
        <w:t>In this report, mainly analyze Volkswagen’s business strategy, resources, capabilities, and sustainability initiatives over the past five years.  The report aims to identify key factors that have contributed to the company’s competitiveness and examines its efforts to align resources with business strategies. The report also evaluates VW</w:t>
      </w:r>
      <w:r>
        <w:rPr>
          <w:rFonts w:cs="Times New Roman"/>
        </w:rPr>
        <w:t>'s</w:t>
      </w:r>
      <w:r>
        <w:rPr>
          <w:rFonts w:cs="Times New Roman"/>
        </w:rPr>
        <w:t xml:space="preserve"> sustainability practices, including its response to the “</w:t>
      </w:r>
      <w:r>
        <w:rPr>
          <w:rFonts w:cs="Times New Roman"/>
        </w:rPr>
        <w:t>dieselgate</w:t>
      </w:r>
      <w:r>
        <w:rPr>
          <w:rFonts w:cs="Times New Roman"/>
        </w:rPr>
        <w:t>” scandal and efforts to increase its environmental considerations</w:t>
      </w:r>
      <w:r>
        <w:rPr>
          <w:rFonts w:cs="Times New Roman"/>
        </w:rPr>
        <w:t xml:space="preserve"> </w:t>
      </w:r>
      <w:r>
        <w:rPr>
          <w:rFonts w:cs="Times New Roman"/>
          <w:lang w:eastAsia="en-GB"/>
        </w:rPr>
        <w:t>(</w:t>
      </w:r>
      <w:r>
        <w:rPr>
          <w:rFonts w:cs="Times New Roman"/>
        </w:rPr>
        <w:t>Schiermeier</w:t>
      </w:r>
      <w:r>
        <w:rPr>
          <w:rFonts w:cs="Times New Roman"/>
        </w:rPr>
        <w:t>,</w:t>
      </w:r>
      <w:r>
        <w:rPr>
          <w:rFonts w:cs="Times New Roman"/>
        </w:rPr>
        <w:t xml:space="preserve"> 2015</w:t>
      </w:r>
      <w:r>
        <w:rPr>
          <w:rFonts w:cs="Times New Roman"/>
        </w:rPr>
        <w:t>)</w:t>
      </w:r>
      <w:r>
        <w:rPr>
          <w:rFonts w:cs="Times New Roman"/>
        </w:rPr>
        <w:t>. Moreover</w:t>
      </w:r>
      <w:r>
        <w:rPr>
          <w:rFonts w:cs="Times New Roman"/>
        </w:rPr>
        <w:t>,</w:t>
      </w:r>
      <w:r>
        <w:rPr>
          <w:rFonts w:cs="Times New Roman"/>
        </w:rPr>
        <w:t xml:space="preserve"> strategic analysis tools such as SWOT, PESTEL, and Industry Five forces models will be used to gain insights into the </w:t>
      </w:r>
      <w:r>
        <w:rPr>
          <w:rFonts w:cs="Times New Roman"/>
        </w:rPr>
        <w:t>companys</w:t>
      </w:r>
      <w:r>
        <w:rPr>
          <w:rFonts w:cs="Times New Roman"/>
        </w:rPr>
        <w:t xml:space="preserve"> competitive position and market dynamics. At the end of this report, recommendations will be provided for using sustainability to develop competitive advantages in the automotive sector.  </w:t>
      </w:r>
    </w:p>
    <w:p>
      <w:pPr>
        <w:pStyle w:val="Heading1"/>
        <w:spacing w:line="360" w:lineRule="auto"/>
        <w:jc w:val="both"/>
        <w:rPr>
          <w:rFonts w:cs="Times New Roman"/>
        </w:rPr>
      </w:pPr>
      <w:bookmarkStart w:id="1" w:name="_Toc142324472"/>
      <w:r>
        <w:rPr>
          <w:rFonts w:cs="Times New Roman"/>
        </w:rPr>
        <w:t>Key Business Strategies of Volkswagen over the Past Five Years</w:t>
      </w:r>
      <w:bookmarkEnd w:id="1"/>
    </w:p>
    <w:p>
      <w:pPr>
        <w:pStyle w:val="Heading2"/>
        <w:spacing w:line="360" w:lineRule="auto"/>
        <w:jc w:val="both"/>
        <w:rPr>
          <w:rFonts w:cs="Times New Roman"/>
        </w:rPr>
      </w:pPr>
      <w:bookmarkStart w:id="2" w:name="_Toc142324473"/>
      <w:r>
        <w:rPr>
          <w:rFonts w:cs="Times New Roman"/>
        </w:rPr>
        <w:t>2.1 Strategy 1: Diversification into Electric Vehicles (EVs)</w:t>
      </w:r>
      <w:bookmarkEnd w:id="2"/>
    </w:p>
    <w:p>
      <w:pPr>
        <w:spacing w:line="360" w:lineRule="auto"/>
        <w:jc w:val="both"/>
        <w:rPr>
          <w:rFonts w:cs="Times New Roman"/>
        </w:rPr>
      </w:pPr>
      <w:r>
        <w:rPr>
          <w:rFonts w:cs="Times New Roman"/>
        </w:rPr>
        <w:t xml:space="preserve">Volkswagens first key business strategy over the past five years has been </w:t>
      </w:r>
      <w:r>
        <w:rPr>
          <w:rFonts w:cs="Times New Roman"/>
        </w:rPr>
        <w:t xml:space="preserve">to </w:t>
      </w:r>
      <w:r>
        <w:rPr>
          <w:rFonts w:cs="Times New Roman"/>
        </w:rPr>
        <w:t>expand into electric vehicles.</w:t>
      </w:r>
      <w:r>
        <w:rPr>
          <w:rFonts w:cs="Times New Roman"/>
        </w:rPr>
        <w:t xml:space="preserve"> They recognized the shift towards sustainable mobility and growing concerns over environmental impact and they aimed to position themselves as a leader in the EV market</w:t>
      </w:r>
      <w:r>
        <w:rPr>
          <w:color w:val="000000"/>
          <w:shd w:val="clear" w:color="auto" w:fill="ffffff"/>
        </w:rPr>
        <w:t xml:space="preserve"> </w:t>
      </w:r>
      <w:r>
        <w:rPr>
          <w:color w:val="000000"/>
          <w:shd w:val="clear" w:color="auto" w:fill="ffffff"/>
        </w:rPr>
        <w:t>(Vw.com, 2023)</w:t>
      </w:r>
      <w:r>
        <w:rPr>
          <w:rFonts w:cs="Times New Roman"/>
        </w:rPr>
        <w:t xml:space="preserve">. The company heavily invested in research and development to create a lineup of electric cars and introduce new EV models such as the Volkswagen ID.3 and ID.4. </w:t>
      </w:r>
      <w:r>
        <w:rPr>
          <w:rFonts w:cs="Times New Roman"/>
        </w:rPr>
        <w:t>The primary reason for choosing EV strategy was to address the changing consumer preferences and regulatory environment. Governments worldwide have been implementing strict emission standards and providing incentives and tax benefits for electric vehicles.</w:t>
      </w:r>
      <w:r>
        <w:rPr>
          <w:rFonts w:cs="Times New Roman"/>
        </w:rPr>
        <w:t xml:space="preserve"> By entering the EV market, VW aimed to obey </w:t>
      </w:r>
      <w:r>
        <w:rPr>
          <w:rFonts w:cs="Times New Roman"/>
        </w:rPr>
        <w:t>regulations ,</w:t>
      </w:r>
      <w:r>
        <w:rPr>
          <w:rFonts w:cs="Times New Roman"/>
        </w:rPr>
        <w:t xml:space="preserve"> improve its environment</w:t>
      </w:r>
      <w:r>
        <w:rPr>
          <w:rFonts w:cs="Times New Roman"/>
        </w:rPr>
        <w:t>al</w:t>
      </w:r>
      <w:r>
        <w:rPr>
          <w:rFonts w:cs="Times New Roman"/>
        </w:rPr>
        <w:t xml:space="preserve"> image, and attract environment conscious consumers. Moreover</w:t>
      </w:r>
      <w:r>
        <w:rPr>
          <w:rFonts w:cs="Times New Roman"/>
        </w:rPr>
        <w:t>,</w:t>
      </w:r>
      <w:r>
        <w:rPr>
          <w:rFonts w:cs="Times New Roman"/>
        </w:rPr>
        <w:t xml:space="preserve"> EV</w:t>
      </w:r>
      <w:r>
        <w:rPr>
          <w:rFonts w:cs="Times New Roman"/>
        </w:rPr>
        <w:t>s</w:t>
      </w:r>
      <w:r>
        <w:rPr>
          <w:rFonts w:cs="Times New Roman"/>
        </w:rPr>
        <w:t xml:space="preserve"> provide an opportunity for the company to reduce its overall carbon footprint and gain a competitive advantage over traditional internal combustion engine car manufacturing. </w:t>
      </w:r>
      <w:r>
        <w:rPr>
          <w:rFonts w:cs="Times New Roman"/>
        </w:rPr>
        <w:t xml:space="preserve"> </w:t>
      </w:r>
      <w:r>
        <w:rPr>
          <w:rFonts w:cs="Times New Roman"/>
        </w:rPr>
        <w:t xml:space="preserve"> </w:t>
      </w:r>
    </w:p>
    <w:p>
      <w:pPr>
        <w:pStyle w:val="Heading2"/>
        <w:spacing w:line="360" w:lineRule="auto"/>
        <w:jc w:val="both"/>
        <w:rPr>
          <w:rFonts w:cs="Times New Roman"/>
        </w:rPr>
      </w:pPr>
      <w:bookmarkStart w:id="3" w:name="_Toc142324474"/>
      <w:r>
        <w:rPr>
          <w:rFonts w:cs="Times New Roman"/>
        </w:rPr>
        <w:t>2.2 Strategy 2</w:t>
      </w:r>
      <w:r>
        <w:rPr>
          <w:rFonts w:cs="Times New Roman"/>
        </w:rPr>
        <w:t>: Digital Transformation and Connectivity</w:t>
      </w:r>
      <w:bookmarkEnd w:id="3"/>
    </w:p>
    <w:p>
      <w:pPr>
        <w:spacing w:line="360" w:lineRule="auto"/>
        <w:jc w:val="both"/>
        <w:rPr>
          <w:rFonts w:cs="Times New Roman"/>
        </w:rPr>
      </w:pPr>
      <w:r>
        <w:rPr>
          <w:rFonts w:cs="Times New Roman"/>
        </w:rPr>
        <w:t>The c</w:t>
      </w:r>
      <w:r>
        <w:rPr>
          <w:rFonts w:cs="Times New Roman"/>
        </w:rPr>
        <w:t>ompany</w:t>
      </w:r>
      <w:r>
        <w:rPr>
          <w:rFonts w:cs="Times New Roman"/>
        </w:rPr>
        <w:t>'s</w:t>
      </w:r>
      <w:r>
        <w:rPr>
          <w:rFonts w:cs="Times New Roman"/>
        </w:rPr>
        <w:t xml:space="preserve"> second key strategy focuses on digital transformation and connectivity. The company </w:t>
      </w:r>
      <w:r>
        <w:rPr>
          <w:rFonts w:cs="Times New Roman"/>
        </w:rPr>
        <w:t>adopted</w:t>
      </w:r>
      <w:r>
        <w:rPr>
          <w:rFonts w:cs="Times New Roman"/>
        </w:rPr>
        <w:t xml:space="preserve"> technological advancements and installed digital </w:t>
      </w:r>
      <w:r>
        <w:rPr>
          <w:rFonts w:cs="Times New Roman"/>
        </w:rPr>
        <w:t>features</w:t>
      </w:r>
      <w:r>
        <w:rPr>
          <w:rFonts w:cs="Times New Roman"/>
        </w:rPr>
        <w:t xml:space="preserve"> into </w:t>
      </w:r>
      <w:r>
        <w:rPr>
          <w:rFonts w:cs="Times New Roman"/>
        </w:rPr>
        <w:t>their vehicles, such as infotainment systems, advanced driver assistance systems, and over the air updates</w:t>
      </w:r>
      <w:r>
        <w:rPr>
          <w:color w:val="000000"/>
          <w:shd w:val="clear" w:color="auto" w:fill="ffffff"/>
        </w:rPr>
        <w:t xml:space="preserve"> </w:t>
      </w:r>
      <w:r>
        <w:rPr>
          <w:color w:val="000000"/>
          <w:shd w:val="clear" w:color="auto" w:fill="ffffff"/>
        </w:rPr>
        <w:t>(Vw.com, 2023)</w:t>
      </w:r>
      <w:r>
        <w:rPr>
          <w:rFonts w:cs="Times New Roman"/>
        </w:rPr>
        <w:t>. VW aim</w:t>
      </w:r>
      <w:r>
        <w:rPr>
          <w:rFonts w:cs="Times New Roman"/>
        </w:rPr>
        <w:t>s</w:t>
      </w:r>
      <w:r>
        <w:rPr>
          <w:rFonts w:cs="Times New Roman"/>
        </w:rPr>
        <w:t xml:space="preserve"> to increase driving experiences, improve vehicle safety, and provide </w:t>
      </w:r>
      <w:r>
        <w:rPr>
          <w:rFonts w:cs="Times New Roman"/>
        </w:rPr>
        <w:t xml:space="preserve">extra value to customers. VW understands the importance </w:t>
      </w:r>
      <w:r>
        <w:rPr>
          <w:rFonts w:cs="Times New Roman"/>
        </w:rPr>
        <w:t>of</w:t>
      </w:r>
      <w:r>
        <w:rPr>
          <w:rFonts w:cs="Times New Roman"/>
        </w:rPr>
        <w:t xml:space="preserve"> technology in the automotive industry, so </w:t>
      </w:r>
      <w:r>
        <w:rPr>
          <w:rFonts w:cs="Times New Roman"/>
        </w:rPr>
        <w:t>it</w:t>
      </w:r>
      <w:r>
        <w:rPr>
          <w:rFonts w:cs="Times New Roman"/>
        </w:rPr>
        <w:t xml:space="preserve"> aimed to adopt </w:t>
      </w:r>
      <w:r>
        <w:rPr>
          <w:rFonts w:cs="Times New Roman"/>
        </w:rPr>
        <w:t xml:space="preserve">a </w:t>
      </w:r>
      <w:r>
        <w:rPr>
          <w:rFonts w:cs="Times New Roman"/>
        </w:rPr>
        <w:t xml:space="preserve">digital approach first </w:t>
      </w:r>
      <w:r>
        <w:rPr>
          <w:rFonts w:cs="Times New Roman"/>
        </w:rPr>
        <w:t>to</w:t>
      </w:r>
      <w:r>
        <w:rPr>
          <w:rFonts w:cs="Times New Roman"/>
        </w:rPr>
        <w:t xml:space="preserve"> stay ahead of competitors and attract tech </w:t>
      </w:r>
      <w:r>
        <w:rPr>
          <w:rFonts w:cs="Times New Roman"/>
        </w:rPr>
        <w:t>lovers</w:t>
      </w:r>
      <w:r>
        <w:rPr>
          <w:rFonts w:cs="Times New Roman"/>
        </w:rPr>
        <w:t xml:space="preserve"> customers. Digital connectivity also allowed VW to collect valuable data on customers preference</w:t>
      </w:r>
      <w:r>
        <w:rPr>
          <w:rFonts w:cs="Times New Roman"/>
        </w:rPr>
        <w:t>s</w:t>
      </w:r>
      <w:r>
        <w:rPr>
          <w:rFonts w:cs="Times New Roman"/>
        </w:rPr>
        <w:t xml:space="preserve"> and driving patterns, which assist</w:t>
      </w:r>
      <w:r>
        <w:rPr>
          <w:rFonts w:cs="Times New Roman"/>
        </w:rPr>
        <w:t>ed</w:t>
      </w:r>
      <w:r>
        <w:rPr>
          <w:rFonts w:cs="Times New Roman"/>
        </w:rPr>
        <w:t xml:space="preserve"> them to offer personalized services and improve vehicle performance.</w:t>
      </w:r>
    </w:p>
    <w:p>
      <w:pPr>
        <w:spacing w:line="360" w:lineRule="auto"/>
        <w:jc w:val="both"/>
        <w:rPr>
          <w:rFonts w:cs="Times New Roman"/>
        </w:rPr>
      </w:pPr>
      <w:r>
        <w:rPr>
          <w:rFonts w:cs="Times New Roman"/>
        </w:rPr>
        <w:t xml:space="preserve">   </w:t>
      </w:r>
    </w:p>
    <w:p>
      <w:pPr>
        <w:pStyle w:val="Heading2"/>
        <w:spacing w:line="360" w:lineRule="auto"/>
        <w:jc w:val="both"/>
        <w:rPr>
          <w:rFonts w:cs="Times New Roman"/>
        </w:rPr>
      </w:pPr>
      <w:bookmarkStart w:id="4" w:name="_Toc142324475"/>
      <w:r>
        <w:rPr>
          <w:rFonts w:cs="Times New Roman"/>
        </w:rPr>
        <w:t>2.3 Strategy 3</w:t>
      </w:r>
      <w:r>
        <w:rPr>
          <w:rFonts w:cs="Times New Roman"/>
        </w:rPr>
        <w:t>: Customer-Centric Approach and Brand Reputation</w:t>
      </w:r>
      <w:bookmarkEnd w:id="4"/>
    </w:p>
    <w:p>
      <w:pPr>
        <w:spacing w:line="360" w:lineRule="auto"/>
        <w:jc w:val="both"/>
        <w:rPr>
          <w:rFonts w:cs="Times New Roman"/>
        </w:rPr>
      </w:pPr>
      <w:r>
        <w:rPr>
          <w:rFonts w:cs="Times New Roman"/>
        </w:rPr>
        <w:t>VW</w:t>
      </w:r>
      <w:r>
        <w:rPr>
          <w:rFonts w:cs="Times New Roman"/>
        </w:rPr>
        <w:t>'s</w:t>
      </w:r>
      <w:r>
        <w:rPr>
          <w:rFonts w:cs="Times New Roman"/>
        </w:rPr>
        <w:t xml:space="preserve"> third key business strategy over the past five years has been a customer centric approach and rebuild</w:t>
      </w:r>
      <w:r>
        <w:rPr>
          <w:rFonts w:cs="Times New Roman"/>
        </w:rPr>
        <w:t>ing</w:t>
      </w:r>
      <w:r>
        <w:rPr>
          <w:rFonts w:cs="Times New Roman"/>
        </w:rPr>
        <w:t xml:space="preserve"> its brand reputation following the “</w:t>
      </w:r>
      <w:r>
        <w:rPr>
          <w:rFonts w:cs="Times New Roman"/>
        </w:rPr>
        <w:t>dieselgate</w:t>
      </w:r>
      <w:r>
        <w:rPr>
          <w:rFonts w:cs="Times New Roman"/>
        </w:rPr>
        <w:t>” scandal</w:t>
      </w:r>
      <w:r>
        <w:rPr>
          <w:rFonts w:cs="Times New Roman"/>
        </w:rPr>
        <w:t xml:space="preserve"> </w:t>
      </w:r>
      <w:r>
        <w:rPr>
          <w:rFonts w:cs="Times New Roman"/>
          <w:lang w:eastAsia="en-GB"/>
        </w:rPr>
        <w:t>(</w:t>
      </w:r>
      <w:r>
        <w:rPr>
          <w:rFonts w:cs="Times New Roman"/>
        </w:rPr>
        <w:t>Schiermeier</w:t>
      </w:r>
      <w:r>
        <w:rPr>
          <w:rFonts w:cs="Times New Roman"/>
        </w:rPr>
        <w:t>,</w:t>
      </w:r>
      <w:r>
        <w:rPr>
          <w:rFonts w:cs="Times New Roman"/>
        </w:rPr>
        <w:t xml:space="preserve"> 2015</w:t>
      </w:r>
      <w:r>
        <w:rPr>
          <w:rFonts w:cs="Times New Roman"/>
        </w:rPr>
        <w:t>)</w:t>
      </w:r>
      <w:r>
        <w:rPr>
          <w:rFonts w:cs="Times New Roman"/>
        </w:rPr>
        <w:t xml:space="preserve">. The company realized the importance of earning back the trust of its customers and stakeholders to sustain long term success. That particular scandal severely damaged </w:t>
      </w:r>
      <w:r>
        <w:rPr>
          <w:rFonts w:cs="Times New Roman"/>
        </w:rPr>
        <w:t xml:space="preserve">the </w:t>
      </w:r>
      <w:r>
        <w:rPr>
          <w:rFonts w:cs="Times New Roman"/>
        </w:rPr>
        <w:t>company</w:t>
      </w:r>
      <w:r>
        <w:rPr>
          <w:rFonts w:cs="Times New Roman"/>
        </w:rPr>
        <w:t>'s</w:t>
      </w:r>
      <w:r>
        <w:rPr>
          <w:rFonts w:cs="Times New Roman"/>
        </w:rPr>
        <w:t xml:space="preserve"> reputation and eroded consumer trust. To regain credibility and loyalty, VW shifted its focus </w:t>
      </w:r>
      <w:r>
        <w:rPr>
          <w:rFonts w:cs="Times New Roman"/>
        </w:rPr>
        <w:t>to</w:t>
      </w:r>
      <w:r>
        <w:rPr>
          <w:rFonts w:cs="Times New Roman"/>
        </w:rPr>
        <w:t xml:space="preserve"> putting customers at the center of its operations</w:t>
      </w:r>
      <w:r>
        <w:rPr>
          <w:color w:val="000000"/>
          <w:shd w:val="clear" w:color="auto" w:fill="ffffff"/>
        </w:rPr>
        <w:t xml:space="preserve"> </w:t>
      </w:r>
      <w:r>
        <w:rPr>
          <w:color w:val="000000"/>
          <w:shd w:val="clear" w:color="auto" w:fill="ffffff"/>
        </w:rPr>
        <w:t>(Vw.com, 2023)</w:t>
      </w:r>
      <w:r>
        <w:rPr>
          <w:rFonts w:cs="Times New Roman"/>
        </w:rPr>
        <w:t>. The customers</w:t>
      </w:r>
      <w:r>
        <w:rPr>
          <w:rFonts w:cs="Times New Roman"/>
        </w:rPr>
        <w:t xml:space="preserve"> centric</w:t>
      </w:r>
      <w:r>
        <w:rPr>
          <w:rFonts w:cs="Times New Roman"/>
        </w:rPr>
        <w:t xml:space="preserve"> approach involved listening to </w:t>
      </w:r>
      <w:r>
        <w:rPr>
          <w:rFonts w:cs="Times New Roman"/>
        </w:rPr>
        <w:t>customers</w:t>
      </w:r>
      <w:r>
        <w:rPr>
          <w:rFonts w:cs="Times New Roman"/>
        </w:rPr>
        <w:t xml:space="preserve"> feedback, addressing their concerns, and delivering high quality products and services. </w:t>
      </w:r>
    </w:p>
    <w:p>
      <w:pPr>
        <w:pStyle w:val="Heading2"/>
        <w:spacing w:line="360" w:lineRule="auto"/>
        <w:jc w:val="both"/>
        <w:rPr>
          <w:rFonts w:cs="Times New Roman"/>
        </w:rPr>
      </w:pPr>
      <w:bookmarkStart w:id="5" w:name="_Toc142324476"/>
      <w:r>
        <w:rPr>
          <w:rFonts w:cs="Times New Roman"/>
        </w:rPr>
        <w:t>2.4 Reasons for Pursuing or Changing Strategies</w:t>
      </w:r>
      <w:bookmarkEnd w:id="5"/>
      <w:r>
        <w:rPr>
          <w:rFonts w:cs="Times New Roman"/>
        </w:rPr>
        <w:t xml:space="preserve"> </w:t>
      </w:r>
    </w:p>
    <w:p>
      <w:pPr>
        <w:spacing w:line="360" w:lineRule="auto"/>
        <w:jc w:val="both"/>
        <w:rPr>
          <w:rFonts w:cs="Times New Roman"/>
        </w:rPr>
      </w:pPr>
      <w:r>
        <w:rPr>
          <w:rFonts w:cs="Times New Roman"/>
        </w:rPr>
        <w:t>VW was found to have installed emissions cheating devices in its vehicles and this incident is called “</w:t>
      </w:r>
      <w:r>
        <w:rPr>
          <w:rFonts w:cs="Times New Roman"/>
        </w:rPr>
        <w:t>dieselgate</w:t>
      </w:r>
      <w:r>
        <w:rPr>
          <w:rFonts w:cs="Times New Roman"/>
        </w:rPr>
        <w:t xml:space="preserve">” </w:t>
      </w:r>
      <w:r>
        <w:rPr>
          <w:rFonts w:cs="Times New Roman"/>
        </w:rPr>
        <w:t>scandal</w:t>
      </w:r>
      <w:r>
        <w:rPr>
          <w:color w:val="000000"/>
          <w:shd w:val="clear" w:color="auto" w:fill="ffffff"/>
        </w:rPr>
        <w:t xml:space="preserve"> (</w:t>
      </w:r>
      <w:r>
        <w:rPr>
          <w:color w:val="000000"/>
          <w:shd w:val="clear" w:color="auto" w:fill="ffffff"/>
        </w:rPr>
        <w:t>News, 2022)</w:t>
      </w:r>
      <w:r>
        <w:rPr>
          <w:rFonts w:cs="Times New Roman"/>
        </w:rPr>
        <w:t xml:space="preserve">. After this incident, </w:t>
      </w:r>
      <w:r>
        <w:rPr>
          <w:rFonts w:cs="Times New Roman"/>
        </w:rPr>
        <w:t xml:space="preserve">the </w:t>
      </w:r>
      <w:r>
        <w:rPr>
          <w:rFonts w:cs="Times New Roman"/>
        </w:rPr>
        <w:t xml:space="preserve">company </w:t>
      </w:r>
      <w:r>
        <w:rPr>
          <w:rFonts w:cs="Times New Roman"/>
        </w:rPr>
        <w:t>faced</w:t>
      </w:r>
      <w:r>
        <w:rPr>
          <w:rFonts w:cs="Times New Roman"/>
        </w:rPr>
        <w:t xml:space="preserve"> numerous lawsuits, fines, and reputational damage. To resolve </w:t>
      </w:r>
      <w:r>
        <w:rPr>
          <w:rFonts w:cs="Times New Roman"/>
        </w:rPr>
        <w:t>this drawback</w:t>
      </w:r>
      <w:r>
        <w:rPr>
          <w:rFonts w:cs="Times New Roman"/>
        </w:rPr>
        <w:t xml:space="preserve">, </w:t>
      </w:r>
      <w:r>
        <w:rPr>
          <w:rFonts w:cs="Times New Roman"/>
        </w:rPr>
        <w:t xml:space="preserve">the </w:t>
      </w:r>
      <w:r>
        <w:rPr>
          <w:rFonts w:cs="Times New Roman"/>
        </w:rPr>
        <w:t xml:space="preserve">company </w:t>
      </w:r>
      <w:r>
        <w:rPr>
          <w:rFonts w:cs="Times New Roman"/>
        </w:rPr>
        <w:t>changed</w:t>
      </w:r>
      <w:r>
        <w:rPr>
          <w:rFonts w:cs="Times New Roman"/>
        </w:rPr>
        <w:t xml:space="preserve"> its strategy. Some of the main </w:t>
      </w:r>
      <w:r>
        <w:rPr>
          <w:rFonts w:cs="Times New Roman"/>
        </w:rPr>
        <w:t>strategies</w:t>
      </w:r>
      <w:r>
        <w:rPr>
          <w:rFonts w:cs="Times New Roman"/>
        </w:rPr>
        <w:t xml:space="preserve"> are discussed below: </w:t>
      </w:r>
    </w:p>
    <w:p>
      <w:pPr>
        <w:spacing w:line="360" w:lineRule="auto"/>
        <w:jc w:val="both"/>
        <w:rPr>
          <w:rFonts w:cs="Times New Roman"/>
        </w:rPr>
      </w:pPr>
      <w:r>
        <w:rPr>
          <w:rFonts w:cs="Times New Roman"/>
        </w:rPr>
        <w:t xml:space="preserve">Rebuilding Trust: Company adopts customers centric approach and </w:t>
      </w:r>
      <w:r>
        <w:rPr>
          <w:rFonts w:cs="Times New Roman"/>
        </w:rPr>
        <w:t>demonstrates</w:t>
      </w:r>
      <w:r>
        <w:rPr>
          <w:rFonts w:cs="Times New Roman"/>
        </w:rPr>
        <w:t xml:space="preserve"> transparency to meet </w:t>
      </w:r>
      <w:r>
        <w:rPr>
          <w:rFonts w:cs="Times New Roman"/>
        </w:rPr>
        <w:t>customers</w:t>
      </w:r>
      <w:r>
        <w:rPr>
          <w:rFonts w:cs="Times New Roman"/>
        </w:rPr>
        <w:t xml:space="preserve"> expectations</w:t>
      </w:r>
      <w:r>
        <w:rPr>
          <w:rFonts w:cs="Times New Roman"/>
        </w:rPr>
        <w:t xml:space="preserve"> </w:t>
      </w:r>
      <w:r>
        <w:rPr>
          <w:color w:val="000000"/>
          <w:shd w:val="clear" w:color="auto" w:fill="ffffff"/>
        </w:rPr>
        <w:t>(News, 2022)</w:t>
      </w:r>
      <w:r>
        <w:rPr>
          <w:rFonts w:cs="Times New Roman"/>
        </w:rPr>
        <w:t xml:space="preserve">. </w:t>
      </w:r>
    </w:p>
    <w:p>
      <w:pPr>
        <w:spacing w:line="360" w:lineRule="auto"/>
        <w:jc w:val="both"/>
        <w:rPr>
          <w:rFonts w:cs="Times New Roman"/>
        </w:rPr>
      </w:pPr>
      <w:r>
        <w:rPr>
          <w:rFonts w:cs="Times New Roman"/>
        </w:rPr>
        <w:t>Regaining Market Share: The scandal led to a decline in VWs market share as customers turned to alternative brands</w:t>
      </w:r>
      <w:r>
        <w:rPr>
          <w:rFonts w:cs="Times New Roman"/>
        </w:rPr>
        <w:t xml:space="preserve"> (</w:t>
      </w:r>
      <w:r>
        <w:rPr>
          <w:rFonts w:cs="Times New Roman"/>
        </w:rPr>
        <w:t>Mačaitytė</w:t>
      </w:r>
      <w:r>
        <w:rPr>
          <w:rFonts w:cs="Times New Roman"/>
        </w:rPr>
        <w:t xml:space="preserve"> and </w:t>
      </w:r>
      <w:r>
        <w:rPr>
          <w:rFonts w:cs="Times New Roman"/>
        </w:rPr>
        <w:t>Virbašiūtė</w:t>
      </w:r>
      <w:r>
        <w:rPr>
          <w:rFonts w:cs="Times New Roman"/>
        </w:rPr>
        <w:t>, 2018</w:t>
      </w:r>
      <w:r>
        <w:rPr>
          <w:rFonts w:cs="Times New Roman"/>
        </w:rPr>
        <w:t>)</w:t>
      </w:r>
      <w:r>
        <w:rPr>
          <w:rFonts w:cs="Times New Roman"/>
        </w:rPr>
        <w:t xml:space="preserve">. A customer centric strategy allowed the company to differentiate itself from other available competitors and again gain the market share that </w:t>
      </w:r>
      <w:r>
        <w:rPr>
          <w:rFonts w:cs="Times New Roman"/>
        </w:rPr>
        <w:t>it</w:t>
      </w:r>
      <w:r>
        <w:rPr>
          <w:rFonts w:cs="Times New Roman"/>
        </w:rPr>
        <w:t xml:space="preserve"> previously owned. </w:t>
      </w:r>
    </w:p>
    <w:p>
      <w:pPr>
        <w:spacing w:line="360" w:lineRule="auto"/>
        <w:jc w:val="both"/>
        <w:rPr>
          <w:rFonts w:cs="Times New Roman"/>
          <w:b/>
          <w:bCs/>
        </w:rPr>
      </w:pPr>
      <w:r>
        <w:rPr>
          <w:rFonts w:cs="Times New Roman"/>
          <w:b/>
          <w:bCs/>
        </w:rPr>
        <w:t>Reputation Management</w:t>
      </w:r>
    </w:p>
    <w:p>
      <w:pPr>
        <w:spacing w:line="360" w:lineRule="auto"/>
        <w:jc w:val="both"/>
        <w:rPr>
          <w:rFonts w:cs="Times New Roman"/>
        </w:rPr>
      </w:pPr>
      <w:r>
        <w:rPr>
          <w:rFonts w:cs="Times New Roman"/>
        </w:rPr>
        <w:t xml:space="preserve"> </w:t>
      </w:r>
      <w:r>
        <w:rPr>
          <w:rFonts w:cs="Times New Roman"/>
        </w:rPr>
        <w:t>The c</w:t>
      </w:r>
      <w:r>
        <w:rPr>
          <w:rFonts w:cs="Times New Roman"/>
        </w:rPr>
        <w:t xml:space="preserve">ompany employs reputation management as a framework to address the downfall </w:t>
      </w:r>
      <w:r>
        <w:rPr>
          <w:rFonts w:cs="Times New Roman"/>
        </w:rPr>
        <w:t>of</w:t>
      </w:r>
      <w:r>
        <w:rPr>
          <w:rFonts w:cs="Times New Roman"/>
        </w:rPr>
        <w:t xml:space="preserve"> the “</w:t>
      </w:r>
      <w:r>
        <w:rPr>
          <w:rFonts w:cs="Times New Roman"/>
        </w:rPr>
        <w:t>dieselgate</w:t>
      </w:r>
      <w:r>
        <w:rPr>
          <w:rFonts w:cs="Times New Roman"/>
        </w:rPr>
        <w:t>” scandal</w:t>
      </w:r>
      <w:r>
        <w:rPr>
          <w:rFonts w:cs="Times New Roman"/>
        </w:rPr>
        <w:t xml:space="preserve"> (</w:t>
      </w:r>
      <w:r>
        <w:rPr>
          <w:rFonts w:cs="Times New Roman"/>
        </w:rPr>
        <w:t>Georgievski</w:t>
      </w:r>
      <w:r>
        <w:rPr>
          <w:rFonts w:cs="Times New Roman"/>
        </w:rPr>
        <w:t xml:space="preserve">, and Al </w:t>
      </w:r>
      <w:r>
        <w:rPr>
          <w:rFonts w:cs="Times New Roman"/>
        </w:rPr>
        <w:t>Qudah</w:t>
      </w:r>
      <w:r>
        <w:rPr>
          <w:rFonts w:cs="Times New Roman"/>
        </w:rPr>
        <w:t>,</w:t>
      </w:r>
      <w:r>
        <w:rPr>
          <w:rFonts w:cs="Times New Roman"/>
        </w:rPr>
        <w:t xml:space="preserve"> </w:t>
      </w:r>
      <w:r>
        <w:rPr>
          <w:rFonts w:cs="Times New Roman"/>
        </w:rPr>
        <w:t>2016</w:t>
      </w:r>
      <w:r>
        <w:rPr>
          <w:rFonts w:cs="Times New Roman"/>
        </w:rPr>
        <w:t>)</w:t>
      </w:r>
      <w:r>
        <w:rPr>
          <w:rFonts w:cs="Times New Roman"/>
        </w:rPr>
        <w:t>. Reputation management involve</w:t>
      </w:r>
      <w:r>
        <w:rPr>
          <w:rFonts w:cs="Times New Roman"/>
        </w:rPr>
        <w:t>s</w:t>
      </w:r>
      <w:r>
        <w:rPr>
          <w:rFonts w:cs="Times New Roman"/>
        </w:rPr>
        <w:t xml:space="preserve"> actively managing an organization</w:t>
      </w:r>
      <w:r>
        <w:rPr>
          <w:rFonts w:cs="Times New Roman"/>
        </w:rPr>
        <w:t>'</w:t>
      </w:r>
      <w:r>
        <w:rPr>
          <w:rFonts w:cs="Times New Roman"/>
        </w:rPr>
        <w:t xml:space="preserve">s public image to shape public view and </w:t>
      </w:r>
      <w:r>
        <w:rPr>
          <w:rFonts w:cs="Times New Roman"/>
        </w:rPr>
        <w:t>stakeholders</w:t>
      </w:r>
      <w:r>
        <w:rPr>
          <w:rFonts w:cs="Times New Roman"/>
        </w:rPr>
        <w:t xml:space="preserve"> opinions. VW engaged in extensive PR efforts, issuing public apologies, and taking responsibility for the previous mistakes. The company also implemented internal changes, such as personal </w:t>
      </w:r>
      <w:r>
        <w:rPr>
          <w:rFonts w:cs="Times New Roman"/>
        </w:rPr>
        <w:t xml:space="preserve">meetings and </w:t>
      </w:r>
      <w:r>
        <w:rPr>
          <w:rFonts w:cs="Times New Roman"/>
        </w:rPr>
        <w:t xml:space="preserve">corporate governance reforms, to </w:t>
      </w:r>
      <w:r>
        <w:rPr>
          <w:rFonts w:cs="Times New Roman"/>
        </w:rPr>
        <w:t>exhibit</w:t>
      </w:r>
      <w:r>
        <w:rPr>
          <w:rFonts w:cs="Times New Roman"/>
        </w:rPr>
        <w:t xml:space="preserve"> a commitment to preventing similar issues in the future. </w:t>
      </w:r>
    </w:p>
    <w:p>
      <w:pPr>
        <w:pStyle w:val="Heading1"/>
        <w:spacing w:line="360" w:lineRule="auto"/>
        <w:jc w:val="both"/>
        <w:rPr>
          <w:rFonts w:cs="Times New Roman"/>
        </w:rPr>
      </w:pPr>
      <w:bookmarkStart w:id="6" w:name="_Toc142324477"/>
      <w:r>
        <w:rPr>
          <w:rFonts w:cs="Times New Roman"/>
        </w:rPr>
        <w:t>Resources and Capabilities of Volkswagen over the Past Five Years</w:t>
      </w:r>
      <w:bookmarkEnd w:id="6"/>
    </w:p>
    <w:p>
      <w:pPr>
        <w:pStyle w:val="Heading2"/>
        <w:spacing w:line="360" w:lineRule="auto"/>
        <w:jc w:val="both"/>
        <w:rPr>
          <w:rFonts w:cs="Times New Roman"/>
        </w:rPr>
      </w:pPr>
      <w:bookmarkStart w:id="7" w:name="_Toc142324478"/>
      <w:r>
        <w:rPr>
          <w:rFonts w:cs="Times New Roman"/>
        </w:rPr>
        <w:t>3.1 Identification of Key Resources and Capabilities</w:t>
      </w:r>
      <w:bookmarkEnd w:id="7"/>
    </w:p>
    <w:p>
      <w:pPr>
        <w:spacing w:line="360" w:lineRule="auto"/>
        <w:jc w:val="both"/>
        <w:rPr>
          <w:rFonts w:cs="Times New Roman"/>
          <w:lang w:eastAsia="en-GB"/>
        </w:rPr>
      </w:pPr>
      <w:r>
        <w:rPr>
          <w:rFonts w:cs="Times New Roman"/>
          <w:lang w:eastAsia="en-GB"/>
        </w:rPr>
        <w:t xml:space="preserve">VW has a network of advanced manufacturing plants worldwide, which help them in </w:t>
      </w:r>
      <w:r>
        <w:rPr>
          <w:rFonts w:cs="Times New Roman"/>
          <w:lang w:eastAsia="en-GB"/>
        </w:rPr>
        <w:t xml:space="preserve">the </w:t>
      </w:r>
      <w:r>
        <w:rPr>
          <w:rFonts w:cs="Times New Roman"/>
          <w:lang w:eastAsia="en-GB"/>
        </w:rPr>
        <w:t>production of vehicle</w:t>
      </w:r>
      <w:r>
        <w:rPr>
          <w:rFonts w:cs="Times New Roman"/>
          <w:lang w:eastAsia="en-GB"/>
        </w:rPr>
        <w:t>s</w:t>
      </w:r>
      <w:r>
        <w:rPr>
          <w:rFonts w:cs="Times New Roman"/>
          <w:lang w:eastAsia="en-GB"/>
        </w:rPr>
        <w:t xml:space="preserve"> and components. They invest </w:t>
      </w:r>
      <w:r>
        <w:rPr>
          <w:rFonts w:cs="Times New Roman"/>
          <w:lang w:eastAsia="en-GB"/>
        </w:rPr>
        <w:t>significantly</w:t>
      </w:r>
      <w:r>
        <w:rPr>
          <w:rFonts w:cs="Times New Roman"/>
          <w:lang w:eastAsia="en-GB"/>
        </w:rPr>
        <w:t xml:space="preserve"> in R&amp;D </w:t>
      </w:r>
      <w:r>
        <w:rPr>
          <w:rFonts w:cs="Times New Roman"/>
          <w:lang w:eastAsia="en-GB"/>
        </w:rPr>
        <w:t xml:space="preserve">which allows them to innovate and develop new technologies for </w:t>
      </w:r>
      <w:r>
        <w:rPr>
          <w:rFonts w:cs="Times New Roman"/>
          <w:lang w:eastAsia="en-GB"/>
        </w:rPr>
        <w:t>their</w:t>
      </w:r>
      <w:r>
        <w:rPr>
          <w:rFonts w:cs="Times New Roman"/>
          <w:lang w:eastAsia="en-GB"/>
        </w:rPr>
        <w:t xml:space="preserve"> vehicles</w:t>
      </w:r>
      <w:r>
        <w:rPr>
          <w:rFonts w:cs="Times New Roman"/>
          <w:lang w:eastAsia="en-GB"/>
        </w:rPr>
        <w:t xml:space="preserve"> </w:t>
      </w:r>
      <w:r>
        <w:rPr>
          <w:color w:val="000000"/>
          <w:shd w:val="clear" w:color="auto" w:fill="ffffff"/>
        </w:rPr>
        <w:t>(</w:t>
      </w:r>
      <w:r>
        <w:rPr>
          <w:color w:val="000000"/>
          <w:shd w:val="clear" w:color="auto" w:fill="ffffff"/>
        </w:rPr>
        <w:t>Studocu</w:t>
      </w:r>
      <w:r>
        <w:rPr>
          <w:color w:val="000000"/>
          <w:shd w:val="clear" w:color="auto" w:fill="ffffff"/>
        </w:rPr>
        <w:t>, 2020)</w:t>
      </w:r>
      <w:r>
        <w:rPr>
          <w:rFonts w:cs="Times New Roman"/>
          <w:lang w:eastAsia="en-GB"/>
        </w:rPr>
        <w:t xml:space="preserve">. VW brand is one of the most valuable resources that they have, which </w:t>
      </w:r>
      <w:r>
        <w:rPr>
          <w:rFonts w:cs="Times New Roman"/>
          <w:lang w:eastAsia="en-GB"/>
        </w:rPr>
        <w:t xml:space="preserve">was </w:t>
      </w:r>
      <w:r>
        <w:rPr>
          <w:rFonts w:cs="Times New Roman"/>
          <w:lang w:eastAsia="en-GB"/>
        </w:rPr>
        <w:t xml:space="preserve">built over decades of producing reliable and stylish cars. The company has </w:t>
      </w:r>
      <w:r>
        <w:rPr>
          <w:rFonts w:cs="Times New Roman"/>
          <w:lang w:eastAsia="en-GB"/>
        </w:rPr>
        <w:t xml:space="preserve">a </w:t>
      </w:r>
      <w:r>
        <w:rPr>
          <w:rFonts w:cs="Times New Roman"/>
          <w:lang w:eastAsia="en-GB"/>
        </w:rPr>
        <w:t xml:space="preserve">skilled and experienced workforce, they significantly contribute </w:t>
      </w:r>
      <w:r>
        <w:rPr>
          <w:rFonts w:cs="Times New Roman"/>
          <w:lang w:eastAsia="en-GB"/>
        </w:rPr>
        <w:t>to</w:t>
      </w:r>
      <w:r>
        <w:rPr>
          <w:rFonts w:cs="Times New Roman"/>
          <w:lang w:eastAsia="en-GB"/>
        </w:rPr>
        <w:t xml:space="preserve"> the design, production, and distribution of high quality vehicles. </w:t>
      </w:r>
    </w:p>
    <w:p>
      <w:pPr>
        <w:spacing w:line="360" w:lineRule="auto"/>
        <w:jc w:val="both"/>
        <w:rPr>
          <w:rFonts w:cs="Times New Roman"/>
          <w:lang w:eastAsia="en-GB"/>
        </w:rPr>
      </w:pPr>
      <w:r>
        <w:rPr>
          <w:rFonts w:cs="Times New Roman"/>
          <w:lang w:eastAsia="en-GB"/>
        </w:rPr>
        <w:t>VW has a strong capability for technological innovation, which allows the company to introduce new features and advancements in its vehicles. Company capabilities in design and engineering enable them to creat</w:t>
      </w:r>
      <w:r>
        <w:rPr>
          <w:rFonts w:cs="Times New Roman"/>
          <w:lang w:eastAsia="en-GB"/>
        </w:rPr>
        <w:t>e</w:t>
      </w:r>
      <w:r>
        <w:rPr>
          <w:rFonts w:cs="Times New Roman"/>
          <w:lang w:eastAsia="en-GB"/>
        </w:rPr>
        <w:t xml:space="preserve"> aesthetically appealing and well-engineered vehicles</w:t>
      </w:r>
      <w:r>
        <w:rPr>
          <w:rFonts w:cs="Times New Roman"/>
          <w:lang w:eastAsia="en-GB"/>
        </w:rPr>
        <w:t xml:space="preserve"> </w:t>
      </w:r>
      <w:r>
        <w:rPr>
          <w:color w:val="000000"/>
          <w:shd w:val="clear" w:color="auto" w:fill="ffffff"/>
        </w:rPr>
        <w:t>(</w:t>
      </w:r>
      <w:r>
        <w:rPr>
          <w:color w:val="000000"/>
          <w:shd w:val="clear" w:color="auto" w:fill="ffffff"/>
        </w:rPr>
        <w:t>Studocu</w:t>
      </w:r>
      <w:r>
        <w:rPr>
          <w:color w:val="000000"/>
          <w:shd w:val="clear" w:color="auto" w:fill="ffffff"/>
        </w:rPr>
        <w:t>, 2020)</w:t>
      </w:r>
      <w:r>
        <w:rPr>
          <w:rFonts w:cs="Times New Roman"/>
          <w:lang w:eastAsia="en-GB"/>
        </w:rPr>
        <w:t>. The company has the capability to efficiently manufacture vehicles at scale which reduce</w:t>
      </w:r>
      <w:r>
        <w:rPr>
          <w:rFonts w:cs="Times New Roman"/>
          <w:lang w:eastAsia="en-GB"/>
        </w:rPr>
        <w:t>s</w:t>
      </w:r>
      <w:r>
        <w:rPr>
          <w:rFonts w:cs="Times New Roman"/>
          <w:lang w:eastAsia="en-GB"/>
        </w:rPr>
        <w:t xml:space="preserve"> production costs and maintain</w:t>
      </w:r>
      <w:r>
        <w:rPr>
          <w:rFonts w:cs="Times New Roman"/>
          <w:lang w:eastAsia="en-GB"/>
        </w:rPr>
        <w:t>s</w:t>
      </w:r>
      <w:r>
        <w:rPr>
          <w:rFonts w:cs="Times New Roman"/>
          <w:lang w:eastAsia="en-GB"/>
        </w:rPr>
        <w:t xml:space="preserve"> product quality. Company marketing and bran</w:t>
      </w:r>
      <w:r>
        <w:rPr>
          <w:rFonts w:cs="Times New Roman"/>
          <w:lang w:eastAsia="en-GB"/>
        </w:rPr>
        <w:t>d</w:t>
      </w:r>
      <w:r>
        <w:rPr>
          <w:rFonts w:cs="Times New Roman"/>
          <w:lang w:eastAsia="en-GB"/>
        </w:rPr>
        <w:t xml:space="preserve"> management capabilities help to promote its products effectively and maintain a positive brand image. </w:t>
      </w:r>
    </w:p>
    <w:p>
      <w:pPr>
        <w:pStyle w:val="Heading2"/>
        <w:spacing w:line="360" w:lineRule="auto"/>
        <w:jc w:val="both"/>
        <w:rPr>
          <w:rFonts w:cs="Times New Roman"/>
        </w:rPr>
      </w:pPr>
      <w:bookmarkStart w:id="8" w:name="_Toc142324479"/>
      <w:r>
        <w:rPr>
          <w:rFonts w:cs="Times New Roman"/>
        </w:rPr>
        <w:t>3.2 Alignment of Resources and Capabilities with Current Business Strategies</w:t>
      </w:r>
      <w:bookmarkEnd w:id="8"/>
    </w:p>
    <w:p>
      <w:pPr>
        <w:spacing w:line="360" w:lineRule="auto"/>
        <w:jc w:val="both"/>
        <w:rPr>
          <w:rFonts w:cs="Times New Roman"/>
          <w:lang w:eastAsia="en-GB"/>
        </w:rPr>
      </w:pPr>
      <w:r>
        <w:rPr>
          <w:rFonts w:cs="Times New Roman"/>
          <w:lang w:eastAsia="en-GB"/>
        </w:rPr>
        <w:t>VWs strong R&amp;D centers and skilled workforce align with the strategy of diversifying into EVs. They have allow</w:t>
      </w:r>
      <w:r>
        <w:rPr>
          <w:rFonts w:cs="Times New Roman"/>
          <w:lang w:eastAsia="en-GB"/>
        </w:rPr>
        <w:t>ed</w:t>
      </w:r>
      <w:r>
        <w:rPr>
          <w:rFonts w:cs="Times New Roman"/>
          <w:lang w:eastAsia="en-GB"/>
        </w:rPr>
        <w:t xml:space="preserve"> the development of electric vehicle technology and the manufacturing of EV models</w:t>
      </w:r>
      <w:r>
        <w:rPr>
          <w:rFonts w:cs="Times New Roman"/>
          <w:lang w:eastAsia="en-GB"/>
        </w:rPr>
        <w:t xml:space="preserve"> </w:t>
      </w:r>
      <w:r>
        <w:rPr>
          <w:color w:val="000000"/>
          <w:shd w:val="clear" w:color="auto" w:fill="ffffff"/>
        </w:rPr>
        <w:t>(Baldwin, 2023)</w:t>
      </w:r>
      <w:r>
        <w:rPr>
          <w:rFonts w:cs="Times New Roman"/>
          <w:lang w:eastAsia="en-GB"/>
        </w:rPr>
        <w:t>. The company’s capability in technology and innovation play</w:t>
      </w:r>
      <w:r>
        <w:rPr>
          <w:rFonts w:cs="Times New Roman"/>
          <w:lang w:eastAsia="en-GB"/>
        </w:rPr>
        <w:t>s</w:t>
      </w:r>
      <w:r>
        <w:rPr>
          <w:rFonts w:cs="Times New Roman"/>
          <w:lang w:eastAsia="en-GB"/>
        </w:rPr>
        <w:t xml:space="preserve"> a significant role in producing advanced electric vehicles with features like long range batteries and fast charging. VWs </w:t>
      </w:r>
      <w:r>
        <w:rPr>
          <w:rFonts w:cs="Times New Roman"/>
          <w:lang w:eastAsia="en-GB"/>
        </w:rPr>
        <w:t>investments</w:t>
      </w:r>
      <w:r>
        <w:rPr>
          <w:rFonts w:cs="Times New Roman"/>
          <w:lang w:eastAsia="en-GB"/>
        </w:rPr>
        <w:t xml:space="preserve"> in R&amp;D centers and technology </w:t>
      </w:r>
      <w:r>
        <w:rPr>
          <w:rFonts w:cs="Times New Roman"/>
          <w:lang w:eastAsia="en-GB"/>
        </w:rPr>
        <w:t xml:space="preserve">are </w:t>
      </w:r>
      <w:r>
        <w:rPr>
          <w:rFonts w:cs="Times New Roman"/>
          <w:lang w:eastAsia="en-GB"/>
        </w:rPr>
        <w:t>associate</w:t>
      </w:r>
      <w:r>
        <w:rPr>
          <w:rFonts w:cs="Times New Roman"/>
          <w:lang w:eastAsia="en-GB"/>
        </w:rPr>
        <w:t>d</w:t>
      </w:r>
      <w:r>
        <w:rPr>
          <w:rFonts w:cs="Times New Roman"/>
          <w:lang w:eastAsia="en-GB"/>
        </w:rPr>
        <w:t xml:space="preserve"> with the digital transformation strategy. They allow the combination of digital features and connectivity in vehicles. Company design and engineering capabilities play a very crucial role in developing user </w:t>
      </w:r>
      <w:r>
        <w:rPr>
          <w:rFonts w:cs="Times New Roman"/>
          <w:lang w:eastAsia="en-GB"/>
        </w:rPr>
        <w:t>friendly interface systems and advanced driver assistance features. Company</w:t>
      </w:r>
      <w:r>
        <w:rPr>
          <w:rFonts w:cs="Times New Roman"/>
          <w:lang w:eastAsia="en-GB"/>
        </w:rPr>
        <w:t>'s</w:t>
      </w:r>
      <w:r>
        <w:rPr>
          <w:rFonts w:cs="Times New Roman"/>
          <w:lang w:eastAsia="en-GB"/>
        </w:rPr>
        <w:t xml:space="preserve"> </w:t>
      </w:r>
      <w:r>
        <w:rPr>
          <w:rFonts w:cs="Times New Roman"/>
          <w:lang w:eastAsia="en-GB"/>
        </w:rPr>
        <w:t>global manufacturing facilities and supply chain support the strategy of market expansion</w:t>
      </w:r>
      <w:r>
        <w:rPr>
          <w:rFonts w:cs="Times New Roman"/>
          <w:lang w:eastAsia="en-GB"/>
        </w:rPr>
        <w:t xml:space="preserve"> </w:t>
      </w:r>
      <w:r>
        <w:rPr>
          <w:color w:val="000000"/>
          <w:shd w:val="clear" w:color="auto" w:fill="ffffff"/>
        </w:rPr>
        <w:t>(Baldwin, 2023)</w:t>
      </w:r>
      <w:r>
        <w:rPr>
          <w:rFonts w:cs="Times New Roman"/>
          <w:lang w:eastAsia="en-GB"/>
        </w:rPr>
        <w:t xml:space="preserve">. They allow the company to produce and distribute vehicles in different regions. The company’s manufacturing efficiency and global presence capabilities contribute to reaching diverse markets and responding to regional demands effectively.  </w:t>
      </w:r>
    </w:p>
    <w:p>
      <w:pPr>
        <w:pStyle w:val="Heading1"/>
        <w:spacing w:line="360" w:lineRule="auto"/>
        <w:jc w:val="both"/>
        <w:rPr>
          <w:rFonts w:cs="Times New Roman"/>
        </w:rPr>
      </w:pPr>
      <w:bookmarkStart w:id="9" w:name="_Toc142324480"/>
      <w:r>
        <w:rPr>
          <w:rFonts w:cs="Times New Roman"/>
        </w:rPr>
        <w:t>Volkswagen's Competitiveness, Sustainability, and Environmental Considerations</w:t>
      </w:r>
      <w:bookmarkEnd w:id="9"/>
    </w:p>
    <w:p>
      <w:pPr>
        <w:pStyle w:val="Heading2"/>
        <w:spacing w:line="360" w:lineRule="auto"/>
        <w:jc w:val="both"/>
        <w:rPr>
          <w:rFonts w:cs="Times New Roman"/>
        </w:rPr>
      </w:pPr>
      <w:bookmarkStart w:id="10" w:name="_Toc142324481"/>
      <w:r>
        <w:rPr>
          <w:rFonts w:cs="Times New Roman"/>
        </w:rPr>
        <w:t>4.1 Efforts to Enhance Competitiveness</w:t>
      </w:r>
      <w:bookmarkEnd w:id="10"/>
    </w:p>
    <w:p>
      <w:pPr>
        <w:spacing w:line="360" w:lineRule="auto"/>
        <w:jc w:val="both"/>
        <w:rPr>
          <w:rFonts w:cs="Times New Roman"/>
          <w:lang w:eastAsia="en-GB"/>
        </w:rPr>
      </w:pPr>
      <w:r>
        <w:rPr>
          <w:rFonts w:cs="Times New Roman"/>
          <w:lang w:eastAsia="en-GB"/>
        </w:rPr>
        <w:t xml:space="preserve">VW has implemented several efforts to increase its competitiveness in the </w:t>
      </w:r>
      <w:r>
        <w:rPr>
          <w:rFonts w:cs="Times New Roman"/>
          <w:lang w:eastAsia="en-GB"/>
        </w:rPr>
        <w:t>automotive</w:t>
      </w:r>
      <w:r>
        <w:rPr>
          <w:rFonts w:cs="Times New Roman"/>
          <w:lang w:eastAsia="en-GB"/>
        </w:rPr>
        <w:t xml:space="preserve"> market.</w:t>
      </w:r>
      <w:r>
        <w:rPr>
          <w:rFonts w:cs="Times New Roman"/>
          <w:lang w:eastAsia="en-GB"/>
        </w:rPr>
        <w:t xml:space="preserve"> </w:t>
      </w:r>
      <w:r>
        <w:rPr>
          <w:rFonts w:cs="Times New Roman"/>
          <w:lang w:eastAsia="en-GB"/>
        </w:rPr>
        <w:t>The c</w:t>
      </w:r>
      <w:r>
        <w:rPr>
          <w:rFonts w:cs="Times New Roman"/>
          <w:lang w:eastAsia="en-GB"/>
        </w:rPr>
        <w:t xml:space="preserve">ompany focused </w:t>
      </w:r>
      <w:r>
        <w:rPr>
          <w:rFonts w:cs="Times New Roman"/>
          <w:lang w:eastAsia="en-GB"/>
        </w:rPr>
        <w:t xml:space="preserve">on </w:t>
      </w:r>
      <w:r>
        <w:rPr>
          <w:rFonts w:cs="Times New Roman"/>
          <w:lang w:eastAsia="en-GB"/>
        </w:rPr>
        <w:t xml:space="preserve">digital transformation and connectivity to improve its competitiveness. By installing advanced </w:t>
      </w:r>
      <w:r>
        <w:rPr>
          <w:rFonts w:cs="Times New Roman"/>
          <w:lang w:eastAsia="en-GB"/>
        </w:rPr>
        <w:t>information</w:t>
      </w:r>
      <w:r>
        <w:rPr>
          <w:rFonts w:cs="Times New Roman"/>
          <w:lang w:eastAsia="en-GB"/>
        </w:rPr>
        <w:t xml:space="preserve"> systems, driver assistance features, and over the air updates in the</w:t>
      </w:r>
      <w:r>
        <w:rPr>
          <w:rFonts w:cs="Times New Roman"/>
          <w:lang w:eastAsia="en-GB"/>
        </w:rPr>
        <w:t>ir</w:t>
      </w:r>
      <w:r>
        <w:rPr>
          <w:rFonts w:cs="Times New Roman"/>
          <w:lang w:eastAsia="en-GB"/>
        </w:rPr>
        <w:t xml:space="preserve"> vehicles</w:t>
      </w:r>
      <w:r>
        <w:rPr>
          <w:rFonts w:cs="Times New Roman"/>
          <w:lang w:eastAsia="en-GB"/>
        </w:rPr>
        <w:t xml:space="preserve">, </w:t>
      </w:r>
      <w:r>
        <w:rPr>
          <w:rFonts w:cs="Times New Roman"/>
          <w:lang w:eastAsia="en-GB"/>
        </w:rPr>
        <w:t xml:space="preserve">the </w:t>
      </w:r>
      <w:r>
        <w:rPr>
          <w:rFonts w:cs="Times New Roman"/>
          <w:lang w:eastAsia="en-GB"/>
        </w:rPr>
        <w:t>company aimed to increase the overall driving experience</w:t>
      </w:r>
      <w:r>
        <w:rPr>
          <w:rFonts w:cs="Times New Roman"/>
          <w:lang w:eastAsia="en-GB"/>
        </w:rPr>
        <w:t xml:space="preserve"> </w:t>
      </w:r>
      <w:r>
        <w:rPr>
          <w:color w:val="000000"/>
          <w:shd w:val="clear" w:color="auto" w:fill="ffffff"/>
        </w:rPr>
        <w:t>(StudyCorgi.com, 2022)</w:t>
      </w:r>
      <w:r>
        <w:rPr>
          <w:rFonts w:cs="Times New Roman"/>
          <w:lang w:eastAsia="en-GB"/>
        </w:rPr>
        <w:t xml:space="preserve">. </w:t>
      </w:r>
      <w:r>
        <w:rPr>
          <w:rFonts w:cs="Times New Roman"/>
          <w:lang w:eastAsia="en-GB"/>
        </w:rPr>
        <w:t>The c</w:t>
      </w:r>
      <w:r>
        <w:rPr>
          <w:rFonts w:cs="Times New Roman"/>
          <w:lang w:eastAsia="en-GB"/>
        </w:rPr>
        <w:t xml:space="preserve">ompany focused on market expansion and increase its global presence to increase its competitiveness. By entering into emerging markets and establishing a strong position in regions with high growth potential, </w:t>
      </w:r>
      <w:r>
        <w:rPr>
          <w:rFonts w:cs="Times New Roman"/>
          <w:lang w:eastAsia="en-GB"/>
        </w:rPr>
        <w:t xml:space="preserve">the </w:t>
      </w:r>
      <w:r>
        <w:rPr>
          <w:rFonts w:cs="Times New Roman"/>
          <w:lang w:eastAsia="en-GB"/>
        </w:rPr>
        <w:t>company can diversify its revenue streams and reduce reliance on specific market</w:t>
      </w:r>
      <w:r>
        <w:rPr>
          <w:rFonts w:cs="Times New Roman"/>
          <w:lang w:eastAsia="en-GB"/>
        </w:rPr>
        <w:t>s</w:t>
      </w:r>
      <w:r>
        <w:rPr>
          <w:rFonts w:cs="Times New Roman"/>
          <w:lang w:eastAsia="en-GB"/>
        </w:rPr>
        <w:t>. This strategy allow</w:t>
      </w:r>
      <w:r>
        <w:rPr>
          <w:rFonts w:cs="Times New Roman"/>
          <w:lang w:eastAsia="en-GB"/>
        </w:rPr>
        <w:t>s</w:t>
      </w:r>
      <w:r>
        <w:rPr>
          <w:rFonts w:cs="Times New Roman"/>
          <w:lang w:eastAsia="en-GB"/>
        </w:rPr>
        <w:t xml:space="preserve"> the company to control varying market conditions and better cater to </w:t>
      </w:r>
      <w:r>
        <w:rPr>
          <w:rFonts w:cs="Times New Roman"/>
          <w:lang w:eastAsia="en-GB"/>
        </w:rPr>
        <w:t xml:space="preserve">the </w:t>
      </w:r>
      <w:r>
        <w:rPr>
          <w:rFonts w:cs="Times New Roman"/>
          <w:lang w:eastAsia="en-GB"/>
        </w:rPr>
        <w:t xml:space="preserve">presence of diverse customer bases worldwide. </w:t>
      </w:r>
      <w:r>
        <w:rPr>
          <w:rFonts w:cs="Times New Roman"/>
          <w:lang w:eastAsia="en-GB"/>
        </w:rPr>
        <w:t xml:space="preserve"> </w:t>
      </w:r>
      <w:r>
        <w:rPr>
          <w:rFonts w:cs="Times New Roman"/>
          <w:lang w:eastAsia="en-GB"/>
        </w:rPr>
        <w:t xml:space="preserve"> </w:t>
      </w:r>
    </w:p>
    <w:p>
      <w:pPr>
        <w:pStyle w:val="Heading2"/>
        <w:spacing w:line="360" w:lineRule="auto"/>
        <w:jc w:val="both"/>
        <w:rPr>
          <w:rFonts w:cs="Times New Roman"/>
        </w:rPr>
      </w:pPr>
      <w:bookmarkStart w:id="11" w:name="_Toc142324482"/>
      <w:r>
        <w:rPr>
          <w:rFonts w:cs="Times New Roman"/>
        </w:rPr>
        <w:t>4.2 Sustainability Initiatives Implemented by Volkswagen</w:t>
      </w:r>
      <w:bookmarkEnd w:id="11"/>
    </w:p>
    <w:p>
      <w:pPr>
        <w:spacing w:line="360" w:lineRule="auto"/>
        <w:jc w:val="both"/>
        <w:rPr>
          <w:rFonts w:cs="Times New Roman"/>
          <w:lang w:eastAsia="en-GB"/>
        </w:rPr>
      </w:pPr>
      <w:r>
        <w:rPr>
          <w:rFonts w:cs="Times New Roman"/>
          <w:lang w:eastAsia="en-GB"/>
        </w:rPr>
        <w:t>VW has taken significant steps to improve its sustainability practices and reduce its environment</w:t>
      </w:r>
      <w:r>
        <w:rPr>
          <w:rFonts w:cs="Times New Roman"/>
          <w:lang w:eastAsia="en-GB"/>
        </w:rPr>
        <w:t>al</w:t>
      </w:r>
      <w:r>
        <w:rPr>
          <w:rFonts w:cs="Times New Roman"/>
          <w:lang w:eastAsia="en-GB"/>
        </w:rPr>
        <w:t xml:space="preserve"> impact. In response to the "</w:t>
      </w:r>
      <w:r>
        <w:rPr>
          <w:rFonts w:cs="Times New Roman"/>
          <w:lang w:eastAsia="en-GB"/>
        </w:rPr>
        <w:t>dieselgate</w:t>
      </w:r>
      <w:r>
        <w:rPr>
          <w:rFonts w:cs="Times New Roman"/>
          <w:lang w:eastAsia="en-GB"/>
        </w:rPr>
        <w:t xml:space="preserve">" scandal, the company shifted its focus towards sustainability and </w:t>
      </w:r>
      <w:r>
        <w:rPr>
          <w:rFonts w:cs="Times New Roman"/>
          <w:lang w:eastAsia="en-GB"/>
        </w:rPr>
        <w:t>eco friendly</w:t>
      </w:r>
      <w:r>
        <w:rPr>
          <w:rFonts w:cs="Times New Roman"/>
          <w:lang w:eastAsia="en-GB"/>
        </w:rPr>
        <w:t xml:space="preserve"> business </w:t>
      </w:r>
      <w:r>
        <w:rPr>
          <w:rFonts w:cs="Times New Roman"/>
          <w:lang w:eastAsia="en-GB"/>
        </w:rPr>
        <w:t>practices</w:t>
      </w:r>
      <w:r>
        <w:rPr>
          <w:color w:val="000000"/>
          <w:shd w:val="clear" w:color="auto" w:fill="ffffff"/>
        </w:rPr>
        <w:t xml:space="preserve"> (</w:t>
      </w:r>
      <w:r>
        <w:rPr>
          <w:color w:val="000000"/>
          <w:shd w:val="clear" w:color="auto" w:fill="ffffff"/>
        </w:rPr>
        <w:t>News, 2022)</w:t>
      </w:r>
      <w:r>
        <w:rPr>
          <w:rFonts w:cs="Times New Roman"/>
          <w:lang w:eastAsia="en-GB"/>
        </w:rPr>
        <w:t>. One of the key sustainability initiatives undertaken by the company is the commitment to become carbon neutral by 2050. This ambitio</w:t>
      </w:r>
      <w:r>
        <w:rPr>
          <w:rFonts w:cs="Times New Roman"/>
          <w:lang w:eastAsia="en-GB"/>
        </w:rPr>
        <w:t>u</w:t>
      </w:r>
      <w:r>
        <w:rPr>
          <w:rFonts w:cs="Times New Roman"/>
          <w:lang w:eastAsia="en-GB"/>
        </w:rPr>
        <w:t xml:space="preserve">s goal involves reducing carbon </w:t>
      </w:r>
      <w:r>
        <w:rPr>
          <w:rFonts w:cs="Times New Roman"/>
          <w:lang w:eastAsia="en-GB"/>
        </w:rPr>
        <w:t>emissions</w:t>
      </w:r>
      <w:r>
        <w:rPr>
          <w:rFonts w:cs="Times New Roman"/>
          <w:lang w:eastAsia="en-GB"/>
        </w:rPr>
        <w:t xml:space="preserve"> from its operations and products as well as investing </w:t>
      </w:r>
      <w:r>
        <w:rPr>
          <w:rFonts w:cs="Times New Roman"/>
          <w:lang w:eastAsia="en-GB"/>
        </w:rPr>
        <w:t xml:space="preserve">in renewable energy sources. </w:t>
      </w:r>
      <w:r>
        <w:rPr>
          <w:rFonts w:cs="Times New Roman"/>
          <w:lang w:eastAsia="en-GB"/>
        </w:rPr>
        <w:t>The c</w:t>
      </w:r>
      <w:r>
        <w:rPr>
          <w:rFonts w:cs="Times New Roman"/>
          <w:lang w:eastAsia="en-GB"/>
        </w:rPr>
        <w:t xml:space="preserve">ompany has heavily invested in green innovation and research. The company allocated large resources to develop electric and hybrid vehicle </w:t>
      </w:r>
      <w:r>
        <w:rPr>
          <w:rFonts w:cs="Times New Roman"/>
          <w:lang w:eastAsia="en-GB"/>
        </w:rPr>
        <w:t>technologies for</w:t>
      </w:r>
      <w:r>
        <w:rPr>
          <w:rFonts w:cs="Times New Roman"/>
          <w:lang w:eastAsia="en-GB"/>
        </w:rPr>
        <w:t xml:space="preserve"> offering clean mobility solutions to its customers. </w:t>
      </w:r>
      <w:r>
        <w:rPr>
          <w:rFonts w:cs="Times New Roman"/>
          <w:lang w:eastAsia="en-GB"/>
        </w:rPr>
        <w:t>By exp</w:t>
      </w:r>
      <w:r>
        <w:rPr>
          <w:rFonts w:cs="Times New Roman"/>
          <w:lang w:eastAsia="en-GB"/>
        </w:rPr>
        <w:t>a</w:t>
      </w:r>
      <w:r>
        <w:rPr>
          <w:rFonts w:cs="Times New Roman"/>
          <w:lang w:eastAsia="en-GB"/>
        </w:rPr>
        <w:t xml:space="preserve">nding its portfolio of electric vehicles and phasing out conventional ICE models, </w:t>
      </w:r>
      <w:r>
        <w:rPr>
          <w:rFonts w:cs="Times New Roman"/>
          <w:lang w:eastAsia="en-GB"/>
        </w:rPr>
        <w:t xml:space="preserve">the </w:t>
      </w:r>
      <w:r>
        <w:rPr>
          <w:rFonts w:cs="Times New Roman"/>
          <w:lang w:eastAsia="en-GB"/>
        </w:rPr>
        <w:t>company show</w:t>
      </w:r>
      <w:r>
        <w:rPr>
          <w:rFonts w:cs="Times New Roman"/>
          <w:lang w:eastAsia="en-GB"/>
        </w:rPr>
        <w:t>ed</w:t>
      </w:r>
      <w:r>
        <w:rPr>
          <w:rFonts w:cs="Times New Roman"/>
          <w:lang w:eastAsia="en-GB"/>
        </w:rPr>
        <w:t xml:space="preserve"> a commitment to sustainable transportation and mitigating climate change. </w:t>
      </w:r>
      <w:r>
        <w:rPr>
          <w:rFonts w:cs="Times New Roman"/>
          <w:lang w:eastAsia="en-GB"/>
        </w:rPr>
        <w:t xml:space="preserve"> </w:t>
      </w:r>
      <w:r>
        <w:rPr>
          <w:rFonts w:cs="Times New Roman"/>
          <w:lang w:eastAsia="en-GB"/>
        </w:rPr>
        <w:t xml:space="preserve">  </w:t>
      </w:r>
    </w:p>
    <w:p>
      <w:pPr>
        <w:pStyle w:val="Heading2"/>
        <w:spacing w:line="360" w:lineRule="auto"/>
        <w:jc w:val="both"/>
        <w:rPr>
          <w:rFonts w:cs="Times New Roman"/>
        </w:rPr>
      </w:pPr>
      <w:bookmarkStart w:id="12" w:name="_Toc142324483"/>
      <w:r>
        <w:rPr>
          <w:rFonts w:cs="Times New Roman"/>
        </w:rPr>
        <w:t>4.3 Environmental Considerations and Impact of "</w:t>
      </w:r>
      <w:r>
        <w:rPr>
          <w:rFonts w:cs="Times New Roman"/>
        </w:rPr>
        <w:t>Dieselgate</w:t>
      </w:r>
      <w:r>
        <w:rPr>
          <w:rFonts w:cs="Times New Roman"/>
        </w:rPr>
        <w:t>"</w:t>
      </w:r>
      <w:bookmarkEnd w:id="12"/>
    </w:p>
    <w:p>
      <w:pPr>
        <w:spacing w:line="360" w:lineRule="auto"/>
        <w:jc w:val="both"/>
        <w:rPr>
          <w:rFonts w:cs="Times New Roman"/>
        </w:rPr>
      </w:pPr>
      <w:r>
        <w:rPr>
          <w:rFonts w:cs="Times New Roman"/>
        </w:rPr>
        <w:t xml:space="preserve">The </w:t>
      </w:r>
      <w:r>
        <w:rPr>
          <w:rFonts w:cs="Times New Roman"/>
        </w:rPr>
        <w:t xml:space="preserve">“ </w:t>
      </w:r>
      <w:r>
        <w:rPr>
          <w:rFonts w:cs="Times New Roman"/>
        </w:rPr>
        <w:t>dieselgate</w:t>
      </w:r>
      <w:r>
        <w:rPr>
          <w:rFonts w:cs="Times New Roman"/>
        </w:rPr>
        <w:t>” scandal had a significant environmental impact and highlighted the importance of environmental considerations in the automotive industry</w:t>
      </w:r>
      <w:r>
        <w:rPr>
          <w:color w:val="000000"/>
          <w:shd w:val="clear" w:color="auto" w:fill="ffffff"/>
        </w:rPr>
        <w:t>(News, 2022)</w:t>
      </w:r>
      <w:r>
        <w:rPr>
          <w:rFonts w:cs="Times New Roman"/>
        </w:rPr>
        <w:t xml:space="preserve">. The installation of emissions cheating devices in VW vehicles resulted in higher levels of harmful pollutants, such as nitrogen dioxide, being released into the atmosphere. This had </w:t>
      </w:r>
      <w:r>
        <w:rPr>
          <w:rFonts w:cs="Times New Roman"/>
        </w:rPr>
        <w:t>bad</w:t>
      </w:r>
      <w:r>
        <w:rPr>
          <w:rFonts w:cs="Times New Roman"/>
        </w:rPr>
        <w:t xml:space="preserve"> effects </w:t>
      </w:r>
      <w:r>
        <w:rPr>
          <w:rFonts w:cs="Times New Roman"/>
        </w:rPr>
        <w:t>on air quality, contributing to air pollution and posing health risks to the public. The scandal also brought attention to the need for accurate emissions regulations and the importance of transparent reporting in the automotive sector</w:t>
      </w:r>
      <w:r>
        <w:rPr>
          <w:rFonts w:cs="Times New Roman"/>
        </w:rPr>
        <w:t xml:space="preserve"> </w:t>
      </w:r>
      <w:r>
        <w:rPr>
          <w:color w:val="000000"/>
          <w:shd w:val="clear" w:color="auto" w:fill="ffffff"/>
        </w:rPr>
        <w:t>(StudyCorgi.com, 2022)</w:t>
      </w:r>
      <w:r>
        <w:rPr>
          <w:rFonts w:cs="Times New Roman"/>
        </w:rPr>
        <w:t xml:space="preserve">. Because of this incident, </w:t>
      </w:r>
      <w:r>
        <w:rPr>
          <w:rFonts w:cs="Times New Roman"/>
        </w:rPr>
        <w:t xml:space="preserve">the </w:t>
      </w:r>
      <w:r>
        <w:rPr>
          <w:rFonts w:cs="Times New Roman"/>
        </w:rPr>
        <w:t xml:space="preserve">company faced legal and financial effects, including fines and compensation payments to affected customers. The company’s reputation suffered and rebuilding trust among customers, regulators, and stakeholders became a priority.   </w:t>
      </w:r>
      <w:r>
        <w:rPr>
          <w:rFonts w:cs="Times New Roman"/>
        </w:rPr>
        <w:t xml:space="preserve"> </w:t>
      </w:r>
    </w:p>
    <w:p>
      <w:pPr>
        <w:pStyle w:val="Heading1"/>
        <w:spacing w:line="360" w:lineRule="auto"/>
        <w:jc w:val="both"/>
        <w:rPr>
          <w:rFonts w:cs="Times New Roman"/>
        </w:rPr>
      </w:pPr>
      <w:bookmarkStart w:id="13" w:name="_Toc142324484"/>
      <w:r>
        <w:rPr>
          <w:rFonts w:cs="Times New Roman"/>
        </w:rPr>
        <w:t>Strategic Analysis using SWOT, PESTEL, and Industry Five Forces Models</w:t>
      </w:r>
      <w:bookmarkEnd w:id="13"/>
    </w:p>
    <w:p>
      <w:pPr>
        <w:pStyle w:val="Heading2"/>
        <w:spacing w:line="360" w:lineRule="auto"/>
        <w:jc w:val="both"/>
        <w:rPr>
          <w:rFonts w:cs="Times New Roman"/>
        </w:rPr>
      </w:pPr>
      <w:bookmarkStart w:id="14" w:name="_Toc142324485"/>
      <w:r>
        <w:rPr>
          <w:rFonts w:cs="Times New Roman"/>
        </w:rPr>
        <w:t>5.1 SWOT Analysis of Volkswagen</w:t>
      </w:r>
      <w:bookmarkEnd w:id="14"/>
    </w:p>
    <w:p>
      <w:pPr>
        <w:spacing w:line="360" w:lineRule="auto"/>
        <w:jc w:val="both"/>
        <w:rPr>
          <w:rFonts w:cs="Times New Roman"/>
          <w:lang w:eastAsia="en-GB"/>
        </w:rPr>
      </w:pPr>
    </w:p>
    <w:p>
      <w:pPr>
        <w:spacing w:line="360" w:lineRule="auto"/>
        <w:jc w:val="both"/>
        <w:rPr>
          <w:rFonts w:cs="Times New Roman"/>
          <w:lang w:eastAsia="en-GB"/>
        </w:rPr>
      </w:pPr>
      <w:r>
        <w:rPr>
          <w:rFonts w:cs="Times New Roman"/>
          <w:b/>
          <w:bCs/>
          <w:lang w:eastAsia="en-GB"/>
        </w:rPr>
        <w:t>Strengths:</w:t>
      </w:r>
      <w:r>
        <w:rPr>
          <w:rFonts w:cs="Times New Roman"/>
          <w:lang w:eastAsia="en-GB"/>
        </w:rPr>
        <w:t xml:space="preserve"> VW has a </w:t>
      </w:r>
      <w:r>
        <w:rPr>
          <w:rFonts w:cs="Times New Roman"/>
          <w:lang w:eastAsia="en-GB"/>
        </w:rPr>
        <w:t xml:space="preserve">well </w:t>
      </w:r>
      <w:r>
        <w:rPr>
          <w:rFonts w:cs="Times New Roman"/>
          <w:lang w:eastAsia="en-GB"/>
        </w:rPr>
        <w:t>e</w:t>
      </w:r>
      <w:r>
        <w:rPr>
          <w:rFonts w:cs="Times New Roman"/>
          <w:lang w:eastAsia="en-GB"/>
        </w:rPr>
        <w:t>stablished</w:t>
      </w:r>
      <w:r>
        <w:rPr>
          <w:rFonts w:cs="Times New Roman"/>
          <w:lang w:eastAsia="en-GB"/>
        </w:rPr>
        <w:t xml:space="preserve"> brand known for producing reliable and high quality vehicles</w:t>
      </w:r>
      <w:r>
        <w:rPr>
          <w:rFonts w:cs="Times New Roman"/>
          <w:lang w:eastAsia="en-GB"/>
        </w:rPr>
        <w:t xml:space="preserve">, </w:t>
      </w:r>
      <w:r>
        <w:rPr>
          <w:rFonts w:cs="Times New Roman"/>
          <w:lang w:eastAsia="en-GB"/>
        </w:rPr>
        <w:t xml:space="preserve">which </w:t>
      </w:r>
      <w:r>
        <w:rPr>
          <w:rFonts w:cs="Times New Roman"/>
          <w:lang w:eastAsia="en-GB"/>
        </w:rPr>
        <w:t>increases</w:t>
      </w:r>
      <w:r>
        <w:rPr>
          <w:rFonts w:cs="Times New Roman"/>
          <w:lang w:eastAsia="en-GB"/>
        </w:rPr>
        <w:t xml:space="preserve"> </w:t>
      </w:r>
      <w:r>
        <w:rPr>
          <w:rFonts w:cs="Times New Roman"/>
          <w:lang w:eastAsia="en-GB"/>
        </w:rPr>
        <w:t>customers’</w:t>
      </w:r>
      <w:r>
        <w:rPr>
          <w:rFonts w:cs="Times New Roman"/>
          <w:lang w:eastAsia="en-GB"/>
        </w:rPr>
        <w:t xml:space="preserve"> trust </w:t>
      </w:r>
      <w:r>
        <w:rPr>
          <w:rFonts w:cs="Times New Roman"/>
          <w:lang w:eastAsia="en-GB"/>
        </w:rPr>
        <w:t>in</w:t>
      </w:r>
      <w:r>
        <w:rPr>
          <w:rFonts w:cs="Times New Roman"/>
          <w:lang w:eastAsia="en-GB"/>
        </w:rPr>
        <w:t xml:space="preserve"> the company</w:t>
      </w:r>
      <w:r>
        <w:rPr>
          <w:color w:val="000000"/>
          <w:shd w:val="clear" w:color="auto" w:fill="ffffff"/>
        </w:rPr>
        <w:t xml:space="preserve"> </w:t>
      </w:r>
      <w:r>
        <w:rPr>
          <w:color w:val="000000"/>
          <w:shd w:val="clear" w:color="auto" w:fill="ffffff"/>
        </w:rPr>
        <w:t>(Ovidijus Jurevicius, 2021)</w:t>
      </w:r>
      <w:r>
        <w:rPr>
          <w:rFonts w:cs="Times New Roman"/>
          <w:lang w:eastAsia="en-GB"/>
        </w:rPr>
        <w:t>.</w:t>
      </w:r>
      <w:r>
        <w:rPr>
          <w:rFonts w:cs="Times New Roman"/>
          <w:lang w:eastAsia="en-GB"/>
        </w:rPr>
        <w:t xml:space="preserve"> The company offers a wide range of vehicles, including both traditional ICE cars and electric models, allowing it to serve a diverse customer preference. </w:t>
      </w:r>
      <w:r>
        <w:rPr>
          <w:rFonts w:cs="Times New Roman"/>
          <w:lang w:eastAsia="en-GB"/>
        </w:rPr>
        <w:t>The c</w:t>
      </w:r>
      <w:r>
        <w:rPr>
          <w:rFonts w:cs="Times New Roman"/>
          <w:lang w:eastAsia="en-GB"/>
        </w:rPr>
        <w:t xml:space="preserve">ompany has a strong international presence with manufacturing facilities and sales networks in various regions which help it to access different markets. </w:t>
      </w:r>
    </w:p>
    <w:p>
      <w:pPr>
        <w:spacing w:line="360" w:lineRule="auto"/>
        <w:jc w:val="both"/>
        <w:rPr>
          <w:rFonts w:cs="Times New Roman"/>
          <w:lang w:eastAsia="en-GB"/>
        </w:rPr>
      </w:pPr>
      <w:r>
        <w:rPr>
          <w:rFonts w:cs="Times New Roman"/>
          <w:b/>
          <w:bCs/>
          <w:lang w:eastAsia="en-GB"/>
        </w:rPr>
        <w:t>Weaknesses:</w:t>
      </w:r>
      <w:r>
        <w:rPr>
          <w:rFonts w:cs="Times New Roman"/>
          <w:lang w:eastAsia="en-GB"/>
        </w:rPr>
        <w:t xml:space="preserve"> The emission cheating scandal damaged the company</w:t>
      </w:r>
      <w:r>
        <w:rPr>
          <w:rFonts w:cs="Times New Roman"/>
          <w:lang w:eastAsia="en-GB"/>
        </w:rPr>
        <w:t>'s</w:t>
      </w:r>
      <w:r>
        <w:rPr>
          <w:rFonts w:cs="Times New Roman"/>
          <w:lang w:eastAsia="en-GB"/>
        </w:rPr>
        <w:t xml:space="preserve"> reputation and led to financial penalties and legal challenges</w:t>
      </w:r>
      <w:r>
        <w:rPr>
          <w:rFonts w:cs="Times New Roman"/>
          <w:lang w:eastAsia="en-GB"/>
        </w:rPr>
        <w:t xml:space="preserve"> (</w:t>
      </w:r>
      <w:r>
        <w:rPr>
          <w:rFonts w:cs="Times New Roman"/>
        </w:rPr>
        <w:t>Mačaitytė</w:t>
      </w:r>
      <w:r>
        <w:rPr>
          <w:rFonts w:cs="Times New Roman"/>
        </w:rPr>
        <w:t>,</w:t>
      </w:r>
      <w:r>
        <w:rPr>
          <w:rFonts w:cs="Times New Roman"/>
        </w:rPr>
        <w:t xml:space="preserve"> </w:t>
      </w:r>
      <w:r>
        <w:rPr>
          <w:rFonts w:cs="Times New Roman"/>
        </w:rPr>
        <w:t xml:space="preserve">and </w:t>
      </w:r>
      <w:r>
        <w:rPr>
          <w:rFonts w:cs="Times New Roman"/>
        </w:rPr>
        <w:t>Virbašiūtė</w:t>
      </w:r>
      <w:r>
        <w:rPr>
          <w:rFonts w:cs="Times New Roman"/>
        </w:rPr>
        <w:t>,</w:t>
      </w:r>
      <w:r>
        <w:rPr>
          <w:rFonts w:cs="Times New Roman"/>
        </w:rPr>
        <w:t xml:space="preserve"> </w:t>
      </w:r>
      <w:r>
        <w:rPr>
          <w:rFonts w:cs="Times New Roman"/>
        </w:rPr>
        <w:t>2018</w:t>
      </w:r>
      <w:r>
        <w:rPr>
          <w:rFonts w:cs="Times New Roman"/>
        </w:rPr>
        <w:t>)</w:t>
      </w:r>
      <w:r>
        <w:rPr>
          <w:rFonts w:cs="Times New Roman"/>
          <w:lang w:eastAsia="en-GB"/>
        </w:rPr>
        <w:t xml:space="preserve">. The company is heavily dependent on traditional ICE cars may pose </w:t>
      </w:r>
      <w:r>
        <w:rPr>
          <w:rFonts w:cs="Times New Roman"/>
          <w:lang w:eastAsia="en-GB"/>
        </w:rPr>
        <w:t xml:space="preserve">a </w:t>
      </w:r>
      <w:r>
        <w:rPr>
          <w:rFonts w:cs="Times New Roman"/>
          <w:lang w:eastAsia="en-GB"/>
        </w:rPr>
        <w:t xml:space="preserve">risk in the long term as the industry shifts towards electric mobility.  </w:t>
      </w:r>
    </w:p>
    <w:p>
      <w:pPr>
        <w:spacing w:line="360" w:lineRule="auto"/>
        <w:jc w:val="both"/>
        <w:rPr>
          <w:rFonts w:cs="Times New Roman"/>
          <w:lang w:eastAsia="en-GB"/>
        </w:rPr>
      </w:pPr>
      <w:r>
        <w:rPr>
          <w:rFonts w:cs="Times New Roman"/>
          <w:b/>
          <w:bCs/>
          <w:lang w:eastAsia="en-GB"/>
        </w:rPr>
        <w:t>Opportunities:</w:t>
      </w:r>
      <w:r>
        <w:rPr>
          <w:rFonts w:cs="Times New Roman"/>
          <w:lang w:eastAsia="en-GB"/>
        </w:rPr>
        <w:t xml:space="preserve"> The increasing demand for EVs presents an opportunity for VW to capitalize on its electric vehicle lineup and gain a competitive edge</w:t>
      </w:r>
      <w:r>
        <w:rPr>
          <w:color w:val="000000"/>
          <w:shd w:val="clear" w:color="auto" w:fill="ffffff"/>
        </w:rPr>
        <w:t xml:space="preserve"> </w:t>
      </w:r>
      <w:r>
        <w:rPr>
          <w:color w:val="000000"/>
          <w:shd w:val="clear" w:color="auto" w:fill="ffffff"/>
        </w:rPr>
        <w:t>(Ovidijus Jurevicius, 2021)</w:t>
      </w:r>
      <w:r>
        <w:rPr>
          <w:rFonts w:cs="Times New Roman"/>
          <w:lang w:eastAsia="en-GB"/>
        </w:rPr>
        <w:t xml:space="preserve">. </w:t>
      </w:r>
      <w:r>
        <w:rPr>
          <w:rFonts w:cs="Times New Roman"/>
          <w:lang w:eastAsia="en-GB"/>
        </w:rPr>
        <w:t xml:space="preserve">The global focus on sustainability and ecofriendly practices aligns with </w:t>
      </w:r>
      <w:r>
        <w:rPr>
          <w:rFonts w:cs="Times New Roman"/>
          <w:lang w:eastAsia="en-GB"/>
        </w:rPr>
        <w:t xml:space="preserve">the </w:t>
      </w:r>
      <w:r>
        <w:rPr>
          <w:rFonts w:cs="Times New Roman"/>
          <w:lang w:eastAsia="en-GB"/>
        </w:rPr>
        <w:t xml:space="preserve">company’s commitment to </w:t>
      </w:r>
      <w:r>
        <w:rPr>
          <w:rFonts w:cs="Times New Roman"/>
          <w:lang w:eastAsia="en-GB"/>
        </w:rPr>
        <w:t>becom</w:t>
      </w:r>
      <w:r>
        <w:rPr>
          <w:rFonts w:cs="Times New Roman"/>
          <w:lang w:eastAsia="en-GB"/>
        </w:rPr>
        <w:t>ing</w:t>
      </w:r>
      <w:r>
        <w:rPr>
          <w:rFonts w:cs="Times New Roman"/>
          <w:lang w:eastAsia="en-GB"/>
        </w:rPr>
        <w:t xml:space="preserve"> carbon neutral, offering a chance to attract environmental</w:t>
      </w:r>
      <w:r>
        <w:rPr>
          <w:rFonts w:cs="Times New Roman"/>
          <w:lang w:eastAsia="en-GB"/>
        </w:rPr>
        <w:t>ly</w:t>
      </w:r>
      <w:r>
        <w:rPr>
          <w:rFonts w:cs="Times New Roman"/>
          <w:lang w:eastAsia="en-GB"/>
        </w:rPr>
        <w:t xml:space="preserve"> conscious customers</w:t>
      </w:r>
      <w:r>
        <w:rPr>
          <w:color w:val="000000"/>
          <w:shd w:val="clear" w:color="auto" w:fill="ffffff"/>
        </w:rPr>
        <w:t xml:space="preserve"> </w:t>
      </w:r>
      <w:r>
        <w:rPr>
          <w:color w:val="000000"/>
          <w:shd w:val="clear" w:color="auto" w:fill="ffffff"/>
        </w:rPr>
        <w:t>(Parker, 2020)</w:t>
      </w:r>
      <w:r>
        <w:rPr>
          <w:rFonts w:cs="Times New Roman"/>
          <w:lang w:eastAsia="en-GB"/>
        </w:rPr>
        <w:t xml:space="preserve">. Entering into emerging markets with rising middle class populations allows </w:t>
      </w:r>
      <w:r>
        <w:rPr>
          <w:rFonts w:cs="Times New Roman"/>
          <w:lang w:eastAsia="en-GB"/>
        </w:rPr>
        <w:t xml:space="preserve">the </w:t>
      </w:r>
      <w:r>
        <w:rPr>
          <w:rFonts w:cs="Times New Roman"/>
          <w:lang w:eastAsia="en-GB"/>
        </w:rPr>
        <w:t xml:space="preserve">company to tap into </w:t>
      </w:r>
      <w:r>
        <w:rPr>
          <w:rFonts w:cs="Times New Roman"/>
          <w:lang w:eastAsia="en-GB"/>
        </w:rPr>
        <w:t xml:space="preserve">a </w:t>
      </w:r>
      <w:r>
        <w:rPr>
          <w:rFonts w:cs="Times New Roman"/>
          <w:lang w:eastAsia="en-GB"/>
        </w:rPr>
        <w:t xml:space="preserve">new customer base and expand its global presence. </w:t>
      </w:r>
    </w:p>
    <w:p>
      <w:pPr>
        <w:spacing w:line="360" w:lineRule="auto"/>
        <w:jc w:val="both"/>
        <w:rPr>
          <w:rFonts w:cs="Times New Roman"/>
          <w:lang w:eastAsia="en-GB"/>
        </w:rPr>
      </w:pPr>
      <w:r>
        <w:rPr>
          <w:rFonts w:cs="Times New Roman"/>
          <w:b/>
          <w:bCs/>
          <w:lang w:eastAsia="en-GB"/>
        </w:rPr>
        <w:t>Threats:</w:t>
      </w:r>
      <w:r>
        <w:rPr>
          <w:rFonts w:cs="Times New Roman"/>
          <w:lang w:eastAsia="en-GB"/>
        </w:rPr>
        <w:t xml:space="preserve"> The automotive industry is highly competitive because there are many established players already exist</w:t>
      </w:r>
      <w:r>
        <w:rPr>
          <w:rFonts w:cs="Times New Roman"/>
          <w:lang w:eastAsia="en-GB"/>
        </w:rPr>
        <w:t>ing</w:t>
      </w:r>
      <w:r>
        <w:rPr>
          <w:rFonts w:cs="Times New Roman"/>
          <w:lang w:eastAsia="en-GB"/>
        </w:rPr>
        <w:t xml:space="preserve"> and new entrants competing for market share</w:t>
      </w:r>
      <w:r>
        <w:rPr>
          <w:color w:val="000000"/>
          <w:shd w:val="clear" w:color="auto" w:fill="ffffff"/>
        </w:rPr>
        <w:t xml:space="preserve"> </w:t>
      </w:r>
      <w:r>
        <w:rPr>
          <w:color w:val="000000"/>
          <w:shd w:val="clear" w:color="auto" w:fill="ffffff"/>
        </w:rPr>
        <w:t>(Parker, 2020)</w:t>
      </w:r>
      <w:r>
        <w:rPr>
          <w:rFonts w:cs="Times New Roman"/>
          <w:lang w:eastAsia="en-GB"/>
        </w:rPr>
        <w:t xml:space="preserve">. Changing emissions and safety regulations can impact company operations and require costly adaptations. Economic instability and geopolitical factors may affect consumer spending and demand for vehicles.  </w:t>
      </w:r>
    </w:p>
    <w:p>
      <w:pPr>
        <w:pStyle w:val="Heading2"/>
        <w:spacing w:line="360" w:lineRule="auto"/>
        <w:jc w:val="both"/>
        <w:rPr>
          <w:rFonts w:cs="Times New Roman"/>
        </w:rPr>
      </w:pPr>
      <w:bookmarkStart w:id="15" w:name="_Toc142324486"/>
      <w:r>
        <w:rPr>
          <w:rFonts w:cs="Times New Roman"/>
        </w:rPr>
        <w:t>5.2 PESTEL Analysis of Volkswagen</w:t>
      </w:r>
      <w:bookmarkEnd w:id="15"/>
    </w:p>
    <w:p>
      <w:pPr>
        <w:spacing w:line="360" w:lineRule="auto"/>
        <w:jc w:val="both"/>
        <w:rPr>
          <w:rFonts w:cs="Times New Roman"/>
          <w:lang w:eastAsia="en-GB"/>
        </w:rPr>
      </w:pPr>
    </w:p>
    <w:p>
      <w:pPr>
        <w:spacing w:line="360" w:lineRule="auto"/>
        <w:jc w:val="both"/>
        <w:rPr>
          <w:rFonts w:cs="Times New Roman"/>
          <w:lang w:eastAsia="en-GB"/>
        </w:rPr>
      </w:pPr>
      <w:r>
        <w:rPr>
          <w:rFonts w:cs="Times New Roman"/>
          <w:b/>
          <w:bCs/>
          <w:lang w:eastAsia="en-GB"/>
        </w:rPr>
        <w:t>Political Factors:</w:t>
      </w:r>
      <w:r>
        <w:rPr>
          <w:rFonts w:cs="Times New Roman"/>
          <w:lang w:eastAsia="en-GB"/>
        </w:rPr>
        <w:t xml:space="preserve"> Strict emission regulations influence VWs</w:t>
      </w:r>
      <w:r>
        <w:rPr>
          <w:rFonts w:cs="Times New Roman"/>
          <w:lang w:eastAsia="en-GB"/>
        </w:rPr>
        <w:t>'</w:t>
      </w:r>
      <w:r>
        <w:rPr>
          <w:rFonts w:cs="Times New Roman"/>
          <w:lang w:eastAsia="en-GB"/>
        </w:rPr>
        <w:t xml:space="preserve"> product development and require compliance with emission standards worldwide</w:t>
      </w:r>
      <w:r>
        <w:rPr>
          <w:color w:val="000000"/>
          <w:shd w:val="clear" w:color="auto" w:fill="ffffff"/>
        </w:rPr>
        <w:t xml:space="preserve"> </w:t>
      </w:r>
      <w:r>
        <w:rPr>
          <w:color w:val="000000"/>
          <w:shd w:val="clear" w:color="auto" w:fill="ffffff"/>
        </w:rPr>
        <w:t>(Bush, 2019)</w:t>
      </w:r>
      <w:r>
        <w:rPr>
          <w:rFonts w:cs="Times New Roman"/>
          <w:lang w:eastAsia="en-GB"/>
        </w:rPr>
        <w:t xml:space="preserve">. Government incentives for electric vehicles impact the demand for VWs EV models and influence its market strategy. Changes in trade policies and prices can affect </w:t>
      </w:r>
      <w:r>
        <w:rPr>
          <w:rFonts w:cs="Times New Roman"/>
          <w:lang w:eastAsia="en-GB"/>
        </w:rPr>
        <w:t xml:space="preserve">a </w:t>
      </w:r>
      <w:r>
        <w:rPr>
          <w:rFonts w:cs="Times New Roman"/>
          <w:lang w:eastAsia="en-GB"/>
        </w:rPr>
        <w:t>company’s global supply chain and production costs.</w:t>
      </w:r>
    </w:p>
    <w:p>
      <w:pPr>
        <w:spacing w:line="360" w:lineRule="auto"/>
        <w:jc w:val="both"/>
        <w:rPr>
          <w:rFonts w:cs="Times New Roman"/>
          <w:lang w:eastAsia="en-GB"/>
        </w:rPr>
      </w:pPr>
      <w:r>
        <w:rPr>
          <w:rFonts w:cs="Times New Roman"/>
          <w:b/>
          <w:bCs/>
          <w:lang w:eastAsia="en-GB"/>
        </w:rPr>
        <w:t>Economic Factors:</w:t>
      </w:r>
      <w:r>
        <w:rPr>
          <w:rFonts w:cs="Times New Roman"/>
          <w:lang w:eastAsia="en-GB"/>
        </w:rPr>
        <w:t xml:space="preserve"> Economic instability and recessions can impact consumer purchasing power and demand for new vehicles</w:t>
      </w:r>
      <w:r>
        <w:rPr>
          <w:color w:val="000000"/>
          <w:shd w:val="clear" w:color="auto" w:fill="ffffff"/>
        </w:rPr>
        <w:t xml:space="preserve"> </w:t>
      </w:r>
      <w:r>
        <w:rPr>
          <w:color w:val="000000"/>
          <w:shd w:val="clear" w:color="auto" w:fill="ffffff"/>
        </w:rPr>
        <w:t xml:space="preserve">(MBA </w:t>
      </w:r>
      <w:r>
        <w:rPr>
          <w:color w:val="000000"/>
          <w:shd w:val="clear" w:color="auto" w:fill="ffffff"/>
        </w:rPr>
        <w:t>Skool</w:t>
      </w:r>
      <w:r>
        <w:rPr>
          <w:color w:val="000000"/>
          <w:shd w:val="clear" w:color="auto" w:fill="ffffff"/>
        </w:rPr>
        <w:t xml:space="preserve"> Team, 2020)</w:t>
      </w:r>
      <w:r>
        <w:rPr>
          <w:rFonts w:cs="Times New Roman"/>
          <w:lang w:eastAsia="en-GB"/>
        </w:rPr>
        <w:t>. Currency exchange rate ups and downs can affect VWs</w:t>
      </w:r>
      <w:r>
        <w:rPr>
          <w:rFonts w:cs="Times New Roman"/>
          <w:lang w:eastAsia="en-GB"/>
        </w:rPr>
        <w:t>'</w:t>
      </w:r>
      <w:r>
        <w:rPr>
          <w:rFonts w:cs="Times New Roman"/>
          <w:lang w:eastAsia="en-GB"/>
        </w:rPr>
        <w:t xml:space="preserve"> international operations and profitability. </w:t>
      </w:r>
    </w:p>
    <w:p>
      <w:pPr>
        <w:spacing w:line="360" w:lineRule="auto"/>
        <w:jc w:val="both"/>
        <w:rPr>
          <w:rFonts w:cs="Times New Roman"/>
          <w:lang w:eastAsia="en-GB"/>
        </w:rPr>
      </w:pPr>
      <w:r>
        <w:rPr>
          <w:rFonts w:cs="Times New Roman"/>
          <w:b/>
          <w:bCs/>
          <w:lang w:eastAsia="en-GB"/>
        </w:rPr>
        <w:t>Sociocultural Factors:</w:t>
      </w:r>
      <w:r>
        <w:rPr>
          <w:rFonts w:cs="Times New Roman"/>
          <w:lang w:eastAsia="en-GB"/>
        </w:rPr>
        <w:t xml:space="preserve"> Changing customer</w:t>
      </w:r>
      <w:r>
        <w:rPr>
          <w:rFonts w:cs="Times New Roman"/>
          <w:lang w:eastAsia="en-GB"/>
        </w:rPr>
        <w:t>'</w:t>
      </w:r>
      <w:r>
        <w:rPr>
          <w:rFonts w:cs="Times New Roman"/>
          <w:lang w:eastAsia="en-GB"/>
        </w:rPr>
        <w:t>s preferences towards sustainability and eco friendly products can influence the demand for VWs EVs and sustainable initiatives</w:t>
      </w:r>
      <w:r>
        <w:rPr>
          <w:color w:val="000000"/>
          <w:shd w:val="clear" w:color="auto" w:fill="ffffff"/>
        </w:rPr>
        <w:t xml:space="preserve"> </w:t>
      </w:r>
      <w:r>
        <w:rPr>
          <w:color w:val="000000"/>
          <w:shd w:val="clear" w:color="auto" w:fill="ffffff"/>
        </w:rPr>
        <w:t>(Bush, 2019)</w:t>
      </w:r>
      <w:r>
        <w:rPr>
          <w:rFonts w:cs="Times New Roman"/>
          <w:lang w:eastAsia="en-GB"/>
        </w:rPr>
        <w:t>. The trend towards u</w:t>
      </w:r>
      <w:r>
        <w:rPr>
          <w:rFonts w:cs="Times New Roman"/>
          <w:lang w:eastAsia="en-GB"/>
        </w:rPr>
        <w:t>r</w:t>
      </w:r>
      <w:r>
        <w:rPr>
          <w:rFonts w:cs="Times New Roman"/>
          <w:lang w:eastAsia="en-GB"/>
        </w:rPr>
        <w:t xml:space="preserve">ban living and crowding in the cities may drive demand for compact and electric vehicles. </w:t>
      </w:r>
    </w:p>
    <w:p>
      <w:pPr>
        <w:spacing w:line="360" w:lineRule="auto"/>
        <w:jc w:val="both"/>
        <w:rPr>
          <w:rFonts w:cs="Times New Roman"/>
          <w:lang w:eastAsia="en-GB"/>
        </w:rPr>
      </w:pPr>
      <w:r>
        <w:rPr>
          <w:rFonts w:cs="Times New Roman"/>
          <w:b/>
          <w:bCs/>
          <w:lang w:eastAsia="en-GB"/>
        </w:rPr>
        <w:t>Technological Factors:</w:t>
      </w:r>
      <w:r>
        <w:rPr>
          <w:rFonts w:cs="Times New Roman"/>
          <w:lang w:eastAsia="en-GB"/>
        </w:rPr>
        <w:t xml:space="preserve"> Advancements in EV technology impact VWs product development and competitiveness of its electric vehicle offerings</w:t>
      </w:r>
      <w:r>
        <w:rPr>
          <w:color w:val="000000"/>
          <w:shd w:val="clear" w:color="auto" w:fill="ffffff"/>
        </w:rPr>
        <w:t xml:space="preserve"> </w:t>
      </w:r>
      <w:r>
        <w:rPr>
          <w:color w:val="000000"/>
          <w:shd w:val="clear" w:color="auto" w:fill="ffffff"/>
        </w:rPr>
        <w:t xml:space="preserve">(MBA </w:t>
      </w:r>
      <w:r>
        <w:rPr>
          <w:color w:val="000000"/>
          <w:shd w:val="clear" w:color="auto" w:fill="ffffff"/>
        </w:rPr>
        <w:t>Skool</w:t>
      </w:r>
      <w:r>
        <w:rPr>
          <w:color w:val="000000"/>
          <w:shd w:val="clear" w:color="auto" w:fill="ffffff"/>
        </w:rPr>
        <w:t xml:space="preserve"> Team, 2020)</w:t>
      </w:r>
      <w:r>
        <w:rPr>
          <w:rFonts w:cs="Times New Roman"/>
          <w:lang w:eastAsia="en-GB"/>
        </w:rPr>
        <w:t xml:space="preserve">. Consumer demand for connected cars and advanced featuring systems influences VWs vehicles design and features.  </w:t>
      </w:r>
      <w:r>
        <w:rPr>
          <w:rFonts w:cs="Times New Roman"/>
          <w:lang w:eastAsia="en-GB"/>
        </w:rPr>
        <w:t xml:space="preserve">  </w:t>
      </w:r>
    </w:p>
    <w:p>
      <w:pPr>
        <w:spacing w:line="360" w:lineRule="auto"/>
        <w:jc w:val="both"/>
        <w:rPr>
          <w:rFonts w:cs="Times New Roman"/>
          <w:lang w:eastAsia="en-GB"/>
        </w:rPr>
      </w:pPr>
      <w:r>
        <w:rPr>
          <w:rFonts w:cs="Times New Roman"/>
          <w:b/>
          <w:bCs/>
          <w:lang w:eastAsia="en-GB"/>
        </w:rPr>
        <w:t>Environmental Factors:</w:t>
      </w:r>
      <w:r>
        <w:rPr>
          <w:rFonts w:cs="Times New Roman"/>
          <w:lang w:eastAsia="en-GB"/>
        </w:rPr>
        <w:t xml:space="preserve"> Growing environmental awareness and concerns over climate change influence VWs sustainability initiatives and its shift towards electric mobility</w:t>
      </w:r>
      <w:r>
        <w:rPr>
          <w:color w:val="000000"/>
          <w:shd w:val="clear" w:color="auto" w:fill="ffffff"/>
        </w:rPr>
        <w:t xml:space="preserve"> </w:t>
      </w:r>
      <w:r>
        <w:rPr>
          <w:color w:val="000000"/>
          <w:shd w:val="clear" w:color="auto" w:fill="ffffff"/>
        </w:rPr>
        <w:t>(Bush, 2019)</w:t>
      </w:r>
      <w:r>
        <w:rPr>
          <w:rFonts w:cs="Times New Roman"/>
          <w:lang w:eastAsia="en-GB"/>
        </w:rPr>
        <w:t>.</w:t>
      </w:r>
      <w:r>
        <w:rPr>
          <w:rFonts w:cs="Times New Roman"/>
          <w:lang w:eastAsia="en-GB"/>
        </w:rPr>
        <w:t xml:space="preserve"> Following</w:t>
      </w:r>
      <w:r>
        <w:rPr>
          <w:rFonts w:cs="Times New Roman"/>
          <w:lang w:eastAsia="en-GB"/>
        </w:rPr>
        <w:t xml:space="preserve"> </w:t>
      </w:r>
      <w:r>
        <w:rPr>
          <w:rFonts w:cs="Times New Roman"/>
          <w:lang w:eastAsia="en-GB"/>
        </w:rPr>
        <w:t>environmental regulations shapes VWs</w:t>
      </w:r>
      <w:r>
        <w:rPr>
          <w:rFonts w:cs="Times New Roman"/>
          <w:lang w:eastAsia="en-GB"/>
        </w:rPr>
        <w:t>'</w:t>
      </w:r>
      <w:r>
        <w:rPr>
          <w:rFonts w:cs="Times New Roman"/>
          <w:lang w:eastAsia="en-GB"/>
        </w:rPr>
        <w:t xml:space="preserve"> product offerings and manufacturing processes.</w:t>
      </w:r>
    </w:p>
    <w:p>
      <w:pPr>
        <w:spacing w:line="360" w:lineRule="auto"/>
        <w:jc w:val="both"/>
        <w:rPr>
          <w:rFonts w:cs="Times New Roman"/>
          <w:lang w:eastAsia="en-GB"/>
        </w:rPr>
      </w:pPr>
      <w:r>
        <w:rPr>
          <w:rFonts w:cs="Times New Roman"/>
          <w:b/>
          <w:bCs/>
          <w:lang w:eastAsia="en-GB"/>
        </w:rPr>
        <w:t>Legal Factors:</w:t>
      </w:r>
      <w:r>
        <w:rPr>
          <w:rFonts w:cs="Times New Roman"/>
          <w:lang w:eastAsia="en-GB"/>
        </w:rPr>
        <w:t xml:space="preserve"> VWs legal battles and settlements related to the "</w:t>
      </w:r>
      <w:r>
        <w:rPr>
          <w:rFonts w:cs="Times New Roman"/>
          <w:lang w:eastAsia="en-GB"/>
        </w:rPr>
        <w:t>dieselgate</w:t>
      </w:r>
      <w:r>
        <w:rPr>
          <w:rFonts w:cs="Times New Roman"/>
          <w:lang w:eastAsia="en-GB"/>
        </w:rPr>
        <w:t>" scandal have financial implications and impact the company’s reputation</w:t>
      </w:r>
      <w:r>
        <w:rPr>
          <w:rFonts w:cs="Times New Roman"/>
          <w:lang w:eastAsia="en-GB"/>
        </w:rPr>
        <w:t xml:space="preserve"> (</w:t>
      </w:r>
      <w:r>
        <w:rPr>
          <w:rFonts w:cs="Times New Roman"/>
        </w:rPr>
        <w:t>Schiermeier</w:t>
      </w:r>
      <w:r>
        <w:rPr>
          <w:rFonts w:cs="Times New Roman"/>
        </w:rPr>
        <w:t>,</w:t>
      </w:r>
      <w:r>
        <w:rPr>
          <w:rFonts w:cs="Times New Roman"/>
        </w:rPr>
        <w:t xml:space="preserve"> 2015</w:t>
      </w:r>
      <w:r>
        <w:rPr>
          <w:rFonts w:cs="Times New Roman"/>
        </w:rPr>
        <w:t>)</w:t>
      </w:r>
      <w:r>
        <w:rPr>
          <w:rFonts w:cs="Times New Roman"/>
          <w:lang w:eastAsia="en-GB"/>
        </w:rPr>
        <w:t>. Protecting intellectual property rights is crucial for the company</w:t>
      </w:r>
      <w:r>
        <w:rPr>
          <w:rFonts w:cs="Times New Roman"/>
          <w:lang w:eastAsia="en-GB"/>
        </w:rPr>
        <w:t>'s</w:t>
      </w:r>
      <w:r>
        <w:rPr>
          <w:rFonts w:cs="Times New Roman"/>
          <w:lang w:eastAsia="en-GB"/>
        </w:rPr>
        <w:t xml:space="preserve"> technological innovations and maintaining a competitive advantage. </w:t>
      </w:r>
    </w:p>
    <w:p>
      <w:pPr>
        <w:pStyle w:val="Heading2"/>
        <w:spacing w:line="360" w:lineRule="auto"/>
        <w:jc w:val="both"/>
        <w:rPr>
          <w:rFonts w:cs="Times New Roman"/>
        </w:rPr>
      </w:pPr>
      <w:bookmarkStart w:id="16" w:name="_Toc142324487"/>
      <w:r>
        <w:rPr>
          <w:rFonts w:cs="Times New Roman"/>
        </w:rPr>
        <w:t>5.3 Industry Five Forces Analysis of the Automotive Sector</w:t>
      </w:r>
      <w:bookmarkEnd w:id="16"/>
    </w:p>
    <w:p>
      <w:pPr>
        <w:spacing w:line="360" w:lineRule="auto"/>
        <w:jc w:val="both"/>
        <w:rPr>
          <w:rFonts w:cs="Times New Roman"/>
        </w:rPr>
      </w:pPr>
      <w:r>
        <w:rPr>
          <w:rFonts w:cs="Times New Roman"/>
          <w:b/>
          <w:bCs/>
        </w:rPr>
        <w:t>Threat of New Entrants:</w:t>
      </w:r>
      <w:r>
        <w:rPr>
          <w:rFonts w:cs="Times New Roman"/>
        </w:rPr>
        <w:t xml:space="preserve"> The automotive industry has high entry barriers due to significant capital requirements, economies of scale, and established brand loyalty</w:t>
      </w:r>
      <w:r>
        <w:rPr>
          <w:color w:val="000000"/>
          <w:shd w:val="clear" w:color="auto" w:fill="ffffff"/>
        </w:rPr>
        <w:t xml:space="preserve"> </w:t>
      </w:r>
      <w:r>
        <w:rPr>
          <w:color w:val="000000"/>
          <w:shd w:val="clear" w:color="auto" w:fill="ffffff"/>
        </w:rPr>
        <w:t>(Linkedin.com, 2019)</w:t>
      </w:r>
      <w:r>
        <w:rPr>
          <w:rFonts w:cs="Times New Roman"/>
        </w:rPr>
        <w:t>. New entrants face challenges in competing with established automakers, which reduces the overall threat of new competition.</w:t>
      </w:r>
    </w:p>
    <w:p>
      <w:pPr>
        <w:spacing w:line="360" w:lineRule="auto"/>
        <w:jc w:val="both"/>
        <w:rPr>
          <w:rFonts w:cs="Times New Roman"/>
        </w:rPr>
      </w:pPr>
      <w:r>
        <w:rPr>
          <w:rFonts w:cs="Times New Roman"/>
          <w:b/>
          <w:bCs/>
        </w:rPr>
        <w:t>Bargaining Power of Buyers:</w:t>
      </w:r>
      <w:r>
        <w:rPr>
          <w:rFonts w:cs="Times New Roman"/>
        </w:rPr>
        <w:t xml:space="preserve"> Buyers in </w:t>
      </w:r>
      <w:r>
        <w:rPr>
          <w:rFonts w:cs="Times New Roman"/>
        </w:rPr>
        <w:t xml:space="preserve">the </w:t>
      </w:r>
      <w:r>
        <w:rPr>
          <w:rFonts w:cs="Times New Roman"/>
        </w:rPr>
        <w:t>automotive sector have considerable bargaining power due to the availability of numerous vehicle options and the ease of comparing prices and futures</w:t>
      </w:r>
      <w:r>
        <w:rPr>
          <w:color w:val="000000"/>
          <w:shd w:val="clear" w:color="auto" w:fill="ffffff"/>
        </w:rPr>
        <w:t xml:space="preserve"> </w:t>
      </w:r>
      <w:r>
        <w:rPr>
          <w:color w:val="000000"/>
          <w:shd w:val="clear" w:color="auto" w:fill="ffffff"/>
        </w:rPr>
        <w:t>(Linkedin.com, 2019)</w:t>
      </w:r>
      <w:r>
        <w:rPr>
          <w:rFonts w:cs="Times New Roman"/>
        </w:rPr>
        <w:t>.</w:t>
      </w:r>
    </w:p>
    <w:p>
      <w:pPr>
        <w:spacing w:line="360" w:lineRule="auto"/>
        <w:jc w:val="both"/>
        <w:rPr>
          <w:rFonts w:cs="Times New Roman"/>
        </w:rPr>
      </w:pPr>
      <w:r>
        <w:rPr>
          <w:rFonts w:cs="Times New Roman"/>
          <w:b/>
          <w:bCs/>
        </w:rPr>
        <w:t>Bargaining Power of Suppliers:</w:t>
      </w:r>
      <w:r>
        <w:rPr>
          <w:rFonts w:cs="Times New Roman"/>
        </w:rPr>
        <w:t xml:space="preserve"> Suppliers in the automotive industry have moderate bargaining power due to the availability of multiple suppliers and the interchangeability of many components</w:t>
      </w:r>
      <w:r>
        <w:rPr>
          <w:color w:val="000000"/>
          <w:shd w:val="clear" w:color="auto" w:fill="ffffff"/>
        </w:rPr>
        <w:t xml:space="preserve"> </w:t>
      </w:r>
      <w:r>
        <w:rPr>
          <w:color w:val="000000"/>
          <w:shd w:val="clear" w:color="auto" w:fill="ffffff"/>
        </w:rPr>
        <w:t>(Linkedin.com, 2019)</w:t>
      </w:r>
      <w:r>
        <w:rPr>
          <w:rFonts w:cs="Times New Roman"/>
        </w:rPr>
        <w:t xml:space="preserve">. </w:t>
      </w:r>
    </w:p>
    <w:p>
      <w:pPr>
        <w:spacing w:line="360" w:lineRule="auto"/>
        <w:jc w:val="both"/>
        <w:rPr>
          <w:rFonts w:cs="Times New Roman"/>
        </w:rPr>
      </w:pPr>
      <w:r>
        <w:rPr>
          <w:rFonts w:cs="Times New Roman"/>
          <w:b/>
          <w:bCs/>
        </w:rPr>
        <w:t>Threat of Substitute Products:</w:t>
      </w:r>
      <w:r>
        <w:rPr>
          <w:rFonts w:cs="Times New Roman"/>
        </w:rPr>
        <w:t xml:space="preserve"> The </w:t>
      </w:r>
      <w:r>
        <w:rPr>
          <w:rFonts w:cs="Times New Roman"/>
        </w:rPr>
        <w:t>threat</w:t>
      </w:r>
      <w:r>
        <w:rPr>
          <w:rFonts w:cs="Times New Roman"/>
        </w:rPr>
        <w:t xml:space="preserve"> of substitute products in the automotive </w:t>
      </w:r>
      <w:r>
        <w:rPr>
          <w:rFonts w:cs="Times New Roman"/>
        </w:rPr>
        <w:t>industry</w:t>
      </w:r>
      <w:r>
        <w:rPr>
          <w:rFonts w:cs="Times New Roman"/>
        </w:rPr>
        <w:t xml:space="preserve"> is moderate. Public transportation such as ride sharing services, and other mobility options </w:t>
      </w:r>
      <w:r>
        <w:rPr>
          <w:rFonts w:cs="Times New Roman"/>
        </w:rPr>
        <w:t>can provide alternatives to owning a private car</w:t>
      </w:r>
      <w:r>
        <w:rPr>
          <w:color w:val="000000"/>
          <w:shd w:val="clear" w:color="auto" w:fill="ffffff"/>
        </w:rPr>
        <w:t xml:space="preserve"> </w:t>
      </w:r>
      <w:r>
        <w:rPr>
          <w:color w:val="000000"/>
          <w:shd w:val="clear" w:color="auto" w:fill="ffffff"/>
        </w:rPr>
        <w:t>(Linkedin.com, 2019)</w:t>
      </w:r>
      <w:r>
        <w:rPr>
          <w:rFonts w:cs="Times New Roman"/>
        </w:rPr>
        <w:t xml:space="preserve">. </w:t>
      </w:r>
      <w:r>
        <w:rPr>
          <w:rFonts w:cs="Times New Roman"/>
        </w:rPr>
        <w:t xml:space="preserve"> </w:t>
      </w:r>
    </w:p>
    <w:p>
      <w:pPr>
        <w:spacing w:line="360" w:lineRule="auto"/>
        <w:jc w:val="both"/>
        <w:rPr>
          <w:rFonts w:cs="Times New Roman"/>
        </w:rPr>
      </w:pPr>
      <w:r>
        <w:rPr>
          <w:rFonts w:cs="Times New Roman"/>
          <w:b/>
          <w:bCs/>
        </w:rPr>
        <w:t>Competitive Rivalry:</w:t>
      </w:r>
      <w:r>
        <w:rPr>
          <w:rFonts w:cs="Times New Roman"/>
        </w:rPr>
        <w:t xml:space="preserve"> The automotive industry is highly competitive because numerous global and regional players capture the market share. Intense competition in terms of product offerings, pricing, and marketing strategies poses challenges to VW</w:t>
      </w:r>
      <w:r>
        <w:rPr>
          <w:rFonts w:cs="Times New Roman"/>
        </w:rPr>
        <w:t>'</w:t>
      </w:r>
      <w:r>
        <w:rPr>
          <w:rFonts w:cs="Times New Roman"/>
        </w:rPr>
        <w:t>s market position</w:t>
      </w:r>
      <w:r>
        <w:rPr>
          <w:color w:val="000000"/>
          <w:shd w:val="clear" w:color="auto" w:fill="ffffff"/>
        </w:rPr>
        <w:t xml:space="preserve"> </w:t>
      </w:r>
      <w:r>
        <w:rPr>
          <w:color w:val="000000"/>
          <w:shd w:val="clear" w:color="auto" w:fill="ffffff"/>
        </w:rPr>
        <w:t>(Linkedin.com, 2019)</w:t>
      </w:r>
      <w:r>
        <w:rPr>
          <w:rFonts w:cs="Times New Roman"/>
        </w:rPr>
        <w:t xml:space="preserve">. </w:t>
      </w:r>
    </w:p>
    <w:p>
      <w:pPr>
        <w:pStyle w:val="Heading1"/>
        <w:spacing w:line="360" w:lineRule="auto"/>
        <w:jc w:val="both"/>
        <w:rPr>
          <w:rFonts w:cs="Times New Roman"/>
        </w:rPr>
      </w:pPr>
    </w:p>
    <w:p>
      <w:pPr>
        <w:pStyle w:val="Heading1"/>
        <w:spacing w:line="360" w:lineRule="auto"/>
        <w:jc w:val="both"/>
        <w:rPr>
          <w:rFonts w:cs="Times New Roman"/>
        </w:rPr>
      </w:pPr>
      <w:bookmarkStart w:id="17" w:name="_Toc142324488"/>
      <w:r>
        <w:rPr>
          <w:rFonts w:cs="Times New Roman"/>
        </w:rPr>
        <w:t>Recommendations for Developing Competitive Advantages through Sustainability</w:t>
      </w:r>
      <w:bookmarkEnd w:id="17"/>
    </w:p>
    <w:p>
      <w:pPr>
        <w:pStyle w:val="Heading2"/>
        <w:spacing w:line="360" w:lineRule="auto"/>
        <w:jc w:val="both"/>
        <w:rPr>
          <w:rFonts w:cs="Times New Roman"/>
        </w:rPr>
      </w:pPr>
      <w:bookmarkStart w:id="18" w:name="_Toc142324489"/>
      <w:r>
        <w:rPr>
          <w:rFonts w:cs="Times New Roman"/>
        </w:rPr>
        <w:t>6</w:t>
      </w:r>
      <w:r>
        <w:rPr>
          <w:rFonts w:cs="Times New Roman"/>
        </w:rPr>
        <w:t>.1 Strengthening Sustainability Reporting and Transparency</w:t>
      </w:r>
      <w:bookmarkEnd w:id="18"/>
    </w:p>
    <w:p>
      <w:pPr>
        <w:spacing w:line="360" w:lineRule="auto"/>
        <w:jc w:val="both"/>
        <w:rPr>
          <w:rFonts w:cs="Times New Roman"/>
          <w:lang w:eastAsia="en-GB"/>
        </w:rPr>
      </w:pPr>
      <w:r>
        <w:rPr>
          <w:rFonts w:cs="Times New Roman"/>
          <w:lang w:eastAsia="en-GB"/>
        </w:rPr>
        <w:t>One key recommendation for VWs to develop competitive advantages through sustainability is to increase its sustainability reporting and transparency</w:t>
      </w:r>
      <w:r>
        <w:rPr>
          <w:rFonts w:cs="Times New Roman"/>
          <w:lang w:eastAsia="en-GB"/>
        </w:rPr>
        <w:t xml:space="preserve"> and t</w:t>
      </w:r>
      <w:r>
        <w:rPr>
          <w:rFonts w:cs="Times New Roman"/>
          <w:lang w:eastAsia="en-GB"/>
        </w:rPr>
        <w:t>his involves providing clear and comprehensive information about the company’s sustainability initiatives, progress, and performance. By openly communicating its sustainability efforts, goals</w:t>
      </w:r>
      <w:r>
        <w:rPr>
          <w:rFonts w:cs="Times New Roman"/>
          <w:lang w:eastAsia="en-GB"/>
        </w:rPr>
        <w:t>,</w:t>
      </w:r>
      <w:r>
        <w:rPr>
          <w:rFonts w:cs="Times New Roman"/>
          <w:lang w:eastAsia="en-GB"/>
        </w:rPr>
        <w:t xml:space="preserve"> and results, </w:t>
      </w:r>
      <w:r>
        <w:rPr>
          <w:rFonts w:cs="Times New Roman"/>
          <w:lang w:eastAsia="en-GB"/>
        </w:rPr>
        <w:t xml:space="preserve">the </w:t>
      </w:r>
      <w:r>
        <w:rPr>
          <w:rFonts w:cs="Times New Roman"/>
          <w:lang w:eastAsia="en-GB"/>
        </w:rPr>
        <w:t>company can successfully build trust with consumers, investors, and other stakeholders</w:t>
      </w:r>
      <w:r>
        <w:rPr>
          <w:color w:val="000000"/>
          <w:shd w:val="clear" w:color="auto" w:fill="ffffff"/>
        </w:rPr>
        <w:t xml:space="preserve"> </w:t>
      </w:r>
      <w:r>
        <w:rPr>
          <w:color w:val="000000"/>
          <w:shd w:val="clear" w:color="auto" w:fill="ffffff"/>
        </w:rPr>
        <w:t>(Welch, 2019)</w:t>
      </w:r>
      <w:r>
        <w:rPr>
          <w:rFonts w:cs="Times New Roman"/>
          <w:lang w:eastAsia="en-GB"/>
        </w:rPr>
        <w:t>. Transparency in sustainability reporting helps showcase VWs</w:t>
      </w:r>
      <w:r>
        <w:rPr>
          <w:rFonts w:cs="Times New Roman"/>
          <w:lang w:eastAsia="en-GB"/>
        </w:rPr>
        <w:t>'</w:t>
      </w:r>
      <w:r>
        <w:rPr>
          <w:rFonts w:cs="Times New Roman"/>
          <w:lang w:eastAsia="en-GB"/>
        </w:rPr>
        <w:t xml:space="preserve"> commitment to responsible business practices and environmental consciousness</w:t>
      </w:r>
      <w:r>
        <w:rPr>
          <w:rFonts w:cs="Times New Roman"/>
          <w:lang w:eastAsia="en-GB"/>
        </w:rPr>
        <w:t xml:space="preserve"> and i</w:t>
      </w:r>
      <w:r>
        <w:rPr>
          <w:rFonts w:cs="Times New Roman"/>
          <w:lang w:eastAsia="en-GB"/>
        </w:rPr>
        <w:t xml:space="preserve">t showcases the company’s willingness to be accountable for its actions and promotes a culture of openness and integrity. This can increase the company’s reputation and attract environmentally conscious consumers who value transparency and ethical conduct.  </w:t>
      </w:r>
      <w:r>
        <w:rPr>
          <w:rFonts w:cs="Times New Roman"/>
          <w:lang w:eastAsia="en-GB"/>
        </w:rPr>
        <w:t xml:space="preserve">   </w:t>
      </w:r>
    </w:p>
    <w:p>
      <w:pPr>
        <w:pStyle w:val="Heading2"/>
        <w:spacing w:line="360" w:lineRule="auto"/>
        <w:jc w:val="both"/>
        <w:rPr>
          <w:rFonts w:cs="Times New Roman"/>
        </w:rPr>
      </w:pPr>
      <w:bookmarkStart w:id="19" w:name="_Toc142324490"/>
      <w:r>
        <w:rPr>
          <w:rFonts w:cs="Times New Roman"/>
        </w:rPr>
        <w:t>6</w:t>
      </w:r>
      <w:r>
        <w:rPr>
          <w:rFonts w:cs="Times New Roman"/>
        </w:rPr>
        <w:t>.2 Fostering Eco-friendly Consumer Behavior</w:t>
      </w:r>
      <w:bookmarkEnd w:id="19"/>
    </w:p>
    <w:p>
      <w:pPr>
        <w:spacing w:line="360" w:lineRule="auto"/>
        <w:jc w:val="both"/>
        <w:rPr>
          <w:rFonts w:cs="Times New Roman"/>
          <w:lang w:eastAsia="en-GB"/>
        </w:rPr>
      </w:pPr>
      <w:r>
        <w:rPr>
          <w:rFonts w:cs="Times New Roman"/>
          <w:lang w:eastAsia="en-GB"/>
        </w:rPr>
        <w:t xml:space="preserve">Another recommendation for VW to develop a competitive advantage through sustainability is to foster </w:t>
      </w:r>
      <w:r>
        <w:rPr>
          <w:rFonts w:cs="Times New Roman"/>
          <w:lang w:eastAsia="en-GB"/>
        </w:rPr>
        <w:t>eco friendly</w:t>
      </w:r>
      <w:r>
        <w:rPr>
          <w:rFonts w:cs="Times New Roman"/>
          <w:lang w:eastAsia="en-GB"/>
        </w:rPr>
        <w:t xml:space="preserve"> consumer behavior</w:t>
      </w:r>
      <w:r>
        <w:rPr>
          <w:rFonts w:cs="Times New Roman"/>
          <w:lang w:eastAsia="en-GB"/>
        </w:rPr>
        <w:t xml:space="preserve"> and t</w:t>
      </w:r>
      <w:r>
        <w:rPr>
          <w:rFonts w:cs="Times New Roman"/>
          <w:lang w:eastAsia="en-GB"/>
        </w:rPr>
        <w:t>he company can achieve this by actively promoting the benefits of sustainable mobility and electric vehicles to customers</w:t>
      </w:r>
      <w:r>
        <w:rPr>
          <w:color w:val="000000"/>
          <w:shd w:val="clear" w:color="auto" w:fill="ffffff"/>
        </w:rPr>
        <w:t xml:space="preserve"> </w:t>
      </w:r>
      <w:r>
        <w:rPr>
          <w:color w:val="000000"/>
          <w:shd w:val="clear" w:color="auto" w:fill="ffffff"/>
        </w:rPr>
        <w:t>(Welch, 2019)</w:t>
      </w:r>
      <w:r>
        <w:rPr>
          <w:rFonts w:cs="Times New Roman"/>
          <w:lang w:eastAsia="en-GB"/>
        </w:rPr>
        <w:t xml:space="preserve">. Company can launch educational campaigns, advertising, and marketing initiatives that focus </w:t>
      </w:r>
      <w:r>
        <w:rPr>
          <w:rFonts w:cs="Times New Roman"/>
          <w:lang w:eastAsia="en-GB"/>
        </w:rPr>
        <w:t xml:space="preserve">on </w:t>
      </w:r>
      <w:r>
        <w:rPr>
          <w:rFonts w:cs="Times New Roman"/>
          <w:lang w:eastAsia="en-GB"/>
        </w:rPr>
        <w:t>the environmental advantages of using electric and hybrid vehicles</w:t>
      </w:r>
      <w:r>
        <w:rPr>
          <w:rFonts w:cs="Times New Roman"/>
          <w:lang w:eastAsia="en-GB"/>
        </w:rPr>
        <w:t xml:space="preserve"> and b</w:t>
      </w:r>
      <w:r>
        <w:rPr>
          <w:rFonts w:cs="Times New Roman"/>
          <w:lang w:eastAsia="en-GB"/>
        </w:rPr>
        <w:t xml:space="preserve">y highlighting reduced carbon emissions, improved air quality, and cost savings in the long run, </w:t>
      </w:r>
      <w:r>
        <w:rPr>
          <w:rFonts w:cs="Times New Roman"/>
          <w:lang w:eastAsia="en-GB"/>
        </w:rPr>
        <w:t xml:space="preserve">the </w:t>
      </w:r>
      <w:r>
        <w:rPr>
          <w:rFonts w:cs="Times New Roman"/>
          <w:lang w:eastAsia="en-GB"/>
        </w:rPr>
        <w:t xml:space="preserve">company can motivate consumers to make more sustainable choices.   </w:t>
      </w:r>
    </w:p>
    <w:p>
      <w:pPr>
        <w:pStyle w:val="Heading2"/>
        <w:spacing w:line="360" w:lineRule="auto"/>
        <w:jc w:val="both"/>
        <w:rPr>
          <w:rFonts w:cs="Times New Roman"/>
        </w:rPr>
      </w:pPr>
      <w:bookmarkStart w:id="20" w:name="_Toc142324491"/>
      <w:r>
        <w:rPr>
          <w:rFonts w:cs="Times New Roman"/>
        </w:rPr>
        <w:t>6</w:t>
      </w:r>
      <w:r>
        <w:rPr>
          <w:rFonts w:cs="Times New Roman"/>
        </w:rPr>
        <w:t>.3 Collaborating with Green Partnerships and Initiatives</w:t>
      </w:r>
      <w:bookmarkEnd w:id="20"/>
    </w:p>
    <w:p>
      <w:pPr>
        <w:spacing w:line="360" w:lineRule="auto"/>
        <w:jc w:val="both"/>
        <w:rPr>
          <w:rFonts w:cs="Times New Roman"/>
        </w:rPr>
      </w:pPr>
      <w:r>
        <w:rPr>
          <w:rFonts w:cs="Times New Roman"/>
        </w:rPr>
        <w:t>Collaborating with green partnerships and initiatives i</w:t>
      </w:r>
      <w:r>
        <w:rPr>
          <w:rFonts w:cs="Times New Roman"/>
        </w:rPr>
        <w:t>s</w:t>
      </w:r>
      <w:r>
        <w:rPr>
          <w:rFonts w:cs="Times New Roman"/>
        </w:rPr>
        <w:t xml:space="preserve"> another effective way for VW to develop a competitive advantage through sustainability</w:t>
      </w:r>
      <w:r>
        <w:rPr>
          <w:color w:val="000000"/>
          <w:shd w:val="clear" w:color="auto" w:fill="ffffff"/>
        </w:rPr>
        <w:t xml:space="preserve"> </w:t>
      </w:r>
      <w:r>
        <w:rPr>
          <w:color w:val="000000"/>
          <w:shd w:val="clear" w:color="auto" w:fill="ffffff"/>
        </w:rPr>
        <w:t>(Welch, 2019)</w:t>
      </w:r>
      <w:r>
        <w:rPr>
          <w:rFonts w:cs="Times New Roman"/>
        </w:rPr>
        <w:t xml:space="preserve">. By joining forces with environmental organizations, </w:t>
      </w:r>
      <w:r>
        <w:rPr>
          <w:rFonts w:cs="Times New Roman"/>
        </w:rPr>
        <w:t>non profits</w:t>
      </w:r>
      <w:r>
        <w:rPr>
          <w:rFonts w:cs="Times New Roman"/>
        </w:rPr>
        <w:t xml:space="preserve">, or sustainable development initiatives, </w:t>
      </w:r>
      <w:r>
        <w:rPr>
          <w:rFonts w:cs="Times New Roman"/>
        </w:rPr>
        <w:t xml:space="preserve">the </w:t>
      </w:r>
      <w:r>
        <w:rPr>
          <w:rFonts w:cs="Times New Roman"/>
        </w:rPr>
        <w:t>company ca</w:t>
      </w:r>
      <w:r>
        <w:rPr>
          <w:rFonts w:cs="Times New Roman"/>
        </w:rPr>
        <w:t>n</w:t>
      </w:r>
      <w:r>
        <w:rPr>
          <w:rFonts w:cs="Times New Roman"/>
        </w:rPr>
        <w:t xml:space="preserve"> increase its impact and contribute to large sustainability goals</w:t>
      </w:r>
      <w:r>
        <w:rPr>
          <w:rFonts w:cs="Times New Roman"/>
        </w:rPr>
        <w:t xml:space="preserve"> and a</w:t>
      </w:r>
      <w:r>
        <w:rPr>
          <w:rFonts w:cs="Times New Roman"/>
        </w:rPr>
        <w:t xml:space="preserve">ctively participating in green </w:t>
      </w:r>
      <w:r>
        <w:rPr>
          <w:rFonts w:cs="Times New Roman"/>
        </w:rPr>
        <w:t xml:space="preserve">partnerships allows VW to engage in collective efforts to address environmental challenges, such as climate change and air pollution.    </w:t>
      </w:r>
    </w:p>
    <w:p>
      <w:pPr>
        <w:pStyle w:val="Heading1"/>
        <w:spacing w:line="360" w:lineRule="auto"/>
        <w:jc w:val="both"/>
        <w:rPr>
          <w:rFonts w:cs="Times New Roman"/>
        </w:rPr>
      </w:pPr>
      <w:bookmarkStart w:id="21" w:name="_Toc142324492"/>
      <w:r>
        <w:rPr>
          <w:rFonts w:cs="Times New Roman"/>
        </w:rPr>
        <w:t>Conclusion</w:t>
      </w:r>
      <w:bookmarkEnd w:id="21"/>
    </w:p>
    <w:p>
      <w:pPr>
        <w:spacing w:line="360" w:lineRule="auto"/>
        <w:jc w:val="both"/>
        <w:rPr>
          <w:rFonts w:cs="Times New Roman"/>
          <w:lang w:eastAsia="en-GB"/>
        </w:rPr>
      </w:pPr>
      <w:r>
        <w:rPr>
          <w:rFonts w:cs="Times New Roman"/>
          <w:lang w:eastAsia="en-GB"/>
        </w:rPr>
        <w:t>In conclusion, VW has been working on key strategies like shifting to electric vehicles, focusing on customers, and exp</w:t>
      </w:r>
      <w:r>
        <w:rPr>
          <w:rFonts w:cs="Times New Roman"/>
          <w:lang w:eastAsia="en-GB"/>
        </w:rPr>
        <w:t>a</w:t>
      </w:r>
      <w:r>
        <w:rPr>
          <w:rFonts w:cs="Times New Roman"/>
          <w:lang w:eastAsia="en-GB"/>
        </w:rPr>
        <w:t>nding its market presence. They have united their resources and capabilities to support these strategies and have also take</w:t>
      </w:r>
      <w:r>
        <w:rPr>
          <w:rFonts w:cs="Times New Roman"/>
          <w:lang w:eastAsia="en-GB"/>
        </w:rPr>
        <w:t>n</w:t>
      </w:r>
      <w:r>
        <w:rPr>
          <w:rFonts w:cs="Times New Roman"/>
          <w:lang w:eastAsia="en-GB"/>
        </w:rPr>
        <w:t xml:space="preserve"> significant steps to</w:t>
      </w:r>
      <w:r>
        <w:rPr>
          <w:rFonts w:cs="Times New Roman"/>
          <w:lang w:eastAsia="en-GB"/>
        </w:rPr>
        <w:t>ward</w:t>
      </w:r>
      <w:r>
        <w:rPr>
          <w:rFonts w:cs="Times New Roman"/>
          <w:lang w:eastAsia="en-GB"/>
        </w:rPr>
        <w:t xml:space="preserve"> sustainability. By investing in green innovation, adopting sustainable supply chain practices,</w:t>
      </w:r>
      <w:r>
        <w:rPr>
          <w:rFonts w:cs="Times New Roman"/>
          <w:lang w:eastAsia="en-GB"/>
        </w:rPr>
        <w:t xml:space="preserve"> </w:t>
      </w:r>
      <w:r>
        <w:rPr>
          <w:rFonts w:cs="Times New Roman"/>
          <w:lang w:eastAsia="en-GB"/>
        </w:rPr>
        <w:t xml:space="preserve">and promoting transparency in reporting, </w:t>
      </w:r>
      <w:r>
        <w:rPr>
          <w:rFonts w:cs="Times New Roman"/>
          <w:lang w:eastAsia="en-GB"/>
        </w:rPr>
        <w:t xml:space="preserve">the </w:t>
      </w:r>
      <w:r>
        <w:rPr>
          <w:rFonts w:cs="Times New Roman"/>
          <w:lang w:eastAsia="en-GB"/>
        </w:rPr>
        <w:t>company is making progress toward becoming an environmentally responsible company</w:t>
      </w:r>
      <w:r>
        <w:rPr>
          <w:rFonts w:cs="Times New Roman"/>
          <w:lang w:eastAsia="en-GB"/>
        </w:rPr>
        <w:t xml:space="preserve"> (</w:t>
      </w:r>
      <w:r>
        <w:rPr>
          <w:rFonts w:cs="Times New Roman"/>
        </w:rPr>
        <w:t>Vw.com.</w:t>
      </w:r>
      <w:r>
        <w:rPr>
          <w:rFonts w:cs="Times New Roman"/>
        </w:rPr>
        <w:t xml:space="preserve"> </w:t>
      </w:r>
      <w:r>
        <w:rPr>
          <w:rFonts w:cs="Times New Roman"/>
        </w:rPr>
        <w:t>2023)</w:t>
      </w:r>
      <w:r>
        <w:rPr>
          <w:rFonts w:cs="Times New Roman"/>
          <w:lang w:eastAsia="en-GB"/>
        </w:rPr>
        <w:t xml:space="preserve">. These efforts not only help the environment but also give them a competitive advantage by attracting eco conscious consumers. </w:t>
      </w:r>
      <w:r>
        <w:rPr>
          <w:rFonts w:cs="Times New Roman"/>
          <w:lang w:eastAsia="en-GB"/>
        </w:rPr>
        <w:t>Companys</w:t>
      </w:r>
      <w:r>
        <w:rPr>
          <w:rFonts w:cs="Times New Roman"/>
          <w:lang w:eastAsia="en-GB"/>
        </w:rPr>
        <w:t xml:space="preserve"> commitment to rebuilding trust after the scandal and their continuous efforts to improve sustainability practices demonstrate their dedication to being a responsible and </w:t>
      </w:r>
      <w:r>
        <w:rPr>
          <w:rFonts w:cs="Times New Roman"/>
          <w:lang w:eastAsia="en-GB"/>
        </w:rPr>
        <w:t>forward</w:t>
      </w:r>
      <w:r>
        <w:rPr>
          <w:rFonts w:cs="Times New Roman"/>
          <w:lang w:eastAsia="en-GB"/>
        </w:rPr>
        <w:t xml:space="preserve"> thinking automotive manufacturer. </w:t>
      </w:r>
      <w:r>
        <w:rPr>
          <w:rFonts w:cs="Times New Roman"/>
          <w:lang w:eastAsia="en-GB"/>
        </w:rPr>
        <w:t xml:space="preserve">If </w:t>
      </w:r>
      <w:r>
        <w:rPr>
          <w:rFonts w:cs="Times New Roman"/>
          <w:lang w:eastAsia="en-GB"/>
        </w:rPr>
        <w:t xml:space="preserve">the </w:t>
      </w:r>
      <w:r>
        <w:rPr>
          <w:rFonts w:cs="Times New Roman"/>
          <w:lang w:eastAsia="en-GB"/>
        </w:rPr>
        <w:t>company successfully implement</w:t>
      </w:r>
      <w:r>
        <w:rPr>
          <w:rFonts w:cs="Times New Roman"/>
          <w:lang w:eastAsia="en-GB"/>
        </w:rPr>
        <w:t>s</w:t>
      </w:r>
      <w:r>
        <w:rPr>
          <w:rFonts w:cs="Times New Roman"/>
          <w:lang w:eastAsia="en-GB"/>
        </w:rPr>
        <w:t xml:space="preserve"> these strategies, then </w:t>
      </w:r>
      <w:r>
        <w:rPr>
          <w:rFonts w:cs="Times New Roman"/>
          <w:lang w:eastAsia="en-GB"/>
        </w:rPr>
        <w:t>it</w:t>
      </w:r>
      <w:r>
        <w:rPr>
          <w:rFonts w:cs="Times New Roman"/>
          <w:lang w:eastAsia="en-GB"/>
        </w:rPr>
        <w:t xml:space="preserve"> can get back </w:t>
      </w:r>
      <w:r>
        <w:rPr>
          <w:rFonts w:cs="Times New Roman"/>
          <w:lang w:eastAsia="en-GB"/>
        </w:rPr>
        <w:t>its</w:t>
      </w:r>
      <w:r>
        <w:rPr>
          <w:rFonts w:cs="Times New Roman"/>
          <w:lang w:eastAsia="en-GB"/>
        </w:rPr>
        <w:t xml:space="preserve"> previous market share and again then can gain </w:t>
      </w:r>
      <w:r>
        <w:rPr>
          <w:rFonts w:cs="Times New Roman"/>
          <w:lang w:eastAsia="en-GB"/>
        </w:rPr>
        <w:t>customers</w:t>
      </w:r>
      <w:r>
        <w:rPr>
          <w:rFonts w:cs="Times New Roman"/>
          <w:lang w:eastAsia="en-GB"/>
        </w:rPr>
        <w:t xml:space="preserve"> trust. </w:t>
      </w:r>
    </w:p>
    <w:p>
      <w:pPr>
        <w:spacing w:line="360" w:lineRule="auto"/>
        <w:jc w:val="both"/>
        <w:rPr>
          <w:rFonts w:cs="Times New Roman"/>
        </w:rPr>
      </w:pPr>
    </w:p>
    <w:p>
      <w:pPr>
        <w:spacing w:line="360" w:lineRule="auto"/>
        <w:jc w:val="both"/>
        <w:rPr>
          <w:rFonts w:cs="Times New Roman" w:eastAsiaTheme="majorEastAsia"/>
          <w:color w:val="376091" w:themeColor="accent1" w:themeShade="bf"/>
          <w:sz w:val="32"/>
          <w:szCs w:val="32"/>
          <w:lang w:eastAsia="en-GB"/>
        </w:rPr>
      </w:pPr>
      <w:r>
        <w:rPr>
          <w:rFonts w:cs="Times New Roman"/>
        </w:rPr>
        <w:br w:type="page"/>
      </w:r>
    </w:p>
    <w:p>
      <w:pPr>
        <w:pStyle w:val="Heading1"/>
        <w:spacing w:line="360" w:lineRule="auto"/>
        <w:jc w:val="both"/>
        <w:rPr>
          <w:rFonts w:cs="Times New Roman"/>
        </w:rPr>
      </w:pPr>
      <w:bookmarkStart w:id="22" w:name="_Toc142324493"/>
      <w:r>
        <w:rPr>
          <w:rFonts w:cs="Times New Roman"/>
        </w:rPr>
        <w:t>References</w:t>
      </w:r>
      <w:bookmarkEnd w:id="22"/>
    </w:p>
    <w:p>
      <w:pPr>
        <w:spacing w:line="360" w:lineRule="auto"/>
        <w:jc w:val="both"/>
        <w:rPr>
          <w:rFonts w:cs="Times New Roman"/>
        </w:rPr>
      </w:pPr>
      <w:r>
        <w:rPr>
          <w:rFonts w:cs="Times New Roman"/>
        </w:rPr>
        <w:t>Baldwin, S. (2023). Strategy recommendations for VW. [online] Brainmass.com. Available at: https://brainmass.com/business/strategy-and-business-analysis/vw-s-resources-and-capabilities-and-strategy-recommendations-374237 [Accessed 7 Aug. 2023].</w:t>
      </w:r>
    </w:p>
    <w:p>
      <w:pPr>
        <w:spacing w:line="360" w:lineRule="auto"/>
        <w:jc w:val="both"/>
        <w:rPr>
          <w:rFonts w:cs="Times New Roman"/>
        </w:rPr>
      </w:pPr>
      <w:r>
        <w:rPr>
          <w:rFonts w:cs="Times New Roman"/>
        </w:rPr>
        <w:t>Bush, T. (2019). PESTLE Analysis of Volkswagen Group. [online] PESTLE Analysis. Available at: https://pestleanalysis.com/pestle-analysis-of-volkswagen-group/ [Accessed 7 Aug. 2023].</w:t>
      </w:r>
    </w:p>
    <w:p>
      <w:pPr>
        <w:spacing w:line="360" w:lineRule="auto"/>
        <w:jc w:val="both"/>
        <w:rPr>
          <w:rFonts w:cs="Times New Roman"/>
        </w:rPr>
      </w:pPr>
      <w:r>
        <w:rPr>
          <w:rFonts w:cs="Times New Roman"/>
        </w:rPr>
        <w:t xml:space="preserve">Georgievski, B. and Al </w:t>
      </w:r>
      <w:r>
        <w:rPr>
          <w:rFonts w:cs="Times New Roman"/>
        </w:rPr>
        <w:t>Qudah</w:t>
      </w:r>
      <w:r>
        <w:rPr>
          <w:rFonts w:cs="Times New Roman"/>
        </w:rPr>
        <w:t>, A., 2016. The effect of the Volkswagen scandal (a comparative case study). Research Journal of Finance and Accounting, 7(2).</w:t>
      </w:r>
    </w:p>
    <w:p>
      <w:pPr>
        <w:spacing w:line="360" w:lineRule="auto"/>
        <w:jc w:val="both"/>
        <w:rPr>
          <w:rFonts w:cs="Times New Roman"/>
        </w:rPr>
      </w:pPr>
      <w:r>
        <w:rPr>
          <w:rFonts w:cs="Times New Roman"/>
        </w:rPr>
        <w:t>Linkedin.com. (2019). Porter’s Five Forces of the Automotive Industry. [online] Available at: https://www.linkedin.com/pulse/porters-five-forces-automotive-industry-rizwana-ashraf-1c [Accessed 7 Aug. 2023].</w:t>
      </w:r>
    </w:p>
    <w:p>
      <w:pPr>
        <w:spacing w:line="360" w:lineRule="auto"/>
        <w:jc w:val="both"/>
        <w:rPr>
          <w:rFonts w:cs="Times New Roman"/>
        </w:rPr>
      </w:pPr>
      <w:r>
        <w:rPr>
          <w:rFonts w:cs="Times New Roman"/>
        </w:rPr>
        <w:t>Mačaitytė</w:t>
      </w:r>
      <w:r>
        <w:rPr>
          <w:rFonts w:cs="Times New Roman"/>
        </w:rPr>
        <w:t xml:space="preserve">, I. and </w:t>
      </w:r>
      <w:r>
        <w:rPr>
          <w:rFonts w:cs="Times New Roman"/>
        </w:rPr>
        <w:t>Virbašiūtė</w:t>
      </w:r>
      <w:r>
        <w:rPr>
          <w:rFonts w:cs="Times New Roman"/>
        </w:rPr>
        <w:t>, G., 2018. Volkswagen emission scandal and corporate social responsibility–a case study.</w:t>
      </w:r>
    </w:p>
    <w:p>
      <w:pPr>
        <w:spacing w:line="360" w:lineRule="auto"/>
        <w:jc w:val="both"/>
        <w:rPr>
          <w:rFonts w:cs="Times New Roman"/>
        </w:rPr>
      </w:pPr>
      <w:r>
        <w:rPr>
          <w:rFonts w:cs="Times New Roman"/>
        </w:rPr>
        <w:t xml:space="preserve">MBA </w:t>
      </w:r>
      <w:r>
        <w:rPr>
          <w:rFonts w:cs="Times New Roman"/>
        </w:rPr>
        <w:t>Skool</w:t>
      </w:r>
      <w:r>
        <w:rPr>
          <w:rFonts w:cs="Times New Roman"/>
        </w:rPr>
        <w:t xml:space="preserve"> Team (2020). Volkswagen PESTLE Analysis. [online] MBA </w:t>
      </w:r>
      <w:r>
        <w:rPr>
          <w:rFonts w:cs="Times New Roman"/>
        </w:rPr>
        <w:t>Skool</w:t>
      </w:r>
      <w:r>
        <w:rPr>
          <w:rFonts w:cs="Times New Roman"/>
        </w:rPr>
        <w:t>. Available at: https://www.mbaskool.com/pestle-analysis/companies/18034-volkswagen.html [Accessed 7 Aug. 2023].</w:t>
      </w:r>
    </w:p>
    <w:p>
      <w:pPr>
        <w:spacing w:line="360" w:lineRule="auto"/>
        <w:jc w:val="both"/>
        <w:rPr>
          <w:rFonts w:cs="Times New Roman"/>
        </w:rPr>
      </w:pPr>
      <w:r>
        <w:rPr>
          <w:rFonts w:cs="Times New Roman"/>
        </w:rPr>
        <w:t>News, B. (2022). Volkswagen to pay out £193m in ‘</w:t>
      </w:r>
      <w:r>
        <w:rPr>
          <w:rFonts w:cs="Times New Roman"/>
        </w:rPr>
        <w:t>dieselgate</w:t>
      </w:r>
      <w:r>
        <w:rPr>
          <w:rFonts w:cs="Times New Roman"/>
        </w:rPr>
        <w:t>’ settlement. [online] BBC News. Available at: https://www.bbc.com/news/business-61581251 [Accessed 7 Aug. 2023].</w:t>
      </w:r>
    </w:p>
    <w:p>
      <w:pPr>
        <w:spacing w:line="360" w:lineRule="auto"/>
        <w:jc w:val="both"/>
        <w:rPr>
          <w:rFonts w:cs="Times New Roman"/>
        </w:rPr>
      </w:pPr>
      <w:r>
        <w:rPr>
          <w:rFonts w:cs="Times New Roman"/>
        </w:rPr>
        <w:t>Ovidijus Jurevicius (2021). Volkswagen SWOT Analysis 2023 - SM Insight. [online] Strategic Management Insight. Available at: https://strategicmanagementinsight.com/swot-analyses/volkswagen-swot-analysis/ [Accessed 7 Aug. 2023].</w:t>
      </w:r>
    </w:p>
    <w:p>
      <w:pPr>
        <w:spacing w:line="360" w:lineRule="auto"/>
        <w:jc w:val="both"/>
        <w:rPr>
          <w:rFonts w:cs="Times New Roman"/>
        </w:rPr>
      </w:pPr>
      <w:r>
        <w:rPr>
          <w:rFonts w:cs="Times New Roman"/>
        </w:rPr>
        <w:t>Parker, B. (2020). Volkswagen SWOT Analysis (2023). [online] Business Strategy Hub. Available at: https://bstrategyhub.com/volkswagen-swot-analysis/ [Accessed 7 Aug. 2023].</w:t>
      </w:r>
    </w:p>
    <w:p>
      <w:pPr>
        <w:spacing w:line="360" w:lineRule="auto"/>
        <w:jc w:val="both"/>
        <w:rPr>
          <w:rFonts w:cs="Times New Roman"/>
        </w:rPr>
      </w:pPr>
      <w:r>
        <w:rPr>
          <w:rFonts w:cs="Times New Roman"/>
        </w:rPr>
        <w:t xml:space="preserve">Schiermeier, Q., 2015. The science behind the Volkswagen emissions scandal. Nature, 9, p.24. </w:t>
      </w:r>
    </w:p>
    <w:p>
      <w:pPr>
        <w:spacing w:line="360" w:lineRule="auto"/>
        <w:jc w:val="both"/>
        <w:rPr>
          <w:rFonts w:cs="Times New Roman"/>
        </w:rPr>
      </w:pPr>
      <w:r>
        <w:rPr>
          <w:rFonts w:cs="Times New Roman"/>
        </w:rPr>
        <w:t>Studocu</w:t>
      </w:r>
      <w:r>
        <w:rPr>
          <w:rFonts w:cs="Times New Roman"/>
        </w:rPr>
        <w:t>. (2020). Volkswagen-Strategic Business Analysis. [online] Available at: https://www.studocu.com/row/document/university-of-karachi/marketing/volkswagen-strategic-business-analysis/16666453 [Accessed 7 Aug. 2023].</w:t>
      </w:r>
    </w:p>
    <w:p>
      <w:pPr>
        <w:spacing w:line="360" w:lineRule="auto"/>
        <w:jc w:val="both"/>
        <w:rPr>
          <w:rFonts w:cs="Times New Roman"/>
        </w:rPr>
      </w:pPr>
      <w:r>
        <w:rPr>
          <w:rFonts w:cs="Times New Roman"/>
        </w:rPr>
        <w:t>StudyCorgi.com. (2022). Volkswagen Company’s Sustainability Strategy | Free Essay Example. [online] Available at: https://studycorgi.com/volkswagen-companys-sustainability-strategy/ [Accessed 7 Aug. 2023].</w:t>
      </w:r>
    </w:p>
    <w:p>
      <w:pPr>
        <w:spacing w:line="360" w:lineRule="auto"/>
        <w:jc w:val="both"/>
        <w:rPr>
          <w:rFonts w:cs="Times New Roman"/>
        </w:rPr>
      </w:pPr>
      <w:r>
        <w:rPr>
          <w:rFonts w:cs="Times New Roman"/>
        </w:rPr>
        <w:t>Vw.com. (2023). VW.com | Official Home of Volkswagen Cars &amp; SUVs. [online] Available at: https://www.vw.com/en.html [Accessed 7 Aug. 2023].</w:t>
      </w:r>
    </w:p>
    <w:p>
      <w:pPr>
        <w:spacing w:line="360" w:lineRule="auto"/>
        <w:jc w:val="both"/>
        <w:rPr>
          <w:rFonts w:cs="Times New Roman"/>
        </w:rPr>
      </w:pPr>
      <w:r>
        <w:rPr>
          <w:rFonts w:cs="Times New Roman"/>
        </w:rPr>
        <w:t>Welch, J.S. (2019). The Volkswagen recovery: leaving scandal in the dust. [online] ResearchGate. Available at: https://www.researchgate.net/publication/330527604_The_Volkswagen_recovery_leaving_scandal_in_the_dust [Accessed 7 Aug. 2023].</w:t>
      </w:r>
    </w:p>
    <w:p>
      <w:pPr>
        <w:spacing w:line="360" w:lineRule="auto"/>
        <w:jc w:val="both"/>
        <w:rPr>
          <w:rFonts w:cs="Times New Roman"/>
        </w:rPr>
      </w:pPr>
    </w:p>
    <w:p>
      <w:pPr>
        <w:spacing w:line="360" w:lineRule="auto"/>
        <w:jc w:val="both"/>
        <w:rPr>
          <w:rFonts w:cs="Times New Roman"/>
        </w:rPr>
      </w:pPr>
      <w:r>
        <w:rPr>
          <w:rFonts w:cs="Times New Roman"/>
        </w:rPr>
        <w:t>‌</w:t>
      </w:r>
    </w:p>
    <w:p>
      <w:pPr>
        <w:spacing w:line="360" w:lineRule="auto"/>
        <w:jc w:val="both"/>
        <w:rPr>
          <w:rFonts w:cs="Times New Roman"/>
        </w:rPr>
      </w:pPr>
    </w:p>
    <w:p>
      <w:pPr>
        <w:spacing w:line="360" w:lineRule="auto"/>
        <w:jc w:val="both"/>
        <w:rPr>
          <w:rFonts w:cs="Times New Roman"/>
        </w:rPr>
      </w:pPr>
      <w:r>
        <w:rPr>
          <w:rFonts w:cs="Times New Roman"/>
        </w:rPr>
        <w:t>‌</w:t>
      </w:r>
    </w:p>
    <w:p>
      <w:pPr>
        <w:spacing w:line="360" w:lineRule="auto"/>
        <w:jc w:val="both"/>
        <w:rPr>
          <w:rFonts w:cs="Times New Roman"/>
        </w:rPr>
      </w:pPr>
    </w:p>
    <w:p>
      <w:pPr>
        <w:spacing w:line="360" w:lineRule="auto"/>
        <w:jc w:val="both"/>
        <w:rPr>
          <w:rFonts w:cs="Times New Roman"/>
        </w:rPr>
      </w:pPr>
      <w:r>
        <w:rPr>
          <w:rFonts w:cs="Times New Roman"/>
        </w:rPr>
        <w:t>‌</w:t>
      </w:r>
    </w:p>
    <w:p>
      <w:pPr>
        <w:spacing w:line="360" w:lineRule="auto"/>
        <w:jc w:val="both"/>
        <w:rPr>
          <w:rFonts w:cs="Times New Roman"/>
        </w:rPr>
      </w:pPr>
    </w:p>
    <w:p>
      <w:pPr>
        <w:spacing w:line="360" w:lineRule="auto"/>
        <w:jc w:val="both"/>
        <w:rPr>
          <w:rFonts w:cs="Times New Roman"/>
        </w:rPr>
      </w:pPr>
      <w:r>
        <w:rPr>
          <w:rFonts w:cs="Times New Roman"/>
        </w:rPr>
        <w:t>‌</w:t>
      </w:r>
    </w:p>
    <w:p>
      <w:pPr>
        <w:spacing w:line="360" w:lineRule="auto"/>
        <w:jc w:val="both"/>
        <w:rPr>
          <w:rFonts w:cs="Times New Roman"/>
        </w:rPr>
      </w:pPr>
    </w:p>
    <w:p>
      <w:pPr>
        <w:spacing w:line="360" w:lineRule="auto"/>
        <w:jc w:val="both"/>
        <w:rPr>
          <w:rFonts w:cs="Times New Roman"/>
        </w:rPr>
      </w:pPr>
      <w:r>
        <w:rPr>
          <w:rFonts w:cs="Times New Roman"/>
        </w:rPr>
        <w:t>‌</w:t>
      </w:r>
    </w:p>
    <w:p>
      <w:pPr>
        <w:spacing w:line="360" w:lineRule="auto"/>
        <w:jc w:val="both"/>
        <w:rPr>
          <w:rFonts w:cs="Times New Roman"/>
        </w:rPr>
      </w:pPr>
    </w:p>
    <w:p>
      <w:pPr>
        <w:spacing w:line="360" w:lineRule="auto"/>
        <w:jc w:val="both"/>
        <w:rPr>
          <w:rFonts w:cs="Times New Roman"/>
        </w:rPr>
      </w:pPr>
      <w:r>
        <w:rPr>
          <w:rFonts w:cs="Times New Roman"/>
        </w:rPr>
        <w:t>‌</w:t>
      </w:r>
      <w:r>
        <w:rPr>
          <w:rFonts w:cs="Times New Roman"/>
        </w:rPr>
        <w:br w:type="page"/>
      </w:r>
    </w:p>
    <w:p>
      <w:pPr>
        <w:pStyle w:val="Heading1"/>
        <w:spacing w:line="360" w:lineRule="auto"/>
        <w:jc w:val="both"/>
        <w:rPr>
          <w:rFonts w:cs="Times New Roman"/>
        </w:rPr>
      </w:pPr>
      <w:bookmarkStart w:id="23" w:name="_Toc142324494"/>
      <w:r>
        <w:rPr>
          <w:rFonts w:cs="Times New Roman"/>
        </w:rPr>
        <w:t>Appendices:</w:t>
      </w:r>
      <w:bookmarkEnd w:id="23"/>
    </w:p>
    <w:p>
      <w:pPr>
        <w:spacing w:line="360" w:lineRule="auto"/>
        <w:jc w:val="both"/>
        <w:rPr>
          <w:rFonts w:cs="Times New Roman"/>
          <w:b/>
          <w:bCs/>
        </w:rPr>
      </w:pPr>
      <w:r>
        <w:rPr>
          <w:rFonts w:cs="Times New Roman"/>
          <w:b/>
          <w:bCs/>
        </w:rPr>
        <w:t>SWOT analysis</w:t>
      </w:r>
    </w:p>
    <w:tbl>
      <w:tblPr>
        <w:tblStyle w:val="TableGrid"/>
        <w:tblW w:w="0" w:type="auto"/>
        <w:tblLook w:val="04A0"/>
      </w:tblPr>
      <w:tblGrid>
        <w:gridCol w:w="2337"/>
        <w:gridCol w:w="2337"/>
        <w:gridCol w:w="2338"/>
        <w:gridCol w:w="2338"/>
      </w:tblGrid>
      <w:tr>
        <w:trPr/>
        <w:tc>
          <w:tcPr>
            <w:cnfStyle w:val="101000000000"/>
            <w:tcW w:w="2337" w:type="dxa"/>
          </w:tcPr>
          <w:p>
            <w:pPr>
              <w:spacing w:line="360" w:lineRule="auto"/>
              <w:jc w:val="both"/>
              <w:rPr>
                <w:rFonts w:cs="Times New Roman"/>
              </w:rPr>
            </w:pPr>
            <w:r>
              <w:rPr>
                <w:rFonts w:cs="Times New Roman"/>
              </w:rPr>
              <w:t>Strengths</w:t>
            </w:r>
          </w:p>
        </w:tc>
        <w:tc>
          <w:tcPr>
            <w:cnfStyle w:val="100000000000"/>
            <w:tcW w:w="2337" w:type="dxa"/>
          </w:tcPr>
          <w:p>
            <w:pPr>
              <w:spacing w:line="360" w:lineRule="auto"/>
              <w:jc w:val="both"/>
              <w:rPr>
                <w:rFonts w:cs="Times New Roman"/>
              </w:rPr>
            </w:pPr>
            <w:r>
              <w:rPr>
                <w:rFonts w:cs="Times New Roman"/>
              </w:rPr>
              <w:t>Weaknesses</w:t>
            </w:r>
          </w:p>
        </w:tc>
        <w:tc>
          <w:tcPr>
            <w:cnfStyle w:val="100000000000"/>
            <w:tcW w:w="2338" w:type="dxa"/>
          </w:tcPr>
          <w:p>
            <w:pPr>
              <w:spacing w:line="360" w:lineRule="auto"/>
              <w:jc w:val="both"/>
              <w:rPr>
                <w:rFonts w:cs="Times New Roman"/>
              </w:rPr>
            </w:pPr>
            <w:r>
              <w:rPr>
                <w:rFonts w:cs="Times New Roman"/>
              </w:rPr>
              <w:t>Opportunities</w:t>
            </w:r>
          </w:p>
        </w:tc>
        <w:tc>
          <w:tcPr>
            <w:cnfStyle w:val="100000000000"/>
            <w:tcW w:w="2338" w:type="dxa"/>
          </w:tcPr>
          <w:p>
            <w:pPr>
              <w:spacing w:line="360" w:lineRule="auto"/>
              <w:jc w:val="both"/>
              <w:rPr>
                <w:rFonts w:cs="Times New Roman"/>
              </w:rPr>
            </w:pPr>
            <w:r>
              <w:rPr>
                <w:rFonts w:cs="Times New Roman"/>
              </w:rPr>
              <w:t>Threats</w:t>
            </w:r>
          </w:p>
        </w:tc>
      </w:tr>
      <w:tr>
        <w:trPr/>
        <w:tc>
          <w:tcPr>
            <w:cnfStyle w:val="001000100000"/>
            <w:tcW w:w="2337" w:type="dxa"/>
          </w:tcPr>
          <w:p>
            <w:pPr>
              <w:spacing w:line="360" w:lineRule="auto"/>
              <w:jc w:val="both"/>
              <w:rPr>
                <w:rFonts w:cs="Times New Roman"/>
              </w:rPr>
            </w:pPr>
            <w:r>
              <w:rPr>
                <w:rFonts w:cs="Times New Roman"/>
              </w:rPr>
              <w:t>Strong Brand Reputation</w:t>
            </w:r>
          </w:p>
        </w:tc>
        <w:tc>
          <w:tcPr>
            <w:cnfStyle w:val="000000100000"/>
            <w:tcW w:w="2337" w:type="dxa"/>
          </w:tcPr>
          <w:p>
            <w:pPr>
              <w:spacing w:line="360" w:lineRule="auto"/>
              <w:jc w:val="both"/>
              <w:rPr>
                <w:rFonts w:cs="Times New Roman"/>
              </w:rPr>
            </w:pPr>
            <w:r>
              <w:rPr>
                <w:rFonts w:cs="Times New Roman"/>
              </w:rPr>
              <w:t>"</w:t>
            </w:r>
            <w:r>
              <w:rPr>
                <w:rFonts w:cs="Times New Roman"/>
              </w:rPr>
              <w:t>Dieselgate</w:t>
            </w:r>
            <w:r>
              <w:rPr>
                <w:rFonts w:cs="Times New Roman"/>
              </w:rPr>
              <w:t>" Scandal</w:t>
            </w:r>
          </w:p>
        </w:tc>
        <w:tc>
          <w:tcPr>
            <w:cnfStyle w:val="000000100000"/>
            <w:tcW w:w="2338" w:type="dxa"/>
          </w:tcPr>
          <w:p>
            <w:pPr>
              <w:spacing w:line="360" w:lineRule="auto"/>
              <w:jc w:val="both"/>
              <w:rPr>
                <w:rFonts w:cs="Times New Roman"/>
              </w:rPr>
            </w:pPr>
            <w:r>
              <w:rPr>
                <w:rFonts w:cs="Times New Roman"/>
              </w:rPr>
              <w:t>Growing EV Market</w:t>
            </w:r>
          </w:p>
        </w:tc>
        <w:tc>
          <w:tcPr>
            <w:cnfStyle w:val="000000100000"/>
            <w:tcW w:w="2338" w:type="dxa"/>
          </w:tcPr>
          <w:p>
            <w:pPr>
              <w:spacing w:line="360" w:lineRule="auto"/>
              <w:jc w:val="both"/>
              <w:rPr>
                <w:rFonts w:cs="Times New Roman"/>
              </w:rPr>
            </w:pPr>
            <w:r>
              <w:rPr>
                <w:rFonts w:cs="Times New Roman"/>
              </w:rPr>
              <w:t>Extreme</w:t>
            </w:r>
            <w:r>
              <w:rPr>
                <w:rFonts w:cs="Times New Roman"/>
              </w:rPr>
              <w:t xml:space="preserve"> Competition</w:t>
            </w:r>
          </w:p>
        </w:tc>
      </w:tr>
      <w:tr>
        <w:trPr/>
        <w:tc>
          <w:tcPr>
            <w:cnfStyle w:val="001000010000"/>
            <w:tcW w:w="2337" w:type="dxa"/>
          </w:tcPr>
          <w:p>
            <w:pPr>
              <w:spacing w:line="360" w:lineRule="auto"/>
              <w:jc w:val="both"/>
              <w:rPr>
                <w:rFonts w:cs="Times New Roman"/>
              </w:rPr>
            </w:pPr>
            <w:r>
              <w:rPr>
                <w:rFonts w:cs="Times New Roman"/>
              </w:rPr>
              <w:t>Diversified Product Portfolio</w:t>
            </w:r>
          </w:p>
        </w:tc>
        <w:tc>
          <w:tcPr>
            <w:cnfStyle w:val="000000010000"/>
            <w:tcW w:w="2337" w:type="dxa"/>
          </w:tcPr>
          <w:p>
            <w:pPr>
              <w:spacing w:line="360" w:lineRule="auto"/>
              <w:jc w:val="both"/>
              <w:rPr>
                <w:rFonts w:cs="Times New Roman"/>
              </w:rPr>
            </w:pPr>
            <w:r>
              <w:rPr>
                <w:rFonts w:cs="Times New Roman"/>
              </w:rPr>
              <w:t>Over</w:t>
            </w:r>
            <w:r>
              <w:rPr>
                <w:rFonts w:cs="Times New Roman"/>
              </w:rPr>
              <w:t xml:space="preserve"> dependence</w:t>
            </w:r>
            <w:r>
              <w:rPr>
                <w:rFonts w:cs="Times New Roman"/>
              </w:rPr>
              <w:t xml:space="preserve"> on European Markets</w:t>
            </w:r>
          </w:p>
        </w:tc>
        <w:tc>
          <w:tcPr>
            <w:cnfStyle w:val="000000010000"/>
            <w:tcW w:w="2338" w:type="dxa"/>
          </w:tcPr>
          <w:p>
            <w:pPr>
              <w:spacing w:line="360" w:lineRule="auto"/>
              <w:jc w:val="both"/>
              <w:rPr>
                <w:rFonts w:cs="Times New Roman"/>
              </w:rPr>
            </w:pPr>
            <w:r>
              <w:rPr>
                <w:rFonts w:cs="Times New Roman"/>
              </w:rPr>
              <w:t>Emerging Markets</w:t>
            </w:r>
          </w:p>
        </w:tc>
        <w:tc>
          <w:tcPr>
            <w:cnfStyle w:val="000000010000"/>
            <w:tcW w:w="2338" w:type="dxa"/>
          </w:tcPr>
          <w:p>
            <w:pPr>
              <w:spacing w:line="360" w:lineRule="auto"/>
              <w:jc w:val="both"/>
              <w:rPr>
                <w:rFonts w:cs="Times New Roman"/>
              </w:rPr>
            </w:pPr>
            <w:r>
              <w:rPr>
                <w:rFonts w:cs="Times New Roman"/>
              </w:rPr>
              <w:t>EV Competition</w:t>
            </w:r>
          </w:p>
        </w:tc>
      </w:tr>
      <w:tr>
        <w:trPr/>
        <w:tc>
          <w:tcPr>
            <w:cnfStyle w:val="001000100000"/>
            <w:tcW w:w="2337" w:type="dxa"/>
          </w:tcPr>
          <w:p>
            <w:pPr>
              <w:spacing w:line="360" w:lineRule="auto"/>
              <w:jc w:val="both"/>
              <w:rPr>
                <w:rFonts w:cs="Times New Roman"/>
              </w:rPr>
            </w:pPr>
            <w:r>
              <w:rPr>
                <w:rFonts w:cs="Times New Roman"/>
              </w:rPr>
              <w:t>Global Presence</w:t>
            </w:r>
          </w:p>
        </w:tc>
        <w:tc>
          <w:tcPr>
            <w:cnfStyle w:val="000000100000"/>
            <w:tcW w:w="2337" w:type="dxa"/>
          </w:tcPr>
          <w:p>
            <w:pPr>
              <w:spacing w:line="360" w:lineRule="auto"/>
              <w:jc w:val="both"/>
              <w:rPr>
                <w:rFonts w:cs="Times New Roman"/>
              </w:rPr>
            </w:pPr>
            <w:r>
              <w:rPr>
                <w:rFonts w:cs="Times New Roman"/>
              </w:rPr>
              <w:t>Limited EV Market Share</w:t>
            </w:r>
          </w:p>
        </w:tc>
        <w:tc>
          <w:tcPr>
            <w:cnfStyle w:val="000000100000"/>
            <w:tcW w:w="2338" w:type="dxa"/>
          </w:tcPr>
          <w:p>
            <w:pPr>
              <w:spacing w:line="360" w:lineRule="auto"/>
              <w:jc w:val="both"/>
              <w:rPr>
                <w:rFonts w:cs="Times New Roman"/>
              </w:rPr>
            </w:pPr>
            <w:r>
              <w:rPr>
                <w:rFonts w:cs="Times New Roman"/>
              </w:rPr>
              <w:t>Technological Advancements</w:t>
            </w:r>
          </w:p>
        </w:tc>
        <w:tc>
          <w:tcPr>
            <w:cnfStyle w:val="000000100000"/>
            <w:tcW w:w="2338" w:type="dxa"/>
          </w:tcPr>
          <w:p>
            <w:pPr>
              <w:spacing w:line="360" w:lineRule="auto"/>
              <w:jc w:val="both"/>
              <w:rPr>
                <w:rFonts w:cs="Times New Roman"/>
              </w:rPr>
            </w:pPr>
            <w:r>
              <w:rPr>
                <w:rFonts w:cs="Times New Roman"/>
              </w:rPr>
              <w:t xml:space="preserve">Economic </w:t>
            </w:r>
            <w:r>
              <w:rPr>
                <w:rFonts w:cs="Times New Roman"/>
              </w:rPr>
              <w:t>Rise and fall</w:t>
            </w:r>
          </w:p>
        </w:tc>
      </w:tr>
      <w:tr>
        <w:trPr/>
        <w:tc>
          <w:tcPr>
            <w:cnfStyle w:val="001000010000"/>
            <w:tcW w:w="2337" w:type="dxa"/>
          </w:tcPr>
          <w:p>
            <w:pPr>
              <w:spacing w:line="360" w:lineRule="auto"/>
              <w:jc w:val="both"/>
              <w:rPr>
                <w:rFonts w:cs="Times New Roman"/>
              </w:rPr>
            </w:pPr>
            <w:r>
              <w:rPr>
                <w:rFonts w:cs="Times New Roman"/>
              </w:rPr>
              <w:t>Advanced Technology and Innovation</w:t>
            </w:r>
          </w:p>
        </w:tc>
        <w:tc>
          <w:tcPr>
            <w:cnfStyle w:val="000000010000"/>
            <w:tcW w:w="2337" w:type="dxa"/>
          </w:tcPr>
          <w:p>
            <w:pPr>
              <w:spacing w:line="360" w:lineRule="auto"/>
              <w:jc w:val="both"/>
              <w:rPr>
                <w:rFonts w:cs="Times New Roman"/>
              </w:rPr>
            </w:pPr>
            <w:r>
              <w:rPr>
                <w:rFonts w:cs="Times New Roman"/>
              </w:rPr>
              <w:t>Corporate Culture Issues</w:t>
            </w:r>
          </w:p>
        </w:tc>
        <w:tc>
          <w:tcPr>
            <w:cnfStyle w:val="000000010000"/>
            <w:tcW w:w="2338" w:type="dxa"/>
          </w:tcPr>
          <w:p>
            <w:pPr>
              <w:spacing w:line="360" w:lineRule="auto"/>
              <w:jc w:val="both"/>
              <w:rPr>
                <w:rFonts w:cs="Times New Roman"/>
              </w:rPr>
            </w:pPr>
            <w:r>
              <w:rPr>
                <w:rFonts w:cs="Times New Roman"/>
              </w:rPr>
              <w:t>Sustainability Initiatives</w:t>
            </w:r>
          </w:p>
        </w:tc>
        <w:tc>
          <w:tcPr>
            <w:cnfStyle w:val="000000010000"/>
            <w:tcW w:w="2338" w:type="dxa"/>
          </w:tcPr>
          <w:p>
            <w:pPr>
              <w:spacing w:line="360" w:lineRule="auto"/>
              <w:jc w:val="both"/>
              <w:rPr>
                <w:rFonts w:cs="Times New Roman"/>
              </w:rPr>
            </w:pPr>
            <w:r>
              <w:rPr>
                <w:rFonts w:cs="Times New Roman"/>
              </w:rPr>
              <w:t>Regulatory Changes</w:t>
            </w:r>
          </w:p>
        </w:tc>
      </w:tr>
    </w:tbl>
    <w:p>
      <w:pPr>
        <w:spacing w:line="360" w:lineRule="auto"/>
        <w:jc w:val="both"/>
        <w:rPr>
          <w:rFonts w:cs="Times New Roman"/>
        </w:rPr>
      </w:pPr>
    </w:p>
    <w:p>
      <w:pPr>
        <w:spacing w:line="360" w:lineRule="auto"/>
        <w:jc w:val="both"/>
        <w:rPr>
          <w:rFonts w:cs="Times New Roman"/>
          <w:b/>
          <w:bCs/>
        </w:rPr>
      </w:pPr>
      <w:r>
        <w:rPr>
          <w:rFonts w:cs="Times New Roman"/>
          <w:b/>
          <w:bCs/>
        </w:rPr>
        <w:t>PESTEL analysis</w:t>
      </w:r>
    </w:p>
    <w:tbl>
      <w:tblPr>
        <w:tblStyle w:val="TableGrid"/>
        <w:tblW w:w="9498" w:type="dxa"/>
        <w:tblLook w:val="04A0"/>
      </w:tblPr>
      <w:tblGrid>
        <w:gridCol w:w="4749"/>
        <w:gridCol w:w="4749"/>
      </w:tblGrid>
      <w:tr>
        <w:trPr>
          <w:trHeight w:val="442"/>
        </w:trPr>
        <w:tc>
          <w:tcPr>
            <w:cnfStyle w:val="101000000000"/>
            <w:tcW w:w="4749" w:type="dxa"/>
          </w:tcPr>
          <w:p>
            <w:pPr>
              <w:spacing w:line="360" w:lineRule="auto"/>
              <w:jc w:val="both"/>
              <w:rPr>
                <w:rFonts w:cs="Times New Roman"/>
              </w:rPr>
            </w:pPr>
            <w:r>
              <w:rPr>
                <w:rFonts w:cs="Times New Roman"/>
              </w:rPr>
              <w:t>PESTEL Factor</w:t>
            </w:r>
          </w:p>
        </w:tc>
        <w:tc>
          <w:tcPr>
            <w:cnfStyle w:val="100000000000"/>
            <w:tcW w:w="4749" w:type="dxa"/>
          </w:tcPr>
          <w:p>
            <w:pPr>
              <w:spacing w:line="360" w:lineRule="auto"/>
              <w:jc w:val="both"/>
              <w:rPr>
                <w:rFonts w:cs="Times New Roman"/>
              </w:rPr>
            </w:pPr>
            <w:r>
              <w:rPr>
                <w:rFonts w:cs="Times New Roman"/>
              </w:rPr>
              <w:t>Impact on Volkswagen</w:t>
            </w:r>
          </w:p>
        </w:tc>
      </w:tr>
      <w:tr>
        <w:trPr>
          <w:trHeight w:val="1114"/>
        </w:trPr>
        <w:tc>
          <w:tcPr>
            <w:cnfStyle w:val="001000100000"/>
            <w:tcW w:w="4749" w:type="dxa"/>
          </w:tcPr>
          <w:p>
            <w:pPr>
              <w:spacing w:line="360" w:lineRule="auto"/>
              <w:jc w:val="both"/>
              <w:rPr>
                <w:rFonts w:cs="Times New Roman"/>
              </w:rPr>
            </w:pPr>
            <w:r>
              <w:rPr>
                <w:rFonts w:cs="Times New Roman"/>
              </w:rPr>
              <w:t>Political</w:t>
            </w:r>
          </w:p>
        </w:tc>
        <w:tc>
          <w:tcPr>
            <w:cnfStyle w:val="000000100000"/>
            <w:tcW w:w="4749" w:type="dxa"/>
          </w:tcPr>
          <w:p>
            <w:pPr>
              <w:pStyle w:val="ListParagraph"/>
              <w:numPr>
                <w:ilvl w:val="0"/>
                <w:numId w:val="1"/>
              </w:numPr>
              <w:spacing w:line="360" w:lineRule="auto"/>
              <w:jc w:val="both"/>
              <w:rPr>
                <w:rFonts w:cs="Times New Roman"/>
              </w:rPr>
            </w:pPr>
            <w:r>
              <w:rPr>
                <w:rFonts w:cs="Times New Roman"/>
              </w:rPr>
              <w:t xml:space="preserve">Emission regulations affect manufacturing and </w:t>
            </w:r>
            <w:r>
              <w:rPr>
                <w:rFonts w:cs="Times New Roman"/>
              </w:rPr>
              <w:t>compliance.</w:t>
            </w:r>
          </w:p>
          <w:p>
            <w:pPr>
              <w:pStyle w:val="ListParagraph"/>
              <w:numPr>
                <w:ilvl w:val="0"/>
                <w:numId w:val="1"/>
              </w:numPr>
              <w:spacing w:line="360" w:lineRule="auto"/>
              <w:jc w:val="both"/>
              <w:rPr>
                <w:rFonts w:cs="Times New Roman"/>
              </w:rPr>
            </w:pPr>
            <w:r>
              <w:rPr>
                <w:rFonts w:cs="Times New Roman"/>
              </w:rPr>
              <w:t>Trade policies impact import and export operations</w:t>
            </w:r>
          </w:p>
        </w:tc>
      </w:tr>
      <w:tr>
        <w:trPr>
          <w:trHeight w:val="1004"/>
        </w:trPr>
        <w:tc>
          <w:tcPr>
            <w:cnfStyle w:val="001000010000"/>
            <w:tcW w:w="4749" w:type="dxa"/>
          </w:tcPr>
          <w:p>
            <w:pPr>
              <w:spacing w:line="360" w:lineRule="auto"/>
              <w:jc w:val="both"/>
              <w:rPr>
                <w:rFonts w:cs="Times New Roman"/>
              </w:rPr>
            </w:pPr>
            <w:r>
              <w:rPr>
                <w:rFonts w:cs="Times New Roman"/>
              </w:rPr>
              <w:t>Economic</w:t>
            </w:r>
          </w:p>
        </w:tc>
        <w:tc>
          <w:tcPr>
            <w:cnfStyle w:val="000000010000"/>
            <w:tcW w:w="4749" w:type="dxa"/>
          </w:tcPr>
          <w:p>
            <w:pPr>
              <w:pStyle w:val="ListParagraph"/>
              <w:numPr>
                <w:ilvl w:val="0"/>
                <w:numId w:val="2"/>
              </w:numPr>
              <w:spacing w:line="360" w:lineRule="auto"/>
              <w:jc w:val="both"/>
              <w:rPr>
                <w:rFonts w:cs="Times New Roman"/>
              </w:rPr>
            </w:pPr>
            <w:r>
              <w:rPr>
                <w:rFonts w:cs="Times New Roman"/>
              </w:rPr>
              <w:t xml:space="preserve">Economic </w:t>
            </w:r>
            <w:r>
              <w:rPr>
                <w:rFonts w:cs="Times New Roman"/>
              </w:rPr>
              <w:t>variations</w:t>
            </w:r>
            <w:r>
              <w:rPr>
                <w:rFonts w:cs="Times New Roman"/>
              </w:rPr>
              <w:t xml:space="preserve"> influence sales and revenue</w:t>
            </w:r>
          </w:p>
          <w:p>
            <w:pPr>
              <w:pStyle w:val="ListParagraph"/>
              <w:numPr>
                <w:ilvl w:val="0"/>
                <w:numId w:val="2"/>
              </w:numPr>
              <w:spacing w:line="360" w:lineRule="auto"/>
              <w:jc w:val="both"/>
              <w:rPr>
                <w:rFonts w:cs="Times New Roman"/>
              </w:rPr>
            </w:pPr>
            <w:r>
              <w:rPr>
                <w:rFonts w:cs="Times New Roman"/>
              </w:rPr>
              <w:t>Exchange rates impact costs and profitability</w:t>
            </w:r>
          </w:p>
        </w:tc>
      </w:tr>
      <w:tr>
        <w:trPr>
          <w:trHeight w:val="988"/>
        </w:trPr>
        <w:tc>
          <w:tcPr>
            <w:cnfStyle w:val="001000100000"/>
            <w:tcW w:w="4749" w:type="dxa"/>
          </w:tcPr>
          <w:p>
            <w:pPr>
              <w:spacing w:line="360" w:lineRule="auto"/>
              <w:jc w:val="both"/>
              <w:rPr>
                <w:rFonts w:cs="Times New Roman"/>
              </w:rPr>
            </w:pPr>
            <w:r>
              <w:rPr>
                <w:rFonts w:cs="Times New Roman"/>
              </w:rPr>
              <w:t>Social</w:t>
            </w:r>
          </w:p>
          <w:p>
            <w:pPr>
              <w:tabs>
                <w:tab w:val="left" w:pos="1050"/>
              </w:tabs>
              <w:spacing w:line="360" w:lineRule="auto"/>
              <w:jc w:val="both"/>
              <w:rPr>
                <w:rFonts w:cs="Times New Roman"/>
              </w:rPr>
            </w:pPr>
            <w:r>
              <w:rPr>
                <w:rFonts w:cs="Times New Roman"/>
              </w:rPr>
              <w:tab/>
            </w:r>
          </w:p>
        </w:tc>
        <w:tc>
          <w:tcPr>
            <w:cnfStyle w:val="000000100000"/>
            <w:tcW w:w="4749" w:type="dxa"/>
          </w:tcPr>
          <w:p>
            <w:pPr>
              <w:pStyle w:val="ListParagraph"/>
              <w:numPr>
                <w:ilvl w:val="0"/>
                <w:numId w:val="3"/>
              </w:numPr>
              <w:spacing w:line="360" w:lineRule="auto"/>
              <w:jc w:val="both"/>
              <w:rPr>
                <w:rFonts w:cs="Times New Roman"/>
              </w:rPr>
            </w:pPr>
            <w:r>
              <w:rPr>
                <w:rFonts w:cs="Times New Roman"/>
              </w:rPr>
              <w:t>Shifting consumer preferences towards sustainable cars</w:t>
            </w:r>
          </w:p>
          <w:p>
            <w:pPr>
              <w:pStyle w:val="ListParagraph"/>
              <w:numPr>
                <w:ilvl w:val="0"/>
                <w:numId w:val="3"/>
              </w:numPr>
              <w:spacing w:line="360" w:lineRule="auto"/>
              <w:jc w:val="both"/>
              <w:rPr>
                <w:rFonts w:cs="Times New Roman"/>
              </w:rPr>
            </w:pPr>
            <w:r>
              <w:rPr>
                <w:rFonts w:cs="Times New Roman"/>
              </w:rPr>
              <w:t>Demographic trends influence market demand</w:t>
            </w:r>
          </w:p>
        </w:tc>
      </w:tr>
      <w:tr>
        <w:trPr>
          <w:trHeight w:val="1676"/>
        </w:trPr>
        <w:tc>
          <w:tcPr>
            <w:cnfStyle w:val="001000010000"/>
            <w:tcW w:w="4749" w:type="dxa"/>
          </w:tcPr>
          <w:p>
            <w:pPr>
              <w:spacing w:line="360" w:lineRule="auto"/>
              <w:jc w:val="both"/>
              <w:rPr>
                <w:rFonts w:cs="Times New Roman"/>
              </w:rPr>
            </w:pPr>
            <w:r>
              <w:rPr>
                <w:rFonts w:cs="Times New Roman"/>
              </w:rPr>
              <w:t>Technological</w:t>
            </w:r>
          </w:p>
        </w:tc>
        <w:tc>
          <w:tcPr>
            <w:cnfStyle w:val="000000010000"/>
            <w:tcW w:w="4749" w:type="dxa"/>
          </w:tcPr>
          <w:p>
            <w:pPr>
              <w:pStyle w:val="ListParagraph"/>
              <w:numPr>
                <w:ilvl w:val="0"/>
                <w:numId w:val="4"/>
              </w:numPr>
              <w:spacing w:line="360" w:lineRule="auto"/>
              <w:jc w:val="both"/>
              <w:rPr>
                <w:rFonts w:cs="Times New Roman"/>
              </w:rPr>
            </w:pPr>
            <w:r>
              <w:rPr>
                <w:rFonts w:cs="Times New Roman"/>
              </w:rPr>
              <w:t>Advancements in EV technology affect product offerings</w:t>
            </w:r>
          </w:p>
          <w:p>
            <w:pPr>
              <w:pStyle w:val="ListParagraph"/>
              <w:numPr>
                <w:ilvl w:val="0"/>
                <w:numId w:val="4"/>
              </w:numPr>
              <w:spacing w:line="360" w:lineRule="auto"/>
              <w:jc w:val="both"/>
              <w:rPr>
                <w:rFonts w:cs="Times New Roman"/>
              </w:rPr>
            </w:pPr>
            <w:r>
              <w:rPr>
                <w:rFonts w:cs="Times New Roman"/>
              </w:rPr>
              <w:t>Connectivity and autonomous driving impact innovation</w:t>
            </w:r>
          </w:p>
        </w:tc>
      </w:tr>
      <w:tr>
        <w:trPr>
          <w:trHeight w:val="1627"/>
        </w:trPr>
        <w:tc>
          <w:tcPr>
            <w:cnfStyle w:val="001000100000"/>
            <w:tcW w:w="4749" w:type="dxa"/>
          </w:tcPr>
          <w:p>
            <w:pPr>
              <w:spacing w:line="360" w:lineRule="auto"/>
              <w:jc w:val="both"/>
              <w:rPr>
                <w:rFonts w:cs="Times New Roman"/>
              </w:rPr>
            </w:pPr>
            <w:r>
              <w:rPr>
                <w:rFonts w:cs="Times New Roman"/>
              </w:rPr>
              <w:t>Environmental</w:t>
            </w:r>
          </w:p>
        </w:tc>
        <w:tc>
          <w:tcPr>
            <w:cnfStyle w:val="000000100000"/>
            <w:tcW w:w="4749" w:type="dxa"/>
          </w:tcPr>
          <w:p>
            <w:pPr>
              <w:pStyle w:val="ListParagraph"/>
              <w:numPr>
                <w:ilvl w:val="0"/>
                <w:numId w:val="5"/>
              </w:numPr>
              <w:spacing w:line="360" w:lineRule="auto"/>
              <w:jc w:val="both"/>
              <w:rPr>
                <w:rFonts w:cs="Times New Roman"/>
              </w:rPr>
            </w:pPr>
            <w:r>
              <w:rPr>
                <w:rFonts w:cs="Times New Roman"/>
              </w:rPr>
              <w:t xml:space="preserve">Climate change concerns drive sustainability </w:t>
            </w:r>
            <w:r>
              <w:rPr>
                <w:rFonts w:cs="Times New Roman"/>
              </w:rPr>
              <w:t>efforts.</w:t>
            </w:r>
          </w:p>
          <w:p>
            <w:pPr>
              <w:pStyle w:val="ListParagraph"/>
              <w:numPr>
                <w:ilvl w:val="0"/>
                <w:numId w:val="5"/>
              </w:numPr>
              <w:spacing w:line="360" w:lineRule="auto"/>
              <w:jc w:val="both"/>
              <w:rPr>
                <w:rFonts w:cs="Times New Roman"/>
              </w:rPr>
            </w:pPr>
            <w:r>
              <w:rPr>
                <w:rFonts w:cs="Times New Roman"/>
              </w:rPr>
              <w:t>Emission reduction targets influence company practices</w:t>
            </w:r>
          </w:p>
        </w:tc>
      </w:tr>
      <w:tr>
        <w:trPr>
          <w:trHeight w:val="1627"/>
        </w:trPr>
        <w:tc>
          <w:tcPr>
            <w:cnfStyle w:val="001000010000"/>
            <w:tcW w:w="4749" w:type="dxa"/>
          </w:tcPr>
          <w:p>
            <w:pPr>
              <w:spacing w:line="360" w:lineRule="auto"/>
              <w:jc w:val="both"/>
              <w:rPr>
                <w:rFonts w:cs="Times New Roman"/>
              </w:rPr>
            </w:pPr>
            <w:r>
              <w:rPr>
                <w:rFonts w:cs="Times New Roman"/>
              </w:rPr>
              <w:t>Legal</w:t>
            </w:r>
          </w:p>
        </w:tc>
        <w:tc>
          <w:tcPr>
            <w:cnfStyle w:val="000000010000"/>
            <w:tcW w:w="4749" w:type="dxa"/>
          </w:tcPr>
          <w:p>
            <w:pPr>
              <w:pStyle w:val="ListParagraph"/>
              <w:numPr>
                <w:ilvl w:val="0"/>
                <w:numId w:val="6"/>
              </w:numPr>
              <w:spacing w:line="360" w:lineRule="auto"/>
              <w:jc w:val="both"/>
              <w:rPr>
                <w:rFonts w:cs="Times New Roman"/>
              </w:rPr>
            </w:pPr>
            <w:r>
              <w:rPr>
                <w:rFonts w:cs="Times New Roman"/>
              </w:rPr>
              <w:t>Emission regulations and fines impact operations</w:t>
            </w:r>
          </w:p>
          <w:p>
            <w:pPr>
              <w:pStyle w:val="ListParagraph"/>
              <w:numPr>
                <w:ilvl w:val="0"/>
                <w:numId w:val="6"/>
              </w:numPr>
              <w:spacing w:line="360" w:lineRule="auto"/>
              <w:jc w:val="both"/>
              <w:rPr>
                <w:rFonts w:cs="Times New Roman"/>
              </w:rPr>
            </w:pPr>
            <w:r>
              <w:rPr>
                <w:rFonts w:cs="Times New Roman"/>
              </w:rPr>
              <w:t>Consumer protection laws influence customer relations</w:t>
            </w:r>
          </w:p>
        </w:tc>
      </w:tr>
    </w:tbl>
    <w:p>
      <w:pPr>
        <w:spacing w:line="360" w:lineRule="auto"/>
        <w:jc w:val="both"/>
        <w:rPr>
          <w:rFonts w:cs="Times New Roman"/>
        </w:rPr>
      </w:pPr>
    </w:p>
    <w:p>
      <w:pPr>
        <w:spacing w:line="360" w:lineRule="auto"/>
        <w:jc w:val="both"/>
        <w:rPr>
          <w:rFonts w:cs="Times New Roman"/>
          <w:b/>
          <w:bCs/>
        </w:rPr>
      </w:pPr>
      <w:r>
        <w:rPr>
          <w:rFonts w:cs="Times New Roman"/>
          <w:b/>
          <w:bCs/>
        </w:rPr>
        <w:t xml:space="preserve">Industry Five Forces Analysis </w:t>
      </w:r>
    </w:p>
    <w:tbl>
      <w:tblPr>
        <w:tblStyle w:val="TableGrid"/>
        <w:tblW w:w="0" w:type="auto"/>
        <w:tblLook w:val="04A0"/>
      </w:tblPr>
      <w:tblGrid>
        <w:gridCol w:w="4675"/>
        <w:gridCol w:w="4675"/>
      </w:tblGrid>
      <w:tr>
        <w:trPr/>
        <w:tc>
          <w:tcPr>
            <w:cnfStyle w:val="101000000000"/>
            <w:tcW w:w="4675" w:type="dxa"/>
          </w:tcPr>
          <w:p>
            <w:pPr>
              <w:spacing w:line="360" w:lineRule="auto"/>
              <w:jc w:val="both"/>
              <w:rPr>
                <w:rFonts w:cs="Times New Roman"/>
                <w:lang w:eastAsia="en-GB"/>
              </w:rPr>
            </w:pPr>
            <w:r>
              <w:rPr>
                <w:rFonts w:cs="Times New Roman"/>
              </w:rPr>
              <w:t>Five Forces</w:t>
            </w:r>
          </w:p>
        </w:tc>
        <w:tc>
          <w:tcPr>
            <w:cnfStyle w:val="100000000000"/>
            <w:tcW w:w="4675" w:type="dxa"/>
          </w:tcPr>
          <w:p>
            <w:pPr>
              <w:spacing w:line="360" w:lineRule="auto"/>
              <w:jc w:val="both"/>
              <w:rPr>
                <w:rFonts w:cs="Times New Roman"/>
                <w:lang w:eastAsia="en-GB"/>
              </w:rPr>
            </w:pPr>
            <w:r>
              <w:rPr>
                <w:rFonts w:cs="Times New Roman"/>
              </w:rPr>
              <w:t>Analysis</w:t>
            </w:r>
          </w:p>
        </w:tc>
      </w:tr>
      <w:tr>
        <w:trPr/>
        <w:tc>
          <w:tcPr>
            <w:cnfStyle w:val="001000100000"/>
            <w:tcW w:w="4675" w:type="dxa"/>
          </w:tcPr>
          <w:p>
            <w:pPr>
              <w:spacing w:line="360" w:lineRule="auto"/>
              <w:jc w:val="both"/>
              <w:rPr>
                <w:rFonts w:cs="Times New Roman"/>
                <w:lang w:eastAsia="en-GB"/>
              </w:rPr>
            </w:pPr>
            <w:r>
              <w:rPr>
                <w:rFonts w:cs="Times New Roman"/>
              </w:rPr>
              <w:t>Threat of New Entrants</w:t>
            </w:r>
          </w:p>
        </w:tc>
        <w:tc>
          <w:tcPr>
            <w:cnfStyle w:val="000000100000"/>
            <w:tcW w:w="4675" w:type="dxa"/>
          </w:tcPr>
          <w:p>
            <w:pPr>
              <w:spacing w:line="360" w:lineRule="auto"/>
              <w:jc w:val="both"/>
              <w:rPr>
                <w:rFonts w:cs="Times New Roman"/>
                <w:lang w:eastAsia="en-GB"/>
              </w:rPr>
            </w:pPr>
            <w:r>
              <w:rPr>
                <w:rFonts w:cs="Times New Roman"/>
              </w:rPr>
              <w:t>High entry barriers due to capital requirements, economies of scale, and brand loyalty.</w:t>
            </w:r>
          </w:p>
        </w:tc>
      </w:tr>
      <w:tr>
        <w:trPr/>
        <w:tc>
          <w:tcPr>
            <w:cnfStyle w:val="001000010000"/>
            <w:tcW w:w="4675" w:type="dxa"/>
          </w:tcPr>
          <w:p>
            <w:pPr>
              <w:spacing w:line="360" w:lineRule="auto"/>
              <w:jc w:val="both"/>
              <w:rPr>
                <w:rFonts w:cs="Times New Roman"/>
                <w:lang w:eastAsia="en-GB"/>
              </w:rPr>
            </w:pPr>
            <w:r>
              <w:rPr>
                <w:rFonts w:cs="Times New Roman"/>
              </w:rPr>
              <w:t>Bargaining Power of Buyers</w:t>
            </w:r>
          </w:p>
        </w:tc>
        <w:tc>
          <w:tcPr>
            <w:cnfStyle w:val="000000010000"/>
            <w:tcW w:w="4675" w:type="dxa"/>
          </w:tcPr>
          <w:p>
            <w:pPr>
              <w:spacing w:line="360" w:lineRule="auto"/>
              <w:jc w:val="both"/>
              <w:rPr>
                <w:rFonts w:cs="Times New Roman"/>
                <w:lang w:eastAsia="en-GB"/>
              </w:rPr>
            </w:pPr>
            <w:r>
              <w:rPr>
                <w:rFonts w:cs="Times New Roman"/>
              </w:rPr>
              <w:t xml:space="preserve">Buyers have considerable bargaining power due to many vehicle options and easy price </w:t>
            </w:r>
            <w:r>
              <w:rPr>
                <w:rFonts w:cs="Times New Roman"/>
              </w:rPr>
              <w:t>judgments</w:t>
            </w:r>
            <w:r>
              <w:rPr>
                <w:rFonts w:cs="Times New Roman"/>
              </w:rPr>
              <w:t>.</w:t>
            </w:r>
          </w:p>
        </w:tc>
      </w:tr>
      <w:tr>
        <w:trPr/>
        <w:tc>
          <w:tcPr>
            <w:cnfStyle w:val="001000100000"/>
            <w:tcW w:w="4675" w:type="dxa"/>
          </w:tcPr>
          <w:p>
            <w:pPr>
              <w:spacing w:line="360" w:lineRule="auto"/>
              <w:jc w:val="both"/>
              <w:rPr>
                <w:rFonts w:cs="Times New Roman"/>
                <w:lang w:eastAsia="en-GB"/>
              </w:rPr>
            </w:pPr>
            <w:r>
              <w:rPr>
                <w:rFonts w:cs="Times New Roman"/>
              </w:rPr>
              <w:t>Bargaining Power of Suppliers</w:t>
            </w:r>
          </w:p>
        </w:tc>
        <w:tc>
          <w:tcPr>
            <w:cnfStyle w:val="000000100000"/>
            <w:tcW w:w="4675" w:type="dxa"/>
          </w:tcPr>
          <w:p>
            <w:pPr>
              <w:spacing w:line="360" w:lineRule="auto"/>
              <w:jc w:val="both"/>
              <w:rPr>
                <w:rFonts w:cs="Times New Roman"/>
                <w:lang w:eastAsia="en-GB"/>
              </w:rPr>
            </w:pPr>
            <w:r>
              <w:rPr>
                <w:rFonts w:cs="Times New Roman"/>
              </w:rPr>
              <w:t>Suppliers have moderate bargaining power due to multiple suppliers and interchangeable components.</w:t>
            </w:r>
          </w:p>
        </w:tc>
      </w:tr>
      <w:tr>
        <w:trPr/>
        <w:tc>
          <w:tcPr>
            <w:cnfStyle w:val="001000010000"/>
            <w:tcW w:w="4675" w:type="dxa"/>
          </w:tcPr>
          <w:p>
            <w:pPr>
              <w:spacing w:line="360" w:lineRule="auto"/>
              <w:jc w:val="both"/>
              <w:rPr>
                <w:rFonts w:cs="Times New Roman"/>
                <w:lang w:eastAsia="en-GB"/>
              </w:rPr>
            </w:pPr>
            <w:r>
              <w:rPr>
                <w:rFonts w:cs="Times New Roman"/>
              </w:rPr>
              <w:t>Threat of Substitute Products</w:t>
            </w:r>
          </w:p>
        </w:tc>
        <w:tc>
          <w:tcPr>
            <w:cnfStyle w:val="000000010000"/>
            <w:tcW w:w="4675" w:type="dxa"/>
          </w:tcPr>
          <w:p>
            <w:pPr>
              <w:spacing w:line="360" w:lineRule="auto"/>
              <w:jc w:val="both"/>
              <w:rPr>
                <w:rFonts w:cs="Times New Roman"/>
                <w:lang w:eastAsia="en-GB"/>
              </w:rPr>
            </w:pPr>
            <w:r>
              <w:rPr>
                <w:rFonts w:cs="Times New Roman"/>
              </w:rPr>
              <w:t>Moderate threat as public transportation and ride-sharing offer alternatives to car ownership.</w:t>
            </w:r>
          </w:p>
        </w:tc>
      </w:tr>
      <w:tr>
        <w:trPr/>
        <w:tc>
          <w:tcPr>
            <w:cnfStyle w:val="001000100000"/>
            <w:tcW w:w="4675" w:type="dxa"/>
          </w:tcPr>
          <w:p>
            <w:pPr>
              <w:spacing w:line="360" w:lineRule="auto"/>
              <w:jc w:val="both"/>
              <w:rPr>
                <w:rFonts w:cs="Times New Roman"/>
                <w:lang w:eastAsia="en-GB"/>
              </w:rPr>
            </w:pPr>
            <w:r>
              <w:rPr>
                <w:rFonts w:cs="Times New Roman"/>
              </w:rPr>
              <w:t>Competitive Rivalry</w:t>
            </w:r>
          </w:p>
        </w:tc>
        <w:tc>
          <w:tcPr>
            <w:cnfStyle w:val="000000100000"/>
            <w:tcW w:w="4675" w:type="dxa"/>
          </w:tcPr>
          <w:p>
            <w:pPr>
              <w:spacing w:line="360" w:lineRule="auto"/>
              <w:jc w:val="both"/>
              <w:rPr>
                <w:rFonts w:cs="Times New Roman"/>
                <w:lang w:eastAsia="en-GB"/>
              </w:rPr>
            </w:pPr>
            <w:r>
              <w:rPr>
                <w:rFonts w:cs="Times New Roman"/>
              </w:rPr>
              <w:t>High competition among global and regional players, driving the need for innovation and differentiation.</w:t>
            </w:r>
          </w:p>
        </w:tc>
      </w:tr>
    </w:tbl>
    <w:p>
      <w:pPr>
        <w:spacing w:line="360" w:lineRule="auto"/>
        <w:jc w:val="both"/>
        <w:rPr>
          <w:rFonts w:cs="Times New Roman"/>
          <w:lang w:eastAsia="en-GB"/>
        </w:rPr>
      </w:pPr>
    </w:p>
    <w:sect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1"/>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4d"/>
    <w:family w:val="decorative"/>
    <w:pitch w:val="variable"/>
    <w:sig w:usb0="00000003" w:usb1="0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00000000" w:usb1="400004ff" w:usb2="00000000" w:usb3="00000000" w:csb0="000001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UwtTAztzQ1AgIzSyUdpeDU4uLM/DyQAsNaANHDw60sAAAA"/>
  </w:docVars>
  <w:rsids>
    <w:rsidRoot w:val="00CE703C"/>
    <w:rsid w:val="00037D86"/>
    <w:rsid w:val="001060AE"/>
    <w:rsid w:val="001073EC"/>
    <w:rsid w:val="001366A2"/>
    <w:rsid w:val="001908C6"/>
    <w:rsid w:val="001A375F"/>
    <w:rsid w:val="00233E73"/>
    <w:rsid w:val="00241291"/>
    <w:rsid w:val="0024505D"/>
    <w:rsid w:val="002A1F14"/>
    <w:rsid w:val="00306161"/>
    <w:rsid w:val="003A6FC5"/>
    <w:rsid w:val="003D68A5"/>
    <w:rsid w:val="00414C00"/>
    <w:rsid w:val="00480869"/>
    <w:rsid w:val="00497AE6"/>
    <w:rsid w:val="004B3907"/>
    <w:rsid w:val="0053368C"/>
    <w:rsid w:val="0056285D"/>
    <w:rsid w:val="00564435"/>
    <w:rsid w:val="005E2BD9"/>
    <w:rsid w:val="005F4BC9"/>
    <w:rsid w:val="00676FC9"/>
    <w:rsid w:val="007C1EAD"/>
    <w:rsid w:val="00834F13"/>
    <w:rsid w:val="008A168F"/>
    <w:rsid w:val="008A57C0"/>
    <w:rsid w:val="008F0D92"/>
    <w:rsid w:val="0091674C"/>
    <w:rsid w:val="00934D42"/>
    <w:rsid w:val="00941218"/>
    <w:rsid w:val="00965FB2"/>
    <w:rsid w:val="009D1455"/>
    <w:rsid w:val="00A5510A"/>
    <w:rsid w:val="00A72729"/>
    <w:rsid w:val="00A8141F"/>
    <w:rsid w:val="00A83409"/>
    <w:rsid w:val="00AA4657"/>
    <w:rsid w:val="00B37933"/>
    <w:rsid w:val="00B37ABF"/>
    <w:rsid w:val="00B41856"/>
    <w:rsid w:val="00B51C72"/>
    <w:rsid w:val="00B7426E"/>
    <w:rsid w:val="00C25C28"/>
    <w:rsid w:val="00CE703C"/>
    <w:rsid w:val="00D13405"/>
    <w:rsid w:val="00D42019"/>
    <w:rsid w:val="00D7649D"/>
    <w:rsid w:val="00D770C4"/>
    <w:rsid w:val="00DF7151"/>
    <w:rsid w:val="00E945A1"/>
    <w:rsid w:val="00EA49C7"/>
    <w:rsid w:val="00ED1F37"/>
    <w:rsid w:val="00F32C8A"/>
    <w:rsid w:val="00F54A48"/>
    <w:rsid w:val="00F720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52086C"/>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14:ligatures w14:val="standardContextual"/>
      </w:rPr>
    </w:rPrDefault>
    <w:pPrDefault>
      <w:pPr>
        <w:spacing w:after="200" w:line="276"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rPr>
      <w:rFonts w:ascii="Times New Roman" w:hAnsi="Times New Roman"/>
      <w:sz w:val="24"/>
    </w:rPr>
  </w:style>
  <w:style w:type="paragraph" w:styleId="Heading1">
    <w:name w:val="Heading 1"/>
    <w:basedOn w:val="Normal"/>
    <w:next w:val="Normal"/>
    <w:link w:val="Heading1Char"/>
    <w:uiPriority w:val="9"/>
    <w:qFormat w:val="on"/>
    <w:pPr>
      <w:keepNext w:val="on"/>
      <w:keepLines w:val="on"/>
      <w:spacing w:before="240" w:after="0" w:line="240" w:lineRule="auto"/>
    </w:pPr>
    <w:rPr>
      <w:rFonts w:cstheme="majorBidi" w:eastAsiaTheme="majorEastAsia"/>
      <w:color w:val="376091" w:themeColor="accent1" w:themeShade="bf"/>
      <w:sz w:val="32"/>
      <w:szCs w:val="32"/>
      <w:lang w:eastAsia="en-GB"/>
    </w:rPr>
  </w:style>
  <w:style w:type="paragraph" w:styleId="Heading2">
    <w:name w:val="Heading 2"/>
    <w:basedOn w:val="Normal"/>
    <w:next w:val="Normal"/>
    <w:link w:val="Heading2Char"/>
    <w:uiPriority w:val="9"/>
    <w:unhideWhenUsed w:val="on"/>
    <w:qFormat w:val="on"/>
    <w:pPr>
      <w:keepNext w:val="on"/>
      <w:keepLines w:val="on"/>
      <w:spacing w:before="40" w:after="0" w:line="240" w:lineRule="auto"/>
    </w:pPr>
    <w:rPr>
      <w:rFonts w:cstheme="majorBidi" w:eastAsiaTheme="majorEastAsia"/>
      <w:color w:val="376091" w:themeColor="accent1" w:themeShade="bf"/>
      <w:sz w:val="28"/>
      <w:szCs w:val="26"/>
      <w:lang w:eastAsia="en-GB"/>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color w:val="376091" w:themeColor="accent1" w:themeShade="bf"/>
      <w:sz w:val="32"/>
      <w:szCs w:val="32"/>
      <w:lang w:eastAsia="en-GB"/>
    </w:rPr>
  </w:style>
  <w:style w:type="character" w:customStyle="1" w:styleId="Heading2Char">
    <w:name w:val="Heading 2 Char"/>
    <w:basedOn w:val="DefaultParagraphFont"/>
    <w:link w:val="Heading2"/>
    <w:uiPriority w:val="9"/>
    <w:rPr>
      <w:rFonts w:ascii="Times New Roman" w:cstheme="majorBidi" w:eastAsiaTheme="majorEastAsia" w:hAnsi="Times New Roman"/>
      <w:color w:val="376091" w:themeColor="accent1" w:themeShade="bf"/>
      <w:sz w:val="28"/>
      <w:szCs w:val="26"/>
      <w:lang w:eastAsia="en-GB"/>
    </w:rPr>
  </w:style>
  <w:style w:type="table" w:styleId="TableGrid">
    <w:name w:val="Table Grid"/>
    <w:basedOn w:val="NormalTable"/>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val="on"/>
    <w:pPr>
      <w:ind w:left="720"/>
      <w:contextualSpacing w:val="on"/>
    </w:pPr>
  </w:style>
  <w:style w:type="paragraph" w:styleId="TOCHeading">
    <w:name w:val="TOC Heading"/>
    <w:basedOn w:val="Heading1"/>
    <w:next w:val="Normal"/>
    <w:uiPriority w:val="39"/>
    <w:unhideWhenUsed w:val="on"/>
    <w:qFormat w:val="on"/>
    <w:pPr>
      <w:spacing w:line="259" w:lineRule="auto"/>
    </w:pPr>
    <w:rPr>
      <w:rFonts w:asciiTheme="majorHAnsi" w:hAnsiTheme="majorHAnsi"/>
      <w:lang w:eastAsia="en-US"/>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character" w:styleId="Hyperlink">
    <w:name w:val="Hyperlink"/>
    <w:basedOn w:val="DefaultParagraphFont"/>
    <w:uiPriority w:val="99"/>
    <w:unhideWhenUsed w:val="on"/>
    <w:rPr>
      <w:color w:val="0000ff" w:themeColor="hyperlink"/>
      <w:u w:val="single"/>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17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5"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B859B9-3A11-4536-95B2-FF64FAB65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3202</Words>
  <Characters>20910</Characters>
  <Application>Microsoft Office Word</Application>
  <DocSecurity>0</DocSecurity>
  <Lines>400</Lines>
  <Paragraphs>159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24028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 Mavrodin</dc:creator>
  <cp:lastModifiedBy>Alexandru Mavrodin</cp:lastModifiedBy>
</cp:coreProperties>
</file>