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D3D94D" w14:textId="517F616A" w:rsidR="00A21254" w:rsidRDefault="00A21254" w:rsidP="00A21254">
      <w:pPr>
        <w:rPr>
          <w:rFonts w:ascii="Arial" w:hAnsi="Arial" w:cs="Arial"/>
          <w:color w:val="00A2DB"/>
          <w:sz w:val="28"/>
          <w:szCs w:val="28"/>
        </w:rPr>
      </w:pPr>
      <w:r>
        <w:rPr>
          <w:rFonts w:ascii="Arial" w:hAnsi="Arial" w:cs="Arial"/>
          <w:color w:val="00A2DB"/>
          <w:sz w:val="28"/>
          <w:szCs w:val="28"/>
        </w:rPr>
        <w:t>The Need</w:t>
      </w:r>
    </w:p>
    <w:p w14:paraId="4FB2A3EF" w14:textId="21A67138" w:rsidR="00A21254" w:rsidRDefault="00A21254" w:rsidP="00A21254">
      <w:pPr>
        <w:rPr>
          <w:rFonts w:ascii="Arial" w:hAnsi="Arial" w:cs="Arial"/>
          <w:sz w:val="24"/>
          <w:szCs w:val="24"/>
        </w:rPr>
      </w:pPr>
      <w:r w:rsidRPr="00A21254">
        <w:rPr>
          <w:rFonts w:ascii="Arial" w:hAnsi="Arial" w:cs="Arial"/>
          <w:sz w:val="24"/>
          <w:szCs w:val="24"/>
        </w:rPr>
        <w:t xml:space="preserve">The upcoming construction endeavour seeks to create a Cultural Hwb as a vital part of the extensive Cultural Quarter expansion, located on the </w:t>
      </w:r>
      <w:r>
        <w:rPr>
          <w:rFonts w:ascii="Arial" w:hAnsi="Arial" w:cs="Arial"/>
          <w:sz w:val="24"/>
          <w:szCs w:val="24"/>
        </w:rPr>
        <w:t xml:space="preserve">existing </w:t>
      </w:r>
      <w:r w:rsidRPr="00A21254">
        <w:rPr>
          <w:rFonts w:ascii="Arial" w:hAnsi="Arial" w:cs="Arial"/>
          <w:sz w:val="24"/>
          <w:szCs w:val="24"/>
        </w:rPr>
        <w:t xml:space="preserve">Bethany Square </w:t>
      </w:r>
      <w:r>
        <w:rPr>
          <w:rFonts w:ascii="Arial" w:hAnsi="Arial" w:cs="Arial"/>
          <w:sz w:val="24"/>
          <w:szCs w:val="24"/>
        </w:rPr>
        <w:t xml:space="preserve">car </w:t>
      </w:r>
      <w:r w:rsidRPr="00A21254">
        <w:rPr>
          <w:rFonts w:ascii="Arial" w:hAnsi="Arial" w:cs="Arial"/>
          <w:sz w:val="24"/>
          <w:szCs w:val="24"/>
        </w:rPr>
        <w:t xml:space="preserve">parking grounds in </w:t>
      </w:r>
      <w:r>
        <w:rPr>
          <w:rFonts w:ascii="Arial" w:hAnsi="Arial" w:cs="Arial"/>
          <w:sz w:val="24"/>
          <w:szCs w:val="24"/>
        </w:rPr>
        <w:t xml:space="preserve">the centre of </w:t>
      </w:r>
      <w:r w:rsidRPr="00A21254">
        <w:rPr>
          <w:rFonts w:ascii="Arial" w:hAnsi="Arial" w:cs="Arial"/>
          <w:sz w:val="24"/>
          <w:szCs w:val="24"/>
        </w:rPr>
        <w:t xml:space="preserve">Port Talbot. Including various facilities, the area will boast shopping arcades, specific areas for dining and </w:t>
      </w:r>
      <w:r>
        <w:rPr>
          <w:rFonts w:ascii="Arial" w:hAnsi="Arial" w:cs="Arial"/>
          <w:sz w:val="24"/>
          <w:szCs w:val="24"/>
        </w:rPr>
        <w:t>drinking</w:t>
      </w:r>
      <w:r w:rsidRPr="00A21254">
        <w:rPr>
          <w:rFonts w:ascii="Arial" w:hAnsi="Arial" w:cs="Arial"/>
          <w:sz w:val="24"/>
          <w:szCs w:val="24"/>
        </w:rPr>
        <w:t>, a hotel, a theatre, and a beautifully designed landscape along the riverfront. Acting as the central hub of the Cultural Quarter, this planned construction will become a notable landmark within the larger environment</w:t>
      </w:r>
    </w:p>
    <w:p w14:paraId="37C1F111" w14:textId="5D87D9C2" w:rsidR="00A21254" w:rsidRDefault="00A21254" w:rsidP="00A21254">
      <w:pPr>
        <w:ind w:firstLine="720"/>
        <w:rPr>
          <w:rFonts w:ascii="Arial" w:hAnsi="Arial" w:cs="Arial"/>
          <w:sz w:val="24"/>
          <w:szCs w:val="24"/>
        </w:rPr>
      </w:pPr>
      <w:r w:rsidRPr="00A21254">
        <w:rPr>
          <w:rFonts w:ascii="Arial" w:hAnsi="Arial" w:cs="Arial"/>
          <w:sz w:val="24"/>
          <w:szCs w:val="24"/>
        </w:rPr>
        <w:t xml:space="preserve">Fundamentally, the </w:t>
      </w:r>
      <w:r>
        <w:rPr>
          <w:rFonts w:ascii="Arial" w:hAnsi="Arial" w:cs="Arial"/>
          <w:sz w:val="24"/>
          <w:szCs w:val="24"/>
        </w:rPr>
        <w:t>site</w:t>
      </w:r>
      <w:r w:rsidRPr="00A21254">
        <w:rPr>
          <w:rFonts w:ascii="Arial" w:hAnsi="Arial" w:cs="Arial"/>
          <w:sz w:val="24"/>
          <w:szCs w:val="24"/>
        </w:rPr>
        <w:t xml:space="preserve"> is tailored to primarily house a museum and library area, </w:t>
      </w:r>
      <w:r w:rsidRPr="0078139F">
        <w:rPr>
          <w:rFonts w:ascii="Arial" w:hAnsi="Arial" w:cs="Arial"/>
          <w:sz w:val="24"/>
          <w:szCs w:val="24"/>
        </w:rPr>
        <w:t>envisaged to be a magnet for visitors and locals alike</w:t>
      </w:r>
      <w:r w:rsidRPr="00A21254">
        <w:rPr>
          <w:rFonts w:ascii="Arial" w:hAnsi="Arial" w:cs="Arial"/>
          <w:sz w:val="24"/>
          <w:szCs w:val="24"/>
        </w:rPr>
        <w:t>. This facility is positioned to emerge as a prestigious location, actively aiding in attracting tourism income to Port Talbot. The Cultural Hub endeavours not just to provide a plethora of cultural and educational opportunities but also to revitalize the area as a noteworthy attraction, fostering economic growth and enhancing the city's cultural scene – an aspect that has been notably absent in recent times.</w:t>
      </w:r>
    </w:p>
    <w:p w14:paraId="326B0DB9" w14:textId="4FFA48AC" w:rsidR="00A21254" w:rsidRDefault="00A21254" w:rsidP="00A21254">
      <w:pPr>
        <w:ind w:firstLine="720"/>
        <w:rPr>
          <w:rFonts w:ascii="Arial" w:hAnsi="Arial" w:cs="Arial"/>
          <w:sz w:val="24"/>
          <w:szCs w:val="24"/>
        </w:rPr>
      </w:pPr>
      <w:r>
        <w:rPr>
          <w:rFonts w:ascii="Arial" w:hAnsi="Arial" w:cs="Arial"/>
          <w:sz w:val="24"/>
          <w:szCs w:val="24"/>
        </w:rPr>
        <w:t>“The museum itself will take visitors on a journey through the history of Port Talbot and its links to steel production and the steel making process from extraction of the raw materials to the finished project as you ascend the gallery spaces, culminated in gallery space which houses a Bessemer converter that visitors will circulate throughout the experience.”</w:t>
      </w:r>
    </w:p>
    <w:p w14:paraId="5DC5184F" w14:textId="73855E67" w:rsidR="00A21254" w:rsidRPr="00A21254" w:rsidRDefault="00A21254" w:rsidP="00A21254">
      <w:pPr>
        <w:ind w:firstLine="720"/>
      </w:pPr>
      <w:r w:rsidRPr="00A21254">
        <w:rPr>
          <w:rFonts w:ascii="Arial" w:hAnsi="Arial" w:cs="Arial"/>
          <w:sz w:val="24"/>
          <w:szCs w:val="24"/>
        </w:rPr>
        <w:t xml:space="preserve">The envisioned National Steel Museum of Wales </w:t>
      </w:r>
      <w:r>
        <w:rPr>
          <w:rFonts w:ascii="Arial" w:hAnsi="Arial" w:cs="Arial"/>
          <w:sz w:val="24"/>
          <w:szCs w:val="24"/>
        </w:rPr>
        <w:t>-</w:t>
      </w:r>
      <w:r w:rsidRPr="00A21254">
        <w:rPr>
          <w:rFonts w:ascii="Arial" w:hAnsi="Arial" w:cs="Arial"/>
          <w:sz w:val="24"/>
          <w:szCs w:val="24"/>
        </w:rPr>
        <w:t xml:space="preserve"> </w:t>
      </w:r>
      <w:proofErr w:type="spellStart"/>
      <w:r w:rsidRPr="00A21254">
        <w:rPr>
          <w:rFonts w:ascii="Arial" w:hAnsi="Arial" w:cs="Arial"/>
          <w:sz w:val="24"/>
          <w:szCs w:val="24"/>
        </w:rPr>
        <w:t>Amgueddfa</w:t>
      </w:r>
      <w:proofErr w:type="spellEnd"/>
      <w:r w:rsidRPr="00A21254">
        <w:rPr>
          <w:rFonts w:ascii="Arial" w:hAnsi="Arial" w:cs="Arial"/>
          <w:sz w:val="24"/>
          <w:szCs w:val="24"/>
        </w:rPr>
        <w:t xml:space="preserve"> Dur Cymru</w:t>
      </w:r>
      <w:r>
        <w:rPr>
          <w:rFonts w:ascii="Arial" w:hAnsi="Arial" w:cs="Arial"/>
          <w:sz w:val="24"/>
          <w:szCs w:val="24"/>
        </w:rPr>
        <w:t>,</w:t>
      </w:r>
      <w:r w:rsidRPr="00A21254">
        <w:rPr>
          <w:rFonts w:ascii="Arial" w:hAnsi="Arial" w:cs="Arial"/>
          <w:sz w:val="24"/>
          <w:szCs w:val="24"/>
        </w:rPr>
        <w:t xml:space="preserve"> embodies a significant initiative intended to encapsulate Port Talbot's cultural heritage, particularly its extensive steel production, while also serving as a foundational educational resource for future generations.</w:t>
      </w:r>
    </w:p>
    <w:sectPr w:rsidR="00A21254" w:rsidRPr="00A2125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37E78" w14:textId="77777777" w:rsidR="005D4C65" w:rsidRDefault="005D4C65" w:rsidP="00A21254">
      <w:pPr>
        <w:spacing w:after="0" w:line="240" w:lineRule="auto"/>
      </w:pPr>
      <w:r>
        <w:separator/>
      </w:r>
    </w:p>
  </w:endnote>
  <w:endnote w:type="continuationSeparator" w:id="0">
    <w:p w14:paraId="4AE530E4" w14:textId="77777777" w:rsidR="005D4C65" w:rsidRDefault="005D4C65" w:rsidP="00A21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558749" w14:textId="77777777" w:rsidR="005D4C65" w:rsidRDefault="005D4C65" w:rsidP="00A21254">
      <w:pPr>
        <w:spacing w:after="0" w:line="240" w:lineRule="auto"/>
      </w:pPr>
      <w:r>
        <w:separator/>
      </w:r>
    </w:p>
  </w:footnote>
  <w:footnote w:type="continuationSeparator" w:id="0">
    <w:p w14:paraId="38B05418" w14:textId="77777777" w:rsidR="005D4C65" w:rsidRDefault="005D4C65" w:rsidP="00A21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A4E42" w14:textId="34E6615D" w:rsidR="00A21254" w:rsidRPr="00A21254" w:rsidRDefault="00A21254">
    <w:pPr>
      <w:pStyle w:val="Header"/>
      <w:rPr>
        <w:rFonts w:ascii="Arial" w:hAnsi="Arial" w:cs="Arial"/>
        <w:sz w:val="20"/>
        <w:szCs w:val="20"/>
        <w:lang w:val="en-US"/>
      </w:rPr>
    </w:pPr>
    <w:r w:rsidRPr="00A21254">
      <w:rPr>
        <w:rFonts w:ascii="Arial" w:hAnsi="Arial" w:cs="Arial"/>
        <w:sz w:val="20"/>
        <w:szCs w:val="20"/>
        <w:lang w:val="en-US"/>
      </w:rPr>
      <w:tab/>
    </w:r>
    <w:r w:rsidRPr="00A21254">
      <w:rPr>
        <w:rFonts w:ascii="Arial" w:hAnsi="Arial" w:cs="Arial"/>
        <w:sz w:val="20"/>
        <w:szCs w:val="20"/>
        <w:lang w:val="en-US"/>
      </w:rPr>
      <w:tab/>
      <w:t>James Lloyd</w:t>
    </w:r>
    <w:r w:rsidR="00054B08">
      <w:rPr>
        <w:rFonts w:ascii="Arial" w:hAnsi="Arial" w:cs="Arial"/>
        <w:sz w:val="20"/>
        <w:szCs w:val="20"/>
        <w:lang w:val="en-US"/>
      </w:rPr>
      <w:t xml:space="preserve"> – QS (1900878)</w:t>
    </w:r>
  </w:p>
  <w:p w14:paraId="25961B1A" w14:textId="1B899927" w:rsidR="00A21254" w:rsidRPr="00A21254" w:rsidRDefault="00A21254">
    <w:pPr>
      <w:pStyle w:val="Header"/>
      <w:rPr>
        <w:rFonts w:ascii="Arial" w:hAnsi="Arial" w:cs="Arial"/>
        <w:sz w:val="20"/>
        <w:szCs w:val="20"/>
        <w:lang w:val="en-US"/>
      </w:rPr>
    </w:pPr>
    <w:r w:rsidRPr="00A21254">
      <w:rPr>
        <w:rFonts w:ascii="Arial" w:hAnsi="Arial" w:cs="Arial"/>
        <w:sz w:val="20"/>
        <w:szCs w:val="20"/>
        <w:lang w:val="en-US"/>
      </w:rPr>
      <w:tab/>
    </w:r>
    <w:r w:rsidRPr="00A21254">
      <w:rPr>
        <w:rFonts w:ascii="Arial" w:hAnsi="Arial" w:cs="Arial"/>
        <w:sz w:val="20"/>
        <w:szCs w:val="20"/>
        <w:lang w:val="en-US"/>
      </w:rPr>
      <w:tab/>
      <w:t>2</w:t>
    </w:r>
    <w:r w:rsidR="00054B08">
      <w:rPr>
        <w:rFonts w:ascii="Arial" w:hAnsi="Arial" w:cs="Arial"/>
        <w:sz w:val="20"/>
        <w:szCs w:val="20"/>
        <w:lang w:val="en-US"/>
      </w:rPr>
      <w:t xml:space="preserve">1st February </w:t>
    </w:r>
    <w:r w:rsidRPr="00A21254">
      <w:rPr>
        <w:rFonts w:ascii="Arial" w:hAnsi="Arial" w:cs="Arial"/>
        <w:sz w:val="20"/>
        <w:szCs w:val="20"/>
        <w:lang w:val="en-US"/>
      </w:rPr>
      <w:t>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254"/>
    <w:rsid w:val="00054B08"/>
    <w:rsid w:val="004A3728"/>
    <w:rsid w:val="004C6AF7"/>
    <w:rsid w:val="00541380"/>
    <w:rsid w:val="005D4C65"/>
    <w:rsid w:val="00A21254"/>
    <w:rsid w:val="00E44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D535A"/>
  <w15:chartTrackingRefBased/>
  <w15:docId w15:val="{EA78E59C-49BA-418B-AFF2-3E7790D26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2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2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2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2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2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2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2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2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2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2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2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2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2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2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2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2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2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254"/>
    <w:rPr>
      <w:rFonts w:eastAsiaTheme="majorEastAsia" w:cstheme="majorBidi"/>
      <w:color w:val="272727" w:themeColor="text1" w:themeTint="D8"/>
    </w:rPr>
  </w:style>
  <w:style w:type="paragraph" w:styleId="Title">
    <w:name w:val="Title"/>
    <w:basedOn w:val="Normal"/>
    <w:next w:val="Normal"/>
    <w:link w:val="TitleChar"/>
    <w:uiPriority w:val="10"/>
    <w:qFormat/>
    <w:rsid w:val="00A212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2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2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2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254"/>
    <w:pPr>
      <w:spacing w:before="160"/>
      <w:jc w:val="center"/>
    </w:pPr>
    <w:rPr>
      <w:i/>
      <w:iCs/>
      <w:color w:val="404040" w:themeColor="text1" w:themeTint="BF"/>
    </w:rPr>
  </w:style>
  <w:style w:type="character" w:customStyle="1" w:styleId="QuoteChar">
    <w:name w:val="Quote Char"/>
    <w:basedOn w:val="DefaultParagraphFont"/>
    <w:link w:val="Quote"/>
    <w:uiPriority w:val="29"/>
    <w:rsid w:val="00A21254"/>
    <w:rPr>
      <w:i/>
      <w:iCs/>
      <w:color w:val="404040" w:themeColor="text1" w:themeTint="BF"/>
    </w:rPr>
  </w:style>
  <w:style w:type="paragraph" w:styleId="ListParagraph">
    <w:name w:val="List Paragraph"/>
    <w:basedOn w:val="Normal"/>
    <w:uiPriority w:val="34"/>
    <w:qFormat/>
    <w:rsid w:val="00A21254"/>
    <w:pPr>
      <w:ind w:left="720"/>
      <w:contextualSpacing/>
    </w:pPr>
  </w:style>
  <w:style w:type="character" w:styleId="IntenseEmphasis">
    <w:name w:val="Intense Emphasis"/>
    <w:basedOn w:val="DefaultParagraphFont"/>
    <w:uiPriority w:val="21"/>
    <w:qFormat/>
    <w:rsid w:val="00A21254"/>
    <w:rPr>
      <w:i/>
      <w:iCs/>
      <w:color w:val="0F4761" w:themeColor="accent1" w:themeShade="BF"/>
    </w:rPr>
  </w:style>
  <w:style w:type="paragraph" w:styleId="IntenseQuote">
    <w:name w:val="Intense Quote"/>
    <w:basedOn w:val="Normal"/>
    <w:next w:val="Normal"/>
    <w:link w:val="IntenseQuoteChar"/>
    <w:uiPriority w:val="30"/>
    <w:qFormat/>
    <w:rsid w:val="00A212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254"/>
    <w:rPr>
      <w:i/>
      <w:iCs/>
      <w:color w:val="0F4761" w:themeColor="accent1" w:themeShade="BF"/>
    </w:rPr>
  </w:style>
  <w:style w:type="character" w:styleId="IntenseReference">
    <w:name w:val="Intense Reference"/>
    <w:basedOn w:val="DefaultParagraphFont"/>
    <w:uiPriority w:val="32"/>
    <w:qFormat/>
    <w:rsid w:val="00A21254"/>
    <w:rPr>
      <w:b/>
      <w:bCs/>
      <w:smallCaps/>
      <w:color w:val="0F4761" w:themeColor="accent1" w:themeShade="BF"/>
      <w:spacing w:val="5"/>
    </w:rPr>
  </w:style>
  <w:style w:type="paragraph" w:styleId="Header">
    <w:name w:val="header"/>
    <w:basedOn w:val="Normal"/>
    <w:link w:val="HeaderChar"/>
    <w:uiPriority w:val="99"/>
    <w:unhideWhenUsed/>
    <w:rsid w:val="00A212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254"/>
  </w:style>
  <w:style w:type="paragraph" w:styleId="Footer">
    <w:name w:val="footer"/>
    <w:basedOn w:val="Normal"/>
    <w:link w:val="FooterChar"/>
    <w:uiPriority w:val="99"/>
    <w:unhideWhenUsed/>
    <w:rsid w:val="00A212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1489</Characters>
  <Application>Microsoft Office Word</Application>
  <DocSecurity>0</DocSecurity>
  <Lines>12</Lines>
  <Paragraphs>3</Paragraphs>
  <ScaleCrop>false</ScaleCrop>
  <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Lloyd</dc:creator>
  <cp:keywords/>
  <dc:description/>
  <cp:lastModifiedBy>James Lloyd</cp:lastModifiedBy>
  <cp:revision>3</cp:revision>
  <cp:lastPrinted>2024-04-30T07:43:00Z</cp:lastPrinted>
  <dcterms:created xsi:type="dcterms:W3CDTF">2024-02-21T10:04:00Z</dcterms:created>
  <dcterms:modified xsi:type="dcterms:W3CDTF">2024-04-30T07:43:00Z</dcterms:modified>
</cp:coreProperties>
</file>