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E045DB0" w:rsidP="63F79C80" w:rsidRDefault="5E045DB0" w14:paraId="32D69A61" w14:textId="59167A6F">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3F79C80" w:rsidR="5E045DB0">
        <w:rPr>
          <w:rFonts w:ascii="Arial" w:hAnsi="Arial" w:eastAsia="Arial" w:cs="Arial"/>
          <w:b w:val="1"/>
          <w:bCs w:val="1"/>
          <w:i w:val="0"/>
          <w:iCs w:val="0"/>
          <w:caps w:val="0"/>
          <w:smallCaps w:val="0"/>
          <w:noProof w:val="0"/>
          <w:color w:val="000000" w:themeColor="text1" w:themeTint="FF" w:themeShade="FF"/>
          <w:sz w:val="22"/>
          <w:szCs w:val="22"/>
          <w:lang w:val="en-US"/>
        </w:rPr>
        <w:t xml:space="preserve">BSc Health and Social Care </w:t>
      </w:r>
    </w:p>
    <w:p w:rsidR="5E045DB0" w:rsidP="63F79C80" w:rsidRDefault="5E045DB0" w14:paraId="2C1B5C9B" w14:textId="3F667659">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3F79C80" w:rsidR="5E045DB0">
        <w:rPr>
          <w:rFonts w:ascii="Arial" w:hAnsi="Arial" w:eastAsia="Arial" w:cs="Arial"/>
          <w:b w:val="1"/>
          <w:bCs w:val="1"/>
          <w:i w:val="0"/>
          <w:iCs w:val="0"/>
          <w:caps w:val="0"/>
          <w:smallCaps w:val="0"/>
          <w:noProof w:val="0"/>
          <w:color w:val="000000" w:themeColor="text1" w:themeTint="FF" w:themeShade="FF"/>
          <w:sz w:val="22"/>
          <w:szCs w:val="22"/>
          <w:lang w:val="en-US"/>
        </w:rPr>
        <w:t>Protecting and Supporting in Health and Social Care</w:t>
      </w:r>
    </w:p>
    <w:p w:rsidR="049B14D9" w:rsidP="63F79C80" w:rsidRDefault="049B14D9" w14:paraId="2B4F29AE" w14:textId="261DB1E8">
      <w:pPr>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r w:rsidRPr="63F79C80" w:rsidR="049B14D9">
        <w:rPr>
          <w:rFonts w:ascii="Arial" w:hAnsi="Arial" w:eastAsia="Arial" w:cs="Arial"/>
          <w:b w:val="1"/>
          <w:bCs w:val="1"/>
          <w:i w:val="0"/>
          <w:iCs w:val="0"/>
          <w:caps w:val="0"/>
          <w:smallCaps w:val="0"/>
          <w:noProof w:val="0"/>
          <w:color w:val="000000" w:themeColor="text1" w:themeTint="FF" w:themeShade="FF"/>
          <w:sz w:val="22"/>
          <w:szCs w:val="22"/>
          <w:lang w:val="en-US"/>
        </w:rPr>
        <w:t>BMHP5021</w:t>
      </w:r>
    </w:p>
    <w:p w:rsidR="63F79C80" w:rsidP="63F79C80" w:rsidRDefault="63F79C80" w14:paraId="26337AF5" w14:textId="712A87A7">
      <w:pPr>
        <w:spacing w:line="360" w:lineRule="auto"/>
        <w:rPr>
          <w:b w:val="0"/>
          <w:bCs w:val="0"/>
          <w:color w:val="auto"/>
          <w:sz w:val="22"/>
          <w:szCs w:val="22"/>
        </w:rPr>
      </w:pPr>
    </w:p>
    <w:p w:rsidR="794C3396" w:rsidP="63F79C80" w:rsidRDefault="794C3396" w14:paraId="067B6CCE" w14:textId="16C06BE0">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3F79C80" w:rsidR="794C3396">
        <w:rPr>
          <w:rFonts w:ascii="Arial" w:hAnsi="Arial" w:eastAsia="Arial" w:cs="Arial"/>
          <w:b w:val="1"/>
          <w:bCs w:val="1"/>
          <w:i w:val="0"/>
          <w:iCs w:val="0"/>
          <w:caps w:val="0"/>
          <w:smallCaps w:val="0"/>
          <w:noProof w:val="0"/>
          <w:color w:val="000000" w:themeColor="text1" w:themeTint="FF" w:themeShade="FF"/>
          <w:sz w:val="22"/>
          <w:szCs w:val="22"/>
          <w:lang w:val="en-US"/>
        </w:rPr>
        <w:t>Name: Nazema Bibi</w:t>
      </w:r>
    </w:p>
    <w:p w:rsidR="794C3396" w:rsidP="63F79C80" w:rsidRDefault="794C3396" w14:paraId="519E8604" w14:textId="62C3A1AD">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3F79C80" w:rsidR="794C3396">
        <w:rPr>
          <w:rFonts w:ascii="Arial" w:hAnsi="Arial" w:eastAsia="Arial" w:cs="Arial"/>
          <w:b w:val="1"/>
          <w:bCs w:val="1"/>
          <w:i w:val="0"/>
          <w:iCs w:val="0"/>
          <w:caps w:val="0"/>
          <w:smallCaps w:val="0"/>
          <w:noProof w:val="0"/>
          <w:color w:val="000000" w:themeColor="text1" w:themeTint="FF" w:themeShade="FF"/>
          <w:sz w:val="22"/>
          <w:szCs w:val="22"/>
          <w:lang w:val="en-US"/>
        </w:rPr>
        <w:t>Student Number: 2333305</w:t>
      </w:r>
    </w:p>
    <w:p w:rsidR="794C3396" w:rsidP="63F79C80" w:rsidRDefault="794C3396" w14:paraId="1DB86738" w14:textId="48FC66CE">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3F79C80" w:rsidR="794C3396">
        <w:rPr>
          <w:rFonts w:ascii="Arial" w:hAnsi="Arial" w:eastAsia="Arial" w:cs="Arial"/>
          <w:b w:val="1"/>
          <w:bCs w:val="1"/>
          <w:i w:val="0"/>
          <w:iCs w:val="0"/>
          <w:caps w:val="0"/>
          <w:smallCaps w:val="0"/>
          <w:noProof w:val="0"/>
          <w:color w:val="000000" w:themeColor="text1" w:themeTint="FF" w:themeShade="FF"/>
          <w:sz w:val="22"/>
          <w:szCs w:val="22"/>
          <w:lang w:val="en-US"/>
        </w:rPr>
        <w:t>Lecturer: Phillip Jones</w:t>
      </w:r>
    </w:p>
    <w:p w:rsidR="794C3396" w:rsidP="63F79C80" w:rsidRDefault="794C3396" w14:paraId="206F8661" w14:textId="4EAAFFB6">
      <w:pPr>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r w:rsidRPr="63F79C80" w:rsidR="794C3396">
        <w:rPr>
          <w:rFonts w:ascii="Arial" w:hAnsi="Arial" w:eastAsia="Arial" w:cs="Arial"/>
          <w:b w:val="1"/>
          <w:bCs w:val="1"/>
          <w:i w:val="0"/>
          <w:iCs w:val="0"/>
          <w:caps w:val="0"/>
          <w:smallCaps w:val="0"/>
          <w:noProof w:val="0"/>
          <w:color w:val="000000" w:themeColor="text1" w:themeTint="FF" w:themeShade="FF"/>
          <w:sz w:val="22"/>
          <w:szCs w:val="22"/>
          <w:lang w:val="en-US"/>
        </w:rPr>
        <w:t xml:space="preserve">Assignment Title: </w:t>
      </w:r>
      <w:r w:rsidRPr="63F79C80" w:rsidR="12200ABA">
        <w:rPr>
          <w:rFonts w:ascii="Arial" w:hAnsi="Arial" w:eastAsia="Arial" w:cs="Arial"/>
          <w:b w:val="1"/>
          <w:bCs w:val="1"/>
          <w:i w:val="0"/>
          <w:iCs w:val="0"/>
          <w:caps w:val="0"/>
          <w:smallCaps w:val="0"/>
          <w:noProof w:val="0"/>
          <w:color w:val="000000" w:themeColor="text1" w:themeTint="FF" w:themeShade="FF"/>
          <w:sz w:val="22"/>
          <w:szCs w:val="22"/>
          <w:lang w:val="en-US"/>
        </w:rPr>
        <w:t>Component</w:t>
      </w:r>
      <w:r w:rsidRPr="63F79C80" w:rsidR="12200ABA">
        <w:rPr>
          <w:rFonts w:ascii="Arial" w:hAnsi="Arial" w:eastAsia="Arial" w:cs="Arial"/>
          <w:b w:val="1"/>
          <w:bCs w:val="1"/>
          <w:i w:val="0"/>
          <w:iCs w:val="0"/>
          <w:caps w:val="0"/>
          <w:smallCaps w:val="0"/>
          <w:noProof w:val="0"/>
          <w:color w:val="000000" w:themeColor="text1" w:themeTint="FF" w:themeShade="FF"/>
          <w:sz w:val="22"/>
          <w:szCs w:val="22"/>
          <w:lang w:val="en-US"/>
        </w:rPr>
        <w:t xml:space="preserve"> 2: Written Report</w:t>
      </w:r>
    </w:p>
    <w:p w:rsidR="794C3396" w:rsidP="63F79C80" w:rsidRDefault="794C3396" w14:paraId="4AFD509F" w14:textId="2CA1669C">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r w:rsidRPr="63F79C80" w:rsidR="794C3396">
        <w:rPr>
          <w:rFonts w:ascii="Arial" w:hAnsi="Arial" w:eastAsia="Arial" w:cs="Arial"/>
          <w:b w:val="1"/>
          <w:bCs w:val="1"/>
          <w:i w:val="0"/>
          <w:iCs w:val="0"/>
          <w:caps w:val="0"/>
          <w:smallCaps w:val="0"/>
          <w:noProof w:val="0"/>
          <w:color w:val="000000" w:themeColor="text1" w:themeTint="FF" w:themeShade="FF"/>
          <w:sz w:val="22"/>
          <w:szCs w:val="22"/>
          <w:lang w:val="en-US"/>
        </w:rPr>
        <w:t>Submission Date:</w:t>
      </w:r>
      <w:r w:rsidRPr="63F79C80" w:rsidR="5A247F7F">
        <w:rPr>
          <w:rFonts w:ascii="Arial" w:hAnsi="Arial" w:eastAsia="Arial" w:cs="Arial"/>
          <w:b w:val="1"/>
          <w:bCs w:val="1"/>
          <w:i w:val="0"/>
          <w:iCs w:val="0"/>
          <w:caps w:val="0"/>
          <w:smallCaps w:val="0"/>
          <w:noProof w:val="0"/>
          <w:color w:val="000000" w:themeColor="text1" w:themeTint="FF" w:themeShade="FF"/>
          <w:sz w:val="22"/>
          <w:szCs w:val="22"/>
          <w:lang w:val="en-US"/>
        </w:rPr>
        <w:t xml:space="preserve"> 29/03/2026</w:t>
      </w:r>
    </w:p>
    <w:p w:rsidR="63F79C80" w:rsidP="63F79C80" w:rsidRDefault="63F79C80" w14:paraId="6479410B" w14:textId="42433AE4">
      <w:pPr>
        <w:spacing w:line="360" w:lineRule="auto"/>
        <w:rPr>
          <w:b w:val="0"/>
          <w:bCs w:val="0"/>
          <w:color w:val="auto"/>
          <w:sz w:val="22"/>
          <w:szCs w:val="22"/>
        </w:rPr>
      </w:pPr>
    </w:p>
    <w:p w:rsidR="63F79C80" w:rsidP="63F79C80" w:rsidRDefault="63F79C80" w14:paraId="477E7A55" w14:textId="18C3883A">
      <w:pPr>
        <w:spacing w:line="360" w:lineRule="auto"/>
        <w:rPr>
          <w:b w:val="0"/>
          <w:bCs w:val="0"/>
          <w:color w:val="auto"/>
          <w:sz w:val="22"/>
          <w:szCs w:val="22"/>
        </w:rPr>
      </w:pPr>
      <w:r w:rsidRPr="63F79C80">
        <w:rPr>
          <w:b w:val="0"/>
          <w:bCs w:val="0"/>
          <w:color w:val="auto"/>
          <w:sz w:val="22"/>
          <w:szCs w:val="22"/>
        </w:rPr>
        <w:br w:type="page"/>
      </w:r>
    </w:p>
    <w:p w:rsidR="63F79C80" w:rsidP="63F79C80" w:rsidRDefault="63F79C80" w14:paraId="1EB89E5B" w14:textId="4AE55922">
      <w:pPr>
        <w:pStyle w:val="Normal"/>
        <w:spacing w:line="360" w:lineRule="auto"/>
        <w:rPr>
          <w:b w:val="0"/>
          <w:bCs w:val="0"/>
          <w:color w:val="auto"/>
          <w:sz w:val="22"/>
          <w:szCs w:val="22"/>
        </w:rPr>
      </w:pPr>
    </w:p>
    <w:p w:rsidR="0F7DB08F" w:rsidP="63F79C80" w:rsidRDefault="0F7DB08F" w14:paraId="51F798D2" w14:textId="0F60649B">
      <w:pPr>
        <w:pStyle w:val="Heading2"/>
        <w:spacing w:before="299" w:beforeAutospacing="off" w:after="299" w:afterAutospacing="off" w:line="360" w:lineRule="auto"/>
        <w:rPr>
          <w:rFonts w:ascii="Arial" w:hAnsi="Arial" w:eastAsia="Arial" w:cs="Arial"/>
          <w:b w:val="1"/>
          <w:bCs w:val="1"/>
          <w:color w:val="auto"/>
          <w:sz w:val="22"/>
          <w:szCs w:val="22"/>
        </w:rPr>
      </w:pPr>
      <w:r w:rsidRPr="63F79C80" w:rsidR="0F7DB08F">
        <w:rPr>
          <w:rFonts w:ascii="Arial" w:hAnsi="Arial" w:eastAsia="Arial" w:cs="Arial"/>
          <w:b w:val="1"/>
          <w:bCs w:val="1"/>
          <w:color w:val="auto"/>
          <w:sz w:val="22"/>
          <w:szCs w:val="22"/>
        </w:rPr>
        <w:t>Table of Contents</w:t>
      </w:r>
    </w:p>
    <w:p w:rsidR="0F7DB08F" w:rsidP="63F79C80" w:rsidRDefault="0F7DB08F" w14:paraId="6A1293C9" w14:textId="601FF96B">
      <w:pPr>
        <w:pStyle w:val="ListParagraph"/>
        <w:numPr>
          <w:ilvl w:val="0"/>
          <w:numId w:val="26"/>
        </w:numPr>
        <w:spacing w:before="240" w:beforeAutospacing="off" w:after="240" w:afterAutospacing="off" w:line="360" w:lineRule="auto"/>
        <w:rPr>
          <w:rFonts w:ascii="Arial" w:hAnsi="Arial" w:eastAsia="Arial" w:cs="Arial"/>
          <w:b w:val="0"/>
          <w:bCs w:val="0"/>
          <w:color w:val="auto"/>
          <w:sz w:val="22"/>
          <w:szCs w:val="22"/>
        </w:rPr>
      </w:pPr>
      <w:r w:rsidRPr="254B7075" w:rsidR="0F7DB08F">
        <w:rPr>
          <w:rFonts w:ascii="Arial" w:hAnsi="Arial" w:eastAsia="Arial" w:cs="Arial"/>
          <w:b w:val="0"/>
          <w:bCs w:val="0"/>
          <w:color w:val="auto"/>
          <w:sz w:val="22"/>
          <w:szCs w:val="22"/>
        </w:rPr>
        <w:t xml:space="preserve">Introduction ........................................... Page </w:t>
      </w:r>
      <w:r w:rsidRPr="254B7075" w:rsidR="562E79E3">
        <w:rPr>
          <w:rFonts w:ascii="Arial" w:hAnsi="Arial" w:eastAsia="Arial" w:cs="Arial"/>
          <w:b w:val="0"/>
          <w:bCs w:val="0"/>
          <w:color w:val="auto"/>
          <w:sz w:val="22"/>
          <w:szCs w:val="22"/>
        </w:rPr>
        <w:t>2</w:t>
      </w:r>
    </w:p>
    <w:p w:rsidR="0F7DB08F" w:rsidP="63F79C80" w:rsidRDefault="0F7DB08F" w14:paraId="19601A8E" w14:textId="204EAC88">
      <w:pPr>
        <w:pStyle w:val="ListParagraph"/>
        <w:numPr>
          <w:ilvl w:val="0"/>
          <w:numId w:val="26"/>
        </w:num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Explanation of the Early Help System ............ Page </w:t>
      </w:r>
      <w:r w:rsidRPr="63F79C80" w:rsidR="5C858226">
        <w:rPr>
          <w:rFonts w:ascii="Arial" w:hAnsi="Arial" w:eastAsia="Arial" w:cs="Arial"/>
          <w:b w:val="0"/>
          <w:bCs w:val="0"/>
          <w:color w:val="auto"/>
          <w:sz w:val="22"/>
          <w:szCs w:val="22"/>
        </w:rPr>
        <w:t>4</w:t>
      </w:r>
    </w:p>
    <w:p w:rsidR="0F7DB08F" w:rsidP="63F79C80" w:rsidRDefault="0F7DB08F" w14:paraId="6A82F9AD" w14:textId="53DC4FAB">
      <w:pPr>
        <w:pStyle w:val="ListParagraph"/>
        <w:numPr>
          <w:ilvl w:val="0"/>
          <w:numId w:val="26"/>
        </w:numPr>
        <w:spacing w:before="240" w:beforeAutospacing="off" w:after="240" w:afterAutospacing="off" w:line="360" w:lineRule="auto"/>
        <w:rPr>
          <w:rFonts w:ascii="Arial" w:hAnsi="Arial" w:eastAsia="Arial" w:cs="Arial"/>
          <w:b w:val="0"/>
          <w:bCs w:val="0"/>
          <w:color w:val="auto"/>
          <w:sz w:val="22"/>
          <w:szCs w:val="22"/>
        </w:rPr>
      </w:pPr>
      <w:r w:rsidRPr="254B7075" w:rsidR="0F7DB08F">
        <w:rPr>
          <w:rFonts w:ascii="Arial" w:hAnsi="Arial" w:eastAsia="Arial" w:cs="Arial"/>
          <w:b w:val="0"/>
          <w:bCs w:val="0"/>
          <w:color w:val="auto"/>
          <w:sz w:val="22"/>
          <w:szCs w:val="22"/>
        </w:rPr>
        <w:t xml:space="preserve">Explanation of </w:t>
      </w:r>
      <w:r w:rsidRPr="254B7075" w:rsidR="08480697">
        <w:rPr>
          <w:noProof w:val="0"/>
          <w:lang w:val="en-GB"/>
        </w:rPr>
        <w:t>Multi-Agency</w:t>
      </w:r>
      <w:r w:rsidRPr="254B7075" w:rsidR="0F7DB08F">
        <w:rPr>
          <w:rFonts w:ascii="Arial" w:hAnsi="Arial" w:eastAsia="Arial" w:cs="Arial"/>
          <w:b w:val="0"/>
          <w:bCs w:val="0"/>
          <w:color w:val="auto"/>
          <w:sz w:val="22"/>
          <w:szCs w:val="22"/>
        </w:rPr>
        <w:t xml:space="preserve"> Working ............ Page </w:t>
      </w:r>
      <w:r w:rsidRPr="254B7075" w:rsidR="08DD9A38">
        <w:rPr>
          <w:rFonts w:ascii="Arial" w:hAnsi="Arial" w:eastAsia="Arial" w:cs="Arial"/>
          <w:b w:val="0"/>
          <w:bCs w:val="0"/>
          <w:color w:val="auto"/>
          <w:sz w:val="22"/>
          <w:szCs w:val="22"/>
        </w:rPr>
        <w:t>5</w:t>
      </w:r>
    </w:p>
    <w:p w:rsidR="0F7DB08F" w:rsidP="63F79C80" w:rsidRDefault="0F7DB08F" w14:paraId="0751C105" w14:textId="08C98BD2">
      <w:pPr>
        <w:pStyle w:val="ListParagraph"/>
        <w:numPr>
          <w:ilvl w:val="0"/>
          <w:numId w:val="26"/>
        </w:num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Evaluation of Local Authority Websites ......... Page 6</w:t>
      </w:r>
    </w:p>
    <w:p w:rsidR="0F7DB08F" w:rsidP="63F79C80" w:rsidRDefault="0F7DB08F" w14:paraId="1AEB8EED" w14:textId="00DB5A10">
      <w:pPr>
        <w:pStyle w:val="ListParagraph"/>
        <w:numPr>
          <w:ilvl w:val="0"/>
          <w:numId w:val="26"/>
        </w:num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Comparative Analysis ................................ Page </w:t>
      </w:r>
      <w:r w:rsidRPr="63F79C80" w:rsidR="0766B28A">
        <w:rPr>
          <w:rFonts w:ascii="Arial" w:hAnsi="Arial" w:eastAsia="Arial" w:cs="Arial"/>
          <w:b w:val="0"/>
          <w:bCs w:val="0"/>
          <w:color w:val="auto"/>
          <w:sz w:val="22"/>
          <w:szCs w:val="22"/>
        </w:rPr>
        <w:t>7</w:t>
      </w:r>
    </w:p>
    <w:p w:rsidR="0F7DB08F" w:rsidP="63F79C80" w:rsidRDefault="0F7DB08F" w14:paraId="364F5668" w14:textId="1D2E7C64">
      <w:pPr>
        <w:pStyle w:val="ListParagraph"/>
        <w:numPr>
          <w:ilvl w:val="0"/>
          <w:numId w:val="26"/>
        </w:num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Recommendations .................................... Page </w:t>
      </w:r>
      <w:r w:rsidRPr="63F79C80" w:rsidR="0E4A29F2">
        <w:rPr>
          <w:rFonts w:ascii="Arial" w:hAnsi="Arial" w:eastAsia="Arial" w:cs="Arial"/>
          <w:b w:val="0"/>
          <w:bCs w:val="0"/>
          <w:color w:val="auto"/>
          <w:sz w:val="22"/>
          <w:szCs w:val="22"/>
        </w:rPr>
        <w:t>8</w:t>
      </w:r>
    </w:p>
    <w:p w:rsidR="0F7DB08F" w:rsidP="63F79C80" w:rsidRDefault="0F7DB08F" w14:paraId="1C2E449C" w14:textId="6B75470D">
      <w:pPr>
        <w:pStyle w:val="ListParagraph"/>
        <w:numPr>
          <w:ilvl w:val="0"/>
          <w:numId w:val="26"/>
        </w:num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Conclusion ........................................... Page </w:t>
      </w:r>
      <w:r w:rsidRPr="63F79C80" w:rsidR="086BA09F">
        <w:rPr>
          <w:rFonts w:ascii="Arial" w:hAnsi="Arial" w:eastAsia="Arial" w:cs="Arial"/>
          <w:b w:val="0"/>
          <w:bCs w:val="0"/>
          <w:color w:val="auto"/>
          <w:sz w:val="22"/>
          <w:szCs w:val="22"/>
        </w:rPr>
        <w:t>8/9</w:t>
      </w:r>
    </w:p>
    <w:p w:rsidR="0F7DB08F" w:rsidP="63F79C80" w:rsidRDefault="0F7DB08F" w14:paraId="34A82624" w14:textId="134200F4">
      <w:pPr>
        <w:pStyle w:val="ListParagraph"/>
        <w:numPr>
          <w:ilvl w:val="0"/>
          <w:numId w:val="26"/>
        </w:num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References ............................................ Page </w:t>
      </w:r>
      <w:r w:rsidRPr="63F79C80" w:rsidR="3BDE0E08">
        <w:rPr>
          <w:rFonts w:ascii="Arial" w:hAnsi="Arial" w:eastAsia="Arial" w:cs="Arial"/>
          <w:b w:val="0"/>
          <w:bCs w:val="0"/>
          <w:color w:val="auto"/>
          <w:sz w:val="22"/>
          <w:szCs w:val="22"/>
        </w:rPr>
        <w:t>10</w:t>
      </w:r>
    </w:p>
    <w:p w:rsidR="63F79C80" w:rsidP="63F79C80" w:rsidRDefault="63F79C80" w14:paraId="06D39529" w14:textId="29538F2C">
      <w:pPr>
        <w:spacing w:line="360" w:lineRule="auto"/>
        <w:rPr>
          <w:b w:val="0"/>
          <w:bCs w:val="0"/>
          <w:color w:val="auto"/>
          <w:sz w:val="22"/>
          <w:szCs w:val="22"/>
        </w:rPr>
      </w:pPr>
    </w:p>
    <w:p w:rsidR="63F79C80" w:rsidP="63F79C80" w:rsidRDefault="63F79C80" w14:paraId="3BF1BC25" w14:textId="26A6A88B">
      <w:pPr>
        <w:spacing w:line="360" w:lineRule="auto"/>
        <w:rPr>
          <w:b w:val="0"/>
          <w:bCs w:val="0"/>
          <w:color w:val="auto"/>
          <w:sz w:val="22"/>
          <w:szCs w:val="22"/>
        </w:rPr>
      </w:pPr>
    </w:p>
    <w:p w:rsidR="63F79C80" w:rsidP="63F79C80" w:rsidRDefault="63F79C80" w14:paraId="710AA223" w14:textId="2C6A3211">
      <w:pPr>
        <w:spacing w:line="360" w:lineRule="auto"/>
        <w:rPr>
          <w:b w:val="0"/>
          <w:bCs w:val="0"/>
          <w:color w:val="auto"/>
          <w:sz w:val="22"/>
          <w:szCs w:val="22"/>
        </w:rPr>
      </w:pPr>
    </w:p>
    <w:p w:rsidR="63F79C80" w:rsidP="63F79C80" w:rsidRDefault="63F79C80" w14:paraId="4CFF325C" w14:textId="6421BA2D">
      <w:pPr>
        <w:spacing w:line="360" w:lineRule="auto"/>
        <w:rPr>
          <w:b w:val="0"/>
          <w:bCs w:val="0"/>
          <w:color w:val="auto"/>
          <w:sz w:val="22"/>
          <w:szCs w:val="22"/>
        </w:rPr>
      </w:pPr>
    </w:p>
    <w:p w:rsidR="63F79C80" w:rsidP="63F79C80" w:rsidRDefault="63F79C80" w14:paraId="63C708C5" w14:textId="3D4E3675">
      <w:pPr>
        <w:spacing w:line="360" w:lineRule="auto"/>
        <w:rPr>
          <w:b w:val="0"/>
          <w:bCs w:val="0"/>
          <w:color w:val="auto"/>
          <w:sz w:val="22"/>
          <w:szCs w:val="22"/>
        </w:rPr>
      </w:pPr>
    </w:p>
    <w:p w:rsidR="63F79C80" w:rsidP="63F79C80" w:rsidRDefault="63F79C80" w14:paraId="3EE61FEB" w14:textId="40CDF2DB">
      <w:pPr>
        <w:pStyle w:val="Normal"/>
        <w:spacing w:line="360" w:lineRule="auto"/>
        <w:rPr>
          <w:b w:val="0"/>
          <w:bCs w:val="0"/>
          <w:color w:val="auto"/>
          <w:sz w:val="22"/>
          <w:szCs w:val="22"/>
        </w:rPr>
      </w:pPr>
    </w:p>
    <w:p w:rsidR="63F79C80" w:rsidP="63F79C80" w:rsidRDefault="63F79C80" w14:paraId="2168DAE2" w14:textId="5E9A6830">
      <w:pPr>
        <w:spacing w:line="360" w:lineRule="auto"/>
        <w:rPr>
          <w:b w:val="0"/>
          <w:bCs w:val="0"/>
          <w:color w:val="auto"/>
          <w:sz w:val="22"/>
          <w:szCs w:val="22"/>
        </w:rPr>
      </w:pPr>
    </w:p>
    <w:p w:rsidR="63F79C80" w:rsidP="63F79C80" w:rsidRDefault="63F79C80" w14:paraId="1C5F9059" w14:textId="2A3A2FCB">
      <w:pPr>
        <w:pStyle w:val="Heading3"/>
        <w:spacing w:line="360" w:lineRule="auto"/>
        <w:rPr>
          <w:rFonts w:ascii="Arial" w:hAnsi="Arial" w:eastAsia="Arial" w:cs="Arial"/>
          <w:b w:val="0"/>
          <w:bCs w:val="0"/>
          <w:i w:val="1"/>
          <w:iCs w:val="1"/>
          <w:color w:val="auto"/>
          <w:sz w:val="22"/>
          <w:szCs w:val="22"/>
        </w:rPr>
      </w:pPr>
    </w:p>
    <w:p w:rsidR="63F79C80" w:rsidP="63F79C80" w:rsidRDefault="63F79C80" w14:paraId="5213510A" w14:textId="2F1E8D70">
      <w:pPr>
        <w:pStyle w:val="Normal"/>
      </w:pPr>
    </w:p>
    <w:p w:rsidR="63F79C80" w:rsidP="63F79C80" w:rsidRDefault="63F79C80" w14:paraId="4FF75042" w14:textId="57C5EC39">
      <w:pPr>
        <w:pStyle w:val="Heading3"/>
        <w:spacing w:line="360" w:lineRule="auto"/>
        <w:rPr>
          <w:rFonts w:ascii="Arial" w:hAnsi="Arial" w:eastAsia="Arial" w:cs="Arial"/>
          <w:b w:val="0"/>
          <w:bCs w:val="0"/>
          <w:i w:val="1"/>
          <w:iCs w:val="1"/>
          <w:color w:val="auto"/>
          <w:sz w:val="22"/>
          <w:szCs w:val="22"/>
        </w:rPr>
      </w:pPr>
    </w:p>
    <w:p w:rsidR="75A00D9C" w:rsidP="63F79C80" w:rsidRDefault="75A00D9C" w14:paraId="6E8DC27A" w14:textId="1AB69251">
      <w:pPr>
        <w:pStyle w:val="Heading3"/>
        <w:spacing w:line="360" w:lineRule="auto"/>
        <w:rPr>
          <w:rFonts w:ascii="Arial" w:hAnsi="Arial" w:eastAsia="Arial" w:cs="Arial"/>
          <w:b w:val="1"/>
          <w:bCs w:val="1"/>
          <w:i w:val="1"/>
          <w:iCs w:val="1"/>
          <w:color w:val="auto"/>
          <w:sz w:val="22"/>
          <w:szCs w:val="22"/>
        </w:rPr>
      </w:pPr>
      <w:r w:rsidRPr="63F79C80" w:rsidR="75A00D9C">
        <w:rPr>
          <w:rFonts w:ascii="Arial" w:hAnsi="Arial" w:eastAsia="Arial" w:cs="Arial"/>
          <w:b w:val="1"/>
          <w:bCs w:val="1"/>
          <w:i w:val="1"/>
          <w:iCs w:val="1"/>
          <w:color w:val="auto"/>
          <w:sz w:val="22"/>
          <w:szCs w:val="22"/>
        </w:rPr>
        <w:t>An examination and analysis of how the ‘Early Help’ system is signposted to UK families by their local authority website</w:t>
      </w:r>
    </w:p>
    <w:p w:rsidR="63F79C80" w:rsidP="63F79C80" w:rsidRDefault="63F79C80" w14:paraId="48FDA0C5" w14:textId="3337F676">
      <w:pPr>
        <w:spacing w:line="360" w:lineRule="auto"/>
        <w:rPr>
          <w:b w:val="1"/>
          <w:bCs w:val="1"/>
          <w:color w:val="auto"/>
          <w:sz w:val="22"/>
          <w:szCs w:val="22"/>
        </w:rPr>
      </w:pPr>
    </w:p>
    <w:p w:rsidR="0F7DB08F" w:rsidP="63F79C80" w:rsidRDefault="0F7DB08F" w14:paraId="0536C44F" w14:textId="17B1153A">
      <w:pPr>
        <w:pStyle w:val="Heading2"/>
        <w:spacing w:before="299" w:beforeAutospacing="off" w:after="299" w:afterAutospacing="off" w:line="360" w:lineRule="auto"/>
        <w:rPr>
          <w:rFonts w:ascii="Arial" w:hAnsi="Arial" w:eastAsia="Arial" w:cs="Arial"/>
          <w:b w:val="1"/>
          <w:bCs w:val="1"/>
          <w:color w:val="auto"/>
          <w:sz w:val="22"/>
          <w:szCs w:val="22"/>
        </w:rPr>
      </w:pPr>
      <w:r w:rsidRPr="63F79C80" w:rsidR="0F7DB08F">
        <w:rPr>
          <w:rFonts w:ascii="Arial" w:hAnsi="Arial" w:eastAsia="Arial" w:cs="Arial"/>
          <w:b w:val="1"/>
          <w:bCs w:val="1"/>
          <w:color w:val="auto"/>
          <w:sz w:val="22"/>
          <w:szCs w:val="22"/>
        </w:rPr>
        <w:t>1. Introduction</w:t>
      </w:r>
    </w:p>
    <w:p w:rsidR="0F7DB08F" w:rsidP="63F79C80" w:rsidRDefault="0F7DB08F" w14:paraId="7E08C44C" w14:textId="03D21DDC">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The welfare and safety of children and families is a cornerstone of </w:t>
      </w:r>
      <w:r w:rsidRPr="63F79C80" w:rsidR="0F7DB08F">
        <w:rPr>
          <w:rFonts w:ascii="Arial" w:hAnsi="Arial" w:eastAsia="Arial" w:cs="Arial"/>
          <w:b w:val="0"/>
          <w:bCs w:val="0"/>
          <w:color w:val="auto"/>
          <w:sz w:val="22"/>
          <w:szCs w:val="22"/>
        </w:rPr>
        <w:t>UK</w:t>
      </w:r>
      <w:r w:rsidRPr="63F79C80" w:rsidR="0F7DB08F">
        <w:rPr>
          <w:rFonts w:ascii="Arial" w:hAnsi="Arial" w:eastAsia="Arial" w:cs="Arial"/>
          <w:b w:val="0"/>
          <w:bCs w:val="0"/>
          <w:color w:val="auto"/>
          <w:sz w:val="22"/>
          <w:szCs w:val="22"/>
        </w:rPr>
        <w:t xml:space="preserve"> safeguarding policy. Within this framework, </w:t>
      </w:r>
      <w:r w:rsidRPr="63F79C80" w:rsidR="0F7DB08F">
        <w:rPr>
          <w:rFonts w:ascii="Arial" w:hAnsi="Arial" w:eastAsia="Arial" w:cs="Arial"/>
          <w:b w:val="0"/>
          <w:bCs w:val="0"/>
          <w:color w:val="auto"/>
          <w:sz w:val="22"/>
          <w:szCs w:val="22"/>
        </w:rPr>
        <w:t>Early Help</w:t>
      </w:r>
      <w:r w:rsidRPr="63F79C80" w:rsidR="0F7DB08F">
        <w:rPr>
          <w:rFonts w:ascii="Arial" w:hAnsi="Arial" w:eastAsia="Arial" w:cs="Arial"/>
          <w:b w:val="0"/>
          <w:bCs w:val="0"/>
          <w:color w:val="auto"/>
          <w:sz w:val="22"/>
          <w:szCs w:val="22"/>
        </w:rPr>
        <w:t xml:space="preserve"> is a proactive approach designed to </w:t>
      </w:r>
      <w:r w:rsidRPr="63F79C80" w:rsidR="0F7DB08F">
        <w:rPr>
          <w:rFonts w:ascii="Arial" w:hAnsi="Arial" w:eastAsia="Arial" w:cs="Arial"/>
          <w:b w:val="0"/>
          <w:bCs w:val="0"/>
          <w:color w:val="auto"/>
          <w:sz w:val="22"/>
          <w:szCs w:val="22"/>
        </w:rPr>
        <w:t>identify</w:t>
      </w:r>
      <w:r w:rsidRPr="63F79C80" w:rsidR="0F7DB08F">
        <w:rPr>
          <w:rFonts w:ascii="Arial" w:hAnsi="Arial" w:eastAsia="Arial" w:cs="Arial"/>
          <w:b w:val="0"/>
          <w:bCs w:val="0"/>
          <w:color w:val="auto"/>
          <w:sz w:val="22"/>
          <w:szCs w:val="22"/>
        </w:rPr>
        <w:t xml:space="preserve"> and address difficulties at the earliest possible stage, preventing issues from escalating into more serious situations that require statutory intervention (Department for Education, 2018). Early Help encompasses a range of support, guidance, and practical </w:t>
      </w:r>
      <w:r w:rsidRPr="63F79C80" w:rsidR="0F7DB08F">
        <w:rPr>
          <w:rFonts w:ascii="Arial" w:hAnsi="Arial" w:eastAsia="Arial" w:cs="Arial"/>
          <w:b w:val="0"/>
          <w:bCs w:val="0"/>
          <w:color w:val="auto"/>
          <w:sz w:val="22"/>
          <w:szCs w:val="22"/>
        </w:rPr>
        <w:t>assistance</w:t>
      </w:r>
      <w:r w:rsidRPr="63F79C80" w:rsidR="0F7DB08F">
        <w:rPr>
          <w:rFonts w:ascii="Arial" w:hAnsi="Arial" w:eastAsia="Arial" w:cs="Arial"/>
          <w:b w:val="0"/>
          <w:bCs w:val="0"/>
          <w:color w:val="auto"/>
          <w:sz w:val="22"/>
          <w:szCs w:val="22"/>
        </w:rPr>
        <w:t xml:space="preserve">, spanning parenting, education, mental health, and social care. Its success depends on </w:t>
      </w:r>
      <w:r w:rsidRPr="63F79C80" w:rsidR="0F7DB08F">
        <w:rPr>
          <w:rFonts w:ascii="Arial" w:hAnsi="Arial" w:eastAsia="Arial" w:cs="Arial"/>
          <w:b w:val="0"/>
          <w:bCs w:val="0"/>
          <w:color w:val="auto"/>
          <w:sz w:val="22"/>
          <w:szCs w:val="22"/>
        </w:rPr>
        <w:t>timely</w:t>
      </w:r>
      <w:r w:rsidRPr="63F79C80" w:rsidR="0F7DB08F">
        <w:rPr>
          <w:rFonts w:ascii="Arial" w:hAnsi="Arial" w:eastAsia="Arial" w:cs="Arial"/>
          <w:b w:val="0"/>
          <w:bCs w:val="0"/>
          <w:color w:val="auto"/>
          <w:sz w:val="22"/>
          <w:szCs w:val="22"/>
        </w:rPr>
        <w:t xml:space="preserve"> identification of needs, accessible referral pathways, and tailored interventions.</w:t>
      </w:r>
    </w:p>
    <w:p w:rsidR="0F7DB08F" w:rsidP="63F79C80" w:rsidRDefault="0F7DB08F" w14:paraId="06F14DE7" w14:textId="3A925635">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Digital platforms, particularly </w:t>
      </w:r>
      <w:r w:rsidRPr="63F79C80" w:rsidR="0F7DB08F">
        <w:rPr>
          <w:rFonts w:ascii="Arial" w:hAnsi="Arial" w:eastAsia="Arial" w:cs="Arial"/>
          <w:b w:val="0"/>
          <w:bCs w:val="0"/>
          <w:color w:val="auto"/>
          <w:sz w:val="22"/>
          <w:szCs w:val="22"/>
        </w:rPr>
        <w:t>local authority websites</w:t>
      </w:r>
      <w:r w:rsidRPr="63F79C80" w:rsidR="0F7DB08F">
        <w:rPr>
          <w:rFonts w:ascii="Arial" w:hAnsi="Arial" w:eastAsia="Arial" w:cs="Arial"/>
          <w:b w:val="0"/>
          <w:bCs w:val="0"/>
          <w:color w:val="auto"/>
          <w:sz w:val="22"/>
          <w:szCs w:val="22"/>
        </w:rPr>
        <w:t xml:space="preserve">, have become critical in communicating Early Help services. For many families, these websites are the first point of contact when seeking </w:t>
      </w:r>
      <w:r w:rsidRPr="63F79C80" w:rsidR="0F7DB08F">
        <w:rPr>
          <w:rFonts w:ascii="Arial" w:hAnsi="Arial" w:eastAsia="Arial" w:cs="Arial"/>
          <w:b w:val="0"/>
          <w:bCs w:val="0"/>
          <w:color w:val="auto"/>
          <w:sz w:val="22"/>
          <w:szCs w:val="22"/>
        </w:rPr>
        <w:t>assistance</w:t>
      </w:r>
      <w:r w:rsidRPr="63F79C80" w:rsidR="0F7DB08F">
        <w:rPr>
          <w:rFonts w:ascii="Arial" w:hAnsi="Arial" w:eastAsia="Arial" w:cs="Arial"/>
          <w:b w:val="0"/>
          <w:bCs w:val="0"/>
          <w:color w:val="auto"/>
          <w:sz w:val="22"/>
          <w:szCs w:val="22"/>
        </w:rPr>
        <w:t xml:space="preserve"> (Action for Children, 2026). The structure, accessibility, and clarity of online information can directly influence whether families can engage with services, understand referral pathways, and access </w:t>
      </w:r>
      <w:r w:rsidRPr="63F79C80" w:rsidR="0F7DB08F">
        <w:rPr>
          <w:rFonts w:ascii="Arial" w:hAnsi="Arial" w:eastAsia="Arial" w:cs="Arial"/>
          <w:b w:val="0"/>
          <w:bCs w:val="0"/>
          <w:color w:val="auto"/>
          <w:sz w:val="22"/>
          <w:szCs w:val="22"/>
        </w:rPr>
        <w:t>appropriate interventions</w:t>
      </w:r>
      <w:r w:rsidRPr="63F79C80" w:rsidR="0F7DB08F">
        <w:rPr>
          <w:rFonts w:ascii="Arial" w:hAnsi="Arial" w:eastAsia="Arial" w:cs="Arial"/>
          <w:b w:val="0"/>
          <w:bCs w:val="0"/>
          <w:color w:val="auto"/>
          <w:sz w:val="22"/>
          <w:szCs w:val="22"/>
        </w:rPr>
        <w:t xml:space="preserve">. Websites that are difficult to navigate, </w:t>
      </w:r>
      <w:r w:rsidRPr="63F79C80" w:rsidR="0F7DB08F">
        <w:rPr>
          <w:rFonts w:ascii="Arial" w:hAnsi="Arial" w:eastAsia="Arial" w:cs="Arial"/>
          <w:b w:val="0"/>
          <w:bCs w:val="0"/>
          <w:color w:val="auto"/>
          <w:sz w:val="22"/>
          <w:szCs w:val="22"/>
        </w:rPr>
        <w:t>contain</w:t>
      </w:r>
      <w:r w:rsidRPr="63F79C80" w:rsidR="0F7DB08F">
        <w:rPr>
          <w:rFonts w:ascii="Arial" w:hAnsi="Arial" w:eastAsia="Arial" w:cs="Arial"/>
          <w:b w:val="0"/>
          <w:bCs w:val="0"/>
          <w:color w:val="auto"/>
          <w:sz w:val="22"/>
          <w:szCs w:val="22"/>
        </w:rPr>
        <w:t xml:space="preserve"> excessive jargon, or </w:t>
      </w:r>
      <w:r w:rsidRPr="63F79C80" w:rsidR="0F7DB08F">
        <w:rPr>
          <w:rFonts w:ascii="Arial" w:hAnsi="Arial" w:eastAsia="Arial" w:cs="Arial"/>
          <w:b w:val="0"/>
          <w:bCs w:val="0"/>
          <w:color w:val="auto"/>
          <w:sz w:val="22"/>
          <w:szCs w:val="22"/>
        </w:rPr>
        <w:t>lack</w:t>
      </w:r>
      <w:r w:rsidRPr="63F79C80" w:rsidR="0F7DB08F">
        <w:rPr>
          <w:rFonts w:ascii="Arial" w:hAnsi="Arial" w:eastAsia="Arial" w:cs="Arial"/>
          <w:b w:val="0"/>
          <w:bCs w:val="0"/>
          <w:color w:val="auto"/>
          <w:sz w:val="22"/>
          <w:szCs w:val="22"/>
        </w:rPr>
        <w:t xml:space="preserve"> practical guidance may prevent families from obtaining </w:t>
      </w:r>
      <w:r w:rsidRPr="63F79C80" w:rsidR="0F7DB08F">
        <w:rPr>
          <w:rFonts w:ascii="Arial" w:hAnsi="Arial" w:eastAsia="Arial" w:cs="Arial"/>
          <w:b w:val="0"/>
          <w:bCs w:val="0"/>
          <w:color w:val="auto"/>
          <w:sz w:val="22"/>
          <w:szCs w:val="22"/>
        </w:rPr>
        <w:t>timely</w:t>
      </w:r>
      <w:r w:rsidRPr="63F79C80" w:rsidR="0F7DB08F">
        <w:rPr>
          <w:rFonts w:ascii="Arial" w:hAnsi="Arial" w:eastAsia="Arial" w:cs="Arial"/>
          <w:b w:val="0"/>
          <w:bCs w:val="0"/>
          <w:color w:val="auto"/>
          <w:sz w:val="22"/>
          <w:szCs w:val="22"/>
        </w:rPr>
        <w:t xml:space="preserve"> support, which could result in escalated challenges and more complex interventions later.</w:t>
      </w:r>
    </w:p>
    <w:p w:rsidR="0F7DB08F" w:rsidP="63F79C80" w:rsidRDefault="0F7DB08F" w14:paraId="1E691069" w14:textId="2B768763">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This report evaluates three local authority websites—</w:t>
      </w:r>
      <w:r w:rsidRPr="63F79C80" w:rsidR="0F7DB08F">
        <w:rPr>
          <w:rFonts w:ascii="Arial" w:hAnsi="Arial" w:eastAsia="Arial" w:cs="Arial"/>
          <w:b w:val="0"/>
          <w:bCs w:val="0"/>
          <w:color w:val="auto"/>
          <w:sz w:val="22"/>
          <w:szCs w:val="22"/>
        </w:rPr>
        <w:t>Leicestershire County Council, Staffordshire County Council, and Nottinghamshire County Council</w:t>
      </w:r>
      <w:r w:rsidRPr="63F79C80" w:rsidR="0F7DB08F">
        <w:rPr>
          <w:rFonts w:ascii="Arial" w:hAnsi="Arial" w:eastAsia="Arial" w:cs="Arial"/>
          <w:b w:val="0"/>
          <w:bCs w:val="0"/>
          <w:color w:val="auto"/>
          <w:sz w:val="22"/>
          <w:szCs w:val="22"/>
        </w:rPr>
        <w:t xml:space="preserve">—focusing on how Early Help and related family support services are communicated. The report is structured into several sections: an overview of the Early Help system, explanation of multi-agency working, detailed evaluation of each website, a comparative analysis of strengths and weaknesses, recommendations for improvement, and a conclusion </w:t>
      </w:r>
      <w:r w:rsidRPr="63F79C80" w:rsidR="0F7DB08F">
        <w:rPr>
          <w:rFonts w:ascii="Arial" w:hAnsi="Arial" w:eastAsia="Arial" w:cs="Arial"/>
          <w:b w:val="0"/>
          <w:bCs w:val="0"/>
          <w:color w:val="auto"/>
          <w:sz w:val="22"/>
          <w:szCs w:val="22"/>
        </w:rPr>
        <w:t>identifying</w:t>
      </w:r>
      <w:r w:rsidRPr="63F79C80" w:rsidR="0F7DB08F">
        <w:rPr>
          <w:rFonts w:ascii="Arial" w:hAnsi="Arial" w:eastAsia="Arial" w:cs="Arial"/>
          <w:b w:val="0"/>
          <w:bCs w:val="0"/>
          <w:color w:val="auto"/>
          <w:sz w:val="22"/>
          <w:szCs w:val="22"/>
        </w:rPr>
        <w:t xml:space="preserve"> the most effective online presentation.</w:t>
      </w:r>
    </w:p>
    <w:p w:rsidR="0F7DB08F" w:rsidP="63F79C80" w:rsidRDefault="0F7DB08F" w14:paraId="02FBE396" w14:textId="69F84D72">
      <w:pPr>
        <w:pStyle w:val="Normal"/>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The evaluation is also grounded in </w:t>
      </w:r>
      <w:r w:rsidRPr="63F79C80" w:rsidR="0F7DB08F">
        <w:rPr>
          <w:rFonts w:ascii="Arial" w:hAnsi="Arial" w:eastAsia="Arial" w:cs="Arial"/>
          <w:b w:val="0"/>
          <w:bCs w:val="0"/>
          <w:color w:val="auto"/>
          <w:sz w:val="22"/>
          <w:szCs w:val="22"/>
        </w:rPr>
        <w:t>the</w:t>
      </w:r>
      <w:r w:rsidRPr="63F79C80" w:rsidR="0F7DB08F">
        <w:rPr>
          <w:rFonts w:ascii="Arial" w:hAnsi="Arial" w:eastAsia="Arial" w:cs="Arial"/>
          <w:b w:val="0"/>
          <w:bCs w:val="0"/>
          <w:color w:val="auto"/>
          <w:sz w:val="22"/>
          <w:szCs w:val="22"/>
        </w:rPr>
        <w:t xml:space="preserve"> wider policy context. The Early Help framework is embedded within statutory guidance, including the </w:t>
      </w:r>
      <w:r w:rsidRPr="63F79C80" w:rsidR="0F7DB08F">
        <w:rPr>
          <w:rFonts w:ascii="Arial" w:hAnsi="Arial" w:eastAsia="Arial" w:cs="Arial"/>
          <w:b w:val="0"/>
          <w:bCs w:val="0"/>
          <w:i w:val="1"/>
          <w:iCs w:val="1"/>
          <w:color w:val="auto"/>
          <w:sz w:val="22"/>
          <w:szCs w:val="22"/>
        </w:rPr>
        <w:t>Early Help System Guide</w:t>
      </w:r>
      <w:r w:rsidRPr="63F79C80" w:rsidR="0F7DB08F">
        <w:rPr>
          <w:rFonts w:ascii="Arial" w:hAnsi="Arial" w:eastAsia="Arial" w:cs="Arial"/>
          <w:b w:val="0"/>
          <w:bCs w:val="0"/>
          <w:color w:val="auto"/>
          <w:sz w:val="22"/>
          <w:szCs w:val="22"/>
        </w:rPr>
        <w:t xml:space="preserve"> and </w:t>
      </w:r>
      <w:r w:rsidRPr="63F79C80" w:rsidR="0F7DB08F">
        <w:rPr>
          <w:rFonts w:ascii="Arial" w:hAnsi="Arial" w:eastAsia="Arial" w:cs="Arial"/>
          <w:b w:val="0"/>
          <w:bCs w:val="0"/>
          <w:i w:val="1"/>
          <w:iCs w:val="1"/>
          <w:color w:val="auto"/>
          <w:sz w:val="22"/>
          <w:szCs w:val="22"/>
        </w:rPr>
        <w:t>Working Together to Safeguard Children 2023</w:t>
      </w:r>
      <w:r w:rsidRPr="63F79C80" w:rsidR="0F7DB08F">
        <w:rPr>
          <w:rFonts w:ascii="Arial" w:hAnsi="Arial" w:eastAsia="Arial" w:cs="Arial"/>
          <w:b w:val="0"/>
          <w:bCs w:val="0"/>
          <w:color w:val="auto"/>
          <w:sz w:val="22"/>
          <w:szCs w:val="22"/>
        </w:rPr>
        <w:t xml:space="preserve">, which </w:t>
      </w:r>
      <w:r w:rsidRPr="63F79C80" w:rsidR="328AE76A">
        <w:rPr>
          <w:rFonts w:ascii="Arial" w:hAnsi="Arial" w:eastAsia="Arial" w:cs="Arial"/>
          <w:b w:val="0"/>
          <w:bCs w:val="0"/>
          <w:noProof w:val="0"/>
          <w:color w:val="auto"/>
          <w:sz w:val="22"/>
          <w:szCs w:val="22"/>
          <w:lang w:val="en-GB"/>
        </w:rPr>
        <w:t>emphasize</w:t>
      </w:r>
      <w:r w:rsidRPr="63F79C80" w:rsidR="0F7DB08F">
        <w:rPr>
          <w:rFonts w:ascii="Arial" w:hAnsi="Arial" w:eastAsia="Arial" w:cs="Arial"/>
          <w:b w:val="0"/>
          <w:bCs w:val="0"/>
          <w:color w:val="auto"/>
          <w:sz w:val="22"/>
          <w:szCs w:val="22"/>
        </w:rPr>
        <w:t xml:space="preserve"> prevention, multi-agency collaboration, and family-</w:t>
      </w:r>
      <w:r w:rsidRPr="63F79C80" w:rsidR="0F7DB08F">
        <w:rPr>
          <w:rFonts w:ascii="Arial" w:hAnsi="Arial" w:eastAsia="Arial" w:cs="Arial"/>
          <w:b w:val="0"/>
          <w:bCs w:val="0"/>
          <w:color w:val="auto"/>
          <w:sz w:val="22"/>
          <w:szCs w:val="22"/>
        </w:rPr>
        <w:t>centred</w:t>
      </w:r>
      <w:r w:rsidRPr="63F79C80" w:rsidR="0F7DB08F">
        <w:rPr>
          <w:rFonts w:ascii="Arial" w:hAnsi="Arial" w:eastAsia="Arial" w:cs="Arial"/>
          <w:b w:val="0"/>
          <w:bCs w:val="0"/>
          <w:color w:val="auto"/>
          <w:sz w:val="22"/>
          <w:szCs w:val="22"/>
        </w:rPr>
        <w:t xml:space="preserve"> approaches (HM Government, 2023; Department for Education, 2018). Digital accessibility, clarity, and usability are </w:t>
      </w:r>
      <w:r w:rsidRPr="63F79C80" w:rsidR="0F7DB08F">
        <w:rPr>
          <w:rFonts w:ascii="Arial" w:hAnsi="Arial" w:eastAsia="Arial" w:cs="Arial"/>
          <w:b w:val="0"/>
          <w:bCs w:val="0"/>
          <w:color w:val="auto"/>
          <w:sz w:val="22"/>
          <w:szCs w:val="22"/>
        </w:rPr>
        <w:t>recognised</w:t>
      </w:r>
      <w:r w:rsidRPr="63F79C80" w:rsidR="0F7DB08F">
        <w:rPr>
          <w:rFonts w:ascii="Arial" w:hAnsi="Arial" w:eastAsia="Arial" w:cs="Arial"/>
          <w:b w:val="0"/>
          <w:bCs w:val="0"/>
          <w:color w:val="auto"/>
          <w:sz w:val="22"/>
          <w:szCs w:val="22"/>
        </w:rPr>
        <w:t xml:space="preserve"> as essential for </w:t>
      </w:r>
      <w:r w:rsidRPr="63F79C80" w:rsidR="0F7DB08F">
        <w:rPr>
          <w:rFonts w:ascii="Arial" w:hAnsi="Arial" w:eastAsia="Arial" w:cs="Arial"/>
          <w:b w:val="0"/>
          <w:bCs w:val="0"/>
          <w:color w:val="auto"/>
          <w:sz w:val="22"/>
          <w:szCs w:val="22"/>
        </w:rPr>
        <w:t>equitable</w:t>
      </w:r>
      <w:r w:rsidRPr="63F79C80" w:rsidR="0F7DB08F">
        <w:rPr>
          <w:rFonts w:ascii="Arial" w:hAnsi="Arial" w:eastAsia="Arial" w:cs="Arial"/>
          <w:b w:val="0"/>
          <w:bCs w:val="0"/>
          <w:color w:val="auto"/>
          <w:sz w:val="22"/>
          <w:szCs w:val="22"/>
        </w:rPr>
        <w:t xml:space="preserve"> access, particularly for families with limited literacy, digital skills, or English </w:t>
      </w:r>
      <w:r w:rsidRPr="63F79C80" w:rsidR="0F7DB08F">
        <w:rPr>
          <w:rFonts w:ascii="Arial" w:hAnsi="Arial" w:eastAsia="Arial" w:cs="Arial"/>
          <w:b w:val="0"/>
          <w:bCs w:val="0"/>
          <w:color w:val="auto"/>
          <w:sz w:val="22"/>
          <w:szCs w:val="22"/>
        </w:rPr>
        <w:t>proficiency</w:t>
      </w:r>
      <w:r w:rsidRPr="63F79C80" w:rsidR="0F7DB08F">
        <w:rPr>
          <w:rFonts w:ascii="Arial" w:hAnsi="Arial" w:eastAsia="Arial" w:cs="Arial"/>
          <w:b w:val="0"/>
          <w:bCs w:val="0"/>
          <w:color w:val="auto"/>
          <w:sz w:val="22"/>
          <w:szCs w:val="22"/>
        </w:rPr>
        <w:t xml:space="preserve">. By </w:t>
      </w:r>
      <w:r w:rsidRPr="63F79C80" w:rsidR="0F7DB08F">
        <w:rPr>
          <w:rFonts w:ascii="Arial" w:hAnsi="Arial" w:eastAsia="Arial" w:cs="Arial"/>
          <w:b w:val="0"/>
          <w:bCs w:val="0"/>
          <w:color w:val="auto"/>
          <w:sz w:val="22"/>
          <w:szCs w:val="22"/>
        </w:rPr>
        <w:t>analysing</w:t>
      </w:r>
      <w:r w:rsidRPr="63F79C80" w:rsidR="0F7DB08F">
        <w:rPr>
          <w:rFonts w:ascii="Arial" w:hAnsi="Arial" w:eastAsia="Arial" w:cs="Arial"/>
          <w:b w:val="0"/>
          <w:bCs w:val="0"/>
          <w:color w:val="auto"/>
          <w:sz w:val="22"/>
          <w:szCs w:val="22"/>
        </w:rPr>
        <w:t xml:space="preserve"> these websites, the report highlights how effectively local authorities translate statutory guidance into practical and accessible online communication.</w:t>
      </w:r>
    </w:p>
    <w:p w:rsidR="63F79C80" w:rsidP="63F79C80" w:rsidRDefault="63F79C80" w14:paraId="02E34C87" w14:textId="5FD83D4A">
      <w:pPr>
        <w:spacing w:line="360" w:lineRule="auto"/>
        <w:rPr>
          <w:b w:val="0"/>
          <w:bCs w:val="0"/>
          <w:color w:val="auto"/>
          <w:sz w:val="22"/>
          <w:szCs w:val="22"/>
        </w:rPr>
      </w:pPr>
    </w:p>
    <w:p w:rsidR="0F7DB08F" w:rsidP="63F79C80" w:rsidRDefault="0F7DB08F" w14:paraId="6174CC6E" w14:textId="5CF9EA40">
      <w:pPr>
        <w:pStyle w:val="Heading2"/>
        <w:spacing w:before="299" w:beforeAutospacing="off" w:after="299" w:afterAutospacing="off" w:line="360" w:lineRule="auto"/>
        <w:rPr>
          <w:rFonts w:ascii="Arial" w:hAnsi="Arial" w:eastAsia="Arial" w:cs="Arial"/>
          <w:b w:val="0"/>
          <w:bCs w:val="0"/>
          <w:color w:val="auto"/>
          <w:sz w:val="22"/>
          <w:szCs w:val="22"/>
        </w:rPr>
      </w:pPr>
      <w:r w:rsidRPr="63F79C80" w:rsidR="0F7DB08F">
        <w:rPr>
          <w:rFonts w:ascii="Arial" w:hAnsi="Arial" w:eastAsia="Arial" w:cs="Arial"/>
          <w:b w:val="1"/>
          <w:bCs w:val="1"/>
          <w:color w:val="auto"/>
          <w:sz w:val="22"/>
          <w:szCs w:val="22"/>
        </w:rPr>
        <w:t>2. Explanation of the Early Help System</w:t>
      </w:r>
    </w:p>
    <w:p w:rsidR="0F7DB08F" w:rsidP="63F79C80" w:rsidRDefault="0F7DB08F" w14:paraId="78631D43" w14:textId="72A18149">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The Early Help system is a </w:t>
      </w:r>
      <w:r w:rsidRPr="63F79C80" w:rsidR="0F7DB08F">
        <w:rPr>
          <w:rFonts w:ascii="Arial" w:hAnsi="Arial" w:eastAsia="Arial" w:cs="Arial"/>
          <w:b w:val="0"/>
          <w:bCs w:val="0"/>
          <w:color w:val="auto"/>
          <w:sz w:val="22"/>
          <w:szCs w:val="22"/>
        </w:rPr>
        <w:t>preventative and responsive framework</w:t>
      </w:r>
      <w:r w:rsidRPr="63F79C80" w:rsidR="0F7DB08F">
        <w:rPr>
          <w:rFonts w:ascii="Arial" w:hAnsi="Arial" w:eastAsia="Arial" w:cs="Arial"/>
          <w:b w:val="0"/>
          <w:bCs w:val="0"/>
          <w:color w:val="auto"/>
          <w:sz w:val="22"/>
          <w:szCs w:val="22"/>
        </w:rPr>
        <w:t xml:space="preserve"> aimed at supporting children, young people, and families before difficulties escalate. Its purpose is to provide tailored, accessible support that addresses needs holistically, reduces the requirement for statutory interventions, and promotes long-term positive outcomes (Department for Education, 2018).</w:t>
      </w:r>
    </w:p>
    <w:p w:rsidR="0F7DB08F" w:rsidP="63F79C80" w:rsidRDefault="0F7DB08F" w14:paraId="1D3336D8" w14:textId="1F0029BF">
      <w:pPr>
        <w:pStyle w:val="Heading3"/>
        <w:spacing w:before="281" w:beforeAutospacing="off" w:after="281" w:afterAutospacing="off" w:line="360" w:lineRule="auto"/>
        <w:rPr>
          <w:rFonts w:ascii="Arial" w:hAnsi="Arial" w:eastAsia="Arial" w:cs="Arial"/>
          <w:b w:val="1"/>
          <w:bCs w:val="1"/>
          <w:color w:val="auto"/>
          <w:sz w:val="22"/>
          <w:szCs w:val="22"/>
        </w:rPr>
      </w:pPr>
      <w:r w:rsidRPr="63F79C80" w:rsidR="0F7DB08F">
        <w:rPr>
          <w:rFonts w:ascii="Arial" w:hAnsi="Arial" w:eastAsia="Arial" w:cs="Arial"/>
          <w:b w:val="1"/>
          <w:bCs w:val="1"/>
          <w:color w:val="auto"/>
          <w:sz w:val="22"/>
          <w:szCs w:val="22"/>
        </w:rPr>
        <w:t xml:space="preserve"> Components of Early Help</w:t>
      </w:r>
    </w:p>
    <w:p w:rsidR="0F7DB08F" w:rsidP="63F79C80" w:rsidRDefault="0F7DB08F" w14:paraId="30BC3355" w14:textId="231DFC37">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Early Help services cover a broad spectrum of support. </w:t>
      </w:r>
      <w:r w:rsidRPr="63F79C80" w:rsidR="0F7DB08F">
        <w:rPr>
          <w:rFonts w:ascii="Arial" w:hAnsi="Arial" w:eastAsia="Arial" w:cs="Arial"/>
          <w:b w:val="0"/>
          <w:bCs w:val="0"/>
          <w:color w:val="auto"/>
          <w:sz w:val="22"/>
          <w:szCs w:val="22"/>
        </w:rPr>
        <w:t>Parenting support</w:t>
      </w:r>
      <w:r w:rsidRPr="63F79C80" w:rsidR="0F7DB08F">
        <w:rPr>
          <w:rFonts w:ascii="Arial" w:hAnsi="Arial" w:eastAsia="Arial" w:cs="Arial"/>
          <w:b w:val="0"/>
          <w:bCs w:val="0"/>
          <w:color w:val="auto"/>
          <w:sz w:val="22"/>
          <w:szCs w:val="22"/>
        </w:rPr>
        <w:t xml:space="preserve"> is offered through workshops, advice sessions, and home visits to improve parent-child relationships and equip parents with practical strategies for daily challenges (Action for Children, 2026). </w:t>
      </w:r>
      <w:r w:rsidRPr="63F79C80" w:rsidR="0F7DB08F">
        <w:rPr>
          <w:rFonts w:ascii="Arial" w:hAnsi="Arial" w:eastAsia="Arial" w:cs="Arial"/>
          <w:b w:val="0"/>
          <w:bCs w:val="0"/>
          <w:color w:val="auto"/>
          <w:sz w:val="22"/>
          <w:szCs w:val="22"/>
        </w:rPr>
        <w:t>Youth engagement programs</w:t>
      </w:r>
      <w:r w:rsidRPr="63F79C80" w:rsidR="0F7DB08F">
        <w:rPr>
          <w:rFonts w:ascii="Arial" w:hAnsi="Arial" w:eastAsia="Arial" w:cs="Arial"/>
          <w:b w:val="0"/>
          <w:bCs w:val="0"/>
          <w:color w:val="auto"/>
          <w:sz w:val="22"/>
          <w:szCs w:val="22"/>
        </w:rPr>
        <w:t xml:space="preserve"> aim to improve social skills, confidence, and emotional wellbeing among adolescents, including mentoring, recreational activities, and youth clubs. </w:t>
      </w:r>
      <w:r w:rsidRPr="63F79C80" w:rsidR="0F7DB08F">
        <w:rPr>
          <w:rFonts w:ascii="Arial" w:hAnsi="Arial" w:eastAsia="Arial" w:cs="Arial"/>
          <w:b w:val="0"/>
          <w:bCs w:val="0"/>
          <w:color w:val="auto"/>
          <w:sz w:val="22"/>
          <w:szCs w:val="22"/>
        </w:rPr>
        <w:t>Mental health support</w:t>
      </w:r>
      <w:r w:rsidRPr="63F79C80" w:rsidR="0F7DB08F">
        <w:rPr>
          <w:rFonts w:ascii="Arial" w:hAnsi="Arial" w:eastAsia="Arial" w:cs="Arial"/>
          <w:b w:val="0"/>
          <w:bCs w:val="0"/>
          <w:color w:val="auto"/>
          <w:sz w:val="22"/>
          <w:szCs w:val="22"/>
        </w:rPr>
        <w:t xml:space="preserve"> provides access to counselling, therapy, and specialist services to address emotional and </w:t>
      </w:r>
      <w:r w:rsidRPr="63F79C80" w:rsidR="0F7DB08F">
        <w:rPr>
          <w:rFonts w:ascii="Arial" w:hAnsi="Arial" w:eastAsia="Arial" w:cs="Arial"/>
          <w:b w:val="0"/>
          <w:bCs w:val="0"/>
          <w:color w:val="auto"/>
          <w:sz w:val="22"/>
          <w:szCs w:val="22"/>
        </w:rPr>
        <w:t>behavioural</w:t>
      </w:r>
      <w:r w:rsidRPr="63F79C80" w:rsidR="0F7DB08F">
        <w:rPr>
          <w:rFonts w:ascii="Arial" w:hAnsi="Arial" w:eastAsia="Arial" w:cs="Arial"/>
          <w:b w:val="0"/>
          <w:bCs w:val="0"/>
          <w:color w:val="auto"/>
          <w:sz w:val="22"/>
          <w:szCs w:val="22"/>
        </w:rPr>
        <w:t xml:space="preserve"> challenges. Additionally, </w:t>
      </w:r>
      <w:r w:rsidRPr="63F79C80" w:rsidR="0F7DB08F">
        <w:rPr>
          <w:rFonts w:ascii="Arial" w:hAnsi="Arial" w:eastAsia="Arial" w:cs="Arial"/>
          <w:b w:val="0"/>
          <w:bCs w:val="0"/>
          <w:color w:val="auto"/>
          <w:sz w:val="22"/>
          <w:szCs w:val="22"/>
        </w:rPr>
        <w:t>educational guidance</w:t>
      </w:r>
      <w:r w:rsidRPr="63F79C80" w:rsidR="0F7DB08F">
        <w:rPr>
          <w:rFonts w:ascii="Arial" w:hAnsi="Arial" w:eastAsia="Arial" w:cs="Arial"/>
          <w:b w:val="0"/>
          <w:bCs w:val="0"/>
          <w:color w:val="auto"/>
          <w:sz w:val="22"/>
          <w:szCs w:val="22"/>
        </w:rPr>
        <w:t xml:space="preserve"> </w:t>
      </w:r>
      <w:r w:rsidRPr="63F79C80" w:rsidR="0F7DB08F">
        <w:rPr>
          <w:rFonts w:ascii="Arial" w:hAnsi="Arial" w:eastAsia="Arial" w:cs="Arial"/>
          <w:b w:val="0"/>
          <w:bCs w:val="0"/>
          <w:color w:val="auto"/>
          <w:sz w:val="22"/>
          <w:szCs w:val="22"/>
        </w:rPr>
        <w:t>assists</w:t>
      </w:r>
      <w:r w:rsidRPr="63F79C80" w:rsidR="0F7DB08F">
        <w:rPr>
          <w:rFonts w:ascii="Arial" w:hAnsi="Arial" w:eastAsia="Arial" w:cs="Arial"/>
          <w:b w:val="0"/>
          <w:bCs w:val="0"/>
          <w:color w:val="auto"/>
          <w:sz w:val="22"/>
          <w:szCs w:val="22"/>
        </w:rPr>
        <w:t xml:space="preserve"> with school attendance, learning difficulties, and transitions between educational settings. Families can also access </w:t>
      </w:r>
      <w:r w:rsidRPr="63F79C80" w:rsidR="0F7DB08F">
        <w:rPr>
          <w:rFonts w:ascii="Arial" w:hAnsi="Arial" w:eastAsia="Arial" w:cs="Arial"/>
          <w:b w:val="0"/>
          <w:bCs w:val="0"/>
          <w:color w:val="auto"/>
          <w:sz w:val="22"/>
          <w:szCs w:val="22"/>
        </w:rPr>
        <w:t>community-based support</w:t>
      </w:r>
      <w:r w:rsidRPr="63F79C80" w:rsidR="0F7DB08F">
        <w:rPr>
          <w:rFonts w:ascii="Arial" w:hAnsi="Arial" w:eastAsia="Arial" w:cs="Arial"/>
          <w:b w:val="0"/>
          <w:bCs w:val="0"/>
          <w:color w:val="auto"/>
          <w:sz w:val="22"/>
          <w:szCs w:val="22"/>
        </w:rPr>
        <w:t xml:space="preserve">, including local charities, voluntary </w:t>
      </w:r>
      <w:r w:rsidRPr="63F79C80" w:rsidR="0F7DB08F">
        <w:rPr>
          <w:rFonts w:ascii="Arial" w:hAnsi="Arial" w:eastAsia="Arial" w:cs="Arial"/>
          <w:b w:val="0"/>
          <w:bCs w:val="0"/>
          <w:color w:val="auto"/>
          <w:sz w:val="22"/>
          <w:szCs w:val="22"/>
        </w:rPr>
        <w:t>organisations</w:t>
      </w:r>
      <w:r w:rsidRPr="63F79C80" w:rsidR="0F7DB08F">
        <w:rPr>
          <w:rFonts w:ascii="Arial" w:hAnsi="Arial" w:eastAsia="Arial" w:cs="Arial"/>
          <w:b w:val="0"/>
          <w:bCs w:val="0"/>
          <w:color w:val="auto"/>
          <w:sz w:val="22"/>
          <w:szCs w:val="22"/>
        </w:rPr>
        <w:t>, and community networks.</w:t>
      </w:r>
    </w:p>
    <w:p w:rsidR="0F7DB08F" w:rsidP="63F79C80" w:rsidRDefault="0F7DB08F" w14:paraId="7C6F607C" w14:textId="175C9F80">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These services are flexible, allowing support to be tailored to the unique circumstances of each family. Interventions can range from light-touch advice to intensive, multi-agency collaboration, depending on the complexity and urgency of needs (HM Government, 2023).</w:t>
      </w:r>
    </w:p>
    <w:p w:rsidR="0F7DB08F" w:rsidP="63F79C80" w:rsidRDefault="0F7DB08F" w14:paraId="65D715E0" w14:textId="16A192D4">
      <w:pPr>
        <w:pStyle w:val="Heading3"/>
        <w:spacing w:before="281" w:beforeAutospacing="off" w:after="281" w:afterAutospacing="off" w:line="360" w:lineRule="auto"/>
        <w:rPr>
          <w:rFonts w:ascii="Arial" w:hAnsi="Arial" w:eastAsia="Arial" w:cs="Arial"/>
          <w:b w:val="1"/>
          <w:bCs w:val="1"/>
          <w:color w:val="auto"/>
          <w:sz w:val="22"/>
          <w:szCs w:val="22"/>
        </w:rPr>
      </w:pPr>
      <w:r w:rsidRPr="63F79C80" w:rsidR="0F7DB08F">
        <w:rPr>
          <w:rFonts w:ascii="Arial" w:hAnsi="Arial" w:eastAsia="Arial" w:cs="Arial"/>
          <w:b w:val="1"/>
          <w:bCs w:val="1"/>
          <w:color w:val="auto"/>
          <w:sz w:val="22"/>
          <w:szCs w:val="22"/>
        </w:rPr>
        <w:t xml:space="preserve"> Stages of Early Help</w:t>
      </w:r>
    </w:p>
    <w:p w:rsidR="0F7DB08F" w:rsidP="63F79C80" w:rsidRDefault="0F7DB08F" w14:paraId="6086AC98" w14:textId="295F863F">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Early Help interventions typically follow four key stages. The </w:t>
      </w:r>
      <w:r w:rsidRPr="63F79C80" w:rsidR="0F7DB08F">
        <w:rPr>
          <w:rFonts w:ascii="Arial" w:hAnsi="Arial" w:eastAsia="Arial" w:cs="Arial"/>
          <w:b w:val="0"/>
          <w:bCs w:val="0"/>
          <w:color w:val="auto"/>
          <w:sz w:val="22"/>
          <w:szCs w:val="22"/>
        </w:rPr>
        <w:t>assessment stage</w:t>
      </w:r>
      <w:r w:rsidRPr="63F79C80" w:rsidR="0F7DB08F">
        <w:rPr>
          <w:rFonts w:ascii="Arial" w:hAnsi="Arial" w:eastAsia="Arial" w:cs="Arial"/>
          <w:b w:val="0"/>
          <w:bCs w:val="0"/>
          <w:color w:val="auto"/>
          <w:sz w:val="22"/>
          <w:szCs w:val="22"/>
        </w:rPr>
        <w:t xml:space="preserve"> </w:t>
      </w:r>
      <w:r w:rsidRPr="63F79C80" w:rsidR="0F7DB08F">
        <w:rPr>
          <w:rFonts w:ascii="Arial" w:hAnsi="Arial" w:eastAsia="Arial" w:cs="Arial"/>
          <w:b w:val="0"/>
          <w:bCs w:val="0"/>
          <w:color w:val="auto"/>
          <w:sz w:val="22"/>
          <w:szCs w:val="22"/>
        </w:rPr>
        <w:t>identifies</w:t>
      </w:r>
      <w:r w:rsidRPr="63F79C80" w:rsidR="0F7DB08F">
        <w:rPr>
          <w:rFonts w:ascii="Arial" w:hAnsi="Arial" w:eastAsia="Arial" w:cs="Arial"/>
          <w:b w:val="0"/>
          <w:bCs w:val="0"/>
          <w:color w:val="auto"/>
          <w:sz w:val="22"/>
          <w:szCs w:val="22"/>
        </w:rPr>
        <w:t xml:space="preserve"> a family’s needs and risk factors using structured tools, observations, and discussions. In the </w:t>
      </w:r>
      <w:r w:rsidRPr="63F79C80" w:rsidR="0F7DB08F">
        <w:rPr>
          <w:rFonts w:ascii="Arial" w:hAnsi="Arial" w:eastAsia="Arial" w:cs="Arial"/>
          <w:b w:val="0"/>
          <w:bCs w:val="0"/>
          <w:color w:val="auto"/>
          <w:sz w:val="22"/>
          <w:szCs w:val="22"/>
        </w:rPr>
        <w:t>planning stage</w:t>
      </w:r>
      <w:r w:rsidRPr="63F79C80" w:rsidR="0F7DB08F">
        <w:rPr>
          <w:rFonts w:ascii="Arial" w:hAnsi="Arial" w:eastAsia="Arial" w:cs="Arial"/>
          <w:b w:val="0"/>
          <w:bCs w:val="0"/>
          <w:color w:val="auto"/>
          <w:sz w:val="22"/>
          <w:szCs w:val="22"/>
        </w:rPr>
        <w:t xml:space="preserve">, a tailored plan is developed outlining the support </w:t>
      </w:r>
      <w:r w:rsidRPr="63F79C80" w:rsidR="0F7DB08F">
        <w:rPr>
          <w:rFonts w:ascii="Arial" w:hAnsi="Arial" w:eastAsia="Arial" w:cs="Arial"/>
          <w:b w:val="0"/>
          <w:bCs w:val="0"/>
          <w:color w:val="auto"/>
          <w:sz w:val="22"/>
          <w:szCs w:val="22"/>
        </w:rPr>
        <w:t>required</w:t>
      </w:r>
      <w:r w:rsidRPr="63F79C80" w:rsidR="0F7DB08F">
        <w:rPr>
          <w:rFonts w:ascii="Arial" w:hAnsi="Arial" w:eastAsia="Arial" w:cs="Arial"/>
          <w:b w:val="0"/>
          <w:bCs w:val="0"/>
          <w:color w:val="auto"/>
          <w:sz w:val="22"/>
          <w:szCs w:val="22"/>
        </w:rPr>
        <w:t xml:space="preserve">, responsible agencies, and expected outcomes. The </w:t>
      </w:r>
      <w:r w:rsidRPr="63F79C80" w:rsidR="0F7DB08F">
        <w:rPr>
          <w:rFonts w:ascii="Arial" w:hAnsi="Arial" w:eastAsia="Arial" w:cs="Arial"/>
          <w:b w:val="0"/>
          <w:bCs w:val="0"/>
          <w:color w:val="auto"/>
          <w:sz w:val="22"/>
          <w:szCs w:val="22"/>
        </w:rPr>
        <w:t>intervention stage</w:t>
      </w:r>
      <w:r w:rsidRPr="63F79C80" w:rsidR="0F7DB08F">
        <w:rPr>
          <w:rFonts w:ascii="Arial" w:hAnsi="Arial" w:eastAsia="Arial" w:cs="Arial"/>
          <w:b w:val="0"/>
          <w:bCs w:val="0"/>
          <w:color w:val="auto"/>
          <w:sz w:val="22"/>
          <w:szCs w:val="22"/>
        </w:rPr>
        <w:t xml:space="preserve"> involves delivery of services by one or more agencies, accompanied by ongoing guidance. Finally, the </w:t>
      </w:r>
      <w:r w:rsidRPr="63F79C80" w:rsidR="0F7DB08F">
        <w:rPr>
          <w:rFonts w:ascii="Arial" w:hAnsi="Arial" w:eastAsia="Arial" w:cs="Arial"/>
          <w:b w:val="0"/>
          <w:bCs w:val="0"/>
          <w:color w:val="auto"/>
          <w:sz w:val="22"/>
          <w:szCs w:val="22"/>
        </w:rPr>
        <w:t>review stage</w:t>
      </w:r>
      <w:r w:rsidRPr="63F79C80" w:rsidR="0F7DB08F">
        <w:rPr>
          <w:rFonts w:ascii="Arial" w:hAnsi="Arial" w:eastAsia="Arial" w:cs="Arial"/>
          <w:b w:val="0"/>
          <w:bCs w:val="0"/>
          <w:color w:val="auto"/>
          <w:sz w:val="22"/>
          <w:szCs w:val="22"/>
        </w:rPr>
        <w:t xml:space="preserve"> </w:t>
      </w:r>
      <w:r w:rsidRPr="63F79C80" w:rsidR="0F7DB08F">
        <w:rPr>
          <w:rFonts w:ascii="Arial" w:hAnsi="Arial" w:eastAsia="Arial" w:cs="Arial"/>
          <w:b w:val="0"/>
          <w:bCs w:val="0"/>
          <w:color w:val="auto"/>
          <w:sz w:val="22"/>
          <w:szCs w:val="22"/>
        </w:rPr>
        <w:t>monitors</w:t>
      </w:r>
      <w:r w:rsidRPr="63F79C80" w:rsidR="0F7DB08F">
        <w:rPr>
          <w:rFonts w:ascii="Arial" w:hAnsi="Arial" w:eastAsia="Arial" w:cs="Arial"/>
          <w:b w:val="0"/>
          <w:bCs w:val="0"/>
          <w:color w:val="auto"/>
          <w:sz w:val="22"/>
          <w:szCs w:val="22"/>
        </w:rPr>
        <w:t xml:space="preserve"> progress and adjusts support as necessary to achieve positive outcomes (Department for Education, 2018).</w:t>
      </w:r>
    </w:p>
    <w:p w:rsidR="0F7DB08F" w:rsidP="63F79C80" w:rsidRDefault="0F7DB08F" w14:paraId="0398ACAC" w14:textId="26A5FB96">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Early identification of risk factors, such as poor school attendance, </w:t>
      </w:r>
      <w:r w:rsidRPr="63F79C80" w:rsidR="0F7DB08F">
        <w:rPr>
          <w:rFonts w:ascii="Arial" w:hAnsi="Arial" w:eastAsia="Arial" w:cs="Arial"/>
          <w:b w:val="0"/>
          <w:bCs w:val="0"/>
          <w:color w:val="auto"/>
          <w:sz w:val="22"/>
          <w:szCs w:val="22"/>
        </w:rPr>
        <w:t>behavioural</w:t>
      </w:r>
      <w:r w:rsidRPr="63F79C80" w:rsidR="0F7DB08F">
        <w:rPr>
          <w:rFonts w:ascii="Arial" w:hAnsi="Arial" w:eastAsia="Arial" w:cs="Arial"/>
          <w:b w:val="0"/>
          <w:bCs w:val="0"/>
          <w:color w:val="auto"/>
          <w:sz w:val="22"/>
          <w:szCs w:val="22"/>
        </w:rPr>
        <w:t xml:space="preserve"> difficulties, or parental mental health issues, is essential. By engaging families early, local authorities can prevent escalation and provide </w:t>
      </w:r>
      <w:r w:rsidRPr="63F79C80" w:rsidR="0F7DB08F">
        <w:rPr>
          <w:rFonts w:ascii="Arial" w:hAnsi="Arial" w:eastAsia="Arial" w:cs="Arial"/>
          <w:b w:val="0"/>
          <w:bCs w:val="0"/>
          <w:color w:val="auto"/>
          <w:sz w:val="22"/>
          <w:szCs w:val="22"/>
        </w:rPr>
        <w:t>timely</w:t>
      </w:r>
      <w:r w:rsidRPr="63F79C80" w:rsidR="0F7DB08F">
        <w:rPr>
          <w:rFonts w:ascii="Arial" w:hAnsi="Arial" w:eastAsia="Arial" w:cs="Arial"/>
          <w:b w:val="0"/>
          <w:bCs w:val="0"/>
          <w:color w:val="auto"/>
          <w:sz w:val="22"/>
          <w:szCs w:val="22"/>
        </w:rPr>
        <w:t>, effective support.</w:t>
      </w:r>
    </w:p>
    <w:p w:rsidR="0F7DB08F" w:rsidP="63F79C80" w:rsidRDefault="0F7DB08F" w14:paraId="68534698" w14:textId="5D8ED371">
      <w:pPr>
        <w:pStyle w:val="Heading3"/>
        <w:spacing w:before="281" w:beforeAutospacing="off" w:after="281" w:afterAutospacing="off" w:line="360" w:lineRule="auto"/>
        <w:rPr>
          <w:rFonts w:ascii="Arial" w:hAnsi="Arial" w:eastAsia="Arial" w:cs="Arial"/>
          <w:b w:val="1"/>
          <w:bCs w:val="1"/>
          <w:color w:val="auto"/>
          <w:sz w:val="22"/>
          <w:szCs w:val="22"/>
        </w:rPr>
      </w:pPr>
      <w:r w:rsidRPr="63F79C80" w:rsidR="0F7DB08F">
        <w:rPr>
          <w:rFonts w:ascii="Arial" w:hAnsi="Arial" w:eastAsia="Arial" w:cs="Arial"/>
          <w:b w:val="1"/>
          <w:bCs w:val="1"/>
          <w:color w:val="auto"/>
          <w:sz w:val="22"/>
          <w:szCs w:val="22"/>
        </w:rPr>
        <w:t>Policy Context</w:t>
      </w:r>
    </w:p>
    <w:p w:rsidR="0F7DB08F" w:rsidP="63F79C80" w:rsidRDefault="0F7DB08F" w14:paraId="71338C2F" w14:textId="0412929A">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The Early Help system </w:t>
      </w:r>
      <w:r w:rsidRPr="63F79C80" w:rsidR="0F7DB08F">
        <w:rPr>
          <w:rFonts w:ascii="Arial" w:hAnsi="Arial" w:eastAsia="Arial" w:cs="Arial"/>
          <w:b w:val="0"/>
          <w:bCs w:val="0"/>
          <w:color w:val="auto"/>
          <w:sz w:val="22"/>
          <w:szCs w:val="22"/>
        </w:rPr>
        <w:t>operates</w:t>
      </w:r>
      <w:r w:rsidRPr="63F79C80" w:rsidR="0F7DB08F">
        <w:rPr>
          <w:rFonts w:ascii="Arial" w:hAnsi="Arial" w:eastAsia="Arial" w:cs="Arial"/>
          <w:b w:val="0"/>
          <w:bCs w:val="0"/>
          <w:color w:val="auto"/>
          <w:sz w:val="22"/>
          <w:szCs w:val="22"/>
        </w:rPr>
        <w:t xml:space="preserve"> within a </w:t>
      </w:r>
      <w:r w:rsidRPr="63F79C80" w:rsidR="0F7DB08F">
        <w:rPr>
          <w:rFonts w:ascii="Arial" w:hAnsi="Arial" w:eastAsia="Arial" w:cs="Arial"/>
          <w:b w:val="0"/>
          <w:bCs w:val="0"/>
          <w:color w:val="auto"/>
          <w:sz w:val="22"/>
          <w:szCs w:val="22"/>
        </w:rPr>
        <w:t>statutory and policy framework</w:t>
      </w:r>
      <w:r w:rsidRPr="63F79C80" w:rsidR="0F7DB08F">
        <w:rPr>
          <w:rFonts w:ascii="Arial" w:hAnsi="Arial" w:eastAsia="Arial" w:cs="Arial"/>
          <w:b w:val="0"/>
          <w:bCs w:val="0"/>
          <w:color w:val="auto"/>
          <w:sz w:val="22"/>
          <w:szCs w:val="22"/>
        </w:rPr>
        <w:t xml:space="preserve">. </w:t>
      </w:r>
      <w:r w:rsidRPr="63F79C80" w:rsidR="0F7DB08F">
        <w:rPr>
          <w:rFonts w:ascii="Arial" w:hAnsi="Arial" w:eastAsia="Arial" w:cs="Arial"/>
          <w:b w:val="0"/>
          <w:bCs w:val="0"/>
          <w:i w:val="1"/>
          <w:iCs w:val="1"/>
          <w:color w:val="auto"/>
          <w:sz w:val="22"/>
          <w:szCs w:val="22"/>
        </w:rPr>
        <w:t>Working Together to Safeguard Children 2023</w:t>
      </w:r>
      <w:r w:rsidRPr="63F79C80" w:rsidR="0F7DB08F">
        <w:rPr>
          <w:rFonts w:ascii="Arial" w:hAnsi="Arial" w:eastAsia="Arial" w:cs="Arial"/>
          <w:b w:val="0"/>
          <w:bCs w:val="0"/>
          <w:color w:val="auto"/>
          <w:sz w:val="22"/>
          <w:szCs w:val="22"/>
        </w:rPr>
        <w:t xml:space="preserve"> outlines local authorities’ responsibilities to provide preventative support and engage in collaborative multi-agency work (HM Government, 2023). The </w:t>
      </w:r>
      <w:r w:rsidRPr="63F79C80" w:rsidR="0F7DB08F">
        <w:rPr>
          <w:rFonts w:ascii="Arial" w:hAnsi="Arial" w:eastAsia="Arial" w:cs="Arial"/>
          <w:b w:val="0"/>
          <w:bCs w:val="0"/>
          <w:i w:val="1"/>
          <w:iCs w:val="1"/>
          <w:color w:val="auto"/>
          <w:sz w:val="22"/>
          <w:szCs w:val="22"/>
        </w:rPr>
        <w:t>Early Help System Guide</w:t>
      </w:r>
      <w:r w:rsidRPr="63F79C80" w:rsidR="0F7DB08F">
        <w:rPr>
          <w:rFonts w:ascii="Arial" w:hAnsi="Arial" w:eastAsia="Arial" w:cs="Arial"/>
          <w:b w:val="0"/>
          <w:bCs w:val="0"/>
          <w:color w:val="auto"/>
          <w:sz w:val="22"/>
          <w:szCs w:val="22"/>
        </w:rPr>
        <w:t xml:space="preserve"> </w:t>
      </w:r>
      <w:r w:rsidRPr="63F79C80" w:rsidR="0F7DB08F">
        <w:rPr>
          <w:rFonts w:ascii="Arial" w:hAnsi="Arial" w:eastAsia="Arial" w:cs="Arial"/>
          <w:b w:val="0"/>
          <w:bCs w:val="0"/>
          <w:color w:val="auto"/>
          <w:sz w:val="22"/>
          <w:szCs w:val="22"/>
        </w:rPr>
        <w:t>provides</w:t>
      </w:r>
      <w:r w:rsidRPr="63F79C80" w:rsidR="0F7DB08F">
        <w:rPr>
          <w:rFonts w:ascii="Arial" w:hAnsi="Arial" w:eastAsia="Arial" w:cs="Arial"/>
          <w:b w:val="0"/>
          <w:bCs w:val="0"/>
          <w:color w:val="auto"/>
          <w:sz w:val="22"/>
          <w:szCs w:val="22"/>
        </w:rPr>
        <w:t xml:space="preserve"> practical guidance on assessment, referral pathways, and service delivery (Department for Education, 2018). Early Help also aligns with broader social policy goals, such as improving educational outcomes, promoting mental wellbeing, and reducing inequalities. Digital accessibility, user-friendly navigation, and clear communication are critical to ensuring </w:t>
      </w:r>
      <w:r w:rsidRPr="63F79C80" w:rsidR="0F7DB08F">
        <w:rPr>
          <w:rFonts w:ascii="Arial" w:hAnsi="Arial" w:eastAsia="Arial" w:cs="Arial"/>
          <w:b w:val="0"/>
          <w:bCs w:val="0"/>
          <w:color w:val="auto"/>
          <w:sz w:val="22"/>
          <w:szCs w:val="22"/>
        </w:rPr>
        <w:t>equitable</w:t>
      </w:r>
      <w:r w:rsidRPr="63F79C80" w:rsidR="0F7DB08F">
        <w:rPr>
          <w:rFonts w:ascii="Arial" w:hAnsi="Arial" w:eastAsia="Arial" w:cs="Arial"/>
          <w:b w:val="0"/>
          <w:bCs w:val="0"/>
          <w:color w:val="auto"/>
          <w:sz w:val="22"/>
          <w:szCs w:val="22"/>
        </w:rPr>
        <w:t xml:space="preserve"> access, particularly for families facing literacy, language, or digital barriers.</w:t>
      </w:r>
    </w:p>
    <w:p w:rsidR="63F79C80" w:rsidP="63F79C80" w:rsidRDefault="63F79C80" w14:paraId="53754668" w14:textId="3BC35CB9">
      <w:pPr>
        <w:spacing w:line="360" w:lineRule="auto"/>
        <w:rPr>
          <w:b w:val="0"/>
          <w:bCs w:val="0"/>
          <w:color w:val="auto"/>
          <w:sz w:val="22"/>
          <w:szCs w:val="22"/>
        </w:rPr>
      </w:pPr>
    </w:p>
    <w:p w:rsidR="0F7DB08F" w:rsidP="63F79C80" w:rsidRDefault="0F7DB08F" w14:paraId="6DCE6481" w14:textId="0BCC66A0">
      <w:pPr>
        <w:pStyle w:val="Heading2"/>
        <w:spacing w:before="299" w:beforeAutospacing="off" w:after="299" w:afterAutospacing="off" w:line="360" w:lineRule="auto"/>
        <w:rPr>
          <w:rFonts w:ascii="Arial" w:hAnsi="Arial" w:eastAsia="Arial" w:cs="Arial"/>
          <w:b w:val="1"/>
          <w:bCs w:val="1"/>
          <w:color w:val="auto"/>
          <w:sz w:val="22"/>
          <w:szCs w:val="22"/>
        </w:rPr>
      </w:pPr>
      <w:r w:rsidRPr="63F79C80" w:rsidR="0F7DB08F">
        <w:rPr>
          <w:rFonts w:ascii="Arial" w:hAnsi="Arial" w:eastAsia="Arial" w:cs="Arial"/>
          <w:b w:val="1"/>
          <w:bCs w:val="1"/>
          <w:color w:val="auto"/>
          <w:sz w:val="22"/>
          <w:szCs w:val="22"/>
        </w:rPr>
        <w:t>3. Explanation of Multi‑Agency Working</w:t>
      </w:r>
    </w:p>
    <w:p w:rsidR="2C30CF60" w:rsidP="63F79C80" w:rsidRDefault="2C30CF60" w14:paraId="28EBBECD" w14:textId="0397F3C1">
      <w:pPr>
        <w:pStyle w:val="Normal"/>
        <w:spacing w:line="360" w:lineRule="auto"/>
        <w:rPr>
          <w:rFonts w:ascii="Arial" w:hAnsi="Arial" w:eastAsia="Arial" w:cs="Arial"/>
          <w:b w:val="0"/>
          <w:bCs w:val="0"/>
          <w:noProof w:val="0"/>
          <w:color w:val="auto"/>
          <w:sz w:val="22"/>
          <w:szCs w:val="22"/>
          <w:lang w:val="en-GB"/>
        </w:rPr>
      </w:pPr>
      <w:r w:rsidRPr="63F79C80" w:rsidR="2C30CF60">
        <w:rPr>
          <w:rFonts w:ascii="Arial" w:hAnsi="Arial" w:eastAsia="Arial" w:cs="Arial"/>
          <w:b w:val="0"/>
          <w:bCs w:val="0"/>
          <w:noProof w:val="0"/>
          <w:color w:val="auto"/>
          <w:sz w:val="22"/>
          <w:szCs w:val="22"/>
          <w:lang w:val="en-GB"/>
        </w:rPr>
        <w:t xml:space="preserve">Multi-agency working is central to Early Help, recognising that families often face challenges across education, health, social care, and community services (HM Government, 2023). Children and young people may experience issues such as behavioural difficulties, emotional or mental health concerns, and social stressors simultaneously. Collaboration between professionals ensures interventions are </w:t>
      </w:r>
      <w:r w:rsidRPr="63F79C80" w:rsidR="2C30CF60">
        <w:rPr>
          <w:rFonts w:ascii="Arial" w:hAnsi="Arial" w:eastAsia="Arial" w:cs="Arial"/>
          <w:b w:val="0"/>
          <w:bCs w:val="0"/>
          <w:noProof w:val="0"/>
          <w:color w:val="auto"/>
          <w:sz w:val="22"/>
          <w:szCs w:val="22"/>
          <w:lang w:val="en-GB"/>
        </w:rPr>
        <w:t>holistic</w:t>
      </w:r>
      <w:r w:rsidRPr="63F79C80" w:rsidR="2C30CF60">
        <w:rPr>
          <w:rFonts w:ascii="Arial" w:hAnsi="Arial" w:eastAsia="Arial" w:cs="Arial"/>
          <w:b w:val="0"/>
          <w:bCs w:val="0"/>
          <w:noProof w:val="0"/>
          <w:color w:val="auto"/>
          <w:sz w:val="22"/>
          <w:szCs w:val="22"/>
          <w:lang w:val="en-GB"/>
        </w:rPr>
        <w:t xml:space="preserve"> and </w:t>
      </w:r>
      <w:r w:rsidRPr="63F79C80" w:rsidR="2C30CF60">
        <w:rPr>
          <w:rFonts w:ascii="Arial" w:hAnsi="Arial" w:eastAsia="Arial" w:cs="Arial"/>
          <w:b w:val="0"/>
          <w:bCs w:val="0"/>
          <w:noProof w:val="0"/>
          <w:color w:val="auto"/>
          <w:sz w:val="22"/>
          <w:szCs w:val="22"/>
          <w:lang w:val="en-GB"/>
        </w:rPr>
        <w:t>coordinated</w:t>
      </w:r>
      <w:r w:rsidRPr="63F79C80" w:rsidR="2C30CF60">
        <w:rPr>
          <w:rFonts w:ascii="Arial" w:hAnsi="Arial" w:eastAsia="Arial" w:cs="Arial"/>
          <w:b w:val="0"/>
          <w:bCs w:val="0"/>
          <w:noProof w:val="0"/>
          <w:color w:val="auto"/>
          <w:sz w:val="22"/>
          <w:szCs w:val="22"/>
          <w:lang w:val="en-GB"/>
        </w:rPr>
        <w:t xml:space="preserve">, reducing duplication and ensuring services complement one another. It also allows problems to be </w:t>
      </w:r>
      <w:r w:rsidRPr="63F79C80" w:rsidR="2C30CF60">
        <w:rPr>
          <w:rFonts w:ascii="Arial" w:hAnsi="Arial" w:eastAsia="Arial" w:cs="Arial"/>
          <w:b w:val="0"/>
          <w:bCs w:val="0"/>
          <w:noProof w:val="0"/>
          <w:color w:val="auto"/>
          <w:sz w:val="22"/>
          <w:szCs w:val="22"/>
          <w:lang w:val="en-GB"/>
        </w:rPr>
        <w:t>identified</w:t>
      </w:r>
      <w:r w:rsidRPr="63F79C80" w:rsidR="2C30CF60">
        <w:rPr>
          <w:rFonts w:ascii="Arial" w:hAnsi="Arial" w:eastAsia="Arial" w:cs="Arial"/>
          <w:b w:val="0"/>
          <w:bCs w:val="0"/>
          <w:noProof w:val="0"/>
          <w:color w:val="auto"/>
          <w:sz w:val="22"/>
          <w:szCs w:val="22"/>
          <w:lang w:val="en-GB"/>
        </w:rPr>
        <w:t xml:space="preserve"> and addressed </w:t>
      </w:r>
      <w:r w:rsidRPr="63F79C80" w:rsidR="2C30CF60">
        <w:rPr>
          <w:rFonts w:ascii="Arial" w:hAnsi="Arial" w:eastAsia="Arial" w:cs="Arial"/>
          <w:b w:val="0"/>
          <w:bCs w:val="0"/>
          <w:noProof w:val="0"/>
          <w:color w:val="auto"/>
          <w:sz w:val="22"/>
          <w:szCs w:val="22"/>
          <w:lang w:val="en-GB"/>
        </w:rPr>
        <w:t>early, before</w:t>
      </w:r>
      <w:r w:rsidRPr="63F79C80" w:rsidR="2C30CF60">
        <w:rPr>
          <w:rFonts w:ascii="Arial" w:hAnsi="Arial" w:eastAsia="Arial" w:cs="Arial"/>
          <w:b w:val="0"/>
          <w:bCs w:val="0"/>
          <w:noProof w:val="0"/>
          <w:color w:val="auto"/>
          <w:sz w:val="22"/>
          <w:szCs w:val="22"/>
          <w:lang w:val="en-GB"/>
        </w:rPr>
        <w:t xml:space="preserve"> they escalate into more serious issues. By integrating </w:t>
      </w:r>
      <w:r w:rsidRPr="63F79C80" w:rsidR="2C30CF60">
        <w:rPr>
          <w:rFonts w:ascii="Arial" w:hAnsi="Arial" w:eastAsia="Arial" w:cs="Arial"/>
          <w:b w:val="0"/>
          <w:bCs w:val="0"/>
          <w:noProof w:val="0"/>
          <w:color w:val="auto"/>
          <w:sz w:val="22"/>
          <w:szCs w:val="22"/>
          <w:lang w:val="en-GB"/>
        </w:rPr>
        <w:t>expertise</w:t>
      </w:r>
      <w:r w:rsidRPr="63F79C80" w:rsidR="2C30CF60">
        <w:rPr>
          <w:rFonts w:ascii="Arial" w:hAnsi="Arial" w:eastAsia="Arial" w:cs="Arial"/>
          <w:b w:val="0"/>
          <w:bCs w:val="0"/>
          <w:noProof w:val="0"/>
          <w:color w:val="auto"/>
          <w:sz w:val="22"/>
          <w:szCs w:val="22"/>
          <w:lang w:val="en-GB"/>
        </w:rPr>
        <w:t xml:space="preserve"> from multiple sectors, multi-agency working improves the effectiveness of Early Help interventions and supports families in achieving better outcomes across social, emotional, and educational domains.</w:t>
      </w:r>
    </w:p>
    <w:p w:rsidR="76B91327" w:rsidP="63F79C80" w:rsidRDefault="76B91327" w14:paraId="72E90E91" w14:textId="7C25CC6D">
      <w:pPr>
        <w:pStyle w:val="Heading3"/>
        <w:spacing w:before="281" w:beforeAutospacing="off" w:after="281" w:afterAutospacing="off" w:line="360" w:lineRule="auto"/>
        <w:rPr>
          <w:rFonts w:ascii="Arial" w:hAnsi="Arial" w:eastAsia="Arial" w:cs="Arial"/>
          <w:b w:val="1"/>
          <w:bCs w:val="1"/>
          <w:color w:val="auto"/>
          <w:sz w:val="22"/>
          <w:szCs w:val="22"/>
        </w:rPr>
      </w:pPr>
      <w:r w:rsidRPr="63F79C80" w:rsidR="76B91327">
        <w:rPr>
          <w:rFonts w:ascii="Arial" w:hAnsi="Arial" w:eastAsia="Arial" w:cs="Arial"/>
          <w:b w:val="1"/>
          <w:bCs w:val="1"/>
          <w:color w:val="auto"/>
          <w:sz w:val="22"/>
          <w:szCs w:val="22"/>
        </w:rPr>
        <w:t>I</w:t>
      </w:r>
      <w:r w:rsidRPr="63F79C80" w:rsidR="0F7DB08F">
        <w:rPr>
          <w:rFonts w:ascii="Arial" w:hAnsi="Arial" w:eastAsia="Arial" w:cs="Arial"/>
          <w:b w:val="1"/>
          <w:bCs w:val="1"/>
          <w:color w:val="auto"/>
          <w:sz w:val="22"/>
          <w:szCs w:val="22"/>
        </w:rPr>
        <w:t>mportance of Multi-Agency Collaboration</w:t>
      </w:r>
    </w:p>
    <w:p w:rsidR="0F7DB08F" w:rsidP="63F79C80" w:rsidRDefault="0F7DB08F" w14:paraId="264ACF97" w14:textId="4A367378">
      <w:pPr>
        <w:spacing w:before="240" w:beforeAutospacing="off" w:after="240" w:afterAutospacing="off" w:line="360" w:lineRule="auto"/>
        <w:rPr>
          <w:rFonts w:ascii="Arial" w:hAnsi="Arial" w:eastAsia="Arial" w:cs="Arial"/>
          <w:b w:val="1"/>
          <w:bCs w:val="1"/>
          <w:color w:val="auto"/>
          <w:sz w:val="22"/>
          <w:szCs w:val="22"/>
        </w:rPr>
      </w:pPr>
      <w:r w:rsidRPr="63F79C80" w:rsidR="0F7DB08F">
        <w:rPr>
          <w:rFonts w:ascii="Arial" w:hAnsi="Arial" w:eastAsia="Arial" w:cs="Arial"/>
          <w:b w:val="0"/>
          <w:bCs w:val="0"/>
          <w:color w:val="auto"/>
          <w:sz w:val="22"/>
          <w:szCs w:val="22"/>
        </w:rPr>
        <w:t xml:space="preserve">Effective multi-agency collaboration allows families to receive comprehensive support addressing multiple needs simultaneously. Agencies can pool </w:t>
      </w:r>
      <w:r w:rsidRPr="63F79C80" w:rsidR="0F7DB08F">
        <w:rPr>
          <w:rFonts w:ascii="Arial" w:hAnsi="Arial" w:eastAsia="Arial" w:cs="Arial"/>
          <w:b w:val="0"/>
          <w:bCs w:val="0"/>
          <w:color w:val="auto"/>
          <w:sz w:val="22"/>
          <w:szCs w:val="22"/>
        </w:rPr>
        <w:t>expertise</w:t>
      </w:r>
      <w:r w:rsidRPr="63F79C80" w:rsidR="0F7DB08F">
        <w:rPr>
          <w:rFonts w:ascii="Arial" w:hAnsi="Arial" w:eastAsia="Arial" w:cs="Arial"/>
          <w:b w:val="0"/>
          <w:bCs w:val="0"/>
          <w:color w:val="auto"/>
          <w:sz w:val="22"/>
          <w:szCs w:val="22"/>
        </w:rPr>
        <w:t xml:space="preserve"> and resources, </w:t>
      </w:r>
      <w:r w:rsidRPr="63F79C80" w:rsidR="0F7DB08F">
        <w:rPr>
          <w:rFonts w:ascii="Arial" w:hAnsi="Arial" w:eastAsia="Arial" w:cs="Arial"/>
          <w:b w:val="0"/>
          <w:bCs w:val="0"/>
          <w:color w:val="auto"/>
          <w:sz w:val="22"/>
          <w:szCs w:val="22"/>
        </w:rPr>
        <w:t>reducing</w:t>
      </w:r>
      <w:r w:rsidRPr="63F79C80" w:rsidR="0F7DB08F">
        <w:rPr>
          <w:rFonts w:ascii="Arial" w:hAnsi="Arial" w:eastAsia="Arial" w:cs="Arial"/>
          <w:b w:val="0"/>
          <w:bCs w:val="0"/>
          <w:color w:val="auto"/>
          <w:sz w:val="22"/>
          <w:szCs w:val="22"/>
        </w:rPr>
        <w:t xml:space="preserve"> duplication and ensuring </w:t>
      </w:r>
      <w:r w:rsidRPr="63F79C80" w:rsidR="0F7DB08F">
        <w:rPr>
          <w:rFonts w:ascii="Arial" w:hAnsi="Arial" w:eastAsia="Arial" w:cs="Arial"/>
          <w:b w:val="0"/>
          <w:bCs w:val="0"/>
          <w:color w:val="auto"/>
          <w:sz w:val="22"/>
          <w:szCs w:val="22"/>
        </w:rPr>
        <w:t>timely</w:t>
      </w:r>
      <w:r w:rsidRPr="63F79C80" w:rsidR="0F7DB08F">
        <w:rPr>
          <w:rFonts w:ascii="Arial" w:hAnsi="Arial" w:eastAsia="Arial" w:cs="Arial"/>
          <w:b w:val="0"/>
          <w:bCs w:val="0"/>
          <w:color w:val="auto"/>
          <w:sz w:val="22"/>
          <w:szCs w:val="22"/>
        </w:rPr>
        <w:t xml:space="preserve"> interventions. Moreover, professionals from different sectors can </w:t>
      </w:r>
      <w:r w:rsidRPr="63F79C80" w:rsidR="0F7DB08F">
        <w:rPr>
          <w:rFonts w:ascii="Arial" w:hAnsi="Arial" w:eastAsia="Arial" w:cs="Arial"/>
          <w:b w:val="0"/>
          <w:bCs w:val="0"/>
          <w:color w:val="auto"/>
          <w:sz w:val="22"/>
          <w:szCs w:val="22"/>
        </w:rPr>
        <w:t>identify</w:t>
      </w:r>
      <w:r w:rsidRPr="63F79C80" w:rsidR="0F7DB08F">
        <w:rPr>
          <w:rFonts w:ascii="Arial" w:hAnsi="Arial" w:eastAsia="Arial" w:cs="Arial"/>
          <w:b w:val="0"/>
          <w:bCs w:val="0"/>
          <w:color w:val="auto"/>
          <w:sz w:val="22"/>
          <w:szCs w:val="22"/>
        </w:rPr>
        <w:t xml:space="preserve"> risk factors that may be missed by a single service (Purcell, 2024). For example, a child struggling academically may also experience anxiety or mental health challenges. Coordinated interventions involving teachers, counsellors, social workers, and health professionals ensure all aspects of need are addressed simultaneously, improving outcomes for the child and family.</w:t>
      </w:r>
    </w:p>
    <w:p w:rsidR="0F7DB08F" w:rsidP="63F79C80" w:rsidRDefault="0F7DB08F" w14:paraId="64FDD629" w14:textId="784487CF">
      <w:pPr>
        <w:spacing w:before="240" w:beforeAutospacing="off" w:after="240" w:afterAutospacing="off" w:line="360" w:lineRule="auto"/>
        <w:rPr>
          <w:rFonts w:ascii="Arial" w:hAnsi="Arial" w:eastAsia="Arial" w:cs="Arial"/>
          <w:b w:val="1"/>
          <w:bCs w:val="1"/>
          <w:color w:val="auto"/>
          <w:sz w:val="22"/>
          <w:szCs w:val="22"/>
        </w:rPr>
      </w:pPr>
      <w:r w:rsidRPr="63F79C80" w:rsidR="0F7DB08F">
        <w:rPr>
          <w:rFonts w:ascii="Arial" w:hAnsi="Arial" w:eastAsia="Arial" w:cs="Arial"/>
          <w:b w:val="1"/>
          <w:bCs w:val="1"/>
          <w:color w:val="auto"/>
          <w:sz w:val="22"/>
          <w:szCs w:val="22"/>
        </w:rPr>
        <w:t xml:space="preserve"> Communication and Coordination</w:t>
      </w:r>
    </w:p>
    <w:p w:rsidR="0F7DB08F" w:rsidP="63F79C80" w:rsidRDefault="0F7DB08F" w14:paraId="4666856B" w14:textId="3B828AB3">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Successful multi-agency working relies on structured communication, clear role definition, and secure information sharing. Effective processes include case conferences, joint documentation, agreed referral procedures, and escalation protocols for urgent cases (NSPCC, 2025). Platforms such as Family Hubs provide </w:t>
      </w:r>
      <w:r w:rsidRPr="63F79C80" w:rsidR="0F7DB08F">
        <w:rPr>
          <w:rFonts w:ascii="Arial" w:hAnsi="Arial" w:eastAsia="Arial" w:cs="Arial"/>
          <w:b w:val="0"/>
          <w:bCs w:val="0"/>
          <w:color w:val="auto"/>
          <w:sz w:val="22"/>
          <w:szCs w:val="22"/>
        </w:rPr>
        <w:t>centralised</w:t>
      </w:r>
      <w:r w:rsidRPr="63F79C80" w:rsidR="0F7DB08F">
        <w:rPr>
          <w:rFonts w:ascii="Arial" w:hAnsi="Arial" w:eastAsia="Arial" w:cs="Arial"/>
          <w:b w:val="0"/>
          <w:bCs w:val="0"/>
          <w:color w:val="auto"/>
          <w:sz w:val="22"/>
          <w:szCs w:val="22"/>
        </w:rPr>
        <w:t xml:space="preserve"> points for coordination, allowing professionals to align strategies and </w:t>
      </w:r>
      <w:r w:rsidRPr="63F79C80" w:rsidR="0F7DB08F">
        <w:rPr>
          <w:rFonts w:ascii="Arial" w:hAnsi="Arial" w:eastAsia="Arial" w:cs="Arial"/>
          <w:b w:val="0"/>
          <w:bCs w:val="0"/>
          <w:color w:val="auto"/>
          <w:sz w:val="22"/>
          <w:szCs w:val="22"/>
        </w:rPr>
        <w:t>monitor</w:t>
      </w:r>
      <w:r w:rsidRPr="63F79C80" w:rsidR="0F7DB08F">
        <w:rPr>
          <w:rFonts w:ascii="Arial" w:hAnsi="Arial" w:eastAsia="Arial" w:cs="Arial"/>
          <w:b w:val="0"/>
          <w:bCs w:val="0"/>
          <w:color w:val="auto"/>
          <w:sz w:val="22"/>
          <w:szCs w:val="22"/>
        </w:rPr>
        <w:t xml:space="preserve"> progress efficiently.</w:t>
      </w:r>
    </w:p>
    <w:p w:rsidR="0F7DB08F" w:rsidP="63F79C80" w:rsidRDefault="0F7DB08F" w14:paraId="4F007385" w14:textId="30F6A9BC">
      <w:pPr>
        <w:pStyle w:val="Heading3"/>
        <w:spacing w:before="281" w:beforeAutospacing="off" w:after="281" w:afterAutospacing="off" w:line="360" w:lineRule="auto"/>
        <w:rPr>
          <w:rFonts w:ascii="Arial" w:hAnsi="Arial" w:eastAsia="Arial" w:cs="Arial"/>
          <w:b w:val="1"/>
          <w:bCs w:val="1"/>
          <w:color w:val="auto"/>
          <w:sz w:val="22"/>
          <w:szCs w:val="22"/>
        </w:rPr>
      </w:pPr>
      <w:r w:rsidRPr="63F79C80" w:rsidR="0F7DB08F">
        <w:rPr>
          <w:rFonts w:ascii="Arial" w:hAnsi="Arial" w:eastAsia="Arial" w:cs="Arial"/>
          <w:b w:val="1"/>
          <w:bCs w:val="1"/>
          <w:color w:val="auto"/>
          <w:sz w:val="22"/>
          <w:szCs w:val="22"/>
        </w:rPr>
        <w:t>Challenges and Best Practice</w:t>
      </w:r>
    </w:p>
    <w:p w:rsidR="0F7DB08F" w:rsidP="63F79C80" w:rsidRDefault="0F7DB08F" w14:paraId="23B07E81" w14:textId="184BF137">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Challenges include differing professional perspectives, limited resources, and communication barriers. Research shows that joint training, shared documentation, and regular evaluation can improve collaboration and outcomes (Purcell, 2024). Multi-agency working enhances Early Help delivery by ensuring families receive </w:t>
      </w:r>
      <w:r w:rsidRPr="63F79C80" w:rsidR="0F7DB08F">
        <w:rPr>
          <w:rFonts w:ascii="Arial" w:hAnsi="Arial" w:eastAsia="Arial" w:cs="Arial"/>
          <w:b w:val="0"/>
          <w:bCs w:val="0"/>
          <w:color w:val="auto"/>
          <w:sz w:val="22"/>
          <w:szCs w:val="22"/>
        </w:rPr>
        <w:t>timely</w:t>
      </w:r>
      <w:r w:rsidRPr="63F79C80" w:rsidR="0F7DB08F">
        <w:rPr>
          <w:rFonts w:ascii="Arial" w:hAnsi="Arial" w:eastAsia="Arial" w:cs="Arial"/>
          <w:b w:val="0"/>
          <w:bCs w:val="0"/>
          <w:color w:val="auto"/>
          <w:sz w:val="22"/>
          <w:szCs w:val="22"/>
        </w:rPr>
        <w:t>, comprehensive, and tailored support across educational, social, and emotional domains.</w:t>
      </w:r>
    </w:p>
    <w:p w:rsidR="63F79C80" w:rsidP="63F79C80" w:rsidRDefault="63F79C80" w14:paraId="14C3D1E8" w14:textId="2433A290">
      <w:pPr>
        <w:spacing w:line="360" w:lineRule="auto"/>
        <w:rPr>
          <w:b w:val="0"/>
          <w:bCs w:val="0"/>
          <w:color w:val="auto"/>
          <w:sz w:val="22"/>
          <w:szCs w:val="22"/>
        </w:rPr>
      </w:pPr>
    </w:p>
    <w:p w:rsidR="0F7DB08F" w:rsidP="63F79C80" w:rsidRDefault="0F7DB08F" w14:paraId="7C7A5031" w14:textId="0CAEE87B">
      <w:pPr>
        <w:pStyle w:val="Heading2"/>
        <w:spacing w:before="299" w:beforeAutospacing="off" w:after="299" w:afterAutospacing="off" w:line="360" w:lineRule="auto"/>
        <w:rPr>
          <w:rFonts w:ascii="Arial" w:hAnsi="Arial" w:eastAsia="Arial" w:cs="Arial"/>
          <w:b w:val="1"/>
          <w:bCs w:val="1"/>
          <w:color w:val="auto"/>
          <w:sz w:val="22"/>
          <w:szCs w:val="22"/>
        </w:rPr>
      </w:pPr>
      <w:r w:rsidRPr="63F79C80" w:rsidR="0F7DB08F">
        <w:rPr>
          <w:rFonts w:ascii="Arial" w:hAnsi="Arial" w:eastAsia="Arial" w:cs="Arial"/>
          <w:b w:val="1"/>
          <w:bCs w:val="1"/>
          <w:color w:val="auto"/>
          <w:sz w:val="22"/>
          <w:szCs w:val="22"/>
        </w:rPr>
        <w:t>4. Evaluation of Local Authority Websites</w:t>
      </w:r>
    </w:p>
    <w:p w:rsidR="0F7DB08F" w:rsidP="63F79C80" w:rsidRDefault="0F7DB08F" w14:paraId="133D2636" w14:textId="7F05CF2E">
      <w:pPr>
        <w:pStyle w:val="Heading3"/>
        <w:spacing w:before="281" w:beforeAutospacing="off" w:after="281" w:afterAutospacing="off" w:line="360" w:lineRule="auto"/>
        <w:rPr>
          <w:rFonts w:ascii="Arial" w:hAnsi="Arial" w:eastAsia="Arial" w:cs="Arial"/>
          <w:b w:val="1"/>
          <w:bCs w:val="1"/>
          <w:color w:val="auto"/>
          <w:sz w:val="22"/>
          <w:szCs w:val="22"/>
        </w:rPr>
      </w:pPr>
      <w:r w:rsidRPr="63F79C80" w:rsidR="0F7DB08F">
        <w:rPr>
          <w:rFonts w:ascii="Arial" w:hAnsi="Arial" w:eastAsia="Arial" w:cs="Arial"/>
          <w:b w:val="1"/>
          <w:bCs w:val="1"/>
          <w:color w:val="auto"/>
          <w:sz w:val="22"/>
          <w:szCs w:val="22"/>
        </w:rPr>
        <w:t xml:space="preserve"> Leicestershire County Council</w:t>
      </w:r>
    </w:p>
    <w:p w:rsidR="0F7DB08F" w:rsidP="63F79C80" w:rsidRDefault="0F7DB08F" w14:paraId="75411774" w14:textId="6D1F8834">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Leicestershire County Council presents Early Help via the </w:t>
      </w:r>
      <w:r w:rsidRPr="63F79C80" w:rsidR="0F7DB08F">
        <w:rPr>
          <w:rFonts w:ascii="Arial" w:hAnsi="Arial" w:eastAsia="Arial" w:cs="Arial"/>
          <w:b w:val="0"/>
          <w:bCs w:val="0"/>
          <w:color w:val="auto"/>
          <w:sz w:val="22"/>
          <w:szCs w:val="22"/>
        </w:rPr>
        <w:t>Family Help Service</w:t>
      </w:r>
      <w:r w:rsidRPr="63F79C80" w:rsidR="0F7DB08F">
        <w:rPr>
          <w:rFonts w:ascii="Arial" w:hAnsi="Arial" w:eastAsia="Arial" w:cs="Arial"/>
          <w:b w:val="0"/>
          <w:bCs w:val="0"/>
          <w:color w:val="auto"/>
          <w:sz w:val="22"/>
          <w:szCs w:val="22"/>
        </w:rPr>
        <w:t xml:space="preserve">, integrating parenting support, youth engagement, educational guidance, and mental health services (Leicestershire County Council, </w:t>
      </w:r>
      <w:r w:rsidRPr="63F79C80" w:rsidR="0F7DB08F">
        <w:rPr>
          <w:rFonts w:ascii="Arial" w:hAnsi="Arial" w:eastAsia="Arial" w:cs="Arial"/>
          <w:b w:val="0"/>
          <w:bCs w:val="0"/>
          <w:color w:val="auto"/>
          <w:sz w:val="22"/>
          <w:szCs w:val="22"/>
        </w:rPr>
        <w:t>2026</w:t>
      </w:r>
      <w:r w:rsidRPr="63F79C80" w:rsidR="0F7DB08F">
        <w:rPr>
          <w:rFonts w:ascii="Arial" w:hAnsi="Arial" w:eastAsia="Arial" w:cs="Arial"/>
          <w:b w:val="0"/>
          <w:bCs w:val="0"/>
          <w:color w:val="auto"/>
          <w:sz w:val="22"/>
          <w:szCs w:val="22"/>
        </w:rPr>
        <w:t>). Families are directed to Family Hubs and community resources, with links to referral forms and contact numbers.</w:t>
      </w:r>
    </w:p>
    <w:p w:rsidR="0F7DB08F" w:rsidP="63F79C80" w:rsidRDefault="0F7DB08F" w14:paraId="27C7027C" w14:textId="1134AF93">
      <w:pPr>
        <w:spacing w:before="240" w:beforeAutospacing="off" w:after="240" w:afterAutospacing="off" w:line="360" w:lineRule="auto"/>
        <w:rPr>
          <w:rFonts w:ascii="Arial" w:hAnsi="Arial" w:eastAsia="Arial" w:cs="Arial"/>
          <w:b w:val="1"/>
          <w:bCs w:val="1"/>
          <w:color w:val="auto"/>
          <w:sz w:val="22"/>
          <w:szCs w:val="22"/>
        </w:rPr>
      </w:pPr>
      <w:r w:rsidRPr="63F79C80" w:rsidR="0F7DB08F">
        <w:rPr>
          <w:rFonts w:ascii="Arial" w:hAnsi="Arial" w:eastAsia="Arial" w:cs="Arial"/>
          <w:b w:val="0"/>
          <w:bCs w:val="0"/>
          <w:color w:val="auto"/>
          <w:sz w:val="22"/>
          <w:szCs w:val="22"/>
        </w:rPr>
        <w:t xml:space="preserve">The website’s strengths include the breadth of content, integration of multiple services, and clear referral pathways. However, navigation is complex, requiring users to click through several pages to </w:t>
      </w:r>
      <w:r w:rsidRPr="63F79C80" w:rsidR="0F7DB08F">
        <w:rPr>
          <w:rFonts w:ascii="Arial" w:hAnsi="Arial" w:eastAsia="Arial" w:cs="Arial"/>
          <w:b w:val="0"/>
          <w:bCs w:val="0"/>
          <w:color w:val="auto"/>
          <w:sz w:val="22"/>
          <w:szCs w:val="22"/>
        </w:rPr>
        <w:t>locate</w:t>
      </w:r>
      <w:r w:rsidRPr="63F79C80" w:rsidR="0F7DB08F">
        <w:rPr>
          <w:rFonts w:ascii="Arial" w:hAnsi="Arial" w:eastAsia="Arial" w:cs="Arial"/>
          <w:b w:val="0"/>
          <w:bCs w:val="0"/>
          <w:color w:val="auto"/>
          <w:sz w:val="22"/>
          <w:szCs w:val="22"/>
        </w:rPr>
        <w:t xml:space="preserve"> key information. Additionally, there is no centralised landing page summarising all Early Help services, and visual aids such as diagrams or flowcharts are minimal. These issues could deter families from accessing support efficiently.</w:t>
      </w:r>
    </w:p>
    <w:p w:rsidR="0F7DB08F" w:rsidP="63F79C80" w:rsidRDefault="0F7DB08F" w14:paraId="5E6EFBE4" w14:textId="2D551F17">
      <w:pPr>
        <w:spacing w:before="240" w:beforeAutospacing="off" w:after="240" w:afterAutospacing="off" w:line="360" w:lineRule="auto"/>
        <w:rPr>
          <w:rFonts w:ascii="Arial" w:hAnsi="Arial" w:eastAsia="Arial" w:cs="Arial"/>
          <w:b w:val="1"/>
          <w:bCs w:val="1"/>
          <w:color w:val="auto"/>
          <w:sz w:val="22"/>
          <w:szCs w:val="22"/>
        </w:rPr>
      </w:pPr>
      <w:r w:rsidRPr="63F79C80" w:rsidR="0F7DB08F">
        <w:rPr>
          <w:rFonts w:ascii="Arial" w:hAnsi="Arial" w:eastAsia="Arial" w:cs="Arial"/>
          <w:b w:val="1"/>
          <w:bCs w:val="1"/>
          <w:color w:val="auto"/>
          <w:sz w:val="22"/>
          <w:szCs w:val="22"/>
        </w:rPr>
        <w:t xml:space="preserve"> Staffordshire County Council</w:t>
      </w:r>
    </w:p>
    <w:p w:rsidR="0F7DB08F" w:rsidP="63F79C80" w:rsidRDefault="0F7DB08F" w14:paraId="6DF7A2F6" w14:textId="1E13D41E">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Staffordshire County Council provides Early Help information through the </w:t>
      </w:r>
      <w:r w:rsidRPr="63F79C80" w:rsidR="0F7DB08F">
        <w:rPr>
          <w:rFonts w:ascii="Arial" w:hAnsi="Arial" w:eastAsia="Arial" w:cs="Arial"/>
          <w:b w:val="0"/>
          <w:bCs w:val="0"/>
          <w:color w:val="auto"/>
          <w:sz w:val="22"/>
          <w:szCs w:val="22"/>
        </w:rPr>
        <w:t xml:space="preserve">Families First </w:t>
      </w:r>
      <w:r w:rsidRPr="63F79C80" w:rsidR="0F7DB08F">
        <w:rPr>
          <w:rFonts w:ascii="Arial" w:hAnsi="Arial" w:eastAsia="Arial" w:cs="Arial"/>
          <w:b w:val="0"/>
          <w:bCs w:val="0"/>
          <w:color w:val="auto"/>
          <w:sz w:val="22"/>
          <w:szCs w:val="22"/>
        </w:rPr>
        <w:t>programme</w:t>
      </w:r>
      <w:r w:rsidRPr="63F79C80" w:rsidR="0F7DB08F">
        <w:rPr>
          <w:rFonts w:ascii="Arial" w:hAnsi="Arial" w:eastAsia="Arial" w:cs="Arial"/>
          <w:b w:val="0"/>
          <w:bCs w:val="0"/>
          <w:color w:val="auto"/>
          <w:sz w:val="22"/>
          <w:szCs w:val="22"/>
        </w:rPr>
        <w:t xml:space="preserve">, </w:t>
      </w:r>
      <w:r w:rsidRPr="63F79C80" w:rsidR="0F7DB08F">
        <w:rPr>
          <w:rFonts w:ascii="Arial" w:hAnsi="Arial" w:eastAsia="Arial" w:cs="Arial"/>
          <w:b w:val="0"/>
          <w:bCs w:val="0"/>
          <w:color w:val="auto"/>
          <w:sz w:val="22"/>
          <w:szCs w:val="22"/>
        </w:rPr>
        <w:t>emphasising</w:t>
      </w:r>
      <w:r w:rsidRPr="63F79C80" w:rsidR="0F7DB08F">
        <w:rPr>
          <w:rFonts w:ascii="Arial" w:hAnsi="Arial" w:eastAsia="Arial" w:cs="Arial"/>
          <w:b w:val="0"/>
          <w:bCs w:val="0"/>
          <w:color w:val="auto"/>
          <w:sz w:val="22"/>
          <w:szCs w:val="22"/>
        </w:rPr>
        <w:t xml:space="preserve"> Family Hub links, community resources, and referral pathways (Staffordshire County Council, </w:t>
      </w:r>
      <w:r w:rsidRPr="63F79C80" w:rsidR="0F7DB08F">
        <w:rPr>
          <w:rFonts w:ascii="Arial" w:hAnsi="Arial" w:eastAsia="Arial" w:cs="Arial"/>
          <w:b w:val="0"/>
          <w:bCs w:val="0"/>
          <w:color w:val="auto"/>
          <w:sz w:val="22"/>
          <w:szCs w:val="22"/>
        </w:rPr>
        <w:t>2026</w:t>
      </w:r>
      <w:r w:rsidRPr="63F79C80" w:rsidR="0F7DB08F">
        <w:rPr>
          <w:rFonts w:ascii="Arial" w:hAnsi="Arial" w:eastAsia="Arial" w:cs="Arial"/>
          <w:b w:val="0"/>
          <w:bCs w:val="0"/>
          <w:color w:val="auto"/>
          <w:sz w:val="22"/>
          <w:szCs w:val="22"/>
        </w:rPr>
        <w:t>). The website’s logical structure allows families to access high-level summaries and then practical steps for obtaining support.</w:t>
      </w:r>
    </w:p>
    <w:p w:rsidR="0F7DB08F" w:rsidP="63F79C80" w:rsidRDefault="0F7DB08F" w14:paraId="3BC565E0" w14:textId="2F19E08E">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Strengths include clear navigation, accessible contact information, and a community-focused approach. Weaknesses include limited detail on interventions, outcomes, and minimal multimedia content, which could reduce engagement for families with limited literacy or digital confidence.</w:t>
      </w:r>
    </w:p>
    <w:p w:rsidR="0F7DB08F" w:rsidP="63F79C80" w:rsidRDefault="0F7DB08F" w14:paraId="3AFC7722" w14:textId="3CBC9B9B">
      <w:pPr>
        <w:pStyle w:val="Heading3"/>
        <w:spacing w:before="281" w:beforeAutospacing="off" w:after="281" w:afterAutospacing="off" w:line="360" w:lineRule="auto"/>
        <w:rPr>
          <w:rFonts w:ascii="Arial" w:hAnsi="Arial" w:eastAsia="Arial" w:cs="Arial"/>
          <w:b w:val="1"/>
          <w:bCs w:val="1"/>
          <w:color w:val="auto"/>
          <w:sz w:val="22"/>
          <w:szCs w:val="22"/>
        </w:rPr>
      </w:pPr>
      <w:r w:rsidRPr="63F79C80" w:rsidR="0F7DB08F">
        <w:rPr>
          <w:rFonts w:ascii="Arial" w:hAnsi="Arial" w:eastAsia="Arial" w:cs="Arial"/>
          <w:b w:val="1"/>
          <w:bCs w:val="1"/>
          <w:color w:val="auto"/>
          <w:sz w:val="22"/>
          <w:szCs w:val="22"/>
        </w:rPr>
        <w:t xml:space="preserve"> Nottinghamshire County Council</w:t>
      </w:r>
    </w:p>
    <w:p w:rsidR="0F7DB08F" w:rsidP="63F79C80" w:rsidRDefault="0F7DB08F" w14:paraId="4BC05183" w14:textId="2DB996C8">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Nottinghamshire County Council </w:t>
      </w:r>
      <w:r w:rsidRPr="63F79C80" w:rsidR="0F7DB08F">
        <w:rPr>
          <w:rFonts w:ascii="Arial" w:hAnsi="Arial" w:eastAsia="Arial" w:cs="Arial"/>
          <w:b w:val="0"/>
          <w:bCs w:val="0"/>
          <w:color w:val="auto"/>
          <w:sz w:val="22"/>
          <w:szCs w:val="22"/>
        </w:rPr>
        <w:t>structures</w:t>
      </w:r>
      <w:r w:rsidRPr="63F79C80" w:rsidR="0F7DB08F">
        <w:rPr>
          <w:rFonts w:ascii="Arial" w:hAnsi="Arial" w:eastAsia="Arial" w:cs="Arial"/>
          <w:b w:val="0"/>
          <w:bCs w:val="0"/>
          <w:color w:val="auto"/>
          <w:sz w:val="22"/>
          <w:szCs w:val="22"/>
        </w:rPr>
        <w:t xml:space="preserve"> Early Help information through </w:t>
      </w:r>
      <w:r w:rsidRPr="63F79C80" w:rsidR="0F7DB08F">
        <w:rPr>
          <w:rFonts w:ascii="Arial" w:hAnsi="Arial" w:eastAsia="Arial" w:cs="Arial"/>
          <w:b w:val="0"/>
          <w:bCs w:val="0"/>
          <w:color w:val="auto"/>
          <w:sz w:val="22"/>
          <w:szCs w:val="22"/>
        </w:rPr>
        <w:t>Family Hub Networks and the Early Help Unit</w:t>
      </w:r>
      <w:r w:rsidRPr="63F79C80" w:rsidR="0F7DB08F">
        <w:rPr>
          <w:rFonts w:ascii="Arial" w:hAnsi="Arial" w:eastAsia="Arial" w:cs="Arial"/>
          <w:b w:val="0"/>
          <w:bCs w:val="0"/>
          <w:color w:val="auto"/>
          <w:sz w:val="22"/>
          <w:szCs w:val="22"/>
        </w:rPr>
        <w:t xml:space="preserve">, offering multiple referral methods, including phone, email, and in-person appointments (Nottinghamshire County Council, </w:t>
      </w:r>
      <w:r w:rsidRPr="63F79C80" w:rsidR="0F7DB08F">
        <w:rPr>
          <w:rFonts w:ascii="Arial" w:hAnsi="Arial" w:eastAsia="Arial" w:cs="Arial"/>
          <w:b w:val="0"/>
          <w:bCs w:val="0"/>
          <w:color w:val="auto"/>
          <w:sz w:val="22"/>
          <w:szCs w:val="22"/>
        </w:rPr>
        <w:t>2026</w:t>
      </w:r>
      <w:r w:rsidRPr="63F79C80" w:rsidR="0F7DB08F">
        <w:rPr>
          <w:rFonts w:ascii="Arial" w:hAnsi="Arial" w:eastAsia="Arial" w:cs="Arial"/>
          <w:b w:val="0"/>
          <w:bCs w:val="0"/>
          <w:color w:val="auto"/>
          <w:sz w:val="22"/>
          <w:szCs w:val="22"/>
        </w:rPr>
        <w:t>).</w:t>
      </w:r>
    </w:p>
    <w:p w:rsidR="0F7DB08F" w:rsidP="63F79C80" w:rsidRDefault="0F7DB08F" w14:paraId="07F6B900" w14:textId="5409C058">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Strengths include practical accessibility and clear referral routes. Weaknesses include minimal narrative explanation of services, limited visual aids, and minimal multimedia content, which may leave families uncertain about what to expect from interventions.</w:t>
      </w:r>
    </w:p>
    <w:p w:rsidR="63F79C80" w:rsidP="63F79C80" w:rsidRDefault="63F79C80" w14:paraId="0FB0016A" w14:textId="71C8CBD3">
      <w:pPr>
        <w:spacing w:line="360" w:lineRule="auto"/>
        <w:rPr>
          <w:b w:val="0"/>
          <w:bCs w:val="0"/>
          <w:color w:val="auto"/>
          <w:sz w:val="22"/>
          <w:szCs w:val="22"/>
        </w:rPr>
      </w:pPr>
    </w:p>
    <w:p w:rsidR="0F7DB08F" w:rsidP="63F79C80" w:rsidRDefault="0F7DB08F" w14:paraId="484B34FE" w14:textId="27F1C57C">
      <w:pPr>
        <w:pStyle w:val="Heading2"/>
        <w:spacing w:before="299" w:beforeAutospacing="off" w:after="299" w:afterAutospacing="off" w:line="360" w:lineRule="auto"/>
        <w:rPr>
          <w:rFonts w:ascii="Arial" w:hAnsi="Arial" w:eastAsia="Arial" w:cs="Arial"/>
          <w:b w:val="1"/>
          <w:bCs w:val="1"/>
          <w:color w:val="auto"/>
          <w:sz w:val="22"/>
          <w:szCs w:val="22"/>
        </w:rPr>
      </w:pPr>
      <w:r w:rsidRPr="63F79C80" w:rsidR="0F7DB08F">
        <w:rPr>
          <w:rFonts w:ascii="Arial" w:hAnsi="Arial" w:eastAsia="Arial" w:cs="Arial"/>
          <w:b w:val="1"/>
          <w:bCs w:val="1"/>
          <w:color w:val="auto"/>
          <w:sz w:val="22"/>
          <w:szCs w:val="22"/>
        </w:rPr>
        <w:t>5. Comparative Analysis</w:t>
      </w:r>
    </w:p>
    <w:p w:rsidR="0F7DB08F" w:rsidP="63F79C80" w:rsidRDefault="0F7DB08F" w14:paraId="7ECA4C66" w14:textId="4C8E481F">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Comparing the three websites reveals different approaches to presenting Early Help. Leicestershire provides the most detailed content but is harder to navigate. Staffordshire offers clear structure and user-friendly navigation but provides less detail on specific interventions. Nottinghamshire </w:t>
      </w:r>
      <w:r w:rsidRPr="63F79C80" w:rsidR="0F7DB08F">
        <w:rPr>
          <w:rFonts w:ascii="Arial" w:hAnsi="Arial" w:eastAsia="Arial" w:cs="Arial"/>
          <w:b w:val="0"/>
          <w:bCs w:val="0"/>
          <w:color w:val="auto"/>
          <w:sz w:val="22"/>
          <w:szCs w:val="22"/>
        </w:rPr>
        <w:t>prioritises</w:t>
      </w:r>
      <w:r w:rsidRPr="63F79C80" w:rsidR="0F7DB08F">
        <w:rPr>
          <w:rFonts w:ascii="Arial" w:hAnsi="Arial" w:eastAsia="Arial" w:cs="Arial"/>
          <w:b w:val="0"/>
          <w:bCs w:val="0"/>
          <w:color w:val="auto"/>
          <w:sz w:val="22"/>
          <w:szCs w:val="22"/>
        </w:rPr>
        <w:t xml:space="preserve"> practical accessibility but lacks descriptive content and visual aids.</w:t>
      </w:r>
    </w:p>
    <w:p w:rsidR="0F7DB08F" w:rsidP="63F79C80" w:rsidRDefault="0F7DB08F" w14:paraId="44852E38" w14:textId="3196E672">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All websites mention multi-agency </w:t>
      </w:r>
      <w:r w:rsidRPr="63F79C80" w:rsidR="0F7DB08F">
        <w:rPr>
          <w:rFonts w:ascii="Arial" w:hAnsi="Arial" w:eastAsia="Arial" w:cs="Arial"/>
          <w:b w:val="0"/>
          <w:bCs w:val="0"/>
          <w:color w:val="auto"/>
          <w:sz w:val="22"/>
          <w:szCs w:val="22"/>
        </w:rPr>
        <w:t>working</w:t>
      </w:r>
      <w:r w:rsidRPr="63F79C80" w:rsidR="0F7DB08F">
        <w:rPr>
          <w:rFonts w:ascii="Arial" w:hAnsi="Arial" w:eastAsia="Arial" w:cs="Arial"/>
          <w:b w:val="0"/>
          <w:bCs w:val="0"/>
          <w:color w:val="auto"/>
          <w:sz w:val="22"/>
          <w:szCs w:val="22"/>
        </w:rPr>
        <w:t xml:space="preserve"> but do not </w:t>
      </w:r>
      <w:r w:rsidRPr="63F79C80" w:rsidR="0F7DB08F">
        <w:rPr>
          <w:rFonts w:ascii="Arial" w:hAnsi="Arial" w:eastAsia="Arial" w:cs="Arial"/>
          <w:b w:val="0"/>
          <w:bCs w:val="0"/>
          <w:color w:val="auto"/>
          <w:sz w:val="22"/>
          <w:szCs w:val="22"/>
        </w:rPr>
        <w:t>demonstrate</w:t>
      </w:r>
      <w:r w:rsidRPr="63F79C80" w:rsidR="0F7DB08F">
        <w:rPr>
          <w:rFonts w:ascii="Arial" w:hAnsi="Arial" w:eastAsia="Arial" w:cs="Arial"/>
          <w:b w:val="0"/>
          <w:bCs w:val="0"/>
          <w:color w:val="auto"/>
          <w:sz w:val="22"/>
          <w:szCs w:val="22"/>
        </w:rPr>
        <w:t xml:space="preserve"> collaboration or clearly outline partner roles. Lack of multimedia tools, interactive resources, and step-by-step guidance may reduce engagement, particularly for families with limited digital skills. Overall, Staffordshire County Council offers the best combination of accessibility, clarity, and practical guidance.</w:t>
      </w:r>
    </w:p>
    <w:p w:rsidR="63F79C80" w:rsidP="63F79C80" w:rsidRDefault="63F79C80" w14:paraId="79D01B47" w14:textId="4155A7EE">
      <w:pPr>
        <w:spacing w:line="360" w:lineRule="auto"/>
        <w:rPr>
          <w:b w:val="0"/>
          <w:bCs w:val="0"/>
          <w:color w:val="auto"/>
          <w:sz w:val="22"/>
          <w:szCs w:val="22"/>
        </w:rPr>
      </w:pPr>
    </w:p>
    <w:p w:rsidR="0F7DB08F" w:rsidP="63F79C80" w:rsidRDefault="0F7DB08F" w14:paraId="4D5E201E" w14:textId="4A454C19">
      <w:pPr>
        <w:pStyle w:val="Heading2"/>
        <w:spacing w:before="299" w:beforeAutospacing="off" w:after="299" w:afterAutospacing="off" w:line="360" w:lineRule="auto"/>
        <w:rPr>
          <w:rFonts w:ascii="Arial" w:hAnsi="Arial" w:eastAsia="Arial" w:cs="Arial"/>
          <w:b w:val="1"/>
          <w:bCs w:val="1"/>
          <w:color w:val="auto"/>
          <w:sz w:val="22"/>
          <w:szCs w:val="22"/>
        </w:rPr>
      </w:pPr>
      <w:r w:rsidRPr="63F79C80" w:rsidR="0F7DB08F">
        <w:rPr>
          <w:rFonts w:ascii="Arial" w:hAnsi="Arial" w:eastAsia="Arial" w:cs="Arial"/>
          <w:b w:val="1"/>
          <w:bCs w:val="1"/>
          <w:color w:val="auto"/>
          <w:sz w:val="22"/>
          <w:szCs w:val="22"/>
        </w:rPr>
        <w:t>6. Recommendations</w:t>
      </w:r>
    </w:p>
    <w:p w:rsidR="0F7DB08F" w:rsidP="63F79C80" w:rsidRDefault="0F7DB08F" w14:paraId="2F4E7617" w14:textId="03094BCE">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To enhance accessibility and clarity of Early Help information online, local authorities should develop a </w:t>
      </w:r>
      <w:r w:rsidRPr="63F79C80" w:rsidR="0F7DB08F">
        <w:rPr>
          <w:rFonts w:ascii="Arial" w:hAnsi="Arial" w:eastAsia="Arial" w:cs="Arial"/>
          <w:b w:val="0"/>
          <w:bCs w:val="0"/>
          <w:color w:val="auto"/>
          <w:sz w:val="22"/>
          <w:szCs w:val="22"/>
        </w:rPr>
        <w:t>centralised</w:t>
      </w:r>
      <w:r w:rsidRPr="63F79C80" w:rsidR="0F7DB08F">
        <w:rPr>
          <w:rFonts w:ascii="Arial" w:hAnsi="Arial" w:eastAsia="Arial" w:cs="Arial"/>
          <w:b w:val="0"/>
          <w:bCs w:val="0"/>
          <w:color w:val="auto"/>
          <w:sz w:val="22"/>
          <w:szCs w:val="22"/>
        </w:rPr>
        <w:t xml:space="preserve"> landing page</w:t>
      </w:r>
      <w:r w:rsidRPr="63F79C80" w:rsidR="0F7DB08F">
        <w:rPr>
          <w:rFonts w:ascii="Arial" w:hAnsi="Arial" w:eastAsia="Arial" w:cs="Arial"/>
          <w:b w:val="0"/>
          <w:bCs w:val="0"/>
          <w:color w:val="auto"/>
          <w:sz w:val="22"/>
          <w:szCs w:val="22"/>
        </w:rPr>
        <w:t xml:space="preserve"> </w:t>
      </w:r>
      <w:r w:rsidRPr="63F79C80" w:rsidR="0F7DB08F">
        <w:rPr>
          <w:rFonts w:ascii="Arial" w:hAnsi="Arial" w:eastAsia="Arial" w:cs="Arial"/>
          <w:b w:val="0"/>
          <w:bCs w:val="0"/>
          <w:color w:val="auto"/>
          <w:sz w:val="22"/>
          <w:szCs w:val="22"/>
        </w:rPr>
        <w:t>summarising</w:t>
      </w:r>
      <w:r w:rsidRPr="63F79C80" w:rsidR="0F7DB08F">
        <w:rPr>
          <w:rFonts w:ascii="Arial" w:hAnsi="Arial" w:eastAsia="Arial" w:cs="Arial"/>
          <w:b w:val="0"/>
          <w:bCs w:val="0"/>
          <w:color w:val="auto"/>
          <w:sz w:val="22"/>
          <w:szCs w:val="22"/>
        </w:rPr>
        <w:t xml:space="preserve"> all Early Help services, referral pathways, and contact information. Using </w:t>
      </w:r>
      <w:r w:rsidRPr="63F79C80" w:rsidR="0F7DB08F">
        <w:rPr>
          <w:rFonts w:ascii="Arial" w:hAnsi="Arial" w:eastAsia="Arial" w:cs="Arial"/>
          <w:b w:val="0"/>
          <w:bCs w:val="0"/>
          <w:color w:val="auto"/>
          <w:sz w:val="22"/>
          <w:szCs w:val="22"/>
        </w:rPr>
        <w:t>plain, jargon-free language</w:t>
      </w:r>
      <w:r w:rsidRPr="63F79C80" w:rsidR="0F7DB08F">
        <w:rPr>
          <w:rFonts w:ascii="Arial" w:hAnsi="Arial" w:eastAsia="Arial" w:cs="Arial"/>
          <w:b w:val="0"/>
          <w:bCs w:val="0"/>
          <w:color w:val="auto"/>
          <w:sz w:val="22"/>
          <w:szCs w:val="22"/>
        </w:rPr>
        <w:t xml:space="preserve"> ensures comprehension across diverse families. Incorporating </w:t>
      </w:r>
      <w:r w:rsidRPr="63F79C80" w:rsidR="0F7DB08F">
        <w:rPr>
          <w:rFonts w:ascii="Arial" w:hAnsi="Arial" w:eastAsia="Arial" w:cs="Arial"/>
          <w:b w:val="0"/>
          <w:bCs w:val="0"/>
          <w:color w:val="auto"/>
          <w:sz w:val="22"/>
          <w:szCs w:val="22"/>
        </w:rPr>
        <w:t>multimedia tools</w:t>
      </w:r>
      <w:r w:rsidRPr="63F79C80" w:rsidR="0F7DB08F">
        <w:rPr>
          <w:rFonts w:ascii="Arial" w:hAnsi="Arial" w:eastAsia="Arial" w:cs="Arial"/>
          <w:b w:val="0"/>
          <w:bCs w:val="0"/>
          <w:color w:val="auto"/>
          <w:sz w:val="22"/>
          <w:szCs w:val="22"/>
        </w:rPr>
        <w:t xml:space="preserve">, such as instructional videos, diagrams, and flowcharts, can improve engagement and understanding, particularly for those with limited literacy or digital skills. Websites should clearly </w:t>
      </w:r>
      <w:r w:rsidRPr="63F79C80" w:rsidR="0F7DB08F">
        <w:rPr>
          <w:rFonts w:ascii="Arial" w:hAnsi="Arial" w:eastAsia="Arial" w:cs="Arial"/>
          <w:b w:val="0"/>
          <w:bCs w:val="0"/>
          <w:color w:val="auto"/>
          <w:sz w:val="22"/>
          <w:szCs w:val="22"/>
        </w:rPr>
        <w:t>demonstrate</w:t>
      </w:r>
      <w:r w:rsidRPr="63F79C80" w:rsidR="0F7DB08F">
        <w:rPr>
          <w:rFonts w:ascii="Arial" w:hAnsi="Arial" w:eastAsia="Arial" w:cs="Arial"/>
          <w:b w:val="0"/>
          <w:bCs w:val="0"/>
          <w:color w:val="auto"/>
          <w:sz w:val="22"/>
          <w:szCs w:val="22"/>
        </w:rPr>
        <w:t xml:space="preserve"> </w:t>
      </w:r>
      <w:r w:rsidRPr="63F79C80" w:rsidR="0F7DB08F">
        <w:rPr>
          <w:rFonts w:ascii="Arial" w:hAnsi="Arial" w:eastAsia="Arial" w:cs="Arial"/>
          <w:b w:val="0"/>
          <w:bCs w:val="0"/>
          <w:color w:val="auto"/>
          <w:sz w:val="22"/>
          <w:szCs w:val="22"/>
        </w:rPr>
        <w:t>multi-agency collaboration</w:t>
      </w:r>
      <w:r w:rsidRPr="63F79C80" w:rsidR="0F7DB08F">
        <w:rPr>
          <w:rFonts w:ascii="Arial" w:hAnsi="Arial" w:eastAsia="Arial" w:cs="Arial"/>
          <w:b w:val="0"/>
          <w:bCs w:val="0"/>
          <w:color w:val="auto"/>
          <w:sz w:val="22"/>
          <w:szCs w:val="22"/>
        </w:rPr>
        <w:t xml:space="preserve">, explaining the roles of schools, health professionals, social care staff, and community </w:t>
      </w:r>
      <w:r w:rsidRPr="63F79C80" w:rsidR="0F7DB08F">
        <w:rPr>
          <w:rFonts w:ascii="Arial" w:hAnsi="Arial" w:eastAsia="Arial" w:cs="Arial"/>
          <w:b w:val="0"/>
          <w:bCs w:val="0"/>
          <w:color w:val="auto"/>
          <w:sz w:val="22"/>
          <w:szCs w:val="22"/>
        </w:rPr>
        <w:t>organisations</w:t>
      </w:r>
      <w:r w:rsidRPr="63F79C80" w:rsidR="0F7DB08F">
        <w:rPr>
          <w:rFonts w:ascii="Arial" w:hAnsi="Arial" w:eastAsia="Arial" w:cs="Arial"/>
          <w:b w:val="0"/>
          <w:bCs w:val="0"/>
          <w:color w:val="auto"/>
          <w:sz w:val="22"/>
          <w:szCs w:val="22"/>
        </w:rPr>
        <w:t xml:space="preserve">. A </w:t>
      </w:r>
      <w:r w:rsidRPr="63F79C80" w:rsidR="0F7DB08F">
        <w:rPr>
          <w:rFonts w:ascii="Arial" w:hAnsi="Arial" w:eastAsia="Arial" w:cs="Arial"/>
          <w:b w:val="0"/>
          <w:bCs w:val="0"/>
          <w:color w:val="auto"/>
          <w:sz w:val="22"/>
          <w:szCs w:val="22"/>
        </w:rPr>
        <w:t>Frequently Asked Questions (FAQ) section</w:t>
      </w:r>
      <w:r w:rsidRPr="63F79C80" w:rsidR="0F7DB08F">
        <w:rPr>
          <w:rFonts w:ascii="Arial" w:hAnsi="Arial" w:eastAsia="Arial" w:cs="Arial"/>
          <w:b w:val="0"/>
          <w:bCs w:val="0"/>
          <w:color w:val="auto"/>
          <w:sz w:val="22"/>
          <w:szCs w:val="22"/>
        </w:rPr>
        <w:t xml:space="preserve"> should address eligibility, referral procedures, and expected outcomes, reducing uncertainty and encouraging </w:t>
      </w:r>
      <w:r w:rsidRPr="63F79C80" w:rsidR="0F7DB08F">
        <w:rPr>
          <w:rFonts w:ascii="Arial" w:hAnsi="Arial" w:eastAsia="Arial" w:cs="Arial"/>
          <w:b w:val="0"/>
          <w:bCs w:val="0"/>
          <w:color w:val="auto"/>
          <w:sz w:val="22"/>
          <w:szCs w:val="22"/>
        </w:rPr>
        <w:t>timely</w:t>
      </w:r>
      <w:r w:rsidRPr="63F79C80" w:rsidR="0F7DB08F">
        <w:rPr>
          <w:rFonts w:ascii="Arial" w:hAnsi="Arial" w:eastAsia="Arial" w:cs="Arial"/>
          <w:b w:val="0"/>
          <w:bCs w:val="0"/>
          <w:color w:val="auto"/>
          <w:sz w:val="22"/>
          <w:szCs w:val="22"/>
        </w:rPr>
        <w:t xml:space="preserve"> engagement. Accessibility enhancements, including readable fonts, alt text, screen reader compatibility, and translation options, are essential to promote </w:t>
      </w:r>
      <w:r w:rsidRPr="63F79C80" w:rsidR="0F7DB08F">
        <w:rPr>
          <w:rFonts w:ascii="Arial" w:hAnsi="Arial" w:eastAsia="Arial" w:cs="Arial"/>
          <w:b w:val="0"/>
          <w:bCs w:val="0"/>
          <w:color w:val="auto"/>
          <w:sz w:val="22"/>
          <w:szCs w:val="22"/>
        </w:rPr>
        <w:t>equitable</w:t>
      </w:r>
      <w:r w:rsidRPr="63F79C80" w:rsidR="0F7DB08F">
        <w:rPr>
          <w:rFonts w:ascii="Arial" w:hAnsi="Arial" w:eastAsia="Arial" w:cs="Arial"/>
          <w:b w:val="0"/>
          <w:bCs w:val="0"/>
          <w:color w:val="auto"/>
          <w:sz w:val="22"/>
          <w:szCs w:val="22"/>
        </w:rPr>
        <w:t xml:space="preserve"> access. Finally, </w:t>
      </w:r>
      <w:r w:rsidRPr="63F79C80" w:rsidR="0F7DB08F">
        <w:rPr>
          <w:rFonts w:ascii="Arial" w:hAnsi="Arial" w:eastAsia="Arial" w:cs="Arial"/>
          <w:b w:val="0"/>
          <w:bCs w:val="0"/>
          <w:color w:val="auto"/>
          <w:sz w:val="22"/>
          <w:szCs w:val="22"/>
        </w:rPr>
        <w:t>anonymised</w:t>
      </w:r>
      <w:r w:rsidRPr="63F79C80" w:rsidR="0F7DB08F">
        <w:rPr>
          <w:rFonts w:ascii="Arial" w:hAnsi="Arial" w:eastAsia="Arial" w:cs="Arial"/>
          <w:b w:val="0"/>
          <w:bCs w:val="0"/>
          <w:color w:val="auto"/>
          <w:sz w:val="22"/>
          <w:szCs w:val="22"/>
        </w:rPr>
        <w:t xml:space="preserve"> case studies</w:t>
      </w:r>
      <w:r w:rsidRPr="63F79C80" w:rsidR="0F7DB08F">
        <w:rPr>
          <w:rFonts w:ascii="Arial" w:hAnsi="Arial" w:eastAsia="Arial" w:cs="Arial"/>
          <w:b w:val="0"/>
          <w:bCs w:val="0"/>
          <w:color w:val="auto"/>
          <w:sz w:val="22"/>
          <w:szCs w:val="22"/>
        </w:rPr>
        <w:t xml:space="preserve"> showing typical family journeys can provide practical insights and reassurance. Implementing these measures would improve the user experience, increase engagement with Early Help services, and lead to more </w:t>
      </w:r>
      <w:r w:rsidRPr="63F79C80" w:rsidR="0F7DB08F">
        <w:rPr>
          <w:rFonts w:ascii="Arial" w:hAnsi="Arial" w:eastAsia="Arial" w:cs="Arial"/>
          <w:b w:val="0"/>
          <w:bCs w:val="0"/>
          <w:color w:val="auto"/>
          <w:sz w:val="22"/>
          <w:szCs w:val="22"/>
        </w:rPr>
        <w:t>timely</w:t>
      </w:r>
      <w:r w:rsidRPr="63F79C80" w:rsidR="0F7DB08F">
        <w:rPr>
          <w:rFonts w:ascii="Arial" w:hAnsi="Arial" w:eastAsia="Arial" w:cs="Arial"/>
          <w:b w:val="0"/>
          <w:bCs w:val="0"/>
          <w:color w:val="auto"/>
          <w:sz w:val="22"/>
          <w:szCs w:val="22"/>
        </w:rPr>
        <w:t>, effective interventions (Department for Education, 2018; Action for Children, 2026).</w:t>
      </w:r>
    </w:p>
    <w:p w:rsidR="63F79C80" w:rsidP="63F79C80" w:rsidRDefault="63F79C80" w14:paraId="3AAAB535" w14:textId="5F182BDF">
      <w:pPr>
        <w:spacing w:line="360" w:lineRule="auto"/>
        <w:rPr>
          <w:b w:val="0"/>
          <w:bCs w:val="0"/>
          <w:color w:val="auto"/>
          <w:sz w:val="22"/>
          <w:szCs w:val="22"/>
        </w:rPr>
      </w:pPr>
    </w:p>
    <w:p w:rsidR="0F7DB08F" w:rsidP="63F79C80" w:rsidRDefault="0F7DB08F" w14:paraId="56521D6A" w14:textId="3DD1787A">
      <w:pPr>
        <w:pStyle w:val="Heading2"/>
        <w:spacing w:before="299" w:beforeAutospacing="off" w:after="299" w:afterAutospacing="off" w:line="360" w:lineRule="auto"/>
        <w:rPr>
          <w:rFonts w:ascii="Arial" w:hAnsi="Arial" w:eastAsia="Arial" w:cs="Arial"/>
          <w:b w:val="1"/>
          <w:bCs w:val="1"/>
          <w:color w:val="auto"/>
          <w:sz w:val="22"/>
          <w:szCs w:val="22"/>
        </w:rPr>
      </w:pPr>
      <w:r w:rsidRPr="63F79C80" w:rsidR="0F7DB08F">
        <w:rPr>
          <w:rFonts w:ascii="Arial" w:hAnsi="Arial" w:eastAsia="Arial" w:cs="Arial"/>
          <w:b w:val="1"/>
          <w:bCs w:val="1"/>
          <w:color w:val="auto"/>
          <w:sz w:val="22"/>
          <w:szCs w:val="22"/>
        </w:rPr>
        <w:t>7. Conclusion</w:t>
      </w:r>
    </w:p>
    <w:p w:rsidR="0F7DB08F" w:rsidP="63F79C80" w:rsidRDefault="0F7DB08F" w14:paraId="219EF16B" w14:textId="1695B71D">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In conclusion, Staffordshire County Council provides the most accessible online presentation of Early Help services, balancing clear navigation, structured content, and community-focused guidance. Leicestershire County Council offers extensive content but is hindered by complex navigation and minimal visual aids. Nottinghamshire County Council </w:t>
      </w:r>
      <w:r w:rsidRPr="63F79C80" w:rsidR="0F7DB08F">
        <w:rPr>
          <w:rFonts w:ascii="Arial" w:hAnsi="Arial" w:eastAsia="Arial" w:cs="Arial"/>
          <w:b w:val="0"/>
          <w:bCs w:val="0"/>
          <w:color w:val="auto"/>
          <w:sz w:val="22"/>
          <w:szCs w:val="22"/>
        </w:rPr>
        <w:t>prioritises</w:t>
      </w:r>
      <w:r w:rsidRPr="63F79C80" w:rsidR="0F7DB08F">
        <w:rPr>
          <w:rFonts w:ascii="Arial" w:hAnsi="Arial" w:eastAsia="Arial" w:cs="Arial"/>
          <w:b w:val="0"/>
          <w:bCs w:val="0"/>
          <w:color w:val="auto"/>
          <w:sz w:val="22"/>
          <w:szCs w:val="22"/>
        </w:rPr>
        <w:t xml:space="preserve"> practical access but lacks descriptive and multimedia content, potentially leaving families uncertain about available services.</w:t>
      </w:r>
    </w:p>
    <w:p w:rsidR="0F7DB08F" w:rsidP="63F79C80" w:rsidRDefault="0F7DB08F" w14:paraId="55E42540" w14:textId="7E0A562C">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Enhancing websites through improved navigation, multimedia resources, plain language, and demonstration of multi-agency collaboration would strengthen Early Help delivery online. These improvements align with statutory guidance </w:t>
      </w:r>
      <w:r w:rsidRPr="63F79C80" w:rsidR="0F7DB08F">
        <w:rPr>
          <w:rFonts w:ascii="Arial" w:hAnsi="Arial" w:eastAsia="Arial" w:cs="Arial"/>
          <w:b w:val="0"/>
          <w:bCs w:val="0"/>
          <w:color w:val="auto"/>
          <w:sz w:val="22"/>
          <w:szCs w:val="22"/>
        </w:rPr>
        <w:t>emphasising</w:t>
      </w:r>
      <w:r w:rsidRPr="63F79C80" w:rsidR="0F7DB08F">
        <w:rPr>
          <w:rFonts w:ascii="Arial" w:hAnsi="Arial" w:eastAsia="Arial" w:cs="Arial"/>
          <w:b w:val="0"/>
          <w:bCs w:val="0"/>
          <w:color w:val="auto"/>
          <w:sz w:val="22"/>
          <w:szCs w:val="22"/>
        </w:rPr>
        <w:t xml:space="preserve"> prevention, early intervention, and family-</w:t>
      </w:r>
      <w:r w:rsidRPr="63F79C80" w:rsidR="0F7DB08F">
        <w:rPr>
          <w:rFonts w:ascii="Arial" w:hAnsi="Arial" w:eastAsia="Arial" w:cs="Arial"/>
          <w:b w:val="0"/>
          <w:bCs w:val="0"/>
          <w:color w:val="auto"/>
          <w:sz w:val="22"/>
          <w:szCs w:val="22"/>
        </w:rPr>
        <w:t>centred</w:t>
      </w:r>
      <w:r w:rsidRPr="63F79C80" w:rsidR="0F7DB08F">
        <w:rPr>
          <w:rFonts w:ascii="Arial" w:hAnsi="Arial" w:eastAsia="Arial" w:cs="Arial"/>
          <w:b w:val="0"/>
          <w:bCs w:val="0"/>
          <w:color w:val="auto"/>
          <w:sz w:val="22"/>
          <w:szCs w:val="22"/>
        </w:rPr>
        <w:t xml:space="preserve"> approaches (HM Government, 2023; Department for Education, 2018). Effective digital communication ensures families access </w:t>
      </w:r>
      <w:r w:rsidRPr="63F79C80" w:rsidR="0F7DB08F">
        <w:rPr>
          <w:rFonts w:ascii="Arial" w:hAnsi="Arial" w:eastAsia="Arial" w:cs="Arial"/>
          <w:b w:val="0"/>
          <w:bCs w:val="0"/>
          <w:color w:val="auto"/>
          <w:sz w:val="22"/>
          <w:szCs w:val="22"/>
        </w:rPr>
        <w:t>timely</w:t>
      </w:r>
      <w:r w:rsidRPr="63F79C80" w:rsidR="0F7DB08F">
        <w:rPr>
          <w:rFonts w:ascii="Arial" w:hAnsi="Arial" w:eastAsia="Arial" w:cs="Arial"/>
          <w:b w:val="0"/>
          <w:bCs w:val="0"/>
          <w:color w:val="auto"/>
          <w:sz w:val="22"/>
          <w:szCs w:val="22"/>
        </w:rPr>
        <w:t xml:space="preserve"> support, reduces the risk of escalation, and promotes family resilience.</w:t>
      </w:r>
    </w:p>
    <w:p w:rsidR="0F7DB08F" w:rsidP="63F79C80" w:rsidRDefault="0F7DB08F" w14:paraId="6C2A20A5" w14:textId="68EA392E">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Equitable online access is crucial for families with low literacy, limited digital skills, or language barriers. By providing structured, clear, and supportive digital information, local authorities can foster trust, encourage early engagement, and improve outcomes across education, mental health, and social wellbeing. Future research could explore </w:t>
      </w:r>
      <w:r w:rsidRPr="63F79C80" w:rsidR="0F7DB08F">
        <w:rPr>
          <w:rFonts w:ascii="Arial" w:hAnsi="Arial" w:eastAsia="Arial" w:cs="Arial"/>
          <w:b w:val="0"/>
          <w:bCs w:val="0"/>
          <w:color w:val="auto"/>
          <w:sz w:val="22"/>
          <w:szCs w:val="22"/>
        </w:rPr>
        <w:t>family experiences of interacting with these websites</w:t>
      </w:r>
      <w:r w:rsidRPr="63F79C80" w:rsidR="0F7DB08F">
        <w:rPr>
          <w:rFonts w:ascii="Arial" w:hAnsi="Arial" w:eastAsia="Arial" w:cs="Arial"/>
          <w:b w:val="0"/>
          <w:bCs w:val="0"/>
          <w:color w:val="auto"/>
          <w:sz w:val="22"/>
          <w:szCs w:val="22"/>
        </w:rPr>
        <w:t xml:space="preserve">, </w:t>
      </w:r>
      <w:r w:rsidRPr="63F79C80" w:rsidR="0F7DB08F">
        <w:rPr>
          <w:rFonts w:ascii="Arial" w:hAnsi="Arial" w:eastAsia="Arial" w:cs="Arial"/>
          <w:b w:val="0"/>
          <w:bCs w:val="0"/>
          <w:color w:val="auto"/>
          <w:sz w:val="22"/>
          <w:szCs w:val="22"/>
        </w:rPr>
        <w:t>identifying</w:t>
      </w:r>
      <w:r w:rsidRPr="63F79C80" w:rsidR="0F7DB08F">
        <w:rPr>
          <w:rFonts w:ascii="Arial" w:hAnsi="Arial" w:eastAsia="Arial" w:cs="Arial"/>
          <w:b w:val="0"/>
          <w:bCs w:val="0"/>
          <w:color w:val="auto"/>
          <w:sz w:val="22"/>
          <w:szCs w:val="22"/>
        </w:rPr>
        <w:t xml:space="preserve"> barriers and opportunities for digital innovation.</w:t>
      </w:r>
    </w:p>
    <w:p w:rsidR="0F7DB08F" w:rsidP="63F79C80" w:rsidRDefault="0F7DB08F" w14:paraId="428DD55D" w14:textId="46F610C4">
      <w:pPr>
        <w:spacing w:before="240" w:beforeAutospacing="off" w:after="240" w:afterAutospacing="off" w:line="360" w:lineRule="auto"/>
        <w:rPr>
          <w:rFonts w:ascii="Arial" w:hAnsi="Arial" w:eastAsia="Arial" w:cs="Arial"/>
          <w:b w:val="0"/>
          <w:bCs w:val="0"/>
          <w:color w:val="auto"/>
          <w:sz w:val="22"/>
          <w:szCs w:val="22"/>
        </w:rPr>
      </w:pPr>
      <w:r w:rsidRPr="63F79C80" w:rsidR="0F7DB08F">
        <w:rPr>
          <w:rFonts w:ascii="Arial" w:hAnsi="Arial" w:eastAsia="Arial" w:cs="Arial"/>
          <w:b w:val="0"/>
          <w:bCs w:val="0"/>
          <w:color w:val="auto"/>
          <w:sz w:val="22"/>
          <w:szCs w:val="22"/>
        </w:rPr>
        <w:t xml:space="preserve">Overall, while all three local authorities provide essential Early Help information online, Staffordshire County Council </w:t>
      </w:r>
      <w:r w:rsidRPr="63F79C80" w:rsidR="0F7DB08F">
        <w:rPr>
          <w:rFonts w:ascii="Arial" w:hAnsi="Arial" w:eastAsia="Arial" w:cs="Arial"/>
          <w:b w:val="0"/>
          <w:bCs w:val="0"/>
          <w:color w:val="auto"/>
          <w:sz w:val="22"/>
          <w:szCs w:val="22"/>
        </w:rPr>
        <w:t>demonstrates</w:t>
      </w:r>
      <w:r w:rsidRPr="63F79C80" w:rsidR="0F7DB08F">
        <w:rPr>
          <w:rFonts w:ascii="Arial" w:hAnsi="Arial" w:eastAsia="Arial" w:cs="Arial"/>
          <w:b w:val="0"/>
          <w:bCs w:val="0"/>
          <w:color w:val="auto"/>
          <w:sz w:val="22"/>
          <w:szCs w:val="22"/>
        </w:rPr>
        <w:t xml:space="preserve"> the </w:t>
      </w:r>
      <w:r w:rsidRPr="63F79C80" w:rsidR="0F7DB08F">
        <w:rPr>
          <w:rFonts w:ascii="Arial" w:hAnsi="Arial" w:eastAsia="Arial" w:cs="Arial"/>
          <w:b w:val="0"/>
          <w:bCs w:val="0"/>
          <w:color w:val="auto"/>
          <w:sz w:val="22"/>
          <w:szCs w:val="22"/>
        </w:rPr>
        <w:t>best balance of accessibility, clarity, and practical guidance</w:t>
      </w:r>
      <w:r w:rsidRPr="63F79C80" w:rsidR="0F7DB08F">
        <w:rPr>
          <w:rFonts w:ascii="Arial" w:hAnsi="Arial" w:eastAsia="Arial" w:cs="Arial"/>
          <w:b w:val="0"/>
          <w:bCs w:val="0"/>
          <w:color w:val="auto"/>
          <w:sz w:val="22"/>
          <w:szCs w:val="22"/>
        </w:rPr>
        <w:t xml:space="preserve">. Implementing the recommendations outlined in this report would enable all local authorities to provide high-quality, user-friendly, and </w:t>
      </w:r>
      <w:r w:rsidRPr="63F79C80" w:rsidR="0F7DB08F">
        <w:rPr>
          <w:rFonts w:ascii="Arial" w:hAnsi="Arial" w:eastAsia="Arial" w:cs="Arial"/>
          <w:b w:val="0"/>
          <w:bCs w:val="0"/>
          <w:color w:val="auto"/>
          <w:sz w:val="22"/>
          <w:szCs w:val="22"/>
        </w:rPr>
        <w:t>equitable</w:t>
      </w:r>
      <w:r w:rsidRPr="63F79C80" w:rsidR="0F7DB08F">
        <w:rPr>
          <w:rFonts w:ascii="Arial" w:hAnsi="Arial" w:eastAsia="Arial" w:cs="Arial"/>
          <w:b w:val="0"/>
          <w:bCs w:val="0"/>
          <w:color w:val="auto"/>
          <w:sz w:val="22"/>
          <w:szCs w:val="22"/>
        </w:rPr>
        <w:t xml:space="preserve"> digital pathways to Early Help services, ensuring families receive support promptly and improving outcomes for children, young people, and families across the UK.</w:t>
      </w:r>
    </w:p>
    <w:p w:rsidR="63F79C80" w:rsidP="63F79C80" w:rsidRDefault="63F79C80" w14:paraId="3F6E5349" w14:textId="09BD67E2">
      <w:pPr>
        <w:spacing w:line="360" w:lineRule="auto"/>
        <w:rPr>
          <w:b w:val="0"/>
          <w:bCs w:val="0"/>
          <w:color w:val="auto"/>
          <w:sz w:val="22"/>
          <w:szCs w:val="22"/>
        </w:rPr>
      </w:pPr>
    </w:p>
    <w:p w:rsidR="63F79C80" w:rsidP="63F79C80" w:rsidRDefault="63F79C80" w14:paraId="3DF251F3" w14:textId="0A277CE1">
      <w:pPr>
        <w:pStyle w:val="Heading2"/>
        <w:spacing w:before="299" w:beforeAutospacing="off" w:after="299" w:afterAutospacing="off" w:line="360" w:lineRule="auto"/>
        <w:rPr>
          <w:rFonts w:ascii="Arial" w:hAnsi="Arial" w:eastAsia="Arial" w:cs="Arial"/>
          <w:b w:val="0"/>
          <w:bCs w:val="0"/>
          <w:color w:val="auto"/>
          <w:sz w:val="22"/>
          <w:szCs w:val="22"/>
        </w:rPr>
      </w:pPr>
    </w:p>
    <w:p w:rsidR="63F79C80" w:rsidP="63F79C80" w:rsidRDefault="63F79C80" w14:paraId="386DAB3B" w14:textId="0CCA8AC7">
      <w:pPr>
        <w:pStyle w:val="Heading2"/>
        <w:spacing w:before="299" w:beforeAutospacing="off" w:after="299" w:afterAutospacing="off" w:line="360" w:lineRule="auto"/>
        <w:rPr>
          <w:rFonts w:ascii="Arial" w:hAnsi="Arial" w:eastAsia="Arial" w:cs="Arial"/>
          <w:b w:val="0"/>
          <w:bCs w:val="0"/>
          <w:color w:val="auto"/>
          <w:sz w:val="22"/>
          <w:szCs w:val="22"/>
        </w:rPr>
      </w:pPr>
    </w:p>
    <w:p w:rsidR="63F79C80" w:rsidP="63F79C80" w:rsidRDefault="63F79C80" w14:paraId="63B519E8" w14:textId="07C00D47">
      <w:pPr>
        <w:pStyle w:val="Normal"/>
      </w:pPr>
    </w:p>
    <w:p w:rsidR="63F79C80" w:rsidP="63F79C80" w:rsidRDefault="63F79C80" w14:paraId="7113EEFB" w14:textId="3503B012">
      <w:pPr>
        <w:pStyle w:val="Heading2"/>
        <w:rPr>
          <w:rFonts w:ascii="Arial" w:hAnsi="Arial" w:eastAsia="Arial" w:cs="Arial"/>
          <w:b w:val="0"/>
          <w:bCs w:val="0"/>
          <w:color w:val="auto"/>
          <w:sz w:val="22"/>
          <w:szCs w:val="22"/>
        </w:rPr>
      </w:pPr>
    </w:p>
    <w:p w:rsidR="63F79C80" w:rsidP="63F79C80" w:rsidRDefault="63F79C80" w14:paraId="47560880" w14:textId="2AD472CB">
      <w:pPr>
        <w:pStyle w:val="Heading2"/>
        <w:rPr>
          <w:rFonts w:ascii="Arial" w:hAnsi="Arial" w:eastAsia="Arial" w:cs="Arial"/>
          <w:b w:val="0"/>
          <w:bCs w:val="0"/>
          <w:color w:val="auto"/>
          <w:sz w:val="22"/>
          <w:szCs w:val="22"/>
        </w:rPr>
      </w:pPr>
    </w:p>
    <w:p w:rsidR="63F79C80" w:rsidP="63F79C80" w:rsidRDefault="63F79C80" w14:paraId="7DCFC710" w14:textId="76A16D20">
      <w:pPr>
        <w:pStyle w:val="Heading2"/>
        <w:rPr>
          <w:rFonts w:ascii="Arial" w:hAnsi="Arial" w:eastAsia="Arial" w:cs="Arial"/>
          <w:b w:val="1"/>
          <w:bCs w:val="1"/>
          <w:color w:val="auto"/>
          <w:sz w:val="22"/>
          <w:szCs w:val="22"/>
        </w:rPr>
      </w:pPr>
    </w:p>
    <w:p w:rsidR="63F79C80" w:rsidP="63F79C80" w:rsidRDefault="63F79C80" w14:paraId="40AEA112" w14:textId="11CBF561">
      <w:pPr>
        <w:pStyle w:val="Heading2"/>
        <w:rPr>
          <w:rFonts w:ascii="Arial" w:hAnsi="Arial" w:eastAsia="Arial" w:cs="Arial"/>
          <w:b w:val="1"/>
          <w:bCs w:val="1"/>
          <w:color w:val="auto"/>
          <w:sz w:val="22"/>
          <w:szCs w:val="22"/>
        </w:rPr>
      </w:pPr>
    </w:p>
    <w:p w:rsidR="63F79C80" w:rsidP="63F79C80" w:rsidRDefault="63F79C80" w14:paraId="26BBD5E3" w14:textId="2C926D41">
      <w:pPr>
        <w:pStyle w:val="Heading2"/>
        <w:rPr>
          <w:rFonts w:ascii="Arial" w:hAnsi="Arial" w:eastAsia="Arial" w:cs="Arial"/>
          <w:b w:val="1"/>
          <w:bCs w:val="1"/>
          <w:color w:val="auto"/>
          <w:sz w:val="22"/>
          <w:szCs w:val="22"/>
        </w:rPr>
      </w:pPr>
    </w:p>
    <w:p w:rsidR="63F79C80" w:rsidP="63F79C80" w:rsidRDefault="63F79C80" w14:paraId="1D4EC0BD" w14:textId="69C79428">
      <w:pPr>
        <w:pStyle w:val="Heading2"/>
        <w:rPr>
          <w:rFonts w:ascii="Arial" w:hAnsi="Arial" w:eastAsia="Arial" w:cs="Arial"/>
          <w:b w:val="1"/>
          <w:bCs w:val="1"/>
          <w:color w:val="auto"/>
          <w:sz w:val="22"/>
          <w:szCs w:val="22"/>
        </w:rPr>
      </w:pPr>
    </w:p>
    <w:p w:rsidR="0F7DB08F" w:rsidP="63F79C80" w:rsidRDefault="0F7DB08F" w14:paraId="3DF9A957" w14:textId="5C3A5DA9">
      <w:pPr>
        <w:pStyle w:val="Heading2"/>
        <w:rPr>
          <w:rFonts w:ascii="Arial" w:hAnsi="Arial" w:eastAsia="Arial" w:cs="Arial"/>
          <w:b w:val="1"/>
          <w:bCs w:val="1"/>
          <w:color w:val="auto"/>
          <w:sz w:val="22"/>
          <w:szCs w:val="22"/>
        </w:rPr>
      </w:pPr>
      <w:r w:rsidRPr="254B7075" w:rsidR="0F7DB08F">
        <w:rPr>
          <w:rFonts w:ascii="Arial" w:hAnsi="Arial" w:eastAsia="Arial" w:cs="Arial"/>
          <w:b w:val="1"/>
          <w:bCs w:val="1"/>
          <w:color w:val="auto"/>
          <w:sz w:val="22"/>
          <w:szCs w:val="22"/>
        </w:rPr>
        <w:t xml:space="preserve">References </w:t>
      </w:r>
    </w:p>
    <w:p w:rsidR="63F79C80" w:rsidP="254B7075" w:rsidRDefault="63F79C80" w14:paraId="0833DA62" w14:textId="5E662056">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Abdulmohdi</w:t>
      </w:r>
      <w:r w:rsidRPr="254B7075" w:rsidR="1B471DDB">
        <w:rPr>
          <w:rFonts w:ascii="Arial" w:hAnsi="Arial" w:eastAsia="Arial" w:cs="Arial"/>
          <w:noProof w:val="0"/>
          <w:sz w:val="22"/>
          <w:szCs w:val="22"/>
          <w:lang w:val="en-GB"/>
        </w:rPr>
        <w:t xml:space="preserve">, N. (2024) ‘The relationships between nurses' resilience, burnout, perceived organisational support and social support during the second wave of the COVID-19 pandemic: A quantitative cross-sectional survey’, </w:t>
      </w:r>
      <w:r w:rsidRPr="254B7075" w:rsidR="1B471DDB">
        <w:rPr>
          <w:rFonts w:ascii="Arial" w:hAnsi="Arial" w:eastAsia="Arial" w:cs="Arial"/>
          <w:i w:val="1"/>
          <w:iCs w:val="1"/>
          <w:noProof w:val="0"/>
          <w:sz w:val="22"/>
          <w:szCs w:val="22"/>
          <w:lang w:val="en-GB"/>
        </w:rPr>
        <w:t>Nursing Open</w:t>
      </w:r>
      <w:r w:rsidRPr="254B7075" w:rsidR="1B471DDB">
        <w:rPr>
          <w:rFonts w:ascii="Arial" w:hAnsi="Arial" w:eastAsia="Arial" w:cs="Arial"/>
          <w:noProof w:val="0"/>
          <w:sz w:val="22"/>
          <w:szCs w:val="22"/>
          <w:lang w:val="en-GB"/>
        </w:rPr>
        <w:t>, 11.</w:t>
      </w:r>
    </w:p>
    <w:p w:rsidR="63F79C80" w:rsidP="254B7075" w:rsidRDefault="63F79C80" w14:paraId="6546F179" w14:textId="541A5E61">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Action for Children (2026) </w:t>
      </w:r>
      <w:r w:rsidRPr="254B7075" w:rsidR="1B471DDB">
        <w:rPr>
          <w:rFonts w:ascii="Arial" w:hAnsi="Arial" w:eastAsia="Arial" w:cs="Arial"/>
          <w:i w:val="1"/>
          <w:iCs w:val="1"/>
          <w:noProof w:val="0"/>
          <w:sz w:val="22"/>
          <w:szCs w:val="22"/>
          <w:lang w:val="en-GB"/>
        </w:rPr>
        <w:t>What is early help?</w:t>
      </w:r>
      <w:r w:rsidRPr="254B7075" w:rsidR="1B471DDB">
        <w:rPr>
          <w:rFonts w:ascii="Arial" w:hAnsi="Arial" w:eastAsia="Arial" w:cs="Arial"/>
          <w:noProof w:val="0"/>
          <w:sz w:val="22"/>
          <w:szCs w:val="22"/>
          <w:lang w:val="en-GB"/>
        </w:rPr>
        <w:t xml:space="preserve"> Available at: </w:t>
      </w:r>
      <w:hyperlink r:id="Rffaee75915ed43b0">
        <w:r w:rsidRPr="254B7075" w:rsidR="1B471DDB">
          <w:rPr>
            <w:rStyle w:val="Hyperlink"/>
            <w:rFonts w:ascii="Arial" w:hAnsi="Arial" w:eastAsia="Arial" w:cs="Arial"/>
            <w:noProof w:val="0"/>
            <w:sz w:val="22"/>
            <w:szCs w:val="22"/>
            <w:lang w:val="en-GB"/>
          </w:rPr>
          <w:t>https://www.actionforchildren.org.uk/our-work-and-impact/policy-work-campaigns-and-research/what-is-early-help/</w:t>
        </w:r>
      </w:hyperlink>
      <w:r w:rsidRPr="254B7075" w:rsidR="1B471DDB">
        <w:rPr>
          <w:rFonts w:ascii="Arial" w:hAnsi="Arial" w:eastAsia="Arial" w:cs="Arial"/>
          <w:noProof w:val="0"/>
          <w:sz w:val="22"/>
          <w:szCs w:val="22"/>
          <w:lang w:val="en-GB"/>
        </w:rPr>
        <w:t xml:space="preserve"> (Accessed: 6 March 2026).</w:t>
      </w:r>
    </w:p>
    <w:p w:rsidR="63F79C80" w:rsidP="254B7075" w:rsidRDefault="63F79C80" w14:paraId="1E34FBE8" w14:textId="26C76B3E">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Care Quality Commission (2021) </w:t>
      </w:r>
      <w:r w:rsidRPr="254B7075" w:rsidR="1B471DDB">
        <w:rPr>
          <w:rFonts w:ascii="Arial" w:hAnsi="Arial" w:eastAsia="Arial" w:cs="Arial"/>
          <w:i w:val="1"/>
          <w:iCs w:val="1"/>
          <w:noProof w:val="0"/>
          <w:sz w:val="22"/>
          <w:szCs w:val="22"/>
          <w:lang w:val="en-GB"/>
        </w:rPr>
        <w:t>Enabling innovation and adoption in health and social care: Developing a shared view</w:t>
      </w:r>
      <w:r w:rsidRPr="254B7075" w:rsidR="1B471DDB">
        <w:rPr>
          <w:rFonts w:ascii="Arial" w:hAnsi="Arial" w:eastAsia="Arial" w:cs="Arial"/>
          <w:noProof w:val="0"/>
          <w:sz w:val="22"/>
          <w:szCs w:val="22"/>
          <w:lang w:val="en-GB"/>
        </w:rPr>
        <w:t xml:space="preserve">. Available at: </w:t>
      </w:r>
      <w:hyperlink r:id="R76cab92a069d4c5c">
        <w:r w:rsidRPr="254B7075" w:rsidR="1B471DDB">
          <w:rPr>
            <w:rStyle w:val="Hyperlink"/>
            <w:rFonts w:ascii="Arial" w:hAnsi="Arial" w:eastAsia="Arial" w:cs="Arial"/>
            <w:noProof w:val="0"/>
            <w:sz w:val="22"/>
            <w:szCs w:val="22"/>
            <w:lang w:val="en-GB"/>
          </w:rPr>
          <w:t>https://www.cqc.org.uk/sites/default/files/20210208_InnovationPrinciples_report.pdf</w:t>
        </w:r>
      </w:hyperlink>
      <w:r w:rsidRPr="254B7075" w:rsidR="1B471DDB">
        <w:rPr>
          <w:rFonts w:ascii="Arial" w:hAnsi="Arial" w:eastAsia="Arial" w:cs="Arial"/>
          <w:noProof w:val="0"/>
          <w:sz w:val="22"/>
          <w:szCs w:val="22"/>
          <w:lang w:val="en-GB"/>
        </w:rPr>
        <w:t xml:space="preserve"> (Accessed: 30 January 2026).</w:t>
      </w:r>
    </w:p>
    <w:p w:rsidR="63F79C80" w:rsidP="254B7075" w:rsidRDefault="63F79C80" w14:paraId="6751C20C" w14:textId="7AD91008">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Deci, E.L. and Ryan, R.M. (2000) ‘The “what” and “why” of goal pursuits: Human needs and the self-determination of </w:t>
      </w:r>
      <w:r w:rsidRPr="254B7075" w:rsidR="1B471DDB">
        <w:rPr>
          <w:rFonts w:ascii="Arial" w:hAnsi="Arial" w:eastAsia="Arial" w:cs="Arial"/>
          <w:noProof w:val="0"/>
          <w:sz w:val="22"/>
          <w:szCs w:val="22"/>
          <w:lang w:val="en-GB"/>
        </w:rPr>
        <w:t>behavior</w:t>
      </w:r>
      <w:r w:rsidRPr="254B7075" w:rsidR="1B471DDB">
        <w:rPr>
          <w:rFonts w:ascii="Arial" w:hAnsi="Arial" w:eastAsia="Arial" w:cs="Arial"/>
          <w:noProof w:val="0"/>
          <w:sz w:val="22"/>
          <w:szCs w:val="22"/>
          <w:lang w:val="en-GB"/>
        </w:rPr>
        <w:t xml:space="preserve">’, </w:t>
      </w:r>
      <w:r w:rsidRPr="254B7075" w:rsidR="1B471DDB">
        <w:rPr>
          <w:rFonts w:ascii="Arial" w:hAnsi="Arial" w:eastAsia="Arial" w:cs="Arial"/>
          <w:i w:val="1"/>
          <w:iCs w:val="1"/>
          <w:noProof w:val="0"/>
          <w:sz w:val="22"/>
          <w:szCs w:val="22"/>
          <w:lang w:val="en-GB"/>
        </w:rPr>
        <w:t>Psychological Inquiry</w:t>
      </w:r>
      <w:r w:rsidRPr="254B7075" w:rsidR="1B471DDB">
        <w:rPr>
          <w:rFonts w:ascii="Arial" w:hAnsi="Arial" w:eastAsia="Arial" w:cs="Arial"/>
          <w:noProof w:val="0"/>
          <w:sz w:val="22"/>
          <w:szCs w:val="22"/>
          <w:lang w:val="en-GB"/>
        </w:rPr>
        <w:t>, 11(4), pp. 227–268.</w:t>
      </w:r>
    </w:p>
    <w:p w:rsidR="63F79C80" w:rsidP="254B7075" w:rsidRDefault="63F79C80" w14:paraId="3906BC4A" w14:textId="7AE62CCD">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Department for Education (2018) </w:t>
      </w:r>
      <w:r w:rsidRPr="254B7075" w:rsidR="1B471DDB">
        <w:rPr>
          <w:rFonts w:ascii="Arial" w:hAnsi="Arial" w:eastAsia="Arial" w:cs="Arial"/>
          <w:i w:val="1"/>
          <w:iCs w:val="1"/>
          <w:noProof w:val="0"/>
          <w:sz w:val="22"/>
          <w:szCs w:val="22"/>
          <w:lang w:val="en-GB"/>
        </w:rPr>
        <w:t>Early help system guide</w:t>
      </w:r>
      <w:r w:rsidRPr="254B7075" w:rsidR="1B471DDB">
        <w:rPr>
          <w:rFonts w:ascii="Arial" w:hAnsi="Arial" w:eastAsia="Arial" w:cs="Arial"/>
          <w:noProof w:val="0"/>
          <w:sz w:val="22"/>
          <w:szCs w:val="22"/>
          <w:lang w:val="en-GB"/>
        </w:rPr>
        <w:t xml:space="preserve">. Available at: </w:t>
      </w:r>
      <w:hyperlink r:id="R2e8621da49254071">
        <w:r w:rsidRPr="254B7075" w:rsidR="1B471DDB">
          <w:rPr>
            <w:rStyle w:val="Hyperlink"/>
            <w:rFonts w:ascii="Arial" w:hAnsi="Arial" w:eastAsia="Arial" w:cs="Arial"/>
            <w:noProof w:val="0"/>
            <w:sz w:val="22"/>
            <w:szCs w:val="22"/>
            <w:lang w:val="en-GB"/>
          </w:rPr>
          <w:t>https://www.gov.uk/government/publications/early-help-system-guide</w:t>
        </w:r>
      </w:hyperlink>
      <w:r w:rsidRPr="254B7075" w:rsidR="1B471DDB">
        <w:rPr>
          <w:rFonts w:ascii="Arial" w:hAnsi="Arial" w:eastAsia="Arial" w:cs="Arial"/>
          <w:noProof w:val="0"/>
          <w:sz w:val="22"/>
          <w:szCs w:val="22"/>
          <w:lang w:val="en-GB"/>
        </w:rPr>
        <w:t xml:space="preserve"> (Accessed: 6 March 2026).</w:t>
      </w:r>
    </w:p>
    <w:p w:rsidR="63F79C80" w:rsidP="254B7075" w:rsidRDefault="63F79C80" w14:paraId="41360FE8" w14:textId="34A7D4F8">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Gemine, R., Davies, G.R., Tarrant, S. </w:t>
      </w:r>
      <w:r w:rsidRPr="254B7075" w:rsidR="1B471DDB">
        <w:rPr>
          <w:rFonts w:ascii="Arial" w:hAnsi="Arial" w:eastAsia="Arial" w:cs="Arial"/>
          <w:i w:val="1"/>
          <w:iCs w:val="1"/>
          <w:noProof w:val="0"/>
          <w:sz w:val="22"/>
          <w:szCs w:val="22"/>
          <w:lang w:val="en-GB"/>
        </w:rPr>
        <w:t>et al.</w:t>
      </w:r>
      <w:r w:rsidRPr="254B7075" w:rsidR="1B471DDB">
        <w:rPr>
          <w:rFonts w:ascii="Arial" w:hAnsi="Arial" w:eastAsia="Arial" w:cs="Arial"/>
          <w:noProof w:val="0"/>
          <w:sz w:val="22"/>
          <w:szCs w:val="22"/>
          <w:lang w:val="en-GB"/>
        </w:rPr>
        <w:t xml:space="preserve"> (2021) ‘Factors associated with work-related burnout in NHS staff during COVID-19: A cross-sectional mixed methods study’, </w:t>
      </w:r>
      <w:r w:rsidRPr="254B7075" w:rsidR="1B471DDB">
        <w:rPr>
          <w:rFonts w:ascii="Arial" w:hAnsi="Arial" w:eastAsia="Arial" w:cs="Arial"/>
          <w:i w:val="1"/>
          <w:iCs w:val="1"/>
          <w:noProof w:val="0"/>
          <w:sz w:val="22"/>
          <w:szCs w:val="22"/>
          <w:lang w:val="en-GB"/>
        </w:rPr>
        <w:t>BMJ Open</w:t>
      </w:r>
      <w:r w:rsidRPr="254B7075" w:rsidR="1B471DDB">
        <w:rPr>
          <w:rFonts w:ascii="Arial" w:hAnsi="Arial" w:eastAsia="Arial" w:cs="Arial"/>
          <w:noProof w:val="0"/>
          <w:sz w:val="22"/>
          <w:szCs w:val="22"/>
          <w:lang w:val="en-GB"/>
        </w:rPr>
        <w:t>, 11.</w:t>
      </w:r>
    </w:p>
    <w:p w:rsidR="63F79C80" w:rsidP="254B7075" w:rsidRDefault="63F79C80" w14:paraId="2C809C97" w14:textId="057448EB">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Gibbs, G. (1988) </w:t>
      </w:r>
      <w:r w:rsidRPr="254B7075" w:rsidR="1B471DDB">
        <w:rPr>
          <w:rFonts w:ascii="Arial" w:hAnsi="Arial" w:eastAsia="Arial" w:cs="Arial"/>
          <w:i w:val="1"/>
          <w:iCs w:val="1"/>
          <w:noProof w:val="0"/>
          <w:sz w:val="22"/>
          <w:szCs w:val="22"/>
          <w:lang w:val="en-GB"/>
        </w:rPr>
        <w:t>Learning by doing: A guide to teaching and learning methods</w:t>
      </w:r>
      <w:r w:rsidRPr="254B7075" w:rsidR="1B471DDB">
        <w:rPr>
          <w:rFonts w:ascii="Arial" w:hAnsi="Arial" w:eastAsia="Arial" w:cs="Arial"/>
          <w:noProof w:val="0"/>
          <w:sz w:val="22"/>
          <w:szCs w:val="22"/>
          <w:lang w:val="en-GB"/>
        </w:rPr>
        <w:t>. Oxford: Oxford Polytechnic.</w:t>
      </w:r>
    </w:p>
    <w:p w:rsidR="63F79C80" w:rsidP="254B7075" w:rsidRDefault="63F79C80" w14:paraId="6171C36C" w14:textId="066BD54B">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HM Government (2023) </w:t>
      </w:r>
      <w:r w:rsidRPr="254B7075" w:rsidR="1B471DDB">
        <w:rPr>
          <w:rFonts w:ascii="Arial" w:hAnsi="Arial" w:eastAsia="Arial" w:cs="Arial"/>
          <w:i w:val="1"/>
          <w:iCs w:val="1"/>
          <w:noProof w:val="0"/>
          <w:sz w:val="22"/>
          <w:szCs w:val="22"/>
          <w:lang w:val="en-GB"/>
        </w:rPr>
        <w:t>Working together to safeguard children 2023: Statutory guidance</w:t>
      </w:r>
      <w:r w:rsidRPr="254B7075" w:rsidR="1B471DDB">
        <w:rPr>
          <w:rFonts w:ascii="Arial" w:hAnsi="Arial" w:eastAsia="Arial" w:cs="Arial"/>
          <w:noProof w:val="0"/>
          <w:sz w:val="22"/>
          <w:szCs w:val="22"/>
          <w:lang w:val="en-GB"/>
        </w:rPr>
        <w:t xml:space="preserve">. Available at: </w:t>
      </w:r>
      <w:hyperlink r:id="Rdac915d9f6fc4eb9">
        <w:r w:rsidRPr="254B7075" w:rsidR="1B471DDB">
          <w:rPr>
            <w:rStyle w:val="Hyperlink"/>
            <w:rFonts w:ascii="Arial" w:hAnsi="Arial" w:eastAsia="Arial" w:cs="Arial"/>
            <w:noProof w:val="0"/>
            <w:sz w:val="22"/>
            <w:szCs w:val="22"/>
            <w:lang w:val="en-GB"/>
          </w:rPr>
          <w:t>https://www.gov.uk/government/publications/working-together-to-safeguard-children--2</w:t>
        </w:r>
      </w:hyperlink>
      <w:r w:rsidRPr="254B7075" w:rsidR="1B471DDB">
        <w:rPr>
          <w:rFonts w:ascii="Arial" w:hAnsi="Arial" w:eastAsia="Arial" w:cs="Arial"/>
          <w:noProof w:val="0"/>
          <w:sz w:val="22"/>
          <w:szCs w:val="22"/>
          <w:lang w:val="en-GB"/>
        </w:rPr>
        <w:t xml:space="preserve"> (Accessed: 6 March 2026).</w:t>
      </w:r>
    </w:p>
    <w:p w:rsidR="63F79C80" w:rsidP="254B7075" w:rsidRDefault="63F79C80" w14:paraId="26A71918" w14:textId="7FEB9865">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Leicestershire County Council (2026) </w:t>
      </w:r>
      <w:r w:rsidRPr="254B7075" w:rsidR="1B471DDB">
        <w:rPr>
          <w:rFonts w:ascii="Arial" w:hAnsi="Arial" w:eastAsia="Arial" w:cs="Arial"/>
          <w:i w:val="1"/>
          <w:iCs w:val="1"/>
          <w:noProof w:val="0"/>
          <w:sz w:val="22"/>
          <w:szCs w:val="22"/>
          <w:lang w:val="en-GB"/>
        </w:rPr>
        <w:t>Help for children and families</w:t>
      </w:r>
      <w:r w:rsidRPr="254B7075" w:rsidR="1B471DDB">
        <w:rPr>
          <w:rFonts w:ascii="Arial" w:hAnsi="Arial" w:eastAsia="Arial" w:cs="Arial"/>
          <w:noProof w:val="0"/>
          <w:sz w:val="22"/>
          <w:szCs w:val="22"/>
          <w:lang w:val="en-GB"/>
        </w:rPr>
        <w:t xml:space="preserve">. Available at: </w:t>
      </w:r>
      <w:hyperlink r:id="R557fcc03c5a8412a">
        <w:r w:rsidRPr="254B7075" w:rsidR="1B471DDB">
          <w:rPr>
            <w:rStyle w:val="Hyperlink"/>
            <w:rFonts w:ascii="Arial" w:hAnsi="Arial" w:eastAsia="Arial" w:cs="Arial"/>
            <w:noProof w:val="0"/>
            <w:sz w:val="22"/>
            <w:szCs w:val="22"/>
            <w:lang w:val="en-GB"/>
          </w:rPr>
          <w:t>https://www.leicestershire.gov.uk/education-and-children/social-care-and-supporting-families/help-for-children-and-families</w:t>
        </w:r>
      </w:hyperlink>
      <w:r w:rsidRPr="254B7075" w:rsidR="1B471DDB">
        <w:rPr>
          <w:rFonts w:ascii="Arial" w:hAnsi="Arial" w:eastAsia="Arial" w:cs="Arial"/>
          <w:noProof w:val="0"/>
          <w:sz w:val="22"/>
          <w:szCs w:val="22"/>
          <w:lang w:val="en-GB"/>
        </w:rPr>
        <w:t xml:space="preserve"> (Accessed: 6 March 2026).</w:t>
      </w:r>
    </w:p>
    <w:p w:rsidR="63F79C80" w:rsidP="254B7075" w:rsidRDefault="63F79C80" w14:paraId="4CC33B32" w14:textId="2070A471">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NHS England (2019) </w:t>
      </w:r>
      <w:r w:rsidRPr="254B7075" w:rsidR="1B471DDB">
        <w:rPr>
          <w:rFonts w:ascii="Arial" w:hAnsi="Arial" w:eastAsia="Arial" w:cs="Arial"/>
          <w:i w:val="1"/>
          <w:iCs w:val="1"/>
          <w:noProof w:val="0"/>
          <w:sz w:val="22"/>
          <w:szCs w:val="22"/>
          <w:lang w:val="en-GB"/>
        </w:rPr>
        <w:t>The NHS long term plan</w:t>
      </w:r>
      <w:r w:rsidRPr="254B7075" w:rsidR="1B471DDB">
        <w:rPr>
          <w:rFonts w:ascii="Arial" w:hAnsi="Arial" w:eastAsia="Arial" w:cs="Arial"/>
          <w:noProof w:val="0"/>
          <w:sz w:val="22"/>
          <w:szCs w:val="22"/>
          <w:lang w:val="en-GB"/>
        </w:rPr>
        <w:t>. London: NHS England.</w:t>
      </w:r>
    </w:p>
    <w:p w:rsidR="63F79C80" w:rsidP="254B7075" w:rsidRDefault="63F79C80" w14:paraId="10E87C3B" w14:textId="387684A7">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NHS England (2021) </w:t>
      </w:r>
      <w:r w:rsidRPr="254B7075" w:rsidR="1B471DDB">
        <w:rPr>
          <w:rFonts w:ascii="Arial" w:hAnsi="Arial" w:eastAsia="Arial" w:cs="Arial"/>
          <w:i w:val="1"/>
          <w:iCs w:val="1"/>
          <w:noProof w:val="0"/>
          <w:sz w:val="22"/>
          <w:szCs w:val="22"/>
          <w:lang w:val="en-GB"/>
        </w:rPr>
        <w:t>The NHS long term plan</w:t>
      </w:r>
      <w:r w:rsidRPr="254B7075" w:rsidR="1B471DDB">
        <w:rPr>
          <w:rFonts w:ascii="Arial" w:hAnsi="Arial" w:eastAsia="Arial" w:cs="Arial"/>
          <w:noProof w:val="0"/>
          <w:sz w:val="22"/>
          <w:szCs w:val="22"/>
          <w:lang w:val="en-GB"/>
        </w:rPr>
        <w:t>. London: NHS England.</w:t>
      </w:r>
    </w:p>
    <w:p w:rsidR="63F79C80" w:rsidP="254B7075" w:rsidRDefault="63F79C80" w14:paraId="18F150E7" w14:textId="670E7A46">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NHS England (2022) </w:t>
      </w:r>
      <w:r w:rsidRPr="254B7075" w:rsidR="1B471DDB">
        <w:rPr>
          <w:rFonts w:ascii="Arial" w:hAnsi="Arial" w:eastAsia="Arial" w:cs="Arial"/>
          <w:i w:val="1"/>
          <w:iCs w:val="1"/>
          <w:noProof w:val="0"/>
          <w:sz w:val="22"/>
          <w:szCs w:val="22"/>
          <w:lang w:val="en-GB"/>
        </w:rPr>
        <w:t>Delivering a digital-first primary care system</w:t>
      </w:r>
      <w:r w:rsidRPr="254B7075" w:rsidR="1B471DDB">
        <w:rPr>
          <w:rFonts w:ascii="Arial" w:hAnsi="Arial" w:eastAsia="Arial" w:cs="Arial"/>
          <w:noProof w:val="0"/>
          <w:sz w:val="22"/>
          <w:szCs w:val="22"/>
          <w:lang w:val="en-GB"/>
        </w:rPr>
        <w:t xml:space="preserve">. Available at: </w:t>
      </w:r>
      <w:hyperlink r:id="R261d264b35a34476">
        <w:r w:rsidRPr="254B7075" w:rsidR="1B471DDB">
          <w:rPr>
            <w:rStyle w:val="Hyperlink"/>
            <w:rFonts w:ascii="Arial" w:hAnsi="Arial" w:eastAsia="Arial" w:cs="Arial"/>
            <w:noProof w:val="0"/>
            <w:sz w:val="22"/>
            <w:szCs w:val="22"/>
            <w:lang w:val="en-GB"/>
          </w:rPr>
          <w:t>https://www.england.nhs.uk/publication/delivering-a-digital-first-primary-care-system/</w:t>
        </w:r>
      </w:hyperlink>
      <w:r w:rsidRPr="254B7075" w:rsidR="1B471DDB">
        <w:rPr>
          <w:rFonts w:ascii="Arial" w:hAnsi="Arial" w:eastAsia="Arial" w:cs="Arial"/>
          <w:noProof w:val="0"/>
          <w:sz w:val="22"/>
          <w:szCs w:val="22"/>
          <w:lang w:val="en-GB"/>
        </w:rPr>
        <w:t xml:space="preserve"> (Accessed: 30 January 2026).</w:t>
      </w:r>
    </w:p>
    <w:p w:rsidR="63F79C80" w:rsidP="254B7075" w:rsidRDefault="63F79C80" w14:paraId="550FFB80" w14:textId="100B341D">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NHS England (2023a) </w:t>
      </w:r>
      <w:r w:rsidRPr="254B7075" w:rsidR="1B471DDB">
        <w:rPr>
          <w:rFonts w:ascii="Arial" w:hAnsi="Arial" w:eastAsia="Arial" w:cs="Arial"/>
          <w:i w:val="1"/>
          <w:iCs w:val="1"/>
          <w:noProof w:val="0"/>
          <w:sz w:val="22"/>
          <w:szCs w:val="22"/>
          <w:lang w:val="en-GB"/>
        </w:rPr>
        <w:t>NHS staff survey results</w:t>
      </w:r>
      <w:r w:rsidRPr="254B7075" w:rsidR="1B471DDB">
        <w:rPr>
          <w:rFonts w:ascii="Arial" w:hAnsi="Arial" w:eastAsia="Arial" w:cs="Arial"/>
          <w:noProof w:val="0"/>
          <w:sz w:val="22"/>
          <w:szCs w:val="22"/>
          <w:lang w:val="en-GB"/>
        </w:rPr>
        <w:t xml:space="preserve">. Available at: </w:t>
      </w:r>
      <w:hyperlink r:id="R3a2eeffc9f2f4b27">
        <w:r w:rsidRPr="254B7075" w:rsidR="1B471DDB">
          <w:rPr>
            <w:rStyle w:val="Hyperlink"/>
            <w:rFonts w:ascii="Arial" w:hAnsi="Arial" w:eastAsia="Arial" w:cs="Arial"/>
            <w:noProof w:val="0"/>
            <w:sz w:val="22"/>
            <w:szCs w:val="22"/>
            <w:lang w:val="en-GB"/>
          </w:rPr>
          <w:t>https://www.nhsstaffsurveys.com</w:t>
        </w:r>
      </w:hyperlink>
      <w:r w:rsidRPr="254B7075" w:rsidR="1B471DDB">
        <w:rPr>
          <w:rFonts w:ascii="Arial" w:hAnsi="Arial" w:eastAsia="Arial" w:cs="Arial"/>
          <w:noProof w:val="0"/>
          <w:sz w:val="22"/>
          <w:szCs w:val="22"/>
          <w:lang w:val="en-GB"/>
        </w:rPr>
        <w:t xml:space="preserve"> (Accessed: 30 January 2026).</w:t>
      </w:r>
    </w:p>
    <w:p w:rsidR="63F79C80" w:rsidP="254B7075" w:rsidRDefault="63F79C80" w14:paraId="3896B868" w14:textId="29F3224D">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NHS England (2023b) </w:t>
      </w:r>
      <w:r w:rsidRPr="254B7075" w:rsidR="1B471DDB">
        <w:rPr>
          <w:rFonts w:ascii="Arial" w:hAnsi="Arial" w:eastAsia="Arial" w:cs="Arial"/>
          <w:i w:val="1"/>
          <w:iCs w:val="1"/>
          <w:noProof w:val="0"/>
          <w:sz w:val="22"/>
          <w:szCs w:val="22"/>
          <w:lang w:val="en-GB"/>
        </w:rPr>
        <w:t>Virtual wards and remote monitoring</w:t>
      </w:r>
      <w:r w:rsidRPr="254B7075" w:rsidR="1B471DDB">
        <w:rPr>
          <w:rFonts w:ascii="Arial" w:hAnsi="Arial" w:eastAsia="Arial" w:cs="Arial"/>
          <w:noProof w:val="0"/>
          <w:sz w:val="22"/>
          <w:szCs w:val="22"/>
          <w:lang w:val="en-GB"/>
        </w:rPr>
        <w:t xml:space="preserve">. Available at: </w:t>
      </w:r>
      <w:hyperlink r:id="R7cd161052e0b4a30">
        <w:r w:rsidRPr="254B7075" w:rsidR="1B471DDB">
          <w:rPr>
            <w:rStyle w:val="Hyperlink"/>
            <w:rFonts w:ascii="Arial" w:hAnsi="Arial" w:eastAsia="Arial" w:cs="Arial"/>
            <w:noProof w:val="0"/>
            <w:sz w:val="22"/>
            <w:szCs w:val="22"/>
            <w:lang w:val="en-GB"/>
          </w:rPr>
          <w:t>https://www.england.nhs.uk/virtual-wards/</w:t>
        </w:r>
      </w:hyperlink>
      <w:r w:rsidRPr="254B7075" w:rsidR="1B471DDB">
        <w:rPr>
          <w:rFonts w:ascii="Arial" w:hAnsi="Arial" w:eastAsia="Arial" w:cs="Arial"/>
          <w:noProof w:val="0"/>
          <w:sz w:val="22"/>
          <w:szCs w:val="22"/>
          <w:lang w:val="en-GB"/>
        </w:rPr>
        <w:t xml:space="preserve"> (Accessed: 30 January 2026).</w:t>
      </w:r>
    </w:p>
    <w:p w:rsidR="63F79C80" w:rsidP="254B7075" w:rsidRDefault="63F79C80" w14:paraId="77450425" w14:textId="75441A6C">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NHS Leadership Academy (2011) </w:t>
      </w:r>
      <w:r w:rsidRPr="254B7075" w:rsidR="1B471DDB">
        <w:rPr>
          <w:rFonts w:ascii="Arial" w:hAnsi="Arial" w:eastAsia="Arial" w:cs="Arial"/>
          <w:i w:val="1"/>
          <w:iCs w:val="1"/>
          <w:noProof w:val="0"/>
          <w:sz w:val="22"/>
          <w:szCs w:val="22"/>
          <w:lang w:val="en-GB"/>
        </w:rPr>
        <w:t>The NHS leadership framework</w:t>
      </w:r>
      <w:r w:rsidRPr="254B7075" w:rsidR="1B471DDB">
        <w:rPr>
          <w:rFonts w:ascii="Arial" w:hAnsi="Arial" w:eastAsia="Arial" w:cs="Arial"/>
          <w:noProof w:val="0"/>
          <w:sz w:val="22"/>
          <w:szCs w:val="22"/>
          <w:lang w:val="en-GB"/>
        </w:rPr>
        <w:t>. London: NHS Leadership Academy.</w:t>
      </w:r>
    </w:p>
    <w:p w:rsidR="63F79C80" w:rsidP="254B7075" w:rsidRDefault="63F79C80" w14:paraId="4B66ADE0" w14:textId="32D4C8D4">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Nottinghamshire County Council (2026) </w:t>
      </w:r>
      <w:r w:rsidRPr="254B7075" w:rsidR="1B471DDB">
        <w:rPr>
          <w:rFonts w:ascii="Arial" w:hAnsi="Arial" w:eastAsia="Arial" w:cs="Arial"/>
          <w:i w:val="1"/>
          <w:iCs w:val="1"/>
          <w:noProof w:val="0"/>
          <w:sz w:val="22"/>
          <w:szCs w:val="22"/>
          <w:lang w:val="en-GB"/>
        </w:rPr>
        <w:t>Early help unit</w:t>
      </w:r>
      <w:r w:rsidRPr="254B7075" w:rsidR="1B471DDB">
        <w:rPr>
          <w:rFonts w:ascii="Arial" w:hAnsi="Arial" w:eastAsia="Arial" w:cs="Arial"/>
          <w:noProof w:val="0"/>
          <w:sz w:val="22"/>
          <w:szCs w:val="22"/>
          <w:lang w:val="en-GB"/>
        </w:rPr>
        <w:t xml:space="preserve">. Available at: </w:t>
      </w:r>
      <w:hyperlink r:id="Rec1129d55d134aae">
        <w:r w:rsidRPr="254B7075" w:rsidR="1B471DDB">
          <w:rPr>
            <w:rStyle w:val="Hyperlink"/>
            <w:rFonts w:ascii="Arial" w:hAnsi="Arial" w:eastAsia="Arial" w:cs="Arial"/>
            <w:noProof w:val="0"/>
            <w:sz w:val="22"/>
            <w:szCs w:val="22"/>
            <w:lang w:val="en-GB"/>
          </w:rPr>
          <w:t>https://www.nottinghamshire.gov.uk/care/safeguarding/childrens-mash/services-available-for-non-safeguarding-concerns/early-help-unit</w:t>
        </w:r>
      </w:hyperlink>
      <w:r w:rsidRPr="254B7075" w:rsidR="1B471DDB">
        <w:rPr>
          <w:rFonts w:ascii="Arial" w:hAnsi="Arial" w:eastAsia="Arial" w:cs="Arial"/>
          <w:noProof w:val="0"/>
          <w:sz w:val="22"/>
          <w:szCs w:val="22"/>
          <w:lang w:val="en-GB"/>
        </w:rPr>
        <w:t xml:space="preserve"> (Accessed: 6 March 2026).</w:t>
      </w:r>
    </w:p>
    <w:p w:rsidR="63F79C80" w:rsidP="254B7075" w:rsidRDefault="63F79C80" w14:paraId="3CB56D14" w14:textId="18F4EA72">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NSPCC (2025) </w:t>
      </w:r>
      <w:r w:rsidRPr="254B7075" w:rsidR="1B471DDB">
        <w:rPr>
          <w:rFonts w:ascii="Arial" w:hAnsi="Arial" w:eastAsia="Arial" w:cs="Arial"/>
          <w:i w:val="1"/>
          <w:iCs w:val="1"/>
          <w:noProof w:val="0"/>
          <w:sz w:val="22"/>
          <w:szCs w:val="22"/>
          <w:lang w:val="en-GB"/>
        </w:rPr>
        <w:t>Effective multi-agency working and information sharing: Evidence snapshot</w:t>
      </w:r>
      <w:r w:rsidRPr="254B7075" w:rsidR="1B471DDB">
        <w:rPr>
          <w:rFonts w:ascii="Arial" w:hAnsi="Arial" w:eastAsia="Arial" w:cs="Arial"/>
          <w:noProof w:val="0"/>
          <w:sz w:val="22"/>
          <w:szCs w:val="22"/>
          <w:lang w:val="en-GB"/>
        </w:rPr>
        <w:t xml:space="preserve">. Available at: </w:t>
      </w:r>
      <w:hyperlink r:id="R6ecb802775b64af6">
        <w:r w:rsidRPr="254B7075" w:rsidR="1B471DDB">
          <w:rPr>
            <w:rStyle w:val="Hyperlink"/>
            <w:rFonts w:ascii="Arial" w:hAnsi="Arial" w:eastAsia="Arial" w:cs="Arial"/>
            <w:noProof w:val="0"/>
            <w:sz w:val="22"/>
            <w:szCs w:val="22"/>
            <w:lang w:val="en-GB"/>
          </w:rPr>
          <w:t>https://www.nspcc.org.uk</w:t>
        </w:r>
      </w:hyperlink>
      <w:r w:rsidRPr="254B7075" w:rsidR="1B471DDB">
        <w:rPr>
          <w:rFonts w:ascii="Arial" w:hAnsi="Arial" w:eastAsia="Arial" w:cs="Arial"/>
          <w:noProof w:val="0"/>
          <w:sz w:val="22"/>
          <w:szCs w:val="22"/>
          <w:lang w:val="en-GB"/>
        </w:rPr>
        <w:t xml:space="preserve"> (Accessed: 6 March 2026).</w:t>
      </w:r>
    </w:p>
    <w:p w:rsidR="63F79C80" w:rsidP="254B7075" w:rsidRDefault="63F79C80" w14:paraId="1D27E985" w14:textId="50E1F77A">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Porter, M.E. (2010) ‘What is value in health care?’, </w:t>
      </w:r>
      <w:r w:rsidRPr="254B7075" w:rsidR="1B471DDB">
        <w:rPr>
          <w:rFonts w:ascii="Arial" w:hAnsi="Arial" w:eastAsia="Arial" w:cs="Arial"/>
          <w:i w:val="1"/>
          <w:iCs w:val="1"/>
          <w:noProof w:val="0"/>
          <w:sz w:val="22"/>
          <w:szCs w:val="22"/>
          <w:lang w:val="en-GB"/>
        </w:rPr>
        <w:t>New England Journal of Medicine</w:t>
      </w:r>
      <w:r w:rsidRPr="254B7075" w:rsidR="1B471DDB">
        <w:rPr>
          <w:rFonts w:ascii="Arial" w:hAnsi="Arial" w:eastAsia="Arial" w:cs="Arial"/>
          <w:noProof w:val="0"/>
          <w:sz w:val="22"/>
          <w:szCs w:val="22"/>
          <w:lang w:val="en-GB"/>
        </w:rPr>
        <w:t>, 363(26), pp. 2477–2481.</w:t>
      </w:r>
    </w:p>
    <w:p w:rsidR="63F79C80" w:rsidP="254B7075" w:rsidRDefault="63F79C80" w14:paraId="1573ED6D" w14:textId="0404A1A9">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Purcell, C. (2024) ‘No quick fixes: Multi-agency working to improve information-sharing’, </w:t>
      </w:r>
      <w:r w:rsidRPr="254B7075" w:rsidR="1B471DDB">
        <w:rPr>
          <w:rFonts w:ascii="Arial" w:hAnsi="Arial" w:eastAsia="Arial" w:cs="Arial"/>
          <w:i w:val="1"/>
          <w:iCs w:val="1"/>
          <w:noProof w:val="0"/>
          <w:sz w:val="22"/>
          <w:szCs w:val="22"/>
          <w:lang w:val="en-GB"/>
        </w:rPr>
        <w:t>The British Journal of Social Work</w:t>
      </w:r>
      <w:r w:rsidRPr="254B7075" w:rsidR="1B471DDB">
        <w:rPr>
          <w:rFonts w:ascii="Arial" w:hAnsi="Arial" w:eastAsia="Arial" w:cs="Arial"/>
          <w:noProof w:val="0"/>
          <w:sz w:val="22"/>
          <w:szCs w:val="22"/>
          <w:lang w:val="en-GB"/>
        </w:rPr>
        <w:t>.</w:t>
      </w:r>
    </w:p>
    <w:p w:rsidR="63F79C80" w:rsidP="254B7075" w:rsidRDefault="63F79C80" w14:paraId="23C378A3" w14:textId="35F8246D">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World Health Organization (2019) </w:t>
      </w:r>
      <w:r w:rsidRPr="254B7075" w:rsidR="1B471DDB">
        <w:rPr>
          <w:rFonts w:ascii="Arial" w:hAnsi="Arial" w:eastAsia="Arial" w:cs="Arial"/>
          <w:i w:val="1"/>
          <w:iCs w:val="1"/>
          <w:noProof w:val="0"/>
          <w:sz w:val="22"/>
          <w:szCs w:val="22"/>
          <w:lang w:val="en-GB"/>
        </w:rPr>
        <w:t>Burn-out an occupational phenomenon</w:t>
      </w:r>
      <w:r w:rsidRPr="254B7075" w:rsidR="1B471DDB">
        <w:rPr>
          <w:rFonts w:ascii="Arial" w:hAnsi="Arial" w:eastAsia="Arial" w:cs="Arial"/>
          <w:noProof w:val="0"/>
          <w:sz w:val="22"/>
          <w:szCs w:val="22"/>
          <w:lang w:val="en-GB"/>
        </w:rPr>
        <w:t>. Geneva: World Health Organization.</w:t>
      </w:r>
    </w:p>
    <w:p w:rsidR="63F79C80" w:rsidP="254B7075" w:rsidRDefault="63F79C80" w14:paraId="27599126" w14:textId="1E8CA5D0">
      <w:pPr>
        <w:spacing w:before="240" w:beforeAutospacing="off" w:after="240" w:afterAutospacing="off" w:line="360" w:lineRule="auto"/>
        <w:rPr>
          <w:rFonts w:ascii="Arial" w:hAnsi="Arial" w:eastAsia="Arial" w:cs="Arial"/>
          <w:noProof w:val="0"/>
          <w:sz w:val="22"/>
          <w:szCs w:val="22"/>
          <w:lang w:val="en-GB"/>
        </w:rPr>
      </w:pPr>
      <w:r w:rsidRPr="254B7075" w:rsidR="1B471DDB">
        <w:rPr>
          <w:rFonts w:ascii="Arial" w:hAnsi="Arial" w:eastAsia="Arial" w:cs="Arial"/>
          <w:noProof w:val="0"/>
          <w:sz w:val="22"/>
          <w:szCs w:val="22"/>
          <w:lang w:val="en-GB"/>
        </w:rPr>
        <w:t xml:space="preserve">World Health Organization (2022) </w:t>
      </w:r>
      <w:r w:rsidRPr="254B7075" w:rsidR="1B471DDB">
        <w:rPr>
          <w:rFonts w:ascii="Arial" w:hAnsi="Arial" w:eastAsia="Arial" w:cs="Arial"/>
          <w:i w:val="1"/>
          <w:iCs w:val="1"/>
          <w:noProof w:val="0"/>
          <w:sz w:val="22"/>
          <w:szCs w:val="22"/>
          <w:lang w:val="en-GB"/>
        </w:rPr>
        <w:t>Mental health and well-being</w:t>
      </w:r>
      <w:r w:rsidRPr="254B7075" w:rsidR="1B471DDB">
        <w:rPr>
          <w:rFonts w:ascii="Arial" w:hAnsi="Arial" w:eastAsia="Arial" w:cs="Arial"/>
          <w:noProof w:val="0"/>
          <w:sz w:val="22"/>
          <w:szCs w:val="22"/>
          <w:lang w:val="en-GB"/>
        </w:rPr>
        <w:t>. Geneva: World Health Organization.</w:t>
      </w:r>
    </w:p>
    <w:p w:rsidR="63F79C80" w:rsidP="63F79C80" w:rsidRDefault="63F79C80" w14:paraId="22FD37B1" w14:textId="08FE1401">
      <w:pPr>
        <w:spacing w:line="360" w:lineRule="auto"/>
        <w:rPr>
          <w:b w:val="0"/>
          <w:bCs w:val="0"/>
          <w:color w:val="auto"/>
          <w:sz w:val="22"/>
          <w:szCs w:val="22"/>
        </w:rPr>
      </w:pPr>
    </w:p>
    <w:p w:rsidR="63F79C80" w:rsidP="63F79C80" w:rsidRDefault="63F79C80" w14:paraId="778A29C1" w14:textId="7E4C5568">
      <w:pPr>
        <w:spacing w:line="360" w:lineRule="auto"/>
        <w:rPr>
          <w:b w:val="0"/>
          <w:bCs w:val="0"/>
          <w:color w:val="auto"/>
          <w:sz w:val="22"/>
          <w:szCs w:val="22"/>
        </w:rPr>
      </w:pPr>
    </w:p>
    <w:p w:rsidR="63F79C80" w:rsidP="63F79C80" w:rsidRDefault="63F79C80" w14:paraId="660314A8" w14:textId="7E13AF79">
      <w:pPr>
        <w:pStyle w:val="Heading2"/>
        <w:spacing w:before="299" w:beforeAutospacing="off" w:after="299" w:afterAutospacing="off" w:line="360" w:lineRule="auto"/>
        <w:rPr>
          <w:rFonts w:ascii="Arial" w:hAnsi="Arial" w:eastAsia="Arial" w:cs="Arial"/>
          <w:b w:val="0"/>
          <w:bCs w:val="0"/>
          <w:color w:val="auto"/>
          <w:sz w:val="22"/>
          <w:szCs w:val="22"/>
        </w:rPr>
      </w:pPr>
    </w:p>
    <w:p w:rsidR="63F79C80" w:rsidP="63F79C80" w:rsidRDefault="63F79C80" w14:paraId="33128DC1" w14:textId="50E6BE0A">
      <w:pPr>
        <w:spacing w:line="360" w:lineRule="auto"/>
        <w:rPr>
          <w:b w:val="0"/>
          <w:bCs w:val="0"/>
          <w:color w:val="auto"/>
          <w:sz w:val="22"/>
          <w:szCs w:val="22"/>
        </w:rPr>
      </w:pPr>
    </w:p>
    <w:p w:rsidR="63F79C80" w:rsidP="63F79C80" w:rsidRDefault="63F79C80" w14:paraId="453E276A" w14:textId="5F4531F3">
      <w:pPr>
        <w:spacing w:line="360" w:lineRule="auto"/>
        <w:rPr>
          <w:b w:val="0"/>
          <w:bCs w:val="0"/>
          <w:color w:val="auto"/>
          <w:sz w:val="22"/>
          <w:szCs w:val="22"/>
        </w:rPr>
      </w:pPr>
    </w:p>
    <w:p w:rsidR="63F79C80" w:rsidP="63F79C80" w:rsidRDefault="63F79C80" w14:paraId="10044905" w14:textId="7BD417BE">
      <w:pPr>
        <w:pStyle w:val="Normal"/>
        <w:spacing w:line="360" w:lineRule="auto"/>
        <w:rPr>
          <w:rFonts w:ascii="Arial" w:hAnsi="Arial" w:eastAsia="Arial" w:cs="Arial"/>
          <w:b w:val="0"/>
          <w:bCs w:val="0"/>
          <w:color w:val="auto"/>
          <w:sz w:val="22"/>
          <w:szCs w:val="22"/>
        </w:rPr>
      </w:pPr>
    </w:p>
    <w:sectPr>
      <w:pgSz w:w="12240" w:h="15840" w:orient="portrait"/>
      <w:pgMar w:top="1440" w:right="1440" w:bottom="1440" w:left="1440" w:header="720" w:footer="720" w:gutter="0"/>
      <w:cols w:space="720"/>
      <w:docGrid w:linePitch="360"/>
      <w:headerReference w:type="default" r:id="R39dbf80aed8b458a"/>
      <w:footerReference w:type="default" r:id="R054a836d35734eb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3F79C80" w:rsidTr="63F79C80" w14:paraId="7611BE66">
      <w:trPr>
        <w:trHeight w:val="300"/>
      </w:trPr>
      <w:tc>
        <w:tcPr>
          <w:tcW w:w="3120" w:type="dxa"/>
          <w:tcMar/>
        </w:tcPr>
        <w:p w:rsidR="63F79C80" w:rsidP="63F79C80" w:rsidRDefault="63F79C80" w14:paraId="76281055" w14:textId="30EE835F">
          <w:pPr>
            <w:pStyle w:val="Header"/>
            <w:bidi w:val="0"/>
            <w:ind w:left="-115"/>
            <w:jc w:val="left"/>
          </w:pPr>
        </w:p>
      </w:tc>
      <w:tc>
        <w:tcPr>
          <w:tcW w:w="3120" w:type="dxa"/>
          <w:tcMar/>
        </w:tcPr>
        <w:p w:rsidR="63F79C80" w:rsidP="63F79C80" w:rsidRDefault="63F79C80" w14:paraId="51F22FDC" w14:textId="2563F3B4">
          <w:pPr>
            <w:pStyle w:val="Header"/>
            <w:bidi w:val="0"/>
            <w:jc w:val="center"/>
          </w:pPr>
        </w:p>
      </w:tc>
      <w:tc>
        <w:tcPr>
          <w:tcW w:w="3120" w:type="dxa"/>
          <w:tcMar/>
        </w:tcPr>
        <w:p w:rsidR="63F79C80" w:rsidP="63F79C80" w:rsidRDefault="63F79C80" w14:paraId="424700D7" w14:textId="75C5EC35">
          <w:pPr>
            <w:pStyle w:val="Header"/>
            <w:bidi w:val="0"/>
            <w:ind w:right="-115"/>
            <w:jc w:val="right"/>
          </w:pPr>
          <w:r>
            <w:fldChar w:fldCharType="begin"/>
          </w:r>
          <w:r>
            <w:instrText xml:space="preserve">PAGE</w:instrText>
          </w:r>
          <w:r>
            <w:fldChar w:fldCharType="separate"/>
          </w:r>
          <w:r>
            <w:fldChar w:fldCharType="end"/>
          </w:r>
        </w:p>
      </w:tc>
    </w:tr>
  </w:tbl>
  <w:p w:rsidR="63F79C80" w:rsidP="63F79C80" w:rsidRDefault="63F79C80" w14:paraId="53BAE3AE" w14:textId="264A896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3F79C80" w:rsidTr="63F79C80" w14:paraId="5C166FBF">
      <w:trPr>
        <w:trHeight w:val="300"/>
      </w:trPr>
      <w:tc>
        <w:tcPr>
          <w:tcW w:w="3120" w:type="dxa"/>
          <w:tcMar/>
        </w:tcPr>
        <w:p w:rsidR="63F79C80" w:rsidP="63F79C80" w:rsidRDefault="63F79C80" w14:paraId="70049DE7" w14:textId="34298441">
          <w:pPr>
            <w:pStyle w:val="Header"/>
            <w:bidi w:val="0"/>
            <w:ind w:left="-115"/>
            <w:jc w:val="left"/>
          </w:pPr>
        </w:p>
      </w:tc>
      <w:tc>
        <w:tcPr>
          <w:tcW w:w="3120" w:type="dxa"/>
          <w:tcMar/>
        </w:tcPr>
        <w:p w:rsidR="63F79C80" w:rsidP="63F79C80" w:rsidRDefault="63F79C80" w14:paraId="6806FC96" w14:textId="78BF4E0D">
          <w:pPr>
            <w:pStyle w:val="Header"/>
            <w:bidi w:val="0"/>
            <w:jc w:val="center"/>
          </w:pPr>
        </w:p>
      </w:tc>
      <w:tc>
        <w:tcPr>
          <w:tcW w:w="3120" w:type="dxa"/>
          <w:tcMar/>
        </w:tcPr>
        <w:p w:rsidR="63F79C80" w:rsidP="63F79C80" w:rsidRDefault="63F79C80" w14:paraId="0B90EA90" w14:textId="1F97015E">
          <w:pPr>
            <w:pStyle w:val="Header"/>
            <w:bidi w:val="0"/>
            <w:ind w:right="-115"/>
            <w:jc w:val="right"/>
          </w:pPr>
        </w:p>
      </w:tc>
    </w:tr>
  </w:tbl>
  <w:p w:rsidR="63F79C80" w:rsidP="63F79C80" w:rsidRDefault="63F79C80" w14:paraId="00AFD92A" w14:textId="7A35BD7E">
    <w:pPr>
      <w:pStyle w:val="Header"/>
      <w:bidi w:val="0"/>
    </w:pPr>
  </w:p>
</w:hdr>
</file>

<file path=word/numbering.xml><?xml version="1.0" encoding="utf-8"?>
<w:numbering xmlns:w="http://schemas.openxmlformats.org/wordprocessingml/2006/main">
  <w:abstractNum xmlns:w="http://schemas.openxmlformats.org/wordprocessingml/2006/main" w:abstractNumId="26">
    <w:nsid w:val="7b506fb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6d98e5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43b99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56be0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daeed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f7d09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dd8dd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d27ab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deb75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66818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32d38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5fde5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ca630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6a18dd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590da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a2abfc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5037a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e6ce9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415ab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404b3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85275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d880c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2ba47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c4ccb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4d025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e5a93f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4995B3"/>
    <w:rsid w:val="049B14D9"/>
    <w:rsid w:val="053378E8"/>
    <w:rsid w:val="075A1A6F"/>
    <w:rsid w:val="0766B28A"/>
    <w:rsid w:val="08480697"/>
    <w:rsid w:val="086BA09F"/>
    <w:rsid w:val="08DD9A38"/>
    <w:rsid w:val="0910BFA2"/>
    <w:rsid w:val="0974882B"/>
    <w:rsid w:val="0CAFD95D"/>
    <w:rsid w:val="0E4A29F2"/>
    <w:rsid w:val="0F7DB08F"/>
    <w:rsid w:val="0FAFB822"/>
    <w:rsid w:val="0FD57F53"/>
    <w:rsid w:val="12200ABA"/>
    <w:rsid w:val="14222437"/>
    <w:rsid w:val="1510C533"/>
    <w:rsid w:val="16149DBF"/>
    <w:rsid w:val="194C0D2B"/>
    <w:rsid w:val="1B471DDB"/>
    <w:rsid w:val="1C8EAE53"/>
    <w:rsid w:val="1CC2FE03"/>
    <w:rsid w:val="201F7EFC"/>
    <w:rsid w:val="24089473"/>
    <w:rsid w:val="254B7075"/>
    <w:rsid w:val="2619414A"/>
    <w:rsid w:val="26F36FDB"/>
    <w:rsid w:val="2A807A6D"/>
    <w:rsid w:val="2C241BB8"/>
    <w:rsid w:val="2C30CF60"/>
    <w:rsid w:val="328AE76A"/>
    <w:rsid w:val="35101A3A"/>
    <w:rsid w:val="3688079B"/>
    <w:rsid w:val="36A4B8E5"/>
    <w:rsid w:val="39887660"/>
    <w:rsid w:val="39CDCCED"/>
    <w:rsid w:val="3B2B0747"/>
    <w:rsid w:val="3BDE0E08"/>
    <w:rsid w:val="3CF02C88"/>
    <w:rsid w:val="3CF7E7F6"/>
    <w:rsid w:val="4037EBFB"/>
    <w:rsid w:val="49F2C555"/>
    <w:rsid w:val="4A113695"/>
    <w:rsid w:val="4BDD01CC"/>
    <w:rsid w:val="504995B3"/>
    <w:rsid w:val="541924B4"/>
    <w:rsid w:val="54776BA2"/>
    <w:rsid w:val="55816DAD"/>
    <w:rsid w:val="562E79E3"/>
    <w:rsid w:val="56717427"/>
    <w:rsid w:val="5A247F7F"/>
    <w:rsid w:val="5C847B5A"/>
    <w:rsid w:val="5C858226"/>
    <w:rsid w:val="5E045DB0"/>
    <w:rsid w:val="5F043777"/>
    <w:rsid w:val="60DA19D0"/>
    <w:rsid w:val="63CB2744"/>
    <w:rsid w:val="63F79C80"/>
    <w:rsid w:val="64C11CA9"/>
    <w:rsid w:val="66DA9AF8"/>
    <w:rsid w:val="684E4B3F"/>
    <w:rsid w:val="710F1A3C"/>
    <w:rsid w:val="71238F8C"/>
    <w:rsid w:val="7403312B"/>
    <w:rsid w:val="74A23DBD"/>
    <w:rsid w:val="754044EF"/>
    <w:rsid w:val="75A00D9C"/>
    <w:rsid w:val="76B91327"/>
    <w:rsid w:val="76CA964F"/>
    <w:rsid w:val="76EE87A1"/>
    <w:rsid w:val="793D8F07"/>
    <w:rsid w:val="794C3396"/>
    <w:rsid w:val="79E862D3"/>
    <w:rsid w:val="7D9EECD4"/>
    <w:rsid w:val="7DB04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995B3"/>
  <w15:chartTrackingRefBased/>
  <w15:docId w15:val="{68DB7900-1977-4057-9C45-9545FFA64B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3F79C80"/>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63F79C8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3F79C8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3F79C80"/>
    <w:pPr>
      <w:spacing/>
      <w:ind w:left="720"/>
      <w:contextualSpacing/>
    </w:pPr>
  </w:style>
  <w:style w:type="paragraph" w:styleId="Heading1">
    <w:uiPriority w:val="9"/>
    <w:name w:val="heading 1"/>
    <w:basedOn w:val="Normal"/>
    <w:next w:val="Normal"/>
    <w:qFormat/>
    <w:rsid w:val="63F79C8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3F79C80"/>
    <w:rPr>
      <w:color w:val="467886"/>
      <w:u w:val="single"/>
    </w:rPr>
  </w:style>
  <w:style w:type="paragraph" w:styleId="Header">
    <w:uiPriority w:val="99"/>
    <w:name w:val="header"/>
    <w:basedOn w:val="Normal"/>
    <w:unhideWhenUsed/>
    <w:rsid w:val="63F79C80"/>
    <w:pPr>
      <w:tabs>
        <w:tab w:val="center" w:leader="none" w:pos="4680"/>
        <w:tab w:val="right" w:leader="none" w:pos="9360"/>
      </w:tabs>
      <w:spacing w:after="0" w:line="240" w:lineRule="auto"/>
    </w:pPr>
  </w:style>
  <w:style w:type="paragraph" w:styleId="Footer">
    <w:uiPriority w:val="99"/>
    <w:name w:val="footer"/>
    <w:basedOn w:val="Normal"/>
    <w:unhideWhenUsed/>
    <w:rsid w:val="63F79C8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39dbf80aed8b458a" /><Relationship Type="http://schemas.openxmlformats.org/officeDocument/2006/relationships/footer" Target="footer.xml" Id="R054a836d35734eb8" /><Relationship Type="http://schemas.openxmlformats.org/officeDocument/2006/relationships/numbering" Target="numbering.xml" Id="R794d3cd1c47e43aa" /><Relationship Type="http://schemas.openxmlformats.org/officeDocument/2006/relationships/hyperlink" Target="https://www.actionforchildren.org.uk/our-work-and-impact/policy-work-campaigns-and-research/what-is-early-help/" TargetMode="External" Id="Rffaee75915ed43b0" /><Relationship Type="http://schemas.openxmlformats.org/officeDocument/2006/relationships/hyperlink" Target="https://www.cqc.org.uk/sites/default/files/20210208_InnovationPrinciples_report.pdf" TargetMode="External" Id="R76cab92a069d4c5c" /><Relationship Type="http://schemas.openxmlformats.org/officeDocument/2006/relationships/hyperlink" Target="https://www.gov.uk/government/publications/early-help-system-guide" TargetMode="External" Id="R2e8621da49254071" /><Relationship Type="http://schemas.openxmlformats.org/officeDocument/2006/relationships/hyperlink" Target="https://www.gov.uk/government/publications/working-together-to-safeguard-children--2" TargetMode="External" Id="Rdac915d9f6fc4eb9" /><Relationship Type="http://schemas.openxmlformats.org/officeDocument/2006/relationships/hyperlink" Target="https://www.leicestershire.gov.uk/education-and-children/social-care-and-supporting-families/help-for-children-and-families" TargetMode="External" Id="R557fcc03c5a8412a" /><Relationship Type="http://schemas.openxmlformats.org/officeDocument/2006/relationships/hyperlink" Target="https://www.england.nhs.uk/publication/delivering-a-digital-first-primary-care-system/" TargetMode="External" Id="R261d264b35a34476" /><Relationship Type="http://schemas.openxmlformats.org/officeDocument/2006/relationships/hyperlink" Target="https://www.nhsstaffsurveys.com/" TargetMode="External" Id="R3a2eeffc9f2f4b27" /><Relationship Type="http://schemas.openxmlformats.org/officeDocument/2006/relationships/hyperlink" Target="https://www.england.nhs.uk/virtual-wards/" TargetMode="External" Id="R7cd161052e0b4a30" /><Relationship Type="http://schemas.openxmlformats.org/officeDocument/2006/relationships/hyperlink" Target="https://www.nottinghamshire.gov.uk/care/safeguarding/childrens-mash/services-available-for-non-safeguarding-concerns/early-help-unit" TargetMode="External" Id="Rec1129d55d134aae" /><Relationship Type="http://schemas.openxmlformats.org/officeDocument/2006/relationships/hyperlink" Target="https://www.nspcc.org.uk/" TargetMode="External" Id="R6ecb802775b64af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2026-03-06T21:04:57.3018185Z</dcterms:created>
  <dcterms:modified xsi:type="dcterms:W3CDTF">2026-03-29T03:42:14.4832386Z</dcterms:modified>
  <dc:creator>Nazema Bibi (2333305)</dc:creator>
  <lastModifiedBy>Nazema Bibi (2333305)</lastModifiedBy>
</coreProperties>
</file>