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54D81" w14:textId="6C959A98" w:rsidR="00A62CD9" w:rsidRPr="007434BB" w:rsidRDefault="00A62CD9" w:rsidP="00A62CD9">
      <w:pPr>
        <w:jc w:val="center"/>
        <w:rPr>
          <w:rFonts w:ascii="Arial" w:hAnsi="Arial" w:cs="Arial"/>
          <w:sz w:val="32"/>
          <w:szCs w:val="32"/>
        </w:rPr>
      </w:pPr>
      <w:r w:rsidRPr="007434BB">
        <w:rPr>
          <w:rFonts w:ascii="Arial" w:hAnsi="Arial" w:cs="Arial"/>
          <w:sz w:val="32"/>
          <w:szCs w:val="32"/>
        </w:rPr>
        <w:t>Module Title: Introduction to Physiology</w:t>
      </w:r>
    </w:p>
    <w:p w14:paraId="44CB3FFB" w14:textId="6D2816FF" w:rsidR="00A62CD9" w:rsidRPr="007434BB" w:rsidRDefault="00A62CD9" w:rsidP="00A62CD9">
      <w:pPr>
        <w:jc w:val="center"/>
        <w:rPr>
          <w:rFonts w:ascii="Arial" w:hAnsi="Arial" w:cs="Arial"/>
          <w:sz w:val="32"/>
          <w:szCs w:val="32"/>
        </w:rPr>
      </w:pPr>
      <w:r w:rsidRPr="007434BB">
        <w:rPr>
          <w:rFonts w:ascii="Arial" w:hAnsi="Arial" w:cs="Arial"/>
          <w:sz w:val="32"/>
          <w:szCs w:val="32"/>
        </w:rPr>
        <w:t>Module Code: BMHP 5023</w:t>
      </w:r>
    </w:p>
    <w:p w14:paraId="44624C29" w14:textId="77777777" w:rsidR="00A62CD9" w:rsidRPr="007434BB" w:rsidRDefault="00A62CD9" w:rsidP="00A62CD9">
      <w:pPr>
        <w:jc w:val="center"/>
        <w:rPr>
          <w:rFonts w:ascii="Arial" w:hAnsi="Arial" w:cs="Arial"/>
          <w:sz w:val="32"/>
          <w:szCs w:val="32"/>
        </w:rPr>
      </w:pPr>
      <w:r w:rsidRPr="007434BB">
        <w:rPr>
          <w:rFonts w:ascii="Arial" w:hAnsi="Arial" w:cs="Arial"/>
          <w:sz w:val="32"/>
          <w:szCs w:val="32"/>
        </w:rPr>
        <w:t>Student Name: [Tasnim Khanom]</w:t>
      </w:r>
    </w:p>
    <w:p w14:paraId="0A10A1C8" w14:textId="77777777" w:rsidR="00A62CD9" w:rsidRPr="007434BB" w:rsidRDefault="00A62CD9" w:rsidP="00A62CD9">
      <w:pPr>
        <w:jc w:val="center"/>
        <w:rPr>
          <w:rFonts w:ascii="Arial" w:hAnsi="Arial" w:cs="Arial"/>
          <w:sz w:val="32"/>
          <w:szCs w:val="32"/>
        </w:rPr>
      </w:pPr>
      <w:r w:rsidRPr="007434BB">
        <w:rPr>
          <w:rFonts w:ascii="Arial" w:hAnsi="Arial" w:cs="Arial"/>
          <w:sz w:val="32"/>
          <w:szCs w:val="32"/>
        </w:rPr>
        <w:t>Student ID: [2431177]</w:t>
      </w:r>
    </w:p>
    <w:p w14:paraId="3B1B23D0" w14:textId="77777777" w:rsidR="00A62CD9" w:rsidRPr="007434BB" w:rsidRDefault="00A62CD9" w:rsidP="00A62CD9">
      <w:pPr>
        <w:jc w:val="center"/>
        <w:rPr>
          <w:rFonts w:ascii="Arial" w:hAnsi="Arial" w:cs="Arial"/>
          <w:sz w:val="32"/>
          <w:szCs w:val="32"/>
        </w:rPr>
      </w:pPr>
      <w:r w:rsidRPr="007434BB">
        <w:rPr>
          <w:rFonts w:ascii="Arial" w:hAnsi="Arial" w:cs="Arial"/>
          <w:sz w:val="32"/>
          <w:szCs w:val="32"/>
        </w:rPr>
        <w:t>University: University of Wales Trinity Saint David (UWTSD)</w:t>
      </w:r>
    </w:p>
    <w:p w14:paraId="47C83567" w14:textId="45CDDA01" w:rsidR="00A62CD9" w:rsidRPr="007434BB" w:rsidRDefault="00A62CD9" w:rsidP="00A62CD9">
      <w:pPr>
        <w:jc w:val="center"/>
        <w:rPr>
          <w:rFonts w:ascii="Arial" w:hAnsi="Arial" w:cs="Arial"/>
          <w:sz w:val="32"/>
          <w:szCs w:val="32"/>
        </w:rPr>
      </w:pPr>
      <w:r w:rsidRPr="007434BB">
        <w:rPr>
          <w:rFonts w:ascii="Arial" w:hAnsi="Arial" w:cs="Arial"/>
          <w:sz w:val="32"/>
          <w:szCs w:val="32"/>
        </w:rPr>
        <w:t xml:space="preserve">Lecturer: [Robert Nartowski] </w:t>
      </w:r>
    </w:p>
    <w:p w14:paraId="1B39B835" w14:textId="3FDB65EF" w:rsidR="00A62CD9" w:rsidRPr="007434BB" w:rsidRDefault="00A62CD9" w:rsidP="00A62CD9">
      <w:pPr>
        <w:jc w:val="center"/>
        <w:rPr>
          <w:rFonts w:ascii="Arial" w:hAnsi="Arial" w:cs="Arial"/>
          <w:sz w:val="32"/>
          <w:szCs w:val="32"/>
        </w:rPr>
      </w:pPr>
      <w:r w:rsidRPr="007434BB">
        <w:rPr>
          <w:rFonts w:ascii="Arial" w:hAnsi="Arial" w:cs="Arial"/>
          <w:sz w:val="32"/>
          <w:szCs w:val="32"/>
        </w:rPr>
        <w:t>Assessment: Case Study 1: Supporting Patients with Type 2 Diabetes Through Education &amp; Self-Management</w:t>
      </w:r>
    </w:p>
    <w:p w14:paraId="105C9456" w14:textId="5BD35FFB" w:rsidR="00A62CD9" w:rsidRPr="007434BB" w:rsidRDefault="00A62CD9" w:rsidP="00A62CD9">
      <w:pPr>
        <w:jc w:val="center"/>
        <w:rPr>
          <w:rFonts w:ascii="Arial" w:hAnsi="Arial" w:cs="Arial"/>
          <w:sz w:val="32"/>
          <w:szCs w:val="32"/>
        </w:rPr>
      </w:pPr>
      <w:r w:rsidRPr="007434BB">
        <w:rPr>
          <w:rFonts w:ascii="Arial" w:hAnsi="Arial" w:cs="Arial"/>
          <w:sz w:val="32"/>
          <w:szCs w:val="32"/>
        </w:rPr>
        <w:t>Submission Date: [28</w:t>
      </w:r>
      <w:r w:rsidRPr="007434BB">
        <w:rPr>
          <w:rFonts w:ascii="Arial" w:hAnsi="Arial" w:cs="Arial"/>
          <w:sz w:val="32"/>
          <w:szCs w:val="32"/>
          <w:vertAlign w:val="superscript"/>
        </w:rPr>
        <w:t>th</w:t>
      </w:r>
      <w:r w:rsidRPr="007434BB">
        <w:rPr>
          <w:rFonts w:ascii="Arial" w:hAnsi="Arial" w:cs="Arial"/>
          <w:sz w:val="32"/>
          <w:szCs w:val="32"/>
        </w:rPr>
        <w:t xml:space="preserve"> June 2026]</w:t>
      </w:r>
    </w:p>
    <w:p w14:paraId="476AC80A" w14:textId="05892800" w:rsidR="00A62CD9" w:rsidRDefault="00A62CD9"/>
    <w:p w14:paraId="79D03D1F" w14:textId="77777777" w:rsidR="00A62CD9" w:rsidRDefault="00A62CD9">
      <w:r>
        <w:br w:type="page"/>
      </w:r>
    </w:p>
    <w:sdt>
      <w:sdtPr>
        <w:rPr>
          <w:rFonts w:asciiTheme="minorHAnsi" w:eastAsiaTheme="minorHAnsi" w:hAnsiTheme="minorHAnsi" w:cstheme="minorBidi"/>
          <w:color w:val="auto"/>
          <w:kern w:val="2"/>
          <w:sz w:val="24"/>
          <w:szCs w:val="24"/>
          <w:lang w:eastAsia="en-US"/>
          <w14:ligatures w14:val="standardContextual"/>
        </w:rPr>
        <w:id w:val="-1984304598"/>
        <w:docPartObj>
          <w:docPartGallery w:val="Table of Contents"/>
          <w:docPartUnique/>
        </w:docPartObj>
      </w:sdtPr>
      <w:sdtEndPr>
        <w:rPr>
          <w:b/>
          <w:bCs/>
        </w:rPr>
      </w:sdtEndPr>
      <w:sdtContent>
        <w:p w14:paraId="0EE48F7D" w14:textId="09380324" w:rsidR="00006EE2" w:rsidRDefault="00006EE2">
          <w:pPr>
            <w:pStyle w:val="TOCHeading"/>
          </w:pPr>
          <w:r>
            <w:t>Contents</w:t>
          </w:r>
        </w:p>
        <w:p w14:paraId="4569EA55" w14:textId="55A53AE8" w:rsidR="00E252D4" w:rsidRDefault="00006EE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398786" w:history="1">
            <w:r w:rsidR="00E252D4" w:rsidRPr="00315CFD">
              <w:rPr>
                <w:rStyle w:val="Hyperlink"/>
                <w:rFonts w:ascii="Arial" w:hAnsi="Arial" w:cs="Arial"/>
                <w:b/>
                <w:bCs/>
                <w:noProof/>
              </w:rPr>
              <w:t>Introduction</w:t>
            </w:r>
            <w:r w:rsidR="00E252D4">
              <w:rPr>
                <w:noProof/>
                <w:webHidden/>
              </w:rPr>
              <w:tab/>
            </w:r>
            <w:r w:rsidR="00E252D4">
              <w:rPr>
                <w:noProof/>
                <w:webHidden/>
              </w:rPr>
              <w:fldChar w:fldCharType="begin"/>
            </w:r>
            <w:r w:rsidR="00E252D4">
              <w:rPr>
                <w:noProof/>
                <w:webHidden/>
              </w:rPr>
              <w:instrText xml:space="preserve"> PAGEREF _Toc233398786 \h </w:instrText>
            </w:r>
            <w:r w:rsidR="00E252D4">
              <w:rPr>
                <w:noProof/>
                <w:webHidden/>
              </w:rPr>
            </w:r>
            <w:r w:rsidR="00E252D4">
              <w:rPr>
                <w:noProof/>
                <w:webHidden/>
              </w:rPr>
              <w:fldChar w:fldCharType="separate"/>
            </w:r>
            <w:r w:rsidR="00E252D4">
              <w:rPr>
                <w:noProof/>
                <w:webHidden/>
              </w:rPr>
              <w:t>3</w:t>
            </w:r>
            <w:r w:rsidR="00E252D4">
              <w:rPr>
                <w:noProof/>
                <w:webHidden/>
              </w:rPr>
              <w:fldChar w:fldCharType="end"/>
            </w:r>
          </w:hyperlink>
        </w:p>
        <w:p w14:paraId="0B4F9859" w14:textId="0D728608" w:rsidR="00E252D4" w:rsidRDefault="00E252D4">
          <w:pPr>
            <w:pStyle w:val="TOC2"/>
            <w:tabs>
              <w:tab w:val="right" w:leader="dot" w:pos="9016"/>
            </w:tabs>
            <w:rPr>
              <w:rFonts w:eastAsiaTheme="minorEastAsia"/>
              <w:noProof/>
              <w:lang w:eastAsia="en-GB"/>
            </w:rPr>
          </w:pPr>
          <w:hyperlink w:anchor="_Toc233398787" w:history="1">
            <w:r w:rsidRPr="00315CFD">
              <w:rPr>
                <w:rStyle w:val="Hyperlink"/>
                <w:rFonts w:ascii="Arial" w:hAnsi="Arial" w:cs="Arial"/>
                <w:b/>
                <w:bCs/>
                <w:noProof/>
              </w:rPr>
              <w:t>What is Type 2 Diabetes</w:t>
            </w:r>
            <w:r>
              <w:rPr>
                <w:noProof/>
                <w:webHidden/>
              </w:rPr>
              <w:tab/>
            </w:r>
            <w:r>
              <w:rPr>
                <w:noProof/>
                <w:webHidden/>
              </w:rPr>
              <w:fldChar w:fldCharType="begin"/>
            </w:r>
            <w:r>
              <w:rPr>
                <w:noProof/>
                <w:webHidden/>
              </w:rPr>
              <w:instrText xml:space="preserve"> PAGEREF _Toc233398787 \h </w:instrText>
            </w:r>
            <w:r>
              <w:rPr>
                <w:noProof/>
                <w:webHidden/>
              </w:rPr>
            </w:r>
            <w:r>
              <w:rPr>
                <w:noProof/>
                <w:webHidden/>
              </w:rPr>
              <w:fldChar w:fldCharType="separate"/>
            </w:r>
            <w:r>
              <w:rPr>
                <w:noProof/>
                <w:webHidden/>
              </w:rPr>
              <w:t>3</w:t>
            </w:r>
            <w:r>
              <w:rPr>
                <w:noProof/>
                <w:webHidden/>
              </w:rPr>
              <w:fldChar w:fldCharType="end"/>
            </w:r>
          </w:hyperlink>
        </w:p>
        <w:p w14:paraId="07943D2A" w14:textId="168115A1" w:rsidR="00E252D4" w:rsidRDefault="00E252D4">
          <w:pPr>
            <w:pStyle w:val="TOC2"/>
            <w:tabs>
              <w:tab w:val="right" w:leader="dot" w:pos="9016"/>
            </w:tabs>
            <w:rPr>
              <w:rFonts w:eastAsiaTheme="minorEastAsia"/>
              <w:noProof/>
              <w:lang w:eastAsia="en-GB"/>
            </w:rPr>
          </w:pPr>
          <w:hyperlink w:anchor="_Toc233398788" w:history="1">
            <w:r w:rsidRPr="00315CFD">
              <w:rPr>
                <w:rStyle w:val="Hyperlink"/>
                <w:rFonts w:ascii="Arial" w:hAnsi="Arial" w:cs="Arial"/>
                <w:b/>
                <w:bCs/>
                <w:noProof/>
              </w:rPr>
              <w:t>Risk factors</w:t>
            </w:r>
            <w:r>
              <w:rPr>
                <w:noProof/>
                <w:webHidden/>
              </w:rPr>
              <w:tab/>
            </w:r>
            <w:r>
              <w:rPr>
                <w:noProof/>
                <w:webHidden/>
              </w:rPr>
              <w:fldChar w:fldCharType="begin"/>
            </w:r>
            <w:r>
              <w:rPr>
                <w:noProof/>
                <w:webHidden/>
              </w:rPr>
              <w:instrText xml:space="preserve"> PAGEREF _Toc233398788 \h </w:instrText>
            </w:r>
            <w:r>
              <w:rPr>
                <w:noProof/>
                <w:webHidden/>
              </w:rPr>
            </w:r>
            <w:r>
              <w:rPr>
                <w:noProof/>
                <w:webHidden/>
              </w:rPr>
              <w:fldChar w:fldCharType="separate"/>
            </w:r>
            <w:r>
              <w:rPr>
                <w:noProof/>
                <w:webHidden/>
              </w:rPr>
              <w:t>4</w:t>
            </w:r>
            <w:r>
              <w:rPr>
                <w:noProof/>
                <w:webHidden/>
              </w:rPr>
              <w:fldChar w:fldCharType="end"/>
            </w:r>
          </w:hyperlink>
        </w:p>
        <w:p w14:paraId="5CFB3BE3" w14:textId="11B379EC" w:rsidR="00E252D4" w:rsidRDefault="00E252D4">
          <w:pPr>
            <w:pStyle w:val="TOC1"/>
            <w:tabs>
              <w:tab w:val="right" w:leader="dot" w:pos="9016"/>
            </w:tabs>
            <w:rPr>
              <w:rFonts w:eastAsiaTheme="minorEastAsia"/>
              <w:noProof/>
              <w:lang w:eastAsia="en-GB"/>
            </w:rPr>
          </w:pPr>
          <w:hyperlink w:anchor="_Toc233398789" w:history="1">
            <w:r w:rsidRPr="00315CFD">
              <w:rPr>
                <w:rStyle w:val="Hyperlink"/>
                <w:rFonts w:ascii="Arial" w:hAnsi="Arial" w:cs="Arial"/>
                <w:b/>
                <w:bCs/>
                <w:noProof/>
              </w:rPr>
              <w:t>How Blood Sugar Levels Are Maintained at a Safe and Effective Level</w:t>
            </w:r>
            <w:r>
              <w:rPr>
                <w:noProof/>
                <w:webHidden/>
              </w:rPr>
              <w:tab/>
            </w:r>
            <w:r>
              <w:rPr>
                <w:noProof/>
                <w:webHidden/>
              </w:rPr>
              <w:fldChar w:fldCharType="begin"/>
            </w:r>
            <w:r>
              <w:rPr>
                <w:noProof/>
                <w:webHidden/>
              </w:rPr>
              <w:instrText xml:space="preserve"> PAGEREF _Toc233398789 \h </w:instrText>
            </w:r>
            <w:r>
              <w:rPr>
                <w:noProof/>
                <w:webHidden/>
              </w:rPr>
            </w:r>
            <w:r>
              <w:rPr>
                <w:noProof/>
                <w:webHidden/>
              </w:rPr>
              <w:fldChar w:fldCharType="separate"/>
            </w:r>
            <w:r>
              <w:rPr>
                <w:noProof/>
                <w:webHidden/>
              </w:rPr>
              <w:t>4</w:t>
            </w:r>
            <w:r>
              <w:rPr>
                <w:noProof/>
                <w:webHidden/>
              </w:rPr>
              <w:fldChar w:fldCharType="end"/>
            </w:r>
          </w:hyperlink>
        </w:p>
        <w:p w14:paraId="2D35662E" w14:textId="4DBCFB5B" w:rsidR="00E252D4" w:rsidRDefault="00E252D4">
          <w:pPr>
            <w:pStyle w:val="TOC1"/>
            <w:tabs>
              <w:tab w:val="right" w:leader="dot" w:pos="9016"/>
            </w:tabs>
            <w:rPr>
              <w:rFonts w:eastAsiaTheme="minorEastAsia"/>
              <w:noProof/>
              <w:lang w:eastAsia="en-GB"/>
            </w:rPr>
          </w:pPr>
          <w:hyperlink w:anchor="_Toc233398790" w:history="1">
            <w:r w:rsidRPr="00315CFD">
              <w:rPr>
                <w:rStyle w:val="Hyperlink"/>
                <w:rFonts w:ascii="Arial" w:hAnsi="Arial" w:cs="Arial"/>
                <w:b/>
                <w:bCs/>
                <w:noProof/>
              </w:rPr>
              <w:t>How Oxygen and Glucose Are Used to Produce Energy Through Cellular Metabolism</w:t>
            </w:r>
            <w:r>
              <w:rPr>
                <w:noProof/>
                <w:webHidden/>
              </w:rPr>
              <w:tab/>
            </w:r>
            <w:r>
              <w:rPr>
                <w:noProof/>
                <w:webHidden/>
              </w:rPr>
              <w:fldChar w:fldCharType="begin"/>
            </w:r>
            <w:r>
              <w:rPr>
                <w:noProof/>
                <w:webHidden/>
              </w:rPr>
              <w:instrText xml:space="preserve"> PAGEREF _Toc233398790 \h </w:instrText>
            </w:r>
            <w:r>
              <w:rPr>
                <w:noProof/>
                <w:webHidden/>
              </w:rPr>
            </w:r>
            <w:r>
              <w:rPr>
                <w:noProof/>
                <w:webHidden/>
              </w:rPr>
              <w:fldChar w:fldCharType="separate"/>
            </w:r>
            <w:r>
              <w:rPr>
                <w:noProof/>
                <w:webHidden/>
              </w:rPr>
              <w:t>5</w:t>
            </w:r>
            <w:r>
              <w:rPr>
                <w:noProof/>
                <w:webHidden/>
              </w:rPr>
              <w:fldChar w:fldCharType="end"/>
            </w:r>
          </w:hyperlink>
        </w:p>
        <w:p w14:paraId="749DD012" w14:textId="34AA3674" w:rsidR="00E252D4" w:rsidRDefault="00E252D4">
          <w:pPr>
            <w:pStyle w:val="TOC1"/>
            <w:tabs>
              <w:tab w:val="right" w:leader="dot" w:pos="9016"/>
            </w:tabs>
            <w:rPr>
              <w:rFonts w:eastAsiaTheme="minorEastAsia"/>
              <w:noProof/>
              <w:lang w:eastAsia="en-GB"/>
            </w:rPr>
          </w:pPr>
          <w:hyperlink w:anchor="_Toc233398791" w:history="1">
            <w:r w:rsidRPr="00315CFD">
              <w:rPr>
                <w:rStyle w:val="Hyperlink"/>
                <w:rFonts w:ascii="Arial" w:hAnsi="Arial" w:cs="Arial"/>
                <w:b/>
                <w:bCs/>
                <w:noProof/>
              </w:rPr>
              <w:t>How Recording and Tracking Blood Sugar Levels Helps Individuals with Type 2 Diabetes</w:t>
            </w:r>
            <w:r>
              <w:rPr>
                <w:noProof/>
                <w:webHidden/>
              </w:rPr>
              <w:tab/>
            </w:r>
            <w:r>
              <w:rPr>
                <w:noProof/>
                <w:webHidden/>
              </w:rPr>
              <w:fldChar w:fldCharType="begin"/>
            </w:r>
            <w:r>
              <w:rPr>
                <w:noProof/>
                <w:webHidden/>
              </w:rPr>
              <w:instrText xml:space="preserve"> PAGEREF _Toc233398791 \h </w:instrText>
            </w:r>
            <w:r>
              <w:rPr>
                <w:noProof/>
                <w:webHidden/>
              </w:rPr>
            </w:r>
            <w:r>
              <w:rPr>
                <w:noProof/>
                <w:webHidden/>
              </w:rPr>
              <w:fldChar w:fldCharType="separate"/>
            </w:r>
            <w:r>
              <w:rPr>
                <w:noProof/>
                <w:webHidden/>
              </w:rPr>
              <w:t>6</w:t>
            </w:r>
            <w:r>
              <w:rPr>
                <w:noProof/>
                <w:webHidden/>
              </w:rPr>
              <w:fldChar w:fldCharType="end"/>
            </w:r>
          </w:hyperlink>
        </w:p>
        <w:p w14:paraId="654428D0" w14:textId="3E52D0CA" w:rsidR="00E252D4" w:rsidRDefault="00E252D4">
          <w:pPr>
            <w:pStyle w:val="TOC2"/>
            <w:tabs>
              <w:tab w:val="right" w:leader="dot" w:pos="9016"/>
            </w:tabs>
            <w:rPr>
              <w:rFonts w:eastAsiaTheme="minorEastAsia"/>
              <w:noProof/>
              <w:lang w:eastAsia="en-GB"/>
            </w:rPr>
          </w:pPr>
          <w:hyperlink w:anchor="_Toc233398792" w:history="1">
            <w:r w:rsidRPr="00315CFD">
              <w:rPr>
                <w:rStyle w:val="Hyperlink"/>
                <w:rFonts w:ascii="Arial" w:hAnsi="Arial" w:cs="Arial"/>
                <w:b/>
                <w:bCs/>
                <w:noProof/>
              </w:rPr>
              <w:t>Identifying Patterns and Trends</w:t>
            </w:r>
            <w:r>
              <w:rPr>
                <w:noProof/>
                <w:webHidden/>
              </w:rPr>
              <w:tab/>
            </w:r>
            <w:r>
              <w:rPr>
                <w:noProof/>
                <w:webHidden/>
              </w:rPr>
              <w:fldChar w:fldCharType="begin"/>
            </w:r>
            <w:r>
              <w:rPr>
                <w:noProof/>
                <w:webHidden/>
              </w:rPr>
              <w:instrText xml:space="preserve"> PAGEREF _Toc233398792 \h </w:instrText>
            </w:r>
            <w:r>
              <w:rPr>
                <w:noProof/>
                <w:webHidden/>
              </w:rPr>
            </w:r>
            <w:r>
              <w:rPr>
                <w:noProof/>
                <w:webHidden/>
              </w:rPr>
              <w:fldChar w:fldCharType="separate"/>
            </w:r>
            <w:r>
              <w:rPr>
                <w:noProof/>
                <w:webHidden/>
              </w:rPr>
              <w:t>6</w:t>
            </w:r>
            <w:r>
              <w:rPr>
                <w:noProof/>
                <w:webHidden/>
              </w:rPr>
              <w:fldChar w:fldCharType="end"/>
            </w:r>
          </w:hyperlink>
        </w:p>
        <w:p w14:paraId="02DEB185" w14:textId="21624CB1" w:rsidR="00E252D4" w:rsidRDefault="00E252D4">
          <w:pPr>
            <w:pStyle w:val="TOC2"/>
            <w:tabs>
              <w:tab w:val="right" w:leader="dot" w:pos="9016"/>
            </w:tabs>
            <w:rPr>
              <w:rFonts w:eastAsiaTheme="minorEastAsia"/>
              <w:noProof/>
              <w:lang w:eastAsia="en-GB"/>
            </w:rPr>
          </w:pPr>
          <w:hyperlink w:anchor="_Toc233398793" w:history="1">
            <w:r w:rsidRPr="00315CFD">
              <w:rPr>
                <w:rStyle w:val="Hyperlink"/>
                <w:rFonts w:ascii="Arial" w:hAnsi="Arial" w:cs="Arial"/>
                <w:b/>
                <w:bCs/>
                <w:noProof/>
              </w:rPr>
              <w:t>Supporting Medication Management</w:t>
            </w:r>
            <w:r>
              <w:rPr>
                <w:noProof/>
                <w:webHidden/>
              </w:rPr>
              <w:tab/>
            </w:r>
            <w:r>
              <w:rPr>
                <w:noProof/>
                <w:webHidden/>
              </w:rPr>
              <w:fldChar w:fldCharType="begin"/>
            </w:r>
            <w:r>
              <w:rPr>
                <w:noProof/>
                <w:webHidden/>
              </w:rPr>
              <w:instrText xml:space="preserve"> PAGEREF _Toc233398793 \h </w:instrText>
            </w:r>
            <w:r>
              <w:rPr>
                <w:noProof/>
                <w:webHidden/>
              </w:rPr>
            </w:r>
            <w:r>
              <w:rPr>
                <w:noProof/>
                <w:webHidden/>
              </w:rPr>
              <w:fldChar w:fldCharType="separate"/>
            </w:r>
            <w:r>
              <w:rPr>
                <w:noProof/>
                <w:webHidden/>
              </w:rPr>
              <w:t>6</w:t>
            </w:r>
            <w:r>
              <w:rPr>
                <w:noProof/>
                <w:webHidden/>
              </w:rPr>
              <w:fldChar w:fldCharType="end"/>
            </w:r>
          </w:hyperlink>
        </w:p>
        <w:p w14:paraId="344CFBC1" w14:textId="4AA23D01" w:rsidR="00E252D4" w:rsidRDefault="00E252D4">
          <w:pPr>
            <w:pStyle w:val="TOC2"/>
            <w:tabs>
              <w:tab w:val="right" w:leader="dot" w:pos="9016"/>
            </w:tabs>
            <w:rPr>
              <w:rFonts w:eastAsiaTheme="minorEastAsia"/>
              <w:noProof/>
              <w:lang w:eastAsia="en-GB"/>
            </w:rPr>
          </w:pPr>
          <w:hyperlink w:anchor="_Toc233398794" w:history="1">
            <w:r w:rsidRPr="00315CFD">
              <w:rPr>
                <w:rStyle w:val="Hyperlink"/>
                <w:rFonts w:ascii="Arial" w:hAnsi="Arial" w:cs="Arial"/>
                <w:b/>
                <w:bCs/>
                <w:noProof/>
              </w:rPr>
              <w:t>Preventing Complications</w:t>
            </w:r>
            <w:r>
              <w:rPr>
                <w:noProof/>
                <w:webHidden/>
              </w:rPr>
              <w:tab/>
            </w:r>
            <w:r>
              <w:rPr>
                <w:noProof/>
                <w:webHidden/>
              </w:rPr>
              <w:fldChar w:fldCharType="begin"/>
            </w:r>
            <w:r>
              <w:rPr>
                <w:noProof/>
                <w:webHidden/>
              </w:rPr>
              <w:instrText xml:space="preserve"> PAGEREF _Toc233398794 \h </w:instrText>
            </w:r>
            <w:r>
              <w:rPr>
                <w:noProof/>
                <w:webHidden/>
              </w:rPr>
            </w:r>
            <w:r>
              <w:rPr>
                <w:noProof/>
                <w:webHidden/>
              </w:rPr>
              <w:fldChar w:fldCharType="separate"/>
            </w:r>
            <w:r>
              <w:rPr>
                <w:noProof/>
                <w:webHidden/>
              </w:rPr>
              <w:t>6</w:t>
            </w:r>
            <w:r>
              <w:rPr>
                <w:noProof/>
                <w:webHidden/>
              </w:rPr>
              <w:fldChar w:fldCharType="end"/>
            </w:r>
          </w:hyperlink>
        </w:p>
        <w:p w14:paraId="0862FD0D" w14:textId="3F0AAF24" w:rsidR="00E252D4" w:rsidRDefault="00E252D4">
          <w:pPr>
            <w:pStyle w:val="TOC2"/>
            <w:tabs>
              <w:tab w:val="right" w:leader="dot" w:pos="9016"/>
            </w:tabs>
            <w:rPr>
              <w:rFonts w:eastAsiaTheme="minorEastAsia"/>
              <w:noProof/>
              <w:lang w:eastAsia="en-GB"/>
            </w:rPr>
          </w:pPr>
          <w:hyperlink w:anchor="_Toc233398795" w:history="1">
            <w:r w:rsidRPr="00315CFD">
              <w:rPr>
                <w:rStyle w:val="Hyperlink"/>
                <w:rFonts w:ascii="Arial" w:hAnsi="Arial" w:cs="Arial"/>
                <w:b/>
                <w:bCs/>
                <w:noProof/>
              </w:rPr>
              <w:t>Encouraging Patient Engagement</w:t>
            </w:r>
            <w:r>
              <w:rPr>
                <w:noProof/>
                <w:webHidden/>
              </w:rPr>
              <w:tab/>
            </w:r>
            <w:r>
              <w:rPr>
                <w:noProof/>
                <w:webHidden/>
              </w:rPr>
              <w:fldChar w:fldCharType="begin"/>
            </w:r>
            <w:r>
              <w:rPr>
                <w:noProof/>
                <w:webHidden/>
              </w:rPr>
              <w:instrText xml:space="preserve"> PAGEREF _Toc233398795 \h </w:instrText>
            </w:r>
            <w:r>
              <w:rPr>
                <w:noProof/>
                <w:webHidden/>
              </w:rPr>
            </w:r>
            <w:r>
              <w:rPr>
                <w:noProof/>
                <w:webHidden/>
              </w:rPr>
              <w:fldChar w:fldCharType="separate"/>
            </w:r>
            <w:r>
              <w:rPr>
                <w:noProof/>
                <w:webHidden/>
              </w:rPr>
              <w:t>6</w:t>
            </w:r>
            <w:r>
              <w:rPr>
                <w:noProof/>
                <w:webHidden/>
              </w:rPr>
              <w:fldChar w:fldCharType="end"/>
            </w:r>
          </w:hyperlink>
        </w:p>
        <w:p w14:paraId="58928F59" w14:textId="1B24C454" w:rsidR="00E252D4" w:rsidRDefault="00E252D4">
          <w:pPr>
            <w:pStyle w:val="TOC2"/>
            <w:tabs>
              <w:tab w:val="right" w:leader="dot" w:pos="9016"/>
            </w:tabs>
            <w:rPr>
              <w:rFonts w:eastAsiaTheme="minorEastAsia"/>
              <w:noProof/>
              <w:lang w:eastAsia="en-GB"/>
            </w:rPr>
          </w:pPr>
          <w:hyperlink w:anchor="_Toc233398796" w:history="1">
            <w:r w:rsidRPr="00315CFD">
              <w:rPr>
                <w:rStyle w:val="Hyperlink"/>
                <w:rFonts w:ascii="Arial" w:hAnsi="Arial" w:cs="Arial"/>
                <w:b/>
                <w:bCs/>
                <w:noProof/>
              </w:rPr>
              <w:t>Assessing Long-Term Control</w:t>
            </w:r>
            <w:r>
              <w:rPr>
                <w:noProof/>
                <w:webHidden/>
              </w:rPr>
              <w:tab/>
            </w:r>
            <w:r>
              <w:rPr>
                <w:noProof/>
                <w:webHidden/>
              </w:rPr>
              <w:fldChar w:fldCharType="begin"/>
            </w:r>
            <w:r>
              <w:rPr>
                <w:noProof/>
                <w:webHidden/>
              </w:rPr>
              <w:instrText xml:space="preserve"> PAGEREF _Toc233398796 \h </w:instrText>
            </w:r>
            <w:r>
              <w:rPr>
                <w:noProof/>
                <w:webHidden/>
              </w:rPr>
            </w:r>
            <w:r>
              <w:rPr>
                <w:noProof/>
                <w:webHidden/>
              </w:rPr>
              <w:fldChar w:fldCharType="separate"/>
            </w:r>
            <w:r>
              <w:rPr>
                <w:noProof/>
                <w:webHidden/>
              </w:rPr>
              <w:t>6</w:t>
            </w:r>
            <w:r>
              <w:rPr>
                <w:noProof/>
                <w:webHidden/>
              </w:rPr>
              <w:fldChar w:fldCharType="end"/>
            </w:r>
          </w:hyperlink>
        </w:p>
        <w:p w14:paraId="099228F2" w14:textId="6659D8F8" w:rsidR="00E252D4" w:rsidRDefault="00E252D4">
          <w:pPr>
            <w:pStyle w:val="TOC1"/>
            <w:tabs>
              <w:tab w:val="right" w:leader="dot" w:pos="9016"/>
            </w:tabs>
            <w:rPr>
              <w:rFonts w:eastAsiaTheme="minorEastAsia"/>
              <w:noProof/>
              <w:lang w:eastAsia="en-GB"/>
            </w:rPr>
          </w:pPr>
          <w:hyperlink w:anchor="_Toc233398797" w:history="1">
            <w:r w:rsidRPr="00315CFD">
              <w:rPr>
                <w:rStyle w:val="Hyperlink"/>
                <w:rFonts w:ascii="Arial" w:hAnsi="Arial" w:cs="Arial"/>
                <w:b/>
                <w:bCs/>
                <w:noProof/>
              </w:rPr>
              <w:t>Evidence-Based Recommendations for Lifestyle Changes</w:t>
            </w:r>
            <w:r>
              <w:rPr>
                <w:noProof/>
                <w:webHidden/>
              </w:rPr>
              <w:tab/>
            </w:r>
            <w:r>
              <w:rPr>
                <w:noProof/>
                <w:webHidden/>
              </w:rPr>
              <w:fldChar w:fldCharType="begin"/>
            </w:r>
            <w:r>
              <w:rPr>
                <w:noProof/>
                <w:webHidden/>
              </w:rPr>
              <w:instrText xml:space="preserve"> PAGEREF _Toc233398797 \h </w:instrText>
            </w:r>
            <w:r>
              <w:rPr>
                <w:noProof/>
                <w:webHidden/>
              </w:rPr>
            </w:r>
            <w:r>
              <w:rPr>
                <w:noProof/>
                <w:webHidden/>
              </w:rPr>
              <w:fldChar w:fldCharType="separate"/>
            </w:r>
            <w:r>
              <w:rPr>
                <w:noProof/>
                <w:webHidden/>
              </w:rPr>
              <w:t>7</w:t>
            </w:r>
            <w:r>
              <w:rPr>
                <w:noProof/>
                <w:webHidden/>
              </w:rPr>
              <w:fldChar w:fldCharType="end"/>
            </w:r>
          </w:hyperlink>
        </w:p>
        <w:p w14:paraId="473976B3" w14:textId="42268D9E" w:rsidR="00E252D4" w:rsidRDefault="00E252D4">
          <w:pPr>
            <w:pStyle w:val="TOC2"/>
            <w:tabs>
              <w:tab w:val="right" w:leader="dot" w:pos="9016"/>
            </w:tabs>
            <w:rPr>
              <w:rFonts w:eastAsiaTheme="minorEastAsia"/>
              <w:noProof/>
              <w:lang w:eastAsia="en-GB"/>
            </w:rPr>
          </w:pPr>
          <w:hyperlink w:anchor="_Toc233398798" w:history="1">
            <w:r w:rsidRPr="00315CFD">
              <w:rPr>
                <w:rStyle w:val="Hyperlink"/>
                <w:rFonts w:ascii="Arial" w:hAnsi="Arial" w:cs="Arial"/>
                <w:b/>
                <w:bCs/>
                <w:noProof/>
              </w:rPr>
              <w:t>Smoking Cessation</w:t>
            </w:r>
            <w:r>
              <w:rPr>
                <w:noProof/>
                <w:webHidden/>
              </w:rPr>
              <w:tab/>
            </w:r>
            <w:r>
              <w:rPr>
                <w:noProof/>
                <w:webHidden/>
              </w:rPr>
              <w:fldChar w:fldCharType="begin"/>
            </w:r>
            <w:r>
              <w:rPr>
                <w:noProof/>
                <w:webHidden/>
              </w:rPr>
              <w:instrText xml:space="preserve"> PAGEREF _Toc233398798 \h </w:instrText>
            </w:r>
            <w:r>
              <w:rPr>
                <w:noProof/>
                <w:webHidden/>
              </w:rPr>
            </w:r>
            <w:r>
              <w:rPr>
                <w:noProof/>
                <w:webHidden/>
              </w:rPr>
              <w:fldChar w:fldCharType="separate"/>
            </w:r>
            <w:r>
              <w:rPr>
                <w:noProof/>
                <w:webHidden/>
              </w:rPr>
              <w:t>7</w:t>
            </w:r>
            <w:r>
              <w:rPr>
                <w:noProof/>
                <w:webHidden/>
              </w:rPr>
              <w:fldChar w:fldCharType="end"/>
            </w:r>
          </w:hyperlink>
        </w:p>
        <w:p w14:paraId="028B8001" w14:textId="7B69C559" w:rsidR="00E252D4" w:rsidRDefault="00E252D4">
          <w:pPr>
            <w:pStyle w:val="TOC2"/>
            <w:tabs>
              <w:tab w:val="right" w:leader="dot" w:pos="9016"/>
            </w:tabs>
            <w:rPr>
              <w:rFonts w:eastAsiaTheme="minorEastAsia"/>
              <w:noProof/>
              <w:lang w:eastAsia="en-GB"/>
            </w:rPr>
          </w:pPr>
          <w:hyperlink w:anchor="_Toc233398799" w:history="1">
            <w:r w:rsidRPr="00315CFD">
              <w:rPr>
                <w:rStyle w:val="Hyperlink"/>
                <w:rFonts w:ascii="Arial" w:hAnsi="Arial" w:cs="Arial"/>
                <w:b/>
                <w:bCs/>
                <w:noProof/>
              </w:rPr>
              <w:t>Healthy Diet</w:t>
            </w:r>
            <w:r>
              <w:rPr>
                <w:noProof/>
                <w:webHidden/>
              </w:rPr>
              <w:tab/>
            </w:r>
            <w:r>
              <w:rPr>
                <w:noProof/>
                <w:webHidden/>
              </w:rPr>
              <w:fldChar w:fldCharType="begin"/>
            </w:r>
            <w:r>
              <w:rPr>
                <w:noProof/>
                <w:webHidden/>
              </w:rPr>
              <w:instrText xml:space="preserve"> PAGEREF _Toc233398799 \h </w:instrText>
            </w:r>
            <w:r>
              <w:rPr>
                <w:noProof/>
                <w:webHidden/>
              </w:rPr>
            </w:r>
            <w:r>
              <w:rPr>
                <w:noProof/>
                <w:webHidden/>
              </w:rPr>
              <w:fldChar w:fldCharType="separate"/>
            </w:r>
            <w:r>
              <w:rPr>
                <w:noProof/>
                <w:webHidden/>
              </w:rPr>
              <w:t>7</w:t>
            </w:r>
            <w:r>
              <w:rPr>
                <w:noProof/>
                <w:webHidden/>
              </w:rPr>
              <w:fldChar w:fldCharType="end"/>
            </w:r>
          </w:hyperlink>
        </w:p>
        <w:p w14:paraId="3CBA6B13" w14:textId="53410C89" w:rsidR="00E252D4" w:rsidRDefault="00E252D4">
          <w:pPr>
            <w:pStyle w:val="TOC2"/>
            <w:tabs>
              <w:tab w:val="right" w:leader="dot" w:pos="9016"/>
            </w:tabs>
            <w:rPr>
              <w:rFonts w:eastAsiaTheme="minorEastAsia"/>
              <w:noProof/>
              <w:lang w:eastAsia="en-GB"/>
            </w:rPr>
          </w:pPr>
          <w:hyperlink w:anchor="_Toc233398800" w:history="1">
            <w:r w:rsidRPr="00315CFD">
              <w:rPr>
                <w:rStyle w:val="Hyperlink"/>
                <w:rFonts w:ascii="Arial" w:hAnsi="Arial" w:cs="Arial"/>
                <w:b/>
                <w:bCs/>
                <w:noProof/>
              </w:rPr>
              <w:t>Regular Physical Activity</w:t>
            </w:r>
            <w:r>
              <w:rPr>
                <w:noProof/>
                <w:webHidden/>
              </w:rPr>
              <w:tab/>
            </w:r>
            <w:r>
              <w:rPr>
                <w:noProof/>
                <w:webHidden/>
              </w:rPr>
              <w:fldChar w:fldCharType="begin"/>
            </w:r>
            <w:r>
              <w:rPr>
                <w:noProof/>
                <w:webHidden/>
              </w:rPr>
              <w:instrText xml:space="preserve"> PAGEREF _Toc233398800 \h </w:instrText>
            </w:r>
            <w:r>
              <w:rPr>
                <w:noProof/>
                <w:webHidden/>
              </w:rPr>
            </w:r>
            <w:r>
              <w:rPr>
                <w:noProof/>
                <w:webHidden/>
              </w:rPr>
              <w:fldChar w:fldCharType="separate"/>
            </w:r>
            <w:r>
              <w:rPr>
                <w:noProof/>
                <w:webHidden/>
              </w:rPr>
              <w:t>8</w:t>
            </w:r>
            <w:r>
              <w:rPr>
                <w:noProof/>
                <w:webHidden/>
              </w:rPr>
              <w:fldChar w:fldCharType="end"/>
            </w:r>
          </w:hyperlink>
        </w:p>
        <w:p w14:paraId="56AA8109" w14:textId="419EC698" w:rsidR="00E252D4" w:rsidRDefault="00E252D4">
          <w:pPr>
            <w:pStyle w:val="TOC2"/>
            <w:tabs>
              <w:tab w:val="right" w:leader="dot" w:pos="9016"/>
            </w:tabs>
            <w:rPr>
              <w:rFonts w:eastAsiaTheme="minorEastAsia"/>
              <w:noProof/>
              <w:lang w:eastAsia="en-GB"/>
            </w:rPr>
          </w:pPr>
          <w:hyperlink w:anchor="_Toc233398801" w:history="1">
            <w:r w:rsidRPr="00315CFD">
              <w:rPr>
                <w:rStyle w:val="Hyperlink"/>
                <w:rFonts w:ascii="Arial" w:hAnsi="Arial" w:cs="Arial"/>
                <w:b/>
                <w:bCs/>
                <w:noProof/>
              </w:rPr>
              <w:t>Weight Management</w:t>
            </w:r>
            <w:r>
              <w:rPr>
                <w:noProof/>
                <w:webHidden/>
              </w:rPr>
              <w:tab/>
            </w:r>
            <w:r>
              <w:rPr>
                <w:noProof/>
                <w:webHidden/>
              </w:rPr>
              <w:fldChar w:fldCharType="begin"/>
            </w:r>
            <w:r>
              <w:rPr>
                <w:noProof/>
                <w:webHidden/>
              </w:rPr>
              <w:instrText xml:space="preserve"> PAGEREF _Toc233398801 \h </w:instrText>
            </w:r>
            <w:r>
              <w:rPr>
                <w:noProof/>
                <w:webHidden/>
              </w:rPr>
            </w:r>
            <w:r>
              <w:rPr>
                <w:noProof/>
                <w:webHidden/>
              </w:rPr>
              <w:fldChar w:fldCharType="separate"/>
            </w:r>
            <w:r>
              <w:rPr>
                <w:noProof/>
                <w:webHidden/>
              </w:rPr>
              <w:t>8</w:t>
            </w:r>
            <w:r>
              <w:rPr>
                <w:noProof/>
                <w:webHidden/>
              </w:rPr>
              <w:fldChar w:fldCharType="end"/>
            </w:r>
          </w:hyperlink>
        </w:p>
        <w:p w14:paraId="66250B89" w14:textId="3AA99979" w:rsidR="00E252D4" w:rsidRDefault="00E252D4">
          <w:pPr>
            <w:pStyle w:val="TOC2"/>
            <w:tabs>
              <w:tab w:val="right" w:leader="dot" w:pos="9016"/>
            </w:tabs>
            <w:rPr>
              <w:rFonts w:eastAsiaTheme="minorEastAsia"/>
              <w:noProof/>
              <w:lang w:eastAsia="en-GB"/>
            </w:rPr>
          </w:pPr>
          <w:hyperlink w:anchor="_Toc233398802" w:history="1">
            <w:r w:rsidRPr="00315CFD">
              <w:rPr>
                <w:rStyle w:val="Hyperlink"/>
                <w:rFonts w:ascii="Arial" w:hAnsi="Arial" w:cs="Arial"/>
                <w:b/>
                <w:bCs/>
                <w:noProof/>
              </w:rPr>
              <w:t>Stress Management</w:t>
            </w:r>
            <w:r>
              <w:rPr>
                <w:noProof/>
                <w:webHidden/>
              </w:rPr>
              <w:tab/>
            </w:r>
            <w:r>
              <w:rPr>
                <w:noProof/>
                <w:webHidden/>
              </w:rPr>
              <w:fldChar w:fldCharType="begin"/>
            </w:r>
            <w:r>
              <w:rPr>
                <w:noProof/>
                <w:webHidden/>
              </w:rPr>
              <w:instrText xml:space="preserve"> PAGEREF _Toc233398802 \h </w:instrText>
            </w:r>
            <w:r>
              <w:rPr>
                <w:noProof/>
                <w:webHidden/>
              </w:rPr>
            </w:r>
            <w:r>
              <w:rPr>
                <w:noProof/>
                <w:webHidden/>
              </w:rPr>
              <w:fldChar w:fldCharType="separate"/>
            </w:r>
            <w:r>
              <w:rPr>
                <w:noProof/>
                <w:webHidden/>
              </w:rPr>
              <w:t>8</w:t>
            </w:r>
            <w:r>
              <w:rPr>
                <w:noProof/>
                <w:webHidden/>
              </w:rPr>
              <w:fldChar w:fldCharType="end"/>
            </w:r>
          </w:hyperlink>
        </w:p>
        <w:p w14:paraId="36387BBC" w14:textId="7768B1D6" w:rsidR="00E252D4" w:rsidRDefault="00E252D4">
          <w:pPr>
            <w:pStyle w:val="TOC2"/>
            <w:tabs>
              <w:tab w:val="right" w:leader="dot" w:pos="9016"/>
            </w:tabs>
            <w:rPr>
              <w:rFonts w:eastAsiaTheme="minorEastAsia"/>
              <w:noProof/>
              <w:lang w:eastAsia="en-GB"/>
            </w:rPr>
          </w:pPr>
          <w:hyperlink w:anchor="_Toc233398803" w:history="1">
            <w:r w:rsidRPr="00315CFD">
              <w:rPr>
                <w:rStyle w:val="Hyperlink"/>
                <w:rFonts w:ascii="Arial" w:hAnsi="Arial" w:cs="Arial"/>
                <w:b/>
                <w:bCs/>
                <w:noProof/>
              </w:rPr>
              <w:t>Medication Adherence</w:t>
            </w:r>
            <w:r>
              <w:rPr>
                <w:noProof/>
                <w:webHidden/>
              </w:rPr>
              <w:tab/>
            </w:r>
            <w:r>
              <w:rPr>
                <w:noProof/>
                <w:webHidden/>
              </w:rPr>
              <w:fldChar w:fldCharType="begin"/>
            </w:r>
            <w:r>
              <w:rPr>
                <w:noProof/>
                <w:webHidden/>
              </w:rPr>
              <w:instrText xml:space="preserve"> PAGEREF _Toc233398803 \h </w:instrText>
            </w:r>
            <w:r>
              <w:rPr>
                <w:noProof/>
                <w:webHidden/>
              </w:rPr>
            </w:r>
            <w:r>
              <w:rPr>
                <w:noProof/>
                <w:webHidden/>
              </w:rPr>
              <w:fldChar w:fldCharType="separate"/>
            </w:r>
            <w:r>
              <w:rPr>
                <w:noProof/>
                <w:webHidden/>
              </w:rPr>
              <w:t>9</w:t>
            </w:r>
            <w:r>
              <w:rPr>
                <w:noProof/>
                <w:webHidden/>
              </w:rPr>
              <w:fldChar w:fldCharType="end"/>
            </w:r>
          </w:hyperlink>
        </w:p>
        <w:p w14:paraId="2FEFA387" w14:textId="4712CEEF" w:rsidR="00E252D4" w:rsidRDefault="00E252D4">
          <w:pPr>
            <w:pStyle w:val="TOC1"/>
            <w:tabs>
              <w:tab w:val="right" w:leader="dot" w:pos="9016"/>
            </w:tabs>
            <w:rPr>
              <w:rFonts w:eastAsiaTheme="minorEastAsia"/>
              <w:noProof/>
              <w:lang w:eastAsia="en-GB"/>
            </w:rPr>
          </w:pPr>
          <w:hyperlink w:anchor="_Toc233398804" w:history="1">
            <w:r w:rsidRPr="00315CF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_Toc233398804 \h </w:instrText>
            </w:r>
            <w:r>
              <w:rPr>
                <w:noProof/>
                <w:webHidden/>
              </w:rPr>
            </w:r>
            <w:r>
              <w:rPr>
                <w:noProof/>
                <w:webHidden/>
              </w:rPr>
              <w:fldChar w:fldCharType="separate"/>
            </w:r>
            <w:r>
              <w:rPr>
                <w:noProof/>
                <w:webHidden/>
              </w:rPr>
              <w:t>9</w:t>
            </w:r>
            <w:r>
              <w:rPr>
                <w:noProof/>
                <w:webHidden/>
              </w:rPr>
              <w:fldChar w:fldCharType="end"/>
            </w:r>
          </w:hyperlink>
        </w:p>
        <w:p w14:paraId="17614FC8" w14:textId="1548FE2F" w:rsidR="00E252D4" w:rsidRDefault="00E252D4">
          <w:pPr>
            <w:pStyle w:val="TOC1"/>
            <w:tabs>
              <w:tab w:val="right" w:leader="dot" w:pos="9016"/>
            </w:tabs>
            <w:rPr>
              <w:rFonts w:eastAsiaTheme="minorEastAsia"/>
              <w:noProof/>
              <w:lang w:eastAsia="en-GB"/>
            </w:rPr>
          </w:pPr>
          <w:hyperlink w:anchor="_Toc233398805" w:history="1">
            <w:r w:rsidRPr="00315CFD">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_Toc233398805 \h </w:instrText>
            </w:r>
            <w:r>
              <w:rPr>
                <w:noProof/>
                <w:webHidden/>
              </w:rPr>
            </w:r>
            <w:r>
              <w:rPr>
                <w:noProof/>
                <w:webHidden/>
              </w:rPr>
              <w:fldChar w:fldCharType="separate"/>
            </w:r>
            <w:r>
              <w:rPr>
                <w:noProof/>
                <w:webHidden/>
              </w:rPr>
              <w:t>10</w:t>
            </w:r>
            <w:r>
              <w:rPr>
                <w:noProof/>
                <w:webHidden/>
              </w:rPr>
              <w:fldChar w:fldCharType="end"/>
            </w:r>
          </w:hyperlink>
        </w:p>
        <w:p w14:paraId="71616315" w14:textId="0B3E680D" w:rsidR="00006EE2" w:rsidRDefault="00006EE2">
          <w:r>
            <w:rPr>
              <w:b/>
              <w:bCs/>
            </w:rPr>
            <w:fldChar w:fldCharType="end"/>
          </w:r>
        </w:p>
      </w:sdtContent>
    </w:sdt>
    <w:p w14:paraId="25F78C2E" w14:textId="0C19743E" w:rsidR="002E3621" w:rsidRDefault="002E3621"/>
    <w:p w14:paraId="5059D009" w14:textId="1387EC88" w:rsidR="002E3621" w:rsidRDefault="002E3621" w:rsidP="002E3621">
      <w:pPr>
        <w:pStyle w:val="ListParagraph"/>
      </w:pPr>
    </w:p>
    <w:p w14:paraId="56ACCBFB" w14:textId="236782A4" w:rsidR="00A62CD9" w:rsidRPr="002E3621" w:rsidRDefault="00A62CD9" w:rsidP="002E3621">
      <w:pPr>
        <w:pStyle w:val="Heading1"/>
      </w:pPr>
    </w:p>
    <w:p w14:paraId="5057C8FD" w14:textId="7445BCEE" w:rsidR="00A62CD9" w:rsidRDefault="00A62CD9">
      <w:r>
        <w:br w:type="page"/>
      </w:r>
    </w:p>
    <w:p w14:paraId="0F4F9D53" w14:textId="13CC4FEE" w:rsidR="00A62CD9" w:rsidRPr="00AE7A1E" w:rsidRDefault="00A62CD9" w:rsidP="0029422D">
      <w:pPr>
        <w:pStyle w:val="Heading1"/>
        <w:spacing w:line="360" w:lineRule="auto"/>
        <w:rPr>
          <w:rFonts w:ascii="Arial" w:hAnsi="Arial" w:cs="Arial"/>
          <w:b/>
          <w:bCs/>
          <w:color w:val="000000" w:themeColor="text1"/>
          <w:sz w:val="22"/>
          <w:szCs w:val="22"/>
        </w:rPr>
      </w:pPr>
      <w:bookmarkStart w:id="0" w:name="_Toc233398786"/>
      <w:r w:rsidRPr="00AE7A1E">
        <w:rPr>
          <w:rFonts w:ascii="Arial" w:hAnsi="Arial" w:cs="Arial"/>
          <w:b/>
          <w:bCs/>
          <w:color w:val="000000" w:themeColor="text1"/>
          <w:sz w:val="22"/>
          <w:szCs w:val="22"/>
        </w:rPr>
        <w:lastRenderedPageBreak/>
        <w:t>Introduction</w:t>
      </w:r>
      <w:bookmarkEnd w:id="0"/>
    </w:p>
    <w:p w14:paraId="7E80FF82" w14:textId="341924FC" w:rsidR="002E3621" w:rsidRPr="00AE7A1E" w:rsidRDefault="002E3621" w:rsidP="0029422D">
      <w:pPr>
        <w:pStyle w:val="Heading2"/>
        <w:spacing w:line="360" w:lineRule="auto"/>
        <w:rPr>
          <w:rFonts w:ascii="Arial" w:hAnsi="Arial" w:cs="Arial"/>
          <w:b/>
          <w:bCs/>
          <w:color w:val="000000" w:themeColor="text1"/>
          <w:sz w:val="22"/>
          <w:szCs w:val="22"/>
        </w:rPr>
      </w:pPr>
      <w:bookmarkStart w:id="1" w:name="_Toc233398787"/>
      <w:r w:rsidRPr="00AE7A1E">
        <w:rPr>
          <w:rFonts w:ascii="Arial" w:hAnsi="Arial" w:cs="Arial"/>
          <w:b/>
          <w:bCs/>
          <w:color w:val="000000" w:themeColor="text1"/>
          <w:sz w:val="22"/>
          <w:szCs w:val="22"/>
        </w:rPr>
        <w:t>What is Type 2 Diabetes</w:t>
      </w:r>
      <w:bookmarkEnd w:id="1"/>
    </w:p>
    <w:p w14:paraId="22CC1D1C" w14:textId="4ED66E8C" w:rsidR="00937EAA" w:rsidRPr="00937EAA" w:rsidRDefault="00937EAA" w:rsidP="0029422D">
      <w:pPr>
        <w:spacing w:line="360" w:lineRule="auto"/>
        <w:rPr>
          <w:rFonts w:ascii="Arial" w:hAnsi="Arial" w:cs="Arial"/>
          <w:sz w:val="22"/>
          <w:szCs w:val="22"/>
        </w:rPr>
      </w:pPr>
      <w:r w:rsidRPr="00937EAA">
        <w:rPr>
          <w:rFonts w:ascii="Arial" w:hAnsi="Arial" w:cs="Arial"/>
          <w:sz w:val="22"/>
          <w:szCs w:val="22"/>
        </w:rPr>
        <w:t xml:space="preserve">Diabetes mellitus is a chronic metabolic disorder characterised by elevated blood glucose (blood sugar) levels resulting from defects in insulin production, insulin action, or both </w:t>
      </w:r>
      <w:r w:rsidR="00E252D4" w:rsidRPr="00E252D4">
        <w:rPr>
          <w:rFonts w:ascii="Arial" w:hAnsi="Arial" w:cs="Arial"/>
          <w:sz w:val="22"/>
          <w:szCs w:val="22"/>
        </w:rPr>
        <w:t>(World Health Organi</w:t>
      </w:r>
      <w:r w:rsidR="00E252D4">
        <w:rPr>
          <w:rFonts w:ascii="Arial" w:hAnsi="Arial" w:cs="Arial"/>
          <w:sz w:val="22"/>
          <w:szCs w:val="22"/>
        </w:rPr>
        <w:t>s</w:t>
      </w:r>
      <w:r w:rsidR="00E252D4" w:rsidRPr="00E252D4">
        <w:rPr>
          <w:rFonts w:ascii="Arial" w:hAnsi="Arial" w:cs="Arial"/>
          <w:sz w:val="22"/>
          <w:szCs w:val="22"/>
        </w:rPr>
        <w:t>ation, 2025)</w:t>
      </w:r>
      <w:r w:rsidR="00E252D4">
        <w:rPr>
          <w:rFonts w:ascii="Arial" w:hAnsi="Arial" w:cs="Arial"/>
          <w:sz w:val="22"/>
          <w:szCs w:val="22"/>
        </w:rPr>
        <w:t xml:space="preserve">. </w:t>
      </w:r>
      <w:r w:rsidRPr="00937EAA">
        <w:rPr>
          <w:rFonts w:ascii="Arial" w:hAnsi="Arial" w:cs="Arial"/>
          <w:sz w:val="22"/>
          <w:szCs w:val="22"/>
        </w:rPr>
        <w:t>Insulin is a hormone produced by the pancreas that enables glucose to enter cells where it is used to produce energy. When insulin production is insufficient or body cells become resistant to insulin, glucose accumulates in the bloodstream, resulting in hyperglycaemia.</w:t>
      </w:r>
    </w:p>
    <w:p w14:paraId="0B858A86" w14:textId="4A2427E9" w:rsidR="00937EAA" w:rsidRPr="00937EAA" w:rsidRDefault="00E9713F" w:rsidP="0029422D">
      <w:pPr>
        <w:spacing w:line="360" w:lineRule="auto"/>
        <w:rPr>
          <w:rFonts w:ascii="Arial" w:hAnsi="Arial" w:cs="Arial"/>
          <w:sz w:val="22"/>
          <w:szCs w:val="22"/>
        </w:rPr>
      </w:pPr>
      <w:r w:rsidRPr="00E9713F">
        <w:rPr>
          <w:rFonts w:ascii="Arial" w:hAnsi="Arial" w:cs="Arial"/>
          <w:sz w:val="22"/>
          <w:szCs w:val="22"/>
        </w:rPr>
        <w:t>Type 2 diabetes accounts for around 90–95% of diabetes cases worldwide</w:t>
      </w:r>
      <w:r w:rsidR="00F02DDA">
        <w:rPr>
          <w:rFonts w:ascii="Arial" w:hAnsi="Arial" w:cs="Arial"/>
          <w:sz w:val="22"/>
          <w:szCs w:val="22"/>
        </w:rPr>
        <w:t xml:space="preserve"> </w:t>
      </w:r>
      <w:r w:rsidR="00E252D4" w:rsidRPr="00E252D4">
        <w:rPr>
          <w:rFonts w:ascii="Arial" w:hAnsi="Arial" w:cs="Arial"/>
          <w:sz w:val="22"/>
          <w:szCs w:val="22"/>
        </w:rPr>
        <w:t>(World Health Organi</w:t>
      </w:r>
      <w:r w:rsidR="0095102E">
        <w:rPr>
          <w:rFonts w:ascii="Arial" w:hAnsi="Arial" w:cs="Arial"/>
          <w:sz w:val="22"/>
          <w:szCs w:val="22"/>
        </w:rPr>
        <w:t>s</w:t>
      </w:r>
      <w:r w:rsidR="00E252D4" w:rsidRPr="00E252D4">
        <w:rPr>
          <w:rFonts w:ascii="Arial" w:hAnsi="Arial" w:cs="Arial"/>
          <w:sz w:val="22"/>
          <w:szCs w:val="22"/>
        </w:rPr>
        <w:t>ation, 2025)</w:t>
      </w:r>
      <w:r w:rsidR="00E252D4">
        <w:rPr>
          <w:rFonts w:ascii="Arial" w:hAnsi="Arial" w:cs="Arial"/>
          <w:sz w:val="22"/>
          <w:szCs w:val="22"/>
        </w:rPr>
        <w:t xml:space="preserve">. </w:t>
      </w:r>
      <w:r w:rsidR="00937EAA" w:rsidRPr="00937EAA">
        <w:rPr>
          <w:rFonts w:ascii="Arial" w:hAnsi="Arial" w:cs="Arial"/>
          <w:sz w:val="22"/>
          <w:szCs w:val="22"/>
        </w:rPr>
        <w:t>Unli</w:t>
      </w:r>
      <w:r w:rsidR="00F02DDA">
        <w:rPr>
          <w:rFonts w:ascii="Arial" w:hAnsi="Arial" w:cs="Arial"/>
          <w:sz w:val="22"/>
          <w:szCs w:val="22"/>
        </w:rPr>
        <w:t xml:space="preserve">ke </w:t>
      </w:r>
      <w:r w:rsidR="00937EAA" w:rsidRPr="00937EAA">
        <w:rPr>
          <w:rFonts w:ascii="Arial" w:hAnsi="Arial" w:cs="Arial"/>
          <w:sz w:val="22"/>
          <w:szCs w:val="22"/>
        </w:rPr>
        <w:t>Type 1 diabetes, which is caused by the destruction of insulin-producing beta cells, Type 2 diabetes develops when the body's tissues become resistant to insulin and the pancreas is unable to produce enough insulin to compensate. The condition usually develops gradually and is closely associated with both genetic and lifestyle factors.</w:t>
      </w:r>
    </w:p>
    <w:p w14:paraId="1D1FF7DF" w14:textId="3CEB5AB0" w:rsidR="00937EAA" w:rsidRPr="00937EAA" w:rsidRDefault="00937EAA" w:rsidP="0029422D">
      <w:pPr>
        <w:spacing w:line="360" w:lineRule="auto"/>
        <w:rPr>
          <w:rFonts w:ascii="Arial" w:hAnsi="Arial" w:cs="Arial"/>
          <w:sz w:val="22"/>
          <w:szCs w:val="22"/>
        </w:rPr>
      </w:pPr>
      <w:r w:rsidRPr="00937EAA">
        <w:rPr>
          <w:rFonts w:ascii="Arial" w:hAnsi="Arial" w:cs="Arial"/>
          <w:sz w:val="22"/>
          <w:szCs w:val="22"/>
        </w:rPr>
        <w:t>Diabetes is a major public health concern worldwide</w:t>
      </w:r>
      <w:r w:rsidR="00C46217">
        <w:rPr>
          <w:rFonts w:ascii="Arial" w:hAnsi="Arial" w:cs="Arial"/>
          <w:sz w:val="22"/>
          <w:szCs w:val="22"/>
        </w:rPr>
        <w:t xml:space="preserve"> (</w:t>
      </w:r>
      <w:r w:rsidR="00C46217" w:rsidRPr="00C46217">
        <w:rPr>
          <w:rFonts w:ascii="Arial" w:hAnsi="Arial" w:cs="Arial"/>
          <w:sz w:val="22"/>
          <w:szCs w:val="22"/>
        </w:rPr>
        <w:t>Hossain</w:t>
      </w:r>
      <w:r w:rsidR="00C46217">
        <w:rPr>
          <w:rFonts w:ascii="Arial" w:hAnsi="Arial" w:cs="Arial"/>
          <w:sz w:val="22"/>
          <w:szCs w:val="22"/>
        </w:rPr>
        <w:t xml:space="preserve"> et al.,2024)</w:t>
      </w:r>
      <w:r w:rsidRPr="00937EAA">
        <w:rPr>
          <w:rFonts w:ascii="Arial" w:hAnsi="Arial" w:cs="Arial"/>
          <w:sz w:val="22"/>
          <w:szCs w:val="22"/>
        </w:rPr>
        <w:t>. The prevalence of Type 2 diabetes has increased significantly due to factors such as ageing populations, reduced physical activity, obesity, and unhealthy dietary habits. As a result, diabetes places a substantial burden on healthcare systems because of the costs associated with treatment and managing complications.</w:t>
      </w:r>
    </w:p>
    <w:p w14:paraId="6E74DA89" w14:textId="77777777" w:rsidR="00937EAA" w:rsidRPr="00937EAA" w:rsidRDefault="00937EAA" w:rsidP="0029422D">
      <w:pPr>
        <w:spacing w:line="360" w:lineRule="auto"/>
        <w:rPr>
          <w:rFonts w:ascii="Arial" w:hAnsi="Arial" w:cs="Arial"/>
          <w:sz w:val="22"/>
          <w:szCs w:val="22"/>
        </w:rPr>
      </w:pPr>
      <w:r w:rsidRPr="00937EAA">
        <w:rPr>
          <w:rFonts w:ascii="Arial" w:hAnsi="Arial" w:cs="Arial"/>
          <w:sz w:val="22"/>
          <w:szCs w:val="22"/>
        </w:rPr>
        <w:t>The symptoms of Type 2 diabetes often develop gradually and may initially go unnoticed. Common symptoms include excessive thirst (polydipsia), frequent urination (polyuria), fatigue, blurred vision, slow wound healing, and recurrent infections. Early diagnosis and effective management are essential to reduce the risk of long-term complications and improve quality of life.</w:t>
      </w:r>
    </w:p>
    <w:p w14:paraId="13F0A046" w14:textId="77777777" w:rsidR="00937EAA" w:rsidRPr="00937EAA" w:rsidRDefault="00937EAA" w:rsidP="0029422D">
      <w:pPr>
        <w:spacing w:line="360" w:lineRule="auto"/>
        <w:rPr>
          <w:rFonts w:ascii="Arial" w:hAnsi="Arial" w:cs="Arial"/>
          <w:sz w:val="22"/>
          <w:szCs w:val="22"/>
        </w:rPr>
      </w:pPr>
      <w:r w:rsidRPr="00937EAA">
        <w:rPr>
          <w:rFonts w:ascii="Arial" w:hAnsi="Arial" w:cs="Arial"/>
          <w:sz w:val="22"/>
          <w:szCs w:val="22"/>
        </w:rPr>
        <w:t>Poorly controlled diabetes can lead to serious complications affecting multiple body systems. Microvascular complications include diabetic retinopathy, nephropathy, and neuropathy, while macrovascular complications include coronary heart disease, stroke, and peripheral vascular disease. These complications highlight the importance of effective blood glucose management and patient education.</w:t>
      </w:r>
    </w:p>
    <w:p w14:paraId="1141637E" w14:textId="77777777" w:rsidR="00937EAA" w:rsidRPr="00937EAA" w:rsidRDefault="00937EAA" w:rsidP="0029422D">
      <w:pPr>
        <w:spacing w:line="360" w:lineRule="auto"/>
        <w:rPr>
          <w:rFonts w:ascii="Arial" w:hAnsi="Arial" w:cs="Arial"/>
          <w:sz w:val="22"/>
          <w:szCs w:val="22"/>
        </w:rPr>
      </w:pPr>
      <w:r w:rsidRPr="00937EAA">
        <w:rPr>
          <w:rFonts w:ascii="Arial" w:hAnsi="Arial" w:cs="Arial"/>
          <w:sz w:val="22"/>
          <w:szCs w:val="22"/>
        </w:rPr>
        <w:t>As a practice nurse, educating patients about diabetes and helping them understand how lifestyle choices affect blood glucose levels is essential for promoting self-management, reducing complications, and improving overall health outcomes.</w:t>
      </w:r>
    </w:p>
    <w:p w14:paraId="4E9BB2AD" w14:textId="77777777" w:rsidR="00937EAA" w:rsidRDefault="00937EAA" w:rsidP="0029422D">
      <w:pPr>
        <w:spacing w:line="360" w:lineRule="auto"/>
        <w:rPr>
          <w:rFonts w:ascii="Arial" w:hAnsi="Arial" w:cs="Arial"/>
          <w:sz w:val="22"/>
          <w:szCs w:val="22"/>
        </w:rPr>
      </w:pPr>
    </w:p>
    <w:p w14:paraId="526BBCA7" w14:textId="583E6D61" w:rsidR="002E3621" w:rsidRPr="00937EAA" w:rsidRDefault="002E3621" w:rsidP="0029422D">
      <w:pPr>
        <w:pStyle w:val="Heading2"/>
        <w:spacing w:line="360" w:lineRule="auto"/>
        <w:rPr>
          <w:rFonts w:ascii="Arial" w:hAnsi="Arial" w:cs="Arial"/>
          <w:b/>
          <w:bCs/>
          <w:color w:val="000000" w:themeColor="text1"/>
          <w:sz w:val="22"/>
          <w:szCs w:val="22"/>
        </w:rPr>
      </w:pPr>
      <w:bookmarkStart w:id="2" w:name="_Toc233398788"/>
      <w:r w:rsidRPr="00937EAA">
        <w:rPr>
          <w:rFonts w:ascii="Arial" w:hAnsi="Arial" w:cs="Arial"/>
          <w:b/>
          <w:bCs/>
          <w:color w:val="000000" w:themeColor="text1"/>
          <w:sz w:val="22"/>
          <w:szCs w:val="22"/>
        </w:rPr>
        <w:lastRenderedPageBreak/>
        <w:t>Risk factors</w:t>
      </w:r>
      <w:bookmarkEnd w:id="2"/>
    </w:p>
    <w:p w14:paraId="7B6E5047" w14:textId="791CB3D3" w:rsidR="00A62CD9" w:rsidRPr="00937EAA" w:rsidRDefault="00A62CD9" w:rsidP="0029422D">
      <w:pPr>
        <w:spacing w:line="360" w:lineRule="auto"/>
        <w:rPr>
          <w:rFonts w:ascii="Arial" w:hAnsi="Arial" w:cs="Arial"/>
          <w:sz w:val="22"/>
          <w:szCs w:val="22"/>
        </w:rPr>
      </w:pPr>
      <w:r w:rsidRPr="00937EAA">
        <w:rPr>
          <w:rFonts w:ascii="Arial" w:hAnsi="Arial" w:cs="Arial"/>
          <w:sz w:val="22"/>
          <w:szCs w:val="22"/>
        </w:rPr>
        <w:t>Several risk factors contribute to the development of Type 2 diabetes. These include obesity, particularly excess abdominal fat, physical inactivity, unhealthy dietary habits, increasing age, family history of diabetes, certain ethnic backgrounds, smoking, and hypertension. Socioeconomic factors and long-term stress may also increase risk. If left unmanaged, diabetes can lead to serious complications including cardiovascular disease, kidney disease, nerve damage, vision impairment, and lower-limb amputations</w:t>
      </w:r>
      <w:r w:rsidR="00227607">
        <w:rPr>
          <w:rFonts w:ascii="Arial" w:hAnsi="Arial" w:cs="Arial"/>
          <w:sz w:val="22"/>
          <w:szCs w:val="22"/>
        </w:rPr>
        <w:t xml:space="preserve"> </w:t>
      </w:r>
      <w:r w:rsidR="00E252D4" w:rsidRPr="00E252D4">
        <w:rPr>
          <w:rFonts w:ascii="Arial" w:hAnsi="Arial" w:cs="Arial"/>
          <w:sz w:val="22"/>
          <w:szCs w:val="22"/>
        </w:rPr>
        <w:t>(Yuan and Larsson, 2020)</w:t>
      </w:r>
      <w:r w:rsidR="00E252D4">
        <w:rPr>
          <w:rFonts w:ascii="Arial" w:hAnsi="Arial" w:cs="Arial"/>
          <w:sz w:val="22"/>
          <w:szCs w:val="22"/>
        </w:rPr>
        <w:t xml:space="preserve">. </w:t>
      </w:r>
      <w:r w:rsidR="00F02DDA" w:rsidRPr="00F02DDA">
        <w:rPr>
          <w:rFonts w:ascii="Arial" w:hAnsi="Arial" w:cs="Arial"/>
          <w:sz w:val="22"/>
          <w:szCs w:val="22"/>
        </w:rPr>
        <w:t>Obesity is one of the strongest modifiable risk factors.</w:t>
      </w:r>
    </w:p>
    <w:p w14:paraId="4D0C04E9" w14:textId="30772D25" w:rsidR="007434BB" w:rsidRPr="00E32B89" w:rsidRDefault="00A62CD9" w:rsidP="0029422D">
      <w:pPr>
        <w:spacing w:line="360" w:lineRule="auto"/>
        <w:rPr>
          <w:rFonts w:ascii="Arial" w:hAnsi="Arial" w:cs="Arial"/>
          <w:sz w:val="22"/>
          <w:szCs w:val="22"/>
        </w:rPr>
      </w:pPr>
      <w:r w:rsidRPr="00937EAA">
        <w:rPr>
          <w:rFonts w:ascii="Arial" w:hAnsi="Arial" w:cs="Arial"/>
          <w:sz w:val="22"/>
          <w:szCs w:val="22"/>
        </w:rPr>
        <w:t>As a practice nurse, educating patients about diabetes and helping them understand how lifestyle choices affect blood glucose levels is essential for improving self-management and reducing complications.</w:t>
      </w:r>
    </w:p>
    <w:p w14:paraId="28C51EE4" w14:textId="0332C068" w:rsidR="007434BB" w:rsidRPr="00AE7A1E" w:rsidRDefault="007434BB" w:rsidP="0029422D">
      <w:pPr>
        <w:pStyle w:val="Heading1"/>
        <w:spacing w:line="360" w:lineRule="auto"/>
        <w:rPr>
          <w:rFonts w:ascii="Arial" w:hAnsi="Arial" w:cs="Arial"/>
          <w:b/>
          <w:bCs/>
          <w:color w:val="000000" w:themeColor="text1"/>
          <w:sz w:val="22"/>
          <w:szCs w:val="22"/>
        </w:rPr>
      </w:pPr>
      <w:bookmarkStart w:id="3" w:name="_Toc233398789"/>
      <w:r w:rsidRPr="00AE7A1E">
        <w:rPr>
          <w:rFonts w:ascii="Arial" w:hAnsi="Arial" w:cs="Arial"/>
          <w:b/>
          <w:bCs/>
          <w:color w:val="000000" w:themeColor="text1"/>
          <w:sz w:val="22"/>
          <w:szCs w:val="22"/>
        </w:rPr>
        <w:t>How Blood Sugar Levels Are Maintained at a Safe and Effective Level</w:t>
      </w:r>
      <w:bookmarkEnd w:id="3"/>
    </w:p>
    <w:p w14:paraId="2D3ECA3A" w14:textId="763C2B6F" w:rsidR="007434BB" w:rsidRPr="007434BB" w:rsidRDefault="008A1334" w:rsidP="0029422D">
      <w:pPr>
        <w:spacing w:line="360" w:lineRule="auto"/>
        <w:rPr>
          <w:rFonts w:ascii="Arial" w:hAnsi="Arial" w:cs="Arial"/>
          <w:sz w:val="22"/>
          <w:szCs w:val="22"/>
        </w:rPr>
      </w:pPr>
      <w:r w:rsidRPr="008A1334">
        <w:rPr>
          <w:rFonts w:ascii="Arial" w:hAnsi="Arial" w:cs="Arial"/>
          <w:sz w:val="22"/>
          <w:szCs w:val="22"/>
        </w:rPr>
        <w:t>Blood glucose concentration is regulated by a homeostatic control system that keeps glucose within a healthy physiological range through the coordinated actions of hormones released by the pancreas</w:t>
      </w:r>
      <w:r w:rsidR="007434BB" w:rsidRPr="007434BB">
        <w:rPr>
          <w:rFonts w:ascii="Arial" w:hAnsi="Arial" w:cs="Arial"/>
          <w:sz w:val="22"/>
          <w:szCs w:val="22"/>
        </w:rPr>
        <w:t>. Under normal circumstances, blood glucose levels are regulated by hormones produced by the pancreas, primarily insulin and glucagon</w:t>
      </w:r>
      <w:r w:rsidR="0003468E">
        <w:rPr>
          <w:rFonts w:ascii="Arial" w:hAnsi="Arial" w:cs="Arial"/>
          <w:sz w:val="22"/>
          <w:szCs w:val="22"/>
        </w:rPr>
        <w:t xml:space="preserve"> </w:t>
      </w:r>
      <w:r w:rsidR="002F7DC6" w:rsidRPr="002F7DC6">
        <w:rPr>
          <w:rFonts w:ascii="Arial" w:hAnsi="Arial" w:cs="Arial"/>
          <w:sz w:val="22"/>
          <w:szCs w:val="22"/>
        </w:rPr>
        <w:t>(Mathew and Zubair, 2025</w:t>
      </w:r>
      <w:r w:rsidR="0003468E">
        <w:rPr>
          <w:rFonts w:ascii="Arial" w:hAnsi="Arial" w:cs="Arial"/>
          <w:sz w:val="22"/>
          <w:szCs w:val="22"/>
        </w:rPr>
        <w:t>)</w:t>
      </w:r>
      <w:r w:rsidR="0003468E" w:rsidRPr="0003468E">
        <w:rPr>
          <w:rFonts w:ascii="Arial" w:hAnsi="Arial" w:cs="Arial"/>
          <w:sz w:val="22"/>
          <w:szCs w:val="22"/>
        </w:rPr>
        <w:t xml:space="preserve">. </w:t>
      </w:r>
    </w:p>
    <w:p w14:paraId="5CE0CBCA" w14:textId="77777777" w:rsidR="007434BB" w:rsidRPr="007434BB" w:rsidRDefault="007434BB" w:rsidP="0029422D">
      <w:pPr>
        <w:spacing w:line="360" w:lineRule="auto"/>
        <w:rPr>
          <w:rFonts w:ascii="Arial" w:hAnsi="Arial" w:cs="Arial"/>
          <w:sz w:val="22"/>
          <w:szCs w:val="22"/>
        </w:rPr>
      </w:pPr>
      <w:r w:rsidRPr="007434BB">
        <w:rPr>
          <w:rFonts w:ascii="Arial" w:hAnsi="Arial" w:cs="Arial"/>
          <w:sz w:val="22"/>
          <w:szCs w:val="22"/>
        </w:rPr>
        <w:t>When a person eats carbohydrates, they are broken down into glucose and absorbed into the bloodstream. Rising blood glucose levels stimulate beta cells in the pancreas to release insulin. Insulin allows glucose to enter muscle, liver, and fat cells where it can be used immediately for energy or stored for later use as glycogen.</w:t>
      </w:r>
    </w:p>
    <w:p w14:paraId="36F6F17B" w14:textId="77777777" w:rsidR="007434BB" w:rsidRPr="007434BB" w:rsidRDefault="007434BB" w:rsidP="0029422D">
      <w:pPr>
        <w:spacing w:line="360" w:lineRule="auto"/>
        <w:rPr>
          <w:rFonts w:ascii="Arial" w:hAnsi="Arial" w:cs="Arial"/>
          <w:sz w:val="22"/>
          <w:szCs w:val="22"/>
        </w:rPr>
      </w:pPr>
      <w:r w:rsidRPr="007434BB">
        <w:rPr>
          <w:rFonts w:ascii="Arial" w:hAnsi="Arial" w:cs="Arial"/>
          <w:sz w:val="22"/>
          <w:szCs w:val="22"/>
        </w:rPr>
        <w:t>When blood glucose levels fall, such as between meals or during exercise, alpha cells in the pancreas release glucagon. Glucagon stimulates the liver to convert stored glycogen back into glucose and release it into the bloodstream. This prevents blood glucose levels from falling too low.</w:t>
      </w:r>
    </w:p>
    <w:p w14:paraId="3A9AC125" w14:textId="77777777" w:rsidR="007434BB" w:rsidRPr="007434BB" w:rsidRDefault="007434BB" w:rsidP="0029422D">
      <w:pPr>
        <w:spacing w:line="360" w:lineRule="auto"/>
        <w:rPr>
          <w:rFonts w:ascii="Arial" w:hAnsi="Arial" w:cs="Arial"/>
          <w:sz w:val="22"/>
          <w:szCs w:val="22"/>
        </w:rPr>
      </w:pPr>
      <w:r w:rsidRPr="007434BB">
        <w:rPr>
          <w:rFonts w:ascii="Arial" w:hAnsi="Arial" w:cs="Arial"/>
          <w:sz w:val="22"/>
          <w:szCs w:val="22"/>
        </w:rPr>
        <w:t>In individuals with Type 2 diabetes, insulin resistance means that body cells do not respond effectively to insulin. The pancreas initially compensates by producing more insulin, but over time it may be unable to meet demand. As a result, blood glucose levels remain elevated.</w:t>
      </w:r>
    </w:p>
    <w:p w14:paraId="5DF06A87" w14:textId="5E04BB3F" w:rsidR="007434BB" w:rsidRPr="007434BB" w:rsidRDefault="0079309F" w:rsidP="0029422D">
      <w:pPr>
        <w:spacing w:line="360" w:lineRule="auto"/>
        <w:rPr>
          <w:rFonts w:ascii="Arial" w:hAnsi="Arial" w:cs="Arial"/>
          <w:sz w:val="22"/>
          <w:szCs w:val="22"/>
        </w:rPr>
      </w:pPr>
      <w:r w:rsidRPr="0079309F">
        <w:rPr>
          <w:rFonts w:ascii="Arial" w:hAnsi="Arial" w:cs="Arial"/>
          <w:sz w:val="22"/>
          <w:szCs w:val="22"/>
        </w:rPr>
        <w:t xml:space="preserve">The maintenance of blood glucose levels within a normal range is essential for ensuring that body cells receive a continuous supply of energy. This process is regulated through a negative feedback mechanism involving the pancreas, liver, muscles and adipose tissue. Following a meal, blood glucose levels rise and stimulate the release of insulin from pancreatic beta cells. Insulin promotes the uptake of glucose into cells and encourages the </w:t>
      </w:r>
      <w:r w:rsidRPr="0079309F">
        <w:rPr>
          <w:rFonts w:ascii="Arial" w:hAnsi="Arial" w:cs="Arial"/>
          <w:sz w:val="22"/>
          <w:szCs w:val="22"/>
        </w:rPr>
        <w:lastRenderedPageBreak/>
        <w:t>storage of excess glucose as glycogen in the liver and skeletal muscles. Conversely, when blood glucose levels decrease between meals or during exercise, glucagon is released from pancreatic alpha cells. Glucagon stimulates glycogen breakdown and glucose release from the liver into the bloodstream. This balance helps maintain homeostasis and ensures that vital organs, particularly the brain, receive sufficient glucose. In individuals with Type 2 diabetes, insulin resistance disrupts this finely regulated process, resulting in persistently elevated blood glucose levels and increasing the risk of long-term complications.</w:t>
      </w:r>
      <w:r>
        <w:rPr>
          <w:rFonts w:ascii="Arial" w:hAnsi="Arial" w:cs="Arial"/>
          <w:sz w:val="22"/>
          <w:szCs w:val="22"/>
        </w:rPr>
        <w:t xml:space="preserve"> </w:t>
      </w:r>
    </w:p>
    <w:p w14:paraId="6B339ED2" w14:textId="77777777" w:rsidR="007434BB" w:rsidRPr="007434BB" w:rsidRDefault="007434BB" w:rsidP="0029422D">
      <w:pPr>
        <w:spacing w:line="360" w:lineRule="auto"/>
        <w:rPr>
          <w:rFonts w:ascii="Arial" w:hAnsi="Arial" w:cs="Arial"/>
          <w:sz w:val="22"/>
          <w:szCs w:val="22"/>
        </w:rPr>
      </w:pPr>
      <w:r w:rsidRPr="007434BB">
        <w:rPr>
          <w:rFonts w:ascii="Arial" w:hAnsi="Arial" w:cs="Arial"/>
          <w:sz w:val="22"/>
          <w:szCs w:val="22"/>
        </w:rPr>
        <w:t>Patients can support blood glucose regulation through:</w:t>
      </w:r>
    </w:p>
    <w:p w14:paraId="3660E011" w14:textId="77777777" w:rsidR="007434BB" w:rsidRPr="007434BB" w:rsidRDefault="007434BB" w:rsidP="0029422D">
      <w:pPr>
        <w:numPr>
          <w:ilvl w:val="0"/>
          <w:numId w:val="1"/>
        </w:numPr>
        <w:spacing w:line="360" w:lineRule="auto"/>
        <w:rPr>
          <w:rFonts w:ascii="Arial" w:hAnsi="Arial" w:cs="Arial"/>
          <w:sz w:val="22"/>
          <w:szCs w:val="22"/>
        </w:rPr>
      </w:pPr>
      <w:r w:rsidRPr="007434BB">
        <w:rPr>
          <w:rFonts w:ascii="Arial" w:hAnsi="Arial" w:cs="Arial"/>
          <w:sz w:val="22"/>
          <w:szCs w:val="22"/>
        </w:rPr>
        <w:t xml:space="preserve">Following a balanced diet. </w:t>
      </w:r>
    </w:p>
    <w:p w14:paraId="3D80B6BB" w14:textId="77777777" w:rsidR="007434BB" w:rsidRPr="007434BB" w:rsidRDefault="007434BB" w:rsidP="0029422D">
      <w:pPr>
        <w:numPr>
          <w:ilvl w:val="0"/>
          <w:numId w:val="1"/>
        </w:numPr>
        <w:spacing w:line="360" w:lineRule="auto"/>
        <w:rPr>
          <w:rFonts w:ascii="Arial" w:hAnsi="Arial" w:cs="Arial"/>
          <w:sz w:val="22"/>
          <w:szCs w:val="22"/>
        </w:rPr>
      </w:pPr>
      <w:r w:rsidRPr="007434BB">
        <w:rPr>
          <w:rFonts w:ascii="Arial" w:hAnsi="Arial" w:cs="Arial"/>
          <w:sz w:val="22"/>
          <w:szCs w:val="22"/>
        </w:rPr>
        <w:t xml:space="preserve">Regular physical activity. </w:t>
      </w:r>
    </w:p>
    <w:p w14:paraId="0DEEF383" w14:textId="77777777" w:rsidR="007434BB" w:rsidRPr="007434BB" w:rsidRDefault="007434BB" w:rsidP="0029422D">
      <w:pPr>
        <w:numPr>
          <w:ilvl w:val="0"/>
          <w:numId w:val="1"/>
        </w:numPr>
        <w:spacing w:line="360" w:lineRule="auto"/>
        <w:rPr>
          <w:rFonts w:ascii="Arial" w:hAnsi="Arial" w:cs="Arial"/>
          <w:sz w:val="22"/>
          <w:szCs w:val="22"/>
        </w:rPr>
      </w:pPr>
      <w:r w:rsidRPr="007434BB">
        <w:rPr>
          <w:rFonts w:ascii="Arial" w:hAnsi="Arial" w:cs="Arial"/>
          <w:sz w:val="22"/>
          <w:szCs w:val="22"/>
        </w:rPr>
        <w:t xml:space="preserve">Taking prescribed medications. </w:t>
      </w:r>
    </w:p>
    <w:p w14:paraId="23009852" w14:textId="77777777" w:rsidR="007434BB" w:rsidRPr="007434BB" w:rsidRDefault="007434BB" w:rsidP="0029422D">
      <w:pPr>
        <w:numPr>
          <w:ilvl w:val="0"/>
          <w:numId w:val="1"/>
        </w:numPr>
        <w:spacing w:line="360" w:lineRule="auto"/>
        <w:rPr>
          <w:rFonts w:ascii="Arial" w:hAnsi="Arial" w:cs="Arial"/>
          <w:sz w:val="22"/>
          <w:szCs w:val="22"/>
        </w:rPr>
      </w:pPr>
      <w:r w:rsidRPr="007434BB">
        <w:rPr>
          <w:rFonts w:ascii="Arial" w:hAnsi="Arial" w:cs="Arial"/>
          <w:sz w:val="22"/>
          <w:szCs w:val="22"/>
        </w:rPr>
        <w:t xml:space="preserve">Monitoring blood glucose levels. </w:t>
      </w:r>
    </w:p>
    <w:p w14:paraId="68E05050" w14:textId="77777777" w:rsidR="007434BB" w:rsidRPr="007434BB" w:rsidRDefault="007434BB" w:rsidP="0029422D">
      <w:pPr>
        <w:numPr>
          <w:ilvl w:val="0"/>
          <w:numId w:val="1"/>
        </w:numPr>
        <w:spacing w:line="360" w:lineRule="auto"/>
        <w:rPr>
          <w:rFonts w:ascii="Arial" w:hAnsi="Arial" w:cs="Arial"/>
          <w:sz w:val="22"/>
          <w:szCs w:val="22"/>
        </w:rPr>
      </w:pPr>
      <w:r w:rsidRPr="007434BB">
        <w:rPr>
          <w:rFonts w:ascii="Arial" w:hAnsi="Arial" w:cs="Arial"/>
          <w:sz w:val="22"/>
          <w:szCs w:val="22"/>
        </w:rPr>
        <w:t xml:space="preserve">Maintaining a healthy body weight. </w:t>
      </w:r>
    </w:p>
    <w:p w14:paraId="13067CA2" w14:textId="7EEF8460" w:rsidR="007434BB" w:rsidRPr="00006EE2" w:rsidRDefault="007434BB" w:rsidP="0029422D">
      <w:pPr>
        <w:numPr>
          <w:ilvl w:val="0"/>
          <w:numId w:val="1"/>
        </w:numPr>
        <w:spacing w:line="360" w:lineRule="auto"/>
        <w:rPr>
          <w:rFonts w:ascii="Arial" w:hAnsi="Arial" w:cs="Arial"/>
          <w:sz w:val="22"/>
          <w:szCs w:val="22"/>
        </w:rPr>
      </w:pPr>
      <w:r w:rsidRPr="007434BB">
        <w:rPr>
          <w:rFonts w:ascii="Arial" w:hAnsi="Arial" w:cs="Arial"/>
          <w:sz w:val="22"/>
          <w:szCs w:val="22"/>
        </w:rPr>
        <w:t xml:space="preserve">Avoiding smoking and excessive alcohol consumption. </w:t>
      </w:r>
    </w:p>
    <w:p w14:paraId="379AFBF7" w14:textId="77777777" w:rsidR="00636F5D" w:rsidRPr="00E252D4" w:rsidRDefault="00636F5D" w:rsidP="0029422D">
      <w:pPr>
        <w:pStyle w:val="Heading1"/>
        <w:spacing w:line="360" w:lineRule="auto"/>
        <w:rPr>
          <w:rFonts w:ascii="Arial" w:hAnsi="Arial" w:cs="Arial"/>
          <w:b/>
          <w:bCs/>
          <w:color w:val="auto"/>
          <w:sz w:val="22"/>
          <w:szCs w:val="22"/>
        </w:rPr>
      </w:pPr>
      <w:bookmarkStart w:id="4" w:name="_Toc233398790"/>
      <w:r w:rsidRPr="00E252D4">
        <w:rPr>
          <w:rFonts w:ascii="Arial" w:hAnsi="Arial" w:cs="Arial"/>
          <w:b/>
          <w:bCs/>
          <w:color w:val="auto"/>
          <w:sz w:val="22"/>
          <w:szCs w:val="22"/>
        </w:rPr>
        <w:t>How Oxygen and Glucose Are Used to Produce Energy Through Cellular Metabolism</w:t>
      </w:r>
      <w:bookmarkEnd w:id="4"/>
    </w:p>
    <w:p w14:paraId="781DE6E2" w14:textId="47DE5621" w:rsidR="007434BB" w:rsidRPr="007434BB" w:rsidRDefault="007434BB" w:rsidP="0029422D">
      <w:pPr>
        <w:spacing w:line="360" w:lineRule="auto"/>
        <w:rPr>
          <w:rFonts w:ascii="Arial" w:hAnsi="Arial" w:cs="Arial"/>
          <w:sz w:val="22"/>
          <w:szCs w:val="22"/>
        </w:rPr>
      </w:pPr>
      <w:r w:rsidRPr="007434BB">
        <w:rPr>
          <w:rFonts w:ascii="Arial" w:hAnsi="Arial" w:cs="Arial"/>
          <w:sz w:val="22"/>
          <w:szCs w:val="22"/>
        </w:rPr>
        <w:t>The human body requires energy to perform essential functions such as movement, growth, repair, and maintaining body temperature. Energy is produced through cellular respiration, a metabolic process that occurs within the mitochondria of cells.</w:t>
      </w:r>
    </w:p>
    <w:p w14:paraId="2E2F5A66" w14:textId="511C7EDA" w:rsidR="007434BB" w:rsidRPr="007434BB" w:rsidRDefault="007434BB" w:rsidP="0029422D">
      <w:pPr>
        <w:spacing w:line="360" w:lineRule="auto"/>
        <w:rPr>
          <w:rFonts w:ascii="Arial" w:hAnsi="Arial" w:cs="Arial"/>
          <w:sz w:val="22"/>
          <w:szCs w:val="22"/>
        </w:rPr>
      </w:pPr>
      <w:r w:rsidRPr="007434BB">
        <w:rPr>
          <w:rFonts w:ascii="Arial" w:hAnsi="Arial" w:cs="Arial"/>
          <w:sz w:val="22"/>
          <w:szCs w:val="22"/>
        </w:rPr>
        <w:t>Glucose obtained from food serves as the body's primary source of fuel.</w:t>
      </w:r>
      <w:r w:rsidR="007F6F85">
        <w:rPr>
          <w:rFonts w:ascii="Arial" w:hAnsi="Arial" w:cs="Arial"/>
          <w:sz w:val="22"/>
          <w:szCs w:val="22"/>
        </w:rPr>
        <w:t xml:space="preserve"> </w:t>
      </w:r>
      <w:r w:rsidR="007F6F85" w:rsidRPr="007F6F85">
        <w:rPr>
          <w:rFonts w:ascii="Arial" w:hAnsi="Arial" w:cs="Arial"/>
          <w:sz w:val="22"/>
          <w:szCs w:val="22"/>
        </w:rPr>
        <w:t>During aerobic respiration, glucose combines with oxygen to produce carbon dioxide, water and ATP, which provides energy for cellular activities (Monash University, 2025).</w:t>
      </w:r>
      <w:r w:rsidRPr="007434BB">
        <w:rPr>
          <w:rFonts w:ascii="Arial" w:hAnsi="Arial" w:cs="Arial"/>
          <w:sz w:val="22"/>
          <w:szCs w:val="22"/>
        </w:rPr>
        <w:t xml:space="preserve"> Oxygen, inhaled through the respiratory system, is transported by the blood to body tissues. Cells combine glucose and oxygen through a series of chemical reactions to produce adenosine triphosphate (ATP), the molecule that provides energy for cellular activities.</w:t>
      </w:r>
    </w:p>
    <w:p w14:paraId="69ABBCEA" w14:textId="77777777" w:rsidR="007434BB" w:rsidRPr="007434BB" w:rsidRDefault="007434BB" w:rsidP="0029422D">
      <w:pPr>
        <w:spacing w:line="360" w:lineRule="auto"/>
        <w:rPr>
          <w:rFonts w:ascii="Arial" w:hAnsi="Arial" w:cs="Arial"/>
          <w:sz w:val="22"/>
          <w:szCs w:val="22"/>
        </w:rPr>
      </w:pPr>
      <w:r w:rsidRPr="007434BB">
        <w:rPr>
          <w:rFonts w:ascii="Arial" w:hAnsi="Arial" w:cs="Arial"/>
          <w:sz w:val="22"/>
          <w:szCs w:val="22"/>
        </w:rPr>
        <w:t>The overall equation for aerobic respiration is:</w:t>
      </w:r>
    </w:p>
    <w:p w14:paraId="7C7B503F" w14:textId="79027102" w:rsidR="007434BB" w:rsidRPr="007434BB" w:rsidRDefault="00E20CAD" w:rsidP="0029422D">
      <w:pPr>
        <w:spacing w:line="360" w:lineRule="auto"/>
        <w:rPr>
          <w:rFonts w:ascii="Arial" w:hAnsi="Arial" w:cs="Arial"/>
          <w:sz w:val="22"/>
          <w:szCs w:val="22"/>
        </w:rPr>
      </w:pPr>
      <m:oMathPara>
        <m:oMath>
          <m:sSub>
            <m:sSubPr>
              <m:ctrlPr>
                <w:rPr>
                  <w:rFonts w:ascii="Cambria Math" w:hAnsi="Cambria Math" w:cs="Arial"/>
                  <w:sz w:val="22"/>
                  <w:szCs w:val="22"/>
                </w:rPr>
              </m:ctrlPr>
            </m:sSubPr>
            <m:e>
              <m:r>
                <w:rPr>
                  <w:rFonts w:ascii="Cambria Math" w:hAnsi="Cambria Math" w:cs="Arial"/>
                  <w:sz w:val="22"/>
                  <w:szCs w:val="22"/>
                </w:rPr>
                <m:t>C</m:t>
              </m:r>
            </m:e>
            <m:sub>
              <m:r>
                <w:rPr>
                  <w:rFonts w:ascii="Cambria Math" w:hAnsi="Cambria Math" w:cs="Arial"/>
                  <w:sz w:val="22"/>
                  <w:szCs w:val="22"/>
                </w:rPr>
                <m:t>6</m:t>
              </m:r>
            </m:sub>
          </m:sSub>
          <m:sSub>
            <m:sSubPr>
              <m:ctrlPr>
                <w:rPr>
                  <w:rFonts w:ascii="Cambria Math" w:hAnsi="Cambria Math" w:cs="Arial"/>
                  <w:sz w:val="22"/>
                  <w:szCs w:val="22"/>
                </w:rPr>
              </m:ctrlPr>
            </m:sSubPr>
            <m:e>
              <m:r>
                <w:rPr>
                  <w:rFonts w:ascii="Cambria Math" w:hAnsi="Cambria Math" w:cs="Arial"/>
                  <w:sz w:val="22"/>
                  <w:szCs w:val="22"/>
                </w:rPr>
                <m:t>H</m:t>
              </m:r>
            </m:e>
            <m:sub>
              <m:r>
                <w:rPr>
                  <w:rFonts w:ascii="Cambria Math" w:hAnsi="Cambria Math" w:cs="Arial"/>
                  <w:sz w:val="22"/>
                  <w:szCs w:val="22"/>
                </w:rPr>
                <m:t>12</m:t>
              </m:r>
            </m:sub>
          </m:sSub>
          <m:sSub>
            <m:sSubPr>
              <m:ctrlPr>
                <w:rPr>
                  <w:rFonts w:ascii="Cambria Math" w:hAnsi="Cambria Math" w:cs="Arial"/>
                  <w:sz w:val="22"/>
                  <w:szCs w:val="22"/>
                </w:rPr>
              </m:ctrlPr>
            </m:sSubPr>
            <m:e>
              <m:r>
                <w:rPr>
                  <w:rFonts w:ascii="Cambria Math" w:hAnsi="Cambria Math" w:cs="Arial"/>
                  <w:sz w:val="22"/>
                  <w:szCs w:val="22"/>
                </w:rPr>
                <m:t>O</m:t>
              </m:r>
            </m:e>
            <m:sub>
              <m:r>
                <w:rPr>
                  <w:rFonts w:ascii="Cambria Math" w:hAnsi="Cambria Math" w:cs="Arial"/>
                  <w:sz w:val="22"/>
                  <w:szCs w:val="22"/>
                </w:rPr>
                <m:t>6</m:t>
              </m:r>
            </m:sub>
          </m:sSub>
          <m:r>
            <w:rPr>
              <w:rFonts w:ascii="Cambria Math" w:hAnsi="Cambria Math" w:cs="Arial"/>
              <w:sz w:val="22"/>
              <w:szCs w:val="22"/>
            </w:rPr>
            <m:t>+6</m:t>
          </m:r>
          <m:sSub>
            <m:sSubPr>
              <m:ctrlPr>
                <w:rPr>
                  <w:rFonts w:ascii="Cambria Math" w:hAnsi="Cambria Math" w:cs="Arial"/>
                  <w:sz w:val="22"/>
                  <w:szCs w:val="22"/>
                </w:rPr>
              </m:ctrlPr>
            </m:sSubPr>
            <m:e>
              <m:r>
                <w:rPr>
                  <w:rFonts w:ascii="Cambria Math" w:hAnsi="Cambria Math" w:cs="Arial"/>
                  <w:sz w:val="22"/>
                  <w:szCs w:val="22"/>
                </w:rPr>
                <m:t>O</m:t>
              </m:r>
            </m:e>
            <m:sub>
              <m:r>
                <w:rPr>
                  <w:rFonts w:ascii="Cambria Math" w:hAnsi="Cambria Math" w:cs="Arial"/>
                  <w:sz w:val="22"/>
                  <w:szCs w:val="22"/>
                </w:rPr>
                <m:t>2</m:t>
              </m:r>
            </m:sub>
          </m:sSub>
          <m:r>
            <w:rPr>
              <w:rFonts w:ascii="Cambria Math" w:hAnsi="Cambria Math" w:cs="Arial"/>
              <w:sz w:val="22"/>
              <w:szCs w:val="22"/>
            </w:rPr>
            <m:t>→6</m:t>
          </m:r>
          <m:r>
            <w:rPr>
              <w:rFonts w:ascii="Cambria Math" w:hAnsi="Cambria Math" w:cs="Arial"/>
              <w:sz w:val="22"/>
              <w:szCs w:val="22"/>
            </w:rPr>
            <m:t>C</m:t>
          </m:r>
          <m:sSub>
            <m:sSubPr>
              <m:ctrlPr>
                <w:rPr>
                  <w:rFonts w:ascii="Cambria Math" w:hAnsi="Cambria Math" w:cs="Arial"/>
                  <w:sz w:val="22"/>
                  <w:szCs w:val="22"/>
                </w:rPr>
              </m:ctrlPr>
            </m:sSubPr>
            <m:e>
              <m:r>
                <w:rPr>
                  <w:rFonts w:ascii="Cambria Math" w:hAnsi="Cambria Math" w:cs="Arial"/>
                  <w:sz w:val="22"/>
                  <w:szCs w:val="22"/>
                </w:rPr>
                <m:t>O</m:t>
              </m:r>
            </m:e>
            <m:sub>
              <m:r>
                <w:rPr>
                  <w:rFonts w:ascii="Cambria Math" w:hAnsi="Cambria Math" w:cs="Arial"/>
                  <w:sz w:val="22"/>
                  <w:szCs w:val="22"/>
                </w:rPr>
                <m:t>2</m:t>
              </m:r>
            </m:sub>
          </m:sSub>
          <m:r>
            <w:rPr>
              <w:rFonts w:ascii="Cambria Math" w:hAnsi="Cambria Math" w:cs="Arial"/>
              <w:sz w:val="22"/>
              <w:szCs w:val="22"/>
            </w:rPr>
            <m:t>+6</m:t>
          </m:r>
          <m:sSub>
            <m:sSubPr>
              <m:ctrlPr>
                <w:rPr>
                  <w:rFonts w:ascii="Cambria Math" w:hAnsi="Cambria Math" w:cs="Arial"/>
                  <w:sz w:val="22"/>
                  <w:szCs w:val="22"/>
                </w:rPr>
              </m:ctrlPr>
            </m:sSubPr>
            <m:e>
              <m:r>
                <w:rPr>
                  <w:rFonts w:ascii="Cambria Math" w:hAnsi="Cambria Math" w:cs="Arial"/>
                  <w:sz w:val="22"/>
                  <w:szCs w:val="22"/>
                </w:rPr>
                <m:t>H</m:t>
              </m:r>
            </m:e>
            <m:sub>
              <m:r>
                <w:rPr>
                  <w:rFonts w:ascii="Cambria Math" w:hAnsi="Cambria Math" w:cs="Arial"/>
                  <w:sz w:val="22"/>
                  <w:szCs w:val="22"/>
                </w:rPr>
                <m:t>2</m:t>
              </m:r>
            </m:sub>
          </m:sSub>
          <m:r>
            <w:rPr>
              <w:rFonts w:ascii="Cambria Math" w:hAnsi="Cambria Math" w:cs="Arial"/>
              <w:sz w:val="22"/>
              <w:szCs w:val="22"/>
            </w:rPr>
            <m:t>O</m:t>
          </m:r>
          <m:r>
            <w:rPr>
              <w:rFonts w:ascii="Cambria Math" w:hAnsi="Cambria Math" w:cs="Arial"/>
              <w:sz w:val="22"/>
              <w:szCs w:val="22"/>
            </w:rPr>
            <m:t>+</m:t>
          </m:r>
          <m:r>
            <w:rPr>
              <w:rFonts w:ascii="Cambria Math" w:hAnsi="Cambria Math" w:cs="Arial"/>
              <w:sz w:val="22"/>
              <w:szCs w:val="22"/>
            </w:rPr>
            <m:t>ATP</m:t>
          </m:r>
        </m:oMath>
      </m:oMathPara>
    </w:p>
    <w:p w14:paraId="14674C7A" w14:textId="38281CE5" w:rsidR="00636F5D" w:rsidRPr="00D62E50" w:rsidRDefault="00D62E50" w:rsidP="0029422D">
      <w:pPr>
        <w:spacing w:line="360" w:lineRule="auto"/>
        <w:rPr>
          <w:rFonts w:ascii="Arial" w:hAnsi="Arial" w:cs="Arial"/>
          <w:sz w:val="22"/>
          <w:szCs w:val="22"/>
        </w:rPr>
      </w:pPr>
      <w:r w:rsidRPr="00D62E50">
        <w:rPr>
          <w:rFonts w:ascii="Arial" w:hAnsi="Arial" w:cs="Arial"/>
          <w:sz w:val="22"/>
          <w:szCs w:val="22"/>
        </w:rPr>
        <w:t xml:space="preserve">Cellular respiration is the process by which cells convert the chemical energy stored in glucose into ATP, the body's main source of usable energy. This process occurs primarily within the mitochondria and consists of three stages: glycolysis, the Krebs cycle and the electron transport chain. During glycolysis, glucose is broken down into pyruvate molecules in the cytoplasm. The pyruvate then enters the mitochondria, where further reactions occur </w:t>
      </w:r>
      <w:r w:rsidRPr="00D62E50">
        <w:rPr>
          <w:rFonts w:ascii="Arial" w:hAnsi="Arial" w:cs="Arial"/>
          <w:sz w:val="22"/>
          <w:szCs w:val="22"/>
        </w:rPr>
        <w:lastRenderedPageBreak/>
        <w:t>within the Krebs cycle, releasing energy-rich electrons. These electrons pass through the electron transport chain, where oxygen acts as the final electron acceptor, allowing large amounts of ATP to be generated. ATP is essential for numerous physiological processes, including muscle contraction, nerve impulse transmission, protein synthesis and active transport across cell membranes. In people with Type 2 diabetes, impaired glucose uptake due to insulin resistance can reduce the availability of glucose within cells, affecting efficient energy production and contributing to symptoms such as tiredness and reduced physical performance.</w:t>
      </w:r>
      <w:r>
        <w:rPr>
          <w:rFonts w:ascii="Arial" w:hAnsi="Arial" w:cs="Arial"/>
          <w:sz w:val="22"/>
          <w:szCs w:val="22"/>
        </w:rPr>
        <w:t xml:space="preserve"> </w:t>
      </w:r>
      <w:r w:rsidR="007434BB" w:rsidRPr="007434BB">
        <w:rPr>
          <w:rFonts w:ascii="Arial" w:hAnsi="Arial" w:cs="Arial"/>
          <w:sz w:val="22"/>
          <w:szCs w:val="22"/>
        </w:rPr>
        <w:t>When blood glucose remains elevated for prolonged periods, it can damage blood vessels and tissues throughout the body, increasing the risk of long-term complications.</w:t>
      </w:r>
    </w:p>
    <w:p w14:paraId="0B6978D6" w14:textId="77777777" w:rsidR="00636F5D" w:rsidRDefault="00636F5D" w:rsidP="0029422D">
      <w:pPr>
        <w:spacing w:line="360" w:lineRule="auto"/>
        <w:rPr>
          <w:rFonts w:ascii="Arial" w:eastAsiaTheme="majorEastAsia" w:hAnsi="Arial" w:cs="Arial"/>
          <w:b/>
          <w:bCs/>
          <w:color w:val="000000" w:themeColor="text1"/>
          <w:sz w:val="22"/>
          <w:szCs w:val="22"/>
        </w:rPr>
      </w:pPr>
    </w:p>
    <w:p w14:paraId="66B1AD26" w14:textId="59ED9B3E" w:rsidR="00636F5D" w:rsidRPr="00E252D4" w:rsidRDefault="00636F5D" w:rsidP="0029422D">
      <w:pPr>
        <w:pStyle w:val="Heading1"/>
        <w:spacing w:line="360" w:lineRule="auto"/>
        <w:rPr>
          <w:rFonts w:ascii="Arial" w:hAnsi="Arial" w:cs="Arial"/>
          <w:b/>
          <w:bCs/>
          <w:color w:val="auto"/>
          <w:sz w:val="22"/>
          <w:szCs w:val="22"/>
        </w:rPr>
      </w:pPr>
      <w:bookmarkStart w:id="5" w:name="_Toc233398791"/>
      <w:r w:rsidRPr="00E252D4">
        <w:rPr>
          <w:rFonts w:ascii="Arial" w:hAnsi="Arial" w:cs="Arial"/>
          <w:b/>
          <w:bCs/>
          <w:color w:val="auto"/>
          <w:sz w:val="22"/>
          <w:szCs w:val="22"/>
        </w:rPr>
        <w:t>How Recording and Tracking Blood Sugar Levels Helps Individuals with Type 2 Diabetes</w:t>
      </w:r>
      <w:bookmarkEnd w:id="5"/>
    </w:p>
    <w:p w14:paraId="134126CD" w14:textId="77777777" w:rsidR="001A76DC" w:rsidRDefault="001A76DC" w:rsidP="0029422D">
      <w:pPr>
        <w:spacing w:line="360" w:lineRule="auto"/>
        <w:rPr>
          <w:rFonts w:ascii="Arial" w:hAnsi="Arial" w:cs="Arial"/>
          <w:sz w:val="22"/>
          <w:szCs w:val="22"/>
        </w:rPr>
      </w:pPr>
      <w:r w:rsidRPr="001A76DC">
        <w:rPr>
          <w:rFonts w:ascii="Arial" w:hAnsi="Arial" w:cs="Arial"/>
          <w:sz w:val="22"/>
          <w:szCs w:val="22"/>
        </w:rPr>
        <w:t>Regular monitoring of blood glucose levels is a key component of diabetes self-management. The National Institute for Health and Care Excellence (2026) recommends monitoring blood glucose as part of an individualised diabetes management plan to support treatment decisions and improve glycaemic control. Recording blood sugar readings also enables patients and healthcare professionals to identify patterns and assess how diet, exercise, medication, illness and stress affect glucose control (Pleus et al., 2022).</w:t>
      </w:r>
    </w:p>
    <w:p w14:paraId="298F44E5" w14:textId="1130ABF2"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Patients may use finger-prick blood glucose monitoring devices or continuous glucose monitoring (CGM) systems. Recording results over time provides valuable information regarding</w:t>
      </w:r>
      <w:r w:rsidR="002707BF">
        <w:rPr>
          <w:rFonts w:ascii="Arial" w:hAnsi="Arial" w:cs="Arial"/>
          <w:sz w:val="22"/>
          <w:szCs w:val="22"/>
        </w:rPr>
        <w:t xml:space="preserve"> </w:t>
      </w:r>
      <w:r w:rsidR="002F7DC6" w:rsidRPr="002F7DC6">
        <w:rPr>
          <w:rFonts w:ascii="Arial" w:hAnsi="Arial" w:cs="Arial"/>
          <w:sz w:val="22"/>
          <w:szCs w:val="22"/>
        </w:rPr>
        <w:t>(Al Hayek et al., 2025)</w:t>
      </w:r>
      <w:r w:rsidR="002F7DC6">
        <w:rPr>
          <w:rFonts w:ascii="Arial" w:hAnsi="Arial" w:cs="Arial"/>
          <w:sz w:val="22"/>
          <w:szCs w:val="22"/>
        </w:rPr>
        <w:t>:</w:t>
      </w:r>
    </w:p>
    <w:p w14:paraId="7852CFBE" w14:textId="77777777" w:rsidR="00AA0E54" w:rsidRPr="007F6F85" w:rsidRDefault="00AA0E54" w:rsidP="0029422D">
      <w:pPr>
        <w:pStyle w:val="Heading2"/>
        <w:spacing w:line="360" w:lineRule="auto"/>
        <w:rPr>
          <w:rFonts w:ascii="Arial" w:hAnsi="Arial" w:cs="Arial"/>
          <w:b/>
          <w:bCs/>
          <w:color w:val="000000" w:themeColor="text1"/>
          <w:sz w:val="22"/>
          <w:szCs w:val="22"/>
        </w:rPr>
      </w:pPr>
      <w:bookmarkStart w:id="6" w:name="_Toc233398792"/>
      <w:r w:rsidRPr="007F6F85">
        <w:rPr>
          <w:rFonts w:ascii="Arial" w:hAnsi="Arial" w:cs="Arial"/>
          <w:b/>
          <w:bCs/>
          <w:color w:val="000000" w:themeColor="text1"/>
          <w:sz w:val="22"/>
          <w:szCs w:val="22"/>
        </w:rPr>
        <w:t>Identifying Patterns and Trends</w:t>
      </w:r>
      <w:bookmarkEnd w:id="6"/>
    </w:p>
    <w:p w14:paraId="1BF8A1F7"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Monitoring allows patients to recognise fluctuations in blood glucose levels throughout the day. For example, elevated readings after certain meals may indicate excessive carbohydrate intake.</w:t>
      </w:r>
    </w:p>
    <w:p w14:paraId="2C6A309C" w14:textId="77777777" w:rsidR="00AA0E54" w:rsidRPr="007F6F85" w:rsidRDefault="00AA0E54" w:rsidP="0029422D">
      <w:pPr>
        <w:pStyle w:val="Heading2"/>
        <w:spacing w:line="360" w:lineRule="auto"/>
        <w:rPr>
          <w:rFonts w:ascii="Arial" w:hAnsi="Arial" w:cs="Arial"/>
          <w:b/>
          <w:bCs/>
          <w:color w:val="000000" w:themeColor="text1"/>
          <w:sz w:val="22"/>
          <w:szCs w:val="22"/>
        </w:rPr>
      </w:pPr>
      <w:bookmarkStart w:id="7" w:name="_Toc233398793"/>
      <w:r w:rsidRPr="007F6F85">
        <w:rPr>
          <w:rFonts w:ascii="Arial" w:hAnsi="Arial" w:cs="Arial"/>
          <w:b/>
          <w:bCs/>
          <w:color w:val="000000" w:themeColor="text1"/>
          <w:sz w:val="22"/>
          <w:szCs w:val="22"/>
        </w:rPr>
        <w:t>Supporting Medication Management</w:t>
      </w:r>
      <w:bookmarkEnd w:id="7"/>
    </w:p>
    <w:p w14:paraId="00D7AD23"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Blood glucose records help healthcare professionals evaluate whether medications are working effectively and whether dosage adjustments are required.</w:t>
      </w:r>
    </w:p>
    <w:p w14:paraId="6D19D0BC" w14:textId="77777777" w:rsidR="00AA0E54" w:rsidRPr="007F6F85" w:rsidRDefault="00AA0E54" w:rsidP="0029422D">
      <w:pPr>
        <w:pStyle w:val="Heading2"/>
        <w:spacing w:line="360" w:lineRule="auto"/>
        <w:rPr>
          <w:rFonts w:ascii="Arial" w:hAnsi="Arial" w:cs="Arial"/>
          <w:b/>
          <w:bCs/>
          <w:color w:val="000000" w:themeColor="text1"/>
          <w:sz w:val="22"/>
          <w:szCs w:val="22"/>
        </w:rPr>
      </w:pPr>
      <w:bookmarkStart w:id="8" w:name="_Toc233398794"/>
      <w:r w:rsidRPr="007F6F85">
        <w:rPr>
          <w:rFonts w:ascii="Arial" w:hAnsi="Arial" w:cs="Arial"/>
          <w:b/>
          <w:bCs/>
          <w:color w:val="000000" w:themeColor="text1"/>
          <w:sz w:val="22"/>
          <w:szCs w:val="22"/>
        </w:rPr>
        <w:t>Preventing Complications</w:t>
      </w:r>
      <w:bookmarkEnd w:id="8"/>
    </w:p>
    <w:p w14:paraId="12699EE8"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Regular monitoring enables early identification of hyperglycaemia or hypoglycaemia, reducing the risk of serious complications and hospital admissions.</w:t>
      </w:r>
    </w:p>
    <w:p w14:paraId="7901EACB" w14:textId="77777777" w:rsidR="00AA0E54" w:rsidRPr="007F6F85" w:rsidRDefault="00AA0E54" w:rsidP="0029422D">
      <w:pPr>
        <w:pStyle w:val="Heading2"/>
        <w:spacing w:line="360" w:lineRule="auto"/>
        <w:rPr>
          <w:rFonts w:ascii="Arial" w:hAnsi="Arial" w:cs="Arial"/>
          <w:b/>
          <w:bCs/>
          <w:color w:val="000000" w:themeColor="text1"/>
          <w:sz w:val="22"/>
          <w:szCs w:val="22"/>
        </w:rPr>
      </w:pPr>
      <w:bookmarkStart w:id="9" w:name="_Toc233398795"/>
      <w:r w:rsidRPr="007F6F85">
        <w:rPr>
          <w:rFonts w:ascii="Arial" w:hAnsi="Arial" w:cs="Arial"/>
          <w:b/>
          <w:bCs/>
          <w:color w:val="000000" w:themeColor="text1"/>
          <w:sz w:val="22"/>
          <w:szCs w:val="22"/>
        </w:rPr>
        <w:lastRenderedPageBreak/>
        <w:t>Encouraging Patient Engagement</w:t>
      </w:r>
      <w:bookmarkEnd w:id="9"/>
    </w:p>
    <w:p w14:paraId="599956A5"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Self-monitoring encourages patients to take an active role in managing their condition. Patients who understand the relationship between lifestyle behaviours and blood glucose control are often more motivated to maintain healthy habits.</w:t>
      </w:r>
    </w:p>
    <w:p w14:paraId="6A9DDD2B" w14:textId="77777777" w:rsidR="00AA0E54" w:rsidRPr="007F6F85" w:rsidRDefault="00AA0E54" w:rsidP="0029422D">
      <w:pPr>
        <w:pStyle w:val="Heading2"/>
        <w:spacing w:line="360" w:lineRule="auto"/>
        <w:rPr>
          <w:rFonts w:ascii="Arial" w:hAnsi="Arial" w:cs="Arial"/>
          <w:b/>
          <w:bCs/>
          <w:color w:val="000000" w:themeColor="text1"/>
          <w:sz w:val="22"/>
          <w:szCs w:val="22"/>
        </w:rPr>
      </w:pPr>
      <w:bookmarkStart w:id="10" w:name="_Toc233398796"/>
      <w:r w:rsidRPr="007F6F85">
        <w:rPr>
          <w:rFonts w:ascii="Arial" w:hAnsi="Arial" w:cs="Arial"/>
          <w:b/>
          <w:bCs/>
          <w:color w:val="000000" w:themeColor="text1"/>
          <w:sz w:val="22"/>
          <w:szCs w:val="22"/>
        </w:rPr>
        <w:t>Assessing Long-Term Control</w:t>
      </w:r>
      <w:bookmarkEnd w:id="10"/>
    </w:p>
    <w:p w14:paraId="453AA3AC"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Blood glucose records complement HbA1c testing, which reflects average blood glucose levels over approximately three months. Together, these measures provide a comprehensive assessment of diabetes management.</w:t>
      </w:r>
    </w:p>
    <w:p w14:paraId="2FEF1FFE" w14:textId="5028F023"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Overall, recording and tracking blood glucose levels improves patient safety, supports informed decision-making, and promotes effective long-term disease management.</w:t>
      </w:r>
      <w:r w:rsidR="00D62E50">
        <w:rPr>
          <w:rFonts w:ascii="Arial" w:hAnsi="Arial" w:cs="Arial"/>
          <w:sz w:val="22"/>
          <w:szCs w:val="22"/>
        </w:rPr>
        <w:t xml:space="preserve"> </w:t>
      </w:r>
      <w:r w:rsidR="00D62E50" w:rsidRPr="00D62E50">
        <w:rPr>
          <w:rFonts w:ascii="Arial" w:hAnsi="Arial" w:cs="Arial"/>
          <w:sz w:val="22"/>
          <w:szCs w:val="22"/>
        </w:rPr>
        <w:t>Regular blood glucose monitoring allows individuals with Type 2 diabetes to understand how their body responds to different factors, including food intake, physical activity, medication and stress. Monitoring can be performed using traditional finger-prick blood glucose meters or continuous glucose monitoring (CGM) systems. By recording readings consistently, patients can identify trends and recognise situations that may cause blood glucose levels to rise or fall. This information enables healthcare professionals to make informed decisions regarding treatment plans and medication adjustments. Monitoring also supports patient education by demonstrating the impact of lifestyle choices on blood glucose control. In addition, regular monitoring can help prevent both hyperglycaemia and hypoglycaemia by allowing prompt action when abnormal readings occur. When combined with HbA1c testing, blood glucose monitoring provides a comprehensive picture of diabetes management and can improve long-term health outcomes by reducing the risk of diabetes-related complications and hospital admissions.</w:t>
      </w:r>
    </w:p>
    <w:p w14:paraId="7713EB10" w14:textId="77777777" w:rsidR="00AA0E54" w:rsidRPr="00AE7A1E" w:rsidRDefault="00AA0E54" w:rsidP="0029422D">
      <w:pPr>
        <w:pStyle w:val="Heading1"/>
        <w:spacing w:line="360" w:lineRule="auto"/>
        <w:rPr>
          <w:rFonts w:ascii="Arial" w:hAnsi="Arial" w:cs="Arial"/>
          <w:b/>
          <w:bCs/>
          <w:color w:val="000000" w:themeColor="text1"/>
          <w:sz w:val="22"/>
          <w:szCs w:val="22"/>
        </w:rPr>
      </w:pPr>
      <w:bookmarkStart w:id="11" w:name="_Toc233398797"/>
      <w:r w:rsidRPr="00AE7A1E">
        <w:rPr>
          <w:rFonts w:ascii="Arial" w:hAnsi="Arial" w:cs="Arial"/>
          <w:b/>
          <w:bCs/>
          <w:color w:val="000000" w:themeColor="text1"/>
          <w:sz w:val="22"/>
          <w:szCs w:val="22"/>
        </w:rPr>
        <w:t>Evidence-Based Recommendations for Lifestyle Changes</w:t>
      </w:r>
      <w:bookmarkEnd w:id="11"/>
    </w:p>
    <w:p w14:paraId="522DC504" w14:textId="77777777" w:rsidR="00AA0E54" w:rsidRPr="00E252D4" w:rsidRDefault="00AA0E54" w:rsidP="0029422D">
      <w:pPr>
        <w:pStyle w:val="Heading2"/>
        <w:spacing w:line="360" w:lineRule="auto"/>
        <w:rPr>
          <w:rFonts w:ascii="Arial" w:hAnsi="Arial" w:cs="Arial"/>
          <w:b/>
          <w:bCs/>
          <w:color w:val="000000" w:themeColor="text1"/>
          <w:sz w:val="22"/>
          <w:szCs w:val="22"/>
        </w:rPr>
      </w:pPr>
      <w:bookmarkStart w:id="12" w:name="_Toc233398798"/>
      <w:r w:rsidRPr="00E252D4">
        <w:rPr>
          <w:rFonts w:ascii="Arial" w:hAnsi="Arial" w:cs="Arial"/>
          <w:b/>
          <w:bCs/>
          <w:color w:val="000000" w:themeColor="text1"/>
          <w:sz w:val="22"/>
          <w:szCs w:val="22"/>
        </w:rPr>
        <w:t>Smoking Cessation</w:t>
      </w:r>
      <w:bookmarkEnd w:id="12"/>
    </w:p>
    <w:p w14:paraId="40EBFC33"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Smoking significantly increases the risk of cardiovascular disease, which is already elevated in individuals with diabetes. Nicotine can worsen insulin resistance and impair blood circulation.</w:t>
      </w:r>
    </w:p>
    <w:p w14:paraId="383710E3"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Patients should be encouraged to:</w:t>
      </w:r>
    </w:p>
    <w:p w14:paraId="338F9E92" w14:textId="77777777" w:rsidR="00AA0E54" w:rsidRPr="00AA0E54" w:rsidRDefault="00AA0E54" w:rsidP="0029422D">
      <w:pPr>
        <w:numPr>
          <w:ilvl w:val="0"/>
          <w:numId w:val="2"/>
        </w:numPr>
        <w:spacing w:line="360" w:lineRule="auto"/>
        <w:rPr>
          <w:rFonts w:ascii="Arial" w:hAnsi="Arial" w:cs="Arial"/>
          <w:sz w:val="22"/>
          <w:szCs w:val="22"/>
        </w:rPr>
      </w:pPr>
      <w:r w:rsidRPr="00AA0E54">
        <w:rPr>
          <w:rFonts w:ascii="Arial" w:hAnsi="Arial" w:cs="Arial"/>
          <w:sz w:val="22"/>
          <w:szCs w:val="22"/>
        </w:rPr>
        <w:t xml:space="preserve">Access NHS smoking cessation services. </w:t>
      </w:r>
    </w:p>
    <w:p w14:paraId="27C3132B" w14:textId="77777777" w:rsidR="00AA0E54" w:rsidRPr="00AA0E54" w:rsidRDefault="00AA0E54" w:rsidP="0029422D">
      <w:pPr>
        <w:numPr>
          <w:ilvl w:val="0"/>
          <w:numId w:val="2"/>
        </w:numPr>
        <w:spacing w:line="360" w:lineRule="auto"/>
        <w:rPr>
          <w:rFonts w:ascii="Arial" w:hAnsi="Arial" w:cs="Arial"/>
          <w:sz w:val="22"/>
          <w:szCs w:val="22"/>
        </w:rPr>
      </w:pPr>
      <w:r w:rsidRPr="00AA0E54">
        <w:rPr>
          <w:rFonts w:ascii="Arial" w:hAnsi="Arial" w:cs="Arial"/>
          <w:sz w:val="22"/>
          <w:szCs w:val="22"/>
        </w:rPr>
        <w:t xml:space="preserve">Use nicotine replacement therapy where appropriate. </w:t>
      </w:r>
    </w:p>
    <w:p w14:paraId="01C32115" w14:textId="77777777" w:rsidR="00AA0E54" w:rsidRPr="00AA0E54" w:rsidRDefault="00AA0E54" w:rsidP="0029422D">
      <w:pPr>
        <w:numPr>
          <w:ilvl w:val="0"/>
          <w:numId w:val="2"/>
        </w:numPr>
        <w:spacing w:line="360" w:lineRule="auto"/>
        <w:rPr>
          <w:rFonts w:ascii="Arial" w:hAnsi="Arial" w:cs="Arial"/>
          <w:sz w:val="22"/>
          <w:szCs w:val="22"/>
        </w:rPr>
      </w:pPr>
      <w:r w:rsidRPr="00AA0E54">
        <w:rPr>
          <w:rFonts w:ascii="Arial" w:hAnsi="Arial" w:cs="Arial"/>
          <w:sz w:val="22"/>
          <w:szCs w:val="22"/>
        </w:rPr>
        <w:t xml:space="preserve">Seek behavioural support and counselling. </w:t>
      </w:r>
    </w:p>
    <w:p w14:paraId="35D8C88B" w14:textId="77777777" w:rsidR="00AA0E54" w:rsidRPr="00AA0E54" w:rsidRDefault="00AA0E54" w:rsidP="0029422D">
      <w:pPr>
        <w:numPr>
          <w:ilvl w:val="0"/>
          <w:numId w:val="2"/>
        </w:numPr>
        <w:spacing w:line="360" w:lineRule="auto"/>
        <w:rPr>
          <w:rFonts w:ascii="Arial" w:hAnsi="Arial" w:cs="Arial"/>
          <w:sz w:val="22"/>
          <w:szCs w:val="22"/>
        </w:rPr>
      </w:pPr>
      <w:r w:rsidRPr="00AA0E54">
        <w:rPr>
          <w:rFonts w:ascii="Arial" w:hAnsi="Arial" w:cs="Arial"/>
          <w:sz w:val="22"/>
          <w:szCs w:val="22"/>
        </w:rPr>
        <w:lastRenderedPageBreak/>
        <w:t xml:space="preserve">Avoid exposure to second-hand smoke. </w:t>
      </w:r>
    </w:p>
    <w:p w14:paraId="589252E4"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Smoking cessation improves cardiovascular health and may enhance insulin sensitivity.</w:t>
      </w:r>
    </w:p>
    <w:p w14:paraId="0082CFDF" w14:textId="77777777" w:rsidR="00AA0E54" w:rsidRPr="00E252D4" w:rsidRDefault="00AA0E54" w:rsidP="0029422D">
      <w:pPr>
        <w:pStyle w:val="Heading2"/>
        <w:spacing w:line="360" w:lineRule="auto"/>
        <w:rPr>
          <w:rFonts w:ascii="Arial" w:hAnsi="Arial" w:cs="Arial"/>
          <w:b/>
          <w:bCs/>
          <w:color w:val="000000" w:themeColor="text1"/>
          <w:sz w:val="22"/>
          <w:szCs w:val="22"/>
        </w:rPr>
      </w:pPr>
      <w:bookmarkStart w:id="13" w:name="_Toc233398799"/>
      <w:r w:rsidRPr="00E252D4">
        <w:rPr>
          <w:rFonts w:ascii="Arial" w:hAnsi="Arial" w:cs="Arial"/>
          <w:b/>
          <w:bCs/>
          <w:color w:val="000000" w:themeColor="text1"/>
          <w:sz w:val="22"/>
          <w:szCs w:val="22"/>
        </w:rPr>
        <w:t>Healthy Diet</w:t>
      </w:r>
      <w:bookmarkEnd w:id="13"/>
    </w:p>
    <w:p w14:paraId="356D45BA" w14:textId="55C44E0A"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Diet plays a crucial role in blood glucose management</w:t>
      </w:r>
      <w:r w:rsidR="00CD447F">
        <w:rPr>
          <w:rFonts w:ascii="Arial" w:hAnsi="Arial" w:cs="Arial"/>
          <w:sz w:val="22"/>
          <w:szCs w:val="22"/>
        </w:rPr>
        <w:t xml:space="preserve"> </w:t>
      </w:r>
      <w:r w:rsidR="002F7DC6" w:rsidRPr="002F7DC6">
        <w:rPr>
          <w:rFonts w:ascii="Arial" w:hAnsi="Arial" w:cs="Arial"/>
          <w:sz w:val="22"/>
          <w:szCs w:val="22"/>
        </w:rPr>
        <w:t>(Kechagia and Panagiotakos, 2025</w:t>
      </w:r>
      <w:r w:rsidR="00CD447F">
        <w:rPr>
          <w:rFonts w:ascii="Arial" w:hAnsi="Arial" w:cs="Arial"/>
          <w:sz w:val="22"/>
          <w:szCs w:val="22"/>
        </w:rPr>
        <w:t>).</w:t>
      </w:r>
      <w:r w:rsidR="00376007">
        <w:rPr>
          <w:rFonts w:ascii="Arial" w:hAnsi="Arial" w:cs="Arial"/>
          <w:sz w:val="22"/>
          <w:szCs w:val="22"/>
        </w:rPr>
        <w:t xml:space="preserve"> </w:t>
      </w:r>
      <w:r w:rsidRPr="00AA0E54">
        <w:rPr>
          <w:rFonts w:ascii="Arial" w:hAnsi="Arial" w:cs="Arial"/>
          <w:sz w:val="22"/>
          <w:szCs w:val="22"/>
        </w:rPr>
        <w:t>Patients should be encouraged to adopt a balanced eating plan that includes:</w:t>
      </w:r>
    </w:p>
    <w:p w14:paraId="3C18AE63" w14:textId="77777777" w:rsidR="00AA0E54" w:rsidRPr="00AA0E54" w:rsidRDefault="00AA0E54" w:rsidP="0029422D">
      <w:pPr>
        <w:numPr>
          <w:ilvl w:val="0"/>
          <w:numId w:val="3"/>
        </w:numPr>
        <w:spacing w:line="360" w:lineRule="auto"/>
        <w:rPr>
          <w:rFonts w:ascii="Arial" w:hAnsi="Arial" w:cs="Arial"/>
          <w:sz w:val="22"/>
          <w:szCs w:val="22"/>
        </w:rPr>
      </w:pPr>
      <w:r w:rsidRPr="00AA0E54">
        <w:rPr>
          <w:rFonts w:ascii="Arial" w:hAnsi="Arial" w:cs="Arial"/>
          <w:sz w:val="22"/>
          <w:szCs w:val="22"/>
        </w:rPr>
        <w:t xml:space="preserve">Whole grains. </w:t>
      </w:r>
    </w:p>
    <w:p w14:paraId="19E6EBA7" w14:textId="77777777" w:rsidR="00AA0E54" w:rsidRPr="00AA0E54" w:rsidRDefault="00AA0E54" w:rsidP="0029422D">
      <w:pPr>
        <w:numPr>
          <w:ilvl w:val="0"/>
          <w:numId w:val="3"/>
        </w:numPr>
        <w:spacing w:line="360" w:lineRule="auto"/>
        <w:rPr>
          <w:rFonts w:ascii="Arial" w:hAnsi="Arial" w:cs="Arial"/>
          <w:sz w:val="22"/>
          <w:szCs w:val="22"/>
        </w:rPr>
      </w:pPr>
      <w:r w:rsidRPr="00AA0E54">
        <w:rPr>
          <w:rFonts w:ascii="Arial" w:hAnsi="Arial" w:cs="Arial"/>
          <w:sz w:val="22"/>
          <w:szCs w:val="22"/>
        </w:rPr>
        <w:t xml:space="preserve">Fruits and vegetables. </w:t>
      </w:r>
    </w:p>
    <w:p w14:paraId="4AEB176C" w14:textId="77777777" w:rsidR="00AA0E54" w:rsidRPr="00AA0E54" w:rsidRDefault="00AA0E54" w:rsidP="0029422D">
      <w:pPr>
        <w:numPr>
          <w:ilvl w:val="0"/>
          <w:numId w:val="3"/>
        </w:numPr>
        <w:spacing w:line="360" w:lineRule="auto"/>
        <w:rPr>
          <w:rFonts w:ascii="Arial" w:hAnsi="Arial" w:cs="Arial"/>
          <w:sz w:val="22"/>
          <w:szCs w:val="22"/>
        </w:rPr>
      </w:pPr>
      <w:r w:rsidRPr="00AA0E54">
        <w:rPr>
          <w:rFonts w:ascii="Arial" w:hAnsi="Arial" w:cs="Arial"/>
          <w:sz w:val="22"/>
          <w:szCs w:val="22"/>
        </w:rPr>
        <w:t xml:space="preserve">Lean proteins. </w:t>
      </w:r>
    </w:p>
    <w:p w14:paraId="37EE5517" w14:textId="77777777" w:rsidR="00AA0E54" w:rsidRPr="00AA0E54" w:rsidRDefault="00AA0E54" w:rsidP="0029422D">
      <w:pPr>
        <w:numPr>
          <w:ilvl w:val="0"/>
          <w:numId w:val="3"/>
        </w:numPr>
        <w:spacing w:line="360" w:lineRule="auto"/>
        <w:rPr>
          <w:rFonts w:ascii="Arial" w:hAnsi="Arial" w:cs="Arial"/>
          <w:sz w:val="22"/>
          <w:szCs w:val="22"/>
        </w:rPr>
      </w:pPr>
      <w:r w:rsidRPr="00AA0E54">
        <w:rPr>
          <w:rFonts w:ascii="Arial" w:hAnsi="Arial" w:cs="Arial"/>
          <w:sz w:val="22"/>
          <w:szCs w:val="22"/>
        </w:rPr>
        <w:t xml:space="preserve">Low-fat dairy products. </w:t>
      </w:r>
    </w:p>
    <w:p w14:paraId="4D431870" w14:textId="77777777" w:rsidR="00AA0E54" w:rsidRPr="00AA0E54" w:rsidRDefault="00AA0E54" w:rsidP="0029422D">
      <w:pPr>
        <w:numPr>
          <w:ilvl w:val="0"/>
          <w:numId w:val="3"/>
        </w:numPr>
        <w:spacing w:line="360" w:lineRule="auto"/>
        <w:rPr>
          <w:rFonts w:ascii="Arial" w:hAnsi="Arial" w:cs="Arial"/>
          <w:sz w:val="22"/>
          <w:szCs w:val="22"/>
        </w:rPr>
      </w:pPr>
      <w:r w:rsidRPr="00AA0E54">
        <w:rPr>
          <w:rFonts w:ascii="Arial" w:hAnsi="Arial" w:cs="Arial"/>
          <w:sz w:val="22"/>
          <w:szCs w:val="22"/>
        </w:rPr>
        <w:t xml:space="preserve">Healthy fats such as olive oil and nuts. </w:t>
      </w:r>
    </w:p>
    <w:p w14:paraId="220D6CA9"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Patients should limit:</w:t>
      </w:r>
    </w:p>
    <w:p w14:paraId="780E5F6A" w14:textId="77777777" w:rsidR="00AA0E54" w:rsidRPr="00AA0E54" w:rsidRDefault="00AA0E54" w:rsidP="0029422D">
      <w:pPr>
        <w:numPr>
          <w:ilvl w:val="0"/>
          <w:numId w:val="4"/>
        </w:numPr>
        <w:spacing w:line="360" w:lineRule="auto"/>
        <w:rPr>
          <w:rFonts w:ascii="Arial" w:hAnsi="Arial" w:cs="Arial"/>
          <w:sz w:val="22"/>
          <w:szCs w:val="22"/>
        </w:rPr>
      </w:pPr>
      <w:r w:rsidRPr="00AA0E54">
        <w:rPr>
          <w:rFonts w:ascii="Arial" w:hAnsi="Arial" w:cs="Arial"/>
          <w:sz w:val="22"/>
          <w:szCs w:val="22"/>
        </w:rPr>
        <w:t xml:space="preserve">Sugary drinks. </w:t>
      </w:r>
    </w:p>
    <w:p w14:paraId="5A6F6569" w14:textId="77777777" w:rsidR="00AA0E54" w:rsidRPr="00AA0E54" w:rsidRDefault="00AA0E54" w:rsidP="0029422D">
      <w:pPr>
        <w:numPr>
          <w:ilvl w:val="0"/>
          <w:numId w:val="4"/>
        </w:numPr>
        <w:spacing w:line="360" w:lineRule="auto"/>
        <w:rPr>
          <w:rFonts w:ascii="Arial" w:hAnsi="Arial" w:cs="Arial"/>
          <w:sz w:val="22"/>
          <w:szCs w:val="22"/>
        </w:rPr>
      </w:pPr>
      <w:r w:rsidRPr="00AA0E54">
        <w:rPr>
          <w:rFonts w:ascii="Arial" w:hAnsi="Arial" w:cs="Arial"/>
          <w:sz w:val="22"/>
          <w:szCs w:val="22"/>
        </w:rPr>
        <w:t xml:space="preserve">Processed foods. </w:t>
      </w:r>
    </w:p>
    <w:p w14:paraId="7E924961" w14:textId="77777777" w:rsidR="00AA0E54" w:rsidRPr="00AA0E54" w:rsidRDefault="00AA0E54" w:rsidP="0029422D">
      <w:pPr>
        <w:numPr>
          <w:ilvl w:val="0"/>
          <w:numId w:val="4"/>
        </w:numPr>
        <w:spacing w:line="360" w:lineRule="auto"/>
        <w:rPr>
          <w:rFonts w:ascii="Arial" w:hAnsi="Arial" w:cs="Arial"/>
          <w:sz w:val="22"/>
          <w:szCs w:val="22"/>
        </w:rPr>
      </w:pPr>
      <w:r w:rsidRPr="00AA0E54">
        <w:rPr>
          <w:rFonts w:ascii="Arial" w:hAnsi="Arial" w:cs="Arial"/>
          <w:sz w:val="22"/>
          <w:szCs w:val="22"/>
        </w:rPr>
        <w:t xml:space="preserve">Refined carbohydrates. </w:t>
      </w:r>
    </w:p>
    <w:p w14:paraId="4D15FF14" w14:textId="77777777" w:rsidR="00AA0E54" w:rsidRPr="00AA0E54" w:rsidRDefault="00AA0E54" w:rsidP="0029422D">
      <w:pPr>
        <w:numPr>
          <w:ilvl w:val="0"/>
          <w:numId w:val="4"/>
        </w:numPr>
        <w:spacing w:line="360" w:lineRule="auto"/>
        <w:rPr>
          <w:rFonts w:ascii="Arial" w:hAnsi="Arial" w:cs="Arial"/>
          <w:sz w:val="22"/>
          <w:szCs w:val="22"/>
        </w:rPr>
      </w:pPr>
      <w:r w:rsidRPr="00AA0E54">
        <w:rPr>
          <w:rFonts w:ascii="Arial" w:hAnsi="Arial" w:cs="Arial"/>
          <w:sz w:val="22"/>
          <w:szCs w:val="22"/>
        </w:rPr>
        <w:t xml:space="preserve">Foods high in saturated fat and salt. </w:t>
      </w:r>
    </w:p>
    <w:p w14:paraId="5FE79162"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Portion control and regular meal patterns can help prevent significant fluctuations in blood glucose levels.</w:t>
      </w:r>
    </w:p>
    <w:p w14:paraId="51C144C0" w14:textId="77777777" w:rsidR="00AA0E54" w:rsidRPr="00AE7A1E" w:rsidRDefault="00AA0E54" w:rsidP="0029422D">
      <w:pPr>
        <w:pStyle w:val="Heading2"/>
        <w:spacing w:line="360" w:lineRule="auto"/>
        <w:rPr>
          <w:rFonts w:ascii="Arial" w:hAnsi="Arial" w:cs="Arial"/>
          <w:b/>
          <w:bCs/>
          <w:color w:val="000000" w:themeColor="text1"/>
          <w:sz w:val="22"/>
          <w:szCs w:val="22"/>
        </w:rPr>
      </w:pPr>
      <w:bookmarkStart w:id="14" w:name="_Toc233398800"/>
      <w:r w:rsidRPr="00AE7A1E">
        <w:rPr>
          <w:rFonts w:ascii="Arial" w:hAnsi="Arial" w:cs="Arial"/>
          <w:b/>
          <w:bCs/>
          <w:color w:val="000000" w:themeColor="text1"/>
          <w:sz w:val="22"/>
          <w:szCs w:val="22"/>
        </w:rPr>
        <w:t>Regular Physical Activity</w:t>
      </w:r>
      <w:bookmarkEnd w:id="14"/>
    </w:p>
    <w:p w14:paraId="71853CE7" w14:textId="77777777" w:rsidR="00E252D4" w:rsidRDefault="00E252D4" w:rsidP="0029422D">
      <w:pPr>
        <w:spacing w:line="360" w:lineRule="auto"/>
        <w:rPr>
          <w:rFonts w:ascii="Arial" w:hAnsi="Arial" w:cs="Arial"/>
          <w:sz w:val="22"/>
          <w:szCs w:val="22"/>
        </w:rPr>
      </w:pPr>
      <w:r w:rsidRPr="00E252D4">
        <w:rPr>
          <w:rFonts w:ascii="Arial" w:hAnsi="Arial" w:cs="Arial"/>
          <w:sz w:val="22"/>
          <w:szCs w:val="22"/>
        </w:rPr>
        <w:t>Exercise improves insulin sensitivity, allowing glucose to enter cells more effectively. Research suggests that regular physical activity improves insulin sensitivity by increasing glucose uptake into skeletal muscle, making exercise one of the most effective non-pharmacological interventions for Type 2 diabetes management (Zhang et al., 2023).</w:t>
      </w:r>
    </w:p>
    <w:p w14:paraId="4591B9B7" w14:textId="27BF50A3"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Adults with Type 2 diabetes should aim for:</w:t>
      </w:r>
    </w:p>
    <w:p w14:paraId="028E6A8A" w14:textId="77777777" w:rsidR="00AA0E54" w:rsidRPr="00AA0E54" w:rsidRDefault="00AA0E54" w:rsidP="0029422D">
      <w:pPr>
        <w:numPr>
          <w:ilvl w:val="0"/>
          <w:numId w:val="5"/>
        </w:numPr>
        <w:spacing w:line="360" w:lineRule="auto"/>
        <w:rPr>
          <w:rFonts w:ascii="Arial" w:hAnsi="Arial" w:cs="Arial"/>
          <w:sz w:val="22"/>
          <w:szCs w:val="22"/>
        </w:rPr>
      </w:pPr>
      <w:r w:rsidRPr="00AA0E54">
        <w:rPr>
          <w:rFonts w:ascii="Arial" w:hAnsi="Arial" w:cs="Arial"/>
          <w:sz w:val="22"/>
          <w:szCs w:val="22"/>
        </w:rPr>
        <w:t xml:space="preserve">At least 150 minutes of moderate-intensity exercise per week. </w:t>
      </w:r>
    </w:p>
    <w:p w14:paraId="2C99E76E" w14:textId="77777777" w:rsidR="00AA0E54" w:rsidRPr="00AA0E54" w:rsidRDefault="00AA0E54" w:rsidP="0029422D">
      <w:pPr>
        <w:numPr>
          <w:ilvl w:val="0"/>
          <w:numId w:val="5"/>
        </w:numPr>
        <w:spacing w:line="360" w:lineRule="auto"/>
        <w:rPr>
          <w:rFonts w:ascii="Arial" w:hAnsi="Arial" w:cs="Arial"/>
          <w:sz w:val="22"/>
          <w:szCs w:val="22"/>
        </w:rPr>
      </w:pPr>
      <w:r w:rsidRPr="00AA0E54">
        <w:rPr>
          <w:rFonts w:ascii="Arial" w:hAnsi="Arial" w:cs="Arial"/>
          <w:sz w:val="22"/>
          <w:szCs w:val="22"/>
        </w:rPr>
        <w:t xml:space="preserve">Muscle-strengthening activities on two or more days weekly. </w:t>
      </w:r>
    </w:p>
    <w:p w14:paraId="275042C1" w14:textId="77777777" w:rsidR="00AA0E54" w:rsidRPr="00AA0E54" w:rsidRDefault="00AA0E54" w:rsidP="0029422D">
      <w:pPr>
        <w:numPr>
          <w:ilvl w:val="0"/>
          <w:numId w:val="5"/>
        </w:numPr>
        <w:spacing w:line="360" w:lineRule="auto"/>
        <w:rPr>
          <w:rFonts w:ascii="Arial" w:hAnsi="Arial" w:cs="Arial"/>
          <w:sz w:val="22"/>
          <w:szCs w:val="22"/>
        </w:rPr>
      </w:pPr>
      <w:r w:rsidRPr="00AA0E54">
        <w:rPr>
          <w:rFonts w:ascii="Arial" w:hAnsi="Arial" w:cs="Arial"/>
          <w:sz w:val="22"/>
          <w:szCs w:val="22"/>
        </w:rPr>
        <w:t xml:space="preserve">Reduced sedentary behaviour. </w:t>
      </w:r>
    </w:p>
    <w:p w14:paraId="4D1D9DC9"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Examples include:</w:t>
      </w:r>
    </w:p>
    <w:p w14:paraId="043B004A" w14:textId="77777777" w:rsidR="00AA0E54" w:rsidRPr="00AA0E54" w:rsidRDefault="00AA0E54" w:rsidP="0029422D">
      <w:pPr>
        <w:numPr>
          <w:ilvl w:val="0"/>
          <w:numId w:val="6"/>
        </w:numPr>
        <w:spacing w:line="360" w:lineRule="auto"/>
        <w:rPr>
          <w:rFonts w:ascii="Arial" w:hAnsi="Arial" w:cs="Arial"/>
          <w:sz w:val="22"/>
          <w:szCs w:val="22"/>
        </w:rPr>
      </w:pPr>
      <w:r w:rsidRPr="00AA0E54">
        <w:rPr>
          <w:rFonts w:ascii="Arial" w:hAnsi="Arial" w:cs="Arial"/>
          <w:sz w:val="22"/>
          <w:szCs w:val="22"/>
        </w:rPr>
        <w:t xml:space="preserve">Brisk walking. </w:t>
      </w:r>
    </w:p>
    <w:p w14:paraId="6686C94F" w14:textId="77777777" w:rsidR="00AA0E54" w:rsidRPr="00AA0E54" w:rsidRDefault="00AA0E54" w:rsidP="0029422D">
      <w:pPr>
        <w:numPr>
          <w:ilvl w:val="0"/>
          <w:numId w:val="6"/>
        </w:numPr>
        <w:spacing w:line="360" w:lineRule="auto"/>
        <w:rPr>
          <w:rFonts w:ascii="Arial" w:hAnsi="Arial" w:cs="Arial"/>
          <w:sz w:val="22"/>
          <w:szCs w:val="22"/>
        </w:rPr>
      </w:pPr>
      <w:r w:rsidRPr="00AA0E54">
        <w:rPr>
          <w:rFonts w:ascii="Arial" w:hAnsi="Arial" w:cs="Arial"/>
          <w:sz w:val="22"/>
          <w:szCs w:val="22"/>
        </w:rPr>
        <w:lastRenderedPageBreak/>
        <w:t xml:space="preserve">Swimming. </w:t>
      </w:r>
    </w:p>
    <w:p w14:paraId="5BE5BEE7" w14:textId="77777777" w:rsidR="00AA0E54" w:rsidRPr="00AA0E54" w:rsidRDefault="00AA0E54" w:rsidP="0029422D">
      <w:pPr>
        <w:numPr>
          <w:ilvl w:val="0"/>
          <w:numId w:val="6"/>
        </w:numPr>
        <w:spacing w:line="360" w:lineRule="auto"/>
        <w:rPr>
          <w:rFonts w:ascii="Arial" w:hAnsi="Arial" w:cs="Arial"/>
          <w:sz w:val="22"/>
          <w:szCs w:val="22"/>
        </w:rPr>
      </w:pPr>
      <w:r w:rsidRPr="00AA0E54">
        <w:rPr>
          <w:rFonts w:ascii="Arial" w:hAnsi="Arial" w:cs="Arial"/>
          <w:sz w:val="22"/>
          <w:szCs w:val="22"/>
        </w:rPr>
        <w:t xml:space="preserve">Cycling. </w:t>
      </w:r>
    </w:p>
    <w:p w14:paraId="17D990A4" w14:textId="77777777" w:rsidR="00AA0E54" w:rsidRPr="00AA0E54" w:rsidRDefault="00AA0E54" w:rsidP="0029422D">
      <w:pPr>
        <w:numPr>
          <w:ilvl w:val="0"/>
          <w:numId w:val="6"/>
        </w:numPr>
        <w:spacing w:line="360" w:lineRule="auto"/>
        <w:rPr>
          <w:rFonts w:ascii="Arial" w:hAnsi="Arial" w:cs="Arial"/>
          <w:sz w:val="22"/>
          <w:szCs w:val="22"/>
        </w:rPr>
      </w:pPr>
      <w:r w:rsidRPr="00AA0E54">
        <w:rPr>
          <w:rFonts w:ascii="Arial" w:hAnsi="Arial" w:cs="Arial"/>
          <w:sz w:val="22"/>
          <w:szCs w:val="22"/>
        </w:rPr>
        <w:t xml:space="preserve">Gardening. </w:t>
      </w:r>
    </w:p>
    <w:p w14:paraId="108EAC90" w14:textId="77777777" w:rsidR="00AA0E54" w:rsidRPr="00AA0E54" w:rsidRDefault="00AA0E54" w:rsidP="0029422D">
      <w:pPr>
        <w:numPr>
          <w:ilvl w:val="0"/>
          <w:numId w:val="6"/>
        </w:numPr>
        <w:spacing w:line="360" w:lineRule="auto"/>
        <w:rPr>
          <w:rFonts w:ascii="Arial" w:hAnsi="Arial" w:cs="Arial"/>
          <w:sz w:val="22"/>
          <w:szCs w:val="22"/>
        </w:rPr>
      </w:pPr>
      <w:r w:rsidRPr="00AA0E54">
        <w:rPr>
          <w:rFonts w:ascii="Arial" w:hAnsi="Arial" w:cs="Arial"/>
          <w:sz w:val="22"/>
          <w:szCs w:val="22"/>
        </w:rPr>
        <w:t xml:space="preserve">Resistance training. </w:t>
      </w:r>
    </w:p>
    <w:p w14:paraId="4C7EC0A4"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Regular exercise can improve glycaemic control, cardiovascular health, and psychological wellbeing.</w:t>
      </w:r>
    </w:p>
    <w:p w14:paraId="35B1337D" w14:textId="77777777" w:rsidR="00AA0E54" w:rsidRPr="00AE7A1E" w:rsidRDefault="00AA0E54" w:rsidP="0029422D">
      <w:pPr>
        <w:pStyle w:val="Heading2"/>
        <w:spacing w:line="360" w:lineRule="auto"/>
        <w:rPr>
          <w:rFonts w:ascii="Arial" w:hAnsi="Arial" w:cs="Arial"/>
          <w:b/>
          <w:bCs/>
          <w:color w:val="000000" w:themeColor="text1"/>
          <w:sz w:val="22"/>
          <w:szCs w:val="22"/>
        </w:rPr>
      </w:pPr>
      <w:bookmarkStart w:id="15" w:name="_Toc233398801"/>
      <w:r w:rsidRPr="00AE7A1E">
        <w:rPr>
          <w:rFonts w:ascii="Arial" w:hAnsi="Arial" w:cs="Arial"/>
          <w:b/>
          <w:bCs/>
          <w:color w:val="000000" w:themeColor="text1"/>
          <w:sz w:val="22"/>
          <w:szCs w:val="22"/>
        </w:rPr>
        <w:t>Weight Management</w:t>
      </w:r>
      <w:bookmarkEnd w:id="15"/>
    </w:p>
    <w:p w14:paraId="6A110911"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Weight loss is particularly beneficial for overweight or obese individuals with Type 2 diabetes. Even modest weight reduction of 5–10% can significantly improve insulin sensitivity and blood glucose control.</w:t>
      </w:r>
    </w:p>
    <w:p w14:paraId="2A95B608"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Strategies include:</w:t>
      </w:r>
    </w:p>
    <w:p w14:paraId="4C75171D" w14:textId="77777777" w:rsidR="00AA0E54" w:rsidRPr="00AA0E54" w:rsidRDefault="00AA0E54" w:rsidP="0029422D">
      <w:pPr>
        <w:numPr>
          <w:ilvl w:val="0"/>
          <w:numId w:val="7"/>
        </w:numPr>
        <w:spacing w:line="360" w:lineRule="auto"/>
        <w:rPr>
          <w:rFonts w:ascii="Arial" w:hAnsi="Arial" w:cs="Arial"/>
          <w:sz w:val="22"/>
          <w:szCs w:val="22"/>
        </w:rPr>
      </w:pPr>
      <w:r w:rsidRPr="00AA0E54">
        <w:rPr>
          <w:rFonts w:ascii="Arial" w:hAnsi="Arial" w:cs="Arial"/>
          <w:sz w:val="22"/>
          <w:szCs w:val="22"/>
        </w:rPr>
        <w:t xml:space="preserve">Calorie reduction. </w:t>
      </w:r>
    </w:p>
    <w:p w14:paraId="430494F1" w14:textId="77777777" w:rsidR="00AA0E54" w:rsidRPr="00AA0E54" w:rsidRDefault="00AA0E54" w:rsidP="0029422D">
      <w:pPr>
        <w:numPr>
          <w:ilvl w:val="0"/>
          <w:numId w:val="7"/>
        </w:numPr>
        <w:spacing w:line="360" w:lineRule="auto"/>
        <w:rPr>
          <w:rFonts w:ascii="Arial" w:hAnsi="Arial" w:cs="Arial"/>
          <w:sz w:val="22"/>
          <w:szCs w:val="22"/>
        </w:rPr>
      </w:pPr>
      <w:r w:rsidRPr="00AA0E54">
        <w:rPr>
          <w:rFonts w:ascii="Arial" w:hAnsi="Arial" w:cs="Arial"/>
          <w:sz w:val="22"/>
          <w:szCs w:val="22"/>
        </w:rPr>
        <w:t xml:space="preserve">Increased physical activity. </w:t>
      </w:r>
    </w:p>
    <w:p w14:paraId="21D2C07D" w14:textId="77777777" w:rsidR="00AA0E54" w:rsidRPr="00AA0E54" w:rsidRDefault="00AA0E54" w:rsidP="0029422D">
      <w:pPr>
        <w:numPr>
          <w:ilvl w:val="0"/>
          <w:numId w:val="7"/>
        </w:numPr>
        <w:spacing w:line="360" w:lineRule="auto"/>
        <w:rPr>
          <w:rFonts w:ascii="Arial" w:hAnsi="Arial" w:cs="Arial"/>
          <w:sz w:val="22"/>
          <w:szCs w:val="22"/>
        </w:rPr>
      </w:pPr>
      <w:r w:rsidRPr="00AA0E54">
        <w:rPr>
          <w:rFonts w:ascii="Arial" w:hAnsi="Arial" w:cs="Arial"/>
          <w:sz w:val="22"/>
          <w:szCs w:val="22"/>
        </w:rPr>
        <w:t xml:space="preserve">Structured weight-management programmes. </w:t>
      </w:r>
    </w:p>
    <w:p w14:paraId="2D2F3435" w14:textId="77777777" w:rsidR="00AA0E54" w:rsidRPr="00AA0E54" w:rsidRDefault="00AA0E54" w:rsidP="0029422D">
      <w:pPr>
        <w:numPr>
          <w:ilvl w:val="0"/>
          <w:numId w:val="7"/>
        </w:numPr>
        <w:spacing w:line="360" w:lineRule="auto"/>
        <w:rPr>
          <w:rFonts w:ascii="Arial" w:hAnsi="Arial" w:cs="Arial"/>
          <w:sz w:val="22"/>
          <w:szCs w:val="22"/>
        </w:rPr>
      </w:pPr>
      <w:r w:rsidRPr="00AA0E54">
        <w:rPr>
          <w:rFonts w:ascii="Arial" w:hAnsi="Arial" w:cs="Arial"/>
          <w:sz w:val="22"/>
          <w:szCs w:val="22"/>
        </w:rPr>
        <w:t xml:space="preserve">Ongoing support from healthcare professionals. </w:t>
      </w:r>
    </w:p>
    <w:p w14:paraId="06F2A2F5" w14:textId="77777777" w:rsidR="00AA0E54" w:rsidRPr="00AE7A1E" w:rsidRDefault="00AA0E54" w:rsidP="0029422D">
      <w:pPr>
        <w:pStyle w:val="Heading2"/>
        <w:spacing w:line="360" w:lineRule="auto"/>
        <w:rPr>
          <w:rFonts w:ascii="Arial" w:hAnsi="Arial" w:cs="Arial"/>
          <w:b/>
          <w:bCs/>
          <w:color w:val="000000" w:themeColor="text1"/>
          <w:sz w:val="22"/>
          <w:szCs w:val="22"/>
        </w:rPr>
      </w:pPr>
      <w:bookmarkStart w:id="16" w:name="_Toc233398802"/>
      <w:r w:rsidRPr="00AE7A1E">
        <w:rPr>
          <w:rFonts w:ascii="Arial" w:hAnsi="Arial" w:cs="Arial"/>
          <w:b/>
          <w:bCs/>
          <w:color w:val="000000" w:themeColor="text1"/>
          <w:sz w:val="22"/>
          <w:szCs w:val="22"/>
        </w:rPr>
        <w:t>Stress Management</w:t>
      </w:r>
      <w:bookmarkEnd w:id="16"/>
    </w:p>
    <w:p w14:paraId="25625258"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Stress hormones such as cortisol can increase blood glucose levels. Patients should be encouraged to use stress-management techniques including:</w:t>
      </w:r>
    </w:p>
    <w:p w14:paraId="47FDBC6E" w14:textId="77777777" w:rsidR="00AA0E54" w:rsidRPr="00AA0E54" w:rsidRDefault="00AA0E54" w:rsidP="0029422D">
      <w:pPr>
        <w:numPr>
          <w:ilvl w:val="0"/>
          <w:numId w:val="8"/>
        </w:numPr>
        <w:spacing w:line="360" w:lineRule="auto"/>
        <w:rPr>
          <w:rFonts w:ascii="Arial" w:hAnsi="Arial" w:cs="Arial"/>
          <w:sz w:val="22"/>
          <w:szCs w:val="22"/>
        </w:rPr>
      </w:pPr>
      <w:r w:rsidRPr="00AA0E54">
        <w:rPr>
          <w:rFonts w:ascii="Arial" w:hAnsi="Arial" w:cs="Arial"/>
          <w:sz w:val="22"/>
          <w:szCs w:val="22"/>
        </w:rPr>
        <w:t xml:space="preserve">Relaxation exercises. </w:t>
      </w:r>
    </w:p>
    <w:p w14:paraId="6C32A638" w14:textId="77777777" w:rsidR="00AA0E54" w:rsidRPr="00AA0E54" w:rsidRDefault="00AA0E54" w:rsidP="0029422D">
      <w:pPr>
        <w:numPr>
          <w:ilvl w:val="0"/>
          <w:numId w:val="8"/>
        </w:numPr>
        <w:spacing w:line="360" w:lineRule="auto"/>
        <w:rPr>
          <w:rFonts w:ascii="Arial" w:hAnsi="Arial" w:cs="Arial"/>
          <w:sz w:val="22"/>
          <w:szCs w:val="22"/>
        </w:rPr>
      </w:pPr>
      <w:r w:rsidRPr="00AA0E54">
        <w:rPr>
          <w:rFonts w:ascii="Arial" w:hAnsi="Arial" w:cs="Arial"/>
          <w:sz w:val="22"/>
          <w:szCs w:val="22"/>
        </w:rPr>
        <w:t xml:space="preserve">Mindfulness. </w:t>
      </w:r>
    </w:p>
    <w:p w14:paraId="6E1F9F83" w14:textId="77777777" w:rsidR="00AA0E54" w:rsidRPr="00AA0E54" w:rsidRDefault="00AA0E54" w:rsidP="0029422D">
      <w:pPr>
        <w:numPr>
          <w:ilvl w:val="0"/>
          <w:numId w:val="8"/>
        </w:numPr>
        <w:spacing w:line="360" w:lineRule="auto"/>
        <w:rPr>
          <w:rFonts w:ascii="Arial" w:hAnsi="Arial" w:cs="Arial"/>
          <w:sz w:val="22"/>
          <w:szCs w:val="22"/>
        </w:rPr>
      </w:pPr>
      <w:r w:rsidRPr="00AA0E54">
        <w:rPr>
          <w:rFonts w:ascii="Arial" w:hAnsi="Arial" w:cs="Arial"/>
          <w:sz w:val="22"/>
          <w:szCs w:val="22"/>
        </w:rPr>
        <w:t xml:space="preserve">Adequate sleep. </w:t>
      </w:r>
    </w:p>
    <w:p w14:paraId="4E375774" w14:textId="77777777" w:rsidR="00AA0E54" w:rsidRPr="00AA0E54" w:rsidRDefault="00AA0E54" w:rsidP="0029422D">
      <w:pPr>
        <w:numPr>
          <w:ilvl w:val="0"/>
          <w:numId w:val="8"/>
        </w:numPr>
        <w:spacing w:line="360" w:lineRule="auto"/>
        <w:rPr>
          <w:rFonts w:ascii="Arial" w:hAnsi="Arial" w:cs="Arial"/>
          <w:sz w:val="22"/>
          <w:szCs w:val="22"/>
        </w:rPr>
      </w:pPr>
      <w:r w:rsidRPr="00AA0E54">
        <w:rPr>
          <w:rFonts w:ascii="Arial" w:hAnsi="Arial" w:cs="Arial"/>
          <w:sz w:val="22"/>
          <w:szCs w:val="22"/>
        </w:rPr>
        <w:t xml:space="preserve">Social support. </w:t>
      </w:r>
    </w:p>
    <w:p w14:paraId="3C22E883" w14:textId="77777777" w:rsidR="00AA0E54" w:rsidRPr="00AA0E54" w:rsidRDefault="00AA0E54" w:rsidP="0029422D">
      <w:pPr>
        <w:numPr>
          <w:ilvl w:val="0"/>
          <w:numId w:val="8"/>
        </w:numPr>
        <w:spacing w:line="360" w:lineRule="auto"/>
        <w:rPr>
          <w:rFonts w:ascii="Arial" w:hAnsi="Arial" w:cs="Arial"/>
          <w:sz w:val="22"/>
          <w:szCs w:val="22"/>
        </w:rPr>
      </w:pPr>
      <w:r w:rsidRPr="00AA0E54">
        <w:rPr>
          <w:rFonts w:ascii="Arial" w:hAnsi="Arial" w:cs="Arial"/>
          <w:sz w:val="22"/>
          <w:szCs w:val="22"/>
        </w:rPr>
        <w:t xml:space="preserve">Counselling where appropriate. </w:t>
      </w:r>
    </w:p>
    <w:p w14:paraId="223ECE98" w14:textId="77777777" w:rsidR="00AA0E54" w:rsidRPr="00AE7A1E" w:rsidRDefault="00AA0E54" w:rsidP="0029422D">
      <w:pPr>
        <w:pStyle w:val="Heading2"/>
        <w:spacing w:line="360" w:lineRule="auto"/>
        <w:rPr>
          <w:rFonts w:ascii="Arial" w:hAnsi="Arial" w:cs="Arial"/>
          <w:b/>
          <w:bCs/>
          <w:color w:val="000000" w:themeColor="text1"/>
          <w:sz w:val="22"/>
          <w:szCs w:val="22"/>
        </w:rPr>
      </w:pPr>
      <w:bookmarkStart w:id="17" w:name="_Toc233398803"/>
      <w:r w:rsidRPr="00AE7A1E">
        <w:rPr>
          <w:rFonts w:ascii="Arial" w:hAnsi="Arial" w:cs="Arial"/>
          <w:b/>
          <w:bCs/>
          <w:color w:val="000000" w:themeColor="text1"/>
          <w:sz w:val="22"/>
          <w:szCs w:val="22"/>
        </w:rPr>
        <w:t>Medication Adherence</w:t>
      </w:r>
      <w:bookmarkEnd w:id="17"/>
    </w:p>
    <w:p w14:paraId="186E1863" w14:textId="7A3DD81E" w:rsidR="00AA0E54" w:rsidRDefault="00AA0E54" w:rsidP="0029422D">
      <w:pPr>
        <w:spacing w:line="360" w:lineRule="auto"/>
        <w:rPr>
          <w:rFonts w:ascii="Arial" w:hAnsi="Arial" w:cs="Arial"/>
          <w:sz w:val="22"/>
          <w:szCs w:val="22"/>
        </w:rPr>
      </w:pPr>
      <w:r w:rsidRPr="00AA0E54">
        <w:rPr>
          <w:rFonts w:ascii="Arial" w:hAnsi="Arial" w:cs="Arial"/>
          <w:sz w:val="22"/>
          <w:szCs w:val="22"/>
        </w:rPr>
        <w:t>Patients should understand the importance of taking medications as prescribed. Education regarding medication purpose, dosage, and potential side effects can improve adherence and treatment outcomes</w:t>
      </w:r>
      <w:r w:rsidR="00AC0014">
        <w:rPr>
          <w:rFonts w:ascii="Arial" w:hAnsi="Arial" w:cs="Arial"/>
          <w:sz w:val="22"/>
          <w:szCs w:val="22"/>
        </w:rPr>
        <w:t xml:space="preserve"> </w:t>
      </w:r>
      <w:r w:rsidR="009C1DAF" w:rsidRPr="009C1DAF">
        <w:rPr>
          <w:rFonts w:ascii="Arial" w:hAnsi="Arial" w:cs="Arial"/>
          <w:sz w:val="22"/>
          <w:szCs w:val="22"/>
        </w:rPr>
        <w:t>(Gow, Rashidi and Whitehead, 2024)</w:t>
      </w:r>
      <w:r w:rsidR="009C1DAF">
        <w:rPr>
          <w:rFonts w:ascii="Arial" w:hAnsi="Arial" w:cs="Arial"/>
          <w:sz w:val="22"/>
          <w:szCs w:val="22"/>
        </w:rPr>
        <w:t xml:space="preserve">. </w:t>
      </w:r>
      <w:r w:rsidR="00376007" w:rsidRPr="00376007">
        <w:rPr>
          <w:rFonts w:ascii="Arial" w:hAnsi="Arial" w:cs="Arial"/>
          <w:sz w:val="22"/>
          <w:szCs w:val="22"/>
        </w:rPr>
        <w:t xml:space="preserve">Effective medication adherence is essential for maintaining blood glucose control and preventing diabetes-related complications. Patients who understand how their medications work are more likely to take </w:t>
      </w:r>
      <w:r w:rsidR="00376007" w:rsidRPr="00376007">
        <w:rPr>
          <w:rFonts w:ascii="Arial" w:hAnsi="Arial" w:cs="Arial"/>
          <w:sz w:val="22"/>
          <w:szCs w:val="22"/>
        </w:rPr>
        <w:lastRenderedPageBreak/>
        <w:t>them correctly and consistently. Healthcare professionals should regularly review medication regimens, address concerns about side effects, and provide clear instructions regarding dosage and timing. Encouraging patients to use medication reminders, pill organisers, or digital health applications may also improve adherence. Strong communication between patients and healthcare providers can help identify barriers to adherence and support long-term self-management of Type 2 diabetes.</w:t>
      </w:r>
    </w:p>
    <w:p w14:paraId="662A52A0" w14:textId="77777777" w:rsidR="00376007" w:rsidRPr="00AA0E54" w:rsidRDefault="00376007" w:rsidP="0029422D">
      <w:pPr>
        <w:spacing w:line="360" w:lineRule="auto"/>
        <w:rPr>
          <w:rFonts w:ascii="Arial" w:hAnsi="Arial" w:cs="Arial"/>
          <w:sz w:val="22"/>
          <w:szCs w:val="22"/>
        </w:rPr>
      </w:pPr>
    </w:p>
    <w:p w14:paraId="65CFAD10" w14:textId="77777777" w:rsidR="00636F5D" w:rsidRDefault="00636F5D" w:rsidP="0029422D">
      <w:pPr>
        <w:pStyle w:val="Heading1"/>
        <w:spacing w:line="360" w:lineRule="auto"/>
        <w:rPr>
          <w:rFonts w:ascii="Arial" w:hAnsi="Arial" w:cs="Arial"/>
          <w:b/>
          <w:bCs/>
          <w:color w:val="000000" w:themeColor="text1"/>
          <w:sz w:val="22"/>
          <w:szCs w:val="22"/>
        </w:rPr>
      </w:pPr>
    </w:p>
    <w:p w14:paraId="46560495" w14:textId="77777777" w:rsidR="00636F5D" w:rsidRPr="00636F5D" w:rsidRDefault="00636F5D" w:rsidP="0029422D">
      <w:pPr>
        <w:spacing w:line="360" w:lineRule="auto"/>
      </w:pPr>
    </w:p>
    <w:p w14:paraId="3129AAF6" w14:textId="684D5F04" w:rsidR="00AA0E54" w:rsidRPr="00AE7A1E" w:rsidRDefault="00AA0E54" w:rsidP="0029422D">
      <w:pPr>
        <w:pStyle w:val="Heading1"/>
        <w:spacing w:line="360" w:lineRule="auto"/>
        <w:rPr>
          <w:rFonts w:ascii="Arial" w:hAnsi="Arial" w:cs="Arial"/>
          <w:b/>
          <w:bCs/>
          <w:color w:val="000000" w:themeColor="text1"/>
          <w:sz w:val="22"/>
          <w:szCs w:val="22"/>
        </w:rPr>
      </w:pPr>
      <w:bookmarkStart w:id="18" w:name="_Toc233398804"/>
      <w:r w:rsidRPr="00AE7A1E">
        <w:rPr>
          <w:rFonts w:ascii="Arial" w:hAnsi="Arial" w:cs="Arial"/>
          <w:b/>
          <w:bCs/>
          <w:color w:val="000000" w:themeColor="text1"/>
          <w:sz w:val="22"/>
          <w:szCs w:val="22"/>
        </w:rPr>
        <w:t>Conclusion</w:t>
      </w:r>
      <w:bookmarkEnd w:id="18"/>
    </w:p>
    <w:p w14:paraId="2690777C" w14:textId="77777777" w:rsidR="00AA0E54" w:rsidRPr="00AA0E54" w:rsidRDefault="00AA0E54" w:rsidP="0029422D">
      <w:pPr>
        <w:spacing w:line="360" w:lineRule="auto"/>
        <w:rPr>
          <w:rFonts w:ascii="Arial" w:hAnsi="Arial" w:cs="Arial"/>
          <w:sz w:val="22"/>
          <w:szCs w:val="22"/>
        </w:rPr>
      </w:pPr>
      <w:r w:rsidRPr="00AA0E54">
        <w:rPr>
          <w:rFonts w:ascii="Arial" w:hAnsi="Arial" w:cs="Arial"/>
          <w:sz w:val="22"/>
          <w:szCs w:val="22"/>
        </w:rPr>
        <w:t>Type 2 diabetes is a common chronic condition that affects the body's ability to regulate blood glucose effectively. The disease develops primarily due to insulin resistance and is influenced by both genetic and lifestyle factors. Blood glucose homeostasis depends on the coordinated actions of insulin and glucagon, while glucose and oxygen are essential for cellular respiration and energy production.</w:t>
      </w:r>
    </w:p>
    <w:p w14:paraId="0F449AE7" w14:textId="5B4BE1B9" w:rsidR="00AA0E54" w:rsidRPr="00AA0E54" w:rsidRDefault="000B4B27" w:rsidP="0029422D">
      <w:pPr>
        <w:spacing w:line="360" w:lineRule="auto"/>
        <w:rPr>
          <w:rFonts w:ascii="Arial" w:hAnsi="Arial" w:cs="Arial"/>
          <w:sz w:val="22"/>
          <w:szCs w:val="22"/>
        </w:rPr>
      </w:pPr>
      <w:r w:rsidRPr="000B4B27">
        <w:rPr>
          <w:rFonts w:ascii="Arial" w:hAnsi="Arial" w:cs="Arial"/>
          <w:sz w:val="22"/>
          <w:szCs w:val="22"/>
        </w:rPr>
        <w:t>Consistent monitoring of blood glucose enables patients and healthcare professionals to recognise patterns, assess the effectiveness of treatment strategies and make timely adjustments that reduce the likelihood of diabetes-related complications</w:t>
      </w:r>
      <w:r w:rsidR="00AA0E54" w:rsidRPr="00AA0E54">
        <w:rPr>
          <w:rFonts w:ascii="Arial" w:hAnsi="Arial" w:cs="Arial"/>
          <w:sz w:val="22"/>
          <w:szCs w:val="22"/>
        </w:rPr>
        <w:t>. Lifestyle modifications, including smoking cessation, healthy eating, regular exercise, weight management, stress reduction, and medication adherence, are supported by strong evidence and can significantly improve patient outcomes.</w:t>
      </w:r>
    </w:p>
    <w:p w14:paraId="01105C42" w14:textId="07D2402B" w:rsidR="00636F5D" w:rsidRDefault="00AA0E54" w:rsidP="0029422D">
      <w:pPr>
        <w:spacing w:line="360" w:lineRule="auto"/>
        <w:rPr>
          <w:rFonts w:ascii="Arial" w:hAnsi="Arial" w:cs="Arial"/>
          <w:sz w:val="22"/>
          <w:szCs w:val="22"/>
        </w:rPr>
      </w:pPr>
      <w:r w:rsidRPr="00AA0E54">
        <w:rPr>
          <w:rFonts w:ascii="Arial" w:hAnsi="Arial" w:cs="Arial"/>
          <w:sz w:val="22"/>
          <w:szCs w:val="22"/>
        </w:rPr>
        <w:t>Through effective education and support, practice nurses can empower individuals with Type 2 diabetes to take greater control of their condition, improve their quality of life, and reduce the risk of long-term complications</w:t>
      </w:r>
      <w:r w:rsidR="002F27FD">
        <w:rPr>
          <w:rFonts w:ascii="Arial" w:hAnsi="Arial" w:cs="Arial"/>
          <w:sz w:val="22"/>
          <w:szCs w:val="22"/>
        </w:rPr>
        <w:t xml:space="preserve"> (</w:t>
      </w:r>
      <w:r w:rsidR="002F27FD" w:rsidRPr="002F27FD">
        <w:rPr>
          <w:rFonts w:ascii="Arial" w:hAnsi="Arial" w:cs="Arial"/>
          <w:sz w:val="22"/>
          <w:szCs w:val="22"/>
        </w:rPr>
        <w:t>American Diabetes Association Professional Practice Committee, 202</w:t>
      </w:r>
      <w:r w:rsidR="002F7DC6">
        <w:rPr>
          <w:rFonts w:ascii="Arial" w:hAnsi="Arial" w:cs="Arial"/>
          <w:sz w:val="22"/>
          <w:szCs w:val="22"/>
        </w:rPr>
        <w:t>4</w:t>
      </w:r>
      <w:r w:rsidR="002F27FD">
        <w:rPr>
          <w:rFonts w:ascii="Arial" w:hAnsi="Arial" w:cs="Arial"/>
          <w:sz w:val="22"/>
          <w:szCs w:val="22"/>
        </w:rPr>
        <w:t>).</w:t>
      </w:r>
    </w:p>
    <w:p w14:paraId="56624BDB" w14:textId="74EB1960" w:rsidR="00636F5D" w:rsidRPr="00636F5D" w:rsidRDefault="00636F5D" w:rsidP="0029422D">
      <w:pPr>
        <w:spacing w:line="360" w:lineRule="auto"/>
        <w:rPr>
          <w:rFonts w:ascii="Arial" w:hAnsi="Arial" w:cs="Arial"/>
          <w:sz w:val="22"/>
          <w:szCs w:val="22"/>
        </w:rPr>
      </w:pPr>
      <w:r w:rsidRPr="00636F5D">
        <w:rPr>
          <w:rFonts w:ascii="Arial" w:hAnsi="Arial" w:cs="Arial"/>
          <w:sz w:val="22"/>
          <w:szCs w:val="22"/>
        </w:rPr>
        <w:t>Furthermore, evidence-based lifestyle interventions combined with regular monitoring and patient education can significantly reduce the risk of complications and improve long-term health outcomes for individuals living with Type 2 diabetes.</w:t>
      </w:r>
    </w:p>
    <w:p w14:paraId="2BA60025" w14:textId="77777777" w:rsidR="00636F5D" w:rsidRPr="00636F5D" w:rsidRDefault="00636F5D" w:rsidP="0029422D">
      <w:pPr>
        <w:spacing w:line="360" w:lineRule="auto"/>
      </w:pPr>
    </w:p>
    <w:p w14:paraId="59705AA2" w14:textId="77777777" w:rsidR="00A866B3" w:rsidRDefault="00A866B3" w:rsidP="0029422D">
      <w:pPr>
        <w:pStyle w:val="Heading1"/>
        <w:spacing w:line="360" w:lineRule="auto"/>
        <w:rPr>
          <w:rFonts w:ascii="Arial" w:hAnsi="Arial" w:cs="Arial"/>
          <w:b/>
          <w:bCs/>
          <w:color w:val="000000" w:themeColor="text1"/>
          <w:sz w:val="22"/>
          <w:szCs w:val="22"/>
        </w:rPr>
      </w:pPr>
    </w:p>
    <w:p w14:paraId="4B7168F5" w14:textId="77777777" w:rsidR="00A866B3" w:rsidRPr="00A866B3" w:rsidRDefault="00A866B3" w:rsidP="0029422D">
      <w:pPr>
        <w:spacing w:line="360" w:lineRule="auto"/>
      </w:pPr>
    </w:p>
    <w:p w14:paraId="76020AC1" w14:textId="2CD7449F" w:rsidR="00AA0E54" w:rsidRPr="00AE7A1E" w:rsidRDefault="002E3621" w:rsidP="0029422D">
      <w:pPr>
        <w:pStyle w:val="Heading1"/>
        <w:spacing w:line="360" w:lineRule="auto"/>
        <w:rPr>
          <w:rFonts w:ascii="Arial" w:hAnsi="Arial" w:cs="Arial"/>
          <w:b/>
          <w:bCs/>
          <w:color w:val="000000" w:themeColor="text1"/>
          <w:sz w:val="22"/>
          <w:szCs w:val="22"/>
        </w:rPr>
      </w:pPr>
      <w:bookmarkStart w:id="19" w:name="_Toc233398805"/>
      <w:r w:rsidRPr="00AE7A1E">
        <w:rPr>
          <w:rFonts w:ascii="Arial" w:hAnsi="Arial" w:cs="Arial"/>
          <w:b/>
          <w:bCs/>
          <w:color w:val="000000" w:themeColor="text1"/>
          <w:sz w:val="22"/>
          <w:szCs w:val="22"/>
        </w:rPr>
        <w:lastRenderedPageBreak/>
        <w:t>References</w:t>
      </w:r>
      <w:bookmarkEnd w:id="19"/>
    </w:p>
    <w:p w14:paraId="1BA2BF8A" w14:textId="77777777" w:rsidR="00E252D4" w:rsidRPr="0029422D" w:rsidRDefault="00E252D4" w:rsidP="0029422D">
      <w:pPr>
        <w:spacing w:line="360" w:lineRule="auto"/>
        <w:rPr>
          <w:rFonts w:ascii="Arial" w:hAnsi="Arial" w:cs="Arial"/>
          <w:sz w:val="22"/>
          <w:szCs w:val="22"/>
        </w:rPr>
      </w:pPr>
      <w:r w:rsidRPr="0029422D">
        <w:rPr>
          <w:rFonts w:ascii="Arial" w:hAnsi="Arial" w:cs="Arial"/>
          <w:sz w:val="22"/>
          <w:szCs w:val="22"/>
        </w:rPr>
        <w:t xml:space="preserve">Al Hayek, A., Alzahrani, W.M., Al Ajlouni, M.M. and Al Dawish, M.A. (2025) 'Real-time continuous glucose monitoring in adults with type 2 diabetes managed with non-intensive insulin regimens: impact on glycemia and self-management', </w:t>
      </w:r>
      <w:r w:rsidRPr="0029422D">
        <w:rPr>
          <w:rFonts w:ascii="Arial" w:hAnsi="Arial" w:cs="Arial"/>
          <w:i/>
          <w:iCs/>
          <w:sz w:val="22"/>
          <w:szCs w:val="22"/>
        </w:rPr>
        <w:t>Journal of Diabetes &amp; Metabolic Disorders</w:t>
      </w:r>
      <w:r w:rsidRPr="0029422D">
        <w:rPr>
          <w:rFonts w:ascii="Arial" w:hAnsi="Arial" w:cs="Arial"/>
          <w:sz w:val="22"/>
          <w:szCs w:val="22"/>
        </w:rPr>
        <w:t>, 25(2), p. 165.</w:t>
      </w:r>
    </w:p>
    <w:p w14:paraId="3177E8B7" w14:textId="18EA2034" w:rsidR="00E252D4" w:rsidRPr="0029422D" w:rsidRDefault="00E252D4" w:rsidP="0029422D">
      <w:pPr>
        <w:spacing w:line="360" w:lineRule="auto"/>
        <w:rPr>
          <w:rFonts w:ascii="Arial" w:hAnsi="Arial" w:cs="Arial"/>
          <w:sz w:val="22"/>
          <w:szCs w:val="22"/>
        </w:rPr>
      </w:pPr>
      <w:r w:rsidRPr="0029422D">
        <w:rPr>
          <w:rFonts w:ascii="Arial" w:hAnsi="Arial" w:cs="Arial"/>
          <w:sz w:val="22"/>
          <w:szCs w:val="22"/>
        </w:rPr>
        <w:t xml:space="preserve">American Diabetes Association Professional Practice Committee (2024) 'Introduction and methodology: Standards of Care in Diabetes—2025', </w:t>
      </w:r>
      <w:r w:rsidRPr="0029422D">
        <w:rPr>
          <w:rFonts w:ascii="Arial" w:hAnsi="Arial" w:cs="Arial"/>
          <w:i/>
          <w:iCs/>
          <w:sz w:val="22"/>
          <w:szCs w:val="22"/>
        </w:rPr>
        <w:t>Diabetes Care</w:t>
      </w:r>
      <w:r w:rsidRPr="0029422D">
        <w:rPr>
          <w:rFonts w:ascii="Arial" w:hAnsi="Arial" w:cs="Arial"/>
          <w:sz w:val="22"/>
          <w:szCs w:val="22"/>
        </w:rPr>
        <w:t>, 48(Suppl. 1), p. S1.</w:t>
      </w:r>
    </w:p>
    <w:p w14:paraId="67BA08C4" w14:textId="77777777" w:rsidR="009C1DAF" w:rsidRPr="0029422D" w:rsidRDefault="009C1DAF" w:rsidP="0029422D">
      <w:pPr>
        <w:spacing w:line="360" w:lineRule="auto"/>
        <w:rPr>
          <w:rFonts w:ascii="Arial" w:hAnsi="Arial" w:cs="Arial"/>
          <w:sz w:val="22"/>
          <w:szCs w:val="22"/>
        </w:rPr>
      </w:pPr>
      <w:r w:rsidRPr="0029422D">
        <w:rPr>
          <w:rFonts w:ascii="Arial" w:hAnsi="Arial" w:cs="Arial"/>
          <w:sz w:val="22"/>
          <w:szCs w:val="22"/>
        </w:rPr>
        <w:t xml:space="preserve">Gow, K., Rashidi, A. and Whitehead, L. (2024) 'Factors influencing medication adherence among adults living with diabetes and comorbidities: a qualitative systematic review', </w:t>
      </w:r>
      <w:r w:rsidRPr="0029422D">
        <w:rPr>
          <w:rFonts w:ascii="Arial" w:hAnsi="Arial" w:cs="Arial"/>
          <w:i/>
          <w:iCs/>
          <w:sz w:val="22"/>
          <w:szCs w:val="22"/>
        </w:rPr>
        <w:t>Current Diabetes Reports</w:t>
      </w:r>
      <w:r w:rsidRPr="0029422D">
        <w:rPr>
          <w:rFonts w:ascii="Arial" w:hAnsi="Arial" w:cs="Arial"/>
          <w:sz w:val="22"/>
          <w:szCs w:val="22"/>
        </w:rPr>
        <w:t>, 24(2), pp. 19–25.</w:t>
      </w:r>
    </w:p>
    <w:p w14:paraId="66EF234A" w14:textId="32D02683" w:rsidR="009C1DAF" w:rsidRPr="0029422D" w:rsidRDefault="0029422D" w:rsidP="0029422D">
      <w:pPr>
        <w:spacing w:line="360" w:lineRule="auto"/>
        <w:rPr>
          <w:rFonts w:ascii="Arial" w:hAnsi="Arial" w:cs="Arial"/>
          <w:sz w:val="22"/>
          <w:szCs w:val="22"/>
        </w:rPr>
      </w:pPr>
      <w:r w:rsidRPr="0029422D">
        <w:rPr>
          <w:rFonts w:ascii="Arial" w:hAnsi="Arial" w:cs="Arial"/>
          <w:sz w:val="22"/>
          <w:szCs w:val="22"/>
        </w:rPr>
        <w:t xml:space="preserve">Hossain, M.J., Al-Mamun, M. and Islam, M.R. (2024) 'Diabetes mellitus, the fastest growing global public health concern: Early detection should be focused', </w:t>
      </w:r>
      <w:r w:rsidRPr="0029422D">
        <w:rPr>
          <w:rFonts w:ascii="Arial" w:hAnsi="Arial" w:cs="Arial"/>
          <w:i/>
          <w:iCs/>
          <w:sz w:val="22"/>
          <w:szCs w:val="22"/>
        </w:rPr>
        <w:t>Health Science Reports</w:t>
      </w:r>
      <w:r w:rsidRPr="0029422D">
        <w:rPr>
          <w:rFonts w:ascii="Arial" w:hAnsi="Arial" w:cs="Arial"/>
          <w:sz w:val="22"/>
          <w:szCs w:val="22"/>
        </w:rPr>
        <w:t xml:space="preserve">, </w:t>
      </w:r>
      <w:r w:rsidRPr="0029422D">
        <w:rPr>
          <w:rFonts w:ascii="Arial" w:hAnsi="Arial" w:cs="Arial"/>
          <w:b/>
          <w:bCs/>
          <w:sz w:val="22"/>
          <w:szCs w:val="22"/>
        </w:rPr>
        <w:t>7</w:t>
      </w:r>
      <w:r w:rsidRPr="0029422D">
        <w:rPr>
          <w:rFonts w:ascii="Arial" w:hAnsi="Arial" w:cs="Arial"/>
          <w:sz w:val="22"/>
          <w:szCs w:val="22"/>
        </w:rPr>
        <w:t>(3), p. e2004.</w:t>
      </w:r>
      <w:r w:rsidR="009C1DAF" w:rsidRPr="0029422D">
        <w:rPr>
          <w:rFonts w:ascii="Arial" w:hAnsi="Arial" w:cs="Arial"/>
          <w:sz w:val="22"/>
          <w:szCs w:val="22"/>
        </w:rPr>
        <w:t xml:space="preserve">Kechagia, I. and Panagiotakos, D. (2025) 'An evidence-based assessment of the nutritional recommendations for the prevention of diabetes mellitus', </w:t>
      </w:r>
      <w:r w:rsidR="009C1DAF" w:rsidRPr="0029422D">
        <w:rPr>
          <w:rFonts w:ascii="Arial" w:hAnsi="Arial" w:cs="Arial"/>
          <w:i/>
          <w:iCs/>
          <w:sz w:val="22"/>
          <w:szCs w:val="22"/>
        </w:rPr>
        <w:t>Hormones</w:t>
      </w:r>
      <w:r w:rsidR="009C1DAF" w:rsidRPr="0029422D">
        <w:rPr>
          <w:rFonts w:ascii="Arial" w:hAnsi="Arial" w:cs="Arial"/>
          <w:sz w:val="22"/>
          <w:szCs w:val="22"/>
        </w:rPr>
        <w:t>, 24(1), pp. 59–70.</w:t>
      </w:r>
    </w:p>
    <w:p w14:paraId="7F29B0C9" w14:textId="77777777" w:rsidR="009C1DAF" w:rsidRPr="0029422D" w:rsidRDefault="009C1DAF" w:rsidP="0029422D">
      <w:pPr>
        <w:spacing w:line="360" w:lineRule="auto"/>
        <w:rPr>
          <w:rFonts w:ascii="Arial" w:hAnsi="Arial" w:cs="Arial"/>
          <w:sz w:val="22"/>
          <w:szCs w:val="22"/>
        </w:rPr>
      </w:pPr>
      <w:r w:rsidRPr="0029422D">
        <w:rPr>
          <w:rFonts w:ascii="Arial" w:hAnsi="Arial" w:cs="Arial"/>
          <w:sz w:val="22"/>
          <w:szCs w:val="22"/>
        </w:rPr>
        <w:t xml:space="preserve">Mathew, T.K. and Zubair, M. (2025) </w:t>
      </w:r>
      <w:r w:rsidRPr="0029422D">
        <w:rPr>
          <w:rFonts w:ascii="Arial" w:hAnsi="Arial" w:cs="Arial"/>
          <w:i/>
          <w:iCs/>
          <w:sz w:val="22"/>
          <w:szCs w:val="22"/>
        </w:rPr>
        <w:t>Blood glucose monitoring</w:t>
      </w:r>
      <w:r w:rsidRPr="0029422D">
        <w:rPr>
          <w:rFonts w:ascii="Arial" w:hAnsi="Arial" w:cs="Arial"/>
          <w:sz w:val="22"/>
          <w:szCs w:val="22"/>
        </w:rPr>
        <w:t xml:space="preserve">. In: </w:t>
      </w:r>
      <w:r w:rsidRPr="0029422D">
        <w:rPr>
          <w:rFonts w:ascii="Arial" w:hAnsi="Arial" w:cs="Arial"/>
          <w:i/>
          <w:iCs/>
          <w:sz w:val="22"/>
          <w:szCs w:val="22"/>
        </w:rPr>
        <w:t>StatPearls</w:t>
      </w:r>
      <w:r w:rsidRPr="0029422D">
        <w:rPr>
          <w:rFonts w:ascii="Arial" w:hAnsi="Arial" w:cs="Arial"/>
          <w:sz w:val="22"/>
          <w:szCs w:val="22"/>
        </w:rPr>
        <w:t xml:space="preserve"> [Internet]. Treasure Island, FL: StatPearls Publishing. Available at: </w:t>
      </w:r>
      <w:hyperlink r:id="rId6" w:tgtFrame="_new" w:history="1">
        <w:r w:rsidRPr="0029422D">
          <w:rPr>
            <w:rStyle w:val="Hyperlink"/>
            <w:rFonts w:ascii="Arial" w:hAnsi="Arial" w:cs="Arial"/>
            <w:sz w:val="22"/>
            <w:szCs w:val="22"/>
          </w:rPr>
          <w:t>https://www.ncbi.nlm.nih.gov/books/NBK555976/</w:t>
        </w:r>
      </w:hyperlink>
      <w:r w:rsidRPr="0029422D">
        <w:rPr>
          <w:rFonts w:ascii="Arial" w:hAnsi="Arial" w:cs="Arial"/>
          <w:sz w:val="22"/>
          <w:szCs w:val="22"/>
        </w:rPr>
        <w:t xml:space="preserve"> (Accessed: 28 June 2026).</w:t>
      </w:r>
    </w:p>
    <w:p w14:paraId="7D70063A" w14:textId="77777777" w:rsidR="009C1DAF" w:rsidRDefault="009C1DAF" w:rsidP="0029422D">
      <w:pPr>
        <w:spacing w:line="360" w:lineRule="auto"/>
        <w:rPr>
          <w:rFonts w:ascii="Arial" w:hAnsi="Arial" w:cs="Arial"/>
          <w:sz w:val="22"/>
          <w:szCs w:val="22"/>
        </w:rPr>
      </w:pPr>
      <w:r w:rsidRPr="0029422D">
        <w:rPr>
          <w:rFonts w:ascii="Arial" w:hAnsi="Arial" w:cs="Arial"/>
          <w:sz w:val="22"/>
          <w:szCs w:val="22"/>
        </w:rPr>
        <w:t xml:space="preserve">Monash University (2025) </w:t>
      </w:r>
      <w:r w:rsidRPr="0029422D">
        <w:rPr>
          <w:rFonts w:ascii="Arial" w:hAnsi="Arial" w:cs="Arial"/>
          <w:i/>
          <w:iCs/>
          <w:sz w:val="22"/>
          <w:szCs w:val="22"/>
        </w:rPr>
        <w:t>The process of aerobic respiration</w:t>
      </w:r>
      <w:r w:rsidRPr="0029422D">
        <w:rPr>
          <w:rFonts w:ascii="Arial" w:hAnsi="Arial" w:cs="Arial"/>
          <w:sz w:val="22"/>
          <w:szCs w:val="22"/>
        </w:rPr>
        <w:t xml:space="preserve">. Available at: </w:t>
      </w:r>
      <w:hyperlink r:id="rId7" w:tgtFrame="_new" w:history="1">
        <w:r w:rsidRPr="0029422D">
          <w:rPr>
            <w:rStyle w:val="Hyperlink"/>
            <w:rFonts w:ascii="Arial" w:hAnsi="Arial" w:cs="Arial"/>
            <w:sz w:val="22"/>
            <w:szCs w:val="22"/>
          </w:rPr>
          <w:t>https://www.monash.edu/student-academic-success/biology/cellular-respiration/the-process-of-aerobic-respiration</w:t>
        </w:r>
      </w:hyperlink>
      <w:r w:rsidRPr="0029422D">
        <w:rPr>
          <w:rFonts w:ascii="Arial" w:hAnsi="Arial" w:cs="Arial"/>
          <w:sz w:val="22"/>
          <w:szCs w:val="22"/>
        </w:rPr>
        <w:t xml:space="preserve"> (Accessed: 28 June 2026).</w:t>
      </w:r>
    </w:p>
    <w:p w14:paraId="5A682DD6" w14:textId="09CE3DA3" w:rsidR="001A76DC" w:rsidRPr="0029422D" w:rsidRDefault="001A76DC" w:rsidP="0029422D">
      <w:pPr>
        <w:spacing w:line="360" w:lineRule="auto"/>
        <w:rPr>
          <w:rFonts w:ascii="Arial" w:hAnsi="Arial" w:cs="Arial"/>
          <w:sz w:val="22"/>
          <w:szCs w:val="22"/>
        </w:rPr>
      </w:pPr>
      <w:r w:rsidRPr="001A76DC">
        <w:rPr>
          <w:rFonts w:ascii="Arial" w:hAnsi="Arial" w:cs="Arial"/>
          <w:sz w:val="22"/>
          <w:szCs w:val="22"/>
        </w:rPr>
        <w:t xml:space="preserve">Nice.org.uk. (2015). </w:t>
      </w:r>
      <w:r w:rsidRPr="001A76DC">
        <w:rPr>
          <w:rFonts w:ascii="Arial" w:hAnsi="Arial" w:cs="Arial"/>
          <w:i/>
          <w:iCs/>
          <w:sz w:val="22"/>
          <w:szCs w:val="22"/>
        </w:rPr>
        <w:t>Blood glucose management | Type 2 diabetes in adults: management | Guidance | NICE</w:t>
      </w:r>
      <w:r w:rsidRPr="001A76DC">
        <w:rPr>
          <w:rFonts w:ascii="Arial" w:hAnsi="Arial" w:cs="Arial"/>
          <w:sz w:val="22"/>
          <w:szCs w:val="22"/>
        </w:rPr>
        <w:t xml:space="preserve">. [online] Available at: </w:t>
      </w:r>
      <w:hyperlink r:id="rId8" w:history="1">
        <w:r w:rsidRPr="00F82581">
          <w:rPr>
            <w:rStyle w:val="Hyperlink"/>
            <w:rFonts w:ascii="Arial" w:hAnsi="Arial" w:cs="Arial"/>
            <w:sz w:val="22"/>
            <w:szCs w:val="22"/>
          </w:rPr>
          <w:t>https://www.nice.org.uk/guidance/ng28/chapter/Blood-glucose-management</w:t>
        </w:r>
      </w:hyperlink>
      <w:r w:rsidRPr="001A76DC">
        <w:rPr>
          <w:rFonts w:ascii="Arial" w:hAnsi="Arial" w:cs="Arial"/>
          <w:sz w:val="22"/>
          <w:szCs w:val="22"/>
        </w:rPr>
        <w:t>.</w:t>
      </w:r>
    </w:p>
    <w:p w14:paraId="4DABDEF9" w14:textId="77777777" w:rsidR="009C1DAF" w:rsidRPr="0029422D" w:rsidRDefault="009C1DAF" w:rsidP="0029422D">
      <w:pPr>
        <w:spacing w:line="360" w:lineRule="auto"/>
        <w:rPr>
          <w:rFonts w:ascii="Arial" w:hAnsi="Arial" w:cs="Arial"/>
          <w:sz w:val="22"/>
          <w:szCs w:val="22"/>
        </w:rPr>
      </w:pPr>
      <w:r w:rsidRPr="0029422D">
        <w:rPr>
          <w:rFonts w:ascii="Arial" w:hAnsi="Arial" w:cs="Arial"/>
          <w:sz w:val="22"/>
          <w:szCs w:val="22"/>
        </w:rPr>
        <w:t xml:space="preserve">Pleus, S., Freckmann, G., Schauer, S., Heinemann, L., Ziegler, R., Ji, L., Mohan, V., Calliari, L.E. and Hinzmann, R. (2022) 'Self-monitoring of blood glucose as an integral part in the management of people with type 2 diabetes mellitus', </w:t>
      </w:r>
      <w:r w:rsidRPr="0029422D">
        <w:rPr>
          <w:rFonts w:ascii="Arial" w:hAnsi="Arial" w:cs="Arial"/>
          <w:i/>
          <w:iCs/>
          <w:sz w:val="22"/>
          <w:szCs w:val="22"/>
        </w:rPr>
        <w:t>Diabetes Therapy</w:t>
      </w:r>
      <w:r w:rsidRPr="0029422D">
        <w:rPr>
          <w:rFonts w:ascii="Arial" w:hAnsi="Arial" w:cs="Arial"/>
          <w:sz w:val="22"/>
          <w:szCs w:val="22"/>
        </w:rPr>
        <w:t>, 13(5), pp. 829–846.</w:t>
      </w:r>
    </w:p>
    <w:p w14:paraId="5595D2B1" w14:textId="77777777" w:rsidR="009C1DAF" w:rsidRPr="0029422D" w:rsidRDefault="009C1DAF" w:rsidP="0029422D">
      <w:pPr>
        <w:spacing w:line="360" w:lineRule="auto"/>
        <w:rPr>
          <w:rFonts w:ascii="Arial" w:hAnsi="Arial" w:cs="Arial"/>
          <w:sz w:val="22"/>
          <w:szCs w:val="22"/>
        </w:rPr>
      </w:pPr>
      <w:r w:rsidRPr="0029422D">
        <w:rPr>
          <w:rFonts w:ascii="Arial" w:hAnsi="Arial" w:cs="Arial"/>
          <w:sz w:val="22"/>
          <w:szCs w:val="22"/>
        </w:rPr>
        <w:t xml:space="preserve">World Health Organization (2025) </w:t>
      </w:r>
      <w:r w:rsidRPr="0029422D">
        <w:rPr>
          <w:rFonts w:ascii="Arial" w:hAnsi="Arial" w:cs="Arial"/>
          <w:i/>
          <w:iCs/>
          <w:sz w:val="22"/>
          <w:szCs w:val="22"/>
        </w:rPr>
        <w:t>Diabetes</w:t>
      </w:r>
      <w:r w:rsidRPr="0029422D">
        <w:rPr>
          <w:rFonts w:ascii="Arial" w:hAnsi="Arial" w:cs="Arial"/>
          <w:sz w:val="22"/>
          <w:szCs w:val="22"/>
        </w:rPr>
        <w:t xml:space="preserve">. Available at: </w:t>
      </w:r>
      <w:hyperlink r:id="rId9" w:tgtFrame="_new" w:history="1">
        <w:r w:rsidRPr="0029422D">
          <w:rPr>
            <w:rStyle w:val="Hyperlink"/>
            <w:rFonts w:ascii="Arial" w:hAnsi="Arial" w:cs="Arial"/>
            <w:sz w:val="22"/>
            <w:szCs w:val="22"/>
          </w:rPr>
          <w:t>https://www.who.int/health-topics/diabetes</w:t>
        </w:r>
      </w:hyperlink>
      <w:r w:rsidRPr="0029422D">
        <w:rPr>
          <w:rFonts w:ascii="Arial" w:hAnsi="Arial" w:cs="Arial"/>
          <w:sz w:val="22"/>
          <w:szCs w:val="22"/>
        </w:rPr>
        <w:t xml:space="preserve"> (Accessed: 28 June 2026).</w:t>
      </w:r>
    </w:p>
    <w:p w14:paraId="6FC0C124" w14:textId="77777777" w:rsidR="009C1DAF" w:rsidRPr="0029422D" w:rsidRDefault="009C1DAF" w:rsidP="0029422D">
      <w:pPr>
        <w:spacing w:line="360" w:lineRule="auto"/>
        <w:rPr>
          <w:rFonts w:ascii="Arial" w:hAnsi="Arial" w:cs="Arial"/>
          <w:sz w:val="22"/>
          <w:szCs w:val="22"/>
        </w:rPr>
      </w:pPr>
      <w:r w:rsidRPr="0029422D">
        <w:rPr>
          <w:rFonts w:ascii="Arial" w:hAnsi="Arial" w:cs="Arial"/>
          <w:sz w:val="22"/>
          <w:szCs w:val="22"/>
        </w:rPr>
        <w:t xml:space="preserve">Yuan, S. and Larsson, S.C. (2020) 'An atlas on risk factors for type 2 diabetes: a wide-angled Mendelian randomisation study', </w:t>
      </w:r>
      <w:r w:rsidRPr="0029422D">
        <w:rPr>
          <w:rFonts w:ascii="Arial" w:hAnsi="Arial" w:cs="Arial"/>
          <w:i/>
          <w:iCs/>
          <w:sz w:val="22"/>
          <w:szCs w:val="22"/>
        </w:rPr>
        <w:t>Diabetologia</w:t>
      </w:r>
      <w:r w:rsidRPr="0029422D">
        <w:rPr>
          <w:rFonts w:ascii="Arial" w:hAnsi="Arial" w:cs="Arial"/>
          <w:sz w:val="22"/>
          <w:szCs w:val="22"/>
        </w:rPr>
        <w:t>, 63(11), pp. 2359–2371.</w:t>
      </w:r>
    </w:p>
    <w:p w14:paraId="72E5950C" w14:textId="2BC64C4D" w:rsidR="002E3621" w:rsidRDefault="009C1DAF" w:rsidP="0029422D">
      <w:pPr>
        <w:spacing w:line="360" w:lineRule="auto"/>
        <w:rPr>
          <w:rFonts w:ascii="Arial" w:hAnsi="Arial" w:cs="Arial"/>
          <w:sz w:val="22"/>
          <w:szCs w:val="22"/>
        </w:rPr>
      </w:pPr>
      <w:r w:rsidRPr="0029422D">
        <w:rPr>
          <w:rFonts w:ascii="Arial" w:hAnsi="Arial" w:cs="Arial"/>
          <w:sz w:val="22"/>
          <w:szCs w:val="22"/>
        </w:rPr>
        <w:lastRenderedPageBreak/>
        <w:t xml:space="preserve">Zhang, Y., Yang, Y., Huang, Q., Zhang, Q., Li, M. and Wu, Y. (2023) 'The effectiveness of lifestyle interventions for diabetes remission on patients with type 2 diabetes mellitus: a systematic review and meta-analysis', </w:t>
      </w:r>
      <w:r w:rsidRPr="0029422D">
        <w:rPr>
          <w:rFonts w:ascii="Arial" w:hAnsi="Arial" w:cs="Arial"/>
          <w:i/>
          <w:iCs/>
          <w:sz w:val="22"/>
          <w:szCs w:val="22"/>
        </w:rPr>
        <w:t>Worldviews on Evidence-Based Nursing</w:t>
      </w:r>
      <w:r w:rsidRPr="0029422D">
        <w:rPr>
          <w:rFonts w:ascii="Arial" w:hAnsi="Arial" w:cs="Arial"/>
          <w:sz w:val="22"/>
          <w:szCs w:val="22"/>
        </w:rPr>
        <w:t>, 20(1), pp. 64–78.</w:t>
      </w:r>
    </w:p>
    <w:p w14:paraId="004F8B73" w14:textId="77777777" w:rsidR="001A76DC" w:rsidRPr="0029422D" w:rsidRDefault="001A76DC" w:rsidP="0029422D">
      <w:pPr>
        <w:spacing w:line="360" w:lineRule="auto"/>
        <w:rPr>
          <w:rFonts w:ascii="Arial" w:hAnsi="Arial" w:cs="Arial"/>
          <w:sz w:val="22"/>
          <w:szCs w:val="22"/>
        </w:rPr>
      </w:pPr>
    </w:p>
    <w:sectPr w:rsidR="001A76DC" w:rsidRPr="002942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0381B"/>
    <w:multiLevelType w:val="multilevel"/>
    <w:tmpl w:val="68BE9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86B51"/>
    <w:multiLevelType w:val="multilevel"/>
    <w:tmpl w:val="9FEC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9F208C"/>
    <w:multiLevelType w:val="multilevel"/>
    <w:tmpl w:val="88D61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70115D"/>
    <w:multiLevelType w:val="multilevel"/>
    <w:tmpl w:val="9B2EA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082F13"/>
    <w:multiLevelType w:val="multilevel"/>
    <w:tmpl w:val="5A84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A435BF"/>
    <w:multiLevelType w:val="multilevel"/>
    <w:tmpl w:val="1E34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9FF20DF"/>
    <w:multiLevelType w:val="multilevel"/>
    <w:tmpl w:val="9562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830BC6"/>
    <w:multiLevelType w:val="multilevel"/>
    <w:tmpl w:val="C0FC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1048942">
    <w:abstractNumId w:val="2"/>
  </w:num>
  <w:num w:numId="2" w16cid:durableId="367724220">
    <w:abstractNumId w:val="0"/>
  </w:num>
  <w:num w:numId="3" w16cid:durableId="432750179">
    <w:abstractNumId w:val="1"/>
  </w:num>
  <w:num w:numId="4" w16cid:durableId="665018318">
    <w:abstractNumId w:val="5"/>
  </w:num>
  <w:num w:numId="5" w16cid:durableId="1536654410">
    <w:abstractNumId w:val="4"/>
  </w:num>
  <w:num w:numId="6" w16cid:durableId="523640706">
    <w:abstractNumId w:val="7"/>
  </w:num>
  <w:num w:numId="7" w16cid:durableId="151064440">
    <w:abstractNumId w:val="6"/>
  </w:num>
  <w:num w:numId="8" w16cid:durableId="21051060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CD9"/>
    <w:rsid w:val="000061D8"/>
    <w:rsid w:val="00006EE2"/>
    <w:rsid w:val="00011B34"/>
    <w:rsid w:val="0003468E"/>
    <w:rsid w:val="000B4B27"/>
    <w:rsid w:val="000D1174"/>
    <w:rsid w:val="001560AB"/>
    <w:rsid w:val="001A76DC"/>
    <w:rsid w:val="001B058C"/>
    <w:rsid w:val="00227607"/>
    <w:rsid w:val="002707BF"/>
    <w:rsid w:val="00280DB3"/>
    <w:rsid w:val="0029422D"/>
    <w:rsid w:val="002B693F"/>
    <w:rsid w:val="002E3621"/>
    <w:rsid w:val="002F27FD"/>
    <w:rsid w:val="002F7DC6"/>
    <w:rsid w:val="00376007"/>
    <w:rsid w:val="00426E05"/>
    <w:rsid w:val="00432904"/>
    <w:rsid w:val="004B2864"/>
    <w:rsid w:val="004E392F"/>
    <w:rsid w:val="00556355"/>
    <w:rsid w:val="005E5CEE"/>
    <w:rsid w:val="00616A7A"/>
    <w:rsid w:val="00636F5D"/>
    <w:rsid w:val="006C3866"/>
    <w:rsid w:val="006F37BA"/>
    <w:rsid w:val="006F5EC0"/>
    <w:rsid w:val="007434BB"/>
    <w:rsid w:val="0079309F"/>
    <w:rsid w:val="007A0B3A"/>
    <w:rsid w:val="007F6F85"/>
    <w:rsid w:val="0085642D"/>
    <w:rsid w:val="008A1334"/>
    <w:rsid w:val="00907291"/>
    <w:rsid w:val="00937EAA"/>
    <w:rsid w:val="009503DB"/>
    <w:rsid w:val="0095102E"/>
    <w:rsid w:val="009C1DAF"/>
    <w:rsid w:val="00A62CD9"/>
    <w:rsid w:val="00A866B3"/>
    <w:rsid w:val="00AA0E54"/>
    <w:rsid w:val="00AC0014"/>
    <w:rsid w:val="00AC03F0"/>
    <w:rsid w:val="00AE7A1E"/>
    <w:rsid w:val="00AF0D51"/>
    <w:rsid w:val="00AF5770"/>
    <w:rsid w:val="00B04B8F"/>
    <w:rsid w:val="00B474EF"/>
    <w:rsid w:val="00B66BCE"/>
    <w:rsid w:val="00B8587D"/>
    <w:rsid w:val="00C46217"/>
    <w:rsid w:val="00CD447F"/>
    <w:rsid w:val="00D07B95"/>
    <w:rsid w:val="00D62E50"/>
    <w:rsid w:val="00E17FD0"/>
    <w:rsid w:val="00E252D4"/>
    <w:rsid w:val="00E32B89"/>
    <w:rsid w:val="00E9713F"/>
    <w:rsid w:val="00ED1CD8"/>
    <w:rsid w:val="00EF752D"/>
    <w:rsid w:val="00F02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B8F0F"/>
  <w15:chartTrackingRefBased/>
  <w15:docId w15:val="{A5C79820-0B61-4B3F-B41E-3E78256F17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C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2C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C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C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C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C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C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C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C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C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2C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C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C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C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C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C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C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CD9"/>
    <w:rPr>
      <w:rFonts w:eastAsiaTheme="majorEastAsia" w:cstheme="majorBidi"/>
      <w:color w:val="272727" w:themeColor="text1" w:themeTint="D8"/>
    </w:rPr>
  </w:style>
  <w:style w:type="paragraph" w:styleId="Title">
    <w:name w:val="Title"/>
    <w:basedOn w:val="Normal"/>
    <w:next w:val="Normal"/>
    <w:link w:val="TitleChar"/>
    <w:uiPriority w:val="10"/>
    <w:qFormat/>
    <w:rsid w:val="00A62C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C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C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C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CD9"/>
    <w:pPr>
      <w:spacing w:before="160"/>
      <w:jc w:val="center"/>
    </w:pPr>
    <w:rPr>
      <w:i/>
      <w:iCs/>
      <w:color w:val="404040" w:themeColor="text1" w:themeTint="BF"/>
    </w:rPr>
  </w:style>
  <w:style w:type="character" w:customStyle="1" w:styleId="QuoteChar">
    <w:name w:val="Quote Char"/>
    <w:basedOn w:val="DefaultParagraphFont"/>
    <w:link w:val="Quote"/>
    <w:uiPriority w:val="29"/>
    <w:rsid w:val="00A62CD9"/>
    <w:rPr>
      <w:i/>
      <w:iCs/>
      <w:color w:val="404040" w:themeColor="text1" w:themeTint="BF"/>
    </w:rPr>
  </w:style>
  <w:style w:type="paragraph" w:styleId="ListParagraph">
    <w:name w:val="List Paragraph"/>
    <w:basedOn w:val="Normal"/>
    <w:uiPriority w:val="34"/>
    <w:qFormat/>
    <w:rsid w:val="00A62CD9"/>
    <w:pPr>
      <w:ind w:left="720"/>
      <w:contextualSpacing/>
    </w:pPr>
  </w:style>
  <w:style w:type="character" w:styleId="IntenseEmphasis">
    <w:name w:val="Intense Emphasis"/>
    <w:basedOn w:val="DefaultParagraphFont"/>
    <w:uiPriority w:val="21"/>
    <w:qFormat/>
    <w:rsid w:val="00A62CD9"/>
    <w:rPr>
      <w:i/>
      <w:iCs/>
      <w:color w:val="0F4761" w:themeColor="accent1" w:themeShade="BF"/>
    </w:rPr>
  </w:style>
  <w:style w:type="paragraph" w:styleId="IntenseQuote">
    <w:name w:val="Intense Quote"/>
    <w:basedOn w:val="Normal"/>
    <w:next w:val="Normal"/>
    <w:link w:val="IntenseQuoteChar"/>
    <w:uiPriority w:val="30"/>
    <w:qFormat/>
    <w:rsid w:val="00A62C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CD9"/>
    <w:rPr>
      <w:i/>
      <w:iCs/>
      <w:color w:val="0F4761" w:themeColor="accent1" w:themeShade="BF"/>
    </w:rPr>
  </w:style>
  <w:style w:type="character" w:styleId="IntenseReference">
    <w:name w:val="Intense Reference"/>
    <w:basedOn w:val="DefaultParagraphFont"/>
    <w:uiPriority w:val="32"/>
    <w:qFormat/>
    <w:rsid w:val="00A62CD9"/>
    <w:rPr>
      <w:b/>
      <w:bCs/>
      <w:smallCaps/>
      <w:color w:val="0F4761" w:themeColor="accent1" w:themeShade="BF"/>
      <w:spacing w:val="5"/>
    </w:rPr>
  </w:style>
  <w:style w:type="paragraph" w:styleId="TOCHeading">
    <w:name w:val="TOC Heading"/>
    <w:basedOn w:val="Heading1"/>
    <w:next w:val="Normal"/>
    <w:uiPriority w:val="39"/>
    <w:unhideWhenUsed/>
    <w:qFormat/>
    <w:rsid w:val="002E362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06EE2"/>
    <w:pPr>
      <w:spacing w:after="100"/>
    </w:pPr>
  </w:style>
  <w:style w:type="paragraph" w:styleId="TOC2">
    <w:name w:val="toc 2"/>
    <w:basedOn w:val="Normal"/>
    <w:next w:val="Normal"/>
    <w:autoRedefine/>
    <w:uiPriority w:val="39"/>
    <w:unhideWhenUsed/>
    <w:rsid w:val="00006EE2"/>
    <w:pPr>
      <w:spacing w:after="100"/>
      <w:ind w:left="240"/>
    </w:pPr>
  </w:style>
  <w:style w:type="character" w:styleId="Hyperlink">
    <w:name w:val="Hyperlink"/>
    <w:basedOn w:val="DefaultParagraphFont"/>
    <w:uiPriority w:val="99"/>
    <w:unhideWhenUsed/>
    <w:rsid w:val="00006EE2"/>
    <w:rPr>
      <w:color w:val="467886" w:themeColor="hyperlink"/>
      <w:u w:val="single"/>
    </w:rPr>
  </w:style>
  <w:style w:type="paragraph" w:styleId="NormalWeb">
    <w:name w:val="Normal (Web)"/>
    <w:basedOn w:val="Normal"/>
    <w:uiPriority w:val="99"/>
    <w:semiHidden/>
    <w:unhideWhenUsed/>
    <w:rsid w:val="000D1174"/>
    <w:rPr>
      <w:rFonts w:ascii="Times New Roman" w:hAnsi="Times New Roman" w:cs="Times New Roman"/>
    </w:rPr>
  </w:style>
  <w:style w:type="character" w:styleId="UnresolvedMention">
    <w:name w:val="Unresolved Mention"/>
    <w:basedOn w:val="DefaultParagraphFont"/>
    <w:uiPriority w:val="99"/>
    <w:semiHidden/>
    <w:unhideWhenUsed/>
    <w:rsid w:val="002276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8/chapter/Blood-glucose-management" TargetMode="External"/><Relationship Id="rId3" Type="http://schemas.openxmlformats.org/officeDocument/2006/relationships/styles" Target="styles.xml"/><Relationship Id="rId7" Type="http://schemas.openxmlformats.org/officeDocument/2006/relationships/hyperlink" Target="https://www.monash.edu/student-academic-success/biology/cellular-respiration/the-process-of-aerobic-respir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ncbi.nlm.nih.gov/books/NBK555976/"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ho.int/health-topics/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3FF80-376E-4863-B3C6-C27630031D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800</TotalTime>
  <Pages>12</Pages>
  <Words>2868</Words>
  <Characters>18413</Characters>
  <Application>Microsoft Office Word</Application>
  <DocSecurity>0</DocSecurity>
  <Lines>354</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 khanom</dc:creator>
  <cp:keywords/>
  <dc:description/>
  <cp:lastModifiedBy>tasnim khanom</cp:lastModifiedBy>
  <cp:revision>21</cp:revision>
  <dcterms:created xsi:type="dcterms:W3CDTF">2026-06-10T12:40:00Z</dcterms:created>
  <dcterms:modified xsi:type="dcterms:W3CDTF">2026-06-26T20:19:00Z</dcterms:modified>
</cp:coreProperties>
</file>