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0207" w:type="dxa"/>
        <w:tblInd w:w="-856" w:type="dxa"/>
        <w:tblLook w:val="04A0" w:firstRow="1" w:lastRow="0" w:firstColumn="1" w:lastColumn="0" w:noHBand="0" w:noVBand="1"/>
      </w:tblPr>
      <w:tblGrid>
        <w:gridCol w:w="1418"/>
        <w:gridCol w:w="4395"/>
        <w:gridCol w:w="4394"/>
      </w:tblGrid>
      <w:tr w:rsidR="00F66D29" w14:paraId="6833A459" w14:textId="77777777" w:rsidTr="00F66D29">
        <w:tc>
          <w:tcPr>
            <w:tcW w:w="1418" w:type="dxa"/>
          </w:tcPr>
          <w:p w14:paraId="0AA92D16" w14:textId="3C44B401" w:rsidR="00F66D29" w:rsidRDefault="00F66D29" w:rsidP="00B66F9C">
            <w:pPr>
              <w:spacing w:line="360" w:lineRule="auto"/>
              <w:rPr>
                <w:rFonts w:ascii="Arial" w:hAnsi="Arial" w:cs="Arial"/>
                <w:b/>
                <w:bCs/>
                <w:sz w:val="24"/>
                <w:szCs w:val="24"/>
              </w:rPr>
            </w:pPr>
            <w:r>
              <w:rPr>
                <w:rFonts w:ascii="Arial" w:hAnsi="Arial" w:cs="Arial"/>
                <w:b/>
                <w:bCs/>
                <w:sz w:val="24"/>
                <w:szCs w:val="24"/>
              </w:rPr>
              <w:t>Targets</w:t>
            </w:r>
          </w:p>
        </w:tc>
        <w:tc>
          <w:tcPr>
            <w:tcW w:w="4395" w:type="dxa"/>
          </w:tcPr>
          <w:p w14:paraId="1733680E" w14:textId="3D76B5DD" w:rsidR="00F66D29" w:rsidRDefault="00F66D29" w:rsidP="00B66F9C">
            <w:pPr>
              <w:spacing w:line="360" w:lineRule="auto"/>
              <w:rPr>
                <w:rFonts w:ascii="Arial" w:hAnsi="Arial" w:cs="Arial"/>
                <w:b/>
                <w:bCs/>
                <w:sz w:val="24"/>
                <w:szCs w:val="24"/>
              </w:rPr>
            </w:pPr>
            <w:r>
              <w:rPr>
                <w:rFonts w:ascii="Arial" w:hAnsi="Arial" w:cs="Arial"/>
                <w:b/>
                <w:bCs/>
                <w:sz w:val="24"/>
                <w:szCs w:val="24"/>
              </w:rPr>
              <w:t>How have you worked on this</w:t>
            </w:r>
          </w:p>
        </w:tc>
        <w:tc>
          <w:tcPr>
            <w:tcW w:w="4394" w:type="dxa"/>
          </w:tcPr>
          <w:p w14:paraId="2A2BAA5E" w14:textId="2EC3E207" w:rsidR="00F66D29" w:rsidRDefault="00F66D29" w:rsidP="00B66F9C">
            <w:pPr>
              <w:spacing w:line="360" w:lineRule="auto"/>
              <w:rPr>
                <w:rFonts w:ascii="Arial" w:hAnsi="Arial" w:cs="Arial"/>
                <w:b/>
                <w:bCs/>
                <w:sz w:val="24"/>
                <w:szCs w:val="24"/>
              </w:rPr>
            </w:pPr>
            <w:r>
              <w:rPr>
                <w:rFonts w:ascii="Arial" w:hAnsi="Arial" w:cs="Arial"/>
                <w:b/>
                <w:bCs/>
                <w:sz w:val="24"/>
                <w:szCs w:val="24"/>
              </w:rPr>
              <w:t>An example can be found on</w:t>
            </w:r>
          </w:p>
        </w:tc>
      </w:tr>
      <w:tr w:rsidR="00F66D29" w14:paraId="3EEC4C17" w14:textId="77777777" w:rsidTr="00F66D29">
        <w:tc>
          <w:tcPr>
            <w:tcW w:w="1418" w:type="dxa"/>
          </w:tcPr>
          <w:p w14:paraId="2034E01F" w14:textId="7385B6ED" w:rsidR="00F66D29" w:rsidRDefault="00F66D29" w:rsidP="00B66F9C">
            <w:pPr>
              <w:spacing w:line="360" w:lineRule="auto"/>
              <w:rPr>
                <w:rFonts w:ascii="Arial" w:hAnsi="Arial" w:cs="Arial"/>
                <w:b/>
                <w:bCs/>
                <w:sz w:val="24"/>
                <w:szCs w:val="24"/>
              </w:rPr>
            </w:pPr>
            <w:r>
              <w:rPr>
                <w:rFonts w:ascii="Arial" w:hAnsi="Arial" w:cs="Arial"/>
                <w:b/>
                <w:bCs/>
                <w:sz w:val="24"/>
                <w:szCs w:val="24"/>
              </w:rPr>
              <w:t>Target 1</w:t>
            </w:r>
          </w:p>
        </w:tc>
        <w:tc>
          <w:tcPr>
            <w:tcW w:w="4395" w:type="dxa"/>
          </w:tcPr>
          <w:p w14:paraId="2786CD6B" w14:textId="143ECBEE" w:rsidR="00F66D29" w:rsidRPr="00B66F9C" w:rsidRDefault="00F66D29" w:rsidP="00B66F9C">
            <w:pPr>
              <w:spacing w:line="360" w:lineRule="auto"/>
              <w:rPr>
                <w:rFonts w:ascii="Arial" w:hAnsi="Arial" w:cs="Arial"/>
                <w:sz w:val="24"/>
                <w:szCs w:val="24"/>
              </w:rPr>
            </w:pPr>
            <w:r w:rsidRPr="00B66F9C">
              <w:rPr>
                <w:rFonts w:ascii="Arial" w:hAnsi="Arial" w:cs="Arial"/>
                <w:sz w:val="24"/>
                <w:szCs w:val="24"/>
              </w:rPr>
              <w:t>Revise referencing</w:t>
            </w:r>
            <w:r w:rsidR="00C9558F">
              <w:rPr>
                <w:rFonts w:ascii="Arial" w:hAnsi="Arial" w:cs="Arial"/>
                <w:sz w:val="24"/>
                <w:szCs w:val="24"/>
              </w:rPr>
              <w:t>.</w:t>
            </w:r>
          </w:p>
        </w:tc>
        <w:tc>
          <w:tcPr>
            <w:tcW w:w="4394" w:type="dxa"/>
          </w:tcPr>
          <w:p w14:paraId="798358A3" w14:textId="20A7B214" w:rsidR="00F66D29" w:rsidRPr="00483DEB" w:rsidRDefault="00483DEB" w:rsidP="00B66F9C">
            <w:pPr>
              <w:spacing w:line="360" w:lineRule="auto"/>
              <w:jc w:val="center"/>
              <w:rPr>
                <w:rFonts w:ascii="Arial" w:hAnsi="Arial" w:cs="Arial"/>
                <w:sz w:val="24"/>
                <w:szCs w:val="24"/>
              </w:rPr>
            </w:pPr>
            <w:r w:rsidRPr="00483DEB">
              <w:rPr>
                <w:rFonts w:ascii="Arial" w:hAnsi="Arial" w:cs="Arial"/>
                <w:sz w:val="24"/>
                <w:szCs w:val="24"/>
              </w:rPr>
              <w:t>R</w:t>
            </w:r>
            <w:r w:rsidRPr="00483DEB">
              <w:rPr>
                <w:sz w:val="24"/>
                <w:szCs w:val="24"/>
              </w:rPr>
              <w:t>eference List</w:t>
            </w:r>
          </w:p>
        </w:tc>
      </w:tr>
      <w:tr w:rsidR="00F66D29" w14:paraId="49F11D9C" w14:textId="77777777" w:rsidTr="00F66D29">
        <w:tc>
          <w:tcPr>
            <w:tcW w:w="1418" w:type="dxa"/>
          </w:tcPr>
          <w:p w14:paraId="0A2FF755" w14:textId="07756EC9" w:rsidR="00F66D29" w:rsidRDefault="00B66F9C" w:rsidP="00B66F9C">
            <w:pPr>
              <w:spacing w:line="360" w:lineRule="auto"/>
              <w:rPr>
                <w:rFonts w:ascii="Arial" w:hAnsi="Arial" w:cs="Arial"/>
                <w:b/>
                <w:bCs/>
                <w:sz w:val="24"/>
                <w:szCs w:val="24"/>
              </w:rPr>
            </w:pPr>
            <w:r>
              <w:rPr>
                <w:rFonts w:ascii="Arial" w:hAnsi="Arial" w:cs="Arial"/>
                <w:b/>
                <w:bCs/>
                <w:sz w:val="24"/>
                <w:szCs w:val="24"/>
              </w:rPr>
              <w:t>Target 2</w:t>
            </w:r>
          </w:p>
        </w:tc>
        <w:tc>
          <w:tcPr>
            <w:tcW w:w="4395" w:type="dxa"/>
          </w:tcPr>
          <w:p w14:paraId="6D303DB6" w14:textId="6B4013A7" w:rsidR="00F66D29" w:rsidRPr="00B66F9C" w:rsidRDefault="00B66F9C" w:rsidP="00B66F9C">
            <w:pPr>
              <w:spacing w:line="360" w:lineRule="auto"/>
              <w:rPr>
                <w:rFonts w:ascii="Arial" w:hAnsi="Arial" w:cs="Arial"/>
                <w:sz w:val="24"/>
                <w:szCs w:val="24"/>
              </w:rPr>
            </w:pPr>
            <w:r w:rsidRPr="00B66F9C">
              <w:rPr>
                <w:rFonts w:ascii="Arial" w:hAnsi="Arial" w:cs="Arial"/>
                <w:sz w:val="24"/>
                <w:szCs w:val="24"/>
              </w:rPr>
              <w:t xml:space="preserve">Ensure that when you write you use the sources you have </w:t>
            </w:r>
            <w:r w:rsidR="00C9558F" w:rsidRPr="00B66F9C">
              <w:rPr>
                <w:rFonts w:ascii="Arial" w:hAnsi="Arial" w:cs="Arial"/>
                <w:sz w:val="24"/>
                <w:szCs w:val="24"/>
              </w:rPr>
              <w:t>read.</w:t>
            </w:r>
          </w:p>
        </w:tc>
        <w:tc>
          <w:tcPr>
            <w:tcW w:w="4394" w:type="dxa"/>
          </w:tcPr>
          <w:p w14:paraId="6EBC540B" w14:textId="77777777" w:rsidR="00F66D29" w:rsidRDefault="00F66D29" w:rsidP="00B66F9C">
            <w:pPr>
              <w:spacing w:line="360" w:lineRule="auto"/>
              <w:jc w:val="center"/>
              <w:rPr>
                <w:rFonts w:ascii="Arial" w:hAnsi="Arial" w:cs="Arial"/>
                <w:b/>
                <w:bCs/>
                <w:sz w:val="24"/>
                <w:szCs w:val="24"/>
              </w:rPr>
            </w:pPr>
          </w:p>
        </w:tc>
      </w:tr>
      <w:tr w:rsidR="00B66F9C" w14:paraId="1F6D3C5D" w14:textId="77777777" w:rsidTr="00F66D29">
        <w:tc>
          <w:tcPr>
            <w:tcW w:w="1418" w:type="dxa"/>
          </w:tcPr>
          <w:p w14:paraId="7C144784" w14:textId="61875CBB" w:rsidR="00B66F9C" w:rsidRDefault="00B66F9C" w:rsidP="00B66F9C">
            <w:pPr>
              <w:spacing w:line="360" w:lineRule="auto"/>
              <w:rPr>
                <w:rFonts w:ascii="Arial" w:hAnsi="Arial" w:cs="Arial"/>
                <w:b/>
                <w:bCs/>
                <w:sz w:val="24"/>
                <w:szCs w:val="24"/>
              </w:rPr>
            </w:pPr>
            <w:r>
              <w:rPr>
                <w:rFonts w:ascii="Arial" w:hAnsi="Arial" w:cs="Arial"/>
                <w:b/>
                <w:bCs/>
                <w:sz w:val="24"/>
                <w:szCs w:val="24"/>
              </w:rPr>
              <w:t>Target 3</w:t>
            </w:r>
          </w:p>
        </w:tc>
        <w:tc>
          <w:tcPr>
            <w:tcW w:w="4395" w:type="dxa"/>
          </w:tcPr>
          <w:p w14:paraId="31089687" w14:textId="72E8706E" w:rsidR="00B66F9C" w:rsidRPr="00B66F9C" w:rsidRDefault="00B66F9C" w:rsidP="00B66F9C">
            <w:pPr>
              <w:spacing w:line="360" w:lineRule="auto"/>
              <w:rPr>
                <w:rFonts w:ascii="Arial" w:hAnsi="Arial" w:cs="Arial"/>
                <w:sz w:val="24"/>
                <w:szCs w:val="24"/>
              </w:rPr>
            </w:pPr>
            <w:r w:rsidRPr="00B66F9C">
              <w:rPr>
                <w:rFonts w:ascii="Arial" w:hAnsi="Arial" w:cs="Arial"/>
                <w:sz w:val="24"/>
                <w:szCs w:val="24"/>
              </w:rPr>
              <w:t>Address the targets given in previous assignments and work on the advice offered throughout text comments.</w:t>
            </w:r>
          </w:p>
        </w:tc>
        <w:tc>
          <w:tcPr>
            <w:tcW w:w="4394" w:type="dxa"/>
          </w:tcPr>
          <w:p w14:paraId="6C56D77E" w14:textId="77777777" w:rsidR="00483DEB" w:rsidRDefault="00483DEB" w:rsidP="00B66F9C">
            <w:pPr>
              <w:spacing w:line="360" w:lineRule="auto"/>
              <w:jc w:val="center"/>
              <w:rPr>
                <w:rFonts w:ascii="Arial" w:hAnsi="Arial" w:cs="Arial"/>
                <w:sz w:val="24"/>
                <w:szCs w:val="24"/>
              </w:rPr>
            </w:pPr>
          </w:p>
          <w:p w14:paraId="31839162" w14:textId="5C66BC68" w:rsidR="00B66F9C" w:rsidRPr="00483DEB" w:rsidRDefault="00483DEB" w:rsidP="00B66F9C">
            <w:pPr>
              <w:spacing w:line="360" w:lineRule="auto"/>
              <w:jc w:val="center"/>
              <w:rPr>
                <w:rFonts w:ascii="Arial" w:hAnsi="Arial" w:cs="Arial"/>
                <w:sz w:val="24"/>
                <w:szCs w:val="24"/>
              </w:rPr>
            </w:pPr>
            <w:r w:rsidRPr="00483DEB">
              <w:rPr>
                <w:rFonts w:ascii="Arial" w:hAnsi="Arial" w:cs="Arial"/>
                <w:sz w:val="24"/>
                <w:szCs w:val="24"/>
              </w:rPr>
              <w:t>T</w:t>
            </w:r>
            <w:r w:rsidRPr="00483DEB">
              <w:rPr>
                <w:sz w:val="24"/>
                <w:szCs w:val="24"/>
              </w:rPr>
              <w:t>hroughout extract</w:t>
            </w:r>
          </w:p>
        </w:tc>
      </w:tr>
    </w:tbl>
    <w:p w14:paraId="5BA669B7" w14:textId="2F70DA74" w:rsidR="00A77E69" w:rsidRDefault="00A77E69" w:rsidP="00B66F9C">
      <w:pPr>
        <w:spacing w:line="360" w:lineRule="auto"/>
        <w:jc w:val="center"/>
        <w:rPr>
          <w:rFonts w:ascii="Arial" w:hAnsi="Arial" w:cs="Arial"/>
          <w:b/>
          <w:bCs/>
          <w:sz w:val="24"/>
          <w:szCs w:val="24"/>
        </w:rPr>
      </w:pPr>
    </w:p>
    <w:p w14:paraId="0E621D01" w14:textId="2602CD59" w:rsidR="00B66F9C" w:rsidRDefault="00B66F9C" w:rsidP="00B66F9C">
      <w:pPr>
        <w:spacing w:line="360" w:lineRule="auto"/>
        <w:jc w:val="center"/>
        <w:rPr>
          <w:rFonts w:ascii="Arial" w:hAnsi="Arial" w:cs="Arial"/>
          <w:b/>
          <w:bCs/>
          <w:sz w:val="36"/>
          <w:szCs w:val="36"/>
          <w:u w:val="single"/>
        </w:rPr>
      </w:pPr>
      <w:r w:rsidRPr="00B66F9C">
        <w:rPr>
          <w:rFonts w:ascii="Arial" w:hAnsi="Arial" w:cs="Arial"/>
          <w:b/>
          <w:bCs/>
          <w:sz w:val="36"/>
          <w:szCs w:val="36"/>
          <w:u w:val="single"/>
        </w:rPr>
        <w:t>Research Project: Case Study based on an Electives Experience An exploratory case study arising from practice (noticing) and investigated further through identified research tools. The assignment concludes with the identification of an intervention which can be piloted throughout Professional Teaching Experience and evidenced through reflection in the Professional Learning Standards.</w:t>
      </w:r>
    </w:p>
    <w:p w14:paraId="548C83EE" w14:textId="4996FD2F" w:rsidR="006C3049" w:rsidRPr="00B66F9C" w:rsidRDefault="006C3049" w:rsidP="006C3049">
      <w:pPr>
        <w:spacing w:line="360" w:lineRule="auto"/>
        <w:rPr>
          <w:rFonts w:ascii="Arial" w:hAnsi="Arial" w:cs="Arial"/>
          <w:b/>
          <w:bCs/>
          <w:sz w:val="36"/>
          <w:szCs w:val="36"/>
          <w:u w:val="single"/>
        </w:rPr>
      </w:pPr>
      <w:r>
        <w:rPr>
          <w:rFonts w:ascii="Arial" w:hAnsi="Arial" w:cs="Arial"/>
          <w:b/>
          <w:bCs/>
          <w:sz w:val="36"/>
          <w:szCs w:val="36"/>
          <w:u w:val="single"/>
        </w:rPr>
        <w:t xml:space="preserve">Research Question: </w:t>
      </w:r>
      <w:r w:rsidR="00F7694F">
        <w:rPr>
          <w:rFonts w:ascii="Arial" w:hAnsi="Arial" w:cs="Arial"/>
          <w:i/>
          <w:iCs/>
          <w:sz w:val="36"/>
          <w:szCs w:val="36"/>
        </w:rPr>
        <w:t>H</w:t>
      </w:r>
      <w:r w:rsidR="00F7694F" w:rsidRPr="00F7694F">
        <w:rPr>
          <w:rFonts w:ascii="Arial" w:hAnsi="Arial" w:cs="Arial"/>
          <w:i/>
          <w:iCs/>
          <w:sz w:val="36"/>
          <w:szCs w:val="36"/>
        </w:rPr>
        <w:t>ow do teachers promote parental engagement with their pupils</w:t>
      </w:r>
      <w:r w:rsidR="00F7694F">
        <w:rPr>
          <w:rFonts w:ascii="Arial" w:hAnsi="Arial" w:cs="Arial"/>
          <w:i/>
          <w:iCs/>
          <w:sz w:val="36"/>
          <w:szCs w:val="36"/>
        </w:rPr>
        <w:t>?</w:t>
      </w:r>
    </w:p>
    <w:p w14:paraId="31E03C89" w14:textId="694EC5D1" w:rsidR="003B14B5" w:rsidRPr="00C00D18" w:rsidRDefault="003B14B5" w:rsidP="00B66F9C">
      <w:pPr>
        <w:spacing w:line="360" w:lineRule="auto"/>
        <w:rPr>
          <w:rFonts w:ascii="Arial" w:hAnsi="Arial" w:cs="Arial"/>
          <w:b/>
          <w:bCs/>
          <w:sz w:val="24"/>
          <w:szCs w:val="24"/>
        </w:rPr>
      </w:pPr>
      <w:r>
        <w:rPr>
          <w:rFonts w:ascii="Arial" w:hAnsi="Arial" w:cs="Arial"/>
          <w:b/>
          <w:bCs/>
          <w:sz w:val="24"/>
          <w:szCs w:val="24"/>
        </w:rPr>
        <w:t xml:space="preserve">Final word count </w:t>
      </w:r>
      <w:r w:rsidR="00CC348B">
        <w:rPr>
          <w:rFonts w:ascii="Arial" w:hAnsi="Arial" w:cs="Arial"/>
          <w:b/>
          <w:bCs/>
          <w:sz w:val="24"/>
          <w:szCs w:val="24"/>
        </w:rPr>
        <w:t>–</w:t>
      </w:r>
      <w:r>
        <w:rPr>
          <w:rFonts w:ascii="Arial" w:hAnsi="Arial" w:cs="Arial"/>
          <w:b/>
          <w:bCs/>
          <w:sz w:val="24"/>
          <w:szCs w:val="24"/>
        </w:rPr>
        <w:t xml:space="preserve"> 49</w:t>
      </w:r>
      <w:r w:rsidR="00EE641F">
        <w:rPr>
          <w:rFonts w:ascii="Arial" w:hAnsi="Arial" w:cs="Arial"/>
          <w:b/>
          <w:bCs/>
          <w:sz w:val="24"/>
          <w:szCs w:val="24"/>
        </w:rPr>
        <w:t>4</w:t>
      </w:r>
      <w:r w:rsidR="00D872A0">
        <w:rPr>
          <w:rFonts w:ascii="Arial" w:hAnsi="Arial" w:cs="Arial"/>
          <w:b/>
          <w:bCs/>
          <w:sz w:val="24"/>
          <w:szCs w:val="24"/>
        </w:rPr>
        <w:t>1</w:t>
      </w:r>
      <w:r w:rsidR="00CC348B">
        <w:rPr>
          <w:rFonts w:ascii="Arial" w:hAnsi="Arial" w:cs="Arial"/>
          <w:b/>
          <w:bCs/>
          <w:sz w:val="24"/>
          <w:szCs w:val="24"/>
        </w:rPr>
        <w:t xml:space="preserve"> (including references)</w:t>
      </w:r>
    </w:p>
    <w:p w14:paraId="5922BC7A" w14:textId="77777777" w:rsidR="00FD0CC3" w:rsidRPr="00FD0CC3" w:rsidRDefault="00FD0CC3" w:rsidP="00AD5911">
      <w:pPr>
        <w:spacing w:line="360" w:lineRule="auto"/>
        <w:jc w:val="center"/>
        <w:rPr>
          <w:rFonts w:ascii="Arial" w:hAnsi="Arial" w:cs="Arial"/>
          <w:sz w:val="28"/>
          <w:szCs w:val="28"/>
        </w:rPr>
      </w:pPr>
    </w:p>
    <w:p w14:paraId="00349932" w14:textId="77777777" w:rsidR="00851195" w:rsidRDefault="00851195" w:rsidP="00AD5911">
      <w:pPr>
        <w:spacing w:line="360" w:lineRule="auto"/>
        <w:jc w:val="center"/>
        <w:rPr>
          <w:rFonts w:ascii="Arial" w:hAnsi="Arial" w:cs="Arial"/>
          <w:sz w:val="24"/>
          <w:szCs w:val="24"/>
        </w:rPr>
      </w:pPr>
    </w:p>
    <w:p w14:paraId="16B76B1B" w14:textId="77777777" w:rsidR="00851195" w:rsidRDefault="00851195" w:rsidP="00AD5911">
      <w:pPr>
        <w:spacing w:line="360" w:lineRule="auto"/>
        <w:jc w:val="center"/>
        <w:rPr>
          <w:rFonts w:ascii="Arial" w:hAnsi="Arial" w:cs="Arial"/>
          <w:sz w:val="24"/>
          <w:szCs w:val="24"/>
        </w:rPr>
      </w:pPr>
    </w:p>
    <w:p w14:paraId="36880DEE" w14:textId="77777777" w:rsidR="00DA20D8" w:rsidRDefault="00DA20D8" w:rsidP="00206A31">
      <w:pPr>
        <w:pStyle w:val="NormalWeb"/>
        <w:spacing w:line="360" w:lineRule="auto"/>
        <w:rPr>
          <w:rFonts w:ascii="Arial" w:hAnsi="Arial" w:cs="Arial"/>
          <w:u w:val="single"/>
        </w:rPr>
      </w:pPr>
    </w:p>
    <w:p w14:paraId="239839F1" w14:textId="77777777" w:rsidR="00A3016D" w:rsidRDefault="00A3016D" w:rsidP="00206A31">
      <w:pPr>
        <w:pStyle w:val="NormalWeb"/>
        <w:spacing w:line="360" w:lineRule="auto"/>
        <w:rPr>
          <w:rFonts w:ascii="Arial" w:hAnsi="Arial" w:cs="Arial"/>
          <w:u w:val="single"/>
        </w:rPr>
      </w:pPr>
    </w:p>
    <w:p w14:paraId="2F5FE645" w14:textId="77777777" w:rsidR="00D952EB" w:rsidRDefault="00D952EB" w:rsidP="00DA20D8">
      <w:pPr>
        <w:pStyle w:val="NormalWeb"/>
        <w:spacing w:line="360" w:lineRule="auto"/>
        <w:jc w:val="center"/>
        <w:rPr>
          <w:rFonts w:ascii="Arial" w:hAnsi="Arial" w:cs="Arial"/>
          <w:b/>
          <w:bCs/>
          <w:sz w:val="22"/>
          <w:szCs w:val="22"/>
        </w:rPr>
      </w:pPr>
    </w:p>
    <w:p w14:paraId="65BCE7B7" w14:textId="5407193C" w:rsidR="00DA20D8" w:rsidRPr="00F7694F" w:rsidRDefault="00205360" w:rsidP="00DA20D8">
      <w:pPr>
        <w:pStyle w:val="NormalWeb"/>
        <w:spacing w:line="360" w:lineRule="auto"/>
        <w:jc w:val="center"/>
        <w:rPr>
          <w:rFonts w:ascii="Arial" w:hAnsi="Arial" w:cs="Arial"/>
          <w:b/>
          <w:bCs/>
          <w:sz w:val="22"/>
          <w:szCs w:val="22"/>
        </w:rPr>
      </w:pPr>
      <w:r w:rsidRPr="00F7694F">
        <w:rPr>
          <w:rFonts w:ascii="Arial" w:hAnsi="Arial" w:cs="Arial"/>
          <w:b/>
          <w:bCs/>
          <w:sz w:val="22"/>
          <w:szCs w:val="22"/>
        </w:rPr>
        <w:t>Research Context</w:t>
      </w:r>
    </w:p>
    <w:p w14:paraId="07B5B06B" w14:textId="46B3B6F1" w:rsidR="00206A31" w:rsidRPr="00F7694F" w:rsidRDefault="00206A31" w:rsidP="00F7694F">
      <w:pPr>
        <w:pStyle w:val="NormalWeb"/>
        <w:spacing w:line="360" w:lineRule="auto"/>
        <w:rPr>
          <w:rFonts w:ascii="Arial" w:hAnsi="Arial" w:cs="Arial"/>
          <w:sz w:val="22"/>
          <w:szCs w:val="22"/>
        </w:rPr>
      </w:pPr>
      <w:r w:rsidRPr="00F7694F">
        <w:rPr>
          <w:rFonts w:ascii="Arial" w:hAnsi="Arial" w:cs="Arial"/>
          <w:sz w:val="22"/>
          <w:szCs w:val="22"/>
        </w:rPr>
        <w:t xml:space="preserve">Parental participation has long been regarded as a significant factor in influencing children's well-being and academic development, which means that </w:t>
      </w:r>
      <w:r w:rsidR="00C9558F" w:rsidRPr="00F7694F">
        <w:rPr>
          <w:rFonts w:ascii="Arial" w:hAnsi="Arial" w:cs="Arial"/>
          <w:sz w:val="22"/>
          <w:szCs w:val="22"/>
        </w:rPr>
        <w:t>schoolteachers</w:t>
      </w:r>
      <w:r w:rsidRPr="00F7694F">
        <w:rPr>
          <w:rFonts w:ascii="Arial" w:hAnsi="Arial" w:cs="Arial"/>
          <w:sz w:val="22"/>
          <w:szCs w:val="22"/>
        </w:rPr>
        <w:t xml:space="preserve"> must embrace the value of effectively collaborating with their pupils' parents</w:t>
      </w:r>
      <w:r w:rsidR="009D5345">
        <w:rPr>
          <w:rFonts w:ascii="Arial" w:hAnsi="Arial" w:cs="Arial"/>
          <w:sz w:val="22"/>
          <w:szCs w:val="22"/>
        </w:rPr>
        <w:t xml:space="preserve"> and carers</w:t>
      </w:r>
      <w:r w:rsidRPr="00F7694F">
        <w:rPr>
          <w:rFonts w:ascii="Arial" w:hAnsi="Arial" w:cs="Arial"/>
          <w:sz w:val="22"/>
          <w:szCs w:val="22"/>
        </w:rPr>
        <w:t xml:space="preserve">. </w:t>
      </w:r>
      <w:r w:rsidR="009D5345" w:rsidRPr="009D5345">
        <w:rPr>
          <w:rFonts w:ascii="Arial" w:hAnsi="Arial" w:cs="Arial"/>
          <w:sz w:val="22"/>
          <w:szCs w:val="22"/>
        </w:rPr>
        <w:t xml:space="preserve">In the context of this study, the term "parents" encompasses individuals who </w:t>
      </w:r>
      <w:r w:rsidR="009D5345" w:rsidRPr="009D5345">
        <w:rPr>
          <w:rFonts w:ascii="Arial" w:hAnsi="Arial" w:cs="Arial"/>
          <w:sz w:val="22"/>
          <w:szCs w:val="22"/>
        </w:rPr>
        <w:t>fulfil</w:t>
      </w:r>
      <w:r w:rsidR="009D5345" w:rsidRPr="009D5345">
        <w:rPr>
          <w:rFonts w:ascii="Arial" w:hAnsi="Arial" w:cs="Arial"/>
          <w:sz w:val="22"/>
          <w:szCs w:val="22"/>
        </w:rPr>
        <w:t xml:space="preserve"> the role of a parent, carer, or guardian. </w:t>
      </w:r>
      <w:r w:rsidR="009D5345">
        <w:rPr>
          <w:rFonts w:ascii="Arial" w:hAnsi="Arial" w:cs="Arial"/>
          <w:sz w:val="22"/>
          <w:szCs w:val="22"/>
        </w:rPr>
        <w:t>B</w:t>
      </w:r>
      <w:r w:rsidRPr="00F7694F">
        <w:rPr>
          <w:rFonts w:ascii="Arial" w:hAnsi="Arial" w:cs="Arial"/>
          <w:sz w:val="22"/>
          <w:szCs w:val="22"/>
        </w:rPr>
        <w:t xml:space="preserve">ridging the gap between teacher and parent can often be a challenge for a primary school teacher, as parental participation can be difficult to regularly promote and maintain within schools. </w:t>
      </w:r>
      <w:r w:rsidR="00D872A0" w:rsidRPr="00D872A0">
        <w:rPr>
          <w:rFonts w:ascii="Arial" w:hAnsi="Arial" w:cs="Arial"/>
          <w:sz w:val="22"/>
          <w:szCs w:val="22"/>
        </w:rPr>
        <w:t>While parent-teacher collaboration offers advantages, many challenges can hinder its effectiveness</w:t>
      </w:r>
      <w:r w:rsidR="00D872A0">
        <w:rPr>
          <w:rFonts w:ascii="Arial" w:hAnsi="Arial" w:cs="Arial"/>
          <w:sz w:val="22"/>
          <w:szCs w:val="22"/>
        </w:rPr>
        <w:t xml:space="preserve"> (</w:t>
      </w:r>
      <w:r w:rsidR="00D872A0" w:rsidRPr="004D0832">
        <w:rPr>
          <w:rFonts w:ascii="Arial" w:hAnsi="Arial" w:cs="Arial"/>
          <w:sz w:val="22"/>
          <w:szCs w:val="22"/>
        </w:rPr>
        <w:t>Henderson &amp; Mapp</w:t>
      </w:r>
      <w:r w:rsidR="00D872A0" w:rsidRPr="004D0832">
        <w:rPr>
          <w:rFonts w:ascii="Arial" w:hAnsi="Arial" w:cs="Arial"/>
          <w:sz w:val="22"/>
          <w:szCs w:val="22"/>
        </w:rPr>
        <w:t xml:space="preserve">, </w:t>
      </w:r>
      <w:r w:rsidR="00D872A0" w:rsidRPr="004D0832">
        <w:rPr>
          <w:rFonts w:ascii="Arial" w:hAnsi="Arial" w:cs="Arial"/>
          <w:sz w:val="22"/>
          <w:szCs w:val="22"/>
        </w:rPr>
        <w:t>2001)</w:t>
      </w:r>
      <w:r w:rsidR="00D872A0" w:rsidRPr="004D0832">
        <w:rPr>
          <w:rFonts w:ascii="Arial" w:hAnsi="Arial" w:cs="Arial"/>
          <w:sz w:val="22"/>
          <w:szCs w:val="22"/>
        </w:rPr>
        <w:t xml:space="preserve">. </w:t>
      </w:r>
      <w:r w:rsidRPr="00F7694F">
        <w:rPr>
          <w:rFonts w:ascii="Arial" w:hAnsi="Arial" w:cs="Arial"/>
          <w:sz w:val="22"/>
          <w:szCs w:val="22"/>
        </w:rPr>
        <w:t>Overcoming these challenges often requires open lines of communication, flexibility, and creating a welcoming and inclusive environment for the parents; teachers must find creative ways to involve parents and address their specific needs.</w:t>
      </w:r>
    </w:p>
    <w:p w14:paraId="603D9DF5" w14:textId="35D02287" w:rsidR="00206A31" w:rsidRPr="00F7694F" w:rsidRDefault="00206A31" w:rsidP="004D0832">
      <w:pPr>
        <w:pStyle w:val="NormalWeb"/>
        <w:spacing w:line="360" w:lineRule="auto"/>
        <w:rPr>
          <w:rFonts w:ascii="Arial" w:hAnsi="Arial" w:cs="Arial"/>
          <w:color w:val="FF0000"/>
          <w:sz w:val="22"/>
          <w:szCs w:val="22"/>
        </w:rPr>
      </w:pPr>
      <w:r w:rsidRPr="00F7694F">
        <w:rPr>
          <w:rFonts w:ascii="Arial" w:hAnsi="Arial" w:cs="Arial"/>
          <w:sz w:val="22"/>
          <w:szCs w:val="22"/>
        </w:rPr>
        <w:t xml:space="preserve">Bridging the gap between parents, schools, and teachers is a topic that has piqued my interest and has intrigued me to develop my knowledge and skills through the research project. Due to the COVID-19 restrictions placed on schools, during my school placements in both PTE1 and PTE2, my experience with parental collaboration was very limited. As a result, this has encouraged me to develop my professional learning and practice by exploring how teachers encourage parental engagement and collaboration within primary schools. ‘The student teacher is a professional learner and commits to continuous engagement in career-long development, collaboration, and innovation’ </w:t>
      </w:r>
      <w:r w:rsidRPr="004D0832">
        <w:rPr>
          <w:rFonts w:ascii="Arial" w:hAnsi="Arial" w:cs="Arial"/>
          <w:sz w:val="22"/>
          <w:szCs w:val="22"/>
        </w:rPr>
        <w:t>(Welsh Government, 2019</w:t>
      </w:r>
      <w:r w:rsidR="004D0832" w:rsidRPr="004D0832">
        <w:rPr>
          <w:rFonts w:ascii="Arial" w:hAnsi="Arial" w:cs="Arial"/>
          <w:sz w:val="22"/>
          <w:szCs w:val="22"/>
        </w:rPr>
        <w:t>, p. 7-8</w:t>
      </w:r>
      <w:r w:rsidRPr="004D0832">
        <w:rPr>
          <w:rFonts w:ascii="Arial" w:hAnsi="Arial" w:cs="Arial"/>
          <w:sz w:val="22"/>
          <w:szCs w:val="22"/>
        </w:rPr>
        <w:t>).</w:t>
      </w:r>
    </w:p>
    <w:p w14:paraId="48B44E20" w14:textId="21F3A666" w:rsidR="00E350C0" w:rsidRDefault="006C3049" w:rsidP="00A3016D">
      <w:pPr>
        <w:pStyle w:val="NormalWeb"/>
        <w:spacing w:line="360" w:lineRule="auto"/>
        <w:rPr>
          <w:rFonts w:ascii="Arial" w:hAnsi="Arial" w:cs="Arial"/>
          <w:sz w:val="22"/>
          <w:szCs w:val="22"/>
        </w:rPr>
      </w:pPr>
      <w:r w:rsidRPr="00F7694F">
        <w:rPr>
          <w:rFonts w:ascii="Arial" w:hAnsi="Arial" w:cs="Arial"/>
          <w:sz w:val="22"/>
          <w:szCs w:val="22"/>
        </w:rPr>
        <w:t>The purpose of this assignment is to gain a more thorough understanding of the different strategies and resources that teachers use to promote parental engagement within their school, as well as to investigate pupil perceptions of parental engagement within the research school.</w:t>
      </w:r>
      <w:r w:rsidR="00787EF8" w:rsidRPr="00F7694F">
        <w:rPr>
          <w:rFonts w:ascii="Arial" w:hAnsi="Arial" w:cs="Arial"/>
          <w:sz w:val="22"/>
          <w:szCs w:val="22"/>
        </w:rPr>
        <w:t xml:space="preserve"> </w:t>
      </w:r>
      <w:r w:rsidRPr="00F7694F">
        <w:rPr>
          <w:rFonts w:ascii="Arial" w:hAnsi="Arial" w:cs="Arial"/>
          <w:sz w:val="22"/>
          <w:szCs w:val="22"/>
        </w:rPr>
        <w:t xml:space="preserve">The research for this written assignment was conducted within an urban primary school located in southwest Wales, which currently has approximately 225 pupils of statutory school age. For this assignment, this school will be referred to as ‘School A'. </w:t>
      </w:r>
      <w:r w:rsidR="00206A31" w:rsidRPr="00F7694F">
        <w:rPr>
          <w:rFonts w:ascii="Arial" w:hAnsi="Arial" w:cs="Arial"/>
          <w:sz w:val="22"/>
          <w:szCs w:val="22"/>
        </w:rPr>
        <w:t>The focus of this research question during this project will be</w:t>
      </w:r>
      <w:r w:rsidRPr="00F7694F">
        <w:rPr>
          <w:rFonts w:ascii="Arial" w:hAnsi="Arial" w:cs="Arial"/>
          <w:sz w:val="22"/>
          <w:szCs w:val="22"/>
        </w:rPr>
        <w:t>,</w:t>
      </w:r>
      <w:r w:rsidR="00206A31" w:rsidRPr="00F7694F">
        <w:rPr>
          <w:rFonts w:ascii="Arial" w:hAnsi="Arial" w:cs="Arial"/>
          <w:sz w:val="22"/>
          <w:szCs w:val="22"/>
        </w:rPr>
        <w:t xml:space="preserve"> how do teachers promote parental engagement with their </w:t>
      </w:r>
      <w:r w:rsidR="00255FFC" w:rsidRPr="00F7694F">
        <w:rPr>
          <w:rFonts w:ascii="Arial" w:hAnsi="Arial" w:cs="Arial"/>
          <w:sz w:val="22"/>
          <w:szCs w:val="22"/>
        </w:rPr>
        <w:t>pupil</w:t>
      </w:r>
      <w:r w:rsidR="00206A31" w:rsidRPr="00F7694F">
        <w:rPr>
          <w:rFonts w:ascii="Arial" w:hAnsi="Arial" w:cs="Arial"/>
          <w:sz w:val="22"/>
          <w:szCs w:val="22"/>
        </w:rPr>
        <w:t>s.</w:t>
      </w:r>
    </w:p>
    <w:p w14:paraId="0107A424" w14:textId="77777777" w:rsidR="00A3016D" w:rsidRDefault="00A3016D" w:rsidP="00A3016D">
      <w:pPr>
        <w:pStyle w:val="NormalWeb"/>
        <w:spacing w:line="360" w:lineRule="auto"/>
        <w:rPr>
          <w:rFonts w:ascii="Arial" w:hAnsi="Arial" w:cs="Arial"/>
          <w:sz w:val="22"/>
          <w:szCs w:val="22"/>
        </w:rPr>
      </w:pPr>
    </w:p>
    <w:p w14:paraId="6EDCFAD1" w14:textId="77777777" w:rsidR="00A3016D" w:rsidRDefault="00A3016D" w:rsidP="00A3016D">
      <w:pPr>
        <w:pStyle w:val="NormalWeb"/>
        <w:spacing w:line="360" w:lineRule="auto"/>
        <w:rPr>
          <w:rFonts w:ascii="Arial" w:hAnsi="Arial" w:cs="Arial"/>
          <w:sz w:val="22"/>
          <w:szCs w:val="22"/>
        </w:rPr>
      </w:pPr>
    </w:p>
    <w:p w14:paraId="1A044B83" w14:textId="391DD655" w:rsidR="00206A31" w:rsidRPr="00F7694F" w:rsidRDefault="00206A31" w:rsidP="00F7694F">
      <w:pPr>
        <w:pStyle w:val="NormalWeb"/>
        <w:spacing w:line="360" w:lineRule="auto"/>
        <w:jc w:val="center"/>
        <w:rPr>
          <w:rFonts w:ascii="Arial" w:hAnsi="Arial" w:cs="Arial"/>
          <w:b/>
          <w:bCs/>
          <w:sz w:val="22"/>
          <w:szCs w:val="22"/>
        </w:rPr>
      </w:pPr>
      <w:r w:rsidRPr="00F7694F">
        <w:rPr>
          <w:rFonts w:ascii="Arial" w:hAnsi="Arial" w:cs="Arial"/>
          <w:b/>
          <w:bCs/>
          <w:sz w:val="22"/>
          <w:szCs w:val="22"/>
        </w:rPr>
        <w:lastRenderedPageBreak/>
        <w:t>Literature review</w:t>
      </w:r>
    </w:p>
    <w:p w14:paraId="31D1B15D" w14:textId="78447ED4" w:rsidR="00206A31" w:rsidRPr="00F7694F" w:rsidRDefault="00206A31" w:rsidP="00F7694F">
      <w:pPr>
        <w:pStyle w:val="NormalWeb"/>
        <w:spacing w:line="360" w:lineRule="auto"/>
        <w:rPr>
          <w:rFonts w:ascii="Arial" w:hAnsi="Arial" w:cs="Arial"/>
          <w:sz w:val="22"/>
          <w:szCs w:val="22"/>
        </w:rPr>
      </w:pPr>
      <w:r w:rsidRPr="00F7694F">
        <w:rPr>
          <w:rFonts w:ascii="Arial" w:hAnsi="Arial" w:cs="Arial"/>
          <w:sz w:val="22"/>
          <w:szCs w:val="22"/>
        </w:rPr>
        <w:t xml:space="preserve">According to </w:t>
      </w:r>
      <w:r w:rsidRPr="004D0832">
        <w:rPr>
          <w:rFonts w:ascii="Arial" w:hAnsi="Arial" w:cs="Arial"/>
          <w:sz w:val="22"/>
          <w:szCs w:val="22"/>
        </w:rPr>
        <w:t>Bronfenbrenner's (197</w:t>
      </w:r>
      <w:r w:rsidR="004D0832" w:rsidRPr="004D0832">
        <w:rPr>
          <w:rFonts w:ascii="Arial" w:hAnsi="Arial" w:cs="Arial"/>
          <w:sz w:val="22"/>
          <w:szCs w:val="22"/>
        </w:rPr>
        <w:t>9</w:t>
      </w:r>
      <w:r w:rsidRPr="004D0832">
        <w:rPr>
          <w:rFonts w:ascii="Arial" w:hAnsi="Arial" w:cs="Arial"/>
          <w:sz w:val="22"/>
          <w:szCs w:val="22"/>
        </w:rPr>
        <w:t xml:space="preserve">) </w:t>
      </w:r>
      <w:r w:rsidRPr="00F7694F">
        <w:rPr>
          <w:rFonts w:ascii="Arial" w:hAnsi="Arial" w:cs="Arial"/>
          <w:sz w:val="22"/>
          <w:szCs w:val="22"/>
        </w:rPr>
        <w:t xml:space="preserve">ecological systems theory, the influence of parents on a child's education is just one </w:t>
      </w:r>
      <w:r w:rsidR="00787EF8" w:rsidRPr="00F7694F">
        <w:rPr>
          <w:rFonts w:ascii="Arial" w:hAnsi="Arial" w:cs="Arial"/>
          <w:sz w:val="22"/>
          <w:szCs w:val="22"/>
        </w:rPr>
        <w:t>‘</w:t>
      </w:r>
      <w:r w:rsidRPr="00F7694F">
        <w:rPr>
          <w:rFonts w:ascii="Arial" w:hAnsi="Arial" w:cs="Arial"/>
          <w:sz w:val="22"/>
          <w:szCs w:val="22"/>
        </w:rPr>
        <w:t>piece of the puzzle</w:t>
      </w:r>
      <w:r w:rsidR="00787EF8" w:rsidRPr="00F7694F">
        <w:rPr>
          <w:rFonts w:ascii="Arial" w:hAnsi="Arial" w:cs="Arial"/>
          <w:sz w:val="22"/>
          <w:szCs w:val="22"/>
        </w:rPr>
        <w:t>’</w:t>
      </w:r>
      <w:r w:rsidRPr="00F7694F">
        <w:rPr>
          <w:rFonts w:ascii="Arial" w:hAnsi="Arial" w:cs="Arial"/>
          <w:sz w:val="22"/>
          <w:szCs w:val="22"/>
        </w:rPr>
        <w:t xml:space="preserve">. Other social influencers, such as teachers, peers, and wider community members, also play a significant role in shaping a child's attitude towards learning. By working in collaboration, schools and community institutions can do more to promote positive student outcomes </w:t>
      </w:r>
      <w:r w:rsidR="004D0832" w:rsidRPr="004D0832">
        <w:rPr>
          <w:rFonts w:ascii="Arial" w:hAnsi="Arial" w:cs="Arial"/>
          <w:sz w:val="22"/>
          <w:szCs w:val="22"/>
        </w:rPr>
        <w:t>(Hall, Quinn and Gollnick, 2018)</w:t>
      </w:r>
      <w:r w:rsidR="004D0832" w:rsidRPr="004D0832">
        <w:rPr>
          <w:rFonts w:ascii="Arial" w:hAnsi="Arial" w:cs="Arial"/>
          <w:sz w:val="22"/>
          <w:szCs w:val="22"/>
        </w:rPr>
        <w:t>.</w:t>
      </w:r>
      <w:r w:rsidRPr="00F7694F">
        <w:rPr>
          <w:rFonts w:ascii="Arial" w:hAnsi="Arial" w:cs="Arial"/>
          <w:sz w:val="22"/>
          <w:szCs w:val="22"/>
        </w:rPr>
        <w:t xml:space="preserve">Therefore, fostering collaboration and active involvement from these influencers is essential for ensuring positive educational outcomes for children. </w:t>
      </w:r>
      <w:r w:rsidR="004D0832" w:rsidRPr="004D0832">
        <w:rPr>
          <w:rFonts w:ascii="Arial" w:hAnsi="Arial" w:cs="Arial"/>
          <w:sz w:val="22"/>
          <w:szCs w:val="22"/>
        </w:rPr>
        <w:t xml:space="preserve">LaRocque, Kleiman and Darling </w:t>
      </w:r>
      <w:r w:rsidR="004D0832">
        <w:rPr>
          <w:rFonts w:ascii="Arial" w:hAnsi="Arial" w:cs="Arial"/>
          <w:sz w:val="22"/>
          <w:szCs w:val="22"/>
        </w:rPr>
        <w:t>(</w:t>
      </w:r>
      <w:r w:rsidR="004D0832" w:rsidRPr="004D0832">
        <w:rPr>
          <w:rFonts w:ascii="Arial" w:hAnsi="Arial" w:cs="Arial"/>
          <w:sz w:val="22"/>
          <w:szCs w:val="22"/>
        </w:rPr>
        <w:t>2011</w:t>
      </w:r>
      <w:r w:rsidR="004D0832">
        <w:rPr>
          <w:rFonts w:ascii="Arial" w:hAnsi="Arial" w:cs="Arial"/>
          <w:sz w:val="22"/>
          <w:szCs w:val="22"/>
        </w:rPr>
        <w:t>, p. 115-122</w:t>
      </w:r>
      <w:r w:rsidR="004D0832" w:rsidRPr="004D0832">
        <w:rPr>
          <w:rFonts w:ascii="Arial" w:hAnsi="Arial" w:cs="Arial"/>
          <w:sz w:val="22"/>
          <w:szCs w:val="22"/>
        </w:rPr>
        <w:t>)</w:t>
      </w:r>
      <w:r w:rsidR="004D0832">
        <w:rPr>
          <w:rFonts w:ascii="Arial" w:hAnsi="Arial" w:cs="Arial"/>
          <w:sz w:val="22"/>
          <w:szCs w:val="22"/>
        </w:rPr>
        <w:t xml:space="preserve"> </w:t>
      </w:r>
      <w:r w:rsidRPr="00F7694F">
        <w:rPr>
          <w:rFonts w:ascii="Arial" w:hAnsi="Arial" w:cs="Arial"/>
          <w:sz w:val="22"/>
          <w:szCs w:val="22"/>
        </w:rPr>
        <w:t>state that to close the achievement gap and increase student learning and well-being, various interested groups, most notably school staff and parents, must work together. Collaboration between school staff and parents can lead to a more holistic approach to education, where the child's needs and strengths are understood and supported both at home and in the classroom. Effective implementation is the final and perhaps most important aspect of collaboration to encourage holistic development</w:t>
      </w:r>
      <w:r w:rsidRPr="004D0832">
        <w:rPr>
          <w:rFonts w:ascii="Arial" w:hAnsi="Arial" w:cs="Arial"/>
          <w:sz w:val="22"/>
          <w:szCs w:val="22"/>
        </w:rPr>
        <w:t xml:space="preserve"> (Griffiths et al., 2020). </w:t>
      </w:r>
      <w:r w:rsidRPr="00F7694F">
        <w:rPr>
          <w:rFonts w:ascii="Arial" w:hAnsi="Arial" w:cs="Arial"/>
          <w:sz w:val="22"/>
          <w:szCs w:val="22"/>
        </w:rPr>
        <w:t>This partnership allows for a consistent and cohesive learning environment that enables improvement.</w:t>
      </w:r>
    </w:p>
    <w:p w14:paraId="548E0F48" w14:textId="60BAED8E" w:rsidR="00206A31" w:rsidRPr="00F7694F" w:rsidRDefault="00206A31" w:rsidP="00F7694F">
      <w:pPr>
        <w:pStyle w:val="NormalWeb"/>
        <w:spacing w:line="360" w:lineRule="auto"/>
        <w:rPr>
          <w:rFonts w:ascii="Arial" w:hAnsi="Arial" w:cs="Arial"/>
          <w:sz w:val="22"/>
          <w:szCs w:val="22"/>
        </w:rPr>
      </w:pPr>
      <w:r w:rsidRPr="004D0832">
        <w:rPr>
          <w:rFonts w:ascii="Arial" w:hAnsi="Arial" w:cs="Arial"/>
          <w:sz w:val="22"/>
          <w:szCs w:val="22"/>
        </w:rPr>
        <w:t xml:space="preserve">Epstein (2018) </w:t>
      </w:r>
      <w:r w:rsidRPr="00F7694F">
        <w:rPr>
          <w:rFonts w:ascii="Arial" w:hAnsi="Arial" w:cs="Arial"/>
          <w:sz w:val="22"/>
          <w:szCs w:val="22"/>
        </w:rPr>
        <w:t>also highlights the importance of parental involvement, identifying six key areas of involvement: 'parenting, communicating, volunteering, learning at home, decision-making, and collaborating with the community'</w:t>
      </w:r>
      <w:r w:rsidRPr="00F7694F">
        <w:rPr>
          <w:rFonts w:ascii="Arial" w:hAnsi="Arial" w:cs="Arial"/>
          <w:color w:val="FF0000"/>
          <w:sz w:val="22"/>
          <w:szCs w:val="22"/>
        </w:rPr>
        <w:t xml:space="preserve">. </w:t>
      </w:r>
      <w:r w:rsidRPr="004D0832">
        <w:rPr>
          <w:rFonts w:ascii="Arial" w:hAnsi="Arial" w:cs="Arial"/>
          <w:sz w:val="22"/>
          <w:szCs w:val="22"/>
        </w:rPr>
        <w:t>Epstein (</w:t>
      </w:r>
      <w:r w:rsidR="004D0832">
        <w:rPr>
          <w:rFonts w:ascii="Arial" w:hAnsi="Arial" w:cs="Arial"/>
          <w:sz w:val="22"/>
          <w:szCs w:val="22"/>
        </w:rPr>
        <w:t>2018</w:t>
      </w:r>
      <w:r w:rsidRPr="004D0832">
        <w:rPr>
          <w:rFonts w:ascii="Arial" w:hAnsi="Arial" w:cs="Arial"/>
          <w:sz w:val="22"/>
          <w:szCs w:val="22"/>
        </w:rPr>
        <w:t xml:space="preserve">) </w:t>
      </w:r>
      <w:r w:rsidRPr="00F7694F">
        <w:rPr>
          <w:rFonts w:ascii="Arial" w:hAnsi="Arial" w:cs="Arial"/>
          <w:sz w:val="22"/>
          <w:szCs w:val="22"/>
        </w:rPr>
        <w:t xml:space="preserve">implies that when these partnerships are strong and mutually supportive, they can positively impact children's academic achievement, behaviour, and overall well-being. Parental involvement in school-related activities appears to have the greatest impact on children's grades and attendance </w:t>
      </w:r>
      <w:r w:rsidRPr="004D0832">
        <w:rPr>
          <w:rFonts w:ascii="Arial" w:hAnsi="Arial" w:cs="Arial"/>
          <w:sz w:val="22"/>
          <w:szCs w:val="22"/>
        </w:rPr>
        <w:t xml:space="preserve">(Fraser-Thill, 2020). </w:t>
      </w:r>
      <w:r w:rsidRPr="00F7694F">
        <w:rPr>
          <w:rFonts w:ascii="Arial" w:hAnsi="Arial" w:cs="Arial"/>
          <w:sz w:val="22"/>
          <w:szCs w:val="22"/>
        </w:rPr>
        <w:t xml:space="preserve">Furthermore, parental involvement can also lead to increased motivation and self-esteem in </w:t>
      </w:r>
      <w:r w:rsidR="00255FFC" w:rsidRPr="00F7694F">
        <w:rPr>
          <w:rFonts w:ascii="Arial" w:hAnsi="Arial" w:cs="Arial"/>
          <w:sz w:val="22"/>
          <w:szCs w:val="22"/>
        </w:rPr>
        <w:t>pupil</w:t>
      </w:r>
      <w:r w:rsidRPr="00F7694F">
        <w:rPr>
          <w:rFonts w:ascii="Arial" w:hAnsi="Arial" w:cs="Arial"/>
          <w:sz w:val="22"/>
          <w:szCs w:val="22"/>
        </w:rPr>
        <w:t xml:space="preserve">s. ‘Other than academics, parental involvement has many positive effects on students, including increased motivation, self-esteem, and self-reliance’ </w:t>
      </w:r>
      <w:r w:rsidRPr="004D0832">
        <w:rPr>
          <w:rFonts w:ascii="Arial" w:hAnsi="Arial" w:cs="Arial"/>
          <w:sz w:val="22"/>
          <w:szCs w:val="22"/>
        </w:rPr>
        <w:t xml:space="preserve">(Martinez, 2015). </w:t>
      </w:r>
      <w:r w:rsidRPr="00F7694F">
        <w:rPr>
          <w:rFonts w:ascii="Arial" w:hAnsi="Arial" w:cs="Arial"/>
          <w:sz w:val="22"/>
          <w:szCs w:val="22"/>
        </w:rPr>
        <w:t>By actively participating in their child's education, parents can provide additional support and guidance, ultimately contributing to their child's success both inside and outside of the classroom.</w:t>
      </w:r>
    </w:p>
    <w:p w14:paraId="68ED1678" w14:textId="78FC7587" w:rsidR="00206A31" w:rsidRPr="00F7694F" w:rsidRDefault="00206A31" w:rsidP="00F7694F">
      <w:pPr>
        <w:pStyle w:val="NormalWeb"/>
        <w:spacing w:line="360" w:lineRule="auto"/>
        <w:rPr>
          <w:rFonts w:ascii="Arial" w:hAnsi="Arial" w:cs="Arial"/>
          <w:sz w:val="22"/>
          <w:szCs w:val="22"/>
        </w:rPr>
      </w:pPr>
      <w:r w:rsidRPr="004D0832">
        <w:rPr>
          <w:rFonts w:ascii="Arial" w:hAnsi="Arial" w:cs="Arial"/>
          <w:sz w:val="22"/>
          <w:szCs w:val="22"/>
        </w:rPr>
        <w:t>Henderson &amp; Mapp's (2001)</w:t>
      </w:r>
      <w:r w:rsidRPr="00F7694F">
        <w:rPr>
          <w:rFonts w:ascii="Arial" w:hAnsi="Arial" w:cs="Arial"/>
          <w:sz w:val="22"/>
          <w:szCs w:val="22"/>
        </w:rPr>
        <w:t xml:space="preserve"> study investigates the various forms of parental involvement and the effect that parental involvement can have on academic achievement. The study supports both </w:t>
      </w:r>
      <w:r w:rsidRPr="004D0832">
        <w:rPr>
          <w:rFonts w:ascii="Arial" w:hAnsi="Arial" w:cs="Arial"/>
          <w:sz w:val="22"/>
          <w:szCs w:val="22"/>
        </w:rPr>
        <w:t xml:space="preserve">Epstein (2018) </w:t>
      </w:r>
      <w:r w:rsidRPr="00F7694F">
        <w:rPr>
          <w:rFonts w:ascii="Arial" w:hAnsi="Arial" w:cs="Arial"/>
          <w:sz w:val="22"/>
          <w:szCs w:val="22"/>
        </w:rPr>
        <w:t xml:space="preserve">and </w:t>
      </w:r>
      <w:r w:rsidR="00F716C6" w:rsidRPr="00F716C6">
        <w:rPr>
          <w:rFonts w:ascii="Arial" w:hAnsi="Arial" w:cs="Arial"/>
          <w:sz w:val="22"/>
          <w:szCs w:val="22"/>
        </w:rPr>
        <w:t>LaRocque, Kleiman and Darling (2011)</w:t>
      </w:r>
      <w:r w:rsidR="00F716C6">
        <w:rPr>
          <w:rFonts w:ascii="Arial" w:hAnsi="Arial" w:cs="Arial"/>
          <w:sz w:val="22"/>
          <w:szCs w:val="22"/>
        </w:rPr>
        <w:t xml:space="preserve"> </w:t>
      </w:r>
      <w:r w:rsidRPr="00F7694F">
        <w:rPr>
          <w:rFonts w:ascii="Arial" w:hAnsi="Arial" w:cs="Arial"/>
          <w:sz w:val="22"/>
          <w:szCs w:val="22"/>
        </w:rPr>
        <w:t>in finding that parents who are actively involved in their children's learning can lead to better academic outcomes.</w:t>
      </w:r>
      <w:r w:rsidRPr="004D0832">
        <w:rPr>
          <w:rFonts w:ascii="Arial" w:hAnsi="Arial" w:cs="Arial"/>
          <w:sz w:val="22"/>
          <w:szCs w:val="22"/>
        </w:rPr>
        <w:t xml:space="preserve"> Henderson &amp; Mapp’s (2001) </w:t>
      </w:r>
      <w:r w:rsidRPr="00F7694F">
        <w:rPr>
          <w:rFonts w:ascii="Arial" w:hAnsi="Arial" w:cs="Arial"/>
          <w:sz w:val="22"/>
          <w:szCs w:val="22"/>
        </w:rPr>
        <w:t xml:space="preserve">study emphasises the importance of collaboration, communication, and shared responsibility among all stakeholders to create a supportive and </w:t>
      </w:r>
      <w:r w:rsidRPr="00F7694F">
        <w:rPr>
          <w:rFonts w:ascii="Arial" w:hAnsi="Arial" w:cs="Arial"/>
          <w:sz w:val="22"/>
          <w:szCs w:val="22"/>
        </w:rPr>
        <w:lastRenderedPageBreak/>
        <w:t xml:space="preserve">enriching educational environment for </w:t>
      </w:r>
      <w:r w:rsidR="00255FFC" w:rsidRPr="00F7694F">
        <w:rPr>
          <w:rFonts w:ascii="Arial" w:hAnsi="Arial" w:cs="Arial"/>
          <w:sz w:val="22"/>
          <w:szCs w:val="22"/>
        </w:rPr>
        <w:t>pupil</w:t>
      </w:r>
      <w:r w:rsidRPr="00F7694F">
        <w:rPr>
          <w:rFonts w:ascii="Arial" w:hAnsi="Arial" w:cs="Arial"/>
          <w:sz w:val="22"/>
          <w:szCs w:val="22"/>
        </w:rPr>
        <w:t xml:space="preserve">s. Schools engage in collaboration with parents, caregivers, and the community, considering them as partners in the educational process </w:t>
      </w:r>
      <w:r w:rsidRPr="00F716C6">
        <w:rPr>
          <w:rFonts w:ascii="Arial" w:hAnsi="Arial" w:cs="Arial"/>
          <w:sz w:val="22"/>
          <w:szCs w:val="22"/>
        </w:rPr>
        <w:t>(Welsh Government, 2018).</w:t>
      </w:r>
    </w:p>
    <w:p w14:paraId="6149F8DA" w14:textId="402D7A36" w:rsidR="00206A31" w:rsidRPr="00F7694F" w:rsidRDefault="00206A31" w:rsidP="00F7694F">
      <w:pPr>
        <w:pStyle w:val="NormalWeb"/>
        <w:spacing w:line="360" w:lineRule="auto"/>
        <w:rPr>
          <w:rFonts w:ascii="Arial" w:hAnsi="Arial" w:cs="Arial"/>
          <w:sz w:val="22"/>
          <w:szCs w:val="22"/>
        </w:rPr>
      </w:pPr>
      <w:r w:rsidRPr="00F7694F">
        <w:rPr>
          <w:rFonts w:ascii="Arial" w:hAnsi="Arial" w:cs="Arial"/>
          <w:sz w:val="22"/>
          <w:szCs w:val="22"/>
        </w:rPr>
        <w:t xml:space="preserve">While the benefits of parental involvement are apparent, parents who become overly involved in their children's education and development may have the opposite effect; this can be known as ‘helicopter parenting’. 'Helicopter parenting can give children the impression that they have no autonomy over their lives, which is frustrating as children are constantly learning, growing, and striving for independence' </w:t>
      </w:r>
      <w:r w:rsidRPr="00F716C6">
        <w:rPr>
          <w:rFonts w:ascii="Arial" w:hAnsi="Arial" w:cs="Arial"/>
          <w:sz w:val="22"/>
          <w:szCs w:val="22"/>
        </w:rPr>
        <w:t xml:space="preserve">(Tenney, 2021). Bowlby's (1969) </w:t>
      </w:r>
      <w:r w:rsidRPr="00F7694F">
        <w:rPr>
          <w:rFonts w:ascii="Arial" w:hAnsi="Arial" w:cs="Arial"/>
          <w:sz w:val="22"/>
          <w:szCs w:val="22"/>
        </w:rPr>
        <w:t xml:space="preserve">attachment theory suggests that a secure and healthy attachment between parents and children is crucial for emotional and social development. Helicopter parenting can be seen as a more extreme form of </w:t>
      </w:r>
      <w:r w:rsidRPr="00F716C6">
        <w:rPr>
          <w:rFonts w:ascii="Arial" w:hAnsi="Arial" w:cs="Arial"/>
          <w:sz w:val="22"/>
          <w:szCs w:val="22"/>
        </w:rPr>
        <w:t>Bowlby’s (1969</w:t>
      </w:r>
      <w:r w:rsidR="00F716C6">
        <w:rPr>
          <w:rFonts w:ascii="Arial" w:hAnsi="Arial" w:cs="Arial"/>
          <w:sz w:val="22"/>
          <w:szCs w:val="22"/>
        </w:rPr>
        <w:t>,1988</w:t>
      </w:r>
      <w:r w:rsidRPr="00F716C6">
        <w:rPr>
          <w:rFonts w:ascii="Arial" w:hAnsi="Arial" w:cs="Arial"/>
          <w:sz w:val="22"/>
          <w:szCs w:val="22"/>
        </w:rPr>
        <w:t xml:space="preserve">) </w:t>
      </w:r>
      <w:r w:rsidRPr="00F7694F">
        <w:rPr>
          <w:rFonts w:ascii="Arial" w:hAnsi="Arial" w:cs="Arial"/>
          <w:sz w:val="22"/>
          <w:szCs w:val="22"/>
        </w:rPr>
        <w:t xml:space="preserve">attachment theory, where parents may struggle to let go and allow their children to develop independence. </w:t>
      </w:r>
      <w:r w:rsidR="00F716C6" w:rsidRPr="00F716C6">
        <w:rPr>
          <w:rFonts w:ascii="Arial" w:hAnsi="Arial" w:cs="Arial"/>
          <w:sz w:val="22"/>
          <w:szCs w:val="22"/>
        </w:rPr>
        <w:t>(Lumley and Edwards, 2023)</w:t>
      </w:r>
      <w:r w:rsidR="00F716C6" w:rsidRPr="00F716C6">
        <w:rPr>
          <w:rFonts w:ascii="Arial" w:hAnsi="Arial" w:cs="Arial"/>
          <w:sz w:val="22"/>
          <w:szCs w:val="22"/>
        </w:rPr>
        <w:t xml:space="preserve"> </w:t>
      </w:r>
      <w:r w:rsidRPr="00F7694F">
        <w:rPr>
          <w:rFonts w:ascii="Arial" w:hAnsi="Arial" w:cs="Arial"/>
          <w:sz w:val="22"/>
          <w:szCs w:val="22"/>
        </w:rPr>
        <w:t xml:space="preserve">study also revealed that 53 percent of parents were not adequately equipped to handle the emotional challenges associated with granting their children greater independence. This type of parenting style may stem from a fear of their child experiencing harm or failure. </w:t>
      </w:r>
      <w:r w:rsidRPr="00F716C6">
        <w:rPr>
          <w:rFonts w:ascii="Arial" w:hAnsi="Arial" w:cs="Arial"/>
          <w:sz w:val="22"/>
          <w:szCs w:val="22"/>
        </w:rPr>
        <w:t xml:space="preserve">Healthline (2019) </w:t>
      </w:r>
      <w:r w:rsidRPr="00F7694F">
        <w:rPr>
          <w:rFonts w:ascii="Arial" w:hAnsi="Arial" w:cs="Arial"/>
          <w:sz w:val="22"/>
          <w:szCs w:val="22"/>
        </w:rPr>
        <w:t xml:space="preserve">suggests some parents experience anxiety and undergo emotional distress upon witnessing their child in pain or experiencing disappointment, prompting them to exert maximum effort to avert such situations. </w:t>
      </w:r>
      <w:r w:rsidRPr="00F716C6">
        <w:rPr>
          <w:rFonts w:ascii="Arial" w:hAnsi="Arial" w:cs="Arial"/>
          <w:sz w:val="22"/>
          <w:szCs w:val="22"/>
        </w:rPr>
        <w:t>Erikson's (1958,</w:t>
      </w:r>
      <w:r w:rsidR="00C9558F" w:rsidRPr="00F716C6">
        <w:rPr>
          <w:rFonts w:ascii="Arial" w:hAnsi="Arial" w:cs="Arial"/>
          <w:sz w:val="22"/>
          <w:szCs w:val="22"/>
        </w:rPr>
        <w:t xml:space="preserve"> </w:t>
      </w:r>
      <w:r w:rsidRPr="00F716C6">
        <w:rPr>
          <w:rFonts w:ascii="Arial" w:hAnsi="Arial" w:cs="Arial"/>
          <w:sz w:val="22"/>
          <w:szCs w:val="22"/>
        </w:rPr>
        <w:t xml:space="preserve">1963) </w:t>
      </w:r>
      <w:r w:rsidRPr="00F7694F">
        <w:rPr>
          <w:rFonts w:ascii="Arial" w:hAnsi="Arial" w:cs="Arial"/>
          <w:sz w:val="22"/>
          <w:szCs w:val="22"/>
        </w:rPr>
        <w:t>theory of psychosocial development claims that achieving a balance between autonomy and shame and doubt allows children to understand that while they may not always have control over their environment, they can still exercise control over their actions and choices. This process encourages the development of self-confidence and resilience.</w:t>
      </w:r>
    </w:p>
    <w:p w14:paraId="6DDCB529" w14:textId="54A60429" w:rsidR="00206A31" w:rsidRPr="00F7694F" w:rsidRDefault="00206A31" w:rsidP="00F7694F">
      <w:pPr>
        <w:pStyle w:val="NormalWeb"/>
        <w:spacing w:line="360" w:lineRule="auto"/>
        <w:rPr>
          <w:rFonts w:ascii="Arial" w:hAnsi="Arial" w:cs="Arial"/>
          <w:sz w:val="22"/>
          <w:szCs w:val="22"/>
        </w:rPr>
      </w:pPr>
      <w:r w:rsidRPr="00F716C6">
        <w:rPr>
          <w:rFonts w:ascii="Arial" w:hAnsi="Arial" w:cs="Arial"/>
          <w:sz w:val="22"/>
          <w:szCs w:val="22"/>
        </w:rPr>
        <w:t>Ryan &amp; Deci (2000</w:t>
      </w:r>
      <w:r w:rsidR="00F716C6" w:rsidRPr="00F716C6">
        <w:rPr>
          <w:rFonts w:ascii="Arial" w:hAnsi="Arial" w:cs="Arial"/>
          <w:sz w:val="22"/>
          <w:szCs w:val="22"/>
        </w:rPr>
        <w:t>, p. 68-78</w:t>
      </w:r>
      <w:r w:rsidRPr="00F716C6">
        <w:rPr>
          <w:rFonts w:ascii="Arial" w:hAnsi="Arial" w:cs="Arial"/>
          <w:sz w:val="22"/>
          <w:szCs w:val="22"/>
        </w:rPr>
        <w:t>)</w:t>
      </w:r>
      <w:r w:rsidRPr="00F7694F">
        <w:rPr>
          <w:rFonts w:ascii="Arial" w:hAnsi="Arial" w:cs="Arial"/>
          <w:sz w:val="22"/>
          <w:szCs w:val="22"/>
        </w:rPr>
        <w:t xml:space="preserve"> </w:t>
      </w:r>
      <w:r w:rsidR="00F716C6">
        <w:rPr>
          <w:rFonts w:ascii="Arial" w:hAnsi="Arial" w:cs="Arial"/>
          <w:sz w:val="22"/>
          <w:szCs w:val="22"/>
        </w:rPr>
        <w:t>s</w:t>
      </w:r>
      <w:r w:rsidRPr="00F7694F">
        <w:rPr>
          <w:rFonts w:ascii="Arial" w:hAnsi="Arial" w:cs="Arial"/>
          <w:sz w:val="22"/>
          <w:szCs w:val="22"/>
        </w:rPr>
        <w:t xml:space="preserve">elf-determination theory proposes that three psychological needs drive motivation: anatomy, competence, and relatedness. This implies that overly involved parenting can hinder the development of autonomy, as it limits children's ability to make decisions and solve problems independently. </w:t>
      </w:r>
      <w:r w:rsidRPr="00F716C6">
        <w:rPr>
          <w:rFonts w:ascii="Arial" w:hAnsi="Arial" w:cs="Arial"/>
          <w:sz w:val="22"/>
          <w:szCs w:val="22"/>
        </w:rPr>
        <w:t xml:space="preserve">Li (2023) </w:t>
      </w:r>
      <w:r w:rsidRPr="00F7694F">
        <w:rPr>
          <w:rFonts w:ascii="Arial" w:hAnsi="Arial" w:cs="Arial"/>
          <w:sz w:val="22"/>
          <w:szCs w:val="22"/>
        </w:rPr>
        <w:t xml:space="preserve">explains that adults who have been excessively parented as children frequently demonstrate diminished coping abilities and underdeveloped problem-solving capabilities. Parents need to trust in their children's abilities and give them the space to learn from their own experiences, even if it means facing challenges or making mistakes along the way. 'Trustful parents have faith in their children’s capacities, and that faith becomes a self-fulfilling prophecy.' </w:t>
      </w:r>
      <w:r w:rsidRPr="00F716C6">
        <w:rPr>
          <w:rFonts w:ascii="Arial" w:hAnsi="Arial" w:cs="Arial"/>
          <w:sz w:val="22"/>
          <w:szCs w:val="22"/>
        </w:rPr>
        <w:t>(Gray, 2019).</w:t>
      </w:r>
    </w:p>
    <w:p w14:paraId="1604201F" w14:textId="4B973293" w:rsidR="00206A31" w:rsidRPr="00F7694F" w:rsidRDefault="00206A31" w:rsidP="00F7694F">
      <w:pPr>
        <w:pStyle w:val="NormalWeb"/>
        <w:spacing w:line="360" w:lineRule="auto"/>
        <w:rPr>
          <w:rFonts w:ascii="Arial" w:hAnsi="Arial" w:cs="Arial"/>
          <w:sz w:val="22"/>
          <w:szCs w:val="22"/>
        </w:rPr>
      </w:pPr>
      <w:r w:rsidRPr="00F716C6">
        <w:rPr>
          <w:rFonts w:ascii="Arial" w:hAnsi="Arial" w:cs="Arial"/>
          <w:sz w:val="22"/>
          <w:szCs w:val="22"/>
        </w:rPr>
        <w:t xml:space="preserve">Bandura's (1977) social learning theory infers that children whose parents are unwilling or not engaged with learning can reflect their negative attitudes, decreasing their desire to learn. Bandura (1986) </w:t>
      </w:r>
      <w:r w:rsidRPr="00F7694F">
        <w:rPr>
          <w:rFonts w:ascii="Arial" w:hAnsi="Arial" w:cs="Arial"/>
          <w:sz w:val="22"/>
          <w:szCs w:val="22"/>
        </w:rPr>
        <w:t xml:space="preserve">says that children view their parents as role models and a source of </w:t>
      </w:r>
      <w:r w:rsidRPr="00F7694F">
        <w:rPr>
          <w:rFonts w:ascii="Arial" w:hAnsi="Arial" w:cs="Arial"/>
          <w:sz w:val="22"/>
          <w:szCs w:val="22"/>
        </w:rPr>
        <w:lastRenderedPageBreak/>
        <w:t xml:space="preserve">guidance; however, if their parents display minimal interest in and engagement with education, this may lead to their children replicating their negative behaviour towards learning. 'Family income and area have repeatedly been found to affect parental involvement with the school and children's educational attainment' </w:t>
      </w:r>
      <w:r w:rsidR="00F716C6" w:rsidRPr="00F716C6">
        <w:rPr>
          <w:rFonts w:ascii="Arial" w:hAnsi="Arial" w:cs="Arial"/>
          <w:sz w:val="22"/>
          <w:szCs w:val="22"/>
        </w:rPr>
        <w:t>(Vincent La Placa and Corlyon, 2015</w:t>
      </w:r>
      <w:r w:rsidR="007F58B9">
        <w:rPr>
          <w:rFonts w:ascii="Arial" w:hAnsi="Arial" w:cs="Arial"/>
          <w:sz w:val="22"/>
          <w:szCs w:val="22"/>
        </w:rPr>
        <w:t>, p. 23</w:t>
      </w:r>
      <w:r w:rsidR="00F716C6" w:rsidRPr="00F716C6">
        <w:rPr>
          <w:rFonts w:ascii="Arial" w:hAnsi="Arial" w:cs="Arial"/>
          <w:sz w:val="22"/>
          <w:szCs w:val="22"/>
        </w:rPr>
        <w:t>)</w:t>
      </w:r>
      <w:r w:rsidR="00F716C6">
        <w:rPr>
          <w:rFonts w:ascii="Arial" w:hAnsi="Arial" w:cs="Arial"/>
          <w:sz w:val="22"/>
          <w:szCs w:val="22"/>
        </w:rPr>
        <w:t xml:space="preserve"> </w:t>
      </w:r>
      <w:r w:rsidRPr="00F7694F">
        <w:rPr>
          <w:rFonts w:ascii="Arial" w:hAnsi="Arial" w:cs="Arial"/>
          <w:sz w:val="22"/>
          <w:szCs w:val="22"/>
        </w:rPr>
        <w:t xml:space="preserve">Family backgrounds and circumstances can further exacerbate the negative attitudes towards learning in children. For instance, families with lower incomes may face financial constraints that limit their ability to provide educational resources and opportunities for their children. </w:t>
      </w:r>
      <w:r w:rsidRPr="007F58B9">
        <w:rPr>
          <w:rFonts w:ascii="Arial" w:hAnsi="Arial" w:cs="Arial"/>
          <w:sz w:val="22"/>
          <w:szCs w:val="22"/>
        </w:rPr>
        <w:t>E</w:t>
      </w:r>
      <w:r w:rsidR="006F72CE" w:rsidRPr="007F58B9">
        <w:rPr>
          <w:rFonts w:ascii="Arial" w:hAnsi="Arial" w:cs="Arial"/>
          <w:sz w:val="22"/>
          <w:szCs w:val="22"/>
        </w:rPr>
        <w:t>styn’s</w:t>
      </w:r>
      <w:r w:rsidR="006F72CE">
        <w:rPr>
          <w:rFonts w:ascii="Arial" w:hAnsi="Arial" w:cs="Arial"/>
          <w:color w:val="FF0000"/>
          <w:sz w:val="22"/>
          <w:szCs w:val="22"/>
        </w:rPr>
        <w:t xml:space="preserve"> </w:t>
      </w:r>
      <w:r w:rsidRPr="00F7694F">
        <w:rPr>
          <w:rFonts w:ascii="Arial" w:hAnsi="Arial" w:cs="Arial"/>
          <w:sz w:val="22"/>
          <w:szCs w:val="22"/>
        </w:rPr>
        <w:t>case study emphasises the importance of schools assisting parents with learning resources</w:t>
      </w:r>
      <w:r w:rsidR="006F72CE">
        <w:rPr>
          <w:rFonts w:ascii="Arial" w:hAnsi="Arial" w:cs="Arial"/>
          <w:sz w:val="22"/>
          <w:szCs w:val="22"/>
        </w:rPr>
        <w:t xml:space="preserve"> (Estyn, 2020)</w:t>
      </w:r>
      <w:r w:rsidRPr="00F7694F">
        <w:rPr>
          <w:rFonts w:ascii="Arial" w:hAnsi="Arial" w:cs="Arial"/>
          <w:sz w:val="22"/>
          <w:szCs w:val="22"/>
        </w:rPr>
        <w:t xml:space="preserve">. The 'number library' enables parents to borrow educational materials and games while also offering creative ideas to enhance their children's mathematical skills at home. By recognising the challenges faced by families with lower incomes and those living in disadvantaged areas, schools can play a crucial role in bridging the educational gap within their community. </w:t>
      </w:r>
      <w:r w:rsidRPr="007F58B9">
        <w:rPr>
          <w:rFonts w:ascii="Arial" w:hAnsi="Arial" w:cs="Arial"/>
          <w:sz w:val="22"/>
          <w:szCs w:val="22"/>
        </w:rPr>
        <w:t xml:space="preserve">(Welsh Government, 2022) </w:t>
      </w:r>
      <w:r w:rsidRPr="00F7694F">
        <w:rPr>
          <w:rFonts w:ascii="Arial" w:hAnsi="Arial" w:cs="Arial"/>
          <w:sz w:val="22"/>
          <w:szCs w:val="22"/>
        </w:rPr>
        <w:t>states that their goal is to establish community-focused schools throughout Wales. These schools will prioritise building strong partnerships with families, addressing the needs of their community, and effectively collaborating with external services.</w:t>
      </w:r>
    </w:p>
    <w:p w14:paraId="688E06DD" w14:textId="1D6BDBD3" w:rsidR="00206A31" w:rsidRPr="00F7694F" w:rsidRDefault="00206A31" w:rsidP="00F7694F">
      <w:pPr>
        <w:pStyle w:val="NormalWeb"/>
        <w:spacing w:line="360" w:lineRule="auto"/>
        <w:jc w:val="center"/>
        <w:rPr>
          <w:rFonts w:ascii="Arial" w:hAnsi="Arial" w:cs="Arial"/>
          <w:sz w:val="22"/>
          <w:szCs w:val="22"/>
        </w:rPr>
      </w:pPr>
      <w:r w:rsidRPr="00F7694F">
        <w:rPr>
          <w:rFonts w:ascii="Arial" w:hAnsi="Arial" w:cs="Arial"/>
          <w:b/>
          <w:bCs/>
          <w:sz w:val="22"/>
          <w:szCs w:val="22"/>
        </w:rPr>
        <w:t>Explanation of case study</w:t>
      </w:r>
    </w:p>
    <w:p w14:paraId="2BAA3137" w14:textId="77777777" w:rsidR="00206A31" w:rsidRPr="00F7694F" w:rsidRDefault="00206A31" w:rsidP="00F7694F">
      <w:pPr>
        <w:pStyle w:val="NormalWeb"/>
        <w:spacing w:line="360" w:lineRule="auto"/>
        <w:rPr>
          <w:rFonts w:ascii="Arial" w:hAnsi="Arial" w:cs="Arial"/>
          <w:sz w:val="22"/>
          <w:szCs w:val="22"/>
        </w:rPr>
      </w:pPr>
      <w:r w:rsidRPr="007F58B9">
        <w:rPr>
          <w:rFonts w:ascii="Arial" w:hAnsi="Arial" w:cs="Arial"/>
          <w:sz w:val="22"/>
          <w:szCs w:val="22"/>
        </w:rPr>
        <w:t xml:space="preserve">Hassan (2022) </w:t>
      </w:r>
      <w:r w:rsidRPr="00F7694F">
        <w:rPr>
          <w:rFonts w:ascii="Arial" w:hAnsi="Arial" w:cs="Arial"/>
          <w:sz w:val="22"/>
          <w:szCs w:val="22"/>
        </w:rPr>
        <w:t xml:space="preserve">defines case study research as a form of research that involves conducting a thorough examination and assessment of a particular case or phenomenon, such as an individual, organisation, community, or event. Case study research is often used in a social or educational setting and allows researchers to gain in-depth insights into complex phenomena. </w:t>
      </w:r>
      <w:r w:rsidRPr="007F58B9">
        <w:rPr>
          <w:rFonts w:ascii="Arial" w:hAnsi="Arial" w:cs="Arial"/>
          <w:sz w:val="22"/>
          <w:szCs w:val="22"/>
        </w:rPr>
        <w:t xml:space="preserve">Hamilton (2011) </w:t>
      </w:r>
      <w:r w:rsidRPr="00F7694F">
        <w:rPr>
          <w:rFonts w:ascii="Arial" w:hAnsi="Arial" w:cs="Arial"/>
          <w:sz w:val="22"/>
          <w:szCs w:val="22"/>
        </w:rPr>
        <w:t xml:space="preserve">suggests that using a case study as a teaching method that highlights the essential qualities of the case, real-world data, and lived experiences can help researchers gain further insight and bring learning to life. A case study involves collecting and analysing qualitative and/or quantitative data to understand the unique aspects and dynamics of the case under investigation. The use of multiple perspectives and different kinds of data collection is characteristic of a high-quality case study and lends weight to the validity of the findings </w:t>
      </w:r>
      <w:r w:rsidRPr="007F58B9">
        <w:rPr>
          <w:rFonts w:ascii="Arial" w:hAnsi="Arial" w:cs="Arial"/>
          <w:sz w:val="22"/>
          <w:szCs w:val="22"/>
        </w:rPr>
        <w:t xml:space="preserve">(Gerring, 2006). </w:t>
      </w:r>
      <w:r w:rsidRPr="00F7694F">
        <w:rPr>
          <w:rFonts w:ascii="Arial" w:hAnsi="Arial" w:cs="Arial"/>
          <w:sz w:val="22"/>
          <w:szCs w:val="22"/>
        </w:rPr>
        <w:t xml:space="preserve">Case study findings frequently serve as a basis for theory development, policy or practice guidance, or generate new research questions </w:t>
      </w:r>
      <w:r w:rsidRPr="007F58B9">
        <w:rPr>
          <w:rFonts w:ascii="Arial" w:hAnsi="Arial" w:cs="Arial"/>
          <w:sz w:val="22"/>
          <w:szCs w:val="22"/>
        </w:rPr>
        <w:t>(Yin, 2009).</w:t>
      </w:r>
    </w:p>
    <w:p w14:paraId="3B2ED828" w14:textId="0EC32656" w:rsidR="00206A31" w:rsidRPr="00F7694F" w:rsidRDefault="00206A31" w:rsidP="00F7694F">
      <w:pPr>
        <w:pStyle w:val="NormalWeb"/>
        <w:spacing w:line="360" w:lineRule="auto"/>
        <w:rPr>
          <w:rFonts w:ascii="Arial" w:hAnsi="Arial" w:cs="Arial"/>
          <w:sz w:val="22"/>
          <w:szCs w:val="22"/>
        </w:rPr>
      </w:pPr>
      <w:r w:rsidRPr="00F7694F">
        <w:rPr>
          <w:rFonts w:ascii="Arial" w:hAnsi="Arial" w:cs="Arial"/>
          <w:sz w:val="22"/>
          <w:szCs w:val="22"/>
        </w:rPr>
        <w:t xml:space="preserve">A benefit of case study research is its ability to provide in-depth and detailed information about a specific phenomenon or situation. </w:t>
      </w:r>
      <w:r w:rsidRPr="007F58B9">
        <w:rPr>
          <w:rFonts w:ascii="Arial" w:hAnsi="Arial" w:cs="Arial"/>
          <w:sz w:val="22"/>
          <w:szCs w:val="22"/>
        </w:rPr>
        <w:t xml:space="preserve">McCombes (2022) </w:t>
      </w:r>
      <w:r w:rsidRPr="00F7694F">
        <w:rPr>
          <w:rFonts w:ascii="Arial" w:hAnsi="Arial" w:cs="Arial"/>
          <w:sz w:val="22"/>
          <w:szCs w:val="22"/>
        </w:rPr>
        <w:t xml:space="preserve">states that a case study is an appropriate research approach when the objective is to gain a contextual and comprehensive understanding of a particular real-life subject; the tool enables users to </w:t>
      </w:r>
      <w:r w:rsidRPr="00F7694F">
        <w:rPr>
          <w:rFonts w:ascii="Arial" w:hAnsi="Arial" w:cs="Arial"/>
          <w:sz w:val="22"/>
          <w:szCs w:val="22"/>
        </w:rPr>
        <w:lastRenderedPageBreak/>
        <w:t xml:space="preserve">examine the key attributes, interpretations, and outcomes of research. Additionally, case studies often allow for the exploration of complex and unique cases that may not be easily replicated in experimental or survey research designs. </w:t>
      </w:r>
      <w:r w:rsidRPr="007F58B9">
        <w:rPr>
          <w:rFonts w:ascii="Arial" w:hAnsi="Arial" w:cs="Arial"/>
          <w:sz w:val="22"/>
          <w:szCs w:val="22"/>
        </w:rPr>
        <w:t xml:space="preserve">Priya (2020) </w:t>
      </w:r>
      <w:r w:rsidRPr="00F7694F">
        <w:rPr>
          <w:rFonts w:ascii="Arial" w:hAnsi="Arial" w:cs="Arial"/>
          <w:sz w:val="22"/>
          <w:szCs w:val="22"/>
        </w:rPr>
        <w:t>implies that case studies are especially valuable when examining rare or unusual phenomena. Due to their focus on specific cases, they can offer valuable perspectives on situations that are not easily repeated or observable in controlled experiments.</w:t>
      </w:r>
    </w:p>
    <w:p w14:paraId="0F2753D2" w14:textId="4F9310C8" w:rsidR="00206A31" w:rsidRPr="00F7694F" w:rsidRDefault="00206A31" w:rsidP="00F7694F">
      <w:pPr>
        <w:pStyle w:val="NormalWeb"/>
        <w:spacing w:line="360" w:lineRule="auto"/>
        <w:rPr>
          <w:rFonts w:ascii="Arial" w:hAnsi="Arial" w:cs="Arial"/>
          <w:sz w:val="22"/>
          <w:szCs w:val="22"/>
        </w:rPr>
      </w:pPr>
      <w:r w:rsidRPr="00F7694F">
        <w:rPr>
          <w:rFonts w:ascii="Arial" w:hAnsi="Arial" w:cs="Arial"/>
          <w:sz w:val="22"/>
          <w:szCs w:val="22"/>
        </w:rPr>
        <w:t xml:space="preserve">A weakness of case study research is that it may lack generalisability. Generalisability refers to the extent to which the findings of a study can be applied to a wider range of situations or contexts; research findings are deemed generalisable when they can be applied to a wide range of contexts, individuals, and situations </w:t>
      </w:r>
      <w:r w:rsidRPr="007F58B9">
        <w:rPr>
          <w:rFonts w:ascii="Arial" w:hAnsi="Arial" w:cs="Arial"/>
          <w:sz w:val="22"/>
          <w:szCs w:val="22"/>
        </w:rPr>
        <w:t xml:space="preserve">(Nikolopoulou, 2022). </w:t>
      </w:r>
      <w:r w:rsidRPr="00F7694F">
        <w:rPr>
          <w:rFonts w:ascii="Arial" w:hAnsi="Arial" w:cs="Arial"/>
          <w:sz w:val="22"/>
          <w:szCs w:val="22"/>
        </w:rPr>
        <w:t xml:space="preserve">Since case studies typically focus on a specific individual, group, or situation, the findings may not apply to a larger population or different contexts. Similarly, case studies can heavily rely on the researcher's interpretation and subjective analysis, which can introduce bias and limit objectivity in the findings. </w:t>
      </w:r>
      <w:r w:rsidRPr="007F58B9">
        <w:rPr>
          <w:rFonts w:ascii="Arial" w:hAnsi="Arial" w:cs="Arial"/>
          <w:sz w:val="22"/>
          <w:szCs w:val="22"/>
        </w:rPr>
        <w:t xml:space="preserve">Bhandari (2021) </w:t>
      </w:r>
      <w:r w:rsidRPr="00F7694F">
        <w:rPr>
          <w:rFonts w:ascii="Arial" w:hAnsi="Arial" w:cs="Arial"/>
          <w:sz w:val="22"/>
          <w:szCs w:val="22"/>
        </w:rPr>
        <w:t>highlights that observer bias is likely in observational research such as case studies. Observer bias, or the ‘Hawthorne effect’ occurs when a researcher's preconceived notions, viewpoints, or prejudices affect their perception or documentation of data in a study. It often impacts studies in which observers know the research aims and hypotheses</w:t>
      </w:r>
      <w:r w:rsidRPr="007F58B9">
        <w:rPr>
          <w:rFonts w:ascii="Arial" w:hAnsi="Arial" w:cs="Arial"/>
          <w:sz w:val="22"/>
          <w:szCs w:val="22"/>
        </w:rPr>
        <w:t>. Burghardt et al</w:t>
      </w:r>
      <w:r w:rsidR="007F58B9">
        <w:rPr>
          <w:rFonts w:ascii="Arial" w:hAnsi="Arial" w:cs="Arial"/>
          <w:sz w:val="22"/>
          <w:szCs w:val="22"/>
        </w:rPr>
        <w:t xml:space="preserve"> </w:t>
      </w:r>
      <w:r w:rsidR="007F58B9" w:rsidRPr="007F58B9">
        <w:rPr>
          <w:rFonts w:ascii="Arial" w:hAnsi="Arial" w:cs="Arial"/>
          <w:sz w:val="22"/>
          <w:szCs w:val="22"/>
        </w:rPr>
        <w:t>(</w:t>
      </w:r>
      <w:r w:rsidRPr="007F58B9">
        <w:rPr>
          <w:rFonts w:ascii="Arial" w:hAnsi="Arial" w:cs="Arial"/>
          <w:sz w:val="22"/>
          <w:szCs w:val="22"/>
        </w:rPr>
        <w:t>2012</w:t>
      </w:r>
      <w:r w:rsidR="007F58B9" w:rsidRPr="007F58B9">
        <w:rPr>
          <w:rFonts w:ascii="Arial" w:hAnsi="Arial" w:cs="Arial"/>
          <w:sz w:val="22"/>
          <w:szCs w:val="22"/>
        </w:rPr>
        <w:t>, p. 511-517</w:t>
      </w:r>
      <w:r w:rsidRPr="007F58B9">
        <w:rPr>
          <w:rFonts w:ascii="Arial" w:hAnsi="Arial" w:cs="Arial"/>
          <w:sz w:val="22"/>
          <w:szCs w:val="22"/>
        </w:rPr>
        <w:t xml:space="preserve">) </w:t>
      </w:r>
      <w:r w:rsidRPr="00F7694F">
        <w:rPr>
          <w:rFonts w:ascii="Arial" w:hAnsi="Arial" w:cs="Arial"/>
          <w:sz w:val="22"/>
          <w:szCs w:val="22"/>
        </w:rPr>
        <w:t>say that it is crucial to structure research in a manner that reduces observer bias; however, it is also important to acknowledge that although efforts can be made to mitigate observer bias, it may not be possible to completely eradicate it from research.</w:t>
      </w:r>
    </w:p>
    <w:p w14:paraId="6490D16F" w14:textId="0C4C411B" w:rsidR="00206A31" w:rsidRPr="00F7694F" w:rsidRDefault="00206A31" w:rsidP="00F7694F">
      <w:pPr>
        <w:pStyle w:val="NormalWeb"/>
        <w:spacing w:line="360" w:lineRule="auto"/>
        <w:rPr>
          <w:rFonts w:ascii="Arial" w:hAnsi="Arial" w:cs="Arial"/>
          <w:sz w:val="22"/>
          <w:szCs w:val="22"/>
        </w:rPr>
      </w:pPr>
      <w:r w:rsidRPr="00F7694F">
        <w:rPr>
          <w:rFonts w:ascii="Arial" w:hAnsi="Arial" w:cs="Arial"/>
          <w:sz w:val="22"/>
          <w:szCs w:val="22"/>
        </w:rPr>
        <w:t xml:space="preserve">The current case study research involved six Year 6 </w:t>
      </w:r>
      <w:r w:rsidR="00255FFC" w:rsidRPr="00F7694F">
        <w:rPr>
          <w:rFonts w:ascii="Arial" w:hAnsi="Arial" w:cs="Arial"/>
          <w:sz w:val="22"/>
          <w:szCs w:val="22"/>
        </w:rPr>
        <w:t>pupil</w:t>
      </w:r>
      <w:r w:rsidRPr="00F7694F">
        <w:rPr>
          <w:rFonts w:ascii="Arial" w:hAnsi="Arial" w:cs="Arial"/>
          <w:sz w:val="22"/>
          <w:szCs w:val="22"/>
        </w:rPr>
        <w:t xml:space="preserve">s and six teachers from different year groups at School A. The </w:t>
      </w:r>
      <w:r w:rsidR="00255FFC" w:rsidRPr="00F7694F">
        <w:rPr>
          <w:rFonts w:ascii="Arial" w:hAnsi="Arial" w:cs="Arial"/>
          <w:sz w:val="22"/>
          <w:szCs w:val="22"/>
        </w:rPr>
        <w:t>pupil</w:t>
      </w:r>
      <w:r w:rsidRPr="00F7694F">
        <w:rPr>
          <w:rFonts w:ascii="Arial" w:hAnsi="Arial" w:cs="Arial"/>
          <w:sz w:val="22"/>
          <w:szCs w:val="22"/>
        </w:rPr>
        <w:t xml:space="preserve">s participated in a focus group, while the teachers completed an online-based questionnaire. The research aimed to provide a comprehensive understanding of parental involvement and its impact on </w:t>
      </w:r>
      <w:r w:rsidR="00255FFC" w:rsidRPr="00F7694F">
        <w:rPr>
          <w:rFonts w:ascii="Arial" w:hAnsi="Arial" w:cs="Arial"/>
          <w:sz w:val="22"/>
          <w:szCs w:val="22"/>
        </w:rPr>
        <w:t>pupil</w:t>
      </w:r>
      <w:r w:rsidRPr="00F7694F">
        <w:rPr>
          <w:rFonts w:ascii="Arial" w:hAnsi="Arial" w:cs="Arial"/>
          <w:sz w:val="22"/>
          <w:szCs w:val="22"/>
        </w:rPr>
        <w:t>s' learning and well-being, using a representative sample and diverse perspectives.</w:t>
      </w:r>
    </w:p>
    <w:p w14:paraId="22BF6EDC" w14:textId="77777777" w:rsidR="00206A31" w:rsidRPr="00F7694F" w:rsidRDefault="00206A31" w:rsidP="00F7694F">
      <w:pPr>
        <w:pStyle w:val="NormalWeb"/>
        <w:spacing w:line="360" w:lineRule="auto"/>
        <w:jc w:val="center"/>
        <w:rPr>
          <w:rFonts w:ascii="Arial" w:hAnsi="Arial" w:cs="Arial"/>
          <w:b/>
          <w:bCs/>
          <w:sz w:val="22"/>
          <w:szCs w:val="22"/>
        </w:rPr>
      </w:pPr>
      <w:r w:rsidRPr="00F7694F">
        <w:rPr>
          <w:rFonts w:ascii="Arial" w:hAnsi="Arial" w:cs="Arial"/>
          <w:b/>
          <w:bCs/>
          <w:sz w:val="22"/>
          <w:szCs w:val="22"/>
        </w:rPr>
        <w:t>Research methods</w:t>
      </w:r>
    </w:p>
    <w:p w14:paraId="250CB81A" w14:textId="77777777" w:rsidR="00206A31" w:rsidRPr="00F7694F" w:rsidRDefault="00206A31" w:rsidP="00F7694F">
      <w:pPr>
        <w:pStyle w:val="NormalWeb"/>
        <w:spacing w:line="360" w:lineRule="auto"/>
        <w:rPr>
          <w:rFonts w:ascii="Arial" w:hAnsi="Arial" w:cs="Arial"/>
          <w:sz w:val="22"/>
          <w:szCs w:val="22"/>
        </w:rPr>
      </w:pPr>
      <w:r w:rsidRPr="00F7694F">
        <w:rPr>
          <w:rFonts w:ascii="Arial" w:hAnsi="Arial" w:cs="Arial"/>
          <w:sz w:val="22"/>
          <w:szCs w:val="22"/>
        </w:rPr>
        <w:t>To ensure the collection of quantitative and qualitative data for the research study, a combination of three research methods was selected to offer a comprehensive and balanced perspective. The three research methods selected were an online questionnaire, observation, and a pupil-focus group interview.</w:t>
      </w:r>
    </w:p>
    <w:p w14:paraId="73FF908A" w14:textId="76F04ABD" w:rsidR="00206A31" w:rsidRPr="00F7694F" w:rsidRDefault="00206A31" w:rsidP="00F7694F">
      <w:pPr>
        <w:pStyle w:val="NormalWeb"/>
        <w:spacing w:line="360" w:lineRule="auto"/>
        <w:rPr>
          <w:rFonts w:ascii="Arial" w:hAnsi="Arial" w:cs="Arial"/>
          <w:sz w:val="22"/>
          <w:szCs w:val="22"/>
        </w:rPr>
      </w:pPr>
      <w:r w:rsidRPr="00F7694F">
        <w:rPr>
          <w:rFonts w:ascii="Arial" w:hAnsi="Arial" w:cs="Arial"/>
          <w:sz w:val="22"/>
          <w:szCs w:val="22"/>
        </w:rPr>
        <w:t xml:space="preserve">An online questionnaire was distributed to School A before the research visit. The questionnaire aimed to explore the teachers' perceptions of the current level of parental </w:t>
      </w:r>
      <w:r w:rsidRPr="00F7694F">
        <w:rPr>
          <w:rFonts w:ascii="Arial" w:hAnsi="Arial" w:cs="Arial"/>
          <w:sz w:val="22"/>
          <w:szCs w:val="22"/>
        </w:rPr>
        <w:lastRenderedPageBreak/>
        <w:t xml:space="preserve">involvement as well as their opinions on its impact on </w:t>
      </w:r>
      <w:r w:rsidR="00255FFC" w:rsidRPr="00F7694F">
        <w:rPr>
          <w:rFonts w:ascii="Arial" w:hAnsi="Arial" w:cs="Arial"/>
          <w:sz w:val="22"/>
          <w:szCs w:val="22"/>
        </w:rPr>
        <w:t>pupil</w:t>
      </w:r>
      <w:r w:rsidRPr="00F7694F">
        <w:rPr>
          <w:rFonts w:ascii="Arial" w:hAnsi="Arial" w:cs="Arial"/>
          <w:sz w:val="22"/>
          <w:szCs w:val="22"/>
        </w:rPr>
        <w:t xml:space="preserve">s' academic performance within their school. It also sought to identify any barriers or challenges that hinder effective parental involvement and gather suggestions for improvement. Online questionnaires facilitate an efficient process; researchers can expand their audience, acquire real-time results, and gather responses for better decision-making </w:t>
      </w:r>
      <w:r w:rsidRPr="007F58B9">
        <w:rPr>
          <w:rFonts w:ascii="Arial" w:hAnsi="Arial" w:cs="Arial"/>
          <w:sz w:val="22"/>
          <w:szCs w:val="22"/>
        </w:rPr>
        <w:t>(Bhat, 2021).</w:t>
      </w:r>
    </w:p>
    <w:p w14:paraId="2E58E8D5" w14:textId="21CCC8A1" w:rsidR="00206A31" w:rsidRPr="00F7694F" w:rsidRDefault="00206A31" w:rsidP="00F7694F">
      <w:pPr>
        <w:pStyle w:val="NormalWeb"/>
        <w:spacing w:line="360" w:lineRule="auto"/>
        <w:rPr>
          <w:rFonts w:ascii="Arial" w:hAnsi="Arial" w:cs="Arial"/>
          <w:sz w:val="22"/>
          <w:szCs w:val="22"/>
        </w:rPr>
      </w:pPr>
      <w:r w:rsidRPr="00F7694F">
        <w:rPr>
          <w:rFonts w:ascii="Arial" w:hAnsi="Arial" w:cs="Arial"/>
          <w:sz w:val="22"/>
          <w:szCs w:val="22"/>
        </w:rPr>
        <w:t xml:space="preserve">Online questionnaires enable the participants to complete them at their convenience; this flexibility makes it easier to participate and could potentially increase </w:t>
      </w:r>
      <w:r w:rsidRPr="007F58B9">
        <w:rPr>
          <w:rFonts w:ascii="Arial" w:hAnsi="Arial" w:cs="Arial"/>
          <w:sz w:val="22"/>
          <w:szCs w:val="22"/>
        </w:rPr>
        <w:t xml:space="preserve">response rates. Dillman (2017) </w:t>
      </w:r>
      <w:r w:rsidRPr="00F7694F">
        <w:rPr>
          <w:rFonts w:ascii="Arial" w:hAnsi="Arial" w:cs="Arial"/>
          <w:sz w:val="22"/>
          <w:szCs w:val="22"/>
        </w:rPr>
        <w:t xml:space="preserve">believes that individuals are more likely to participate in a survey when the expected benefits of participation outweigh the effort required to complete the survey. Participants can complete questionnaires from home or in their free time, which can encourage participation. Similarly, online questionnaires support researchers in reaching a broader and more diverse audience, enabling them to more effectively target specific demographics for their studies </w:t>
      </w:r>
      <w:r w:rsidRPr="007F58B9">
        <w:rPr>
          <w:rFonts w:ascii="Arial" w:hAnsi="Arial" w:cs="Arial"/>
          <w:sz w:val="22"/>
          <w:szCs w:val="22"/>
        </w:rPr>
        <w:t xml:space="preserve">(Dewaele, 2018). </w:t>
      </w:r>
      <w:r w:rsidRPr="00F7694F">
        <w:rPr>
          <w:rFonts w:ascii="Arial" w:hAnsi="Arial" w:cs="Arial"/>
          <w:sz w:val="22"/>
          <w:szCs w:val="22"/>
        </w:rPr>
        <w:t>Th</w:t>
      </w:r>
      <w:r w:rsidR="002C4274" w:rsidRPr="00F7694F">
        <w:rPr>
          <w:rFonts w:ascii="Arial" w:hAnsi="Arial" w:cs="Arial"/>
          <w:sz w:val="22"/>
          <w:szCs w:val="22"/>
        </w:rPr>
        <w:t>erefore,</w:t>
      </w:r>
      <w:r w:rsidRPr="00F7694F">
        <w:rPr>
          <w:rFonts w:ascii="Arial" w:hAnsi="Arial" w:cs="Arial"/>
          <w:sz w:val="22"/>
          <w:szCs w:val="22"/>
        </w:rPr>
        <w:t xml:space="preserve"> allow</w:t>
      </w:r>
      <w:r w:rsidR="002C4274" w:rsidRPr="00F7694F">
        <w:rPr>
          <w:rFonts w:ascii="Arial" w:hAnsi="Arial" w:cs="Arial"/>
          <w:sz w:val="22"/>
          <w:szCs w:val="22"/>
        </w:rPr>
        <w:t>ing</w:t>
      </w:r>
      <w:r w:rsidRPr="00F7694F">
        <w:rPr>
          <w:rFonts w:ascii="Arial" w:hAnsi="Arial" w:cs="Arial"/>
          <w:sz w:val="22"/>
          <w:szCs w:val="22"/>
        </w:rPr>
        <w:t xml:space="preserve"> for a more diverse range of participants, which can enhance the generalisability of the data findings.</w:t>
      </w:r>
    </w:p>
    <w:p w14:paraId="23E90008" w14:textId="6FCCF509" w:rsidR="00206A31" w:rsidRPr="00F7694F" w:rsidRDefault="00206A31" w:rsidP="00F7694F">
      <w:pPr>
        <w:pStyle w:val="NormalWeb"/>
        <w:spacing w:line="360" w:lineRule="auto"/>
        <w:rPr>
          <w:rFonts w:ascii="Arial" w:hAnsi="Arial" w:cs="Arial"/>
          <w:sz w:val="22"/>
          <w:szCs w:val="22"/>
        </w:rPr>
      </w:pPr>
      <w:r w:rsidRPr="00F7694F">
        <w:rPr>
          <w:rFonts w:ascii="Arial" w:hAnsi="Arial" w:cs="Arial"/>
          <w:sz w:val="22"/>
          <w:szCs w:val="22"/>
        </w:rPr>
        <w:t xml:space="preserve">A potential drawback of using online questionnaires in research is the limited response rate. </w:t>
      </w:r>
      <w:r w:rsidRPr="007F58B9">
        <w:rPr>
          <w:rFonts w:ascii="Arial" w:hAnsi="Arial" w:cs="Arial"/>
          <w:sz w:val="22"/>
          <w:szCs w:val="22"/>
        </w:rPr>
        <w:t xml:space="preserve">Sue </w:t>
      </w:r>
      <w:r w:rsidR="007F58B9" w:rsidRPr="007F58B9">
        <w:rPr>
          <w:rFonts w:ascii="Arial" w:hAnsi="Arial" w:cs="Arial"/>
          <w:sz w:val="22"/>
          <w:szCs w:val="22"/>
        </w:rPr>
        <w:t>and</w:t>
      </w:r>
      <w:r w:rsidRPr="007F58B9">
        <w:rPr>
          <w:rFonts w:ascii="Arial" w:hAnsi="Arial" w:cs="Arial"/>
          <w:sz w:val="22"/>
          <w:szCs w:val="22"/>
        </w:rPr>
        <w:t xml:space="preserve"> Ritter </w:t>
      </w:r>
      <w:r w:rsidR="007F58B9" w:rsidRPr="007F58B9">
        <w:rPr>
          <w:rFonts w:ascii="Arial" w:hAnsi="Arial" w:cs="Arial"/>
          <w:sz w:val="22"/>
          <w:szCs w:val="22"/>
        </w:rPr>
        <w:t>(</w:t>
      </w:r>
      <w:r w:rsidRPr="007F58B9">
        <w:rPr>
          <w:rFonts w:ascii="Arial" w:hAnsi="Arial" w:cs="Arial"/>
          <w:sz w:val="22"/>
          <w:szCs w:val="22"/>
        </w:rPr>
        <w:t xml:space="preserve">2012) </w:t>
      </w:r>
      <w:r w:rsidRPr="00F7694F">
        <w:rPr>
          <w:rFonts w:ascii="Arial" w:hAnsi="Arial" w:cs="Arial"/>
          <w:sz w:val="22"/>
          <w:szCs w:val="22"/>
        </w:rPr>
        <w:t xml:space="preserve">state that not all participants who receive the questionnaire will be able to complete it; researchers may need to consider strategies to encourage response rates, such as sending reminders or offering incentives. Online questionnaires also lack the personal interaction that can be present in other research methods. Developing a collaborative understanding with respondents is difficult due to the absence of direct personal interaction and limited communication </w:t>
      </w:r>
      <w:r w:rsidR="007F58B9" w:rsidRPr="007F58B9">
        <w:rPr>
          <w:rFonts w:ascii="Arial" w:hAnsi="Arial" w:cs="Arial"/>
          <w:sz w:val="22"/>
          <w:szCs w:val="22"/>
        </w:rPr>
        <w:t xml:space="preserve">(Brosnan, Kemperman and </w:t>
      </w:r>
      <w:proofErr w:type="spellStart"/>
      <w:r w:rsidR="007F58B9" w:rsidRPr="007F58B9">
        <w:rPr>
          <w:rFonts w:ascii="Arial" w:hAnsi="Arial" w:cs="Arial"/>
          <w:sz w:val="22"/>
          <w:szCs w:val="22"/>
        </w:rPr>
        <w:t>Dolnicar</w:t>
      </w:r>
      <w:proofErr w:type="spellEnd"/>
      <w:r w:rsidR="007F58B9" w:rsidRPr="007F58B9">
        <w:rPr>
          <w:rFonts w:ascii="Arial" w:hAnsi="Arial" w:cs="Arial"/>
          <w:sz w:val="22"/>
          <w:szCs w:val="22"/>
        </w:rPr>
        <w:t>, 2019)</w:t>
      </w:r>
      <w:r w:rsidR="007F58B9" w:rsidRPr="007F58B9">
        <w:rPr>
          <w:rFonts w:ascii="Arial" w:hAnsi="Arial" w:cs="Arial"/>
          <w:sz w:val="22"/>
          <w:szCs w:val="22"/>
        </w:rPr>
        <w:t xml:space="preserve">. </w:t>
      </w:r>
      <w:r w:rsidRPr="00F7694F">
        <w:rPr>
          <w:rFonts w:ascii="Arial" w:hAnsi="Arial" w:cs="Arial"/>
          <w:sz w:val="22"/>
          <w:szCs w:val="22"/>
        </w:rPr>
        <w:t>Lack of communication can lead to misinterpretations of research objectives or questions, complicating collaborative understanding. Without any direct contact, it can be challenging to address any questions or provide clarification to the participants.</w:t>
      </w:r>
    </w:p>
    <w:p w14:paraId="3CB305C7" w14:textId="3A5BB94D" w:rsidR="00206A31" w:rsidRPr="00F7694F" w:rsidRDefault="00206A31" w:rsidP="00F7694F">
      <w:pPr>
        <w:pStyle w:val="NormalWeb"/>
        <w:spacing w:line="360" w:lineRule="auto"/>
        <w:rPr>
          <w:rFonts w:ascii="Arial" w:hAnsi="Arial" w:cs="Arial"/>
          <w:sz w:val="22"/>
          <w:szCs w:val="22"/>
        </w:rPr>
      </w:pPr>
      <w:r w:rsidRPr="00F7694F">
        <w:rPr>
          <w:rFonts w:ascii="Arial" w:hAnsi="Arial" w:cs="Arial"/>
          <w:sz w:val="22"/>
          <w:szCs w:val="22"/>
        </w:rPr>
        <w:t xml:space="preserve">The questions selected for the questionnaire </w:t>
      </w:r>
      <w:r w:rsidRPr="00357710">
        <w:rPr>
          <w:rFonts w:ascii="Arial" w:hAnsi="Arial" w:cs="Arial"/>
          <w:sz w:val="22"/>
          <w:szCs w:val="22"/>
        </w:rPr>
        <w:t>(</w:t>
      </w:r>
      <w:r w:rsidR="006F72CE" w:rsidRPr="00357710">
        <w:rPr>
          <w:rFonts w:ascii="Arial" w:hAnsi="Arial" w:cs="Arial"/>
          <w:sz w:val="22"/>
          <w:szCs w:val="22"/>
        </w:rPr>
        <w:t xml:space="preserve">Reference </w:t>
      </w:r>
      <w:r w:rsidRPr="00357710">
        <w:rPr>
          <w:rFonts w:ascii="Arial" w:hAnsi="Arial" w:cs="Arial"/>
          <w:sz w:val="22"/>
          <w:szCs w:val="22"/>
        </w:rPr>
        <w:t>Appendix 1</w:t>
      </w:r>
      <w:r w:rsidR="00B035F8" w:rsidRPr="00357710">
        <w:rPr>
          <w:rFonts w:ascii="Arial" w:hAnsi="Arial" w:cs="Arial"/>
          <w:sz w:val="22"/>
          <w:szCs w:val="22"/>
        </w:rPr>
        <w:t>A</w:t>
      </w:r>
      <w:r w:rsidRPr="00357710">
        <w:rPr>
          <w:rFonts w:ascii="Arial" w:hAnsi="Arial" w:cs="Arial"/>
          <w:sz w:val="22"/>
          <w:szCs w:val="22"/>
        </w:rPr>
        <w:t xml:space="preserve">) </w:t>
      </w:r>
      <w:r w:rsidRPr="00F7694F">
        <w:rPr>
          <w:rFonts w:ascii="Arial" w:hAnsi="Arial" w:cs="Arial"/>
          <w:sz w:val="22"/>
          <w:szCs w:val="22"/>
        </w:rPr>
        <w:t>intend to investigate teachers' experiences and opinions on parental engagement within the school. The questions asked included multiple-choice tick-box answers, yes-or-no answers, and open-text-box answers to gather both qualitative and quantitative data responses.</w:t>
      </w:r>
    </w:p>
    <w:p w14:paraId="3AF17916" w14:textId="3FC97CE4" w:rsidR="00206A31" w:rsidRPr="00F7694F" w:rsidRDefault="00206A31" w:rsidP="00F7694F">
      <w:pPr>
        <w:pStyle w:val="NormalWeb"/>
        <w:spacing w:line="360" w:lineRule="auto"/>
        <w:rPr>
          <w:rFonts w:ascii="Arial" w:hAnsi="Arial" w:cs="Arial"/>
          <w:sz w:val="22"/>
          <w:szCs w:val="22"/>
        </w:rPr>
      </w:pPr>
      <w:r w:rsidRPr="00F7694F">
        <w:rPr>
          <w:rFonts w:ascii="Arial" w:hAnsi="Arial" w:cs="Arial"/>
          <w:sz w:val="22"/>
          <w:szCs w:val="22"/>
        </w:rPr>
        <w:t xml:space="preserve">Observation was another data collection method used during the research. Observation is a method of collecting data that entails carefully observing, listening, reading, and documenting the behaviour and attributes of phenomena within a specific environment </w:t>
      </w:r>
      <w:r w:rsidRPr="00357710">
        <w:rPr>
          <w:rFonts w:ascii="Arial" w:hAnsi="Arial" w:cs="Arial"/>
          <w:sz w:val="22"/>
          <w:szCs w:val="22"/>
        </w:rPr>
        <w:t xml:space="preserve">(Hassan, 2022). </w:t>
      </w:r>
      <w:r w:rsidRPr="00F7694F">
        <w:rPr>
          <w:rFonts w:ascii="Arial" w:hAnsi="Arial" w:cs="Arial"/>
          <w:sz w:val="22"/>
          <w:szCs w:val="22"/>
        </w:rPr>
        <w:t xml:space="preserve">While at School A, there were opportunities to observe a variety of parental engagement events, community projects, and teacher-parent collaboration strategies encouraged by the school. </w:t>
      </w:r>
    </w:p>
    <w:p w14:paraId="5CBF1A01" w14:textId="13120048" w:rsidR="00206A31" w:rsidRPr="00F7694F" w:rsidRDefault="00206A31" w:rsidP="00F7694F">
      <w:pPr>
        <w:pStyle w:val="NormalWeb"/>
        <w:spacing w:line="360" w:lineRule="auto"/>
        <w:rPr>
          <w:rFonts w:ascii="Arial" w:hAnsi="Arial" w:cs="Arial"/>
          <w:sz w:val="22"/>
          <w:szCs w:val="22"/>
        </w:rPr>
      </w:pPr>
      <w:r w:rsidRPr="00F7694F">
        <w:rPr>
          <w:rFonts w:ascii="Arial" w:hAnsi="Arial" w:cs="Arial"/>
          <w:sz w:val="22"/>
          <w:szCs w:val="22"/>
        </w:rPr>
        <w:lastRenderedPageBreak/>
        <w:t xml:space="preserve">A benefit of utilising observation as a research method is that it provides researchers with a firsthand and direct view of behaviour in real-life settings. By having the capacity to observe the pattern of behaviour within its natural environment, studies have greater ecological validity </w:t>
      </w:r>
      <w:r w:rsidRPr="00357710">
        <w:rPr>
          <w:rFonts w:ascii="Arial" w:hAnsi="Arial" w:cs="Arial"/>
          <w:sz w:val="22"/>
          <w:szCs w:val="22"/>
        </w:rPr>
        <w:t xml:space="preserve">(Mcloed, 2023). </w:t>
      </w:r>
      <w:r w:rsidRPr="00F7694F">
        <w:rPr>
          <w:rFonts w:ascii="Arial" w:hAnsi="Arial" w:cs="Arial"/>
          <w:sz w:val="22"/>
          <w:szCs w:val="22"/>
        </w:rPr>
        <w:t xml:space="preserve">Given that individuals are not subjected to controlled conditions, this approach allows researchers to capture unforced and authentic responses. Body language, facial expressions, and interactions between participants can also be observed, providing rich and detailed data for researchers. </w:t>
      </w:r>
      <w:r w:rsidRPr="00357710">
        <w:rPr>
          <w:rFonts w:ascii="Arial" w:hAnsi="Arial" w:cs="Arial"/>
          <w:sz w:val="22"/>
          <w:szCs w:val="22"/>
        </w:rPr>
        <w:t xml:space="preserve">Smit </w:t>
      </w:r>
      <w:r w:rsidR="00357710" w:rsidRPr="00357710">
        <w:rPr>
          <w:rFonts w:ascii="Arial" w:hAnsi="Arial" w:cs="Arial"/>
          <w:sz w:val="22"/>
          <w:szCs w:val="22"/>
        </w:rPr>
        <w:t>and</w:t>
      </w:r>
      <w:r w:rsidRPr="00357710">
        <w:rPr>
          <w:rFonts w:ascii="Arial" w:hAnsi="Arial" w:cs="Arial"/>
          <w:sz w:val="22"/>
          <w:szCs w:val="22"/>
        </w:rPr>
        <w:t xml:space="preserve"> Onwuegbuzie (2018) </w:t>
      </w:r>
      <w:r w:rsidRPr="00F7694F">
        <w:rPr>
          <w:rFonts w:ascii="Arial" w:hAnsi="Arial" w:cs="Arial"/>
          <w:sz w:val="22"/>
          <w:szCs w:val="22"/>
        </w:rPr>
        <w:t>suggest nonverbal cues can offer insights into emotions, attitudes, and intentions that may not be easily conveyed through verbal communication alone. By analysing body language and facial expressions, researchers can gain a deeper understanding of human behaviour and social dynamics.</w:t>
      </w:r>
    </w:p>
    <w:p w14:paraId="2A55907A" w14:textId="7A989646" w:rsidR="00206A31" w:rsidRPr="00F7694F" w:rsidRDefault="00206A31" w:rsidP="00F7694F">
      <w:pPr>
        <w:pStyle w:val="NormalWeb"/>
        <w:spacing w:line="360" w:lineRule="auto"/>
        <w:rPr>
          <w:rFonts w:ascii="Arial" w:hAnsi="Arial" w:cs="Arial"/>
          <w:sz w:val="22"/>
          <w:szCs w:val="22"/>
        </w:rPr>
      </w:pPr>
      <w:r w:rsidRPr="00F7694F">
        <w:rPr>
          <w:rFonts w:ascii="Arial" w:hAnsi="Arial" w:cs="Arial"/>
          <w:sz w:val="22"/>
          <w:szCs w:val="22"/>
        </w:rPr>
        <w:t>A weakness to consider when using observation as a research method is the potential for the observer effect, where the presence of an observer may alter the behaviour of those being observed</w:t>
      </w:r>
      <w:r w:rsidRPr="00357710">
        <w:rPr>
          <w:rFonts w:ascii="Arial" w:hAnsi="Arial" w:cs="Arial"/>
          <w:sz w:val="22"/>
          <w:szCs w:val="22"/>
        </w:rPr>
        <w:t xml:space="preserve">. Bauernfeind </w:t>
      </w:r>
      <w:r w:rsidR="00357710" w:rsidRPr="00357710">
        <w:rPr>
          <w:rFonts w:ascii="Arial" w:hAnsi="Arial" w:cs="Arial"/>
          <w:sz w:val="22"/>
          <w:szCs w:val="22"/>
        </w:rPr>
        <w:t>and</w:t>
      </w:r>
      <w:r w:rsidRPr="00357710">
        <w:rPr>
          <w:rFonts w:ascii="Arial" w:hAnsi="Arial" w:cs="Arial"/>
          <w:sz w:val="22"/>
          <w:szCs w:val="22"/>
        </w:rPr>
        <w:t xml:space="preserve"> Olson (1973</w:t>
      </w:r>
      <w:r w:rsidR="00357710" w:rsidRPr="00357710">
        <w:rPr>
          <w:rFonts w:ascii="Arial" w:hAnsi="Arial" w:cs="Arial"/>
          <w:sz w:val="22"/>
          <w:szCs w:val="22"/>
        </w:rPr>
        <w:t>, p. 271-273</w:t>
      </w:r>
      <w:r w:rsidRPr="00357710">
        <w:rPr>
          <w:rFonts w:ascii="Arial" w:hAnsi="Arial" w:cs="Arial"/>
          <w:sz w:val="22"/>
          <w:szCs w:val="22"/>
        </w:rPr>
        <w:t xml:space="preserve">) </w:t>
      </w:r>
      <w:r w:rsidRPr="00F7694F">
        <w:rPr>
          <w:rFonts w:ascii="Arial" w:hAnsi="Arial" w:cs="Arial"/>
          <w:sz w:val="22"/>
          <w:szCs w:val="22"/>
        </w:rPr>
        <w:t xml:space="preserve">imply that individuals, upon realising their participation in an experiment, may alter their behaviour due to the increased focus and examination from the researchers. </w:t>
      </w:r>
      <w:r w:rsidR="006C3049" w:rsidRPr="00F7694F">
        <w:rPr>
          <w:rFonts w:ascii="Arial" w:hAnsi="Arial" w:cs="Arial"/>
          <w:sz w:val="22"/>
          <w:szCs w:val="22"/>
        </w:rPr>
        <w:t>Therefore,</w:t>
      </w:r>
      <w:r w:rsidRPr="00F7694F">
        <w:rPr>
          <w:rFonts w:ascii="Arial" w:hAnsi="Arial" w:cs="Arial"/>
          <w:sz w:val="22"/>
          <w:szCs w:val="22"/>
        </w:rPr>
        <w:t xml:space="preserve"> lead</w:t>
      </w:r>
      <w:r w:rsidR="003B29E1" w:rsidRPr="00F7694F">
        <w:rPr>
          <w:rFonts w:ascii="Arial" w:hAnsi="Arial" w:cs="Arial"/>
          <w:sz w:val="22"/>
          <w:szCs w:val="22"/>
        </w:rPr>
        <w:t>ing</w:t>
      </w:r>
      <w:r w:rsidRPr="00F7694F">
        <w:rPr>
          <w:rFonts w:ascii="Arial" w:hAnsi="Arial" w:cs="Arial"/>
          <w:sz w:val="22"/>
          <w:szCs w:val="22"/>
        </w:rPr>
        <w:t xml:space="preserve"> to a discrepancy between the observed behaviour and the natural behaviour of individuals, which can affect the validity and generalisability of the findings. Another potential flaw in observational research is that any findings can be subjective. Researchers may manipulate data to match their predictions if they want to prove their hypothesis or have a preconceived notion of the expected results. </w:t>
      </w:r>
      <w:r w:rsidRPr="00357710">
        <w:rPr>
          <w:rFonts w:ascii="Arial" w:hAnsi="Arial" w:cs="Arial"/>
          <w:sz w:val="22"/>
          <w:szCs w:val="22"/>
        </w:rPr>
        <w:t xml:space="preserve">(Salvia </w:t>
      </w:r>
      <w:r w:rsidR="00357710" w:rsidRPr="00357710">
        <w:rPr>
          <w:rFonts w:ascii="Arial" w:hAnsi="Arial" w:cs="Arial"/>
          <w:sz w:val="22"/>
          <w:szCs w:val="22"/>
        </w:rPr>
        <w:t>and</w:t>
      </w:r>
      <w:r w:rsidRPr="00357710">
        <w:rPr>
          <w:rFonts w:ascii="Arial" w:hAnsi="Arial" w:cs="Arial"/>
          <w:sz w:val="22"/>
          <w:szCs w:val="22"/>
        </w:rPr>
        <w:t xml:space="preserve"> Meisel, 1980</w:t>
      </w:r>
      <w:r w:rsidR="00357710" w:rsidRPr="00357710">
        <w:rPr>
          <w:rFonts w:ascii="Arial" w:hAnsi="Arial" w:cs="Arial"/>
          <w:sz w:val="22"/>
          <w:szCs w:val="22"/>
        </w:rPr>
        <w:t>, p. 261-270</w:t>
      </w:r>
      <w:r w:rsidRPr="00357710">
        <w:rPr>
          <w:rFonts w:ascii="Arial" w:hAnsi="Arial" w:cs="Arial"/>
          <w:sz w:val="22"/>
          <w:szCs w:val="22"/>
        </w:rPr>
        <w:t xml:space="preserve">). </w:t>
      </w:r>
      <w:r w:rsidRPr="00F7694F">
        <w:rPr>
          <w:rFonts w:ascii="Arial" w:hAnsi="Arial" w:cs="Arial"/>
          <w:sz w:val="22"/>
          <w:szCs w:val="22"/>
        </w:rPr>
        <w:t>This behaviour is considered unethical and undermines the integrity of the research, which leads to errors or mis</w:t>
      </w:r>
      <w:r w:rsidR="003B29E1" w:rsidRPr="00F7694F">
        <w:rPr>
          <w:rFonts w:ascii="Arial" w:hAnsi="Arial" w:cs="Arial"/>
          <w:sz w:val="22"/>
          <w:szCs w:val="22"/>
        </w:rPr>
        <w:t>representations</w:t>
      </w:r>
      <w:r w:rsidRPr="00F7694F">
        <w:rPr>
          <w:rFonts w:ascii="Arial" w:hAnsi="Arial" w:cs="Arial"/>
          <w:sz w:val="22"/>
          <w:szCs w:val="22"/>
        </w:rPr>
        <w:t xml:space="preserve"> in the research</w:t>
      </w:r>
      <w:r w:rsidR="003B29E1" w:rsidRPr="00F7694F">
        <w:rPr>
          <w:rFonts w:ascii="Arial" w:hAnsi="Arial" w:cs="Arial"/>
          <w:sz w:val="22"/>
          <w:szCs w:val="22"/>
        </w:rPr>
        <w:t xml:space="preserve"> data</w:t>
      </w:r>
      <w:r w:rsidRPr="00F7694F">
        <w:rPr>
          <w:rFonts w:ascii="Arial" w:hAnsi="Arial" w:cs="Arial"/>
          <w:sz w:val="22"/>
          <w:szCs w:val="22"/>
        </w:rPr>
        <w:t>.</w:t>
      </w:r>
    </w:p>
    <w:p w14:paraId="2F945251" w14:textId="4899914A" w:rsidR="00206A31" w:rsidRPr="00F7694F" w:rsidRDefault="00206A31" w:rsidP="00F7694F">
      <w:pPr>
        <w:pStyle w:val="NormalWeb"/>
        <w:spacing w:line="360" w:lineRule="auto"/>
        <w:rPr>
          <w:rFonts w:ascii="Arial" w:hAnsi="Arial" w:cs="Arial"/>
          <w:sz w:val="22"/>
          <w:szCs w:val="22"/>
        </w:rPr>
      </w:pPr>
      <w:r w:rsidRPr="00F7694F">
        <w:rPr>
          <w:rFonts w:ascii="Arial" w:hAnsi="Arial" w:cs="Arial"/>
          <w:sz w:val="22"/>
          <w:szCs w:val="22"/>
        </w:rPr>
        <w:t xml:space="preserve">The research concluded by employing a focus group interview as the data collection method, involving pupils from School A. The focus group interview allowed for a more in-depth understanding of the pupils' perspectives and experiences on parental engagement within their school. Focus groups employ group dynamics to elicit collective experiences from individuals who possess similar characteristics. This differs from an interview study, which primarily centres on individuals </w:t>
      </w:r>
      <w:r w:rsidRPr="00357710">
        <w:rPr>
          <w:rFonts w:ascii="Arial" w:hAnsi="Arial" w:cs="Arial"/>
          <w:sz w:val="22"/>
          <w:szCs w:val="22"/>
        </w:rPr>
        <w:t>(</w:t>
      </w:r>
      <w:proofErr w:type="spellStart"/>
      <w:r w:rsidR="006C3049" w:rsidRPr="00357710">
        <w:rPr>
          <w:rFonts w:ascii="Arial" w:hAnsi="Arial" w:cs="Arial"/>
          <w:sz w:val="22"/>
          <w:szCs w:val="22"/>
        </w:rPr>
        <w:t>Gov</w:t>
      </w:r>
      <w:r w:rsidR="00357710" w:rsidRPr="00357710">
        <w:rPr>
          <w:rFonts w:ascii="Arial" w:hAnsi="Arial" w:cs="Arial"/>
          <w:sz w:val="22"/>
          <w:szCs w:val="22"/>
        </w:rPr>
        <w:t>UK</w:t>
      </w:r>
      <w:proofErr w:type="spellEnd"/>
      <w:r w:rsidRPr="00357710">
        <w:rPr>
          <w:rFonts w:ascii="Arial" w:hAnsi="Arial" w:cs="Arial"/>
          <w:sz w:val="22"/>
          <w:szCs w:val="22"/>
        </w:rPr>
        <w:t>, 2020).</w:t>
      </w:r>
    </w:p>
    <w:p w14:paraId="6826B787" w14:textId="60581D45" w:rsidR="00206A31" w:rsidRPr="00CC348B" w:rsidRDefault="00206A31" w:rsidP="00F7694F">
      <w:pPr>
        <w:pStyle w:val="NormalWeb"/>
        <w:spacing w:line="360" w:lineRule="auto"/>
        <w:rPr>
          <w:rFonts w:ascii="Arial" w:hAnsi="Arial" w:cs="Arial"/>
          <w:sz w:val="22"/>
          <w:szCs w:val="22"/>
        </w:rPr>
      </w:pPr>
      <w:r w:rsidRPr="00F7694F">
        <w:rPr>
          <w:rFonts w:ascii="Arial" w:hAnsi="Arial" w:cs="Arial"/>
          <w:sz w:val="22"/>
          <w:szCs w:val="22"/>
        </w:rPr>
        <w:t xml:space="preserve">Focus group interviews allow researchers to explore complex topics by sharing personal experiences, opinions, and perspectives. </w:t>
      </w:r>
      <w:r w:rsidRPr="00357710">
        <w:rPr>
          <w:rFonts w:ascii="Arial" w:hAnsi="Arial" w:cs="Arial"/>
          <w:sz w:val="22"/>
          <w:szCs w:val="22"/>
        </w:rPr>
        <w:t xml:space="preserve">Puchta </w:t>
      </w:r>
      <w:r w:rsidR="00357710" w:rsidRPr="00357710">
        <w:rPr>
          <w:rFonts w:ascii="Arial" w:hAnsi="Arial" w:cs="Arial"/>
          <w:sz w:val="22"/>
          <w:szCs w:val="22"/>
        </w:rPr>
        <w:t xml:space="preserve">and </w:t>
      </w:r>
      <w:r w:rsidRPr="00357710">
        <w:rPr>
          <w:rFonts w:ascii="Arial" w:hAnsi="Arial" w:cs="Arial"/>
          <w:sz w:val="22"/>
          <w:szCs w:val="22"/>
        </w:rPr>
        <w:t xml:space="preserve">Potter (2004) </w:t>
      </w:r>
      <w:r w:rsidRPr="00F7694F">
        <w:rPr>
          <w:rFonts w:ascii="Arial" w:hAnsi="Arial" w:cs="Arial"/>
          <w:sz w:val="22"/>
          <w:szCs w:val="22"/>
        </w:rPr>
        <w:t xml:space="preserve">suggest that the interactive nature of focus group interviews encourages participants to engage with each other, build upon ideas, and challenge assumptions, generating new perspectives. </w:t>
      </w:r>
      <w:r w:rsidR="003B29E1" w:rsidRPr="00F7694F">
        <w:rPr>
          <w:rFonts w:ascii="Arial" w:hAnsi="Arial" w:cs="Arial"/>
          <w:sz w:val="22"/>
          <w:szCs w:val="22"/>
        </w:rPr>
        <w:t>The c</w:t>
      </w:r>
      <w:r w:rsidRPr="00F7694F">
        <w:rPr>
          <w:rFonts w:ascii="Arial" w:hAnsi="Arial" w:cs="Arial"/>
          <w:sz w:val="22"/>
          <w:szCs w:val="22"/>
        </w:rPr>
        <w:t>ollaborative environment</w:t>
      </w:r>
      <w:r w:rsidR="003B29E1" w:rsidRPr="00F7694F">
        <w:rPr>
          <w:rFonts w:ascii="Arial" w:hAnsi="Arial" w:cs="Arial"/>
          <w:sz w:val="22"/>
          <w:szCs w:val="22"/>
        </w:rPr>
        <w:t xml:space="preserve"> can</w:t>
      </w:r>
      <w:r w:rsidRPr="00F7694F">
        <w:rPr>
          <w:rFonts w:ascii="Arial" w:hAnsi="Arial" w:cs="Arial"/>
          <w:sz w:val="22"/>
          <w:szCs w:val="22"/>
        </w:rPr>
        <w:t xml:space="preserve"> foster a deeper understanding of the topic at hand and can </w:t>
      </w:r>
      <w:r w:rsidRPr="00F7694F">
        <w:rPr>
          <w:rFonts w:ascii="Arial" w:hAnsi="Arial" w:cs="Arial"/>
          <w:sz w:val="22"/>
          <w:szCs w:val="22"/>
        </w:rPr>
        <w:lastRenderedPageBreak/>
        <w:t xml:space="preserve">lead to the discovery of insights that may not have been uncovered through individual interviews or surveys. The dynamic interactions can then lead to the emergence of unique </w:t>
      </w:r>
      <w:r w:rsidRPr="00CC348B">
        <w:rPr>
          <w:rFonts w:ascii="Arial" w:hAnsi="Arial" w:cs="Arial"/>
          <w:sz w:val="22"/>
          <w:szCs w:val="22"/>
        </w:rPr>
        <w:t>insights and ideas that cannot be discovered through individual interviews or surveys (Smithson, 2000).</w:t>
      </w:r>
    </w:p>
    <w:p w14:paraId="305BA889" w14:textId="5DDEFC62" w:rsidR="00206A31" w:rsidRPr="00CC348B" w:rsidRDefault="00206A31" w:rsidP="00F7694F">
      <w:pPr>
        <w:pStyle w:val="NormalWeb"/>
        <w:spacing w:line="360" w:lineRule="auto"/>
        <w:rPr>
          <w:rFonts w:ascii="Arial" w:hAnsi="Arial" w:cs="Arial"/>
          <w:sz w:val="22"/>
          <w:szCs w:val="22"/>
        </w:rPr>
      </w:pPr>
      <w:r w:rsidRPr="00CC348B">
        <w:rPr>
          <w:rFonts w:ascii="Arial" w:hAnsi="Arial" w:cs="Arial"/>
          <w:sz w:val="22"/>
          <w:szCs w:val="22"/>
        </w:rPr>
        <w:t xml:space="preserve">A potential limitation to using focus group interviews as a research method is the influence of group dynamics. Within a focus group, certain individuals may dominate or control the conversation or answer more questions, while others may feel less comfortable sharing their thoughts and opinions (Morgan, 2011). </w:t>
      </w:r>
      <w:r w:rsidR="003B29E1" w:rsidRPr="00CC348B">
        <w:rPr>
          <w:rFonts w:ascii="Arial" w:hAnsi="Arial" w:cs="Arial"/>
          <w:sz w:val="22"/>
          <w:szCs w:val="22"/>
        </w:rPr>
        <w:t>R</w:t>
      </w:r>
      <w:r w:rsidRPr="00CC348B">
        <w:rPr>
          <w:rFonts w:ascii="Arial" w:hAnsi="Arial" w:cs="Arial"/>
          <w:sz w:val="22"/>
          <w:szCs w:val="22"/>
        </w:rPr>
        <w:t>esult</w:t>
      </w:r>
      <w:r w:rsidR="003B29E1" w:rsidRPr="00CC348B">
        <w:rPr>
          <w:rFonts w:ascii="Arial" w:hAnsi="Arial" w:cs="Arial"/>
          <w:sz w:val="22"/>
          <w:szCs w:val="22"/>
        </w:rPr>
        <w:t>ing</w:t>
      </w:r>
      <w:r w:rsidRPr="00CC348B">
        <w:rPr>
          <w:rFonts w:ascii="Arial" w:hAnsi="Arial" w:cs="Arial"/>
          <w:sz w:val="22"/>
          <w:szCs w:val="22"/>
        </w:rPr>
        <w:t xml:space="preserve"> in a lack of representation of viewpoints within the group, ultimately hindering the effectiveness of the decision-making process. Similarly, there is also potential for social desirability bias within focus group interviews. Morgan (1996) explains that participants may be inclined to provide responses that they believe are socially acceptable, align with perceived norms within the group, or suit the narrative that the researcher is seeking. This bias can lead to participants censoring their true thoughts and opinions, resulting in less authentic and diverse responses.</w:t>
      </w:r>
    </w:p>
    <w:p w14:paraId="475D583A" w14:textId="03C83B25" w:rsidR="00206A31" w:rsidRPr="00F7694F" w:rsidRDefault="00206A31" w:rsidP="00F7694F">
      <w:pPr>
        <w:pStyle w:val="NormalWeb"/>
        <w:spacing w:line="360" w:lineRule="auto"/>
        <w:rPr>
          <w:rFonts w:ascii="Arial" w:hAnsi="Arial" w:cs="Arial"/>
          <w:sz w:val="22"/>
          <w:szCs w:val="22"/>
        </w:rPr>
      </w:pPr>
      <w:r w:rsidRPr="00CC348B">
        <w:rPr>
          <w:rFonts w:ascii="Arial" w:hAnsi="Arial" w:cs="Arial"/>
          <w:sz w:val="22"/>
          <w:szCs w:val="22"/>
        </w:rPr>
        <w:t>Informal, open-ended questions were asked of the pupils participating in the focus group interview</w:t>
      </w:r>
      <w:r w:rsidR="00357710" w:rsidRPr="00CC348B">
        <w:rPr>
          <w:rFonts w:ascii="Arial" w:hAnsi="Arial" w:cs="Arial"/>
          <w:sz w:val="22"/>
          <w:szCs w:val="22"/>
        </w:rPr>
        <w:t xml:space="preserve"> </w:t>
      </w:r>
      <w:r w:rsidRPr="00CC348B">
        <w:rPr>
          <w:rStyle w:val="Strong"/>
          <w:rFonts w:ascii="Arial" w:hAnsi="Arial" w:cs="Arial"/>
          <w:b w:val="0"/>
          <w:bCs w:val="0"/>
          <w:sz w:val="22"/>
          <w:szCs w:val="22"/>
        </w:rPr>
        <w:t xml:space="preserve">(Reference Appendix </w:t>
      </w:r>
      <w:r w:rsidR="00B035F8" w:rsidRPr="00CC348B">
        <w:rPr>
          <w:rStyle w:val="Strong"/>
          <w:rFonts w:ascii="Arial" w:hAnsi="Arial" w:cs="Arial"/>
          <w:b w:val="0"/>
          <w:bCs w:val="0"/>
          <w:sz w:val="22"/>
          <w:szCs w:val="22"/>
        </w:rPr>
        <w:t>2A</w:t>
      </w:r>
      <w:r w:rsidRPr="00CC348B">
        <w:rPr>
          <w:rStyle w:val="Strong"/>
          <w:rFonts w:ascii="Arial" w:hAnsi="Arial" w:cs="Arial"/>
          <w:b w:val="0"/>
          <w:bCs w:val="0"/>
          <w:sz w:val="22"/>
          <w:szCs w:val="22"/>
        </w:rPr>
        <w:t>).</w:t>
      </w:r>
      <w:r w:rsidRPr="00CC348B">
        <w:rPr>
          <w:rFonts w:ascii="Arial" w:hAnsi="Arial" w:cs="Arial"/>
          <w:sz w:val="22"/>
          <w:szCs w:val="22"/>
        </w:rPr>
        <w:t xml:space="preserve"> </w:t>
      </w:r>
      <w:r w:rsidRPr="00F7694F">
        <w:rPr>
          <w:rFonts w:ascii="Arial" w:hAnsi="Arial" w:cs="Arial"/>
          <w:sz w:val="22"/>
          <w:szCs w:val="22"/>
        </w:rPr>
        <w:t>The questioning aimed to create a relaxed and open environment for the pupil group, encouraging honest and detailed responses regarding their experiences and perceptions of parental engagement within their school and at home.</w:t>
      </w:r>
    </w:p>
    <w:p w14:paraId="630E7558" w14:textId="444D9A96" w:rsidR="00206A31" w:rsidRPr="00F7694F" w:rsidRDefault="00206A31" w:rsidP="00F7694F">
      <w:pPr>
        <w:pStyle w:val="NormalWeb"/>
        <w:spacing w:line="360" w:lineRule="auto"/>
        <w:rPr>
          <w:rFonts w:ascii="Arial" w:hAnsi="Arial" w:cs="Arial"/>
          <w:sz w:val="22"/>
          <w:szCs w:val="22"/>
        </w:rPr>
      </w:pPr>
      <w:r w:rsidRPr="00F7694F">
        <w:rPr>
          <w:rFonts w:ascii="Arial" w:hAnsi="Arial" w:cs="Arial"/>
          <w:sz w:val="22"/>
          <w:szCs w:val="22"/>
        </w:rPr>
        <w:t xml:space="preserve">The pupils participating in the focus group interview were selected from a </w:t>
      </w:r>
      <w:r w:rsidR="00255FFC" w:rsidRPr="00F7694F">
        <w:rPr>
          <w:rFonts w:ascii="Arial" w:hAnsi="Arial" w:cs="Arial"/>
          <w:sz w:val="22"/>
          <w:szCs w:val="22"/>
        </w:rPr>
        <w:t>Y</w:t>
      </w:r>
      <w:r w:rsidRPr="00F7694F">
        <w:rPr>
          <w:rFonts w:ascii="Arial" w:hAnsi="Arial" w:cs="Arial"/>
          <w:sz w:val="22"/>
          <w:szCs w:val="22"/>
        </w:rPr>
        <w:t xml:space="preserve">ear 6 class within </w:t>
      </w:r>
      <w:r w:rsidR="00255FFC" w:rsidRPr="00F7694F">
        <w:rPr>
          <w:rFonts w:ascii="Arial" w:hAnsi="Arial" w:cs="Arial"/>
          <w:sz w:val="22"/>
          <w:szCs w:val="22"/>
        </w:rPr>
        <w:t>S</w:t>
      </w:r>
      <w:r w:rsidRPr="00F7694F">
        <w:rPr>
          <w:rFonts w:ascii="Arial" w:hAnsi="Arial" w:cs="Arial"/>
          <w:sz w:val="22"/>
          <w:szCs w:val="22"/>
        </w:rPr>
        <w:t xml:space="preserve">chool A, with six pupils participating in the interview. It is important to note that the small sample size of six pupils may limit the generalisability of the data findings. Additionally, the specific characteristics and experiences of the </w:t>
      </w:r>
      <w:r w:rsidR="00255FFC" w:rsidRPr="00F7694F">
        <w:rPr>
          <w:rFonts w:ascii="Arial" w:hAnsi="Arial" w:cs="Arial"/>
          <w:sz w:val="22"/>
          <w:szCs w:val="22"/>
        </w:rPr>
        <w:t>Y</w:t>
      </w:r>
      <w:r w:rsidRPr="00F7694F">
        <w:rPr>
          <w:rFonts w:ascii="Arial" w:hAnsi="Arial" w:cs="Arial"/>
          <w:sz w:val="22"/>
          <w:szCs w:val="22"/>
        </w:rPr>
        <w:t xml:space="preserve">ear 6 pupils may not fully capture the perspectives of all </w:t>
      </w:r>
      <w:r w:rsidR="00255FFC" w:rsidRPr="00F7694F">
        <w:rPr>
          <w:rFonts w:ascii="Arial" w:hAnsi="Arial" w:cs="Arial"/>
          <w:sz w:val="22"/>
          <w:szCs w:val="22"/>
        </w:rPr>
        <w:t>pupil</w:t>
      </w:r>
      <w:r w:rsidRPr="00F7694F">
        <w:rPr>
          <w:rFonts w:ascii="Arial" w:hAnsi="Arial" w:cs="Arial"/>
          <w:sz w:val="22"/>
          <w:szCs w:val="22"/>
        </w:rPr>
        <w:t xml:space="preserve">s in </w:t>
      </w:r>
      <w:r w:rsidR="00255FFC" w:rsidRPr="00F7694F">
        <w:rPr>
          <w:rFonts w:ascii="Arial" w:hAnsi="Arial" w:cs="Arial"/>
          <w:sz w:val="22"/>
          <w:szCs w:val="22"/>
        </w:rPr>
        <w:t>S</w:t>
      </w:r>
      <w:r w:rsidRPr="00F7694F">
        <w:rPr>
          <w:rFonts w:ascii="Arial" w:hAnsi="Arial" w:cs="Arial"/>
          <w:sz w:val="22"/>
          <w:szCs w:val="22"/>
        </w:rPr>
        <w:t xml:space="preserve">chool A or beyond. </w:t>
      </w:r>
    </w:p>
    <w:p w14:paraId="4C21E22B" w14:textId="77777777" w:rsidR="00393EF1" w:rsidRPr="00F7694F" w:rsidRDefault="001A6DEF" w:rsidP="00F7694F">
      <w:pPr>
        <w:pStyle w:val="NormalWeb"/>
        <w:spacing w:line="360" w:lineRule="auto"/>
        <w:jc w:val="center"/>
        <w:rPr>
          <w:rFonts w:ascii="Arial" w:hAnsi="Arial" w:cs="Arial"/>
          <w:b/>
          <w:bCs/>
          <w:sz w:val="22"/>
          <w:szCs w:val="22"/>
        </w:rPr>
      </w:pPr>
      <w:r w:rsidRPr="00F7694F">
        <w:rPr>
          <w:rFonts w:ascii="Arial" w:hAnsi="Arial" w:cs="Arial"/>
          <w:b/>
          <w:bCs/>
          <w:sz w:val="22"/>
          <w:szCs w:val="22"/>
        </w:rPr>
        <w:t>Data Presentation and Analysis Method</w:t>
      </w:r>
      <w:r w:rsidR="00393EF1" w:rsidRPr="00F7694F">
        <w:rPr>
          <w:rFonts w:ascii="Arial" w:hAnsi="Arial" w:cs="Arial"/>
          <w:b/>
          <w:bCs/>
          <w:sz w:val="22"/>
          <w:szCs w:val="22"/>
        </w:rPr>
        <w:t>s</w:t>
      </w:r>
    </w:p>
    <w:p w14:paraId="04D0B387" w14:textId="140402D6" w:rsidR="007F1209" w:rsidRPr="00F7694F" w:rsidRDefault="007F1209" w:rsidP="00F7694F">
      <w:pPr>
        <w:pStyle w:val="NormalWeb"/>
        <w:spacing w:line="360" w:lineRule="auto"/>
        <w:rPr>
          <w:rFonts w:ascii="Arial" w:hAnsi="Arial" w:cs="Arial"/>
          <w:sz w:val="22"/>
          <w:szCs w:val="22"/>
        </w:rPr>
      </w:pPr>
      <w:r w:rsidRPr="00F7694F">
        <w:rPr>
          <w:rFonts w:ascii="Arial" w:hAnsi="Arial" w:cs="Arial"/>
          <w:sz w:val="22"/>
          <w:szCs w:val="22"/>
        </w:rPr>
        <w:t xml:space="preserve">The research data will be presented and analysed using methods, including qualitative </w:t>
      </w:r>
      <w:r w:rsidR="0088240D" w:rsidRPr="00F7694F">
        <w:rPr>
          <w:rFonts w:ascii="Arial" w:hAnsi="Arial" w:cs="Arial"/>
          <w:sz w:val="22"/>
          <w:szCs w:val="22"/>
        </w:rPr>
        <w:t>research, thematic analysis, and</w:t>
      </w:r>
      <w:r w:rsidRPr="00F7694F">
        <w:rPr>
          <w:rFonts w:ascii="Arial" w:hAnsi="Arial" w:cs="Arial"/>
          <w:sz w:val="22"/>
          <w:szCs w:val="22"/>
        </w:rPr>
        <w:t xml:space="preserve"> data visualisation techniques. These methods will help to identify patterns, trends, and relationships within the data. Additionally, the research findings will be presented to School A to provide feedback and insights that can inform future decision-making and improve the effectiveness of their parental involvement strategies. </w:t>
      </w:r>
    </w:p>
    <w:p w14:paraId="319E7F5A" w14:textId="1D54CFD4" w:rsidR="006865FB" w:rsidRPr="00357710" w:rsidRDefault="000B001A" w:rsidP="00F7694F">
      <w:pPr>
        <w:pStyle w:val="NormalWeb"/>
        <w:spacing w:line="360" w:lineRule="auto"/>
        <w:rPr>
          <w:rFonts w:ascii="Arial" w:hAnsi="Arial" w:cs="Arial"/>
          <w:sz w:val="22"/>
          <w:szCs w:val="22"/>
        </w:rPr>
      </w:pPr>
      <w:r w:rsidRPr="00F7694F">
        <w:rPr>
          <w:rFonts w:ascii="Arial" w:hAnsi="Arial" w:cs="Arial"/>
          <w:sz w:val="22"/>
          <w:szCs w:val="22"/>
        </w:rPr>
        <w:t xml:space="preserve">Qualitative </w:t>
      </w:r>
      <w:r w:rsidR="00BE489A" w:rsidRPr="00F7694F">
        <w:rPr>
          <w:rFonts w:ascii="Arial" w:hAnsi="Arial" w:cs="Arial"/>
          <w:sz w:val="22"/>
          <w:szCs w:val="22"/>
        </w:rPr>
        <w:t>data</w:t>
      </w:r>
      <w:r w:rsidRPr="00F7694F">
        <w:rPr>
          <w:rFonts w:ascii="Arial" w:hAnsi="Arial" w:cs="Arial"/>
          <w:sz w:val="22"/>
          <w:szCs w:val="22"/>
        </w:rPr>
        <w:t xml:space="preserve"> </w:t>
      </w:r>
      <w:r w:rsidR="00BE489A" w:rsidRPr="00F7694F">
        <w:rPr>
          <w:rFonts w:ascii="Arial" w:hAnsi="Arial" w:cs="Arial"/>
          <w:sz w:val="22"/>
          <w:szCs w:val="22"/>
        </w:rPr>
        <w:t>enables</w:t>
      </w:r>
      <w:r w:rsidR="00CC577E" w:rsidRPr="00F7694F">
        <w:rPr>
          <w:rFonts w:ascii="Arial" w:hAnsi="Arial" w:cs="Arial"/>
          <w:sz w:val="22"/>
          <w:szCs w:val="22"/>
        </w:rPr>
        <w:t xml:space="preserve"> a </w:t>
      </w:r>
      <w:r w:rsidRPr="00F7694F">
        <w:rPr>
          <w:rFonts w:ascii="Arial" w:hAnsi="Arial" w:cs="Arial"/>
          <w:sz w:val="22"/>
          <w:szCs w:val="22"/>
        </w:rPr>
        <w:t xml:space="preserve">deeper understanding of the experiences and perspectives on parental involvement </w:t>
      </w:r>
      <w:r w:rsidR="00CC577E" w:rsidRPr="00F7694F">
        <w:rPr>
          <w:rFonts w:ascii="Arial" w:hAnsi="Arial" w:cs="Arial"/>
          <w:sz w:val="22"/>
          <w:szCs w:val="22"/>
        </w:rPr>
        <w:t>with</w:t>
      </w:r>
      <w:r w:rsidRPr="00F7694F">
        <w:rPr>
          <w:rFonts w:ascii="Arial" w:hAnsi="Arial" w:cs="Arial"/>
          <w:sz w:val="22"/>
          <w:szCs w:val="22"/>
        </w:rPr>
        <w:t xml:space="preserve">in School A. Qualitative research is a method of gathering data that does not involve numbers but instead focuses on information such as words, images, and </w:t>
      </w:r>
      <w:r w:rsidRPr="00F7694F">
        <w:rPr>
          <w:rFonts w:ascii="Arial" w:hAnsi="Arial" w:cs="Arial"/>
          <w:sz w:val="22"/>
          <w:szCs w:val="22"/>
        </w:rPr>
        <w:lastRenderedPageBreak/>
        <w:t>sounds</w:t>
      </w:r>
      <w:r w:rsidR="007F7D9B" w:rsidRPr="00F7694F">
        <w:rPr>
          <w:rFonts w:ascii="Arial" w:hAnsi="Arial" w:cs="Arial"/>
          <w:color w:val="FF0000"/>
          <w:sz w:val="22"/>
          <w:szCs w:val="22"/>
        </w:rPr>
        <w:t xml:space="preserve"> </w:t>
      </w:r>
      <w:r w:rsidR="007F7D9B" w:rsidRPr="00357710">
        <w:rPr>
          <w:rFonts w:ascii="Arial" w:hAnsi="Arial" w:cs="Arial"/>
          <w:sz w:val="22"/>
          <w:szCs w:val="22"/>
        </w:rPr>
        <w:t>(Punch, 1998)</w:t>
      </w:r>
      <w:r w:rsidRPr="00357710">
        <w:rPr>
          <w:rFonts w:ascii="Arial" w:hAnsi="Arial" w:cs="Arial"/>
          <w:sz w:val="22"/>
          <w:szCs w:val="22"/>
        </w:rPr>
        <w:t xml:space="preserve">. The focus is on investigating subjective experiences, opinions, and attitudes, frequently through the means of observation and interviews. The researcher employs different approaches to gather qualitative data, </w:t>
      </w:r>
      <w:r w:rsidR="00CC577E" w:rsidRPr="00357710">
        <w:rPr>
          <w:rFonts w:ascii="Arial" w:hAnsi="Arial" w:cs="Arial"/>
          <w:sz w:val="22"/>
          <w:szCs w:val="22"/>
        </w:rPr>
        <w:t>incorporating</w:t>
      </w:r>
      <w:r w:rsidRPr="00357710">
        <w:rPr>
          <w:rFonts w:ascii="Arial" w:hAnsi="Arial" w:cs="Arial"/>
          <w:sz w:val="22"/>
          <w:szCs w:val="22"/>
        </w:rPr>
        <w:t xml:space="preserve"> techniques such as interviews, direct observations, analysis of artifacts, documents, and cultural records, utilisation of visual materials, and personal experiences (Denzin and Lincoln, 2011).</w:t>
      </w:r>
      <w:r w:rsidR="0088240D" w:rsidRPr="00357710">
        <w:rPr>
          <w:rFonts w:ascii="Arial" w:hAnsi="Arial" w:cs="Arial"/>
          <w:sz w:val="22"/>
          <w:szCs w:val="22"/>
        </w:rPr>
        <w:t xml:space="preserve"> </w:t>
      </w:r>
    </w:p>
    <w:p w14:paraId="3393083B" w14:textId="6A67E18E" w:rsidR="006F3DA6" w:rsidRPr="00357710" w:rsidRDefault="0088240D" w:rsidP="00F7694F">
      <w:pPr>
        <w:pStyle w:val="NormalWeb"/>
        <w:spacing w:line="360" w:lineRule="auto"/>
        <w:rPr>
          <w:rFonts w:ascii="Arial" w:hAnsi="Arial" w:cs="Arial"/>
          <w:sz w:val="22"/>
          <w:szCs w:val="22"/>
        </w:rPr>
      </w:pPr>
      <w:r w:rsidRPr="00357710">
        <w:rPr>
          <w:rFonts w:ascii="Arial" w:hAnsi="Arial" w:cs="Arial"/>
          <w:sz w:val="22"/>
          <w:szCs w:val="22"/>
        </w:rPr>
        <w:t xml:space="preserve">Qualitative </w:t>
      </w:r>
      <w:r w:rsidR="00BE489A" w:rsidRPr="00357710">
        <w:rPr>
          <w:rFonts w:ascii="Arial" w:hAnsi="Arial" w:cs="Arial"/>
          <w:sz w:val="22"/>
          <w:szCs w:val="22"/>
        </w:rPr>
        <w:t>data</w:t>
      </w:r>
      <w:r w:rsidRPr="00357710">
        <w:rPr>
          <w:rFonts w:ascii="Arial" w:hAnsi="Arial" w:cs="Arial"/>
          <w:sz w:val="22"/>
          <w:szCs w:val="22"/>
        </w:rPr>
        <w:t xml:space="preserve"> can be analysed using thematic analysis. ‘Thematic analysis is a qualitative approach that involves identifying implicit or explicit ideas within the data’ (Braun and Clarke, 2022, pp.77–101). </w:t>
      </w:r>
      <w:r w:rsidR="006865FB" w:rsidRPr="00357710">
        <w:rPr>
          <w:rFonts w:ascii="Arial" w:hAnsi="Arial" w:cs="Arial"/>
          <w:sz w:val="22"/>
          <w:szCs w:val="22"/>
        </w:rPr>
        <w:t xml:space="preserve">Applying thematic analysis to this research project will help to uncover and understand the underlying themes and patterns present in the findings by systematically coding and categorising the data. Qualitative analysis accommodates ambiguities and contradictions present in the data, thereby mirroring the complexities of social reality (Denscombe, 2010). </w:t>
      </w:r>
    </w:p>
    <w:p w14:paraId="1E4CD45D" w14:textId="2AAB3C4E" w:rsidR="00D4454F" w:rsidRPr="00F7694F" w:rsidRDefault="00D4454F" w:rsidP="00F7694F">
      <w:pPr>
        <w:pStyle w:val="NormalWeb"/>
        <w:spacing w:line="360" w:lineRule="auto"/>
        <w:rPr>
          <w:rFonts w:ascii="Arial" w:hAnsi="Arial" w:cs="Arial"/>
          <w:sz w:val="22"/>
          <w:szCs w:val="22"/>
        </w:rPr>
      </w:pPr>
      <w:r w:rsidRPr="00F7694F">
        <w:rPr>
          <w:rFonts w:ascii="Arial" w:hAnsi="Arial" w:cs="Arial"/>
          <w:sz w:val="22"/>
          <w:szCs w:val="22"/>
        </w:rPr>
        <w:t xml:space="preserve">Data visualisation techniques allow for a clear and concise presentation of quantitative data findings, making it easier for stakeholders to interpret and make informed decisions based on the results. Techniques often include various types of charts and graphs, such as bar charts, line graphs, and pie charts. </w:t>
      </w:r>
      <w:r w:rsidRPr="00357710">
        <w:rPr>
          <w:rFonts w:ascii="Arial" w:hAnsi="Arial" w:cs="Arial"/>
          <w:sz w:val="22"/>
          <w:szCs w:val="22"/>
        </w:rPr>
        <w:t xml:space="preserve">Black (1999) </w:t>
      </w:r>
      <w:r w:rsidRPr="00F7694F">
        <w:rPr>
          <w:rFonts w:ascii="Arial" w:hAnsi="Arial" w:cs="Arial"/>
          <w:sz w:val="22"/>
          <w:szCs w:val="22"/>
        </w:rPr>
        <w:t xml:space="preserve">suggests these visual representations help to highlight patterns, trends, and relationships within the data, enabling stakeholders to easily identify key insights. </w:t>
      </w:r>
      <w:r w:rsidR="00D75BF3" w:rsidRPr="00F7694F">
        <w:rPr>
          <w:rFonts w:ascii="Arial" w:hAnsi="Arial" w:cs="Arial"/>
          <w:sz w:val="22"/>
          <w:szCs w:val="22"/>
        </w:rPr>
        <w:t>V</w:t>
      </w:r>
      <w:r w:rsidRPr="00F7694F">
        <w:rPr>
          <w:rFonts w:ascii="Arial" w:hAnsi="Arial" w:cs="Arial"/>
          <w:sz w:val="22"/>
          <w:szCs w:val="22"/>
        </w:rPr>
        <w:t>isual representations can simplify complex data sets</w:t>
      </w:r>
      <w:r w:rsidR="00D75BF3" w:rsidRPr="00F7694F">
        <w:rPr>
          <w:rFonts w:ascii="Arial" w:hAnsi="Arial" w:cs="Arial"/>
          <w:sz w:val="22"/>
          <w:szCs w:val="22"/>
        </w:rPr>
        <w:t>,</w:t>
      </w:r>
      <w:r w:rsidRPr="00F7694F">
        <w:rPr>
          <w:rFonts w:ascii="Arial" w:hAnsi="Arial" w:cs="Arial"/>
          <w:sz w:val="22"/>
          <w:szCs w:val="22"/>
        </w:rPr>
        <w:t xml:space="preserve"> mak</w:t>
      </w:r>
      <w:r w:rsidR="00D75BF3" w:rsidRPr="00F7694F">
        <w:rPr>
          <w:rFonts w:ascii="Arial" w:hAnsi="Arial" w:cs="Arial"/>
          <w:sz w:val="22"/>
          <w:szCs w:val="22"/>
        </w:rPr>
        <w:t>ing</w:t>
      </w:r>
      <w:r w:rsidRPr="00F7694F">
        <w:rPr>
          <w:rFonts w:ascii="Arial" w:hAnsi="Arial" w:cs="Arial"/>
          <w:sz w:val="22"/>
          <w:szCs w:val="22"/>
        </w:rPr>
        <w:t xml:space="preserve"> them more accessible to a wider audience</w:t>
      </w:r>
      <w:r w:rsidR="00D75BF3" w:rsidRPr="00357710">
        <w:rPr>
          <w:rFonts w:ascii="Arial" w:hAnsi="Arial" w:cs="Arial"/>
          <w:sz w:val="22"/>
          <w:szCs w:val="22"/>
        </w:rPr>
        <w:t xml:space="preserve"> (Rachad Antonius, 2002)</w:t>
      </w:r>
      <w:r w:rsidRPr="00357710">
        <w:rPr>
          <w:rFonts w:ascii="Arial" w:hAnsi="Arial" w:cs="Arial"/>
          <w:sz w:val="22"/>
          <w:szCs w:val="22"/>
        </w:rPr>
        <w:t xml:space="preserve">. </w:t>
      </w:r>
      <w:r w:rsidRPr="00F7694F">
        <w:rPr>
          <w:rFonts w:ascii="Arial" w:hAnsi="Arial" w:cs="Arial"/>
          <w:sz w:val="22"/>
          <w:szCs w:val="22"/>
        </w:rPr>
        <w:t xml:space="preserve">By presenting data in a visually appealing and engaging manner, key members of School A are more likely to be captivated and understand the key messages being conveyed from feedback. This can ultimately lead to more effective communication and collaboration among </w:t>
      </w:r>
      <w:r w:rsidR="00D75BF3" w:rsidRPr="00F7694F">
        <w:rPr>
          <w:rFonts w:ascii="Arial" w:hAnsi="Arial" w:cs="Arial"/>
          <w:sz w:val="22"/>
          <w:szCs w:val="22"/>
        </w:rPr>
        <w:t>stakeholders, fostering</w:t>
      </w:r>
      <w:r w:rsidRPr="00F7694F">
        <w:rPr>
          <w:rFonts w:ascii="Arial" w:hAnsi="Arial" w:cs="Arial"/>
          <w:sz w:val="22"/>
          <w:szCs w:val="22"/>
        </w:rPr>
        <w:t xml:space="preserve"> a deeper understanding and alignment towards the decision-making process. </w:t>
      </w:r>
    </w:p>
    <w:p w14:paraId="3ECA117E" w14:textId="4DDCFA01" w:rsidR="00644AFE" w:rsidRPr="00F7694F" w:rsidRDefault="00644AFE" w:rsidP="00F7694F">
      <w:pPr>
        <w:pStyle w:val="NormalWeb"/>
        <w:spacing w:line="360" w:lineRule="auto"/>
        <w:jc w:val="center"/>
        <w:rPr>
          <w:rFonts w:ascii="Arial" w:hAnsi="Arial" w:cs="Arial"/>
          <w:b/>
          <w:bCs/>
          <w:sz w:val="22"/>
          <w:szCs w:val="22"/>
        </w:rPr>
      </w:pPr>
      <w:r w:rsidRPr="00F7694F">
        <w:rPr>
          <w:rFonts w:ascii="Arial" w:hAnsi="Arial" w:cs="Arial"/>
          <w:b/>
          <w:bCs/>
          <w:sz w:val="22"/>
          <w:szCs w:val="22"/>
        </w:rPr>
        <w:t>Ethical considerations</w:t>
      </w:r>
    </w:p>
    <w:p w14:paraId="3FD2DFC9" w14:textId="51A52535" w:rsidR="00EC5D1E" w:rsidRPr="00F7694F" w:rsidRDefault="00EC5D1E" w:rsidP="00F7694F">
      <w:pPr>
        <w:pStyle w:val="NormalWeb"/>
        <w:spacing w:line="360" w:lineRule="auto"/>
        <w:rPr>
          <w:rFonts w:ascii="Arial" w:hAnsi="Arial" w:cs="Arial"/>
          <w:color w:val="FF0000"/>
          <w:sz w:val="22"/>
          <w:szCs w:val="22"/>
        </w:rPr>
      </w:pPr>
      <w:r w:rsidRPr="00F7694F">
        <w:rPr>
          <w:rFonts w:ascii="Arial" w:hAnsi="Arial" w:cs="Arial"/>
          <w:sz w:val="22"/>
          <w:szCs w:val="22"/>
        </w:rPr>
        <w:t xml:space="preserve">Several ethical measures and considerations were </w:t>
      </w:r>
      <w:r w:rsidR="00C3503F" w:rsidRPr="00F7694F">
        <w:rPr>
          <w:rFonts w:ascii="Arial" w:hAnsi="Arial" w:cs="Arial"/>
          <w:sz w:val="22"/>
          <w:szCs w:val="22"/>
        </w:rPr>
        <w:t>required</w:t>
      </w:r>
      <w:r w:rsidRPr="00F7694F">
        <w:rPr>
          <w:rFonts w:ascii="Arial" w:hAnsi="Arial" w:cs="Arial"/>
          <w:sz w:val="22"/>
          <w:szCs w:val="22"/>
        </w:rPr>
        <w:t xml:space="preserve"> to conduct the research. These measures include obtaining informed consent from all participants, ensuring their privacy and confidentiality, and minimising any potential harm or discomfort.</w:t>
      </w:r>
      <w:r w:rsidR="00C3503F" w:rsidRPr="00F7694F">
        <w:rPr>
          <w:rFonts w:ascii="Arial" w:hAnsi="Arial" w:cs="Arial"/>
          <w:sz w:val="22"/>
          <w:szCs w:val="22"/>
        </w:rPr>
        <w:t xml:space="preserve"> The p</w:t>
      </w:r>
      <w:r w:rsidRPr="00F7694F">
        <w:rPr>
          <w:rFonts w:ascii="Arial" w:hAnsi="Arial" w:cs="Arial"/>
          <w:sz w:val="22"/>
          <w:szCs w:val="22"/>
        </w:rPr>
        <w:t>articipants</w:t>
      </w:r>
      <w:r w:rsidR="00C3503F" w:rsidRPr="00F7694F">
        <w:rPr>
          <w:rFonts w:ascii="Arial" w:hAnsi="Arial" w:cs="Arial"/>
          <w:sz w:val="22"/>
          <w:szCs w:val="22"/>
        </w:rPr>
        <w:t xml:space="preserve"> </w:t>
      </w:r>
      <w:r w:rsidRPr="00F7694F">
        <w:rPr>
          <w:rFonts w:ascii="Arial" w:hAnsi="Arial" w:cs="Arial"/>
          <w:sz w:val="22"/>
          <w:szCs w:val="22"/>
        </w:rPr>
        <w:t xml:space="preserve">had the freedom to withdraw at any time and were not obligated to answer questions. An ethics committee reviewed and approved the research </w:t>
      </w:r>
      <w:r w:rsidR="0016084F" w:rsidRPr="00F7694F">
        <w:rPr>
          <w:rFonts w:ascii="Arial" w:hAnsi="Arial" w:cs="Arial"/>
          <w:sz w:val="22"/>
          <w:szCs w:val="22"/>
        </w:rPr>
        <w:t xml:space="preserve">ethics from </w:t>
      </w:r>
      <w:r w:rsidRPr="00F7694F">
        <w:rPr>
          <w:rFonts w:ascii="Arial" w:hAnsi="Arial" w:cs="Arial"/>
          <w:sz w:val="22"/>
          <w:szCs w:val="22"/>
        </w:rPr>
        <w:t xml:space="preserve">to make sure it complied with </w:t>
      </w:r>
      <w:r w:rsidR="0016084F" w:rsidRPr="00F7694F">
        <w:rPr>
          <w:rFonts w:ascii="Arial" w:hAnsi="Arial" w:cs="Arial"/>
          <w:sz w:val="22"/>
          <w:szCs w:val="22"/>
        </w:rPr>
        <w:t xml:space="preserve">professional </w:t>
      </w:r>
      <w:r w:rsidRPr="00F7694F">
        <w:rPr>
          <w:rFonts w:ascii="Arial" w:hAnsi="Arial" w:cs="Arial"/>
          <w:sz w:val="22"/>
          <w:szCs w:val="22"/>
        </w:rPr>
        <w:t xml:space="preserve">standards and </w:t>
      </w:r>
      <w:r w:rsidR="0016084F" w:rsidRPr="00F7694F">
        <w:rPr>
          <w:rFonts w:ascii="Arial" w:hAnsi="Arial" w:cs="Arial"/>
          <w:sz w:val="22"/>
          <w:szCs w:val="22"/>
        </w:rPr>
        <w:t xml:space="preserve">ethical </w:t>
      </w:r>
      <w:r w:rsidRPr="00F7694F">
        <w:rPr>
          <w:rFonts w:ascii="Arial" w:hAnsi="Arial" w:cs="Arial"/>
          <w:sz w:val="22"/>
          <w:szCs w:val="22"/>
        </w:rPr>
        <w:t>guidelines</w:t>
      </w:r>
      <w:r w:rsidR="00357710" w:rsidRPr="00357710">
        <w:rPr>
          <w:rFonts w:ascii="Arial" w:hAnsi="Arial" w:cs="Arial"/>
          <w:sz w:val="22"/>
          <w:szCs w:val="22"/>
        </w:rPr>
        <w:t xml:space="preserve"> </w:t>
      </w:r>
      <w:r w:rsidRPr="00357710">
        <w:rPr>
          <w:rFonts w:ascii="Arial" w:hAnsi="Arial" w:cs="Arial"/>
          <w:sz w:val="22"/>
          <w:szCs w:val="22"/>
        </w:rPr>
        <w:t>(Reference Part 2).</w:t>
      </w:r>
    </w:p>
    <w:p w14:paraId="45DA3043" w14:textId="67C8ED14" w:rsidR="00461E15" w:rsidRPr="00357710" w:rsidRDefault="00461E15" w:rsidP="00F7694F">
      <w:pPr>
        <w:spacing w:line="360" w:lineRule="auto"/>
        <w:rPr>
          <w:rFonts w:ascii="Arial" w:hAnsi="Arial" w:cs="Arial"/>
        </w:rPr>
      </w:pPr>
      <w:r w:rsidRPr="00F7694F">
        <w:rPr>
          <w:rFonts w:ascii="Arial" w:hAnsi="Arial" w:cs="Arial"/>
        </w:rPr>
        <w:t xml:space="preserve">To ensure the participants' anonymity, any personal identifying information was removed and replaced with unique identifiers. </w:t>
      </w:r>
      <w:r w:rsidR="0002286D" w:rsidRPr="00F7694F">
        <w:rPr>
          <w:rFonts w:ascii="Arial" w:eastAsia="Times New Roman" w:hAnsi="Arial" w:cs="Arial"/>
        </w:rPr>
        <w:t xml:space="preserve">Researchers must acknowledge the right to privacy for both institutions and individual </w:t>
      </w:r>
      <w:r w:rsidR="006C3049" w:rsidRPr="00F7694F">
        <w:rPr>
          <w:rFonts w:ascii="Arial" w:eastAsia="Times New Roman" w:hAnsi="Arial" w:cs="Arial"/>
        </w:rPr>
        <w:t>participants and</w:t>
      </w:r>
      <w:r w:rsidR="0002286D" w:rsidRPr="00F7694F">
        <w:rPr>
          <w:rFonts w:ascii="Arial" w:eastAsia="Times New Roman" w:hAnsi="Arial" w:cs="Arial"/>
        </w:rPr>
        <w:t xml:space="preserve"> must respect their rights to confidentiality and </w:t>
      </w:r>
      <w:r w:rsidR="0002286D" w:rsidRPr="00357710">
        <w:rPr>
          <w:rFonts w:ascii="Arial" w:eastAsia="Times New Roman" w:hAnsi="Arial" w:cs="Arial"/>
        </w:rPr>
        <w:lastRenderedPageBreak/>
        <w:t>anonymity</w:t>
      </w:r>
      <w:r w:rsidR="00905CD7" w:rsidRPr="00357710">
        <w:rPr>
          <w:rFonts w:ascii="Arial" w:eastAsia="Times New Roman" w:hAnsi="Arial" w:cs="Arial"/>
        </w:rPr>
        <w:t xml:space="preserve"> (BERA, 2018)</w:t>
      </w:r>
      <w:r w:rsidR="0002286D" w:rsidRPr="00357710">
        <w:rPr>
          <w:rFonts w:ascii="Arial" w:eastAsia="Times New Roman" w:hAnsi="Arial" w:cs="Arial"/>
        </w:rPr>
        <w:t xml:space="preserve">. </w:t>
      </w:r>
      <w:r w:rsidRPr="00357710">
        <w:rPr>
          <w:rFonts w:ascii="Arial" w:hAnsi="Arial" w:cs="Arial"/>
        </w:rPr>
        <w:t xml:space="preserve">Additionally, strict procedures were followed to maintain the confidentiality of the collected data. </w:t>
      </w:r>
      <w:r w:rsidR="007B7D82" w:rsidRPr="00357710">
        <w:rPr>
          <w:rFonts w:ascii="Arial" w:hAnsi="Arial" w:cs="Arial"/>
        </w:rPr>
        <w:t xml:space="preserve">These measures included securely storing the data in password-protected systems, restricting access only to authorised personnel, and destroying any written or physical data concluding the research. </w:t>
      </w:r>
      <w:r w:rsidR="006F72CE" w:rsidRPr="00357710">
        <w:rPr>
          <w:rFonts w:ascii="Arial" w:hAnsi="Arial" w:cs="Arial"/>
        </w:rPr>
        <w:t xml:space="preserve">The </w:t>
      </w:r>
      <w:r w:rsidR="001E4414" w:rsidRPr="00357710">
        <w:rPr>
          <w:rFonts w:ascii="Arial" w:hAnsi="Arial" w:cs="Arial"/>
        </w:rPr>
        <w:t>BERA (2018) guidelines advise researchers to adhere to the legal obligations regarding the storage and utilisation of personal data, as outlined in the Data Protection Act (1998) in the UK.</w:t>
      </w:r>
    </w:p>
    <w:p w14:paraId="6B3E8825" w14:textId="5DDF390C" w:rsidR="0085603E" w:rsidRPr="00F7694F" w:rsidRDefault="0016084F" w:rsidP="00F7694F">
      <w:pPr>
        <w:pStyle w:val="NormalWeb"/>
        <w:spacing w:line="360" w:lineRule="auto"/>
        <w:rPr>
          <w:rFonts w:ascii="Arial" w:hAnsi="Arial" w:cs="Arial"/>
          <w:sz w:val="22"/>
          <w:szCs w:val="22"/>
        </w:rPr>
      </w:pPr>
      <w:r w:rsidRPr="00357710">
        <w:rPr>
          <w:rFonts w:ascii="Arial" w:hAnsi="Arial" w:cs="Arial"/>
          <w:sz w:val="22"/>
          <w:szCs w:val="22"/>
        </w:rPr>
        <w:t xml:space="preserve">To gain pupil assent, a letter of consent was emailed to </w:t>
      </w:r>
      <w:r w:rsidR="00FE40CD" w:rsidRPr="00357710">
        <w:rPr>
          <w:rFonts w:ascii="Arial" w:hAnsi="Arial" w:cs="Arial"/>
          <w:sz w:val="22"/>
          <w:szCs w:val="22"/>
        </w:rPr>
        <w:t>S</w:t>
      </w:r>
      <w:r w:rsidRPr="00357710">
        <w:rPr>
          <w:rFonts w:ascii="Arial" w:hAnsi="Arial" w:cs="Arial"/>
          <w:sz w:val="22"/>
          <w:szCs w:val="22"/>
        </w:rPr>
        <w:t>chool A</w:t>
      </w:r>
      <w:r w:rsidR="00FE40CD" w:rsidRPr="00357710">
        <w:rPr>
          <w:rFonts w:ascii="Arial" w:hAnsi="Arial" w:cs="Arial"/>
          <w:sz w:val="22"/>
          <w:szCs w:val="22"/>
        </w:rPr>
        <w:t xml:space="preserve"> </w:t>
      </w:r>
      <w:r w:rsidRPr="00357710">
        <w:rPr>
          <w:rFonts w:ascii="Arial" w:hAnsi="Arial" w:cs="Arial"/>
          <w:sz w:val="22"/>
          <w:szCs w:val="22"/>
        </w:rPr>
        <w:t xml:space="preserve">and distributed to the parents or guardians of the pupil participants (Reference </w:t>
      </w:r>
      <w:r w:rsidR="00B035F8" w:rsidRPr="00357710">
        <w:rPr>
          <w:rFonts w:ascii="Arial" w:hAnsi="Arial" w:cs="Arial"/>
          <w:sz w:val="22"/>
          <w:szCs w:val="22"/>
        </w:rPr>
        <w:t>appendix 7</w:t>
      </w:r>
      <w:r w:rsidRPr="00357710">
        <w:rPr>
          <w:rFonts w:ascii="Arial" w:hAnsi="Arial" w:cs="Arial"/>
          <w:sz w:val="22"/>
          <w:szCs w:val="22"/>
        </w:rPr>
        <w:t xml:space="preserve">). </w:t>
      </w:r>
      <w:r w:rsidRPr="00F7694F">
        <w:rPr>
          <w:rFonts w:ascii="Arial" w:hAnsi="Arial" w:cs="Arial"/>
          <w:sz w:val="22"/>
          <w:szCs w:val="22"/>
        </w:rPr>
        <w:t xml:space="preserve">Informed consent was requested and obtained from both the pupils and their parents or guardians, ensuring they were fully aware of the purpose and procedures of the research. Additionally, participants were provided clear explanations about their rights to withdraw from the study at any time without consequences. </w:t>
      </w:r>
      <w:r w:rsidR="0085603E" w:rsidRPr="00F7694F">
        <w:rPr>
          <w:rFonts w:ascii="Arial" w:hAnsi="Arial" w:cs="Arial"/>
          <w:sz w:val="22"/>
          <w:szCs w:val="22"/>
        </w:rPr>
        <w:t>The United Nations Convention on the Rights of a Child (1989): Articles 12–13 states that children should be able to share thoughts freely and that their views should be respected. Therefore, it is crucial to ensure that the participants in this study are allowed to express their opinions and be heard.</w:t>
      </w:r>
    </w:p>
    <w:p w14:paraId="719C9DEB" w14:textId="316FD5BA" w:rsidR="00F76B23" w:rsidRPr="00F7694F" w:rsidRDefault="00F76B23" w:rsidP="00F7694F">
      <w:pPr>
        <w:pStyle w:val="NormalWeb"/>
        <w:spacing w:line="360" w:lineRule="auto"/>
        <w:jc w:val="center"/>
        <w:rPr>
          <w:rFonts w:ascii="Arial" w:hAnsi="Arial" w:cs="Arial"/>
          <w:b/>
          <w:bCs/>
          <w:sz w:val="22"/>
          <w:szCs w:val="22"/>
        </w:rPr>
      </w:pPr>
      <w:r w:rsidRPr="00F7694F">
        <w:rPr>
          <w:rFonts w:ascii="Arial" w:hAnsi="Arial" w:cs="Arial"/>
          <w:b/>
          <w:bCs/>
          <w:sz w:val="22"/>
          <w:szCs w:val="22"/>
        </w:rPr>
        <w:t>Results / Analysis of results / Discussion</w:t>
      </w:r>
    </w:p>
    <w:p w14:paraId="63691AEA" w14:textId="074B22FC" w:rsidR="00352E20" w:rsidRPr="006F72CE" w:rsidRDefault="00BB5B40" w:rsidP="00F7694F">
      <w:pPr>
        <w:pStyle w:val="NormalWeb"/>
        <w:spacing w:line="360" w:lineRule="auto"/>
        <w:rPr>
          <w:rFonts w:ascii="Arial" w:hAnsi="Arial" w:cs="Arial"/>
          <w:sz w:val="22"/>
          <w:szCs w:val="22"/>
        </w:rPr>
      </w:pPr>
      <w:r w:rsidRPr="00F7694F">
        <w:rPr>
          <w:rFonts w:ascii="Arial" w:hAnsi="Arial" w:cs="Arial"/>
          <w:sz w:val="22"/>
          <w:szCs w:val="22"/>
        </w:rPr>
        <w:t xml:space="preserve">As the researcher, I received no responses </w:t>
      </w:r>
      <w:r w:rsidR="00352E20" w:rsidRPr="00F7694F">
        <w:rPr>
          <w:rFonts w:ascii="Arial" w:hAnsi="Arial" w:cs="Arial"/>
          <w:sz w:val="22"/>
          <w:szCs w:val="22"/>
        </w:rPr>
        <w:t>were received for the online questionnaire that was distributed to teachers within School A, resulting in a lack of quantitative data</w:t>
      </w:r>
      <w:r w:rsidR="00357710">
        <w:rPr>
          <w:rFonts w:ascii="Arial" w:hAnsi="Arial" w:cs="Arial"/>
          <w:sz w:val="22"/>
          <w:szCs w:val="22"/>
        </w:rPr>
        <w:t xml:space="preserve"> </w:t>
      </w:r>
      <w:r w:rsidR="00352E20" w:rsidRPr="00357710">
        <w:rPr>
          <w:rStyle w:val="Strong"/>
          <w:rFonts w:ascii="Arial" w:hAnsi="Arial" w:cs="Arial"/>
          <w:b w:val="0"/>
          <w:bCs w:val="0"/>
          <w:sz w:val="22"/>
          <w:szCs w:val="22"/>
        </w:rPr>
        <w:t>(Reference Appendix</w:t>
      </w:r>
      <w:r w:rsidR="00B035F8" w:rsidRPr="00357710">
        <w:rPr>
          <w:rStyle w:val="Strong"/>
          <w:rFonts w:ascii="Arial" w:hAnsi="Arial" w:cs="Arial"/>
          <w:b w:val="0"/>
          <w:bCs w:val="0"/>
          <w:sz w:val="22"/>
          <w:szCs w:val="22"/>
        </w:rPr>
        <w:t xml:space="preserve"> 1B</w:t>
      </w:r>
      <w:r w:rsidR="00352E20" w:rsidRPr="00357710">
        <w:rPr>
          <w:rStyle w:val="Strong"/>
          <w:rFonts w:ascii="Arial" w:hAnsi="Arial" w:cs="Arial"/>
          <w:b w:val="0"/>
          <w:bCs w:val="0"/>
          <w:sz w:val="22"/>
          <w:szCs w:val="22"/>
        </w:rPr>
        <w:t xml:space="preserve">). </w:t>
      </w:r>
      <w:r w:rsidR="00352E20" w:rsidRPr="00357710">
        <w:rPr>
          <w:rFonts w:ascii="Arial" w:hAnsi="Arial" w:cs="Arial"/>
          <w:sz w:val="22"/>
          <w:szCs w:val="22"/>
        </w:rPr>
        <w:t>However, during a meeting with School A’s elective coordinator, a 2023 School A parental questionnaire that collected 51 responses was received, which provided valuable data (</w:t>
      </w:r>
      <w:r w:rsidR="00352E20" w:rsidRPr="00357710">
        <w:rPr>
          <w:rStyle w:val="Strong"/>
          <w:rFonts w:ascii="Arial" w:hAnsi="Arial" w:cs="Arial"/>
          <w:b w:val="0"/>
          <w:bCs w:val="0"/>
          <w:sz w:val="22"/>
          <w:szCs w:val="22"/>
        </w:rPr>
        <w:t>Reference Appendix</w:t>
      </w:r>
      <w:r w:rsidR="00B035F8" w:rsidRPr="00357710">
        <w:rPr>
          <w:rStyle w:val="Strong"/>
          <w:rFonts w:ascii="Arial" w:hAnsi="Arial" w:cs="Arial"/>
          <w:b w:val="0"/>
          <w:bCs w:val="0"/>
          <w:sz w:val="22"/>
          <w:szCs w:val="22"/>
        </w:rPr>
        <w:t xml:space="preserve"> 1C</w:t>
      </w:r>
      <w:r w:rsidR="00352E20" w:rsidRPr="00357710">
        <w:rPr>
          <w:rFonts w:ascii="Arial" w:hAnsi="Arial" w:cs="Arial"/>
          <w:sz w:val="22"/>
          <w:szCs w:val="22"/>
        </w:rPr>
        <w:t xml:space="preserve">). </w:t>
      </w:r>
      <w:r w:rsidR="00352E20" w:rsidRPr="006F72CE">
        <w:rPr>
          <w:rFonts w:ascii="Arial" w:hAnsi="Arial" w:cs="Arial"/>
          <w:sz w:val="22"/>
          <w:szCs w:val="22"/>
        </w:rPr>
        <w:t>The parental questionnaire from School A provided insights into the perspectives and experiences of parents regarding the school's engagement</w:t>
      </w:r>
      <w:r w:rsidR="00352E20" w:rsidRPr="00357710">
        <w:rPr>
          <w:rFonts w:ascii="Arial" w:hAnsi="Arial" w:cs="Arial"/>
          <w:sz w:val="22"/>
          <w:szCs w:val="22"/>
        </w:rPr>
        <w:t xml:space="preserve"> (</w:t>
      </w:r>
      <w:r w:rsidR="00352E20" w:rsidRPr="00357710">
        <w:rPr>
          <w:rStyle w:val="Strong"/>
          <w:rFonts w:ascii="Arial" w:hAnsi="Arial" w:cs="Arial"/>
          <w:b w:val="0"/>
          <w:bCs w:val="0"/>
          <w:sz w:val="22"/>
          <w:szCs w:val="22"/>
        </w:rPr>
        <w:t>Reference Appendix</w:t>
      </w:r>
      <w:r w:rsidR="00F736E9" w:rsidRPr="00357710">
        <w:rPr>
          <w:rStyle w:val="Strong"/>
          <w:rFonts w:ascii="Arial" w:hAnsi="Arial" w:cs="Arial"/>
          <w:b w:val="0"/>
          <w:bCs w:val="0"/>
          <w:sz w:val="22"/>
          <w:szCs w:val="22"/>
        </w:rPr>
        <w:t xml:space="preserve"> 1C</w:t>
      </w:r>
      <w:r w:rsidR="00352E20" w:rsidRPr="00357710">
        <w:rPr>
          <w:rFonts w:ascii="Arial" w:hAnsi="Arial" w:cs="Arial"/>
          <w:sz w:val="22"/>
          <w:szCs w:val="22"/>
        </w:rPr>
        <w:t xml:space="preserve">). </w:t>
      </w:r>
      <w:r w:rsidR="00352E20" w:rsidRPr="006F72CE">
        <w:rPr>
          <w:rFonts w:ascii="Arial" w:hAnsi="Arial" w:cs="Arial"/>
          <w:sz w:val="22"/>
          <w:szCs w:val="22"/>
        </w:rPr>
        <w:t>These insights are used to inform future policies and decision-making, with the goal of improving the overall school experience for both pupils and parents.</w:t>
      </w:r>
    </w:p>
    <w:p w14:paraId="523A70C7" w14:textId="24D145EC" w:rsidR="00352E20" w:rsidRPr="00F7694F" w:rsidRDefault="00352E20" w:rsidP="00F7694F">
      <w:pPr>
        <w:pStyle w:val="NormalWeb"/>
        <w:spacing w:line="360" w:lineRule="auto"/>
        <w:rPr>
          <w:rFonts w:ascii="Arial" w:hAnsi="Arial" w:cs="Arial"/>
          <w:sz w:val="22"/>
          <w:szCs w:val="22"/>
        </w:rPr>
      </w:pPr>
      <w:r w:rsidRPr="006F72CE">
        <w:rPr>
          <w:rFonts w:ascii="Arial" w:hAnsi="Arial" w:cs="Arial"/>
          <w:sz w:val="22"/>
          <w:szCs w:val="22"/>
        </w:rPr>
        <w:t>Data collected from the pupil focus group interview revealed important information regarding pupils' experiences and perceptions of parental involvement. The participating pupils expressed that they felt supported and valued when their parents were actively involved in their education</w:t>
      </w:r>
      <w:r w:rsidRPr="00357710">
        <w:rPr>
          <w:rFonts w:ascii="Arial" w:hAnsi="Arial" w:cs="Arial"/>
          <w:sz w:val="22"/>
          <w:szCs w:val="22"/>
        </w:rPr>
        <w:t xml:space="preserve"> </w:t>
      </w:r>
      <w:r w:rsidRPr="00357710">
        <w:rPr>
          <w:rStyle w:val="Strong"/>
          <w:rFonts w:ascii="Arial" w:hAnsi="Arial" w:cs="Arial"/>
          <w:b w:val="0"/>
          <w:bCs w:val="0"/>
          <w:sz w:val="22"/>
          <w:szCs w:val="22"/>
        </w:rPr>
        <w:t>(Reference Appendix</w:t>
      </w:r>
      <w:r w:rsidR="00F736E9" w:rsidRPr="00357710">
        <w:rPr>
          <w:rStyle w:val="Strong"/>
          <w:rFonts w:ascii="Arial" w:hAnsi="Arial" w:cs="Arial"/>
          <w:b w:val="0"/>
          <w:bCs w:val="0"/>
          <w:sz w:val="22"/>
          <w:szCs w:val="22"/>
        </w:rPr>
        <w:t xml:space="preserve"> 2B</w:t>
      </w:r>
      <w:r w:rsidRPr="00357710">
        <w:rPr>
          <w:rStyle w:val="Strong"/>
          <w:rFonts w:ascii="Arial" w:hAnsi="Arial" w:cs="Arial"/>
          <w:b w:val="0"/>
          <w:bCs w:val="0"/>
          <w:sz w:val="22"/>
          <w:szCs w:val="22"/>
        </w:rPr>
        <w:t>).</w:t>
      </w:r>
      <w:r w:rsidRPr="00357710">
        <w:rPr>
          <w:rFonts w:ascii="Arial" w:hAnsi="Arial" w:cs="Arial"/>
          <w:sz w:val="22"/>
          <w:szCs w:val="22"/>
        </w:rPr>
        <w:t xml:space="preserve"> </w:t>
      </w:r>
      <w:r w:rsidRPr="006F72CE">
        <w:rPr>
          <w:rFonts w:ascii="Arial" w:hAnsi="Arial" w:cs="Arial"/>
          <w:sz w:val="22"/>
          <w:szCs w:val="22"/>
        </w:rPr>
        <w:t xml:space="preserve">They appreciated when their parents attended school events, helped with homework, and communicated regularly with their teachers </w:t>
      </w:r>
      <w:r w:rsidRPr="00357710">
        <w:rPr>
          <w:rStyle w:val="Strong"/>
          <w:rFonts w:ascii="Arial" w:hAnsi="Arial" w:cs="Arial"/>
          <w:b w:val="0"/>
          <w:bCs w:val="0"/>
          <w:sz w:val="22"/>
          <w:szCs w:val="22"/>
        </w:rPr>
        <w:t>(Reference Appendix</w:t>
      </w:r>
      <w:r w:rsidR="00F736E9" w:rsidRPr="00357710">
        <w:rPr>
          <w:rStyle w:val="Strong"/>
          <w:rFonts w:ascii="Arial" w:hAnsi="Arial" w:cs="Arial"/>
          <w:b w:val="0"/>
          <w:bCs w:val="0"/>
          <w:sz w:val="22"/>
          <w:szCs w:val="22"/>
        </w:rPr>
        <w:t xml:space="preserve"> 2B</w:t>
      </w:r>
      <w:r w:rsidRPr="00357710">
        <w:rPr>
          <w:rStyle w:val="Strong"/>
          <w:rFonts w:ascii="Arial" w:hAnsi="Arial" w:cs="Arial"/>
          <w:b w:val="0"/>
          <w:bCs w:val="0"/>
          <w:sz w:val="22"/>
          <w:szCs w:val="22"/>
        </w:rPr>
        <w:t>).</w:t>
      </w:r>
      <w:r w:rsidRPr="00357710">
        <w:rPr>
          <w:rFonts w:ascii="Arial" w:hAnsi="Arial" w:cs="Arial"/>
          <w:sz w:val="22"/>
          <w:szCs w:val="22"/>
        </w:rPr>
        <w:t xml:space="preserve"> </w:t>
      </w:r>
      <w:r w:rsidRPr="006F72CE">
        <w:rPr>
          <w:rFonts w:ascii="Arial" w:hAnsi="Arial" w:cs="Arial"/>
          <w:sz w:val="22"/>
          <w:szCs w:val="22"/>
        </w:rPr>
        <w:t xml:space="preserve">The pupils mentioned that their teacher actively encourages and facilitates parental involvement by providing home-learning activities and regularly updating parents on their progress via the </w:t>
      </w:r>
      <w:r w:rsidR="00255FFC" w:rsidRPr="006F72CE">
        <w:rPr>
          <w:rFonts w:ascii="Arial" w:hAnsi="Arial" w:cs="Arial"/>
          <w:sz w:val="22"/>
          <w:szCs w:val="22"/>
        </w:rPr>
        <w:t>S</w:t>
      </w:r>
      <w:r w:rsidRPr="006F72CE">
        <w:rPr>
          <w:rFonts w:ascii="Arial" w:hAnsi="Arial" w:cs="Arial"/>
          <w:sz w:val="22"/>
          <w:szCs w:val="22"/>
        </w:rPr>
        <w:t>chool app or Google Classroom; adding that parents are also informed of events and school trips via newsletter or email</w:t>
      </w:r>
      <w:r w:rsidRPr="00357710">
        <w:rPr>
          <w:rFonts w:ascii="Arial" w:hAnsi="Arial" w:cs="Arial"/>
          <w:sz w:val="22"/>
          <w:szCs w:val="22"/>
        </w:rPr>
        <w:t xml:space="preserve"> </w:t>
      </w:r>
      <w:r w:rsidRPr="00357710">
        <w:rPr>
          <w:rStyle w:val="Strong"/>
          <w:rFonts w:ascii="Arial" w:hAnsi="Arial" w:cs="Arial"/>
          <w:b w:val="0"/>
          <w:bCs w:val="0"/>
          <w:sz w:val="22"/>
          <w:szCs w:val="22"/>
        </w:rPr>
        <w:t>(Reference Appendix</w:t>
      </w:r>
      <w:r w:rsidR="00F736E9" w:rsidRPr="00357710">
        <w:rPr>
          <w:rStyle w:val="Strong"/>
          <w:rFonts w:ascii="Arial" w:hAnsi="Arial" w:cs="Arial"/>
          <w:b w:val="0"/>
          <w:bCs w:val="0"/>
          <w:sz w:val="22"/>
          <w:szCs w:val="22"/>
        </w:rPr>
        <w:t xml:space="preserve"> 2B</w:t>
      </w:r>
      <w:r w:rsidRPr="00357710">
        <w:rPr>
          <w:rStyle w:val="Strong"/>
          <w:rFonts w:ascii="Arial" w:hAnsi="Arial" w:cs="Arial"/>
          <w:b w:val="0"/>
          <w:bCs w:val="0"/>
          <w:sz w:val="22"/>
          <w:szCs w:val="22"/>
        </w:rPr>
        <w:t>).</w:t>
      </w:r>
    </w:p>
    <w:p w14:paraId="2705601B" w14:textId="0B74370B" w:rsidR="00352E20" w:rsidRPr="00F7694F" w:rsidRDefault="00352E20" w:rsidP="00F7694F">
      <w:pPr>
        <w:pStyle w:val="NormalWeb"/>
        <w:spacing w:line="360" w:lineRule="auto"/>
        <w:rPr>
          <w:rFonts w:ascii="Arial" w:hAnsi="Arial" w:cs="Arial"/>
          <w:sz w:val="22"/>
          <w:szCs w:val="22"/>
        </w:rPr>
      </w:pPr>
      <w:r w:rsidRPr="00F7694F">
        <w:rPr>
          <w:rFonts w:ascii="Arial" w:hAnsi="Arial" w:cs="Arial"/>
          <w:sz w:val="22"/>
          <w:szCs w:val="22"/>
        </w:rPr>
        <w:lastRenderedPageBreak/>
        <w:t xml:space="preserve">Observation of school-led events and parental involvement interventions held within the school highlighted </w:t>
      </w:r>
      <w:r w:rsidR="006C3049" w:rsidRPr="00F7694F">
        <w:rPr>
          <w:rFonts w:ascii="Arial" w:hAnsi="Arial" w:cs="Arial"/>
          <w:sz w:val="22"/>
          <w:szCs w:val="22"/>
        </w:rPr>
        <w:t>that parent</w:t>
      </w:r>
      <w:r w:rsidRPr="00F7694F">
        <w:rPr>
          <w:rFonts w:ascii="Arial" w:hAnsi="Arial" w:cs="Arial"/>
          <w:sz w:val="22"/>
          <w:szCs w:val="22"/>
        </w:rPr>
        <w:t xml:space="preserve"> are receptive to School A's efforts to engage them within the school community. Observation of a CYCA parental coffee morning event showed parents actively participating in discussions on school-related topics and out-of-school support strategies </w:t>
      </w:r>
      <w:r w:rsidRPr="00357710">
        <w:rPr>
          <w:rStyle w:val="Strong"/>
          <w:rFonts w:ascii="Arial" w:hAnsi="Arial" w:cs="Arial"/>
          <w:b w:val="0"/>
          <w:bCs w:val="0"/>
          <w:sz w:val="22"/>
          <w:szCs w:val="22"/>
        </w:rPr>
        <w:t>(Reference Appendix</w:t>
      </w:r>
      <w:r w:rsidR="00F736E9" w:rsidRPr="00357710">
        <w:rPr>
          <w:rStyle w:val="Strong"/>
          <w:rFonts w:ascii="Arial" w:hAnsi="Arial" w:cs="Arial"/>
          <w:b w:val="0"/>
          <w:bCs w:val="0"/>
          <w:sz w:val="22"/>
          <w:szCs w:val="22"/>
        </w:rPr>
        <w:t xml:space="preserve"> 4</w:t>
      </w:r>
      <w:r w:rsidRPr="00357710">
        <w:rPr>
          <w:rStyle w:val="Strong"/>
          <w:rFonts w:ascii="Arial" w:hAnsi="Arial" w:cs="Arial"/>
          <w:b w:val="0"/>
          <w:bCs w:val="0"/>
          <w:sz w:val="22"/>
          <w:szCs w:val="22"/>
        </w:rPr>
        <w:t>).</w:t>
      </w:r>
      <w:r w:rsidRPr="00357710">
        <w:rPr>
          <w:rFonts w:ascii="Arial" w:hAnsi="Arial" w:cs="Arial"/>
          <w:sz w:val="22"/>
          <w:szCs w:val="22"/>
        </w:rPr>
        <w:t xml:space="preserve"> </w:t>
      </w:r>
      <w:r w:rsidRPr="00F7694F">
        <w:rPr>
          <w:rFonts w:ascii="Arial" w:hAnsi="Arial" w:cs="Arial"/>
          <w:sz w:val="22"/>
          <w:szCs w:val="22"/>
        </w:rPr>
        <w:t>The parents' involvement and enthusiasm were evident throughout the event, indicating their dedication to supporting their child's academic development and well-being.</w:t>
      </w:r>
    </w:p>
    <w:p w14:paraId="1444AF2C" w14:textId="5851D75D" w:rsidR="00352E20" w:rsidRPr="006F72CE" w:rsidRDefault="00352E20" w:rsidP="00F7694F">
      <w:pPr>
        <w:pStyle w:val="NormalWeb"/>
        <w:spacing w:line="360" w:lineRule="auto"/>
        <w:rPr>
          <w:rFonts w:ascii="Arial" w:hAnsi="Arial" w:cs="Arial"/>
          <w:sz w:val="22"/>
          <w:szCs w:val="22"/>
        </w:rPr>
      </w:pPr>
      <w:r w:rsidRPr="00F7694F">
        <w:rPr>
          <w:rFonts w:ascii="Arial" w:hAnsi="Arial" w:cs="Arial"/>
          <w:sz w:val="22"/>
          <w:szCs w:val="22"/>
        </w:rPr>
        <w:t xml:space="preserve">The set-up of a pupil-led 'Eco clothes swap shop' by School A effectively developed sustainable fashion practices among pupils, particularly considering the economic demographics of the school. Pupils involved with the swap shop helped set up the clothing displays and tallied the number of clothes exchanged as part of their current maths topic </w:t>
      </w:r>
      <w:r w:rsidRPr="00357710">
        <w:rPr>
          <w:rStyle w:val="Strong"/>
          <w:rFonts w:ascii="Arial" w:hAnsi="Arial" w:cs="Arial"/>
          <w:b w:val="0"/>
          <w:bCs w:val="0"/>
          <w:sz w:val="22"/>
          <w:szCs w:val="22"/>
        </w:rPr>
        <w:t>(Reference Appendix</w:t>
      </w:r>
      <w:r w:rsidR="00F736E9" w:rsidRPr="00357710">
        <w:rPr>
          <w:rStyle w:val="Strong"/>
          <w:rFonts w:ascii="Arial" w:hAnsi="Arial" w:cs="Arial"/>
          <w:b w:val="0"/>
          <w:bCs w:val="0"/>
          <w:sz w:val="22"/>
          <w:szCs w:val="22"/>
        </w:rPr>
        <w:t xml:space="preserve"> 5</w:t>
      </w:r>
      <w:r w:rsidRPr="00357710">
        <w:rPr>
          <w:rStyle w:val="Strong"/>
          <w:rFonts w:ascii="Arial" w:hAnsi="Arial" w:cs="Arial"/>
          <w:b w:val="0"/>
          <w:bCs w:val="0"/>
          <w:sz w:val="22"/>
          <w:szCs w:val="22"/>
        </w:rPr>
        <w:t>).</w:t>
      </w:r>
      <w:r w:rsidRPr="00357710">
        <w:rPr>
          <w:rFonts w:ascii="Arial" w:hAnsi="Arial" w:cs="Arial"/>
          <w:sz w:val="22"/>
          <w:szCs w:val="22"/>
        </w:rPr>
        <w:t xml:space="preserve"> </w:t>
      </w:r>
      <w:r w:rsidRPr="006F72CE">
        <w:rPr>
          <w:rFonts w:ascii="Arial" w:hAnsi="Arial" w:cs="Arial"/>
          <w:sz w:val="22"/>
          <w:szCs w:val="22"/>
        </w:rPr>
        <w:t>The shop provided a platform for parents to exchange their children's used clothes and school uniforms, reducing waste and promoting a circular economy within the school</w:t>
      </w:r>
      <w:r w:rsidR="00357710">
        <w:rPr>
          <w:rFonts w:ascii="Arial" w:hAnsi="Arial" w:cs="Arial"/>
          <w:sz w:val="22"/>
          <w:szCs w:val="22"/>
        </w:rPr>
        <w:t xml:space="preserve"> </w:t>
      </w:r>
      <w:r w:rsidRPr="00357710">
        <w:rPr>
          <w:rStyle w:val="Strong"/>
          <w:rFonts w:ascii="Arial" w:hAnsi="Arial" w:cs="Arial"/>
          <w:b w:val="0"/>
          <w:bCs w:val="0"/>
          <w:sz w:val="22"/>
          <w:szCs w:val="22"/>
        </w:rPr>
        <w:t>(Reference Appendix</w:t>
      </w:r>
      <w:r w:rsidR="00F736E9" w:rsidRPr="00357710">
        <w:rPr>
          <w:rStyle w:val="Strong"/>
          <w:rFonts w:ascii="Arial" w:hAnsi="Arial" w:cs="Arial"/>
          <w:b w:val="0"/>
          <w:bCs w:val="0"/>
          <w:sz w:val="22"/>
          <w:szCs w:val="22"/>
        </w:rPr>
        <w:t xml:space="preserve"> 5</w:t>
      </w:r>
      <w:r w:rsidRPr="00357710">
        <w:rPr>
          <w:rStyle w:val="Strong"/>
          <w:rFonts w:ascii="Arial" w:hAnsi="Arial" w:cs="Arial"/>
          <w:b w:val="0"/>
          <w:bCs w:val="0"/>
          <w:sz w:val="22"/>
          <w:szCs w:val="22"/>
        </w:rPr>
        <w:t>).</w:t>
      </w:r>
    </w:p>
    <w:p w14:paraId="2A00E9C7" w14:textId="1C8CEA76" w:rsidR="00352E20" w:rsidRPr="00F7694F" w:rsidRDefault="00352E20" w:rsidP="00F7694F">
      <w:pPr>
        <w:pStyle w:val="NormalWeb"/>
        <w:spacing w:line="360" w:lineRule="auto"/>
        <w:rPr>
          <w:rFonts w:ascii="Arial" w:hAnsi="Arial" w:cs="Arial"/>
          <w:sz w:val="22"/>
          <w:szCs w:val="22"/>
        </w:rPr>
      </w:pPr>
      <w:r w:rsidRPr="00F7694F">
        <w:rPr>
          <w:rFonts w:ascii="Arial" w:hAnsi="Arial" w:cs="Arial"/>
          <w:sz w:val="22"/>
          <w:szCs w:val="22"/>
        </w:rPr>
        <w:t xml:space="preserve">Overall, the data collected shows that teachers in School A frequently organise workshops, interventions, and volunteer opportunities to foster a strong partnership between parents and the school </w:t>
      </w:r>
      <w:r w:rsidRPr="00357710">
        <w:rPr>
          <w:rStyle w:val="Strong"/>
          <w:rFonts w:ascii="Arial" w:hAnsi="Arial" w:cs="Arial"/>
          <w:b w:val="0"/>
          <w:bCs w:val="0"/>
          <w:sz w:val="22"/>
          <w:szCs w:val="22"/>
        </w:rPr>
        <w:t>(Reference Appendix</w:t>
      </w:r>
      <w:r w:rsidR="00F736E9" w:rsidRPr="00357710">
        <w:rPr>
          <w:rStyle w:val="Strong"/>
          <w:rFonts w:ascii="Arial" w:hAnsi="Arial" w:cs="Arial"/>
          <w:b w:val="0"/>
          <w:bCs w:val="0"/>
          <w:sz w:val="22"/>
          <w:szCs w:val="22"/>
        </w:rPr>
        <w:t xml:space="preserve"> 6</w:t>
      </w:r>
      <w:r w:rsidRPr="00357710">
        <w:rPr>
          <w:rStyle w:val="Strong"/>
          <w:rFonts w:ascii="Arial" w:hAnsi="Arial" w:cs="Arial"/>
          <w:b w:val="0"/>
          <w:bCs w:val="0"/>
          <w:sz w:val="22"/>
          <w:szCs w:val="22"/>
        </w:rPr>
        <w:t>).</w:t>
      </w:r>
      <w:r w:rsidRPr="00357710">
        <w:rPr>
          <w:rFonts w:ascii="Arial" w:hAnsi="Arial" w:cs="Arial"/>
          <w:sz w:val="22"/>
          <w:szCs w:val="22"/>
        </w:rPr>
        <w:t xml:space="preserve"> </w:t>
      </w:r>
      <w:r w:rsidRPr="00F7694F">
        <w:rPr>
          <w:rFonts w:ascii="Arial" w:hAnsi="Arial" w:cs="Arial"/>
          <w:sz w:val="22"/>
          <w:szCs w:val="22"/>
        </w:rPr>
        <w:t>The research also indicates that teachers in School A utilise various communication channels, such as newsletters, emails, and various online platforms, to keep parents informed about their child's progress and upcoming school activities</w:t>
      </w:r>
      <w:r w:rsidRPr="00357710">
        <w:rPr>
          <w:rFonts w:ascii="Arial" w:hAnsi="Arial" w:cs="Arial"/>
          <w:sz w:val="22"/>
          <w:szCs w:val="22"/>
        </w:rPr>
        <w:t xml:space="preserve"> </w:t>
      </w:r>
      <w:r w:rsidRPr="00357710">
        <w:rPr>
          <w:rStyle w:val="Strong"/>
          <w:rFonts w:ascii="Arial" w:hAnsi="Arial" w:cs="Arial"/>
          <w:b w:val="0"/>
          <w:bCs w:val="0"/>
          <w:sz w:val="22"/>
          <w:szCs w:val="22"/>
        </w:rPr>
        <w:t>(Reference Appendix</w:t>
      </w:r>
      <w:r w:rsidR="00F736E9" w:rsidRPr="00357710">
        <w:rPr>
          <w:rStyle w:val="Strong"/>
          <w:rFonts w:ascii="Arial" w:hAnsi="Arial" w:cs="Arial"/>
          <w:b w:val="0"/>
          <w:bCs w:val="0"/>
          <w:sz w:val="22"/>
          <w:szCs w:val="22"/>
        </w:rPr>
        <w:t xml:space="preserve"> 4 and 6</w:t>
      </w:r>
      <w:r w:rsidRPr="00357710">
        <w:rPr>
          <w:rStyle w:val="Strong"/>
          <w:rFonts w:ascii="Arial" w:hAnsi="Arial" w:cs="Arial"/>
          <w:b w:val="0"/>
          <w:bCs w:val="0"/>
          <w:sz w:val="22"/>
          <w:szCs w:val="22"/>
        </w:rPr>
        <w:t>).</w:t>
      </w:r>
      <w:r w:rsidRPr="00357710">
        <w:rPr>
          <w:rStyle w:val="Strong"/>
          <w:rFonts w:ascii="Arial" w:hAnsi="Arial" w:cs="Arial"/>
          <w:sz w:val="22"/>
          <w:szCs w:val="22"/>
        </w:rPr>
        <w:t xml:space="preserve"> </w:t>
      </w:r>
    </w:p>
    <w:p w14:paraId="46252339" w14:textId="6A3BE64C" w:rsidR="004966ED" w:rsidRPr="00F7694F" w:rsidRDefault="00352E20" w:rsidP="00F7694F">
      <w:pPr>
        <w:pStyle w:val="NormalWeb"/>
        <w:spacing w:line="360" w:lineRule="auto"/>
        <w:rPr>
          <w:rFonts w:ascii="Arial" w:hAnsi="Arial" w:cs="Arial"/>
          <w:sz w:val="22"/>
          <w:szCs w:val="22"/>
        </w:rPr>
      </w:pPr>
      <w:r w:rsidRPr="00F7694F">
        <w:rPr>
          <w:rFonts w:ascii="Arial" w:hAnsi="Arial" w:cs="Arial"/>
          <w:sz w:val="22"/>
          <w:szCs w:val="22"/>
        </w:rPr>
        <w:t xml:space="preserve">The efforts made by School A not only encourage parental involvement but also create a sense of community within the school. The research also revealed that teachers in School A actively seek feedback from parents to ensure that their voices are </w:t>
      </w:r>
      <w:r w:rsidR="006C3049" w:rsidRPr="00F7694F">
        <w:rPr>
          <w:rFonts w:ascii="Arial" w:hAnsi="Arial" w:cs="Arial"/>
          <w:sz w:val="22"/>
          <w:szCs w:val="22"/>
        </w:rPr>
        <w:t>heard,</w:t>
      </w:r>
      <w:r w:rsidRPr="00F7694F">
        <w:rPr>
          <w:rFonts w:ascii="Arial" w:hAnsi="Arial" w:cs="Arial"/>
          <w:sz w:val="22"/>
          <w:szCs w:val="22"/>
        </w:rPr>
        <w:t xml:space="preserve"> and their opinions are taken into consideration when making decisions about school policies and programmes. </w:t>
      </w:r>
      <w:r w:rsidR="008F087A" w:rsidRPr="00357710">
        <w:rPr>
          <w:rFonts w:ascii="Arial" w:hAnsi="Arial" w:cs="Arial"/>
          <w:sz w:val="22"/>
          <w:szCs w:val="22"/>
        </w:rPr>
        <w:t xml:space="preserve">Đurišić and Bunijevac (2017) </w:t>
      </w:r>
      <w:r w:rsidR="008F087A" w:rsidRPr="00F7694F">
        <w:rPr>
          <w:rFonts w:ascii="Arial" w:hAnsi="Arial" w:cs="Arial"/>
          <w:sz w:val="22"/>
          <w:szCs w:val="22"/>
        </w:rPr>
        <w:t xml:space="preserve">infer that parent develop increased self-assurance in their parental role, demonstrate self-confidence in making school decisions, and engage in more efficient and productive communication with their children regarding academic </w:t>
      </w:r>
      <w:r w:rsidR="006C3049" w:rsidRPr="00F7694F">
        <w:rPr>
          <w:rFonts w:ascii="Arial" w:hAnsi="Arial" w:cs="Arial"/>
          <w:sz w:val="22"/>
          <w:szCs w:val="22"/>
        </w:rPr>
        <w:t>matters,</w:t>
      </w:r>
      <w:r w:rsidR="008F087A" w:rsidRPr="00F7694F">
        <w:rPr>
          <w:rFonts w:ascii="Arial" w:hAnsi="Arial" w:cs="Arial"/>
          <w:sz w:val="22"/>
          <w:szCs w:val="22"/>
        </w:rPr>
        <w:t xml:space="preserve"> establishing greater communication with other parents within the school community. </w:t>
      </w:r>
      <w:r w:rsidRPr="00F7694F">
        <w:rPr>
          <w:rFonts w:ascii="Arial" w:hAnsi="Arial" w:cs="Arial"/>
          <w:sz w:val="22"/>
          <w:szCs w:val="22"/>
        </w:rPr>
        <w:t>These efforts by teachers in School A demonstrate their commitment to ensuring parents are actively engaged in their child's education.</w:t>
      </w:r>
      <w:r w:rsidR="00804E46" w:rsidRPr="00F7694F">
        <w:rPr>
          <w:rFonts w:ascii="Arial" w:hAnsi="Arial" w:cs="Arial"/>
          <w:sz w:val="22"/>
          <w:szCs w:val="22"/>
        </w:rPr>
        <w:t xml:space="preserve"> </w:t>
      </w:r>
      <w:r w:rsidRPr="00F7694F">
        <w:rPr>
          <w:rFonts w:ascii="Arial" w:hAnsi="Arial" w:cs="Arial"/>
          <w:sz w:val="22"/>
          <w:szCs w:val="22"/>
        </w:rPr>
        <w:t>By providing multiple avenues for communication and involvement, parents are given the opportunity to stay informed and participate in school activities that support their child's learning and developmen</w:t>
      </w:r>
      <w:r w:rsidR="006F23DA" w:rsidRPr="00F7694F">
        <w:rPr>
          <w:rFonts w:ascii="Arial" w:hAnsi="Arial" w:cs="Arial"/>
          <w:sz w:val="22"/>
          <w:szCs w:val="22"/>
        </w:rPr>
        <w:t xml:space="preserve">t. </w:t>
      </w:r>
      <w:r w:rsidRPr="00F7694F">
        <w:rPr>
          <w:rFonts w:ascii="Arial" w:hAnsi="Arial" w:cs="Arial"/>
          <w:sz w:val="22"/>
          <w:szCs w:val="22"/>
        </w:rPr>
        <w:t>Th</w:t>
      </w:r>
      <w:r w:rsidR="004D4399" w:rsidRPr="00F7694F">
        <w:rPr>
          <w:rFonts w:ascii="Arial" w:hAnsi="Arial" w:cs="Arial"/>
          <w:sz w:val="22"/>
          <w:szCs w:val="22"/>
        </w:rPr>
        <w:t xml:space="preserve">ese </w:t>
      </w:r>
      <w:r w:rsidRPr="00F7694F">
        <w:rPr>
          <w:rFonts w:ascii="Arial" w:hAnsi="Arial" w:cs="Arial"/>
          <w:sz w:val="22"/>
          <w:szCs w:val="22"/>
        </w:rPr>
        <w:t>approach</w:t>
      </w:r>
      <w:r w:rsidR="004D4399" w:rsidRPr="00F7694F">
        <w:rPr>
          <w:rFonts w:ascii="Arial" w:hAnsi="Arial" w:cs="Arial"/>
          <w:sz w:val="22"/>
          <w:szCs w:val="22"/>
        </w:rPr>
        <w:t>es</w:t>
      </w:r>
      <w:r w:rsidRPr="00F7694F">
        <w:rPr>
          <w:rFonts w:ascii="Arial" w:hAnsi="Arial" w:cs="Arial"/>
          <w:sz w:val="22"/>
          <w:szCs w:val="22"/>
        </w:rPr>
        <w:t xml:space="preserve"> </w:t>
      </w:r>
      <w:r w:rsidR="004D4399" w:rsidRPr="00F7694F">
        <w:rPr>
          <w:rFonts w:ascii="Arial" w:hAnsi="Arial" w:cs="Arial"/>
          <w:sz w:val="22"/>
          <w:szCs w:val="22"/>
        </w:rPr>
        <w:t>encourage</w:t>
      </w:r>
      <w:r w:rsidRPr="00F7694F">
        <w:rPr>
          <w:rFonts w:ascii="Arial" w:hAnsi="Arial" w:cs="Arial"/>
          <w:sz w:val="22"/>
          <w:szCs w:val="22"/>
        </w:rPr>
        <w:t xml:space="preserve"> a strong partnership between teachers and parents, creating a collaborative environment where both parties work together to enhance the educational experience for pupils. </w:t>
      </w:r>
      <w:r w:rsidR="00804E46" w:rsidRPr="00357710">
        <w:rPr>
          <w:rFonts w:ascii="Arial" w:hAnsi="Arial" w:cs="Arial"/>
          <w:sz w:val="22"/>
          <w:szCs w:val="22"/>
        </w:rPr>
        <w:t xml:space="preserve">Goodall </w:t>
      </w:r>
      <w:r w:rsidR="00804E46" w:rsidRPr="00357710">
        <w:rPr>
          <w:rFonts w:ascii="Arial" w:hAnsi="Arial" w:cs="Arial"/>
          <w:sz w:val="22"/>
          <w:szCs w:val="22"/>
        </w:rPr>
        <w:lastRenderedPageBreak/>
        <w:t xml:space="preserve">and Montgomery (2014) </w:t>
      </w:r>
      <w:r w:rsidR="00804E46" w:rsidRPr="00F7694F">
        <w:rPr>
          <w:rFonts w:ascii="Arial" w:hAnsi="Arial" w:cs="Arial"/>
          <w:color w:val="000000" w:themeColor="text1"/>
          <w:sz w:val="22"/>
          <w:szCs w:val="22"/>
        </w:rPr>
        <w:t xml:space="preserve">suggest that when parents and teachers work together closely, the child can experience the advantages of a cohesive and encouraging learning environment. </w:t>
      </w:r>
      <w:r w:rsidRPr="00F7694F">
        <w:rPr>
          <w:rFonts w:ascii="Arial" w:hAnsi="Arial" w:cs="Arial"/>
          <w:sz w:val="22"/>
          <w:szCs w:val="22"/>
        </w:rPr>
        <w:t xml:space="preserve">Additionally, the active involvement of parents in decision-making processes helps to create a sense of ownership and investment in the school community, leading to increased parent satisfaction and support for the school's initiatives. </w:t>
      </w:r>
      <w:r w:rsidR="00112BFB" w:rsidRPr="00F7694F">
        <w:rPr>
          <w:rFonts w:ascii="Arial" w:hAnsi="Arial" w:cs="Arial"/>
          <w:sz w:val="22"/>
          <w:szCs w:val="22"/>
        </w:rPr>
        <w:t xml:space="preserve">Supportive school networks facilitate increased parental connectivity and provide additional opportunities for parental engagement, including events and interventions, thereby fostering involvement within the school community </w:t>
      </w:r>
      <w:r w:rsidR="00112BFB" w:rsidRPr="00357710">
        <w:rPr>
          <w:rFonts w:ascii="Arial" w:hAnsi="Arial" w:cs="Arial"/>
          <w:sz w:val="22"/>
          <w:szCs w:val="22"/>
        </w:rPr>
        <w:t>(Kelty and Wakabayashi, 2020</w:t>
      </w:r>
      <w:r w:rsidR="00357710">
        <w:rPr>
          <w:rFonts w:ascii="Arial" w:hAnsi="Arial" w:cs="Arial"/>
          <w:sz w:val="22"/>
          <w:szCs w:val="22"/>
        </w:rPr>
        <w:t>, p. 1-13</w:t>
      </w:r>
      <w:r w:rsidR="00112BFB" w:rsidRPr="00357710">
        <w:rPr>
          <w:rFonts w:ascii="Arial" w:hAnsi="Arial" w:cs="Arial"/>
          <w:sz w:val="22"/>
          <w:szCs w:val="22"/>
        </w:rPr>
        <w:t>).</w:t>
      </w:r>
    </w:p>
    <w:p w14:paraId="7A1420D8" w14:textId="294122C6" w:rsidR="004B2D32" w:rsidRPr="00F7694F" w:rsidRDefault="004B2D32" w:rsidP="006F72CE">
      <w:pPr>
        <w:pStyle w:val="NormalWeb"/>
        <w:spacing w:line="360" w:lineRule="auto"/>
        <w:jc w:val="center"/>
        <w:rPr>
          <w:rFonts w:ascii="Arial" w:hAnsi="Arial" w:cs="Arial"/>
          <w:b/>
          <w:bCs/>
          <w:sz w:val="22"/>
          <w:szCs w:val="22"/>
        </w:rPr>
      </w:pPr>
      <w:r w:rsidRPr="00F7694F">
        <w:rPr>
          <w:rFonts w:ascii="Arial" w:hAnsi="Arial" w:cs="Arial"/>
          <w:b/>
          <w:bCs/>
          <w:sz w:val="22"/>
          <w:szCs w:val="22"/>
        </w:rPr>
        <w:t>Conclusions</w:t>
      </w:r>
      <w:r w:rsidR="0001491A" w:rsidRPr="00F7694F">
        <w:rPr>
          <w:rFonts w:ascii="Arial" w:hAnsi="Arial" w:cs="Arial"/>
          <w:b/>
          <w:bCs/>
          <w:sz w:val="22"/>
          <w:szCs w:val="22"/>
        </w:rPr>
        <w:t xml:space="preserve"> and recommendations</w:t>
      </w:r>
    </w:p>
    <w:p w14:paraId="717ED395" w14:textId="6A014986" w:rsidR="00DF0D8C" w:rsidRPr="00F7694F" w:rsidRDefault="00BB5B40" w:rsidP="00F7694F">
      <w:pPr>
        <w:pStyle w:val="NormalWeb"/>
        <w:spacing w:line="360" w:lineRule="auto"/>
        <w:rPr>
          <w:rFonts w:ascii="Arial" w:hAnsi="Arial" w:cs="Arial"/>
          <w:sz w:val="22"/>
          <w:szCs w:val="22"/>
        </w:rPr>
      </w:pPr>
      <w:r w:rsidRPr="00F7694F">
        <w:rPr>
          <w:rFonts w:ascii="Arial" w:hAnsi="Arial" w:cs="Arial"/>
          <w:sz w:val="22"/>
          <w:szCs w:val="22"/>
        </w:rPr>
        <w:t xml:space="preserve">To conclude </w:t>
      </w:r>
      <w:r w:rsidR="00DF0D8C" w:rsidRPr="00F7694F">
        <w:rPr>
          <w:rFonts w:ascii="Arial" w:hAnsi="Arial" w:cs="Arial"/>
          <w:sz w:val="22"/>
          <w:szCs w:val="22"/>
        </w:rPr>
        <w:t>this study on parental engagement strategies</w:t>
      </w:r>
      <w:r w:rsidR="00146D61" w:rsidRPr="00F7694F">
        <w:rPr>
          <w:rFonts w:ascii="Arial" w:hAnsi="Arial" w:cs="Arial"/>
          <w:sz w:val="22"/>
          <w:szCs w:val="22"/>
        </w:rPr>
        <w:t>, it</w:t>
      </w:r>
      <w:r w:rsidR="00DF0D8C" w:rsidRPr="00F7694F">
        <w:rPr>
          <w:rFonts w:ascii="Arial" w:hAnsi="Arial" w:cs="Arial"/>
          <w:sz w:val="22"/>
          <w:szCs w:val="22"/>
        </w:rPr>
        <w:t xml:space="preserve"> has </w:t>
      </w:r>
      <w:r w:rsidR="00146D61" w:rsidRPr="00F7694F">
        <w:rPr>
          <w:rFonts w:ascii="Arial" w:hAnsi="Arial" w:cs="Arial"/>
          <w:sz w:val="22"/>
          <w:szCs w:val="22"/>
        </w:rPr>
        <w:t xml:space="preserve">been </w:t>
      </w:r>
      <w:r w:rsidR="00DF0D8C" w:rsidRPr="00F7694F">
        <w:rPr>
          <w:rFonts w:ascii="Arial" w:hAnsi="Arial" w:cs="Arial"/>
          <w:sz w:val="22"/>
          <w:szCs w:val="22"/>
        </w:rPr>
        <w:t xml:space="preserve">demonstrated that schools and teachers can implement </w:t>
      </w:r>
      <w:r w:rsidR="006C3049" w:rsidRPr="00F7694F">
        <w:rPr>
          <w:rFonts w:ascii="Arial" w:hAnsi="Arial" w:cs="Arial"/>
          <w:sz w:val="22"/>
          <w:szCs w:val="22"/>
        </w:rPr>
        <w:t>several</w:t>
      </w:r>
      <w:r w:rsidR="00DF0D8C" w:rsidRPr="00F7694F">
        <w:rPr>
          <w:rFonts w:ascii="Arial" w:hAnsi="Arial" w:cs="Arial"/>
          <w:sz w:val="22"/>
          <w:szCs w:val="22"/>
        </w:rPr>
        <w:t xml:space="preserve"> effective strategies to increase parental involvement in their children's education. These strategies include regular communication between parents and teachers, providing resources and support for parents to be actively involved in their child's learning, and creating a welcoming and inclusive school environment. Additionally, involving parents in decision-making processes and offering workshops or training sessions on how to support their child's academic progress can also contribute to increased parental engagement. </w:t>
      </w:r>
    </w:p>
    <w:p w14:paraId="2987F32A" w14:textId="77777777" w:rsidR="00DF0D8C" w:rsidRPr="00F7694F" w:rsidRDefault="00DF0D8C" w:rsidP="00F7694F">
      <w:pPr>
        <w:pStyle w:val="NormalWeb"/>
        <w:spacing w:line="360" w:lineRule="auto"/>
        <w:rPr>
          <w:rFonts w:ascii="Arial" w:hAnsi="Arial" w:cs="Arial"/>
          <w:sz w:val="22"/>
          <w:szCs w:val="22"/>
        </w:rPr>
      </w:pPr>
      <w:r w:rsidRPr="00F7694F">
        <w:rPr>
          <w:rFonts w:ascii="Arial" w:hAnsi="Arial" w:cs="Arial"/>
          <w:sz w:val="22"/>
          <w:szCs w:val="22"/>
        </w:rPr>
        <w:t>The methods of collecting data in this research have shown observation and pupil-focus group interviews to be effective and reliable in understanding the impact of parental involvement within the school environment. These methods have allowed the researcher to gather insights from both the teachers and the pupils themselves, providing a comprehensive view of the benefits and challenges of parental engagement. Ensuring reliable data collection in research is crucial for obtaining accurate and valid results. By using a combination of observation and pupil-focus group interviews, the researcher was able to gather a deeper understanding of the impact of parental involvement on academic progress and well-being.</w:t>
      </w:r>
    </w:p>
    <w:p w14:paraId="5F886BCC" w14:textId="221499C5" w:rsidR="00DF0D8C" w:rsidRPr="00F7694F" w:rsidRDefault="00DF0D8C" w:rsidP="00F7694F">
      <w:pPr>
        <w:pStyle w:val="NormalWeb"/>
        <w:spacing w:line="360" w:lineRule="auto"/>
        <w:rPr>
          <w:rFonts w:ascii="Arial" w:hAnsi="Arial" w:cs="Arial"/>
          <w:sz w:val="22"/>
          <w:szCs w:val="22"/>
        </w:rPr>
      </w:pPr>
      <w:r w:rsidRPr="00F7694F">
        <w:rPr>
          <w:rFonts w:ascii="Arial" w:hAnsi="Arial" w:cs="Arial"/>
          <w:sz w:val="22"/>
          <w:szCs w:val="22"/>
        </w:rPr>
        <w:t xml:space="preserve">However, it was also discovered that using an online questionnaire was not as successful in capturing the experiences and perspectives of teachers in the research school, primarily due to a lack of responses. It is important to note that the lack of responses does not necessarily indicate a lack of interest or engagement from the teachers. It could be due to various factors such as technical difficulties, time constraints, or simply a low response rate typically associated with online questionnaires or surveys. In future research, it may be beneficial to explore alternative methods of data collection, such as conducting in-person interviews or focus groups with teachers. These methods may provide a more comprehensive </w:t>
      </w:r>
      <w:r w:rsidRPr="00F7694F">
        <w:rPr>
          <w:rFonts w:ascii="Arial" w:hAnsi="Arial" w:cs="Arial"/>
          <w:sz w:val="22"/>
          <w:szCs w:val="22"/>
        </w:rPr>
        <w:lastRenderedPageBreak/>
        <w:t>understanding of the teachers' perspectives on parental involvement and allow for a deeper exploration of their experiences and insights.</w:t>
      </w:r>
    </w:p>
    <w:p w14:paraId="7EC8E68E" w14:textId="230BC426" w:rsidR="00D574FE" w:rsidRPr="00F7694F" w:rsidRDefault="006C3049" w:rsidP="00F7694F">
      <w:pPr>
        <w:pStyle w:val="NormalWeb"/>
        <w:spacing w:line="360" w:lineRule="auto"/>
        <w:rPr>
          <w:rFonts w:ascii="Arial" w:hAnsi="Arial" w:cs="Arial"/>
          <w:sz w:val="22"/>
          <w:szCs w:val="22"/>
        </w:rPr>
      </w:pPr>
      <w:r w:rsidRPr="00F7694F">
        <w:rPr>
          <w:rFonts w:ascii="Arial" w:hAnsi="Arial" w:cs="Arial"/>
          <w:sz w:val="22"/>
          <w:szCs w:val="22"/>
        </w:rPr>
        <w:t>All</w:t>
      </w:r>
      <w:r w:rsidR="00D574FE" w:rsidRPr="00F7694F">
        <w:rPr>
          <w:rFonts w:ascii="Arial" w:hAnsi="Arial" w:cs="Arial"/>
          <w:sz w:val="22"/>
          <w:szCs w:val="22"/>
        </w:rPr>
        <w:t xml:space="preserve"> the data from this project may not be generalisable to other schools due to the specific characteristics and context of School A. Factors such as the school's size, location, pupil demographics, and policies may influence the results and limit their applicability to different educational settings. Therefore, caution should be exercised when extrapolating these findings to other schools without considering these contextual factors. </w:t>
      </w:r>
    </w:p>
    <w:p w14:paraId="3E553936" w14:textId="00036FFC" w:rsidR="00D574FE" w:rsidRPr="00F7694F" w:rsidRDefault="00D574FE" w:rsidP="00F7694F">
      <w:pPr>
        <w:pStyle w:val="NormalWeb"/>
        <w:spacing w:line="360" w:lineRule="auto"/>
        <w:rPr>
          <w:rFonts w:ascii="Arial" w:hAnsi="Arial" w:cs="Arial"/>
          <w:sz w:val="22"/>
          <w:szCs w:val="22"/>
        </w:rPr>
      </w:pPr>
      <w:r w:rsidRPr="00F7694F">
        <w:rPr>
          <w:rFonts w:ascii="Arial" w:hAnsi="Arial" w:cs="Arial"/>
          <w:sz w:val="22"/>
          <w:szCs w:val="22"/>
        </w:rPr>
        <w:t>However,</w:t>
      </w:r>
      <w:r w:rsidR="00897AF0" w:rsidRPr="00F7694F">
        <w:rPr>
          <w:rFonts w:ascii="Arial" w:hAnsi="Arial" w:cs="Arial"/>
          <w:sz w:val="22"/>
          <w:szCs w:val="22"/>
        </w:rPr>
        <w:t xml:space="preserve"> the</w:t>
      </w:r>
      <w:r w:rsidRPr="00F7694F">
        <w:rPr>
          <w:rFonts w:ascii="Arial" w:hAnsi="Arial" w:cs="Arial"/>
          <w:sz w:val="22"/>
          <w:szCs w:val="22"/>
        </w:rPr>
        <w:t xml:space="preserve"> strategies and interventions implemented by School A </w:t>
      </w:r>
      <w:r w:rsidR="00897AF0" w:rsidRPr="00F7694F">
        <w:rPr>
          <w:rFonts w:ascii="Arial" w:hAnsi="Arial" w:cs="Arial"/>
          <w:sz w:val="22"/>
          <w:szCs w:val="22"/>
        </w:rPr>
        <w:t>can be</w:t>
      </w:r>
      <w:r w:rsidRPr="00F7694F">
        <w:rPr>
          <w:rFonts w:ascii="Arial" w:hAnsi="Arial" w:cs="Arial"/>
          <w:sz w:val="22"/>
          <w:szCs w:val="22"/>
        </w:rPr>
        <w:t xml:space="preserve"> transferable to other schools seeking to enhance parental involvement. These strategies and interventions have been proven effective in increasing parental engagement and can be easily adapted to fit the unique needs and circumstances of different schools. </w:t>
      </w:r>
      <w:r w:rsidR="00897AF0" w:rsidRPr="00F7694F">
        <w:rPr>
          <w:rFonts w:ascii="Arial" w:hAnsi="Arial" w:cs="Arial"/>
          <w:sz w:val="22"/>
          <w:szCs w:val="22"/>
        </w:rPr>
        <w:t>I recommend that School A serve as a valuable resource for other school</w:t>
      </w:r>
      <w:r w:rsidR="002619BA" w:rsidRPr="00F7694F">
        <w:rPr>
          <w:rFonts w:ascii="Arial" w:hAnsi="Arial" w:cs="Arial"/>
          <w:sz w:val="22"/>
          <w:szCs w:val="22"/>
        </w:rPr>
        <w:t xml:space="preserve">s </w:t>
      </w:r>
      <w:r w:rsidR="00897AF0" w:rsidRPr="00F7694F">
        <w:rPr>
          <w:rFonts w:ascii="Arial" w:hAnsi="Arial" w:cs="Arial"/>
          <w:sz w:val="22"/>
          <w:szCs w:val="22"/>
        </w:rPr>
        <w:t>looking to strengthen their relationships with parents by sharing their successful practices</w:t>
      </w:r>
      <w:r w:rsidR="002619BA" w:rsidRPr="00F7694F">
        <w:rPr>
          <w:rFonts w:ascii="Arial" w:hAnsi="Arial" w:cs="Arial"/>
          <w:sz w:val="22"/>
          <w:szCs w:val="22"/>
        </w:rPr>
        <w:t xml:space="preserve">, </w:t>
      </w:r>
      <w:r w:rsidR="00897AF0" w:rsidRPr="00F7694F">
        <w:rPr>
          <w:rFonts w:ascii="Arial" w:hAnsi="Arial" w:cs="Arial"/>
          <w:sz w:val="22"/>
          <w:szCs w:val="22"/>
        </w:rPr>
        <w:t>such as the ‘Eco swap-shop’ project.</w:t>
      </w:r>
    </w:p>
    <w:p w14:paraId="4BF8918D" w14:textId="04DBEA47" w:rsidR="00A66E57" w:rsidRDefault="00516EAB" w:rsidP="00F7694F">
      <w:pPr>
        <w:pStyle w:val="NormalWeb"/>
        <w:spacing w:line="360" w:lineRule="auto"/>
        <w:rPr>
          <w:rFonts w:ascii="Arial" w:hAnsi="Arial" w:cs="Arial"/>
          <w:sz w:val="22"/>
          <w:szCs w:val="22"/>
        </w:rPr>
      </w:pPr>
      <w:r w:rsidRPr="00F7694F">
        <w:rPr>
          <w:rFonts w:ascii="Arial" w:hAnsi="Arial" w:cs="Arial"/>
          <w:sz w:val="22"/>
          <w:szCs w:val="22"/>
        </w:rPr>
        <w:t xml:space="preserve">This research project links to the professional networks and </w:t>
      </w:r>
      <w:r w:rsidR="006C3049" w:rsidRPr="00F7694F">
        <w:rPr>
          <w:rFonts w:ascii="Arial" w:hAnsi="Arial" w:cs="Arial"/>
          <w:sz w:val="22"/>
          <w:szCs w:val="22"/>
        </w:rPr>
        <w:t>communities’</w:t>
      </w:r>
      <w:r w:rsidRPr="00F7694F">
        <w:rPr>
          <w:rFonts w:ascii="Arial" w:hAnsi="Arial" w:cs="Arial"/>
          <w:sz w:val="22"/>
          <w:szCs w:val="22"/>
        </w:rPr>
        <w:t xml:space="preserve"> area of professional learning standards. ‘The teacher has an informed understanding of the contribution of research, including small scale action research, to the development of practice’ </w:t>
      </w:r>
      <w:r w:rsidRPr="00357710">
        <w:rPr>
          <w:rFonts w:ascii="Arial" w:hAnsi="Arial" w:cs="Arial"/>
          <w:sz w:val="22"/>
          <w:szCs w:val="22"/>
        </w:rPr>
        <w:t xml:space="preserve">(Welsh Government, 2019). </w:t>
      </w:r>
      <w:r w:rsidRPr="00F7694F">
        <w:rPr>
          <w:rFonts w:ascii="Arial" w:hAnsi="Arial" w:cs="Arial"/>
          <w:sz w:val="22"/>
          <w:szCs w:val="22"/>
        </w:rPr>
        <w:t xml:space="preserve">By engaging in research projects, student teachers can connect with other professionals in their field and gain valuable insights from their experiences, preparing for professional practice. </w:t>
      </w:r>
    </w:p>
    <w:p w14:paraId="6BCD76B1" w14:textId="77777777" w:rsidR="00F7694F" w:rsidRDefault="00F7694F" w:rsidP="00F7694F">
      <w:pPr>
        <w:pStyle w:val="NormalWeb"/>
        <w:spacing w:line="360" w:lineRule="auto"/>
        <w:rPr>
          <w:rFonts w:ascii="Arial" w:hAnsi="Arial" w:cs="Arial"/>
          <w:sz w:val="22"/>
          <w:szCs w:val="22"/>
        </w:rPr>
      </w:pPr>
    </w:p>
    <w:p w14:paraId="3096AB3D" w14:textId="77777777" w:rsidR="00F7694F" w:rsidRDefault="00F7694F" w:rsidP="00F7694F">
      <w:pPr>
        <w:pStyle w:val="NormalWeb"/>
        <w:spacing w:line="360" w:lineRule="auto"/>
        <w:rPr>
          <w:rFonts w:ascii="Arial" w:hAnsi="Arial" w:cs="Arial"/>
          <w:sz w:val="22"/>
          <w:szCs w:val="22"/>
        </w:rPr>
      </w:pPr>
    </w:p>
    <w:p w14:paraId="2AC297C6" w14:textId="77777777" w:rsidR="00F7694F" w:rsidRDefault="00F7694F" w:rsidP="00F7694F">
      <w:pPr>
        <w:pStyle w:val="NormalWeb"/>
        <w:spacing w:line="360" w:lineRule="auto"/>
        <w:rPr>
          <w:rFonts w:ascii="Arial" w:hAnsi="Arial" w:cs="Arial"/>
          <w:sz w:val="22"/>
          <w:szCs w:val="22"/>
        </w:rPr>
      </w:pPr>
    </w:p>
    <w:p w14:paraId="29C74EFB" w14:textId="77777777" w:rsidR="00F7694F" w:rsidRDefault="00F7694F" w:rsidP="00F7694F">
      <w:pPr>
        <w:pStyle w:val="NormalWeb"/>
        <w:spacing w:line="360" w:lineRule="auto"/>
        <w:rPr>
          <w:rFonts w:ascii="Arial" w:hAnsi="Arial" w:cs="Arial"/>
          <w:sz w:val="22"/>
          <w:szCs w:val="22"/>
        </w:rPr>
      </w:pPr>
    </w:p>
    <w:p w14:paraId="1A06000F" w14:textId="77777777" w:rsidR="00F7694F" w:rsidRDefault="00F7694F" w:rsidP="00F7694F">
      <w:pPr>
        <w:pStyle w:val="NormalWeb"/>
        <w:spacing w:line="360" w:lineRule="auto"/>
        <w:rPr>
          <w:rFonts w:ascii="Arial" w:hAnsi="Arial" w:cs="Arial"/>
          <w:sz w:val="22"/>
          <w:szCs w:val="22"/>
        </w:rPr>
      </w:pPr>
    </w:p>
    <w:p w14:paraId="056292B6" w14:textId="77777777" w:rsidR="00F7694F" w:rsidRDefault="00F7694F" w:rsidP="00F7694F">
      <w:pPr>
        <w:pStyle w:val="NormalWeb"/>
        <w:spacing w:line="360" w:lineRule="auto"/>
        <w:rPr>
          <w:rFonts w:ascii="Arial" w:hAnsi="Arial" w:cs="Arial"/>
          <w:sz w:val="22"/>
          <w:szCs w:val="22"/>
        </w:rPr>
      </w:pPr>
    </w:p>
    <w:p w14:paraId="49B6D688" w14:textId="77777777" w:rsidR="00F7694F" w:rsidRDefault="00F7694F" w:rsidP="00F7694F">
      <w:pPr>
        <w:pStyle w:val="NormalWeb"/>
        <w:spacing w:line="360" w:lineRule="auto"/>
        <w:rPr>
          <w:rFonts w:ascii="Arial" w:hAnsi="Arial" w:cs="Arial"/>
          <w:sz w:val="22"/>
          <w:szCs w:val="22"/>
        </w:rPr>
      </w:pPr>
    </w:p>
    <w:p w14:paraId="76050AF4" w14:textId="77777777" w:rsidR="006F72CE" w:rsidRDefault="006F72CE" w:rsidP="004277EE">
      <w:pPr>
        <w:pStyle w:val="NormalWeb"/>
        <w:spacing w:before="0" w:beforeAutospacing="0" w:after="240" w:afterAutospacing="0" w:line="360" w:lineRule="auto"/>
        <w:jc w:val="center"/>
        <w:rPr>
          <w:rFonts w:ascii="Arial" w:hAnsi="Arial" w:cs="Arial"/>
          <w:b/>
          <w:bCs/>
          <w:sz w:val="22"/>
          <w:szCs w:val="22"/>
        </w:rPr>
      </w:pPr>
    </w:p>
    <w:p w14:paraId="2E41AD19" w14:textId="77777777" w:rsidR="006F72CE" w:rsidRDefault="006F72CE" w:rsidP="004277EE">
      <w:pPr>
        <w:pStyle w:val="NormalWeb"/>
        <w:spacing w:before="0" w:beforeAutospacing="0" w:after="240" w:afterAutospacing="0" w:line="360" w:lineRule="auto"/>
        <w:jc w:val="center"/>
        <w:rPr>
          <w:rFonts w:ascii="Arial" w:hAnsi="Arial" w:cs="Arial"/>
          <w:b/>
          <w:bCs/>
          <w:sz w:val="22"/>
          <w:szCs w:val="22"/>
        </w:rPr>
      </w:pPr>
    </w:p>
    <w:p w14:paraId="7693D7D7" w14:textId="3A8227E7" w:rsidR="004277EE" w:rsidRPr="004277EE" w:rsidRDefault="004277EE" w:rsidP="006F72CE">
      <w:pPr>
        <w:pStyle w:val="NormalWeb"/>
        <w:spacing w:before="0" w:beforeAutospacing="0" w:after="240" w:afterAutospacing="0" w:line="360" w:lineRule="auto"/>
        <w:rPr>
          <w:rFonts w:ascii="Arial" w:hAnsi="Arial" w:cs="Arial"/>
          <w:b/>
          <w:bCs/>
          <w:sz w:val="22"/>
          <w:szCs w:val="22"/>
        </w:rPr>
      </w:pPr>
      <w:r w:rsidRPr="004277EE">
        <w:rPr>
          <w:rFonts w:ascii="Arial" w:hAnsi="Arial" w:cs="Arial"/>
          <w:b/>
          <w:bCs/>
          <w:sz w:val="22"/>
          <w:szCs w:val="22"/>
        </w:rPr>
        <w:lastRenderedPageBreak/>
        <w:t>Reference List</w:t>
      </w:r>
    </w:p>
    <w:p w14:paraId="6BD2B2C7" w14:textId="2AAAD400"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Bandura, A. (1977). </w:t>
      </w:r>
      <w:r w:rsidRPr="00F7694F">
        <w:rPr>
          <w:rFonts w:ascii="Arial" w:hAnsi="Arial" w:cs="Arial"/>
          <w:i/>
          <w:iCs/>
          <w:sz w:val="22"/>
          <w:szCs w:val="22"/>
        </w:rPr>
        <w:t>Social learning theory</w:t>
      </w:r>
      <w:r w:rsidRPr="00F7694F">
        <w:rPr>
          <w:rFonts w:ascii="Arial" w:hAnsi="Arial" w:cs="Arial"/>
          <w:sz w:val="22"/>
          <w:szCs w:val="22"/>
        </w:rPr>
        <w:t>. Englewood Cliffs ; London: Prentice-Hall, Cop.</w:t>
      </w:r>
    </w:p>
    <w:p w14:paraId="0D2179F3"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Bandura, A. (1986). </w:t>
      </w:r>
      <w:r w:rsidRPr="00F7694F">
        <w:rPr>
          <w:rFonts w:ascii="Arial" w:hAnsi="Arial" w:cs="Arial"/>
          <w:i/>
          <w:iCs/>
          <w:sz w:val="22"/>
          <w:szCs w:val="22"/>
        </w:rPr>
        <w:t>Social Foundations of Thought and Action</w:t>
      </w:r>
      <w:r w:rsidRPr="00F7694F">
        <w:rPr>
          <w:rFonts w:ascii="Arial" w:hAnsi="Arial" w:cs="Arial"/>
          <w:sz w:val="22"/>
          <w:szCs w:val="22"/>
        </w:rPr>
        <w:t>. Prentice Hall.</w:t>
      </w:r>
    </w:p>
    <w:p w14:paraId="58502A48"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Barrable, A. (n.d.). </w:t>
      </w:r>
      <w:r w:rsidRPr="00F7694F">
        <w:rPr>
          <w:rFonts w:ascii="Arial" w:hAnsi="Arial" w:cs="Arial"/>
          <w:i/>
          <w:iCs/>
          <w:sz w:val="22"/>
          <w:szCs w:val="22"/>
        </w:rPr>
        <w:t>Children’s autonomy – Why and how to support it in Early Years settings | Learning and Development</w:t>
      </w:r>
      <w:r w:rsidRPr="00F7694F">
        <w:rPr>
          <w:rFonts w:ascii="Arial" w:hAnsi="Arial" w:cs="Arial"/>
          <w:sz w:val="22"/>
          <w:szCs w:val="22"/>
        </w:rPr>
        <w:t>. [online] Teach Early Years. Available at: https://www.teachearlyyears.com/learning-and-development/view/how-to-support-autonomy-in-early-childhood-settings-and-why-you-should#:~:text=Supporting%20young%20children%E2%80%99s%20autonomy%20has%20been%20found%20to [Accessed 6 Dec. 2023].</w:t>
      </w:r>
    </w:p>
    <w:p w14:paraId="1672DF2E"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lang w:val="de-DE"/>
        </w:rPr>
        <w:t xml:space="preserve">Bauernfeind, R.H. and Olson, C.J. (1973). </w:t>
      </w:r>
      <w:r w:rsidRPr="00F7694F">
        <w:rPr>
          <w:rFonts w:ascii="Arial" w:hAnsi="Arial" w:cs="Arial"/>
          <w:sz w:val="22"/>
          <w:szCs w:val="22"/>
        </w:rPr>
        <w:t xml:space="preserve">Is the Hawthorne Effect in Educational Experiments a Chimera? </w:t>
      </w:r>
      <w:r w:rsidRPr="00F7694F">
        <w:rPr>
          <w:rFonts w:ascii="Arial" w:hAnsi="Arial" w:cs="Arial"/>
          <w:i/>
          <w:iCs/>
          <w:sz w:val="22"/>
          <w:szCs w:val="22"/>
        </w:rPr>
        <w:t>The Phi Delta Kappan</w:t>
      </w:r>
      <w:r w:rsidRPr="00F7694F">
        <w:rPr>
          <w:rFonts w:ascii="Arial" w:hAnsi="Arial" w:cs="Arial"/>
          <w:sz w:val="22"/>
          <w:szCs w:val="22"/>
        </w:rPr>
        <w:t>, [online] 55(4), pp.271–273. Available at: https://www.jstor.org/stable/20297533.</w:t>
      </w:r>
    </w:p>
    <w:p w14:paraId="4FE8A514"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BERA (2018). </w:t>
      </w:r>
      <w:r w:rsidRPr="00F7694F">
        <w:rPr>
          <w:rFonts w:ascii="Arial" w:hAnsi="Arial" w:cs="Arial"/>
          <w:i/>
          <w:iCs/>
          <w:sz w:val="22"/>
          <w:szCs w:val="22"/>
        </w:rPr>
        <w:t>ETHICAL GUIDELINES FOR EDUCATIONAL RESEARCH</w:t>
      </w:r>
      <w:r w:rsidRPr="00F7694F">
        <w:rPr>
          <w:rFonts w:ascii="Arial" w:hAnsi="Arial" w:cs="Arial"/>
          <w:sz w:val="22"/>
          <w:szCs w:val="22"/>
        </w:rPr>
        <w:t>.</w:t>
      </w:r>
    </w:p>
    <w:p w14:paraId="2B11C10A"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proofErr w:type="spellStart"/>
      <w:r w:rsidRPr="00F7694F">
        <w:rPr>
          <w:rFonts w:ascii="Arial" w:hAnsi="Arial" w:cs="Arial"/>
          <w:sz w:val="22"/>
          <w:szCs w:val="22"/>
          <w:lang w:val="fr-FR"/>
        </w:rPr>
        <w:t>Bhandari</w:t>
      </w:r>
      <w:proofErr w:type="spellEnd"/>
      <w:r w:rsidRPr="00F7694F">
        <w:rPr>
          <w:rFonts w:ascii="Arial" w:hAnsi="Arial" w:cs="Arial"/>
          <w:sz w:val="22"/>
          <w:szCs w:val="22"/>
          <w:lang w:val="fr-FR"/>
        </w:rPr>
        <w:t xml:space="preserve">, P. (2021). </w:t>
      </w:r>
      <w:r w:rsidRPr="00F7694F">
        <w:rPr>
          <w:rFonts w:ascii="Arial" w:hAnsi="Arial" w:cs="Arial"/>
          <w:i/>
          <w:iCs/>
          <w:sz w:val="22"/>
          <w:szCs w:val="22"/>
          <w:lang w:val="fr-FR"/>
        </w:rPr>
        <w:t xml:space="preserve">Observer </w:t>
      </w:r>
      <w:proofErr w:type="spellStart"/>
      <w:r w:rsidRPr="00F7694F">
        <w:rPr>
          <w:rFonts w:ascii="Arial" w:hAnsi="Arial" w:cs="Arial"/>
          <w:i/>
          <w:iCs/>
          <w:sz w:val="22"/>
          <w:szCs w:val="22"/>
          <w:lang w:val="fr-FR"/>
        </w:rPr>
        <w:t>bias</w:t>
      </w:r>
      <w:proofErr w:type="spellEnd"/>
      <w:r w:rsidRPr="00F7694F">
        <w:rPr>
          <w:rFonts w:ascii="Arial" w:hAnsi="Arial" w:cs="Arial"/>
          <w:sz w:val="22"/>
          <w:szCs w:val="22"/>
          <w:lang w:val="fr-FR"/>
        </w:rPr>
        <w:t xml:space="preserve">. [online] </w:t>
      </w:r>
      <w:proofErr w:type="spellStart"/>
      <w:r w:rsidRPr="00F7694F">
        <w:rPr>
          <w:rFonts w:ascii="Arial" w:hAnsi="Arial" w:cs="Arial"/>
          <w:sz w:val="22"/>
          <w:szCs w:val="22"/>
          <w:lang w:val="fr-FR"/>
        </w:rPr>
        <w:t>Scribbr</w:t>
      </w:r>
      <w:proofErr w:type="spellEnd"/>
      <w:r w:rsidRPr="00F7694F">
        <w:rPr>
          <w:rFonts w:ascii="Arial" w:hAnsi="Arial" w:cs="Arial"/>
          <w:sz w:val="22"/>
          <w:szCs w:val="22"/>
          <w:lang w:val="fr-FR"/>
        </w:rPr>
        <w:t xml:space="preserve">. </w:t>
      </w:r>
      <w:r w:rsidRPr="00F7694F">
        <w:rPr>
          <w:rFonts w:ascii="Arial" w:hAnsi="Arial" w:cs="Arial"/>
          <w:sz w:val="22"/>
          <w:szCs w:val="22"/>
        </w:rPr>
        <w:t>Available at: https://www.scribbr.com/research-bias/observer-bias/.</w:t>
      </w:r>
    </w:p>
    <w:p w14:paraId="63276F21"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Bhat, A. (2021). </w:t>
      </w:r>
      <w:r w:rsidRPr="00F7694F">
        <w:rPr>
          <w:rFonts w:ascii="Arial" w:hAnsi="Arial" w:cs="Arial"/>
          <w:i/>
          <w:iCs/>
          <w:sz w:val="22"/>
          <w:szCs w:val="22"/>
        </w:rPr>
        <w:t>Online questionnaire: Definition, advantages and examples</w:t>
      </w:r>
      <w:r w:rsidRPr="00F7694F">
        <w:rPr>
          <w:rFonts w:ascii="Arial" w:hAnsi="Arial" w:cs="Arial"/>
          <w:sz w:val="22"/>
          <w:szCs w:val="22"/>
        </w:rPr>
        <w:t xml:space="preserve">. [online] </w:t>
      </w:r>
      <w:proofErr w:type="spellStart"/>
      <w:r w:rsidRPr="00F7694F">
        <w:rPr>
          <w:rFonts w:ascii="Arial" w:hAnsi="Arial" w:cs="Arial"/>
          <w:sz w:val="22"/>
          <w:szCs w:val="22"/>
        </w:rPr>
        <w:t>QuestionPro</w:t>
      </w:r>
      <w:proofErr w:type="spellEnd"/>
      <w:r w:rsidRPr="00F7694F">
        <w:rPr>
          <w:rFonts w:ascii="Arial" w:hAnsi="Arial" w:cs="Arial"/>
          <w:sz w:val="22"/>
          <w:szCs w:val="22"/>
        </w:rPr>
        <w:t>. Available at: https://www.questionpro.com/blog/online-questionnaire/.</w:t>
      </w:r>
    </w:p>
    <w:p w14:paraId="7ADF1E4D"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Black, T.R. (1999). </w:t>
      </w:r>
      <w:r w:rsidRPr="00F7694F">
        <w:rPr>
          <w:rFonts w:ascii="Arial" w:hAnsi="Arial" w:cs="Arial"/>
          <w:i/>
          <w:iCs/>
          <w:sz w:val="22"/>
          <w:szCs w:val="22"/>
        </w:rPr>
        <w:t>Doing quantitative research in the social sciences : an integrated approach to research design, measurement and statistics</w:t>
      </w:r>
      <w:r w:rsidRPr="00F7694F">
        <w:rPr>
          <w:rFonts w:ascii="Arial" w:hAnsi="Arial" w:cs="Arial"/>
          <w:sz w:val="22"/>
          <w:szCs w:val="22"/>
        </w:rPr>
        <w:t>. London: Sage.</w:t>
      </w:r>
    </w:p>
    <w:p w14:paraId="5C9A5D97"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Bowlby, J. (1969). </w:t>
      </w:r>
      <w:r w:rsidRPr="00F7694F">
        <w:rPr>
          <w:rFonts w:ascii="Arial" w:hAnsi="Arial" w:cs="Arial"/>
          <w:i/>
          <w:iCs/>
          <w:sz w:val="22"/>
          <w:szCs w:val="22"/>
        </w:rPr>
        <w:t>Attachment and loss</w:t>
      </w:r>
      <w:r w:rsidRPr="00F7694F">
        <w:rPr>
          <w:rFonts w:ascii="Arial" w:hAnsi="Arial" w:cs="Arial"/>
          <w:sz w:val="22"/>
          <w:szCs w:val="22"/>
        </w:rPr>
        <w:t>. London: Pimlico.</w:t>
      </w:r>
    </w:p>
    <w:p w14:paraId="2905602B"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Bowlby, J. (1988). </w:t>
      </w:r>
      <w:r w:rsidRPr="00F7694F">
        <w:rPr>
          <w:rFonts w:ascii="Arial" w:hAnsi="Arial" w:cs="Arial"/>
          <w:i/>
          <w:iCs/>
          <w:sz w:val="22"/>
          <w:szCs w:val="22"/>
        </w:rPr>
        <w:t>A Secure Base: Clinical Applications of Attachment Theory</w:t>
      </w:r>
      <w:r w:rsidRPr="00F7694F">
        <w:rPr>
          <w:rFonts w:ascii="Arial" w:hAnsi="Arial" w:cs="Arial"/>
          <w:sz w:val="22"/>
          <w:szCs w:val="22"/>
        </w:rPr>
        <w:t>. London: Routledge.</w:t>
      </w:r>
    </w:p>
    <w:p w14:paraId="4E472431"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Braun, V. and Clarke, V. (2022). </w:t>
      </w:r>
      <w:r w:rsidRPr="00F7694F">
        <w:rPr>
          <w:rFonts w:ascii="Arial" w:hAnsi="Arial" w:cs="Arial"/>
          <w:i/>
          <w:iCs/>
          <w:sz w:val="22"/>
          <w:szCs w:val="22"/>
        </w:rPr>
        <w:t>Thematic Analysis</w:t>
      </w:r>
      <w:r w:rsidRPr="00F7694F">
        <w:rPr>
          <w:rFonts w:ascii="Arial" w:hAnsi="Arial" w:cs="Arial"/>
          <w:sz w:val="22"/>
          <w:szCs w:val="22"/>
        </w:rPr>
        <w:t>. SAGE, pp.77–101.</w:t>
      </w:r>
    </w:p>
    <w:p w14:paraId="1A444C16"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Bronfenbrenner, U. (1979). </w:t>
      </w:r>
      <w:r w:rsidRPr="00F7694F">
        <w:rPr>
          <w:rFonts w:ascii="Arial" w:hAnsi="Arial" w:cs="Arial"/>
          <w:i/>
          <w:iCs/>
          <w:sz w:val="22"/>
          <w:szCs w:val="22"/>
        </w:rPr>
        <w:t>Ecology of Human Development: Experiments by Nature and Design.</w:t>
      </w:r>
      <w:r w:rsidRPr="00F7694F">
        <w:rPr>
          <w:rFonts w:ascii="Arial" w:hAnsi="Arial" w:cs="Arial"/>
          <w:sz w:val="22"/>
          <w:szCs w:val="22"/>
        </w:rPr>
        <w:t xml:space="preserve"> Cambridge: Harvard University Press.</w:t>
      </w:r>
    </w:p>
    <w:p w14:paraId="4927AB21"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Brosnan, K., Kemperman, A. and </w:t>
      </w:r>
      <w:proofErr w:type="spellStart"/>
      <w:r w:rsidRPr="00F7694F">
        <w:rPr>
          <w:rFonts w:ascii="Arial" w:hAnsi="Arial" w:cs="Arial"/>
          <w:sz w:val="22"/>
          <w:szCs w:val="22"/>
        </w:rPr>
        <w:t>Dolnicar</w:t>
      </w:r>
      <w:proofErr w:type="spellEnd"/>
      <w:r w:rsidRPr="00F7694F">
        <w:rPr>
          <w:rFonts w:ascii="Arial" w:hAnsi="Arial" w:cs="Arial"/>
          <w:sz w:val="22"/>
          <w:szCs w:val="22"/>
        </w:rPr>
        <w:t xml:space="preserve">, S. (2019). Maximizing participation from online survey panel members. </w:t>
      </w:r>
      <w:r w:rsidRPr="00F7694F">
        <w:rPr>
          <w:rFonts w:ascii="Arial" w:hAnsi="Arial" w:cs="Arial"/>
          <w:i/>
          <w:iCs/>
          <w:sz w:val="22"/>
          <w:szCs w:val="22"/>
        </w:rPr>
        <w:t>International Journal of Market Research</w:t>
      </w:r>
      <w:r w:rsidRPr="00F7694F">
        <w:rPr>
          <w:rFonts w:ascii="Arial" w:hAnsi="Arial" w:cs="Arial"/>
          <w:sz w:val="22"/>
          <w:szCs w:val="22"/>
        </w:rPr>
        <w:t xml:space="preserve">, 63(4), p.147078531988070. </w:t>
      </w:r>
      <w:proofErr w:type="spellStart"/>
      <w:r w:rsidRPr="00F7694F">
        <w:rPr>
          <w:rFonts w:ascii="Arial" w:hAnsi="Arial" w:cs="Arial"/>
          <w:sz w:val="22"/>
          <w:szCs w:val="22"/>
        </w:rPr>
        <w:t>doi:https</w:t>
      </w:r>
      <w:proofErr w:type="spellEnd"/>
      <w:r w:rsidRPr="00F7694F">
        <w:rPr>
          <w:rFonts w:ascii="Arial" w:hAnsi="Arial" w:cs="Arial"/>
          <w:sz w:val="22"/>
          <w:szCs w:val="22"/>
        </w:rPr>
        <w:t>://doi.org/10.1177/1470785319880704.</w:t>
      </w:r>
    </w:p>
    <w:p w14:paraId="11DCE13D"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lastRenderedPageBreak/>
        <w:t xml:space="preserve">Burghardt, G.M., Bartmess-LeVasseur, J.N., Browning, S.A., Morrison, K.E., Stec, C.L., Zachau, C.E. and Freeberg, T.M. (2012). Perspectives - Minimizing Observer Bias in </w:t>
      </w:r>
      <w:proofErr w:type="spellStart"/>
      <w:r w:rsidRPr="00F7694F">
        <w:rPr>
          <w:rFonts w:ascii="Arial" w:hAnsi="Arial" w:cs="Arial"/>
          <w:sz w:val="22"/>
          <w:szCs w:val="22"/>
        </w:rPr>
        <w:t>Behavioral</w:t>
      </w:r>
      <w:proofErr w:type="spellEnd"/>
      <w:r w:rsidRPr="00F7694F">
        <w:rPr>
          <w:rFonts w:ascii="Arial" w:hAnsi="Arial" w:cs="Arial"/>
          <w:sz w:val="22"/>
          <w:szCs w:val="22"/>
        </w:rPr>
        <w:t xml:space="preserve"> Studies: A Review and Recommendations. </w:t>
      </w:r>
      <w:r w:rsidRPr="00F7694F">
        <w:rPr>
          <w:rFonts w:ascii="Arial" w:hAnsi="Arial" w:cs="Arial"/>
          <w:i/>
          <w:iCs/>
          <w:sz w:val="22"/>
          <w:szCs w:val="22"/>
        </w:rPr>
        <w:t>Ethology</w:t>
      </w:r>
      <w:r w:rsidRPr="00F7694F">
        <w:rPr>
          <w:rFonts w:ascii="Arial" w:hAnsi="Arial" w:cs="Arial"/>
          <w:sz w:val="22"/>
          <w:szCs w:val="22"/>
        </w:rPr>
        <w:t xml:space="preserve">, 118(6), pp.511–517. </w:t>
      </w:r>
      <w:proofErr w:type="spellStart"/>
      <w:r w:rsidRPr="00F7694F">
        <w:rPr>
          <w:rFonts w:ascii="Arial" w:hAnsi="Arial" w:cs="Arial"/>
          <w:sz w:val="22"/>
          <w:szCs w:val="22"/>
        </w:rPr>
        <w:t>doi:https</w:t>
      </w:r>
      <w:proofErr w:type="spellEnd"/>
      <w:r w:rsidRPr="00F7694F">
        <w:rPr>
          <w:rFonts w:ascii="Arial" w:hAnsi="Arial" w:cs="Arial"/>
          <w:sz w:val="22"/>
          <w:szCs w:val="22"/>
        </w:rPr>
        <w:t>://doi.org/10.1111/j.1439-0310.2012.02040.x.</w:t>
      </w:r>
    </w:p>
    <w:p w14:paraId="61B9A93D"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Denscombe, Martyn (2010). </w:t>
      </w:r>
      <w:r w:rsidRPr="00F7694F">
        <w:rPr>
          <w:rFonts w:ascii="Arial" w:hAnsi="Arial" w:cs="Arial"/>
          <w:i/>
          <w:iCs/>
          <w:sz w:val="22"/>
          <w:szCs w:val="22"/>
        </w:rPr>
        <w:t>The Good Research Guide: for small-scale social research</w:t>
      </w:r>
      <w:r w:rsidRPr="00F7694F">
        <w:rPr>
          <w:rFonts w:ascii="Arial" w:hAnsi="Arial" w:cs="Arial"/>
          <w:sz w:val="22"/>
          <w:szCs w:val="22"/>
        </w:rPr>
        <w:t>. McGraw Hill.</w:t>
      </w:r>
    </w:p>
    <w:p w14:paraId="2A9E7F53"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Denzin, N.K. and Lincoln, Y.S. (2011). </w:t>
      </w:r>
      <w:r w:rsidRPr="00F7694F">
        <w:rPr>
          <w:rFonts w:ascii="Arial" w:hAnsi="Arial" w:cs="Arial"/>
          <w:i/>
          <w:iCs/>
          <w:sz w:val="22"/>
          <w:szCs w:val="22"/>
        </w:rPr>
        <w:t>The SAGE Handbook of Qualitative Research</w:t>
      </w:r>
      <w:r w:rsidRPr="00F7694F">
        <w:rPr>
          <w:rFonts w:ascii="Arial" w:hAnsi="Arial" w:cs="Arial"/>
          <w:sz w:val="22"/>
          <w:szCs w:val="22"/>
        </w:rPr>
        <w:t>. 3rd ed. Thousand Oaks: Sage Publications.</w:t>
      </w:r>
    </w:p>
    <w:p w14:paraId="1D8757CA"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Dewaele, J.-M. (2018). </w:t>
      </w:r>
      <w:r w:rsidRPr="00F7694F">
        <w:rPr>
          <w:rFonts w:ascii="Arial" w:hAnsi="Arial" w:cs="Arial"/>
          <w:i/>
          <w:iCs/>
          <w:sz w:val="22"/>
          <w:szCs w:val="22"/>
        </w:rPr>
        <w:t>Online questionnaires</w:t>
      </w:r>
      <w:r w:rsidRPr="00F7694F">
        <w:rPr>
          <w:rFonts w:ascii="Arial" w:hAnsi="Arial" w:cs="Arial"/>
          <w:sz w:val="22"/>
          <w:szCs w:val="22"/>
        </w:rPr>
        <w:t>. [online] Palgrave MacMillan. Available at: https://www.researchgate.net/publication/328420868_Online_questionnaires [Accessed 19 Dec. 2023].</w:t>
      </w:r>
    </w:p>
    <w:p w14:paraId="6C3FA28B"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Dillman, D.A. (2013). </w:t>
      </w:r>
      <w:r w:rsidRPr="00F7694F">
        <w:rPr>
          <w:rFonts w:ascii="Arial" w:hAnsi="Arial" w:cs="Arial"/>
          <w:i/>
          <w:iCs/>
          <w:sz w:val="22"/>
          <w:szCs w:val="22"/>
        </w:rPr>
        <w:t>Mail and internet surveys : the tailored design method -- 2007 update with new internet, visual, and mixed-mode guide</w:t>
      </w:r>
      <w:r w:rsidRPr="00F7694F">
        <w:rPr>
          <w:rFonts w:ascii="Arial" w:hAnsi="Arial" w:cs="Arial"/>
          <w:sz w:val="22"/>
          <w:szCs w:val="22"/>
        </w:rPr>
        <w:t>. Hoboken, N.J.: Wiley.</w:t>
      </w:r>
    </w:p>
    <w:p w14:paraId="604B973F"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proofErr w:type="spellStart"/>
      <w:r w:rsidRPr="00F7694F">
        <w:rPr>
          <w:rFonts w:ascii="Arial" w:hAnsi="Arial" w:cs="Arial"/>
          <w:sz w:val="22"/>
          <w:szCs w:val="22"/>
        </w:rPr>
        <w:t>Đurišić</w:t>
      </w:r>
      <w:proofErr w:type="spellEnd"/>
      <w:r w:rsidRPr="00F7694F">
        <w:rPr>
          <w:rFonts w:ascii="Arial" w:hAnsi="Arial" w:cs="Arial"/>
          <w:sz w:val="22"/>
          <w:szCs w:val="22"/>
        </w:rPr>
        <w:t xml:space="preserve">, M. and </w:t>
      </w:r>
      <w:proofErr w:type="spellStart"/>
      <w:r w:rsidRPr="00F7694F">
        <w:rPr>
          <w:rFonts w:ascii="Arial" w:hAnsi="Arial" w:cs="Arial"/>
          <w:sz w:val="22"/>
          <w:szCs w:val="22"/>
        </w:rPr>
        <w:t>Bunijevac</w:t>
      </w:r>
      <w:proofErr w:type="spellEnd"/>
      <w:r w:rsidRPr="00F7694F">
        <w:rPr>
          <w:rFonts w:ascii="Arial" w:hAnsi="Arial" w:cs="Arial"/>
          <w:sz w:val="22"/>
          <w:szCs w:val="22"/>
        </w:rPr>
        <w:t xml:space="preserve">, M. (2017). Parental Involvement as </w:t>
      </w:r>
      <w:proofErr w:type="spellStart"/>
      <w:r w:rsidRPr="00F7694F">
        <w:rPr>
          <w:rFonts w:ascii="Arial" w:hAnsi="Arial" w:cs="Arial"/>
          <w:sz w:val="22"/>
          <w:szCs w:val="22"/>
        </w:rPr>
        <w:t>a</w:t>
      </w:r>
      <w:proofErr w:type="spellEnd"/>
      <w:r w:rsidRPr="00F7694F">
        <w:rPr>
          <w:rFonts w:ascii="Arial" w:hAnsi="Arial" w:cs="Arial"/>
          <w:sz w:val="22"/>
          <w:szCs w:val="22"/>
        </w:rPr>
        <w:t xml:space="preserve"> Important Factor for Successful Education. </w:t>
      </w:r>
      <w:r w:rsidRPr="00F7694F">
        <w:rPr>
          <w:rFonts w:ascii="Arial" w:hAnsi="Arial" w:cs="Arial"/>
          <w:i/>
          <w:iCs/>
          <w:sz w:val="22"/>
          <w:szCs w:val="22"/>
        </w:rPr>
        <w:t xml:space="preserve">Parental Involvement as </w:t>
      </w:r>
      <w:proofErr w:type="spellStart"/>
      <w:r w:rsidRPr="00F7694F">
        <w:rPr>
          <w:rFonts w:ascii="Arial" w:hAnsi="Arial" w:cs="Arial"/>
          <w:i/>
          <w:iCs/>
          <w:sz w:val="22"/>
          <w:szCs w:val="22"/>
        </w:rPr>
        <w:t>a</w:t>
      </w:r>
      <w:proofErr w:type="spellEnd"/>
      <w:r w:rsidRPr="00F7694F">
        <w:rPr>
          <w:rFonts w:ascii="Arial" w:hAnsi="Arial" w:cs="Arial"/>
          <w:i/>
          <w:iCs/>
          <w:sz w:val="22"/>
          <w:szCs w:val="22"/>
        </w:rPr>
        <w:t xml:space="preserve"> Important Factor for Successful Education</w:t>
      </w:r>
      <w:r w:rsidRPr="00F7694F">
        <w:rPr>
          <w:rFonts w:ascii="Arial" w:hAnsi="Arial" w:cs="Arial"/>
          <w:sz w:val="22"/>
          <w:szCs w:val="22"/>
        </w:rPr>
        <w:t>, [online] 7(3), pp.137–153. Available at: https://files.eric.ed.gov/fulltext/EJ1156936.pdf.</w:t>
      </w:r>
    </w:p>
    <w:p w14:paraId="4EF62354"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Epstein, J. (n.d.). </w:t>
      </w:r>
      <w:r w:rsidRPr="00F7694F">
        <w:rPr>
          <w:rFonts w:ascii="Arial" w:hAnsi="Arial" w:cs="Arial"/>
          <w:i/>
          <w:iCs/>
          <w:sz w:val="22"/>
          <w:szCs w:val="22"/>
        </w:rPr>
        <w:t>Overparenting as a Barrier to Development, Learning, and Well-being</w:t>
      </w:r>
      <w:r w:rsidRPr="00F7694F">
        <w:rPr>
          <w:rFonts w:ascii="Arial" w:hAnsi="Arial" w:cs="Arial"/>
          <w:sz w:val="22"/>
          <w:szCs w:val="22"/>
        </w:rPr>
        <w:t>. [online] p.3. Available at: https://www.smhp.psych.ucla.edu/pdfdocs/overparent.pdf#:~:text=Given%20there%20are%20always%20individual%20differences%20in%20parenting [Accessed 5 Dec. 2023].</w:t>
      </w:r>
    </w:p>
    <w:p w14:paraId="53B62661"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Epstein, J.L. (2018). </w:t>
      </w:r>
      <w:r w:rsidRPr="00F7694F">
        <w:rPr>
          <w:rFonts w:ascii="Arial" w:hAnsi="Arial" w:cs="Arial"/>
          <w:i/>
          <w:iCs/>
          <w:sz w:val="22"/>
          <w:szCs w:val="22"/>
        </w:rPr>
        <w:t>School, Family, and Community Partnerships: Preparing Educators and Improving Schools</w:t>
      </w:r>
      <w:r w:rsidRPr="00F7694F">
        <w:rPr>
          <w:rFonts w:ascii="Arial" w:hAnsi="Arial" w:cs="Arial"/>
          <w:sz w:val="22"/>
          <w:szCs w:val="22"/>
        </w:rPr>
        <w:t xml:space="preserve">. [online] </w:t>
      </w:r>
      <w:r w:rsidRPr="00F7694F">
        <w:rPr>
          <w:rFonts w:ascii="Arial" w:hAnsi="Arial" w:cs="Arial"/>
          <w:i/>
          <w:iCs/>
          <w:sz w:val="22"/>
          <w:szCs w:val="22"/>
        </w:rPr>
        <w:t>Google Books</w:t>
      </w:r>
      <w:r w:rsidRPr="00F7694F">
        <w:rPr>
          <w:rFonts w:ascii="Arial" w:hAnsi="Arial" w:cs="Arial"/>
          <w:sz w:val="22"/>
          <w:szCs w:val="22"/>
        </w:rPr>
        <w:t>. Routledge. Available at: https://books.google.co.uk/books?hl=en&amp;lr=&amp;id=BxdWDwAAQBAJ&amp;oi=fnd&amp;pg=PT10&amp;dq=Epstein.</w:t>
      </w:r>
    </w:p>
    <w:p w14:paraId="0DEB416A"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Erikson, E.H. (1958). </w:t>
      </w:r>
      <w:r w:rsidRPr="00F7694F">
        <w:rPr>
          <w:rFonts w:ascii="Arial" w:hAnsi="Arial" w:cs="Arial"/>
          <w:i/>
          <w:iCs/>
          <w:sz w:val="22"/>
          <w:szCs w:val="22"/>
        </w:rPr>
        <w:t>Young Man Luther : A Study in Psychoanalysis and History</w:t>
      </w:r>
      <w:r w:rsidRPr="00F7694F">
        <w:rPr>
          <w:rFonts w:ascii="Arial" w:hAnsi="Arial" w:cs="Arial"/>
          <w:sz w:val="22"/>
          <w:szCs w:val="22"/>
        </w:rPr>
        <w:t>. New York ; London: Norton.</w:t>
      </w:r>
    </w:p>
    <w:p w14:paraId="153941BF"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Erikson, E.H. (1963). </w:t>
      </w:r>
      <w:r w:rsidRPr="00F7694F">
        <w:rPr>
          <w:rFonts w:ascii="Arial" w:hAnsi="Arial" w:cs="Arial"/>
          <w:i/>
          <w:iCs/>
          <w:sz w:val="22"/>
          <w:szCs w:val="22"/>
        </w:rPr>
        <w:t>Childhood and Society</w:t>
      </w:r>
      <w:r w:rsidRPr="00F7694F">
        <w:rPr>
          <w:rFonts w:ascii="Arial" w:hAnsi="Arial" w:cs="Arial"/>
          <w:sz w:val="22"/>
          <w:szCs w:val="22"/>
        </w:rPr>
        <w:t>. W. W. Norton &amp; Company.</w:t>
      </w:r>
    </w:p>
    <w:p w14:paraId="509C05BE"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ESTYN (2020). </w:t>
      </w:r>
      <w:r w:rsidRPr="00F7694F">
        <w:rPr>
          <w:rFonts w:ascii="Arial" w:hAnsi="Arial" w:cs="Arial"/>
          <w:i/>
          <w:iCs/>
          <w:sz w:val="22"/>
          <w:szCs w:val="22"/>
        </w:rPr>
        <w:t>Engaging and supporting parents and families | Estyn</w:t>
      </w:r>
      <w:r w:rsidRPr="00F7694F">
        <w:rPr>
          <w:rFonts w:ascii="Arial" w:hAnsi="Arial" w:cs="Arial"/>
          <w:sz w:val="22"/>
          <w:szCs w:val="22"/>
        </w:rPr>
        <w:t>. [online] www.estyn.gov.wales. Available at: https://www.estyn.gov.wales/effective-practice/engaging-and-supporting-parents-and-families.</w:t>
      </w:r>
    </w:p>
    <w:p w14:paraId="0C951D33"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lastRenderedPageBreak/>
        <w:t xml:space="preserve">Fraser-Thill, R. (2020). </w:t>
      </w:r>
      <w:r w:rsidRPr="00F7694F">
        <w:rPr>
          <w:rFonts w:ascii="Arial" w:hAnsi="Arial" w:cs="Arial"/>
          <w:i/>
          <w:iCs/>
          <w:sz w:val="22"/>
          <w:szCs w:val="22"/>
        </w:rPr>
        <w:t>How Parent Involvement Benefits Kids</w:t>
      </w:r>
      <w:r w:rsidRPr="00F7694F">
        <w:rPr>
          <w:rFonts w:ascii="Arial" w:hAnsi="Arial" w:cs="Arial"/>
          <w:sz w:val="22"/>
          <w:szCs w:val="22"/>
        </w:rPr>
        <w:t xml:space="preserve">. [online] </w:t>
      </w:r>
      <w:proofErr w:type="spellStart"/>
      <w:r w:rsidRPr="00F7694F">
        <w:rPr>
          <w:rFonts w:ascii="Arial" w:hAnsi="Arial" w:cs="Arial"/>
          <w:sz w:val="22"/>
          <w:szCs w:val="22"/>
        </w:rPr>
        <w:t>Verywell</w:t>
      </w:r>
      <w:proofErr w:type="spellEnd"/>
      <w:r w:rsidRPr="00F7694F">
        <w:rPr>
          <w:rFonts w:ascii="Arial" w:hAnsi="Arial" w:cs="Arial"/>
          <w:sz w:val="22"/>
          <w:szCs w:val="22"/>
        </w:rPr>
        <w:t xml:space="preserve"> Family. Available at: https://www.verywellfamily.com/how-parent-involvement-benefits-kids-3288064#:~:text=Countless%20studies%20have%20found%20that%20kids%20perform%20better.</w:t>
      </w:r>
    </w:p>
    <w:p w14:paraId="4F8DD277"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Gerring, J. (2006). </w:t>
      </w:r>
      <w:r w:rsidRPr="00F7694F">
        <w:rPr>
          <w:rFonts w:ascii="Arial" w:hAnsi="Arial" w:cs="Arial"/>
          <w:i/>
          <w:iCs/>
          <w:sz w:val="22"/>
          <w:szCs w:val="22"/>
        </w:rPr>
        <w:t>Case Study Research: Principles and Practices</w:t>
      </w:r>
      <w:r w:rsidRPr="00F7694F">
        <w:rPr>
          <w:rFonts w:ascii="Arial" w:hAnsi="Arial" w:cs="Arial"/>
          <w:sz w:val="22"/>
          <w:szCs w:val="22"/>
        </w:rPr>
        <w:t xml:space="preserve">. [online] </w:t>
      </w:r>
      <w:r w:rsidRPr="00F7694F">
        <w:rPr>
          <w:rFonts w:ascii="Arial" w:hAnsi="Arial" w:cs="Arial"/>
          <w:i/>
          <w:iCs/>
          <w:sz w:val="22"/>
          <w:szCs w:val="22"/>
        </w:rPr>
        <w:t>Google Books</w:t>
      </w:r>
      <w:r w:rsidRPr="00F7694F">
        <w:rPr>
          <w:rFonts w:ascii="Arial" w:hAnsi="Arial" w:cs="Arial"/>
          <w:sz w:val="22"/>
          <w:szCs w:val="22"/>
        </w:rPr>
        <w:t>. Cambridge University Press. Available at: https://books.google.co.uk/books?hl=en&amp;lr=&amp;id=CbetAQAAQBAJ&amp;oi=fnd&amp;pg=PR9&amp;dq=definitions+of+Case+Study+research&amp;ots=kdx-NPS1xC&amp;sig=EVd6HNKzq3DVefINiZOaTEM9apo&amp;redir_esc=y#v=onepage&amp;q=definitions%20of%20Case%20Study%20research&amp;f=false [Accessed 7 Dec. 2023].</w:t>
      </w:r>
    </w:p>
    <w:p w14:paraId="0ED00E21"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Goodall, J. and Montgomery, C. (2014). Parental involvement to parental engagement: a continuum. </w:t>
      </w:r>
      <w:r w:rsidRPr="00F7694F">
        <w:rPr>
          <w:rFonts w:ascii="Arial" w:hAnsi="Arial" w:cs="Arial"/>
          <w:i/>
          <w:iCs/>
          <w:sz w:val="22"/>
          <w:szCs w:val="22"/>
        </w:rPr>
        <w:t>Educational Review</w:t>
      </w:r>
      <w:r w:rsidRPr="00F7694F">
        <w:rPr>
          <w:rFonts w:ascii="Arial" w:hAnsi="Arial" w:cs="Arial"/>
          <w:sz w:val="22"/>
          <w:szCs w:val="22"/>
        </w:rPr>
        <w:t xml:space="preserve">, [online] 66(4), pp.399–410. </w:t>
      </w:r>
      <w:proofErr w:type="spellStart"/>
      <w:r w:rsidRPr="00F7694F">
        <w:rPr>
          <w:rFonts w:ascii="Arial" w:hAnsi="Arial" w:cs="Arial"/>
          <w:sz w:val="22"/>
          <w:szCs w:val="22"/>
        </w:rPr>
        <w:t>doi:https</w:t>
      </w:r>
      <w:proofErr w:type="spellEnd"/>
      <w:r w:rsidRPr="00F7694F">
        <w:rPr>
          <w:rFonts w:ascii="Arial" w:hAnsi="Arial" w:cs="Arial"/>
          <w:sz w:val="22"/>
          <w:szCs w:val="22"/>
        </w:rPr>
        <w:t>://doi.org/10.1080/00131911.2013.781576.</w:t>
      </w:r>
    </w:p>
    <w:p w14:paraId="5EBAB4DE"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proofErr w:type="spellStart"/>
      <w:r w:rsidRPr="00F7694F">
        <w:rPr>
          <w:rFonts w:ascii="Arial" w:hAnsi="Arial" w:cs="Arial"/>
          <w:sz w:val="22"/>
          <w:szCs w:val="22"/>
        </w:rPr>
        <w:t>GovUK</w:t>
      </w:r>
      <w:proofErr w:type="spellEnd"/>
      <w:r w:rsidRPr="00F7694F">
        <w:rPr>
          <w:rFonts w:ascii="Arial" w:hAnsi="Arial" w:cs="Arial"/>
          <w:sz w:val="22"/>
          <w:szCs w:val="22"/>
        </w:rPr>
        <w:t xml:space="preserve"> (2020). </w:t>
      </w:r>
      <w:r w:rsidRPr="00F7694F">
        <w:rPr>
          <w:rFonts w:ascii="Arial" w:hAnsi="Arial" w:cs="Arial"/>
          <w:i/>
          <w:iCs/>
          <w:sz w:val="22"/>
          <w:szCs w:val="22"/>
        </w:rPr>
        <w:t>Focus Group study: Qualitative Studies</w:t>
      </w:r>
      <w:r w:rsidRPr="00F7694F">
        <w:rPr>
          <w:rFonts w:ascii="Arial" w:hAnsi="Arial" w:cs="Arial"/>
          <w:sz w:val="22"/>
          <w:szCs w:val="22"/>
        </w:rPr>
        <w:t>. [online] GOV.UK. Available at: https://www.gov.uk/guidance/focus-group-study-qualitative-studies.</w:t>
      </w:r>
    </w:p>
    <w:p w14:paraId="3BB9A149"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Gray, P. (2019). </w:t>
      </w:r>
      <w:r w:rsidRPr="00F7694F">
        <w:rPr>
          <w:rFonts w:ascii="Arial" w:hAnsi="Arial" w:cs="Arial"/>
          <w:i/>
          <w:iCs/>
          <w:sz w:val="22"/>
          <w:szCs w:val="22"/>
        </w:rPr>
        <w:t>The Many Shades of Fear-Based Parenting</w:t>
      </w:r>
      <w:r w:rsidRPr="00F7694F">
        <w:rPr>
          <w:rFonts w:ascii="Arial" w:hAnsi="Arial" w:cs="Arial"/>
          <w:sz w:val="22"/>
          <w:szCs w:val="22"/>
        </w:rPr>
        <w:t>. [online] Psychology Today. Available at: https://www.psychologytoday.com/us/blog/freedom-learn/201903/the-many-shades-fear-based-parenting.</w:t>
      </w:r>
    </w:p>
    <w:p w14:paraId="5B6D31ED"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Griffiths, A.-J., Alsip, J., Hart, S.R., Round, R.L. and Brady, J. (2020). Together We Can Do So Much: A Systematic Review and Conceptual Framework of Collaboration in Schools. </w:t>
      </w:r>
      <w:r w:rsidRPr="00F7694F">
        <w:rPr>
          <w:rFonts w:ascii="Arial" w:hAnsi="Arial" w:cs="Arial"/>
          <w:i/>
          <w:iCs/>
          <w:sz w:val="22"/>
          <w:szCs w:val="22"/>
        </w:rPr>
        <w:t>Canadian Journal of School Psychology</w:t>
      </w:r>
      <w:r w:rsidRPr="00F7694F">
        <w:rPr>
          <w:rFonts w:ascii="Arial" w:hAnsi="Arial" w:cs="Arial"/>
          <w:sz w:val="22"/>
          <w:szCs w:val="22"/>
        </w:rPr>
        <w:t xml:space="preserve">, [online] 36(1), p.082957352091536. </w:t>
      </w:r>
      <w:proofErr w:type="spellStart"/>
      <w:r w:rsidRPr="00F7694F">
        <w:rPr>
          <w:rFonts w:ascii="Arial" w:hAnsi="Arial" w:cs="Arial"/>
          <w:sz w:val="22"/>
          <w:szCs w:val="22"/>
        </w:rPr>
        <w:t>doi:https</w:t>
      </w:r>
      <w:proofErr w:type="spellEnd"/>
      <w:r w:rsidRPr="00F7694F">
        <w:rPr>
          <w:rFonts w:ascii="Arial" w:hAnsi="Arial" w:cs="Arial"/>
          <w:sz w:val="22"/>
          <w:szCs w:val="22"/>
        </w:rPr>
        <w:t>://doi.org/10.1177/0829573520915368.</w:t>
      </w:r>
    </w:p>
    <w:p w14:paraId="07214B16"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Hall, G.E., Quinn, L.F. and Gollnick, D.M. (2018). </w:t>
      </w:r>
      <w:r w:rsidRPr="00F7694F">
        <w:rPr>
          <w:rFonts w:ascii="Arial" w:hAnsi="Arial" w:cs="Arial"/>
          <w:i/>
          <w:iCs/>
          <w:sz w:val="22"/>
          <w:szCs w:val="22"/>
        </w:rPr>
        <w:t>The Wiley handbook of teaching and learning</w:t>
      </w:r>
      <w:r w:rsidRPr="00F7694F">
        <w:rPr>
          <w:rFonts w:ascii="Arial" w:hAnsi="Arial" w:cs="Arial"/>
          <w:sz w:val="22"/>
          <w:szCs w:val="22"/>
        </w:rPr>
        <w:t>. Hoboken, Nj: John Wiley &amp; Sons, Inc.</w:t>
      </w:r>
    </w:p>
    <w:p w14:paraId="234A3361"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Hamilton, L. (2011). </w:t>
      </w:r>
      <w:r w:rsidRPr="00F7694F">
        <w:rPr>
          <w:rFonts w:ascii="Arial" w:hAnsi="Arial" w:cs="Arial"/>
          <w:i/>
          <w:iCs/>
          <w:sz w:val="22"/>
          <w:szCs w:val="22"/>
        </w:rPr>
        <w:t>Case studies in educational research</w:t>
      </w:r>
      <w:r w:rsidRPr="00F7694F">
        <w:rPr>
          <w:rFonts w:ascii="Arial" w:hAnsi="Arial" w:cs="Arial"/>
          <w:sz w:val="22"/>
          <w:szCs w:val="22"/>
        </w:rPr>
        <w:t>.</w:t>
      </w:r>
    </w:p>
    <w:p w14:paraId="70A1E667"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Hassan, M. (2022a). </w:t>
      </w:r>
      <w:r w:rsidRPr="00F7694F">
        <w:rPr>
          <w:rFonts w:ascii="Arial" w:hAnsi="Arial" w:cs="Arial"/>
          <w:i/>
          <w:iCs/>
          <w:sz w:val="22"/>
          <w:szCs w:val="22"/>
        </w:rPr>
        <w:t>Case Study - Methods, Examples and Guide</w:t>
      </w:r>
      <w:r w:rsidRPr="00F7694F">
        <w:rPr>
          <w:rFonts w:ascii="Arial" w:hAnsi="Arial" w:cs="Arial"/>
          <w:sz w:val="22"/>
          <w:szCs w:val="22"/>
        </w:rPr>
        <w:t>. [online] Research Method. Available at: https://researchmethod.net/case-study-research/.</w:t>
      </w:r>
    </w:p>
    <w:p w14:paraId="0E10F947"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Hassan, M. (2022b). </w:t>
      </w:r>
      <w:r w:rsidRPr="00F7694F">
        <w:rPr>
          <w:rFonts w:ascii="Arial" w:hAnsi="Arial" w:cs="Arial"/>
          <w:i/>
          <w:iCs/>
          <w:sz w:val="22"/>
          <w:szCs w:val="22"/>
        </w:rPr>
        <w:t>Observational Research - Methods and Guide</w:t>
      </w:r>
      <w:r w:rsidRPr="00F7694F">
        <w:rPr>
          <w:rFonts w:ascii="Arial" w:hAnsi="Arial" w:cs="Arial"/>
          <w:sz w:val="22"/>
          <w:szCs w:val="22"/>
        </w:rPr>
        <w:t>. [online] Research Method. Available at: https://researchmethod.net/observational-research/.</w:t>
      </w:r>
    </w:p>
    <w:p w14:paraId="3C37D603"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lastRenderedPageBreak/>
        <w:t xml:space="preserve">Healthline (2019). </w:t>
      </w:r>
      <w:r w:rsidRPr="00F7694F">
        <w:rPr>
          <w:rFonts w:ascii="Arial" w:hAnsi="Arial" w:cs="Arial"/>
          <w:i/>
          <w:iCs/>
          <w:sz w:val="22"/>
          <w:szCs w:val="22"/>
        </w:rPr>
        <w:t>Helicopter Parenting: What It Is and Pros and Cons</w:t>
      </w:r>
      <w:r w:rsidRPr="00F7694F">
        <w:rPr>
          <w:rFonts w:ascii="Arial" w:hAnsi="Arial" w:cs="Arial"/>
          <w:sz w:val="22"/>
          <w:szCs w:val="22"/>
        </w:rPr>
        <w:t>. [online] Healthline. Available at: https://www.healthline.com/health/parenting/helicopter-parenting#what-it-looks-like [Accessed 5 Dec. 2023].</w:t>
      </w:r>
    </w:p>
    <w:p w14:paraId="4519F3ED"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Henderson, A.T. and Mapp, K.L. (2002). </w:t>
      </w:r>
      <w:r w:rsidRPr="00F7694F">
        <w:rPr>
          <w:rFonts w:ascii="Arial" w:hAnsi="Arial" w:cs="Arial"/>
          <w:i/>
          <w:iCs/>
          <w:sz w:val="22"/>
          <w:szCs w:val="22"/>
        </w:rPr>
        <w:t>A New Wave of Evidence: The Impact of School, Family, and Community Connections on Student Achievement. Annual</w:t>
      </w:r>
      <w:r w:rsidRPr="00F7694F">
        <w:rPr>
          <w:rFonts w:ascii="Arial" w:hAnsi="Arial" w:cs="Arial"/>
          <w:sz w:val="22"/>
          <w:szCs w:val="22"/>
        </w:rPr>
        <w:t>. [online] Available at: https://files.eric.ed.gov/fulltext/ED474521.pdf.</w:t>
      </w:r>
    </w:p>
    <w:p w14:paraId="0FAFA5D7"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Kelty, N.E. and Wakabayashi, T. (2020). Family engagement in schools: Parent, educator, and community perspectives. </w:t>
      </w:r>
      <w:r w:rsidRPr="00F7694F">
        <w:rPr>
          <w:rFonts w:ascii="Arial" w:hAnsi="Arial" w:cs="Arial"/>
          <w:i/>
          <w:iCs/>
          <w:sz w:val="22"/>
          <w:szCs w:val="22"/>
        </w:rPr>
        <w:t>SAGE Open</w:t>
      </w:r>
      <w:r w:rsidRPr="00F7694F">
        <w:rPr>
          <w:rFonts w:ascii="Arial" w:hAnsi="Arial" w:cs="Arial"/>
          <w:sz w:val="22"/>
          <w:szCs w:val="22"/>
        </w:rPr>
        <w:t xml:space="preserve">, [online] 10(4), pp.1–13. </w:t>
      </w:r>
      <w:proofErr w:type="spellStart"/>
      <w:r w:rsidRPr="00F7694F">
        <w:rPr>
          <w:rFonts w:ascii="Arial" w:hAnsi="Arial" w:cs="Arial"/>
          <w:sz w:val="22"/>
          <w:szCs w:val="22"/>
        </w:rPr>
        <w:t>doi:https</w:t>
      </w:r>
      <w:proofErr w:type="spellEnd"/>
      <w:r w:rsidRPr="00F7694F">
        <w:rPr>
          <w:rFonts w:ascii="Arial" w:hAnsi="Arial" w:cs="Arial"/>
          <w:sz w:val="22"/>
          <w:szCs w:val="22"/>
        </w:rPr>
        <w:t>://doi.org/10.1177/2158244020973024.</w:t>
      </w:r>
    </w:p>
    <w:p w14:paraId="6079DB4E"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LaRocque, M., Kleiman, I. and Darling, S.M. (2011). Parental Involvement: The Missing Link in School Achievement. </w:t>
      </w:r>
      <w:r w:rsidRPr="00F7694F">
        <w:rPr>
          <w:rFonts w:ascii="Arial" w:hAnsi="Arial" w:cs="Arial"/>
          <w:i/>
          <w:iCs/>
          <w:sz w:val="22"/>
          <w:szCs w:val="22"/>
        </w:rPr>
        <w:t>Preventing School Failure: Alternative Education for Children and Youth</w:t>
      </w:r>
      <w:r w:rsidRPr="00F7694F">
        <w:rPr>
          <w:rFonts w:ascii="Arial" w:hAnsi="Arial" w:cs="Arial"/>
          <w:sz w:val="22"/>
          <w:szCs w:val="22"/>
        </w:rPr>
        <w:t xml:space="preserve">, 55(3), pp.115–122. </w:t>
      </w:r>
      <w:proofErr w:type="spellStart"/>
      <w:r w:rsidRPr="00F7694F">
        <w:rPr>
          <w:rFonts w:ascii="Arial" w:hAnsi="Arial" w:cs="Arial"/>
          <w:sz w:val="22"/>
          <w:szCs w:val="22"/>
        </w:rPr>
        <w:t>doi:https</w:t>
      </w:r>
      <w:proofErr w:type="spellEnd"/>
      <w:r w:rsidRPr="00F7694F">
        <w:rPr>
          <w:rFonts w:ascii="Arial" w:hAnsi="Arial" w:cs="Arial"/>
          <w:sz w:val="22"/>
          <w:szCs w:val="22"/>
        </w:rPr>
        <w:t>://doi.org/10.1080/10459880903472876.</w:t>
      </w:r>
    </w:p>
    <w:p w14:paraId="3DDF3400"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Li, P. (2023). </w:t>
      </w:r>
      <w:r w:rsidRPr="00F7694F">
        <w:rPr>
          <w:rFonts w:ascii="Arial" w:hAnsi="Arial" w:cs="Arial"/>
          <w:i/>
          <w:iCs/>
          <w:sz w:val="22"/>
          <w:szCs w:val="22"/>
        </w:rPr>
        <w:t>10 Signs Of Overparenting And Its Effects On Children</w:t>
      </w:r>
      <w:r w:rsidRPr="00F7694F">
        <w:rPr>
          <w:rFonts w:ascii="Arial" w:hAnsi="Arial" w:cs="Arial"/>
          <w:sz w:val="22"/>
          <w:szCs w:val="22"/>
        </w:rPr>
        <w:t>. [online] Parenting For Brain. Available at: https://www.parentingforbrain.com/overparenting/#:~:text=Overparented%20adult%20children%20tend%20to%20have%20compromised%20coping [Accessed 5 Dec. 2023].</w:t>
      </w:r>
    </w:p>
    <w:p w14:paraId="36DAB6B9"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Lumley, S. and Edwards, O. (2023). </w:t>
      </w:r>
      <w:r w:rsidRPr="00F7694F">
        <w:rPr>
          <w:rFonts w:ascii="Arial" w:hAnsi="Arial" w:cs="Arial"/>
          <w:i/>
          <w:iCs/>
          <w:sz w:val="22"/>
          <w:szCs w:val="22"/>
        </w:rPr>
        <w:t>Parenting expert shares how to ‘let go’ and give your child more freedom</w:t>
      </w:r>
      <w:r w:rsidRPr="00F7694F">
        <w:rPr>
          <w:rFonts w:ascii="Arial" w:hAnsi="Arial" w:cs="Arial"/>
          <w:sz w:val="22"/>
          <w:szCs w:val="22"/>
        </w:rPr>
        <w:t>. [online] Express.co.uk. Available at: https://www.express.co.uk/life-style/life/1812688/parenting-child-freedom-let-go [Accessed 5 Dec. 2023].</w:t>
      </w:r>
    </w:p>
    <w:p w14:paraId="7FA09F0F"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Martinez, A. (2015). </w:t>
      </w:r>
      <w:r w:rsidRPr="00F7694F">
        <w:rPr>
          <w:rFonts w:ascii="Arial" w:hAnsi="Arial" w:cs="Arial"/>
          <w:i/>
          <w:iCs/>
          <w:sz w:val="22"/>
          <w:szCs w:val="22"/>
        </w:rPr>
        <w:t xml:space="preserve">PARENT INVOLVEMENT AND ITS AFFECTS ON STUDENT ACADEMIC ACHIEVEMENT In Partial </w:t>
      </w:r>
      <w:proofErr w:type="spellStart"/>
      <w:r w:rsidRPr="00F7694F">
        <w:rPr>
          <w:rFonts w:ascii="Arial" w:hAnsi="Arial" w:cs="Arial"/>
          <w:i/>
          <w:iCs/>
          <w:sz w:val="22"/>
          <w:szCs w:val="22"/>
        </w:rPr>
        <w:t>Fulfillment</w:t>
      </w:r>
      <w:proofErr w:type="spellEnd"/>
      <w:r w:rsidRPr="00F7694F">
        <w:rPr>
          <w:rFonts w:ascii="Arial" w:hAnsi="Arial" w:cs="Arial"/>
          <w:i/>
          <w:iCs/>
          <w:sz w:val="22"/>
          <w:szCs w:val="22"/>
        </w:rPr>
        <w:t xml:space="preserve"> of the Requirements for the Degree of Master of Arts in Education CORE View metadata, citation and similar papers at core.ac.uk provided by CSUN </w:t>
      </w:r>
      <w:proofErr w:type="spellStart"/>
      <w:r w:rsidRPr="00F7694F">
        <w:rPr>
          <w:rFonts w:ascii="Arial" w:hAnsi="Arial" w:cs="Arial"/>
          <w:i/>
          <w:iCs/>
          <w:sz w:val="22"/>
          <w:szCs w:val="22"/>
        </w:rPr>
        <w:t>ScholarWorks</w:t>
      </w:r>
      <w:proofErr w:type="spellEnd"/>
      <w:r w:rsidRPr="00F7694F">
        <w:rPr>
          <w:rFonts w:ascii="Arial" w:hAnsi="Arial" w:cs="Arial"/>
          <w:sz w:val="22"/>
          <w:szCs w:val="22"/>
        </w:rPr>
        <w:t>. [online] Available at: https://core.ac.uk/download/pdf/48504579.pdf#:~:text=Parental%20involvement%20has%20many%20positive%20effects%20on%20students [Accessed 5 Dec. 2023].</w:t>
      </w:r>
    </w:p>
    <w:p w14:paraId="50030A12"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proofErr w:type="spellStart"/>
      <w:r w:rsidRPr="00F7694F">
        <w:rPr>
          <w:rFonts w:ascii="Arial" w:hAnsi="Arial" w:cs="Arial"/>
          <w:sz w:val="22"/>
          <w:szCs w:val="22"/>
        </w:rPr>
        <w:t>McCombes</w:t>
      </w:r>
      <w:proofErr w:type="spellEnd"/>
      <w:r w:rsidRPr="00F7694F">
        <w:rPr>
          <w:rFonts w:ascii="Arial" w:hAnsi="Arial" w:cs="Arial"/>
          <w:sz w:val="22"/>
          <w:szCs w:val="22"/>
        </w:rPr>
        <w:t xml:space="preserve">, S. (2022). </w:t>
      </w:r>
      <w:r w:rsidRPr="00F7694F">
        <w:rPr>
          <w:rFonts w:ascii="Arial" w:hAnsi="Arial" w:cs="Arial"/>
          <w:i/>
          <w:iCs/>
          <w:sz w:val="22"/>
          <w:szCs w:val="22"/>
        </w:rPr>
        <w:t>Case Study | Definition, Examples &amp; Methods</w:t>
      </w:r>
      <w:r w:rsidRPr="00F7694F">
        <w:rPr>
          <w:rFonts w:ascii="Arial" w:hAnsi="Arial" w:cs="Arial"/>
          <w:sz w:val="22"/>
          <w:szCs w:val="22"/>
        </w:rPr>
        <w:t xml:space="preserve">. [online] </w:t>
      </w:r>
      <w:proofErr w:type="spellStart"/>
      <w:r w:rsidRPr="00F7694F">
        <w:rPr>
          <w:rFonts w:ascii="Arial" w:hAnsi="Arial" w:cs="Arial"/>
          <w:sz w:val="22"/>
          <w:szCs w:val="22"/>
        </w:rPr>
        <w:t>Scribbr</w:t>
      </w:r>
      <w:proofErr w:type="spellEnd"/>
      <w:r w:rsidRPr="00F7694F">
        <w:rPr>
          <w:rFonts w:ascii="Arial" w:hAnsi="Arial" w:cs="Arial"/>
          <w:sz w:val="22"/>
          <w:szCs w:val="22"/>
        </w:rPr>
        <w:t>. Available at: https://www.scribbr.co.uk/research-methods/case-studies/.</w:t>
      </w:r>
    </w:p>
    <w:p w14:paraId="1FA625B0"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proofErr w:type="spellStart"/>
      <w:r w:rsidRPr="00F7694F">
        <w:rPr>
          <w:rFonts w:ascii="Arial" w:hAnsi="Arial" w:cs="Arial"/>
          <w:sz w:val="22"/>
          <w:szCs w:val="22"/>
        </w:rPr>
        <w:t>Mcleod</w:t>
      </w:r>
      <w:proofErr w:type="spellEnd"/>
      <w:r w:rsidRPr="00F7694F">
        <w:rPr>
          <w:rFonts w:ascii="Arial" w:hAnsi="Arial" w:cs="Arial"/>
          <w:sz w:val="22"/>
          <w:szCs w:val="22"/>
        </w:rPr>
        <w:t xml:space="preserve">, S. (2023). </w:t>
      </w:r>
      <w:r w:rsidRPr="00F7694F">
        <w:rPr>
          <w:rFonts w:ascii="Arial" w:hAnsi="Arial" w:cs="Arial"/>
          <w:i/>
          <w:iCs/>
          <w:sz w:val="22"/>
          <w:szCs w:val="22"/>
        </w:rPr>
        <w:t>Observation Methods - Naturalistic, Participant and Controlled</w:t>
      </w:r>
      <w:r w:rsidRPr="00F7694F">
        <w:rPr>
          <w:rFonts w:ascii="Arial" w:hAnsi="Arial" w:cs="Arial"/>
          <w:sz w:val="22"/>
          <w:szCs w:val="22"/>
        </w:rPr>
        <w:t>. [online] Simplypsychology.org. Available at: https://www.simplypsychology.org/observation.html.</w:t>
      </w:r>
    </w:p>
    <w:p w14:paraId="44009FE9"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lastRenderedPageBreak/>
        <w:t xml:space="preserve">Morgan, D. (2011). </w:t>
      </w:r>
      <w:r w:rsidRPr="00F7694F">
        <w:rPr>
          <w:rFonts w:ascii="Arial" w:hAnsi="Arial" w:cs="Arial"/>
          <w:i/>
          <w:iCs/>
          <w:sz w:val="22"/>
          <w:szCs w:val="22"/>
        </w:rPr>
        <w:t>Focus Groups as Qualitative Research</w:t>
      </w:r>
      <w:r w:rsidRPr="00F7694F">
        <w:rPr>
          <w:rFonts w:ascii="Arial" w:hAnsi="Arial" w:cs="Arial"/>
          <w:sz w:val="22"/>
          <w:szCs w:val="22"/>
        </w:rPr>
        <w:t xml:space="preserve">. Second edition ed. [online] </w:t>
      </w:r>
      <w:r w:rsidRPr="00F7694F">
        <w:rPr>
          <w:rFonts w:ascii="Arial" w:hAnsi="Arial" w:cs="Arial"/>
          <w:i/>
          <w:iCs/>
          <w:sz w:val="22"/>
          <w:szCs w:val="22"/>
        </w:rPr>
        <w:t>S</w:t>
      </w:r>
      <w:r w:rsidRPr="00F7694F">
        <w:rPr>
          <w:rFonts w:ascii="Arial" w:hAnsi="Arial" w:cs="Arial"/>
          <w:sz w:val="22"/>
          <w:szCs w:val="22"/>
        </w:rPr>
        <w:t>. SAGE Publications. Available at: https://methods.sagepub.com/book/focus-groups-as-qualitative-research.</w:t>
      </w:r>
    </w:p>
    <w:p w14:paraId="670398B7"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Morgan, D.L. (1996). </w:t>
      </w:r>
      <w:r w:rsidRPr="00F7694F">
        <w:rPr>
          <w:rFonts w:ascii="Arial" w:hAnsi="Arial" w:cs="Arial"/>
          <w:i/>
          <w:iCs/>
          <w:sz w:val="22"/>
          <w:szCs w:val="22"/>
        </w:rPr>
        <w:t>Focus Groups as Qualitative Research</w:t>
      </w:r>
      <w:r w:rsidRPr="00F7694F">
        <w:rPr>
          <w:rFonts w:ascii="Arial" w:hAnsi="Arial" w:cs="Arial"/>
          <w:sz w:val="22"/>
          <w:szCs w:val="22"/>
        </w:rPr>
        <w:t xml:space="preserve">. [online] </w:t>
      </w:r>
      <w:r w:rsidRPr="00F7694F">
        <w:rPr>
          <w:rFonts w:ascii="Arial" w:hAnsi="Arial" w:cs="Arial"/>
          <w:i/>
          <w:iCs/>
          <w:sz w:val="22"/>
          <w:szCs w:val="22"/>
        </w:rPr>
        <w:t>Google Books</w:t>
      </w:r>
      <w:r w:rsidRPr="00F7694F">
        <w:rPr>
          <w:rFonts w:ascii="Arial" w:hAnsi="Arial" w:cs="Arial"/>
          <w:sz w:val="22"/>
          <w:szCs w:val="22"/>
        </w:rPr>
        <w:t>. SAGE Publications. Available at: https://books.google.co.uk/books?hl=en&amp;lr=&amp;id=LxF5CgAAQBAJ&amp;oi=fnd&amp;pg=PT6&amp;dq=strengths+and+weaknesses+of+focus+groups+in+research&amp;ots=3vKivP-XH2&amp;sig=cMp3qO0PDoWHQCLUUWD0O2g2s_o&amp;redir_esc=y#v=onepage&amp;q=strengths%20and%20weaknesses%20of%20focus%20groups%20in%20research&amp;f=false [Accessed 21 Dec. 2023].</w:t>
      </w:r>
    </w:p>
    <w:p w14:paraId="100693FA"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Nikolopoulou, K. (2022). </w:t>
      </w:r>
      <w:r w:rsidRPr="00F7694F">
        <w:rPr>
          <w:rFonts w:ascii="Arial" w:hAnsi="Arial" w:cs="Arial"/>
          <w:i/>
          <w:iCs/>
          <w:sz w:val="22"/>
          <w:szCs w:val="22"/>
        </w:rPr>
        <w:t>What Is Generalisability? | Definition &amp; Examples</w:t>
      </w:r>
      <w:r w:rsidRPr="00F7694F">
        <w:rPr>
          <w:rFonts w:ascii="Arial" w:hAnsi="Arial" w:cs="Arial"/>
          <w:sz w:val="22"/>
          <w:szCs w:val="22"/>
        </w:rPr>
        <w:t xml:space="preserve">. [online] </w:t>
      </w:r>
      <w:proofErr w:type="spellStart"/>
      <w:r w:rsidRPr="00F7694F">
        <w:rPr>
          <w:rFonts w:ascii="Arial" w:hAnsi="Arial" w:cs="Arial"/>
          <w:sz w:val="22"/>
          <w:szCs w:val="22"/>
        </w:rPr>
        <w:t>Scribbr</w:t>
      </w:r>
      <w:proofErr w:type="spellEnd"/>
      <w:r w:rsidRPr="00F7694F">
        <w:rPr>
          <w:rFonts w:ascii="Arial" w:hAnsi="Arial" w:cs="Arial"/>
          <w:sz w:val="22"/>
          <w:szCs w:val="22"/>
        </w:rPr>
        <w:t>. Available at: https://www.scribbr.co.uk/bias-in-research/generalisability/.</w:t>
      </w:r>
    </w:p>
    <w:p w14:paraId="67679C15"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Priya, A. (2020). Case Study Methodology of Qualitative Research: Key Attributes and Navigating the Conundrums in Its Application. </w:t>
      </w:r>
      <w:r w:rsidRPr="00F7694F">
        <w:rPr>
          <w:rFonts w:ascii="Arial" w:hAnsi="Arial" w:cs="Arial"/>
          <w:i/>
          <w:iCs/>
          <w:sz w:val="22"/>
          <w:szCs w:val="22"/>
        </w:rPr>
        <w:t>Sociological Bulletin</w:t>
      </w:r>
      <w:r w:rsidRPr="00F7694F">
        <w:rPr>
          <w:rFonts w:ascii="Arial" w:hAnsi="Arial" w:cs="Arial"/>
          <w:sz w:val="22"/>
          <w:szCs w:val="22"/>
        </w:rPr>
        <w:t xml:space="preserve">, [online] 70(1), pp.94–110. </w:t>
      </w:r>
      <w:proofErr w:type="spellStart"/>
      <w:r w:rsidRPr="00F7694F">
        <w:rPr>
          <w:rFonts w:ascii="Arial" w:hAnsi="Arial" w:cs="Arial"/>
          <w:sz w:val="22"/>
          <w:szCs w:val="22"/>
        </w:rPr>
        <w:t>doi:https</w:t>
      </w:r>
      <w:proofErr w:type="spellEnd"/>
      <w:r w:rsidRPr="00F7694F">
        <w:rPr>
          <w:rFonts w:ascii="Arial" w:hAnsi="Arial" w:cs="Arial"/>
          <w:sz w:val="22"/>
          <w:szCs w:val="22"/>
        </w:rPr>
        <w:t>://doi.org/10.1177/0038022920970318.</w:t>
      </w:r>
    </w:p>
    <w:p w14:paraId="0CDBCFA9"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Puchta, C. and Potter, J. (2004). </w:t>
      </w:r>
      <w:r w:rsidRPr="00F7694F">
        <w:rPr>
          <w:rFonts w:ascii="Arial" w:hAnsi="Arial" w:cs="Arial"/>
          <w:i/>
          <w:iCs/>
          <w:sz w:val="22"/>
          <w:szCs w:val="22"/>
        </w:rPr>
        <w:t>Focus group practice</w:t>
      </w:r>
      <w:r w:rsidRPr="00F7694F">
        <w:rPr>
          <w:rFonts w:ascii="Arial" w:hAnsi="Arial" w:cs="Arial"/>
          <w:sz w:val="22"/>
          <w:szCs w:val="22"/>
        </w:rPr>
        <w:t>. London: Sage Publ.</w:t>
      </w:r>
    </w:p>
    <w:p w14:paraId="67BA4DCD"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Punch, K.F. (1998). </w:t>
      </w:r>
      <w:r w:rsidRPr="00F7694F">
        <w:rPr>
          <w:rFonts w:ascii="Arial" w:hAnsi="Arial" w:cs="Arial"/>
          <w:i/>
          <w:iCs/>
          <w:sz w:val="22"/>
          <w:szCs w:val="22"/>
        </w:rPr>
        <w:t>Introduction to social research : quantitative and qualitative approach.</w:t>
      </w:r>
      <w:r w:rsidRPr="00F7694F">
        <w:rPr>
          <w:rFonts w:ascii="Arial" w:hAnsi="Arial" w:cs="Arial"/>
          <w:sz w:val="22"/>
          <w:szCs w:val="22"/>
        </w:rPr>
        <w:t xml:space="preserve"> London: Sage.</w:t>
      </w:r>
    </w:p>
    <w:p w14:paraId="71478F48"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Rachad Antonius (2002). </w:t>
      </w:r>
      <w:r w:rsidRPr="00F7694F">
        <w:rPr>
          <w:rFonts w:ascii="Arial" w:hAnsi="Arial" w:cs="Arial"/>
          <w:i/>
          <w:iCs/>
          <w:sz w:val="22"/>
          <w:szCs w:val="22"/>
        </w:rPr>
        <w:t>Interpreting Quantitative Data with SPSS</w:t>
      </w:r>
      <w:r w:rsidRPr="00F7694F">
        <w:rPr>
          <w:rFonts w:ascii="Arial" w:hAnsi="Arial" w:cs="Arial"/>
          <w:sz w:val="22"/>
          <w:szCs w:val="22"/>
        </w:rPr>
        <w:t>. SAGE.</w:t>
      </w:r>
    </w:p>
    <w:p w14:paraId="6150A6E1"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Ryan, R.M. and Deci, E.L. (2000). Self-determination theory and the facilitation of intrinsic motivation, social development, and well-being. </w:t>
      </w:r>
      <w:r w:rsidRPr="00F7694F">
        <w:rPr>
          <w:rFonts w:ascii="Arial" w:hAnsi="Arial" w:cs="Arial"/>
          <w:i/>
          <w:iCs/>
          <w:sz w:val="22"/>
          <w:szCs w:val="22"/>
        </w:rPr>
        <w:t>American Psychologist</w:t>
      </w:r>
      <w:r w:rsidRPr="00F7694F">
        <w:rPr>
          <w:rFonts w:ascii="Arial" w:hAnsi="Arial" w:cs="Arial"/>
          <w:sz w:val="22"/>
          <w:szCs w:val="22"/>
        </w:rPr>
        <w:t>, [online] 55(1), pp.68–78. Available at: https://selfdeterminationtheory.org/SDT/documents/2000_RyanDeci_SDT.pdf.</w:t>
      </w:r>
    </w:p>
    <w:p w14:paraId="6E1EEAF7"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Salvia, J.A. and Meisel, C.J. (1980). Observer Bias: A Methodological Consideration in Special Education Research. </w:t>
      </w:r>
      <w:r w:rsidRPr="00F7694F">
        <w:rPr>
          <w:rFonts w:ascii="Arial" w:hAnsi="Arial" w:cs="Arial"/>
          <w:i/>
          <w:iCs/>
          <w:sz w:val="22"/>
          <w:szCs w:val="22"/>
        </w:rPr>
        <w:t>The Journal of Special Education</w:t>
      </w:r>
      <w:r w:rsidRPr="00F7694F">
        <w:rPr>
          <w:rFonts w:ascii="Arial" w:hAnsi="Arial" w:cs="Arial"/>
          <w:sz w:val="22"/>
          <w:szCs w:val="22"/>
        </w:rPr>
        <w:t xml:space="preserve">, 14(2), pp.261–270. </w:t>
      </w:r>
      <w:proofErr w:type="spellStart"/>
      <w:r w:rsidRPr="00F7694F">
        <w:rPr>
          <w:rFonts w:ascii="Arial" w:hAnsi="Arial" w:cs="Arial"/>
          <w:sz w:val="22"/>
          <w:szCs w:val="22"/>
        </w:rPr>
        <w:t>doi:https</w:t>
      </w:r>
      <w:proofErr w:type="spellEnd"/>
      <w:r w:rsidRPr="00F7694F">
        <w:rPr>
          <w:rFonts w:ascii="Arial" w:hAnsi="Arial" w:cs="Arial"/>
          <w:sz w:val="22"/>
          <w:szCs w:val="22"/>
        </w:rPr>
        <w:t>://doi.org/10.1177/002246698001400213.</w:t>
      </w:r>
    </w:p>
    <w:p w14:paraId="3328EEC8"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Smit, B. and Onwuegbuzie, A.J. (2018). Observations in Qualitative Inquiry: When What You See Is Not What You See. </w:t>
      </w:r>
      <w:r w:rsidRPr="00F7694F">
        <w:rPr>
          <w:rFonts w:ascii="Arial" w:hAnsi="Arial" w:cs="Arial"/>
          <w:i/>
          <w:iCs/>
          <w:sz w:val="22"/>
          <w:szCs w:val="22"/>
        </w:rPr>
        <w:t>International Journal of Qualitative Methods</w:t>
      </w:r>
      <w:r w:rsidRPr="00F7694F">
        <w:rPr>
          <w:rFonts w:ascii="Arial" w:hAnsi="Arial" w:cs="Arial"/>
          <w:sz w:val="22"/>
          <w:szCs w:val="22"/>
        </w:rPr>
        <w:t xml:space="preserve">, [online] 17(1), p.160940691881676. </w:t>
      </w:r>
      <w:proofErr w:type="spellStart"/>
      <w:r w:rsidRPr="00F7694F">
        <w:rPr>
          <w:rFonts w:ascii="Arial" w:hAnsi="Arial" w:cs="Arial"/>
          <w:sz w:val="22"/>
          <w:szCs w:val="22"/>
        </w:rPr>
        <w:t>doi:https</w:t>
      </w:r>
      <w:proofErr w:type="spellEnd"/>
      <w:r w:rsidRPr="00F7694F">
        <w:rPr>
          <w:rFonts w:ascii="Arial" w:hAnsi="Arial" w:cs="Arial"/>
          <w:sz w:val="22"/>
          <w:szCs w:val="22"/>
        </w:rPr>
        <w:t>://doi.org/10.1177/1609406918816766.</w:t>
      </w:r>
    </w:p>
    <w:p w14:paraId="445D3B9C"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lastRenderedPageBreak/>
        <w:t xml:space="preserve">Smithson, J. (2000). Using and analysing focus groups: Limitations and possibilities. </w:t>
      </w:r>
      <w:r w:rsidRPr="00F7694F">
        <w:rPr>
          <w:rFonts w:ascii="Arial" w:hAnsi="Arial" w:cs="Arial"/>
          <w:i/>
          <w:iCs/>
          <w:sz w:val="22"/>
          <w:szCs w:val="22"/>
        </w:rPr>
        <w:t>International Journal of Social Research Methodology</w:t>
      </w:r>
      <w:r w:rsidRPr="00F7694F">
        <w:rPr>
          <w:rFonts w:ascii="Arial" w:hAnsi="Arial" w:cs="Arial"/>
          <w:sz w:val="22"/>
          <w:szCs w:val="22"/>
        </w:rPr>
        <w:t xml:space="preserve">, [online] 3(2), pp.103–119. </w:t>
      </w:r>
      <w:proofErr w:type="spellStart"/>
      <w:r w:rsidRPr="00F7694F">
        <w:rPr>
          <w:rFonts w:ascii="Arial" w:hAnsi="Arial" w:cs="Arial"/>
          <w:sz w:val="22"/>
          <w:szCs w:val="22"/>
        </w:rPr>
        <w:t>doi:https</w:t>
      </w:r>
      <w:proofErr w:type="spellEnd"/>
      <w:r w:rsidRPr="00F7694F">
        <w:rPr>
          <w:rFonts w:ascii="Arial" w:hAnsi="Arial" w:cs="Arial"/>
          <w:sz w:val="22"/>
          <w:szCs w:val="22"/>
        </w:rPr>
        <w:t>://doi.org/10.1080/136455700405172.</w:t>
      </w:r>
    </w:p>
    <w:p w14:paraId="47C4980D"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Sue, V.M. and Ritter, L.A. (2012). </w:t>
      </w:r>
      <w:r w:rsidRPr="00F7694F">
        <w:rPr>
          <w:rFonts w:ascii="Arial" w:hAnsi="Arial" w:cs="Arial"/>
          <w:i/>
          <w:iCs/>
          <w:sz w:val="22"/>
          <w:szCs w:val="22"/>
        </w:rPr>
        <w:t>Conducting Online Surveys</w:t>
      </w:r>
      <w:r w:rsidRPr="00F7694F">
        <w:rPr>
          <w:rFonts w:ascii="Arial" w:hAnsi="Arial" w:cs="Arial"/>
          <w:sz w:val="22"/>
          <w:szCs w:val="22"/>
        </w:rPr>
        <w:t xml:space="preserve">. [online] </w:t>
      </w:r>
      <w:r w:rsidRPr="00F7694F">
        <w:rPr>
          <w:rFonts w:ascii="Arial" w:hAnsi="Arial" w:cs="Arial"/>
          <w:i/>
          <w:iCs/>
          <w:sz w:val="22"/>
          <w:szCs w:val="22"/>
        </w:rPr>
        <w:t>Google Books</w:t>
      </w:r>
      <w:r w:rsidRPr="00F7694F">
        <w:rPr>
          <w:rFonts w:ascii="Arial" w:hAnsi="Arial" w:cs="Arial"/>
          <w:sz w:val="22"/>
          <w:szCs w:val="22"/>
        </w:rPr>
        <w:t>. SAGE. Available at: https://books.google.co.uk/books?hl=en&amp;lr=&amp;id=4_3aX2A2S98C&amp;oi=fnd&amp;pg=PP1&amp;ots=GCluhc1uDd&amp;sig=ljSnJ9oJucqinp7tJ8eL5iVSFaM&amp;redir_esc=y#v=onepage&amp;q&amp;f=false [Accessed 20 Dec. 2023].</w:t>
      </w:r>
    </w:p>
    <w:p w14:paraId="5C0A1665"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Tenney (2021). </w:t>
      </w:r>
      <w:r w:rsidRPr="00F7694F">
        <w:rPr>
          <w:rFonts w:ascii="Arial" w:hAnsi="Arial" w:cs="Arial"/>
          <w:i/>
          <w:iCs/>
          <w:sz w:val="22"/>
          <w:szCs w:val="22"/>
        </w:rPr>
        <w:t>Could Helicopter Parenting Lead to Adult Child Estrangement</w:t>
      </w:r>
      <w:r w:rsidRPr="00F7694F">
        <w:rPr>
          <w:rFonts w:ascii="Arial" w:hAnsi="Arial" w:cs="Arial"/>
          <w:sz w:val="22"/>
          <w:szCs w:val="22"/>
        </w:rPr>
        <w:t>. [online] Tenney School. Available at: https://tenneyschool.com/helicopter-parenting-adult-child-estrangement/#:~:text=Helicopter%20parenting%20can%20make%20your%20child [Accessed 1 Dec. 2023].</w:t>
      </w:r>
    </w:p>
    <w:p w14:paraId="0A09FB35"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Urie Bronfenbrenner, Bert Kruger Smith and Hogg Foundation For Mental Health (1977). </w:t>
      </w:r>
      <w:r w:rsidRPr="00F7694F">
        <w:rPr>
          <w:rFonts w:ascii="Arial" w:hAnsi="Arial" w:cs="Arial"/>
          <w:i/>
          <w:iCs/>
          <w:sz w:val="22"/>
          <w:szCs w:val="22"/>
        </w:rPr>
        <w:t xml:space="preserve">A conversation with Urie Bronfenbrenner, to </w:t>
      </w:r>
      <w:proofErr w:type="spellStart"/>
      <w:r w:rsidRPr="00F7694F">
        <w:rPr>
          <w:rFonts w:ascii="Arial" w:hAnsi="Arial" w:cs="Arial"/>
          <w:i/>
          <w:iCs/>
          <w:sz w:val="22"/>
          <w:szCs w:val="22"/>
        </w:rPr>
        <w:t>nuture</w:t>
      </w:r>
      <w:proofErr w:type="spellEnd"/>
      <w:r w:rsidRPr="00F7694F">
        <w:rPr>
          <w:rFonts w:ascii="Arial" w:hAnsi="Arial" w:cs="Arial"/>
          <w:i/>
          <w:iCs/>
          <w:sz w:val="22"/>
          <w:szCs w:val="22"/>
        </w:rPr>
        <w:t xml:space="preserve"> children : from the Human Condition</w:t>
      </w:r>
      <w:r w:rsidRPr="00F7694F">
        <w:rPr>
          <w:rFonts w:ascii="Arial" w:hAnsi="Arial" w:cs="Arial"/>
          <w:sz w:val="22"/>
          <w:szCs w:val="22"/>
        </w:rPr>
        <w:t>. Austin: Hogg Foundation For Mental Health, The University Of Texas At Austin.</w:t>
      </w:r>
    </w:p>
    <w:p w14:paraId="3BF6E3EA"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Vincent La Placa and Corlyon, J. (2015). Unpacking the Relationship between Parenting and Poverty: Theory, Evidence and Policy. </w:t>
      </w:r>
      <w:r w:rsidRPr="00F7694F">
        <w:rPr>
          <w:rFonts w:ascii="Arial" w:hAnsi="Arial" w:cs="Arial"/>
          <w:i/>
          <w:iCs/>
          <w:sz w:val="22"/>
          <w:szCs w:val="22"/>
        </w:rPr>
        <w:t>Social Policy and Society</w:t>
      </w:r>
      <w:r w:rsidRPr="00F7694F">
        <w:rPr>
          <w:rFonts w:ascii="Arial" w:hAnsi="Arial" w:cs="Arial"/>
          <w:sz w:val="22"/>
          <w:szCs w:val="22"/>
        </w:rPr>
        <w:t xml:space="preserve">, [online] 15(01), pp.11–28. </w:t>
      </w:r>
      <w:proofErr w:type="spellStart"/>
      <w:r w:rsidRPr="00F7694F">
        <w:rPr>
          <w:rFonts w:ascii="Arial" w:hAnsi="Arial" w:cs="Arial"/>
          <w:sz w:val="22"/>
          <w:szCs w:val="22"/>
        </w:rPr>
        <w:t>doi:https</w:t>
      </w:r>
      <w:proofErr w:type="spellEnd"/>
      <w:r w:rsidRPr="00F7694F">
        <w:rPr>
          <w:rFonts w:ascii="Arial" w:hAnsi="Arial" w:cs="Arial"/>
          <w:sz w:val="22"/>
          <w:szCs w:val="22"/>
        </w:rPr>
        <w:t>://doi.org/10.1017/s1474746415000111.</w:t>
      </w:r>
    </w:p>
    <w:p w14:paraId="099262AD"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Welsh Government (2018). </w:t>
      </w:r>
      <w:r w:rsidRPr="00F7694F">
        <w:rPr>
          <w:rFonts w:ascii="Arial" w:hAnsi="Arial" w:cs="Arial"/>
          <w:i/>
          <w:iCs/>
          <w:sz w:val="22"/>
          <w:szCs w:val="22"/>
        </w:rPr>
        <w:t>Schools in Wales as learning organisations</w:t>
      </w:r>
      <w:r w:rsidRPr="00F7694F">
        <w:rPr>
          <w:rFonts w:ascii="Arial" w:hAnsi="Arial" w:cs="Arial"/>
          <w:sz w:val="22"/>
          <w:szCs w:val="22"/>
        </w:rPr>
        <w:t>. [online] Welsh Government. Available at: https://www.gov.wales/sites/default/files/publications/2018-04/171122-schools-in-wales-as-learning-organisations.pdf.</w:t>
      </w:r>
    </w:p>
    <w:p w14:paraId="4FE03215"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Welsh Government (2019a). </w:t>
      </w:r>
      <w:r w:rsidRPr="00F7694F">
        <w:rPr>
          <w:rFonts w:ascii="Arial" w:hAnsi="Arial" w:cs="Arial"/>
          <w:i/>
          <w:iCs/>
          <w:sz w:val="22"/>
          <w:szCs w:val="22"/>
        </w:rPr>
        <w:t>Professional Standards for Teaching and Leadership</w:t>
      </w:r>
      <w:r w:rsidRPr="00F7694F">
        <w:rPr>
          <w:rFonts w:ascii="Arial" w:hAnsi="Arial" w:cs="Arial"/>
          <w:sz w:val="22"/>
          <w:szCs w:val="22"/>
        </w:rPr>
        <w:t>. [online] pp.7–8. Available at: https://hwb.gov.wales/api/storage/19bc948b-8a3f-41e0-944a-7bf2cadf7d18/professional-standards-for-teaching-and-leadership-interactive-pdf-for-pc.pdf.</w:t>
      </w:r>
    </w:p>
    <w:p w14:paraId="66EE220C"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Welsh Government (2019b). </w:t>
      </w:r>
      <w:r w:rsidRPr="00F7694F">
        <w:rPr>
          <w:rFonts w:ascii="Arial" w:hAnsi="Arial" w:cs="Arial"/>
          <w:i/>
          <w:iCs/>
          <w:sz w:val="22"/>
          <w:szCs w:val="22"/>
        </w:rPr>
        <w:t>Professional Standards for Teaching and Leadership</w:t>
      </w:r>
      <w:r w:rsidRPr="00F7694F">
        <w:rPr>
          <w:rFonts w:ascii="Arial" w:hAnsi="Arial" w:cs="Arial"/>
          <w:sz w:val="22"/>
          <w:szCs w:val="22"/>
        </w:rPr>
        <w:t>. [online] Available at: https://hwb.gov.wales/api/storage/19bc948b-8a3f-41e0-944a-7bf2cadf7d18/professional-standards-for-teaching-and-leadership-interactive-pdf-for-pc.pdf.</w:t>
      </w:r>
    </w:p>
    <w:p w14:paraId="589D1F11"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Welsh Government (2022). </w:t>
      </w:r>
      <w:r w:rsidRPr="00F7694F">
        <w:rPr>
          <w:rFonts w:ascii="Arial" w:hAnsi="Arial" w:cs="Arial"/>
          <w:i/>
          <w:iCs/>
          <w:sz w:val="22"/>
          <w:szCs w:val="22"/>
        </w:rPr>
        <w:t>Community Focused Schools [HTML]</w:t>
      </w:r>
      <w:r w:rsidRPr="00F7694F">
        <w:rPr>
          <w:rFonts w:ascii="Arial" w:hAnsi="Arial" w:cs="Arial"/>
          <w:sz w:val="22"/>
          <w:szCs w:val="22"/>
        </w:rPr>
        <w:t>. [online] GOV.WALES. Available at: https://www.gov.wales/community-focused-schools-html.</w:t>
      </w:r>
    </w:p>
    <w:p w14:paraId="1EBDC0EB" w14:textId="77777777" w:rsidR="00F7694F" w:rsidRPr="00F7694F" w:rsidRDefault="00F7694F" w:rsidP="00F7694F">
      <w:pPr>
        <w:pStyle w:val="NormalWeb"/>
        <w:spacing w:before="0" w:beforeAutospacing="0" w:after="240" w:afterAutospacing="0" w:line="360" w:lineRule="auto"/>
        <w:rPr>
          <w:rFonts w:ascii="Arial" w:hAnsi="Arial" w:cs="Arial"/>
          <w:sz w:val="22"/>
          <w:szCs w:val="22"/>
        </w:rPr>
      </w:pPr>
      <w:r w:rsidRPr="00F7694F">
        <w:rPr>
          <w:rFonts w:ascii="Arial" w:hAnsi="Arial" w:cs="Arial"/>
          <w:sz w:val="22"/>
          <w:szCs w:val="22"/>
        </w:rPr>
        <w:t xml:space="preserve">Yin, R.K. (2009). </w:t>
      </w:r>
      <w:r w:rsidRPr="00F7694F">
        <w:rPr>
          <w:rFonts w:ascii="Arial" w:hAnsi="Arial" w:cs="Arial"/>
          <w:i/>
          <w:iCs/>
          <w:sz w:val="22"/>
          <w:szCs w:val="22"/>
        </w:rPr>
        <w:t>Case Study Research: Design and Methods</w:t>
      </w:r>
      <w:r w:rsidRPr="00F7694F">
        <w:rPr>
          <w:rFonts w:ascii="Arial" w:hAnsi="Arial" w:cs="Arial"/>
          <w:sz w:val="22"/>
          <w:szCs w:val="22"/>
        </w:rPr>
        <w:t xml:space="preserve">. [online] </w:t>
      </w:r>
      <w:r w:rsidRPr="00F7694F">
        <w:rPr>
          <w:rFonts w:ascii="Arial" w:hAnsi="Arial" w:cs="Arial"/>
          <w:i/>
          <w:iCs/>
          <w:sz w:val="22"/>
          <w:szCs w:val="22"/>
        </w:rPr>
        <w:t>Google Books</w:t>
      </w:r>
      <w:r w:rsidRPr="00F7694F">
        <w:rPr>
          <w:rFonts w:ascii="Arial" w:hAnsi="Arial" w:cs="Arial"/>
          <w:sz w:val="22"/>
          <w:szCs w:val="22"/>
        </w:rPr>
        <w:t xml:space="preserve">. SAGE. Available at: </w:t>
      </w:r>
      <w:r w:rsidRPr="00F7694F">
        <w:rPr>
          <w:rFonts w:ascii="Arial" w:hAnsi="Arial" w:cs="Arial"/>
          <w:sz w:val="22"/>
          <w:szCs w:val="22"/>
        </w:rPr>
        <w:lastRenderedPageBreak/>
        <w:t>https://books.google.co.uk/books?hl=en&amp;lr=&amp;id=FzawIAdilHkC&amp;oi=fnd&amp;pg=PR1&amp;dq=yin+case+study&amp;ots=l-ZQ-djW4q&amp;sig=dORsztL1s86L5-RuFJtU0UMZH9w#v=onepage&amp;q=yin%20case%20study&amp;f=false [Accessed 7 Dec. 2023].</w:t>
      </w:r>
    </w:p>
    <w:p w14:paraId="6C318F26" w14:textId="77777777" w:rsidR="00F7694F" w:rsidRPr="00F7694F" w:rsidRDefault="00F7694F" w:rsidP="00F7694F">
      <w:pPr>
        <w:pStyle w:val="NormalWeb"/>
        <w:spacing w:line="360" w:lineRule="auto"/>
        <w:rPr>
          <w:rFonts w:ascii="Arial" w:hAnsi="Arial" w:cs="Arial"/>
          <w:sz w:val="22"/>
          <w:szCs w:val="22"/>
        </w:rPr>
      </w:pPr>
    </w:p>
    <w:sectPr w:rsidR="00F7694F" w:rsidRPr="00F7694F">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2CDD9C" w14:textId="77777777" w:rsidR="00CF7668" w:rsidRDefault="00CF7668" w:rsidP="00B66F9C">
      <w:pPr>
        <w:spacing w:after="0" w:line="240" w:lineRule="auto"/>
      </w:pPr>
      <w:r>
        <w:separator/>
      </w:r>
    </w:p>
  </w:endnote>
  <w:endnote w:type="continuationSeparator" w:id="0">
    <w:p w14:paraId="40879E70" w14:textId="77777777" w:rsidR="00CF7668" w:rsidRDefault="00CF7668" w:rsidP="00B66F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379EC9" w14:textId="77777777" w:rsidR="006C3049" w:rsidRPr="006C3049" w:rsidRDefault="006C3049">
    <w:pPr>
      <w:pStyle w:val="Footer"/>
      <w:jc w:val="center"/>
      <w:rPr>
        <w:rFonts w:ascii="Arial" w:hAnsi="Arial" w:cs="Arial"/>
        <w:caps/>
        <w:noProof/>
      </w:rPr>
    </w:pPr>
    <w:r w:rsidRPr="006C3049">
      <w:rPr>
        <w:rFonts w:ascii="Arial" w:hAnsi="Arial" w:cs="Arial"/>
        <w:caps/>
      </w:rPr>
      <w:fldChar w:fldCharType="begin"/>
    </w:r>
    <w:r w:rsidRPr="006C3049">
      <w:rPr>
        <w:rFonts w:ascii="Arial" w:hAnsi="Arial" w:cs="Arial"/>
        <w:caps/>
      </w:rPr>
      <w:instrText xml:space="preserve"> PAGE   \* MERGEFORMAT </w:instrText>
    </w:r>
    <w:r w:rsidRPr="006C3049">
      <w:rPr>
        <w:rFonts w:ascii="Arial" w:hAnsi="Arial" w:cs="Arial"/>
        <w:caps/>
      </w:rPr>
      <w:fldChar w:fldCharType="separate"/>
    </w:r>
    <w:r w:rsidRPr="006C3049">
      <w:rPr>
        <w:rFonts w:ascii="Arial" w:hAnsi="Arial" w:cs="Arial"/>
        <w:caps/>
        <w:noProof/>
      </w:rPr>
      <w:t>2</w:t>
    </w:r>
    <w:r w:rsidRPr="006C3049">
      <w:rPr>
        <w:rFonts w:ascii="Arial" w:hAnsi="Arial" w:cs="Arial"/>
        <w:caps/>
        <w:noProof/>
      </w:rPr>
      <w:fldChar w:fldCharType="end"/>
    </w:r>
  </w:p>
  <w:p w14:paraId="17C11C87" w14:textId="77777777" w:rsidR="006C3049" w:rsidRDefault="006C30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F4C3B2" w14:textId="77777777" w:rsidR="00CF7668" w:rsidRDefault="00CF7668" w:rsidP="00B66F9C">
      <w:pPr>
        <w:spacing w:after="0" w:line="240" w:lineRule="auto"/>
      </w:pPr>
      <w:r>
        <w:separator/>
      </w:r>
    </w:p>
  </w:footnote>
  <w:footnote w:type="continuationSeparator" w:id="0">
    <w:p w14:paraId="61DFEB65" w14:textId="77777777" w:rsidR="00CF7668" w:rsidRDefault="00CF7668" w:rsidP="00B66F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F0FACD" w14:textId="25D69566" w:rsidR="00B66F9C" w:rsidRPr="00B66F9C" w:rsidRDefault="00B66F9C">
    <w:pPr>
      <w:pStyle w:val="Header"/>
      <w:rPr>
        <w:rFonts w:ascii="Arial" w:hAnsi="Arial" w:cs="Arial"/>
      </w:rPr>
    </w:pPr>
    <w:r w:rsidRPr="00B66F9C">
      <w:rPr>
        <w:rFonts w:ascii="Arial" w:hAnsi="Arial" w:cs="Arial"/>
      </w:rPr>
      <w:t>ECAD6010</w:t>
    </w:r>
    <w:r w:rsidRPr="00B66F9C">
      <w:rPr>
        <w:rFonts w:ascii="Arial" w:hAnsi="Arial" w:cs="Arial"/>
      </w:rPr>
      <w:ptab w:relativeTo="margin" w:alignment="center" w:leader="none"/>
    </w:r>
    <w:r w:rsidRPr="00B66F9C">
      <w:rPr>
        <w:rFonts w:ascii="Arial" w:hAnsi="Arial" w:cs="Arial"/>
      </w:rPr>
      <w:t>Harri Williams</w:t>
    </w:r>
    <w:r w:rsidRPr="00B66F9C">
      <w:rPr>
        <w:rFonts w:ascii="Arial" w:hAnsi="Arial" w:cs="Arial"/>
      </w:rPr>
      <w:ptab w:relativeTo="margin" w:alignment="right" w:leader="none"/>
    </w:r>
    <w:r w:rsidRPr="00B66F9C">
      <w:rPr>
        <w:rFonts w:ascii="Arial" w:hAnsi="Arial" w:cs="Arial"/>
      </w:rPr>
      <w:t>Student Number: 2006662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60762F"/>
    <w:multiLevelType w:val="hybridMultilevel"/>
    <w:tmpl w:val="7BF6F53A"/>
    <w:lvl w:ilvl="0" w:tplc="0E8A4612">
      <w:start w:val="601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FA00C9"/>
    <w:multiLevelType w:val="hybridMultilevel"/>
    <w:tmpl w:val="27BCC1BE"/>
    <w:lvl w:ilvl="0" w:tplc="24F64C00">
      <w:start w:val="601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BD5F95"/>
    <w:multiLevelType w:val="hybridMultilevel"/>
    <w:tmpl w:val="FDCAE0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34351125">
    <w:abstractNumId w:val="2"/>
  </w:num>
  <w:num w:numId="2" w16cid:durableId="1108308557">
    <w:abstractNumId w:val="0"/>
  </w:num>
  <w:num w:numId="3" w16cid:durableId="10961713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911"/>
    <w:rsid w:val="0000463C"/>
    <w:rsid w:val="0001491A"/>
    <w:rsid w:val="00015B7A"/>
    <w:rsid w:val="00017A84"/>
    <w:rsid w:val="0002286D"/>
    <w:rsid w:val="0002531E"/>
    <w:rsid w:val="00031ED4"/>
    <w:rsid w:val="00047187"/>
    <w:rsid w:val="0005069C"/>
    <w:rsid w:val="00064F61"/>
    <w:rsid w:val="00070086"/>
    <w:rsid w:val="00073EEF"/>
    <w:rsid w:val="00080F0C"/>
    <w:rsid w:val="000832B4"/>
    <w:rsid w:val="000936D2"/>
    <w:rsid w:val="000B001A"/>
    <w:rsid w:val="000B46D1"/>
    <w:rsid w:val="000C12F8"/>
    <w:rsid w:val="000E04EA"/>
    <w:rsid w:val="00101A4A"/>
    <w:rsid w:val="00101D79"/>
    <w:rsid w:val="00107225"/>
    <w:rsid w:val="00112BFB"/>
    <w:rsid w:val="00122AEA"/>
    <w:rsid w:val="001233DD"/>
    <w:rsid w:val="00124E1F"/>
    <w:rsid w:val="001451E8"/>
    <w:rsid w:val="00146D61"/>
    <w:rsid w:val="00152B25"/>
    <w:rsid w:val="0016084F"/>
    <w:rsid w:val="00163C0D"/>
    <w:rsid w:val="001706CC"/>
    <w:rsid w:val="0019277F"/>
    <w:rsid w:val="001A56A3"/>
    <w:rsid w:val="001A5700"/>
    <w:rsid w:val="001A6DEF"/>
    <w:rsid w:val="001C0918"/>
    <w:rsid w:val="001C2E0A"/>
    <w:rsid w:val="001C7378"/>
    <w:rsid w:val="001D4A7F"/>
    <w:rsid w:val="001D4AF4"/>
    <w:rsid w:val="001D5B8F"/>
    <w:rsid w:val="001D5E4E"/>
    <w:rsid w:val="001E4414"/>
    <w:rsid w:val="001E5FC6"/>
    <w:rsid w:val="001E65CC"/>
    <w:rsid w:val="001F2025"/>
    <w:rsid w:val="001F3C7A"/>
    <w:rsid w:val="00205360"/>
    <w:rsid w:val="00206700"/>
    <w:rsid w:val="00206A31"/>
    <w:rsid w:val="00217F9B"/>
    <w:rsid w:val="00220699"/>
    <w:rsid w:val="002405FD"/>
    <w:rsid w:val="0025023F"/>
    <w:rsid w:val="00253460"/>
    <w:rsid w:val="002555A2"/>
    <w:rsid w:val="00255FFC"/>
    <w:rsid w:val="002619BA"/>
    <w:rsid w:val="00264208"/>
    <w:rsid w:val="00274BEA"/>
    <w:rsid w:val="00293099"/>
    <w:rsid w:val="002940A6"/>
    <w:rsid w:val="0029648E"/>
    <w:rsid w:val="00297593"/>
    <w:rsid w:val="002A66CC"/>
    <w:rsid w:val="002A78EA"/>
    <w:rsid w:val="002B2704"/>
    <w:rsid w:val="002C4274"/>
    <w:rsid w:val="002C4C59"/>
    <w:rsid w:val="002C6111"/>
    <w:rsid w:val="002D6129"/>
    <w:rsid w:val="002F525B"/>
    <w:rsid w:val="00303E24"/>
    <w:rsid w:val="00310E07"/>
    <w:rsid w:val="0031386F"/>
    <w:rsid w:val="00316496"/>
    <w:rsid w:val="00322111"/>
    <w:rsid w:val="00327587"/>
    <w:rsid w:val="003479AF"/>
    <w:rsid w:val="00352C7E"/>
    <w:rsid w:val="00352E20"/>
    <w:rsid w:val="00354767"/>
    <w:rsid w:val="003567BE"/>
    <w:rsid w:val="003568B1"/>
    <w:rsid w:val="00357710"/>
    <w:rsid w:val="003703DC"/>
    <w:rsid w:val="003766C4"/>
    <w:rsid w:val="00380336"/>
    <w:rsid w:val="00382A59"/>
    <w:rsid w:val="00384782"/>
    <w:rsid w:val="0039011F"/>
    <w:rsid w:val="00393EF1"/>
    <w:rsid w:val="003B0F50"/>
    <w:rsid w:val="003B14B5"/>
    <w:rsid w:val="003B29E1"/>
    <w:rsid w:val="003B504C"/>
    <w:rsid w:val="003B6DFD"/>
    <w:rsid w:val="003B7820"/>
    <w:rsid w:val="003C0FA3"/>
    <w:rsid w:val="003C1015"/>
    <w:rsid w:val="003C522F"/>
    <w:rsid w:val="003C5EA8"/>
    <w:rsid w:val="003C7D83"/>
    <w:rsid w:val="003D1BCA"/>
    <w:rsid w:val="003F1BD3"/>
    <w:rsid w:val="00403FE2"/>
    <w:rsid w:val="004048AC"/>
    <w:rsid w:val="00421704"/>
    <w:rsid w:val="004277EE"/>
    <w:rsid w:val="00430D4C"/>
    <w:rsid w:val="0043278B"/>
    <w:rsid w:val="00461E15"/>
    <w:rsid w:val="004660F4"/>
    <w:rsid w:val="004661BB"/>
    <w:rsid w:val="00483DEB"/>
    <w:rsid w:val="00495AB4"/>
    <w:rsid w:val="004966ED"/>
    <w:rsid w:val="004A57E5"/>
    <w:rsid w:val="004A681C"/>
    <w:rsid w:val="004B0460"/>
    <w:rsid w:val="004B2691"/>
    <w:rsid w:val="004B2D32"/>
    <w:rsid w:val="004B5FE5"/>
    <w:rsid w:val="004C4B1E"/>
    <w:rsid w:val="004D0832"/>
    <w:rsid w:val="004D4399"/>
    <w:rsid w:val="004D5B52"/>
    <w:rsid w:val="004E1E26"/>
    <w:rsid w:val="004E51E4"/>
    <w:rsid w:val="004F733D"/>
    <w:rsid w:val="004F7B04"/>
    <w:rsid w:val="00516EAB"/>
    <w:rsid w:val="00570D5A"/>
    <w:rsid w:val="005826F9"/>
    <w:rsid w:val="005852F0"/>
    <w:rsid w:val="005872AA"/>
    <w:rsid w:val="005A5FD8"/>
    <w:rsid w:val="005B270E"/>
    <w:rsid w:val="005B2854"/>
    <w:rsid w:val="005B47C8"/>
    <w:rsid w:val="005B6B0D"/>
    <w:rsid w:val="005E145F"/>
    <w:rsid w:val="005E7951"/>
    <w:rsid w:val="005F5D77"/>
    <w:rsid w:val="0060410E"/>
    <w:rsid w:val="0061284B"/>
    <w:rsid w:val="00625185"/>
    <w:rsid w:val="00626D28"/>
    <w:rsid w:val="006277B5"/>
    <w:rsid w:val="00631CC5"/>
    <w:rsid w:val="00637416"/>
    <w:rsid w:val="00640D29"/>
    <w:rsid w:val="00644AFE"/>
    <w:rsid w:val="00654975"/>
    <w:rsid w:val="00673691"/>
    <w:rsid w:val="00682862"/>
    <w:rsid w:val="006865FB"/>
    <w:rsid w:val="00693DB2"/>
    <w:rsid w:val="006A3ABA"/>
    <w:rsid w:val="006B6931"/>
    <w:rsid w:val="006C2D3E"/>
    <w:rsid w:val="006C3049"/>
    <w:rsid w:val="006C452E"/>
    <w:rsid w:val="006D1894"/>
    <w:rsid w:val="006D543D"/>
    <w:rsid w:val="006D63FC"/>
    <w:rsid w:val="006D65DB"/>
    <w:rsid w:val="006D766F"/>
    <w:rsid w:val="006F23DA"/>
    <w:rsid w:val="006F3DA6"/>
    <w:rsid w:val="006F72CE"/>
    <w:rsid w:val="00707F18"/>
    <w:rsid w:val="00713987"/>
    <w:rsid w:val="00714F20"/>
    <w:rsid w:val="007205D1"/>
    <w:rsid w:val="00734BE7"/>
    <w:rsid w:val="0074448B"/>
    <w:rsid w:val="00747C44"/>
    <w:rsid w:val="00762CB1"/>
    <w:rsid w:val="00765262"/>
    <w:rsid w:val="0077011C"/>
    <w:rsid w:val="00773ACF"/>
    <w:rsid w:val="00774EEF"/>
    <w:rsid w:val="00775BEE"/>
    <w:rsid w:val="00787EF8"/>
    <w:rsid w:val="007977EA"/>
    <w:rsid w:val="007A4773"/>
    <w:rsid w:val="007B2E44"/>
    <w:rsid w:val="007B5507"/>
    <w:rsid w:val="007B7D82"/>
    <w:rsid w:val="007D0406"/>
    <w:rsid w:val="007D2400"/>
    <w:rsid w:val="007D3530"/>
    <w:rsid w:val="007E252A"/>
    <w:rsid w:val="007E45A4"/>
    <w:rsid w:val="007E7024"/>
    <w:rsid w:val="007F1209"/>
    <w:rsid w:val="007F58B9"/>
    <w:rsid w:val="007F7D9B"/>
    <w:rsid w:val="00801AF7"/>
    <w:rsid w:val="00804BF8"/>
    <w:rsid w:val="00804E46"/>
    <w:rsid w:val="00825839"/>
    <w:rsid w:val="0083164C"/>
    <w:rsid w:val="008353D5"/>
    <w:rsid w:val="00835780"/>
    <w:rsid w:val="008373A1"/>
    <w:rsid w:val="00846549"/>
    <w:rsid w:val="0085013B"/>
    <w:rsid w:val="00851195"/>
    <w:rsid w:val="0085603E"/>
    <w:rsid w:val="008707EA"/>
    <w:rsid w:val="00872130"/>
    <w:rsid w:val="00877F00"/>
    <w:rsid w:val="0088226C"/>
    <w:rsid w:val="0088240D"/>
    <w:rsid w:val="00885B14"/>
    <w:rsid w:val="00897AF0"/>
    <w:rsid w:val="008A1C78"/>
    <w:rsid w:val="008A3639"/>
    <w:rsid w:val="008A39D7"/>
    <w:rsid w:val="008A3B79"/>
    <w:rsid w:val="008A435D"/>
    <w:rsid w:val="008B3469"/>
    <w:rsid w:val="008C7014"/>
    <w:rsid w:val="008E0A7D"/>
    <w:rsid w:val="008E3EA7"/>
    <w:rsid w:val="008F087A"/>
    <w:rsid w:val="00904208"/>
    <w:rsid w:val="00905CD7"/>
    <w:rsid w:val="00906CA0"/>
    <w:rsid w:val="009246DB"/>
    <w:rsid w:val="00936869"/>
    <w:rsid w:val="009454E1"/>
    <w:rsid w:val="009467B2"/>
    <w:rsid w:val="00947C99"/>
    <w:rsid w:val="00955002"/>
    <w:rsid w:val="00970A2C"/>
    <w:rsid w:val="00983943"/>
    <w:rsid w:val="00990D59"/>
    <w:rsid w:val="0099270B"/>
    <w:rsid w:val="009967AD"/>
    <w:rsid w:val="009A3C42"/>
    <w:rsid w:val="009A7378"/>
    <w:rsid w:val="009B172F"/>
    <w:rsid w:val="009B26B7"/>
    <w:rsid w:val="009B2866"/>
    <w:rsid w:val="009B28A7"/>
    <w:rsid w:val="009B469C"/>
    <w:rsid w:val="009C33CD"/>
    <w:rsid w:val="009D5345"/>
    <w:rsid w:val="009E1858"/>
    <w:rsid w:val="009E6144"/>
    <w:rsid w:val="009F3C2A"/>
    <w:rsid w:val="00A01C61"/>
    <w:rsid w:val="00A06EDE"/>
    <w:rsid w:val="00A2027D"/>
    <w:rsid w:val="00A21CA8"/>
    <w:rsid w:val="00A22666"/>
    <w:rsid w:val="00A3016D"/>
    <w:rsid w:val="00A366AC"/>
    <w:rsid w:val="00A40B27"/>
    <w:rsid w:val="00A4334C"/>
    <w:rsid w:val="00A60556"/>
    <w:rsid w:val="00A60CAD"/>
    <w:rsid w:val="00A66E57"/>
    <w:rsid w:val="00A77E69"/>
    <w:rsid w:val="00A84EDD"/>
    <w:rsid w:val="00A8542E"/>
    <w:rsid w:val="00A91011"/>
    <w:rsid w:val="00A9536E"/>
    <w:rsid w:val="00AA4916"/>
    <w:rsid w:val="00AA7883"/>
    <w:rsid w:val="00AB40DC"/>
    <w:rsid w:val="00AB6C34"/>
    <w:rsid w:val="00AD08B0"/>
    <w:rsid w:val="00AD20F6"/>
    <w:rsid w:val="00AD5911"/>
    <w:rsid w:val="00AD7566"/>
    <w:rsid w:val="00AE0B20"/>
    <w:rsid w:val="00AE2EB1"/>
    <w:rsid w:val="00AE4A92"/>
    <w:rsid w:val="00AE4CB4"/>
    <w:rsid w:val="00AE4D5A"/>
    <w:rsid w:val="00B035F8"/>
    <w:rsid w:val="00B03A69"/>
    <w:rsid w:val="00B0554A"/>
    <w:rsid w:val="00B05D93"/>
    <w:rsid w:val="00B12235"/>
    <w:rsid w:val="00B153C9"/>
    <w:rsid w:val="00B1616C"/>
    <w:rsid w:val="00B47098"/>
    <w:rsid w:val="00B516F2"/>
    <w:rsid w:val="00B64188"/>
    <w:rsid w:val="00B6421E"/>
    <w:rsid w:val="00B66F9C"/>
    <w:rsid w:val="00B7098F"/>
    <w:rsid w:val="00B71212"/>
    <w:rsid w:val="00B83FC2"/>
    <w:rsid w:val="00BA1286"/>
    <w:rsid w:val="00BB5B40"/>
    <w:rsid w:val="00BB7CF9"/>
    <w:rsid w:val="00BC0944"/>
    <w:rsid w:val="00BE489A"/>
    <w:rsid w:val="00BF3333"/>
    <w:rsid w:val="00C00D18"/>
    <w:rsid w:val="00C059BE"/>
    <w:rsid w:val="00C07E04"/>
    <w:rsid w:val="00C162BB"/>
    <w:rsid w:val="00C2190A"/>
    <w:rsid w:val="00C23F7D"/>
    <w:rsid w:val="00C3503F"/>
    <w:rsid w:val="00C37DD7"/>
    <w:rsid w:val="00C624AB"/>
    <w:rsid w:val="00C6710D"/>
    <w:rsid w:val="00C7407C"/>
    <w:rsid w:val="00C91BE4"/>
    <w:rsid w:val="00C9558F"/>
    <w:rsid w:val="00CB43EB"/>
    <w:rsid w:val="00CB5DD7"/>
    <w:rsid w:val="00CC348B"/>
    <w:rsid w:val="00CC577E"/>
    <w:rsid w:val="00CE3485"/>
    <w:rsid w:val="00CE4495"/>
    <w:rsid w:val="00CE60C2"/>
    <w:rsid w:val="00CF7668"/>
    <w:rsid w:val="00D008B9"/>
    <w:rsid w:val="00D01239"/>
    <w:rsid w:val="00D03BA2"/>
    <w:rsid w:val="00D133FC"/>
    <w:rsid w:val="00D235F4"/>
    <w:rsid w:val="00D2517E"/>
    <w:rsid w:val="00D334B9"/>
    <w:rsid w:val="00D4454F"/>
    <w:rsid w:val="00D574FE"/>
    <w:rsid w:val="00D61ADC"/>
    <w:rsid w:val="00D658BA"/>
    <w:rsid w:val="00D65FC8"/>
    <w:rsid w:val="00D740D0"/>
    <w:rsid w:val="00D75BF3"/>
    <w:rsid w:val="00D761AB"/>
    <w:rsid w:val="00D76B8B"/>
    <w:rsid w:val="00D872A0"/>
    <w:rsid w:val="00D952EB"/>
    <w:rsid w:val="00D9595B"/>
    <w:rsid w:val="00D97883"/>
    <w:rsid w:val="00DA20D8"/>
    <w:rsid w:val="00DA3500"/>
    <w:rsid w:val="00DC3759"/>
    <w:rsid w:val="00DC5847"/>
    <w:rsid w:val="00DD2C32"/>
    <w:rsid w:val="00DE3B97"/>
    <w:rsid w:val="00DE6BC3"/>
    <w:rsid w:val="00DE73B8"/>
    <w:rsid w:val="00DE7A06"/>
    <w:rsid w:val="00DF0D8C"/>
    <w:rsid w:val="00DF5244"/>
    <w:rsid w:val="00E00115"/>
    <w:rsid w:val="00E03901"/>
    <w:rsid w:val="00E17F8B"/>
    <w:rsid w:val="00E22114"/>
    <w:rsid w:val="00E30DB3"/>
    <w:rsid w:val="00E3123A"/>
    <w:rsid w:val="00E3244D"/>
    <w:rsid w:val="00E32620"/>
    <w:rsid w:val="00E33C09"/>
    <w:rsid w:val="00E350C0"/>
    <w:rsid w:val="00E371E7"/>
    <w:rsid w:val="00E63717"/>
    <w:rsid w:val="00E90D9C"/>
    <w:rsid w:val="00EC5D1E"/>
    <w:rsid w:val="00EE641F"/>
    <w:rsid w:val="00EE7B67"/>
    <w:rsid w:val="00EF6AAC"/>
    <w:rsid w:val="00F031DB"/>
    <w:rsid w:val="00F03388"/>
    <w:rsid w:val="00F03803"/>
    <w:rsid w:val="00F136DD"/>
    <w:rsid w:val="00F272CD"/>
    <w:rsid w:val="00F66D29"/>
    <w:rsid w:val="00F67E0A"/>
    <w:rsid w:val="00F716C6"/>
    <w:rsid w:val="00F736E9"/>
    <w:rsid w:val="00F7694F"/>
    <w:rsid w:val="00F76B23"/>
    <w:rsid w:val="00F76E06"/>
    <w:rsid w:val="00F847BE"/>
    <w:rsid w:val="00F86FB6"/>
    <w:rsid w:val="00F90538"/>
    <w:rsid w:val="00FA66E7"/>
    <w:rsid w:val="00FB06B3"/>
    <w:rsid w:val="00FB1EA7"/>
    <w:rsid w:val="00FC13C7"/>
    <w:rsid w:val="00FD084D"/>
    <w:rsid w:val="00FD0CC3"/>
    <w:rsid w:val="00FE24ED"/>
    <w:rsid w:val="00FE40CD"/>
    <w:rsid w:val="00FE4425"/>
    <w:rsid w:val="00FF316F"/>
    <w:rsid w:val="00FF3CF8"/>
    <w:rsid w:val="42C2D1B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2C2D4B"/>
  <w15:docId w15:val="{9EB7549C-BDEE-409B-9760-785156B19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69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2619BA"/>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6D543D"/>
  </w:style>
  <w:style w:type="paragraph" w:styleId="NormalWeb">
    <w:name w:val="Normal (Web)"/>
    <w:basedOn w:val="Normal"/>
    <w:uiPriority w:val="99"/>
    <w:unhideWhenUsed/>
    <w:rsid w:val="006C2D3E"/>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88226C"/>
    <w:pPr>
      <w:ind w:left="720"/>
      <w:contextualSpacing/>
    </w:pPr>
  </w:style>
  <w:style w:type="character" w:styleId="CommentReference">
    <w:name w:val="annotation reference"/>
    <w:basedOn w:val="DefaultParagraphFont"/>
    <w:uiPriority w:val="99"/>
    <w:semiHidden/>
    <w:unhideWhenUsed/>
    <w:rsid w:val="00A21CA8"/>
    <w:rPr>
      <w:sz w:val="16"/>
      <w:szCs w:val="16"/>
    </w:rPr>
  </w:style>
  <w:style w:type="paragraph" w:styleId="CommentText">
    <w:name w:val="annotation text"/>
    <w:basedOn w:val="Normal"/>
    <w:link w:val="CommentTextChar"/>
    <w:uiPriority w:val="99"/>
    <w:unhideWhenUsed/>
    <w:rsid w:val="00A21CA8"/>
    <w:pPr>
      <w:spacing w:line="240" w:lineRule="auto"/>
    </w:pPr>
    <w:rPr>
      <w:sz w:val="20"/>
      <w:szCs w:val="20"/>
    </w:rPr>
  </w:style>
  <w:style w:type="character" w:customStyle="1" w:styleId="CommentTextChar">
    <w:name w:val="Comment Text Char"/>
    <w:basedOn w:val="DefaultParagraphFont"/>
    <w:link w:val="CommentText"/>
    <w:uiPriority w:val="99"/>
    <w:rsid w:val="00A21CA8"/>
    <w:rPr>
      <w:sz w:val="20"/>
      <w:szCs w:val="20"/>
    </w:rPr>
  </w:style>
  <w:style w:type="paragraph" w:styleId="CommentSubject">
    <w:name w:val="annotation subject"/>
    <w:basedOn w:val="CommentText"/>
    <w:next w:val="CommentText"/>
    <w:link w:val="CommentSubjectChar"/>
    <w:uiPriority w:val="99"/>
    <w:semiHidden/>
    <w:unhideWhenUsed/>
    <w:rsid w:val="00A21CA8"/>
    <w:rPr>
      <w:b/>
      <w:bCs/>
    </w:rPr>
  </w:style>
  <w:style w:type="character" w:customStyle="1" w:styleId="CommentSubjectChar">
    <w:name w:val="Comment Subject Char"/>
    <w:basedOn w:val="CommentTextChar"/>
    <w:link w:val="CommentSubject"/>
    <w:uiPriority w:val="99"/>
    <w:semiHidden/>
    <w:rsid w:val="00A21CA8"/>
    <w:rPr>
      <w:b/>
      <w:bCs/>
      <w:sz w:val="20"/>
      <w:szCs w:val="20"/>
    </w:rPr>
  </w:style>
  <w:style w:type="character" w:styleId="Strong">
    <w:name w:val="Strong"/>
    <w:basedOn w:val="DefaultParagraphFont"/>
    <w:uiPriority w:val="22"/>
    <w:qFormat/>
    <w:rsid w:val="00206A31"/>
    <w:rPr>
      <w:b/>
      <w:bCs/>
    </w:rPr>
  </w:style>
  <w:style w:type="character" w:styleId="Hyperlink">
    <w:name w:val="Hyperlink"/>
    <w:basedOn w:val="DefaultParagraphFont"/>
    <w:uiPriority w:val="99"/>
    <w:semiHidden/>
    <w:unhideWhenUsed/>
    <w:rsid w:val="008F087A"/>
    <w:rPr>
      <w:color w:val="0000FF"/>
      <w:u w:val="single"/>
    </w:rPr>
  </w:style>
  <w:style w:type="character" w:customStyle="1" w:styleId="Heading3Char">
    <w:name w:val="Heading 3 Char"/>
    <w:basedOn w:val="DefaultParagraphFont"/>
    <w:link w:val="Heading3"/>
    <w:uiPriority w:val="9"/>
    <w:rsid w:val="002619BA"/>
    <w:rPr>
      <w:rFonts w:ascii="Times New Roman" w:eastAsia="Times New Roman" w:hAnsi="Times New Roman" w:cs="Times New Roman"/>
      <w:b/>
      <w:bCs/>
      <w:sz w:val="27"/>
      <w:szCs w:val="27"/>
    </w:rPr>
  </w:style>
  <w:style w:type="table" w:styleId="TableGrid">
    <w:name w:val="Table Grid"/>
    <w:basedOn w:val="TableNormal"/>
    <w:uiPriority w:val="39"/>
    <w:rsid w:val="00F6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66F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6F9C"/>
  </w:style>
  <w:style w:type="paragraph" w:styleId="Footer">
    <w:name w:val="footer"/>
    <w:basedOn w:val="Normal"/>
    <w:link w:val="FooterChar"/>
    <w:uiPriority w:val="99"/>
    <w:unhideWhenUsed/>
    <w:rsid w:val="00B66F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6F9C"/>
  </w:style>
  <w:style w:type="character" w:customStyle="1" w:styleId="Heading1Char">
    <w:name w:val="Heading 1 Char"/>
    <w:basedOn w:val="DefaultParagraphFont"/>
    <w:link w:val="Heading1"/>
    <w:uiPriority w:val="9"/>
    <w:rsid w:val="00F7694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2499">
      <w:bodyDiv w:val="1"/>
      <w:marLeft w:val="0"/>
      <w:marRight w:val="0"/>
      <w:marTop w:val="0"/>
      <w:marBottom w:val="0"/>
      <w:divBdr>
        <w:top w:val="none" w:sz="0" w:space="0" w:color="auto"/>
        <w:left w:val="none" w:sz="0" w:space="0" w:color="auto"/>
        <w:bottom w:val="none" w:sz="0" w:space="0" w:color="auto"/>
        <w:right w:val="none" w:sz="0" w:space="0" w:color="auto"/>
      </w:divBdr>
    </w:div>
    <w:div w:id="47537857">
      <w:bodyDiv w:val="1"/>
      <w:marLeft w:val="0"/>
      <w:marRight w:val="0"/>
      <w:marTop w:val="0"/>
      <w:marBottom w:val="0"/>
      <w:divBdr>
        <w:top w:val="none" w:sz="0" w:space="0" w:color="auto"/>
        <w:left w:val="none" w:sz="0" w:space="0" w:color="auto"/>
        <w:bottom w:val="none" w:sz="0" w:space="0" w:color="auto"/>
        <w:right w:val="none" w:sz="0" w:space="0" w:color="auto"/>
      </w:divBdr>
    </w:div>
    <w:div w:id="62415793">
      <w:bodyDiv w:val="1"/>
      <w:marLeft w:val="0"/>
      <w:marRight w:val="0"/>
      <w:marTop w:val="0"/>
      <w:marBottom w:val="0"/>
      <w:divBdr>
        <w:top w:val="none" w:sz="0" w:space="0" w:color="auto"/>
        <w:left w:val="none" w:sz="0" w:space="0" w:color="auto"/>
        <w:bottom w:val="none" w:sz="0" w:space="0" w:color="auto"/>
        <w:right w:val="none" w:sz="0" w:space="0" w:color="auto"/>
      </w:divBdr>
    </w:div>
    <w:div w:id="99108787">
      <w:bodyDiv w:val="1"/>
      <w:marLeft w:val="0"/>
      <w:marRight w:val="0"/>
      <w:marTop w:val="0"/>
      <w:marBottom w:val="0"/>
      <w:divBdr>
        <w:top w:val="none" w:sz="0" w:space="0" w:color="auto"/>
        <w:left w:val="none" w:sz="0" w:space="0" w:color="auto"/>
        <w:bottom w:val="none" w:sz="0" w:space="0" w:color="auto"/>
        <w:right w:val="none" w:sz="0" w:space="0" w:color="auto"/>
      </w:divBdr>
    </w:div>
    <w:div w:id="134490006">
      <w:bodyDiv w:val="1"/>
      <w:marLeft w:val="0"/>
      <w:marRight w:val="0"/>
      <w:marTop w:val="0"/>
      <w:marBottom w:val="0"/>
      <w:divBdr>
        <w:top w:val="none" w:sz="0" w:space="0" w:color="auto"/>
        <w:left w:val="none" w:sz="0" w:space="0" w:color="auto"/>
        <w:bottom w:val="none" w:sz="0" w:space="0" w:color="auto"/>
        <w:right w:val="none" w:sz="0" w:space="0" w:color="auto"/>
      </w:divBdr>
    </w:div>
    <w:div w:id="135997728">
      <w:bodyDiv w:val="1"/>
      <w:marLeft w:val="0"/>
      <w:marRight w:val="0"/>
      <w:marTop w:val="0"/>
      <w:marBottom w:val="0"/>
      <w:divBdr>
        <w:top w:val="none" w:sz="0" w:space="0" w:color="auto"/>
        <w:left w:val="none" w:sz="0" w:space="0" w:color="auto"/>
        <w:bottom w:val="none" w:sz="0" w:space="0" w:color="auto"/>
        <w:right w:val="none" w:sz="0" w:space="0" w:color="auto"/>
      </w:divBdr>
    </w:div>
    <w:div w:id="139884925">
      <w:bodyDiv w:val="1"/>
      <w:marLeft w:val="0"/>
      <w:marRight w:val="0"/>
      <w:marTop w:val="0"/>
      <w:marBottom w:val="0"/>
      <w:divBdr>
        <w:top w:val="none" w:sz="0" w:space="0" w:color="auto"/>
        <w:left w:val="none" w:sz="0" w:space="0" w:color="auto"/>
        <w:bottom w:val="none" w:sz="0" w:space="0" w:color="auto"/>
        <w:right w:val="none" w:sz="0" w:space="0" w:color="auto"/>
      </w:divBdr>
    </w:div>
    <w:div w:id="155996304">
      <w:bodyDiv w:val="1"/>
      <w:marLeft w:val="0"/>
      <w:marRight w:val="0"/>
      <w:marTop w:val="0"/>
      <w:marBottom w:val="0"/>
      <w:divBdr>
        <w:top w:val="none" w:sz="0" w:space="0" w:color="auto"/>
        <w:left w:val="none" w:sz="0" w:space="0" w:color="auto"/>
        <w:bottom w:val="none" w:sz="0" w:space="0" w:color="auto"/>
        <w:right w:val="none" w:sz="0" w:space="0" w:color="auto"/>
      </w:divBdr>
    </w:div>
    <w:div w:id="180897831">
      <w:bodyDiv w:val="1"/>
      <w:marLeft w:val="0"/>
      <w:marRight w:val="0"/>
      <w:marTop w:val="0"/>
      <w:marBottom w:val="0"/>
      <w:divBdr>
        <w:top w:val="none" w:sz="0" w:space="0" w:color="auto"/>
        <w:left w:val="none" w:sz="0" w:space="0" w:color="auto"/>
        <w:bottom w:val="none" w:sz="0" w:space="0" w:color="auto"/>
        <w:right w:val="none" w:sz="0" w:space="0" w:color="auto"/>
      </w:divBdr>
      <w:divsChild>
        <w:div w:id="1404177629">
          <w:marLeft w:val="0"/>
          <w:marRight w:val="0"/>
          <w:marTop w:val="0"/>
          <w:marBottom w:val="0"/>
          <w:divBdr>
            <w:top w:val="none" w:sz="0" w:space="0" w:color="auto"/>
            <w:left w:val="none" w:sz="0" w:space="0" w:color="auto"/>
            <w:bottom w:val="none" w:sz="0" w:space="0" w:color="auto"/>
            <w:right w:val="none" w:sz="0" w:space="0" w:color="auto"/>
          </w:divBdr>
        </w:div>
      </w:divsChild>
    </w:div>
    <w:div w:id="232129061">
      <w:bodyDiv w:val="1"/>
      <w:marLeft w:val="0"/>
      <w:marRight w:val="0"/>
      <w:marTop w:val="0"/>
      <w:marBottom w:val="0"/>
      <w:divBdr>
        <w:top w:val="none" w:sz="0" w:space="0" w:color="auto"/>
        <w:left w:val="none" w:sz="0" w:space="0" w:color="auto"/>
        <w:bottom w:val="none" w:sz="0" w:space="0" w:color="auto"/>
        <w:right w:val="none" w:sz="0" w:space="0" w:color="auto"/>
      </w:divBdr>
    </w:div>
    <w:div w:id="535393944">
      <w:bodyDiv w:val="1"/>
      <w:marLeft w:val="0"/>
      <w:marRight w:val="0"/>
      <w:marTop w:val="0"/>
      <w:marBottom w:val="0"/>
      <w:divBdr>
        <w:top w:val="none" w:sz="0" w:space="0" w:color="auto"/>
        <w:left w:val="none" w:sz="0" w:space="0" w:color="auto"/>
        <w:bottom w:val="none" w:sz="0" w:space="0" w:color="auto"/>
        <w:right w:val="none" w:sz="0" w:space="0" w:color="auto"/>
      </w:divBdr>
    </w:div>
    <w:div w:id="536434855">
      <w:bodyDiv w:val="1"/>
      <w:marLeft w:val="0"/>
      <w:marRight w:val="0"/>
      <w:marTop w:val="0"/>
      <w:marBottom w:val="0"/>
      <w:divBdr>
        <w:top w:val="none" w:sz="0" w:space="0" w:color="auto"/>
        <w:left w:val="none" w:sz="0" w:space="0" w:color="auto"/>
        <w:bottom w:val="none" w:sz="0" w:space="0" w:color="auto"/>
        <w:right w:val="none" w:sz="0" w:space="0" w:color="auto"/>
      </w:divBdr>
    </w:div>
    <w:div w:id="580681242">
      <w:bodyDiv w:val="1"/>
      <w:marLeft w:val="0"/>
      <w:marRight w:val="0"/>
      <w:marTop w:val="0"/>
      <w:marBottom w:val="0"/>
      <w:divBdr>
        <w:top w:val="none" w:sz="0" w:space="0" w:color="auto"/>
        <w:left w:val="none" w:sz="0" w:space="0" w:color="auto"/>
        <w:bottom w:val="none" w:sz="0" w:space="0" w:color="auto"/>
        <w:right w:val="none" w:sz="0" w:space="0" w:color="auto"/>
      </w:divBdr>
    </w:div>
    <w:div w:id="596208649">
      <w:bodyDiv w:val="1"/>
      <w:marLeft w:val="0"/>
      <w:marRight w:val="0"/>
      <w:marTop w:val="0"/>
      <w:marBottom w:val="0"/>
      <w:divBdr>
        <w:top w:val="none" w:sz="0" w:space="0" w:color="auto"/>
        <w:left w:val="none" w:sz="0" w:space="0" w:color="auto"/>
        <w:bottom w:val="none" w:sz="0" w:space="0" w:color="auto"/>
        <w:right w:val="none" w:sz="0" w:space="0" w:color="auto"/>
      </w:divBdr>
    </w:div>
    <w:div w:id="624850900">
      <w:bodyDiv w:val="1"/>
      <w:marLeft w:val="0"/>
      <w:marRight w:val="0"/>
      <w:marTop w:val="0"/>
      <w:marBottom w:val="0"/>
      <w:divBdr>
        <w:top w:val="none" w:sz="0" w:space="0" w:color="auto"/>
        <w:left w:val="none" w:sz="0" w:space="0" w:color="auto"/>
        <w:bottom w:val="none" w:sz="0" w:space="0" w:color="auto"/>
        <w:right w:val="none" w:sz="0" w:space="0" w:color="auto"/>
      </w:divBdr>
    </w:div>
    <w:div w:id="730466942">
      <w:bodyDiv w:val="1"/>
      <w:marLeft w:val="0"/>
      <w:marRight w:val="0"/>
      <w:marTop w:val="0"/>
      <w:marBottom w:val="0"/>
      <w:divBdr>
        <w:top w:val="none" w:sz="0" w:space="0" w:color="auto"/>
        <w:left w:val="none" w:sz="0" w:space="0" w:color="auto"/>
        <w:bottom w:val="none" w:sz="0" w:space="0" w:color="auto"/>
        <w:right w:val="none" w:sz="0" w:space="0" w:color="auto"/>
      </w:divBdr>
    </w:div>
    <w:div w:id="739015156">
      <w:bodyDiv w:val="1"/>
      <w:marLeft w:val="0"/>
      <w:marRight w:val="0"/>
      <w:marTop w:val="0"/>
      <w:marBottom w:val="0"/>
      <w:divBdr>
        <w:top w:val="none" w:sz="0" w:space="0" w:color="auto"/>
        <w:left w:val="none" w:sz="0" w:space="0" w:color="auto"/>
        <w:bottom w:val="none" w:sz="0" w:space="0" w:color="auto"/>
        <w:right w:val="none" w:sz="0" w:space="0" w:color="auto"/>
      </w:divBdr>
    </w:div>
    <w:div w:id="758988963">
      <w:bodyDiv w:val="1"/>
      <w:marLeft w:val="0"/>
      <w:marRight w:val="0"/>
      <w:marTop w:val="0"/>
      <w:marBottom w:val="0"/>
      <w:divBdr>
        <w:top w:val="none" w:sz="0" w:space="0" w:color="auto"/>
        <w:left w:val="none" w:sz="0" w:space="0" w:color="auto"/>
        <w:bottom w:val="none" w:sz="0" w:space="0" w:color="auto"/>
        <w:right w:val="none" w:sz="0" w:space="0" w:color="auto"/>
      </w:divBdr>
    </w:div>
    <w:div w:id="797526694">
      <w:bodyDiv w:val="1"/>
      <w:marLeft w:val="0"/>
      <w:marRight w:val="0"/>
      <w:marTop w:val="0"/>
      <w:marBottom w:val="0"/>
      <w:divBdr>
        <w:top w:val="none" w:sz="0" w:space="0" w:color="auto"/>
        <w:left w:val="none" w:sz="0" w:space="0" w:color="auto"/>
        <w:bottom w:val="none" w:sz="0" w:space="0" w:color="auto"/>
        <w:right w:val="none" w:sz="0" w:space="0" w:color="auto"/>
      </w:divBdr>
    </w:div>
    <w:div w:id="849298772">
      <w:bodyDiv w:val="1"/>
      <w:marLeft w:val="0"/>
      <w:marRight w:val="0"/>
      <w:marTop w:val="0"/>
      <w:marBottom w:val="0"/>
      <w:divBdr>
        <w:top w:val="none" w:sz="0" w:space="0" w:color="auto"/>
        <w:left w:val="none" w:sz="0" w:space="0" w:color="auto"/>
        <w:bottom w:val="none" w:sz="0" w:space="0" w:color="auto"/>
        <w:right w:val="none" w:sz="0" w:space="0" w:color="auto"/>
      </w:divBdr>
    </w:div>
    <w:div w:id="924649565">
      <w:bodyDiv w:val="1"/>
      <w:marLeft w:val="0"/>
      <w:marRight w:val="0"/>
      <w:marTop w:val="0"/>
      <w:marBottom w:val="0"/>
      <w:divBdr>
        <w:top w:val="none" w:sz="0" w:space="0" w:color="auto"/>
        <w:left w:val="none" w:sz="0" w:space="0" w:color="auto"/>
        <w:bottom w:val="none" w:sz="0" w:space="0" w:color="auto"/>
        <w:right w:val="none" w:sz="0" w:space="0" w:color="auto"/>
      </w:divBdr>
    </w:div>
    <w:div w:id="974287886">
      <w:bodyDiv w:val="1"/>
      <w:marLeft w:val="0"/>
      <w:marRight w:val="0"/>
      <w:marTop w:val="0"/>
      <w:marBottom w:val="0"/>
      <w:divBdr>
        <w:top w:val="none" w:sz="0" w:space="0" w:color="auto"/>
        <w:left w:val="none" w:sz="0" w:space="0" w:color="auto"/>
        <w:bottom w:val="none" w:sz="0" w:space="0" w:color="auto"/>
        <w:right w:val="none" w:sz="0" w:space="0" w:color="auto"/>
      </w:divBdr>
    </w:div>
    <w:div w:id="1036006238">
      <w:bodyDiv w:val="1"/>
      <w:marLeft w:val="0"/>
      <w:marRight w:val="0"/>
      <w:marTop w:val="0"/>
      <w:marBottom w:val="0"/>
      <w:divBdr>
        <w:top w:val="none" w:sz="0" w:space="0" w:color="auto"/>
        <w:left w:val="none" w:sz="0" w:space="0" w:color="auto"/>
        <w:bottom w:val="none" w:sz="0" w:space="0" w:color="auto"/>
        <w:right w:val="none" w:sz="0" w:space="0" w:color="auto"/>
      </w:divBdr>
    </w:div>
    <w:div w:id="1086729211">
      <w:bodyDiv w:val="1"/>
      <w:marLeft w:val="0"/>
      <w:marRight w:val="0"/>
      <w:marTop w:val="0"/>
      <w:marBottom w:val="0"/>
      <w:divBdr>
        <w:top w:val="none" w:sz="0" w:space="0" w:color="auto"/>
        <w:left w:val="none" w:sz="0" w:space="0" w:color="auto"/>
        <w:bottom w:val="none" w:sz="0" w:space="0" w:color="auto"/>
        <w:right w:val="none" w:sz="0" w:space="0" w:color="auto"/>
      </w:divBdr>
    </w:div>
    <w:div w:id="1108693281">
      <w:bodyDiv w:val="1"/>
      <w:marLeft w:val="0"/>
      <w:marRight w:val="0"/>
      <w:marTop w:val="0"/>
      <w:marBottom w:val="0"/>
      <w:divBdr>
        <w:top w:val="none" w:sz="0" w:space="0" w:color="auto"/>
        <w:left w:val="none" w:sz="0" w:space="0" w:color="auto"/>
        <w:bottom w:val="none" w:sz="0" w:space="0" w:color="auto"/>
        <w:right w:val="none" w:sz="0" w:space="0" w:color="auto"/>
      </w:divBdr>
    </w:div>
    <w:div w:id="1133332008">
      <w:bodyDiv w:val="1"/>
      <w:marLeft w:val="0"/>
      <w:marRight w:val="0"/>
      <w:marTop w:val="0"/>
      <w:marBottom w:val="0"/>
      <w:divBdr>
        <w:top w:val="none" w:sz="0" w:space="0" w:color="auto"/>
        <w:left w:val="none" w:sz="0" w:space="0" w:color="auto"/>
        <w:bottom w:val="none" w:sz="0" w:space="0" w:color="auto"/>
        <w:right w:val="none" w:sz="0" w:space="0" w:color="auto"/>
      </w:divBdr>
    </w:div>
    <w:div w:id="1194658379">
      <w:bodyDiv w:val="1"/>
      <w:marLeft w:val="0"/>
      <w:marRight w:val="0"/>
      <w:marTop w:val="0"/>
      <w:marBottom w:val="0"/>
      <w:divBdr>
        <w:top w:val="none" w:sz="0" w:space="0" w:color="auto"/>
        <w:left w:val="none" w:sz="0" w:space="0" w:color="auto"/>
        <w:bottom w:val="none" w:sz="0" w:space="0" w:color="auto"/>
        <w:right w:val="none" w:sz="0" w:space="0" w:color="auto"/>
      </w:divBdr>
    </w:div>
    <w:div w:id="1205364235">
      <w:bodyDiv w:val="1"/>
      <w:marLeft w:val="0"/>
      <w:marRight w:val="0"/>
      <w:marTop w:val="0"/>
      <w:marBottom w:val="0"/>
      <w:divBdr>
        <w:top w:val="none" w:sz="0" w:space="0" w:color="auto"/>
        <w:left w:val="none" w:sz="0" w:space="0" w:color="auto"/>
        <w:bottom w:val="none" w:sz="0" w:space="0" w:color="auto"/>
        <w:right w:val="none" w:sz="0" w:space="0" w:color="auto"/>
      </w:divBdr>
    </w:div>
    <w:div w:id="1311444637">
      <w:bodyDiv w:val="1"/>
      <w:marLeft w:val="0"/>
      <w:marRight w:val="0"/>
      <w:marTop w:val="0"/>
      <w:marBottom w:val="0"/>
      <w:divBdr>
        <w:top w:val="none" w:sz="0" w:space="0" w:color="auto"/>
        <w:left w:val="none" w:sz="0" w:space="0" w:color="auto"/>
        <w:bottom w:val="none" w:sz="0" w:space="0" w:color="auto"/>
        <w:right w:val="none" w:sz="0" w:space="0" w:color="auto"/>
      </w:divBdr>
    </w:div>
    <w:div w:id="1409305314">
      <w:bodyDiv w:val="1"/>
      <w:marLeft w:val="0"/>
      <w:marRight w:val="0"/>
      <w:marTop w:val="0"/>
      <w:marBottom w:val="0"/>
      <w:divBdr>
        <w:top w:val="none" w:sz="0" w:space="0" w:color="auto"/>
        <w:left w:val="none" w:sz="0" w:space="0" w:color="auto"/>
        <w:bottom w:val="none" w:sz="0" w:space="0" w:color="auto"/>
        <w:right w:val="none" w:sz="0" w:space="0" w:color="auto"/>
      </w:divBdr>
    </w:div>
    <w:div w:id="1426684893">
      <w:bodyDiv w:val="1"/>
      <w:marLeft w:val="0"/>
      <w:marRight w:val="0"/>
      <w:marTop w:val="0"/>
      <w:marBottom w:val="0"/>
      <w:divBdr>
        <w:top w:val="none" w:sz="0" w:space="0" w:color="auto"/>
        <w:left w:val="none" w:sz="0" w:space="0" w:color="auto"/>
        <w:bottom w:val="none" w:sz="0" w:space="0" w:color="auto"/>
        <w:right w:val="none" w:sz="0" w:space="0" w:color="auto"/>
      </w:divBdr>
    </w:div>
    <w:div w:id="1431008884">
      <w:bodyDiv w:val="1"/>
      <w:marLeft w:val="0"/>
      <w:marRight w:val="0"/>
      <w:marTop w:val="0"/>
      <w:marBottom w:val="0"/>
      <w:divBdr>
        <w:top w:val="none" w:sz="0" w:space="0" w:color="auto"/>
        <w:left w:val="none" w:sz="0" w:space="0" w:color="auto"/>
        <w:bottom w:val="none" w:sz="0" w:space="0" w:color="auto"/>
        <w:right w:val="none" w:sz="0" w:space="0" w:color="auto"/>
      </w:divBdr>
    </w:div>
    <w:div w:id="1464274478">
      <w:bodyDiv w:val="1"/>
      <w:marLeft w:val="0"/>
      <w:marRight w:val="0"/>
      <w:marTop w:val="0"/>
      <w:marBottom w:val="0"/>
      <w:divBdr>
        <w:top w:val="none" w:sz="0" w:space="0" w:color="auto"/>
        <w:left w:val="none" w:sz="0" w:space="0" w:color="auto"/>
        <w:bottom w:val="none" w:sz="0" w:space="0" w:color="auto"/>
        <w:right w:val="none" w:sz="0" w:space="0" w:color="auto"/>
      </w:divBdr>
    </w:div>
    <w:div w:id="1491871475">
      <w:bodyDiv w:val="1"/>
      <w:marLeft w:val="0"/>
      <w:marRight w:val="0"/>
      <w:marTop w:val="0"/>
      <w:marBottom w:val="0"/>
      <w:divBdr>
        <w:top w:val="none" w:sz="0" w:space="0" w:color="auto"/>
        <w:left w:val="none" w:sz="0" w:space="0" w:color="auto"/>
        <w:bottom w:val="none" w:sz="0" w:space="0" w:color="auto"/>
        <w:right w:val="none" w:sz="0" w:space="0" w:color="auto"/>
      </w:divBdr>
    </w:div>
    <w:div w:id="1507557079">
      <w:bodyDiv w:val="1"/>
      <w:marLeft w:val="0"/>
      <w:marRight w:val="0"/>
      <w:marTop w:val="0"/>
      <w:marBottom w:val="0"/>
      <w:divBdr>
        <w:top w:val="none" w:sz="0" w:space="0" w:color="auto"/>
        <w:left w:val="none" w:sz="0" w:space="0" w:color="auto"/>
        <w:bottom w:val="none" w:sz="0" w:space="0" w:color="auto"/>
        <w:right w:val="none" w:sz="0" w:space="0" w:color="auto"/>
      </w:divBdr>
    </w:div>
    <w:div w:id="1541094622">
      <w:bodyDiv w:val="1"/>
      <w:marLeft w:val="0"/>
      <w:marRight w:val="0"/>
      <w:marTop w:val="0"/>
      <w:marBottom w:val="0"/>
      <w:divBdr>
        <w:top w:val="none" w:sz="0" w:space="0" w:color="auto"/>
        <w:left w:val="none" w:sz="0" w:space="0" w:color="auto"/>
        <w:bottom w:val="none" w:sz="0" w:space="0" w:color="auto"/>
        <w:right w:val="none" w:sz="0" w:space="0" w:color="auto"/>
      </w:divBdr>
    </w:div>
    <w:div w:id="1671371077">
      <w:bodyDiv w:val="1"/>
      <w:marLeft w:val="0"/>
      <w:marRight w:val="0"/>
      <w:marTop w:val="0"/>
      <w:marBottom w:val="0"/>
      <w:divBdr>
        <w:top w:val="none" w:sz="0" w:space="0" w:color="auto"/>
        <w:left w:val="none" w:sz="0" w:space="0" w:color="auto"/>
        <w:bottom w:val="none" w:sz="0" w:space="0" w:color="auto"/>
        <w:right w:val="none" w:sz="0" w:space="0" w:color="auto"/>
      </w:divBdr>
    </w:div>
    <w:div w:id="1722905417">
      <w:bodyDiv w:val="1"/>
      <w:marLeft w:val="0"/>
      <w:marRight w:val="0"/>
      <w:marTop w:val="0"/>
      <w:marBottom w:val="0"/>
      <w:divBdr>
        <w:top w:val="none" w:sz="0" w:space="0" w:color="auto"/>
        <w:left w:val="none" w:sz="0" w:space="0" w:color="auto"/>
        <w:bottom w:val="none" w:sz="0" w:space="0" w:color="auto"/>
        <w:right w:val="none" w:sz="0" w:space="0" w:color="auto"/>
      </w:divBdr>
    </w:div>
    <w:div w:id="1847279939">
      <w:bodyDiv w:val="1"/>
      <w:marLeft w:val="0"/>
      <w:marRight w:val="0"/>
      <w:marTop w:val="0"/>
      <w:marBottom w:val="0"/>
      <w:divBdr>
        <w:top w:val="none" w:sz="0" w:space="0" w:color="auto"/>
        <w:left w:val="none" w:sz="0" w:space="0" w:color="auto"/>
        <w:bottom w:val="none" w:sz="0" w:space="0" w:color="auto"/>
        <w:right w:val="none" w:sz="0" w:space="0" w:color="auto"/>
      </w:divBdr>
    </w:div>
    <w:div w:id="1870604154">
      <w:bodyDiv w:val="1"/>
      <w:marLeft w:val="0"/>
      <w:marRight w:val="0"/>
      <w:marTop w:val="0"/>
      <w:marBottom w:val="0"/>
      <w:divBdr>
        <w:top w:val="none" w:sz="0" w:space="0" w:color="auto"/>
        <w:left w:val="none" w:sz="0" w:space="0" w:color="auto"/>
        <w:bottom w:val="none" w:sz="0" w:space="0" w:color="auto"/>
        <w:right w:val="none" w:sz="0" w:space="0" w:color="auto"/>
      </w:divBdr>
    </w:div>
    <w:div w:id="1883898926">
      <w:bodyDiv w:val="1"/>
      <w:marLeft w:val="0"/>
      <w:marRight w:val="0"/>
      <w:marTop w:val="0"/>
      <w:marBottom w:val="0"/>
      <w:divBdr>
        <w:top w:val="none" w:sz="0" w:space="0" w:color="auto"/>
        <w:left w:val="none" w:sz="0" w:space="0" w:color="auto"/>
        <w:bottom w:val="none" w:sz="0" w:space="0" w:color="auto"/>
        <w:right w:val="none" w:sz="0" w:space="0" w:color="auto"/>
      </w:divBdr>
    </w:div>
    <w:div w:id="1898008008">
      <w:bodyDiv w:val="1"/>
      <w:marLeft w:val="0"/>
      <w:marRight w:val="0"/>
      <w:marTop w:val="0"/>
      <w:marBottom w:val="0"/>
      <w:divBdr>
        <w:top w:val="none" w:sz="0" w:space="0" w:color="auto"/>
        <w:left w:val="none" w:sz="0" w:space="0" w:color="auto"/>
        <w:bottom w:val="none" w:sz="0" w:space="0" w:color="auto"/>
        <w:right w:val="none" w:sz="0" w:space="0" w:color="auto"/>
      </w:divBdr>
    </w:div>
    <w:div w:id="1916933477">
      <w:bodyDiv w:val="1"/>
      <w:marLeft w:val="0"/>
      <w:marRight w:val="0"/>
      <w:marTop w:val="0"/>
      <w:marBottom w:val="0"/>
      <w:divBdr>
        <w:top w:val="none" w:sz="0" w:space="0" w:color="auto"/>
        <w:left w:val="none" w:sz="0" w:space="0" w:color="auto"/>
        <w:bottom w:val="none" w:sz="0" w:space="0" w:color="auto"/>
        <w:right w:val="none" w:sz="0" w:space="0" w:color="auto"/>
      </w:divBdr>
    </w:div>
    <w:div w:id="1938362517">
      <w:bodyDiv w:val="1"/>
      <w:marLeft w:val="0"/>
      <w:marRight w:val="0"/>
      <w:marTop w:val="0"/>
      <w:marBottom w:val="0"/>
      <w:divBdr>
        <w:top w:val="none" w:sz="0" w:space="0" w:color="auto"/>
        <w:left w:val="none" w:sz="0" w:space="0" w:color="auto"/>
        <w:bottom w:val="none" w:sz="0" w:space="0" w:color="auto"/>
        <w:right w:val="none" w:sz="0" w:space="0" w:color="auto"/>
      </w:divBdr>
    </w:div>
    <w:div w:id="1962879047">
      <w:bodyDiv w:val="1"/>
      <w:marLeft w:val="0"/>
      <w:marRight w:val="0"/>
      <w:marTop w:val="0"/>
      <w:marBottom w:val="0"/>
      <w:divBdr>
        <w:top w:val="none" w:sz="0" w:space="0" w:color="auto"/>
        <w:left w:val="none" w:sz="0" w:space="0" w:color="auto"/>
        <w:bottom w:val="none" w:sz="0" w:space="0" w:color="auto"/>
        <w:right w:val="none" w:sz="0" w:space="0" w:color="auto"/>
      </w:divBdr>
    </w:div>
    <w:div w:id="1973632422">
      <w:bodyDiv w:val="1"/>
      <w:marLeft w:val="0"/>
      <w:marRight w:val="0"/>
      <w:marTop w:val="0"/>
      <w:marBottom w:val="0"/>
      <w:divBdr>
        <w:top w:val="none" w:sz="0" w:space="0" w:color="auto"/>
        <w:left w:val="none" w:sz="0" w:space="0" w:color="auto"/>
        <w:bottom w:val="none" w:sz="0" w:space="0" w:color="auto"/>
        <w:right w:val="none" w:sz="0" w:space="0" w:color="auto"/>
      </w:divBdr>
    </w:div>
    <w:div w:id="1975215288">
      <w:bodyDiv w:val="1"/>
      <w:marLeft w:val="0"/>
      <w:marRight w:val="0"/>
      <w:marTop w:val="0"/>
      <w:marBottom w:val="0"/>
      <w:divBdr>
        <w:top w:val="none" w:sz="0" w:space="0" w:color="auto"/>
        <w:left w:val="none" w:sz="0" w:space="0" w:color="auto"/>
        <w:bottom w:val="none" w:sz="0" w:space="0" w:color="auto"/>
        <w:right w:val="none" w:sz="0" w:space="0" w:color="auto"/>
      </w:divBdr>
    </w:div>
    <w:div w:id="2037342986">
      <w:bodyDiv w:val="1"/>
      <w:marLeft w:val="0"/>
      <w:marRight w:val="0"/>
      <w:marTop w:val="0"/>
      <w:marBottom w:val="0"/>
      <w:divBdr>
        <w:top w:val="none" w:sz="0" w:space="0" w:color="auto"/>
        <w:left w:val="none" w:sz="0" w:space="0" w:color="auto"/>
        <w:bottom w:val="none" w:sz="0" w:space="0" w:color="auto"/>
        <w:right w:val="none" w:sz="0" w:space="0" w:color="auto"/>
      </w:divBdr>
    </w:div>
    <w:div w:id="2054380502">
      <w:bodyDiv w:val="1"/>
      <w:marLeft w:val="0"/>
      <w:marRight w:val="0"/>
      <w:marTop w:val="0"/>
      <w:marBottom w:val="0"/>
      <w:divBdr>
        <w:top w:val="none" w:sz="0" w:space="0" w:color="auto"/>
        <w:left w:val="none" w:sz="0" w:space="0" w:color="auto"/>
        <w:bottom w:val="none" w:sz="0" w:space="0" w:color="auto"/>
        <w:right w:val="none" w:sz="0" w:space="0" w:color="auto"/>
      </w:divBdr>
    </w:div>
    <w:div w:id="2130051900">
      <w:bodyDiv w:val="1"/>
      <w:marLeft w:val="0"/>
      <w:marRight w:val="0"/>
      <w:marTop w:val="0"/>
      <w:marBottom w:val="0"/>
      <w:divBdr>
        <w:top w:val="none" w:sz="0" w:space="0" w:color="auto"/>
        <w:left w:val="none" w:sz="0" w:space="0" w:color="auto"/>
        <w:bottom w:val="none" w:sz="0" w:space="0" w:color="auto"/>
        <w:right w:val="none" w:sz="0" w:space="0" w:color="auto"/>
      </w:divBdr>
    </w:div>
    <w:div w:id="214630860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7230</Words>
  <Characters>41217</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Ward (2004861)</dc:creator>
  <cp:keywords/>
  <dc:description/>
  <cp:lastModifiedBy>Meg Ward (2004861)</cp:lastModifiedBy>
  <cp:revision>23</cp:revision>
  <dcterms:created xsi:type="dcterms:W3CDTF">2023-12-31T19:26:00Z</dcterms:created>
  <dcterms:modified xsi:type="dcterms:W3CDTF">2024-01-04T21:10:00Z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715625ea319c7a0ee37123ac3f659c1ea62e107dc2b63be2184d450e08046565</vt:lpwstr>
  </property>
</Properties>
</file>