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E540C" w14:textId="3004DBCA" w:rsidR="00643CFD" w:rsidRDefault="00643CFD" w:rsidP="00643CFD">
      <w:pPr>
        <w:spacing w:line="360" w:lineRule="auto"/>
        <w:jc w:val="center"/>
        <w:rPr>
          <w:rFonts w:ascii="Arial" w:hAnsi="Arial" w:cs="Arial"/>
          <w:sz w:val="24"/>
          <w:szCs w:val="24"/>
          <w:u w:val="single"/>
        </w:rPr>
      </w:pPr>
      <w:r>
        <w:rPr>
          <w:rFonts w:ascii="Arial" w:hAnsi="Arial" w:cs="Arial"/>
          <w:sz w:val="24"/>
          <w:szCs w:val="24"/>
          <w:u w:val="single"/>
        </w:rPr>
        <w:t xml:space="preserve">Critical Reflections of Academic and Professional Practice. </w:t>
      </w:r>
    </w:p>
    <w:p w14:paraId="3D9492E6" w14:textId="77777777" w:rsidR="00643CFD" w:rsidRDefault="00643CFD" w:rsidP="00643CFD">
      <w:pPr>
        <w:spacing w:line="360" w:lineRule="auto"/>
        <w:rPr>
          <w:rFonts w:ascii="Arial" w:hAnsi="Arial" w:cs="Arial"/>
          <w:sz w:val="24"/>
          <w:szCs w:val="24"/>
          <w:u w:val="single"/>
        </w:rPr>
      </w:pPr>
    </w:p>
    <w:p w14:paraId="471DAF7B" w14:textId="4F1248E1" w:rsidR="00277D37" w:rsidRPr="00277D37" w:rsidRDefault="00643CFD" w:rsidP="00277D37">
      <w:pPr>
        <w:spacing w:line="360" w:lineRule="auto"/>
        <w:rPr>
          <w:rFonts w:ascii="Arial" w:hAnsi="Arial" w:cs="Arial"/>
          <w:sz w:val="24"/>
          <w:szCs w:val="24"/>
          <w:u w:val="single"/>
        </w:rPr>
      </w:pPr>
      <w:r>
        <w:rPr>
          <w:rFonts w:ascii="Arial" w:hAnsi="Arial" w:cs="Arial"/>
          <w:sz w:val="24"/>
          <w:szCs w:val="24"/>
          <w:u w:val="single"/>
        </w:rPr>
        <w:t>Section 1 – Personal Learning Plan.</w:t>
      </w:r>
    </w:p>
    <w:p w14:paraId="58E1EBA2" w14:textId="77777777" w:rsidR="00277D37" w:rsidRPr="00277D37" w:rsidRDefault="00277D37" w:rsidP="00277D37">
      <w:pPr>
        <w:spacing w:after="0" w:line="240" w:lineRule="auto"/>
        <w:rPr>
          <w:rFonts w:ascii="Arial" w:eastAsia="Times New Roman" w:hAnsi="Arial" w:cs="Arial"/>
          <w:b/>
          <w:kern w:val="0"/>
          <w:sz w:val="28"/>
          <w:szCs w:val="28"/>
          <w:lang w:eastAsia="en-GB"/>
          <w14:ligatures w14:val="none"/>
        </w:rPr>
      </w:pPr>
    </w:p>
    <w:p w14:paraId="6E19798B" w14:textId="77777777" w:rsidR="00277D37" w:rsidRPr="00277D37" w:rsidRDefault="00277D37" w:rsidP="00277D37">
      <w:pPr>
        <w:spacing w:after="0" w:line="240" w:lineRule="auto"/>
        <w:rPr>
          <w:rFonts w:ascii="Arial" w:eastAsia="Times New Roman" w:hAnsi="Arial" w:cs="Arial"/>
          <w:bCs/>
          <w:kern w:val="0"/>
          <w:sz w:val="24"/>
          <w:szCs w:val="24"/>
          <w:lang w:eastAsia="en-GB"/>
          <w14:ligatures w14:val="none"/>
        </w:rPr>
      </w:pPr>
      <w:r w:rsidRPr="00277D37">
        <w:rPr>
          <w:rFonts w:ascii="Arial" w:eastAsia="Times New Roman" w:hAnsi="Arial" w:cs="Arial"/>
          <w:b/>
          <w:kern w:val="0"/>
          <w:sz w:val="28"/>
          <w:szCs w:val="28"/>
          <w:lang w:eastAsia="en-GB"/>
          <w14:ligatures w14:val="none"/>
        </w:rPr>
        <w:t>Name</w:t>
      </w:r>
      <w:r w:rsidRPr="00277D37">
        <w:rPr>
          <w:rFonts w:ascii="Arial" w:eastAsia="Times New Roman" w:hAnsi="Arial" w:cs="Arial"/>
          <w:b/>
          <w:kern w:val="0"/>
          <w:szCs w:val="20"/>
          <w:lang w:eastAsia="en-GB"/>
          <w14:ligatures w14:val="none"/>
        </w:rPr>
        <w:t xml:space="preserve">: </w:t>
      </w:r>
      <w:r w:rsidRPr="00277D37">
        <w:rPr>
          <w:rFonts w:ascii="Arial" w:eastAsia="Times New Roman" w:hAnsi="Arial" w:cs="Arial"/>
          <w:bCs/>
          <w:kern w:val="0"/>
          <w:sz w:val="24"/>
          <w:szCs w:val="24"/>
          <w:lang w:eastAsia="en-GB"/>
          <w14:ligatures w14:val="none"/>
        </w:rPr>
        <w:t>Lauren Thomas</w:t>
      </w:r>
      <w:r w:rsidRPr="00277D37">
        <w:rPr>
          <w:rFonts w:ascii="Arial" w:eastAsia="Times New Roman" w:hAnsi="Arial" w:cs="Arial"/>
          <w:b/>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kern w:val="0"/>
          <w:szCs w:val="20"/>
          <w:lang w:eastAsia="en-GB"/>
          <w14:ligatures w14:val="none"/>
        </w:rPr>
        <w:tab/>
      </w:r>
      <w:r w:rsidRPr="00277D37">
        <w:rPr>
          <w:rFonts w:ascii="Arial" w:eastAsia="Times New Roman" w:hAnsi="Arial" w:cs="Arial"/>
          <w:b/>
          <w:kern w:val="0"/>
          <w:sz w:val="28"/>
          <w:szCs w:val="28"/>
          <w:lang w:eastAsia="en-GB"/>
          <w14:ligatures w14:val="none"/>
        </w:rPr>
        <w:t>Date:</w:t>
      </w:r>
      <w:r w:rsidRPr="00277D37">
        <w:rPr>
          <w:rFonts w:ascii="Arial" w:eastAsia="Times New Roman" w:hAnsi="Arial" w:cs="Arial"/>
          <w:bCs/>
          <w:kern w:val="0"/>
          <w:sz w:val="24"/>
          <w:szCs w:val="24"/>
          <w:lang w:eastAsia="en-GB"/>
          <w14:ligatures w14:val="none"/>
        </w:rPr>
        <w:t>8/10/23</w:t>
      </w:r>
    </w:p>
    <w:tbl>
      <w:tblPr>
        <w:tblW w:w="0" w:type="auto"/>
        <w:tblLayout w:type="fixed"/>
        <w:tblLook w:val="04A0" w:firstRow="1" w:lastRow="0" w:firstColumn="1" w:lastColumn="0" w:noHBand="0" w:noVBand="1"/>
      </w:tblPr>
      <w:tblGrid>
        <w:gridCol w:w="3456"/>
        <w:gridCol w:w="3744"/>
        <w:gridCol w:w="3744"/>
        <w:gridCol w:w="4320"/>
      </w:tblGrid>
      <w:tr w:rsidR="00277D37" w:rsidRPr="00277D37" w14:paraId="1DD23C2A" w14:textId="77777777" w:rsidTr="00277D37">
        <w:trPr>
          <w:cantSplit/>
        </w:trPr>
        <w:tc>
          <w:tcPr>
            <w:tcW w:w="3456" w:type="dxa"/>
            <w:tcBorders>
              <w:top w:val="single" w:sz="12" w:space="0" w:color="auto"/>
              <w:left w:val="single" w:sz="12" w:space="0" w:color="auto"/>
              <w:bottom w:val="single" w:sz="6" w:space="0" w:color="auto"/>
              <w:right w:val="single" w:sz="6" w:space="0" w:color="auto"/>
            </w:tcBorders>
            <w:hideMark/>
          </w:tcPr>
          <w:p w14:paraId="6258C593" w14:textId="77777777" w:rsidR="00277D37" w:rsidRPr="00277D37" w:rsidRDefault="00277D37" w:rsidP="00277D37">
            <w:pPr>
              <w:spacing w:before="120" w:after="120" w:line="256" w:lineRule="auto"/>
              <w:rPr>
                <w:rFonts w:ascii="Arial" w:eastAsia="Times New Roman" w:hAnsi="Arial" w:cs="Arial"/>
                <w:b/>
                <w:sz w:val="20"/>
                <w:szCs w:val="20"/>
                <w:lang w:eastAsia="zh-CN"/>
              </w:rPr>
            </w:pPr>
            <w:r w:rsidRPr="00277D37">
              <w:rPr>
                <w:rFonts w:ascii="Arial" w:eastAsia="Times New Roman" w:hAnsi="Arial" w:cs="Arial"/>
                <w:b/>
                <w:sz w:val="24"/>
                <w:szCs w:val="24"/>
                <w:lang w:eastAsia="zh-CN"/>
              </w:rPr>
              <w:t>Objectives</w:t>
            </w:r>
            <w:r w:rsidRPr="00277D37">
              <w:rPr>
                <w:rFonts w:ascii="Arial" w:eastAsia="Times New Roman" w:hAnsi="Arial" w:cs="Arial"/>
                <w:b/>
                <w:sz w:val="20"/>
                <w:szCs w:val="20"/>
                <w:lang w:eastAsia="zh-CN"/>
              </w:rPr>
              <w:br/>
            </w:r>
            <w:r w:rsidRPr="00277D37">
              <w:rPr>
                <w:rFonts w:ascii="Arial" w:eastAsia="Times New Roman" w:hAnsi="Arial" w:cs="Arial"/>
                <w:sz w:val="20"/>
                <w:szCs w:val="20"/>
                <w:lang w:eastAsia="zh-CN"/>
              </w:rPr>
              <w:t>What do I want to be able to do</w:t>
            </w:r>
            <w:r w:rsidRPr="00277D37">
              <w:rPr>
                <w:rFonts w:ascii="Arial" w:eastAsia="Times New Roman" w:hAnsi="Arial" w:cs="Arial"/>
                <w:sz w:val="20"/>
                <w:szCs w:val="20"/>
                <w:lang w:eastAsia="zh-CN"/>
              </w:rPr>
              <w:br/>
              <w:t>or do better?</w:t>
            </w:r>
          </w:p>
        </w:tc>
        <w:tc>
          <w:tcPr>
            <w:tcW w:w="3744" w:type="dxa"/>
            <w:tcBorders>
              <w:top w:val="single" w:sz="12" w:space="0" w:color="auto"/>
              <w:left w:val="single" w:sz="6" w:space="0" w:color="auto"/>
              <w:bottom w:val="single" w:sz="6" w:space="0" w:color="auto"/>
              <w:right w:val="single" w:sz="6" w:space="0" w:color="auto"/>
            </w:tcBorders>
            <w:hideMark/>
          </w:tcPr>
          <w:p w14:paraId="02A090D1" w14:textId="77777777" w:rsidR="00277D37" w:rsidRPr="00277D37" w:rsidRDefault="00277D37" w:rsidP="00277D37">
            <w:pPr>
              <w:spacing w:before="120" w:after="120" w:line="256" w:lineRule="auto"/>
              <w:rPr>
                <w:rFonts w:ascii="Arial" w:eastAsia="Times New Roman" w:hAnsi="Arial" w:cs="Arial"/>
                <w:b/>
                <w:sz w:val="20"/>
                <w:szCs w:val="20"/>
                <w:lang w:eastAsia="zh-CN"/>
              </w:rPr>
            </w:pPr>
            <w:r w:rsidRPr="00277D37">
              <w:rPr>
                <w:rFonts w:ascii="Arial" w:eastAsia="Times New Roman" w:hAnsi="Arial" w:cs="Arial"/>
                <w:b/>
                <w:sz w:val="24"/>
                <w:szCs w:val="24"/>
                <w:lang w:eastAsia="zh-CN"/>
              </w:rPr>
              <w:t>Success criteria</w:t>
            </w:r>
            <w:r w:rsidRPr="00277D37">
              <w:rPr>
                <w:rFonts w:ascii="Arial" w:eastAsia="Times New Roman" w:hAnsi="Arial" w:cs="Arial"/>
                <w:b/>
                <w:sz w:val="24"/>
                <w:szCs w:val="24"/>
                <w:lang w:eastAsia="zh-CN"/>
              </w:rPr>
              <w:br/>
            </w:r>
            <w:r w:rsidRPr="00277D37">
              <w:rPr>
                <w:rFonts w:ascii="Arial" w:eastAsia="Times New Roman" w:hAnsi="Arial" w:cs="Arial"/>
                <w:sz w:val="20"/>
                <w:szCs w:val="20"/>
                <w:lang w:eastAsia="zh-CN"/>
              </w:rPr>
              <w:t>How will I recognise success?</w:t>
            </w:r>
            <w:r w:rsidRPr="00277D37">
              <w:rPr>
                <w:rFonts w:ascii="Arial" w:eastAsia="Times New Roman" w:hAnsi="Arial" w:cs="Arial"/>
                <w:sz w:val="20"/>
                <w:szCs w:val="20"/>
                <w:lang w:eastAsia="zh-CN"/>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hideMark/>
          </w:tcPr>
          <w:p w14:paraId="64E0516E" w14:textId="77777777" w:rsidR="00277D37" w:rsidRPr="00277D37" w:rsidRDefault="00277D37" w:rsidP="00277D37">
            <w:pPr>
              <w:spacing w:before="120" w:after="120" w:line="256" w:lineRule="auto"/>
              <w:rPr>
                <w:rFonts w:ascii="Arial" w:eastAsia="Times New Roman" w:hAnsi="Arial" w:cs="Arial"/>
                <w:sz w:val="20"/>
                <w:szCs w:val="20"/>
                <w:lang w:eastAsia="zh-CN"/>
              </w:rPr>
            </w:pPr>
            <w:r w:rsidRPr="00277D37">
              <w:rPr>
                <w:rFonts w:ascii="Arial" w:eastAsia="Times New Roman" w:hAnsi="Arial" w:cs="Arial"/>
                <w:b/>
                <w:sz w:val="24"/>
                <w:szCs w:val="24"/>
                <w:lang w:eastAsia="zh-CN"/>
              </w:rPr>
              <w:t>Actions</w:t>
            </w:r>
            <w:r w:rsidRPr="00277D37">
              <w:rPr>
                <w:rFonts w:ascii="Arial" w:eastAsia="Times New Roman" w:hAnsi="Arial" w:cs="Arial"/>
                <w:b/>
                <w:lang w:eastAsia="zh-CN"/>
              </w:rPr>
              <w:br/>
            </w:r>
            <w:r w:rsidRPr="00277D37">
              <w:rPr>
                <w:rFonts w:ascii="Arial" w:eastAsia="Times New Roman" w:hAnsi="Arial" w:cs="Arial"/>
                <w:sz w:val="20"/>
                <w:szCs w:val="20"/>
                <w:lang w:eastAsia="zh-CN"/>
              </w:rPr>
              <w:t>What methods will I use to achieve my learning objectives?</w:t>
            </w:r>
            <w:r w:rsidRPr="00277D37">
              <w:rPr>
                <w:rFonts w:ascii="Arial" w:eastAsia="Times New Roman" w:hAnsi="Arial" w:cs="Arial"/>
                <w:sz w:val="20"/>
                <w:szCs w:val="20"/>
                <w:lang w:eastAsia="zh-CN"/>
              </w:rPr>
              <w:br/>
            </w:r>
          </w:p>
        </w:tc>
        <w:tc>
          <w:tcPr>
            <w:tcW w:w="4320" w:type="dxa"/>
            <w:tcBorders>
              <w:top w:val="single" w:sz="12" w:space="0" w:color="auto"/>
              <w:left w:val="single" w:sz="6" w:space="0" w:color="auto"/>
              <w:bottom w:val="single" w:sz="6" w:space="0" w:color="auto"/>
              <w:right w:val="single" w:sz="12" w:space="0" w:color="auto"/>
            </w:tcBorders>
            <w:hideMark/>
          </w:tcPr>
          <w:p w14:paraId="0CA0C8F3" w14:textId="77777777" w:rsidR="00277D37" w:rsidRPr="00277D37" w:rsidRDefault="00277D37" w:rsidP="00277D37">
            <w:pPr>
              <w:spacing w:before="120" w:after="120" w:line="256" w:lineRule="auto"/>
              <w:rPr>
                <w:rFonts w:ascii="Arial" w:eastAsia="Times New Roman" w:hAnsi="Arial" w:cs="Arial"/>
                <w:sz w:val="20"/>
                <w:szCs w:val="20"/>
                <w:lang w:eastAsia="zh-CN"/>
              </w:rPr>
            </w:pPr>
            <w:r w:rsidRPr="00277D37">
              <w:rPr>
                <w:rFonts w:ascii="Arial" w:eastAsia="Times New Roman" w:hAnsi="Arial" w:cs="Arial"/>
                <w:b/>
                <w:sz w:val="24"/>
                <w:szCs w:val="24"/>
                <w:lang w:eastAsia="zh-CN"/>
              </w:rPr>
              <w:t>Implementation</w:t>
            </w:r>
            <w:r w:rsidRPr="00277D37">
              <w:rPr>
                <w:rFonts w:ascii="Arial" w:eastAsia="Times New Roman" w:hAnsi="Arial" w:cs="Arial"/>
                <w:b/>
                <w:sz w:val="24"/>
                <w:szCs w:val="24"/>
                <w:lang w:eastAsia="zh-CN"/>
              </w:rPr>
              <w:br/>
            </w:r>
            <w:r w:rsidRPr="00277D37">
              <w:rPr>
                <w:rFonts w:ascii="Arial" w:eastAsia="Times New Roman" w:hAnsi="Arial" w:cs="Arial"/>
                <w:sz w:val="20"/>
                <w:szCs w:val="20"/>
                <w:lang w:eastAsia="zh-CN"/>
              </w:rPr>
              <w:t>How will I practise and apply what I learn?</w:t>
            </w:r>
          </w:p>
          <w:p w14:paraId="0F49D08C" w14:textId="77777777" w:rsidR="00277D37" w:rsidRPr="00277D37" w:rsidRDefault="00277D37" w:rsidP="00277D37">
            <w:pPr>
              <w:spacing w:before="120" w:after="120" w:line="256" w:lineRule="auto"/>
              <w:rPr>
                <w:rFonts w:ascii="Arial" w:eastAsia="Times New Roman" w:hAnsi="Arial" w:cs="Arial"/>
                <w:b/>
                <w:sz w:val="20"/>
                <w:szCs w:val="20"/>
                <w:lang w:eastAsia="zh-CN"/>
              </w:rPr>
            </w:pPr>
            <w:r w:rsidRPr="00277D37">
              <w:rPr>
                <w:rFonts w:ascii="Arial" w:eastAsia="Times New Roman" w:hAnsi="Arial" w:cs="Arial"/>
                <w:sz w:val="20"/>
                <w:szCs w:val="20"/>
                <w:lang w:eastAsia="zh-CN"/>
              </w:rPr>
              <w:t>Timescale?</w:t>
            </w:r>
          </w:p>
        </w:tc>
      </w:tr>
      <w:tr w:rsidR="00277D37" w:rsidRPr="00277D37" w14:paraId="629AA76E" w14:textId="77777777" w:rsidTr="00277D37">
        <w:trPr>
          <w:cantSplit/>
        </w:trPr>
        <w:tc>
          <w:tcPr>
            <w:tcW w:w="3456" w:type="dxa"/>
            <w:tcBorders>
              <w:top w:val="single" w:sz="6" w:space="0" w:color="auto"/>
              <w:left w:val="single" w:sz="12" w:space="0" w:color="auto"/>
              <w:bottom w:val="single" w:sz="6" w:space="0" w:color="auto"/>
              <w:right w:val="single" w:sz="6" w:space="0" w:color="auto"/>
            </w:tcBorders>
          </w:tcPr>
          <w:p w14:paraId="255ADEAB" w14:textId="7823709C" w:rsidR="00277D37" w:rsidRPr="00277D37" w:rsidRDefault="00277D37" w:rsidP="00277D37">
            <w:pPr>
              <w:spacing w:after="0" w:line="256" w:lineRule="auto"/>
              <w:rPr>
                <w:rFonts w:ascii="Arial" w:eastAsia="Times New Roman" w:hAnsi="Arial" w:cs="Arial"/>
                <w:color w:val="000000" w:themeColor="text1"/>
                <w:sz w:val="24"/>
                <w:szCs w:val="24"/>
                <w:lang w:eastAsia="zh-CN"/>
              </w:rPr>
            </w:pPr>
            <w:r w:rsidRPr="00277D37">
              <w:rPr>
                <w:rFonts w:ascii="Arial" w:eastAsia="Times New Roman" w:hAnsi="Arial" w:cs="Arial"/>
                <w:color w:val="000000" w:themeColor="text1"/>
                <w:sz w:val="24"/>
                <w:szCs w:val="24"/>
                <w:lang w:eastAsia="zh-CN"/>
              </w:rPr>
              <w:t>Keep up to date with relevant research</w:t>
            </w:r>
            <w:r w:rsidR="006C4005">
              <w:rPr>
                <w:rFonts w:ascii="Arial" w:eastAsia="Times New Roman" w:hAnsi="Arial" w:cs="Arial"/>
                <w:color w:val="000000" w:themeColor="text1"/>
                <w:sz w:val="24"/>
                <w:szCs w:val="24"/>
                <w:lang w:eastAsia="zh-CN"/>
              </w:rPr>
              <w:t>, legislation and policy</w:t>
            </w:r>
            <w:r w:rsidRPr="00277D37">
              <w:rPr>
                <w:rFonts w:ascii="Arial" w:eastAsia="Times New Roman" w:hAnsi="Arial" w:cs="Arial"/>
                <w:color w:val="000000" w:themeColor="text1"/>
                <w:sz w:val="24"/>
                <w:szCs w:val="24"/>
                <w:lang w:eastAsia="zh-CN"/>
              </w:rPr>
              <w:t xml:space="preserve"> so that I am equipped with the correct knowledge to teach in my subject area. This will also allow me to expand on information that I provide and enhance my knowledge for my own assignments. </w:t>
            </w:r>
          </w:p>
          <w:p w14:paraId="2A1CFD92"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35388D67"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55956735"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5FA53E55"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61553A2A"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1DA53DB1"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673C805F"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1715AAE2"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tc>
        <w:tc>
          <w:tcPr>
            <w:tcW w:w="3744" w:type="dxa"/>
            <w:tcBorders>
              <w:top w:val="single" w:sz="6" w:space="0" w:color="auto"/>
              <w:left w:val="single" w:sz="6" w:space="0" w:color="auto"/>
              <w:bottom w:val="single" w:sz="6" w:space="0" w:color="auto"/>
              <w:right w:val="single" w:sz="6" w:space="0" w:color="auto"/>
            </w:tcBorders>
            <w:hideMark/>
          </w:tcPr>
          <w:p w14:paraId="354968EF"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Noticing my ability to provide additional information based on my own research. </w:t>
            </w:r>
          </w:p>
          <w:p w14:paraId="5C4B6194"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 An increase in confidence when I am asked a question that I may not have had the answer to previously. </w:t>
            </w:r>
          </w:p>
          <w:p w14:paraId="52EB52EA"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Knowing where to look should I be faced with a question that I do not know the answer to. </w:t>
            </w:r>
          </w:p>
          <w:p w14:paraId="28D8C748"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I will reflect on the information I have gathered and use this to decide whether it is useful for future practice. </w:t>
            </w:r>
          </w:p>
        </w:tc>
        <w:tc>
          <w:tcPr>
            <w:tcW w:w="3744" w:type="dxa"/>
            <w:tcBorders>
              <w:top w:val="single" w:sz="6" w:space="0" w:color="auto"/>
              <w:left w:val="single" w:sz="6" w:space="0" w:color="auto"/>
              <w:bottom w:val="single" w:sz="6" w:space="0" w:color="auto"/>
              <w:right w:val="single" w:sz="6" w:space="0" w:color="auto"/>
            </w:tcBorders>
            <w:hideMark/>
          </w:tcPr>
          <w:p w14:paraId="1F61DAB1"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Identifying reputable sources to acquire accurate information. </w:t>
            </w:r>
          </w:p>
          <w:p w14:paraId="080F815C"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Critically analysing what I read to ensure that the information is credible, as well as the source.</w:t>
            </w:r>
          </w:p>
          <w:p w14:paraId="55E25DB8"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Creating a file of reputable sources that I can access easily and add to when needed.</w:t>
            </w:r>
          </w:p>
        </w:tc>
        <w:tc>
          <w:tcPr>
            <w:tcW w:w="4320" w:type="dxa"/>
            <w:tcBorders>
              <w:top w:val="single" w:sz="6" w:space="0" w:color="auto"/>
              <w:left w:val="single" w:sz="6" w:space="0" w:color="auto"/>
              <w:bottom w:val="single" w:sz="6" w:space="0" w:color="auto"/>
              <w:right w:val="single" w:sz="12" w:space="0" w:color="auto"/>
            </w:tcBorders>
            <w:hideMark/>
          </w:tcPr>
          <w:p w14:paraId="683237A1"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I will use the information I acquire in practice and reflect on the benefits and challenges. </w:t>
            </w:r>
          </w:p>
          <w:p w14:paraId="698D08E2" w14:textId="77777777" w:rsidR="00277D37" w:rsidRPr="00277D37" w:rsidRDefault="00277D37" w:rsidP="00277D37">
            <w:pPr>
              <w:numPr>
                <w:ilvl w:val="0"/>
                <w:numId w:val="1"/>
              </w:numPr>
              <w:spacing w:after="0" w:line="256" w:lineRule="auto"/>
              <w:contextualSpacing/>
              <w:rPr>
                <w:rFonts w:ascii="Arial" w:eastAsia="Times New Roman" w:hAnsi="Arial" w:cs="Arial"/>
                <w:color w:val="336699"/>
                <w:sz w:val="20"/>
                <w:szCs w:val="20"/>
                <w:lang w:eastAsia="zh-CN"/>
              </w:rPr>
            </w:pPr>
            <w:r w:rsidRPr="00277D37">
              <w:rPr>
                <w:rFonts w:ascii="Arial" w:eastAsia="Times New Roman" w:hAnsi="Arial" w:cs="Arial"/>
                <w:color w:val="000000" w:themeColor="text1"/>
                <w:sz w:val="24"/>
                <w:szCs w:val="24"/>
                <w:lang w:eastAsia="zh-CN"/>
              </w:rPr>
              <w:t xml:space="preserve">This first objective will be reached by the end of the academic year (July 2024) as I build my portfolio of research throughout the year. </w:t>
            </w:r>
          </w:p>
        </w:tc>
      </w:tr>
      <w:tr w:rsidR="00277D37" w:rsidRPr="00277D37" w14:paraId="0B62490E" w14:textId="77777777" w:rsidTr="00277D37">
        <w:trPr>
          <w:cantSplit/>
        </w:trPr>
        <w:tc>
          <w:tcPr>
            <w:tcW w:w="3456" w:type="dxa"/>
            <w:tcBorders>
              <w:top w:val="single" w:sz="6" w:space="0" w:color="auto"/>
              <w:left w:val="single" w:sz="12" w:space="0" w:color="auto"/>
              <w:bottom w:val="single" w:sz="6" w:space="0" w:color="auto"/>
              <w:right w:val="single" w:sz="6" w:space="0" w:color="auto"/>
            </w:tcBorders>
          </w:tcPr>
          <w:p w14:paraId="7998F795" w14:textId="04D365B1" w:rsidR="00277D37" w:rsidRPr="00277D37" w:rsidRDefault="006C4005" w:rsidP="00277D37">
            <w:pPr>
              <w:spacing w:after="0" w:line="256" w:lineRule="auto"/>
              <w:rPr>
                <w:rFonts w:ascii="Arial" w:eastAsia="Times New Roman" w:hAnsi="Arial" w:cs="Arial"/>
                <w:sz w:val="24"/>
                <w:szCs w:val="24"/>
                <w:lang w:eastAsia="zh-CN"/>
              </w:rPr>
            </w:pPr>
            <w:r>
              <w:rPr>
                <w:rFonts w:ascii="Arial" w:eastAsia="Times New Roman" w:hAnsi="Arial" w:cs="Arial"/>
                <w:sz w:val="24"/>
                <w:szCs w:val="24"/>
                <w:lang w:eastAsia="zh-CN"/>
              </w:rPr>
              <w:lastRenderedPageBreak/>
              <w:t xml:space="preserve">Undertake my own research in my area of interest to enhance my research skills and add to my personal portfolio. </w:t>
            </w:r>
          </w:p>
          <w:p w14:paraId="7C5EFA59"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62B725D6"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2733662D"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79E3813E"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27E230DE"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2B798C8A"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71116671"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tc>
        <w:tc>
          <w:tcPr>
            <w:tcW w:w="3744" w:type="dxa"/>
            <w:tcBorders>
              <w:top w:val="single" w:sz="6" w:space="0" w:color="auto"/>
              <w:left w:val="single" w:sz="6" w:space="0" w:color="auto"/>
              <w:bottom w:val="single" w:sz="6" w:space="0" w:color="auto"/>
              <w:right w:val="single" w:sz="6" w:space="0" w:color="auto"/>
            </w:tcBorders>
          </w:tcPr>
          <w:p w14:paraId="4393F4DC" w14:textId="004710F5" w:rsidR="006C4005" w:rsidRPr="006C4005" w:rsidRDefault="006C4005" w:rsidP="006C4005">
            <w:pPr>
              <w:pStyle w:val="ListParagraph"/>
              <w:numPr>
                <w:ilvl w:val="0"/>
                <w:numId w:val="4"/>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 xml:space="preserve">I will continue to assess my development by receiving support from lecturers and colleagues, taking on board critique and using this to improve my skills. </w:t>
            </w:r>
          </w:p>
        </w:tc>
        <w:tc>
          <w:tcPr>
            <w:tcW w:w="3744" w:type="dxa"/>
            <w:tcBorders>
              <w:top w:val="single" w:sz="6" w:space="0" w:color="auto"/>
              <w:left w:val="single" w:sz="6" w:space="0" w:color="auto"/>
              <w:bottom w:val="single" w:sz="6" w:space="0" w:color="auto"/>
              <w:right w:val="single" w:sz="6" w:space="0" w:color="auto"/>
            </w:tcBorders>
          </w:tcPr>
          <w:p w14:paraId="6C610347" w14:textId="77777777" w:rsidR="006C4005" w:rsidRPr="006C4005" w:rsidRDefault="006C4005" w:rsidP="006C4005">
            <w:pPr>
              <w:pStyle w:val="ListParagraph"/>
              <w:numPr>
                <w:ilvl w:val="0"/>
                <w:numId w:val="4"/>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 xml:space="preserve">I will set short- and long-term goals to ensure that I am consistent in undertaking my own research. </w:t>
            </w:r>
          </w:p>
          <w:p w14:paraId="1E2586D9" w14:textId="77777777" w:rsidR="00277D37" w:rsidRPr="00277D37" w:rsidRDefault="00277D37" w:rsidP="00277D37">
            <w:pPr>
              <w:spacing w:after="0" w:line="256" w:lineRule="auto"/>
              <w:ind w:left="360" w:hanging="360"/>
              <w:rPr>
                <w:rFonts w:ascii="Arial" w:eastAsia="Times New Roman" w:hAnsi="Arial" w:cs="Arial"/>
                <w:color w:val="336699"/>
                <w:sz w:val="20"/>
                <w:szCs w:val="20"/>
                <w:lang w:eastAsia="zh-CN"/>
              </w:rPr>
            </w:pPr>
          </w:p>
        </w:tc>
        <w:tc>
          <w:tcPr>
            <w:tcW w:w="4320" w:type="dxa"/>
            <w:tcBorders>
              <w:top w:val="single" w:sz="6" w:space="0" w:color="auto"/>
              <w:left w:val="single" w:sz="6" w:space="0" w:color="auto"/>
              <w:bottom w:val="single" w:sz="6" w:space="0" w:color="auto"/>
              <w:right w:val="single" w:sz="12" w:space="0" w:color="auto"/>
            </w:tcBorders>
          </w:tcPr>
          <w:p w14:paraId="629DCF44" w14:textId="77777777" w:rsidR="00277D37" w:rsidRPr="00024AAE" w:rsidRDefault="0044265A" w:rsidP="0044265A">
            <w:pPr>
              <w:pStyle w:val="ListParagraph"/>
              <w:numPr>
                <w:ilvl w:val="0"/>
                <w:numId w:val="4"/>
              </w:numPr>
              <w:spacing w:after="0" w:line="256" w:lineRule="auto"/>
              <w:rPr>
                <w:rFonts w:ascii="Arial" w:eastAsia="Times New Roman" w:hAnsi="Arial" w:cs="Arial"/>
                <w:color w:val="336699"/>
                <w:sz w:val="24"/>
                <w:szCs w:val="24"/>
                <w:lang w:eastAsia="zh-CN"/>
              </w:rPr>
            </w:pPr>
            <w:r>
              <w:rPr>
                <w:rFonts w:ascii="Arial" w:eastAsia="Times New Roman" w:hAnsi="Arial" w:cs="Arial"/>
                <w:sz w:val="24"/>
                <w:szCs w:val="24"/>
                <w:lang w:eastAsia="zh-CN"/>
              </w:rPr>
              <w:t xml:space="preserve">I will be undertaking primary research for my dissertation. I will use </w:t>
            </w:r>
            <w:r w:rsidR="00024AAE">
              <w:rPr>
                <w:rFonts w:ascii="Arial" w:eastAsia="Times New Roman" w:hAnsi="Arial" w:cs="Arial"/>
                <w:sz w:val="24"/>
                <w:szCs w:val="24"/>
                <w:lang w:eastAsia="zh-CN"/>
              </w:rPr>
              <w:t xml:space="preserve">this opportunity to develop my knowledge on how to undertake research for future research opportunities. </w:t>
            </w:r>
          </w:p>
          <w:p w14:paraId="20B2EE07" w14:textId="2850781B" w:rsidR="00024AAE" w:rsidRPr="0044265A" w:rsidRDefault="00024AAE" w:rsidP="0044265A">
            <w:pPr>
              <w:pStyle w:val="ListParagraph"/>
              <w:numPr>
                <w:ilvl w:val="0"/>
                <w:numId w:val="4"/>
              </w:numPr>
              <w:spacing w:after="0" w:line="256" w:lineRule="auto"/>
              <w:rPr>
                <w:rFonts w:ascii="Arial" w:eastAsia="Times New Roman" w:hAnsi="Arial" w:cs="Arial"/>
                <w:color w:val="336699"/>
                <w:sz w:val="24"/>
                <w:szCs w:val="24"/>
                <w:lang w:eastAsia="zh-CN"/>
              </w:rPr>
            </w:pPr>
            <w:r>
              <w:rPr>
                <w:rFonts w:ascii="Arial" w:eastAsia="Times New Roman" w:hAnsi="Arial" w:cs="Arial"/>
                <w:sz w:val="24"/>
                <w:szCs w:val="24"/>
                <w:lang w:eastAsia="zh-CN"/>
              </w:rPr>
              <w:t xml:space="preserve">I aim to complete this by June 2026. </w:t>
            </w:r>
          </w:p>
        </w:tc>
      </w:tr>
      <w:tr w:rsidR="00277D37" w:rsidRPr="00277D37" w14:paraId="052653B7" w14:textId="77777777" w:rsidTr="00277D37">
        <w:trPr>
          <w:cantSplit/>
        </w:trPr>
        <w:tc>
          <w:tcPr>
            <w:tcW w:w="3456" w:type="dxa"/>
            <w:tcBorders>
              <w:top w:val="single" w:sz="6" w:space="0" w:color="auto"/>
              <w:left w:val="single" w:sz="12" w:space="0" w:color="auto"/>
              <w:bottom w:val="single" w:sz="6" w:space="0" w:color="auto"/>
              <w:right w:val="single" w:sz="6" w:space="0" w:color="auto"/>
            </w:tcBorders>
          </w:tcPr>
          <w:p w14:paraId="186AB808" w14:textId="31DD5427" w:rsidR="00277D37" w:rsidRPr="00055445" w:rsidRDefault="00055445" w:rsidP="00277D37">
            <w:pPr>
              <w:spacing w:after="0" w:line="256" w:lineRule="auto"/>
              <w:rPr>
                <w:rFonts w:ascii="Arial" w:eastAsia="Times New Roman" w:hAnsi="Arial" w:cs="Arial"/>
                <w:sz w:val="24"/>
                <w:szCs w:val="24"/>
                <w:lang w:eastAsia="zh-CN"/>
              </w:rPr>
            </w:pPr>
            <w:r>
              <w:rPr>
                <w:rFonts w:ascii="Arial" w:eastAsia="Times New Roman" w:hAnsi="Arial" w:cs="Arial"/>
                <w:sz w:val="24"/>
                <w:szCs w:val="24"/>
                <w:lang w:eastAsia="zh-CN"/>
              </w:rPr>
              <w:t xml:space="preserve">Undertake Continued Professional Development to further enhance my knowledge, skills and experience. </w:t>
            </w:r>
          </w:p>
          <w:p w14:paraId="5122C533" w14:textId="77777777" w:rsidR="00277D37" w:rsidRDefault="00277D37" w:rsidP="00277D37">
            <w:pPr>
              <w:spacing w:after="0" w:line="256" w:lineRule="auto"/>
              <w:rPr>
                <w:rFonts w:ascii="Arial" w:eastAsia="Times New Roman" w:hAnsi="Arial" w:cs="Arial"/>
                <w:color w:val="336699"/>
                <w:sz w:val="20"/>
                <w:szCs w:val="20"/>
                <w:lang w:eastAsia="zh-CN"/>
              </w:rPr>
            </w:pPr>
          </w:p>
          <w:p w14:paraId="777BC4DF" w14:textId="37420702" w:rsidR="00AA4308" w:rsidRDefault="00AA4308" w:rsidP="00277D37">
            <w:pPr>
              <w:spacing w:after="0" w:line="256" w:lineRule="auto"/>
              <w:rPr>
                <w:rFonts w:ascii="Arial" w:eastAsia="Times New Roman" w:hAnsi="Arial" w:cs="Arial"/>
                <w:color w:val="336699"/>
                <w:sz w:val="20"/>
                <w:szCs w:val="20"/>
                <w:lang w:eastAsia="zh-CN"/>
              </w:rPr>
            </w:pPr>
            <w:hyperlink r:id="rId7" w:history="1">
              <w:r w:rsidRPr="00AA4308">
                <w:rPr>
                  <w:rStyle w:val="Hyperlink"/>
                  <w:rFonts w:ascii="Arial" w:eastAsia="Times New Roman" w:hAnsi="Arial" w:cs="Arial"/>
                  <w:sz w:val="20"/>
                  <w:szCs w:val="20"/>
                  <w:lang w:eastAsia="zh-CN"/>
                </w:rPr>
                <w:t>Find a course | Learn Welsh</w:t>
              </w:r>
            </w:hyperlink>
          </w:p>
          <w:p w14:paraId="61CD3495" w14:textId="77777777" w:rsidR="00AA4308" w:rsidRDefault="00AA4308" w:rsidP="00277D37">
            <w:pPr>
              <w:spacing w:after="0" w:line="256" w:lineRule="auto"/>
              <w:rPr>
                <w:rFonts w:ascii="Arial" w:eastAsia="Times New Roman" w:hAnsi="Arial" w:cs="Arial"/>
                <w:color w:val="336699"/>
                <w:sz w:val="20"/>
                <w:szCs w:val="20"/>
                <w:lang w:eastAsia="zh-CN"/>
              </w:rPr>
            </w:pPr>
          </w:p>
          <w:p w14:paraId="47AA2BED" w14:textId="7F3F58A7" w:rsidR="00AA4308" w:rsidRPr="00277D37" w:rsidRDefault="00AA4308" w:rsidP="00277D37">
            <w:pPr>
              <w:spacing w:after="0" w:line="256" w:lineRule="auto"/>
              <w:rPr>
                <w:rFonts w:ascii="Arial" w:eastAsia="Times New Roman" w:hAnsi="Arial" w:cs="Arial"/>
                <w:color w:val="336699"/>
                <w:sz w:val="20"/>
                <w:szCs w:val="20"/>
                <w:lang w:eastAsia="zh-CN"/>
              </w:rPr>
            </w:pPr>
            <w:hyperlink r:id="rId8" w:history="1">
              <w:r w:rsidRPr="00AA4308">
                <w:rPr>
                  <w:rStyle w:val="Hyperlink"/>
                  <w:rFonts w:ascii="Arial" w:eastAsia="Times New Roman" w:hAnsi="Arial" w:cs="Arial"/>
                  <w:sz w:val="20"/>
                  <w:szCs w:val="20"/>
                  <w:lang w:eastAsia="zh-CN"/>
                </w:rPr>
                <w:t>British Sign Language Course - Accredited | Learn BSL Online (centreofexcellence.com)</w:t>
              </w:r>
            </w:hyperlink>
          </w:p>
          <w:p w14:paraId="3DF41B81"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58D005DE"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3F7E05F7"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60B7B948"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034BF639"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14318DE0"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p w14:paraId="4C1C8173" w14:textId="77777777" w:rsidR="00277D37" w:rsidRPr="00277D37" w:rsidRDefault="00277D37" w:rsidP="00277D37">
            <w:pPr>
              <w:spacing w:after="0" w:line="256" w:lineRule="auto"/>
              <w:rPr>
                <w:rFonts w:ascii="Arial" w:eastAsia="Times New Roman" w:hAnsi="Arial" w:cs="Arial"/>
                <w:color w:val="336699"/>
                <w:sz w:val="20"/>
                <w:szCs w:val="20"/>
                <w:lang w:eastAsia="zh-CN"/>
              </w:rPr>
            </w:pPr>
          </w:p>
        </w:tc>
        <w:tc>
          <w:tcPr>
            <w:tcW w:w="3744" w:type="dxa"/>
            <w:tcBorders>
              <w:top w:val="single" w:sz="6" w:space="0" w:color="auto"/>
              <w:left w:val="single" w:sz="6" w:space="0" w:color="auto"/>
              <w:bottom w:val="single" w:sz="6" w:space="0" w:color="auto"/>
              <w:right w:val="single" w:sz="6" w:space="0" w:color="auto"/>
            </w:tcBorders>
          </w:tcPr>
          <w:p w14:paraId="4CC80502" w14:textId="77777777" w:rsidR="00277D37" w:rsidRPr="00055445" w:rsidRDefault="00055445" w:rsidP="00055445">
            <w:pPr>
              <w:pStyle w:val="ListParagraph"/>
              <w:numPr>
                <w:ilvl w:val="0"/>
                <w:numId w:val="5"/>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I will sign up to available courses that will provide me with additional knowledge and skills that will benefit my practice.</w:t>
            </w:r>
          </w:p>
          <w:p w14:paraId="7C9EF6A9" w14:textId="0CCF0AE6" w:rsidR="00055445" w:rsidRPr="00055445" w:rsidRDefault="00055445" w:rsidP="00055445">
            <w:pPr>
              <w:pStyle w:val="ListParagraph"/>
              <w:numPr>
                <w:ilvl w:val="0"/>
                <w:numId w:val="5"/>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Completing each course will help me to add to my professional portfolio.</w:t>
            </w:r>
          </w:p>
        </w:tc>
        <w:tc>
          <w:tcPr>
            <w:tcW w:w="3744" w:type="dxa"/>
            <w:tcBorders>
              <w:top w:val="single" w:sz="6" w:space="0" w:color="auto"/>
              <w:left w:val="single" w:sz="6" w:space="0" w:color="auto"/>
              <w:bottom w:val="single" w:sz="6" w:space="0" w:color="auto"/>
              <w:right w:val="single" w:sz="6" w:space="0" w:color="auto"/>
            </w:tcBorders>
          </w:tcPr>
          <w:p w14:paraId="451C4DE1" w14:textId="77777777" w:rsidR="00277D37" w:rsidRPr="00055445" w:rsidRDefault="00055445" w:rsidP="00055445">
            <w:pPr>
              <w:pStyle w:val="ListParagraph"/>
              <w:numPr>
                <w:ilvl w:val="0"/>
                <w:numId w:val="5"/>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I will set a target for completion of each course so that I stay on track.</w:t>
            </w:r>
          </w:p>
          <w:p w14:paraId="7969A215" w14:textId="790C0418" w:rsidR="00055445" w:rsidRPr="00055445" w:rsidRDefault="00055445" w:rsidP="00055445">
            <w:pPr>
              <w:pStyle w:val="ListParagraph"/>
              <w:numPr>
                <w:ilvl w:val="0"/>
                <w:numId w:val="5"/>
              </w:numPr>
              <w:spacing w:after="0" w:line="256" w:lineRule="auto"/>
              <w:rPr>
                <w:rFonts w:ascii="Arial" w:eastAsia="Times New Roman" w:hAnsi="Arial" w:cs="Arial"/>
                <w:color w:val="336699"/>
                <w:sz w:val="20"/>
                <w:szCs w:val="20"/>
                <w:lang w:eastAsia="zh-CN"/>
              </w:rPr>
            </w:pPr>
            <w:r>
              <w:rPr>
                <w:rFonts w:ascii="Arial" w:eastAsia="Times New Roman" w:hAnsi="Arial" w:cs="Arial"/>
                <w:sz w:val="24"/>
                <w:szCs w:val="24"/>
                <w:lang w:eastAsia="zh-CN"/>
              </w:rPr>
              <w:t xml:space="preserve">I will ensure that I make time outside of work, study and family to undertake the courses. </w:t>
            </w:r>
          </w:p>
        </w:tc>
        <w:tc>
          <w:tcPr>
            <w:tcW w:w="4320" w:type="dxa"/>
            <w:tcBorders>
              <w:top w:val="single" w:sz="6" w:space="0" w:color="auto"/>
              <w:left w:val="single" w:sz="6" w:space="0" w:color="auto"/>
              <w:bottom w:val="single" w:sz="6" w:space="0" w:color="auto"/>
              <w:right w:val="single" w:sz="12" w:space="0" w:color="auto"/>
            </w:tcBorders>
          </w:tcPr>
          <w:p w14:paraId="6B554EAE" w14:textId="0AE3C0CF" w:rsidR="00277D37" w:rsidRDefault="00506832" w:rsidP="00506832">
            <w:pPr>
              <w:pStyle w:val="ListParagraph"/>
              <w:numPr>
                <w:ilvl w:val="0"/>
                <w:numId w:val="5"/>
              </w:numPr>
              <w:spacing w:after="0" w:line="256" w:lineRule="auto"/>
              <w:rPr>
                <w:rFonts w:ascii="Arial" w:eastAsia="Times New Roman" w:hAnsi="Arial" w:cs="Arial"/>
                <w:sz w:val="24"/>
                <w:szCs w:val="24"/>
                <w:lang w:eastAsia="zh-CN"/>
              </w:rPr>
            </w:pPr>
            <w:r>
              <w:rPr>
                <w:rFonts w:ascii="Arial" w:eastAsia="Times New Roman" w:hAnsi="Arial" w:cs="Arial"/>
                <w:sz w:val="24"/>
                <w:szCs w:val="24"/>
                <w:lang w:eastAsia="zh-CN"/>
              </w:rPr>
              <w:t xml:space="preserve">I have signed up for a British Sign Language course </w:t>
            </w:r>
            <w:r w:rsidR="00B521F6">
              <w:rPr>
                <w:rFonts w:ascii="Arial" w:eastAsia="Times New Roman" w:hAnsi="Arial" w:cs="Arial"/>
                <w:sz w:val="24"/>
                <w:szCs w:val="24"/>
                <w:lang w:eastAsia="zh-CN"/>
              </w:rPr>
              <w:t xml:space="preserve">and a Welsh language course </w:t>
            </w:r>
            <w:r>
              <w:rPr>
                <w:rFonts w:ascii="Arial" w:eastAsia="Times New Roman" w:hAnsi="Arial" w:cs="Arial"/>
                <w:sz w:val="24"/>
                <w:szCs w:val="24"/>
                <w:lang w:eastAsia="zh-CN"/>
              </w:rPr>
              <w:t xml:space="preserve">which I aim to practice during conversations with peers and colleagues. I aim to complete </w:t>
            </w:r>
            <w:r w:rsidR="00B521F6">
              <w:rPr>
                <w:rFonts w:ascii="Arial" w:eastAsia="Times New Roman" w:hAnsi="Arial" w:cs="Arial"/>
                <w:sz w:val="24"/>
                <w:szCs w:val="24"/>
                <w:lang w:eastAsia="zh-CN"/>
              </w:rPr>
              <w:t>both</w:t>
            </w:r>
            <w:r>
              <w:rPr>
                <w:rFonts w:ascii="Arial" w:eastAsia="Times New Roman" w:hAnsi="Arial" w:cs="Arial"/>
                <w:sz w:val="24"/>
                <w:szCs w:val="24"/>
                <w:lang w:eastAsia="zh-CN"/>
              </w:rPr>
              <w:t xml:space="preserve"> course</w:t>
            </w:r>
            <w:r w:rsidR="00B521F6">
              <w:rPr>
                <w:rFonts w:ascii="Arial" w:eastAsia="Times New Roman" w:hAnsi="Arial" w:cs="Arial"/>
                <w:sz w:val="24"/>
                <w:szCs w:val="24"/>
                <w:lang w:eastAsia="zh-CN"/>
              </w:rPr>
              <w:t>s</w:t>
            </w:r>
            <w:r>
              <w:rPr>
                <w:rFonts w:ascii="Arial" w:eastAsia="Times New Roman" w:hAnsi="Arial" w:cs="Arial"/>
                <w:sz w:val="24"/>
                <w:szCs w:val="24"/>
                <w:lang w:eastAsia="zh-CN"/>
              </w:rPr>
              <w:t xml:space="preserve"> by January 2025. </w:t>
            </w:r>
          </w:p>
          <w:p w14:paraId="536338B2" w14:textId="77777777" w:rsidR="00506832" w:rsidRDefault="00506832" w:rsidP="00506832">
            <w:pPr>
              <w:pStyle w:val="ListParagraph"/>
              <w:numPr>
                <w:ilvl w:val="0"/>
                <w:numId w:val="5"/>
              </w:numPr>
              <w:spacing w:after="0" w:line="256" w:lineRule="auto"/>
              <w:rPr>
                <w:rFonts w:ascii="Arial" w:eastAsia="Times New Roman" w:hAnsi="Arial" w:cs="Arial"/>
                <w:sz w:val="24"/>
                <w:szCs w:val="24"/>
                <w:lang w:eastAsia="zh-CN"/>
              </w:rPr>
            </w:pPr>
            <w:r>
              <w:rPr>
                <w:rFonts w:ascii="Arial" w:eastAsia="Times New Roman" w:hAnsi="Arial" w:cs="Arial"/>
                <w:sz w:val="24"/>
                <w:szCs w:val="24"/>
                <w:lang w:eastAsia="zh-CN"/>
              </w:rPr>
              <w:t>I will utilise the information gained from additional courses to provide additional information during lectures.</w:t>
            </w:r>
          </w:p>
          <w:p w14:paraId="647C0706" w14:textId="2F658B65" w:rsidR="00506832" w:rsidRPr="00506832" w:rsidRDefault="00506832" w:rsidP="00506832">
            <w:pPr>
              <w:pStyle w:val="ListParagraph"/>
              <w:numPr>
                <w:ilvl w:val="0"/>
                <w:numId w:val="5"/>
              </w:numPr>
              <w:spacing w:after="0" w:line="256" w:lineRule="auto"/>
              <w:rPr>
                <w:rFonts w:ascii="Arial" w:eastAsia="Times New Roman" w:hAnsi="Arial" w:cs="Arial"/>
                <w:sz w:val="24"/>
                <w:szCs w:val="24"/>
                <w:lang w:eastAsia="zh-CN"/>
              </w:rPr>
            </w:pPr>
            <w:r>
              <w:rPr>
                <w:rFonts w:ascii="Arial" w:eastAsia="Times New Roman" w:hAnsi="Arial" w:cs="Arial"/>
                <w:sz w:val="24"/>
                <w:szCs w:val="24"/>
                <w:lang w:eastAsia="zh-CN"/>
              </w:rPr>
              <w:t xml:space="preserve">I will also use the information within my Masters assignments where relevant. </w:t>
            </w:r>
          </w:p>
        </w:tc>
      </w:tr>
    </w:tbl>
    <w:p w14:paraId="2A66417D" w14:textId="77777777" w:rsidR="00277D37" w:rsidRPr="00277D37" w:rsidRDefault="00277D37" w:rsidP="00277D37">
      <w:pPr>
        <w:spacing w:after="0" w:line="240" w:lineRule="auto"/>
        <w:rPr>
          <w:rFonts w:ascii="Arial" w:eastAsia="Times New Roman" w:hAnsi="Arial" w:cs="Arial"/>
          <w:kern w:val="0"/>
          <w:szCs w:val="20"/>
          <w:lang w:eastAsia="en-GB"/>
          <w14:ligatures w14:val="none"/>
        </w:rPr>
      </w:pPr>
    </w:p>
    <w:p w14:paraId="2FEB201E" w14:textId="77777777" w:rsidR="00277D37" w:rsidRPr="00277D37" w:rsidRDefault="00277D37" w:rsidP="00277D37">
      <w:pPr>
        <w:spacing w:after="0" w:line="240" w:lineRule="auto"/>
        <w:jc w:val="center"/>
        <w:rPr>
          <w:rFonts w:ascii="Times New Roman" w:eastAsia="Times New Roman" w:hAnsi="Times New Roman" w:cs="Times New Roman"/>
          <w:kern w:val="0"/>
          <w:sz w:val="20"/>
          <w:szCs w:val="20"/>
          <w:lang w:eastAsia="en-GB"/>
          <w14:ligatures w14:val="none"/>
        </w:rPr>
      </w:pPr>
    </w:p>
    <w:p w14:paraId="6A3BF237" w14:textId="77777777" w:rsidR="00277D37" w:rsidRPr="00277D37" w:rsidRDefault="00277D37" w:rsidP="00277D37">
      <w:pPr>
        <w:spacing w:after="0" w:line="240" w:lineRule="auto"/>
        <w:jc w:val="center"/>
        <w:rPr>
          <w:rFonts w:ascii="Times New Roman" w:eastAsia="Times New Roman" w:hAnsi="Times New Roman" w:cs="Times New Roman"/>
          <w:kern w:val="0"/>
          <w:sz w:val="20"/>
          <w:szCs w:val="20"/>
          <w:lang w:eastAsia="en-GB"/>
          <w14:ligatures w14:val="none"/>
        </w:rPr>
      </w:pPr>
    </w:p>
    <w:p w14:paraId="066110F7" w14:textId="77777777" w:rsidR="00277D37" w:rsidRDefault="00277D37" w:rsidP="00643CFD">
      <w:pPr>
        <w:spacing w:line="360" w:lineRule="auto"/>
        <w:rPr>
          <w:rFonts w:ascii="Arial" w:hAnsi="Arial" w:cs="Arial"/>
          <w:sz w:val="24"/>
          <w:szCs w:val="24"/>
          <w:u w:val="single"/>
        </w:rPr>
      </w:pPr>
    </w:p>
    <w:p w14:paraId="09094E1D" w14:textId="77777777" w:rsidR="00277D37" w:rsidRDefault="00277D37" w:rsidP="00643CFD">
      <w:pPr>
        <w:spacing w:line="360" w:lineRule="auto"/>
        <w:rPr>
          <w:rFonts w:ascii="Arial" w:hAnsi="Arial" w:cs="Arial"/>
          <w:sz w:val="24"/>
          <w:szCs w:val="24"/>
          <w:u w:val="single"/>
        </w:rPr>
        <w:sectPr w:rsidR="00277D37" w:rsidSect="00277D37">
          <w:headerReference w:type="default" r:id="rId9"/>
          <w:footerReference w:type="default" r:id="rId10"/>
          <w:pgSz w:w="16838" w:h="11906" w:orient="landscape"/>
          <w:pgMar w:top="1440" w:right="1440" w:bottom="1440" w:left="1440" w:header="708" w:footer="708" w:gutter="0"/>
          <w:cols w:space="708"/>
          <w:docGrid w:linePitch="360"/>
        </w:sectPr>
      </w:pPr>
    </w:p>
    <w:p w14:paraId="1FD78763" w14:textId="2A719F15" w:rsidR="0021050B" w:rsidRDefault="00643CFD" w:rsidP="00643CFD">
      <w:pPr>
        <w:spacing w:line="360" w:lineRule="auto"/>
        <w:rPr>
          <w:rFonts w:ascii="Arial" w:hAnsi="Arial" w:cs="Arial"/>
          <w:sz w:val="24"/>
          <w:szCs w:val="24"/>
          <w:u w:val="single"/>
        </w:rPr>
      </w:pPr>
      <w:r>
        <w:rPr>
          <w:rFonts w:ascii="Arial" w:hAnsi="Arial" w:cs="Arial"/>
          <w:sz w:val="24"/>
          <w:szCs w:val="24"/>
          <w:u w:val="single"/>
        </w:rPr>
        <w:lastRenderedPageBreak/>
        <w:t>Section 2 – Concept Map.</w:t>
      </w:r>
    </w:p>
    <w:p w14:paraId="66C3C280" w14:textId="046FA4A7" w:rsidR="00C657C4" w:rsidRDefault="00C657C4" w:rsidP="00643CFD">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4A0C5410" wp14:editId="7725060F">
            <wp:extent cx="5731510" cy="4346575"/>
            <wp:effectExtent l="0" t="0" r="2540" b="0"/>
            <wp:docPr id="1433262503" name="Picture 2" descr="A diagram of a child pove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62503" name="Picture 2" descr="A diagram of a child pover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346575"/>
                    </a:xfrm>
                    <a:prstGeom prst="rect">
                      <a:avLst/>
                    </a:prstGeom>
                  </pic:spPr>
                </pic:pic>
              </a:graphicData>
            </a:graphic>
          </wp:inline>
        </w:drawing>
      </w:r>
    </w:p>
    <w:p w14:paraId="7C5FBD03" w14:textId="3FCABA49" w:rsidR="00643CFD" w:rsidRDefault="00643CFD" w:rsidP="00643CFD">
      <w:pPr>
        <w:spacing w:line="360" w:lineRule="auto"/>
        <w:rPr>
          <w:rFonts w:ascii="Arial" w:hAnsi="Arial" w:cs="Arial"/>
          <w:sz w:val="24"/>
          <w:szCs w:val="24"/>
          <w:u w:val="single"/>
        </w:rPr>
      </w:pPr>
      <w:r>
        <w:rPr>
          <w:rFonts w:ascii="Arial" w:hAnsi="Arial" w:cs="Arial"/>
          <w:sz w:val="24"/>
          <w:szCs w:val="24"/>
          <w:u w:val="single"/>
        </w:rPr>
        <w:t>Section 3 – Concept Map Analysis.</w:t>
      </w:r>
    </w:p>
    <w:p w14:paraId="0F6CF0FB" w14:textId="545EBEA1" w:rsidR="00D30B00" w:rsidRDefault="0021050B" w:rsidP="00643CFD">
      <w:pPr>
        <w:spacing w:line="360" w:lineRule="auto"/>
        <w:rPr>
          <w:rFonts w:ascii="Arial" w:hAnsi="Arial" w:cs="Arial"/>
          <w:sz w:val="24"/>
          <w:szCs w:val="24"/>
        </w:rPr>
      </w:pPr>
      <w:r>
        <w:rPr>
          <w:rFonts w:ascii="Arial" w:hAnsi="Arial" w:cs="Arial"/>
          <w:sz w:val="24"/>
          <w:szCs w:val="24"/>
        </w:rPr>
        <w:t>The Concept Map focuses on Child Poverty in Wales. Within the map, there is a focus on societal, economic, e</w:t>
      </w:r>
      <w:r w:rsidR="008F237C">
        <w:rPr>
          <w:rFonts w:ascii="Arial" w:hAnsi="Arial" w:cs="Arial"/>
          <w:sz w:val="24"/>
          <w:szCs w:val="24"/>
        </w:rPr>
        <w:t>ducational</w:t>
      </w:r>
      <w:r>
        <w:rPr>
          <w:rFonts w:ascii="Arial" w:hAnsi="Arial" w:cs="Arial"/>
          <w:sz w:val="24"/>
          <w:szCs w:val="24"/>
        </w:rPr>
        <w:t xml:space="preserve"> and health factors that are impacted by child poverty. The following analysis will </w:t>
      </w:r>
      <w:r w:rsidR="00CE1952">
        <w:rPr>
          <w:rFonts w:ascii="Arial" w:hAnsi="Arial" w:cs="Arial"/>
          <w:sz w:val="24"/>
          <w:szCs w:val="24"/>
        </w:rPr>
        <w:t xml:space="preserve">focus specifically on children’s health and how this is impacted by poverty. This analysis will </w:t>
      </w:r>
      <w:r>
        <w:rPr>
          <w:rFonts w:ascii="Arial" w:hAnsi="Arial" w:cs="Arial"/>
          <w:sz w:val="24"/>
          <w:szCs w:val="24"/>
        </w:rPr>
        <w:t xml:space="preserve">provide a critical exploration of the </w:t>
      </w:r>
      <w:r w:rsidR="00CE1952">
        <w:rPr>
          <w:rFonts w:ascii="Arial" w:hAnsi="Arial" w:cs="Arial"/>
          <w:sz w:val="24"/>
          <w:szCs w:val="24"/>
        </w:rPr>
        <w:t xml:space="preserve">short- and long-term effects of poverty on children’s health, a consideration of the specific factors that negatively impact heath, </w:t>
      </w:r>
      <w:r>
        <w:rPr>
          <w:rFonts w:ascii="Arial" w:hAnsi="Arial" w:cs="Arial"/>
          <w:sz w:val="24"/>
          <w:szCs w:val="24"/>
        </w:rPr>
        <w:t xml:space="preserve">as well as strategies that are currently available in Wales which aim to alleviate the challenges faced for both children and their families. </w:t>
      </w:r>
    </w:p>
    <w:p w14:paraId="23F74313" w14:textId="0F3AB3D9" w:rsidR="0021050B" w:rsidRDefault="0021050B" w:rsidP="00643CFD">
      <w:pPr>
        <w:spacing w:line="360" w:lineRule="auto"/>
        <w:rPr>
          <w:rFonts w:ascii="Arial" w:hAnsi="Arial" w:cs="Arial"/>
          <w:sz w:val="24"/>
          <w:szCs w:val="24"/>
        </w:rPr>
      </w:pPr>
      <w:r>
        <w:rPr>
          <w:rFonts w:ascii="Arial" w:hAnsi="Arial" w:cs="Arial"/>
          <w:sz w:val="24"/>
          <w:szCs w:val="24"/>
        </w:rPr>
        <w:t xml:space="preserve"> </w:t>
      </w:r>
      <w:r w:rsidR="00D30B00">
        <w:rPr>
          <w:rFonts w:ascii="Arial" w:hAnsi="Arial" w:cs="Arial"/>
          <w:sz w:val="24"/>
          <w:szCs w:val="24"/>
        </w:rPr>
        <w:t xml:space="preserve">According to Welsh Government (2022) 31% of children in Wales were living in poverty between 2018 and 2020. The </w:t>
      </w:r>
      <w:r w:rsidR="00910207">
        <w:rPr>
          <w:rFonts w:ascii="Arial" w:hAnsi="Arial" w:cs="Arial"/>
          <w:sz w:val="24"/>
          <w:szCs w:val="24"/>
        </w:rPr>
        <w:t>cost-of-living</w:t>
      </w:r>
      <w:r w:rsidR="00D30B00">
        <w:rPr>
          <w:rFonts w:ascii="Arial" w:hAnsi="Arial" w:cs="Arial"/>
          <w:sz w:val="24"/>
          <w:szCs w:val="24"/>
        </w:rPr>
        <w:t xml:space="preserve"> crisis and the coronavirus pandemic has exacerbated </w:t>
      </w:r>
      <w:r w:rsidR="00226836">
        <w:rPr>
          <w:rFonts w:ascii="Arial" w:hAnsi="Arial" w:cs="Arial"/>
          <w:sz w:val="24"/>
          <w:szCs w:val="24"/>
        </w:rPr>
        <w:t>disparities</w:t>
      </w:r>
      <w:r w:rsidR="00D30B00">
        <w:rPr>
          <w:rFonts w:ascii="Arial" w:hAnsi="Arial" w:cs="Arial"/>
          <w:sz w:val="24"/>
          <w:szCs w:val="24"/>
        </w:rPr>
        <w:t xml:space="preserve"> as families have been faced with significant financial strain (Welsh Government, 2022</w:t>
      </w:r>
      <w:r w:rsidR="001443BF">
        <w:rPr>
          <w:rFonts w:ascii="Arial" w:hAnsi="Arial" w:cs="Arial"/>
          <w:sz w:val="24"/>
          <w:szCs w:val="24"/>
        </w:rPr>
        <w:t>; Senedd Research, 2023</w:t>
      </w:r>
      <w:r w:rsidR="00D30B00">
        <w:rPr>
          <w:rFonts w:ascii="Arial" w:hAnsi="Arial" w:cs="Arial"/>
          <w:sz w:val="24"/>
          <w:szCs w:val="24"/>
        </w:rPr>
        <w:t xml:space="preserve">). </w:t>
      </w:r>
      <w:r w:rsidR="001443BF">
        <w:rPr>
          <w:rFonts w:ascii="Arial" w:hAnsi="Arial" w:cs="Arial"/>
          <w:sz w:val="24"/>
          <w:szCs w:val="24"/>
        </w:rPr>
        <w:t xml:space="preserve">The impact of child poverty affects health, academic attainment and prospects for future </w:t>
      </w:r>
      <w:r w:rsidR="001443BF">
        <w:rPr>
          <w:rFonts w:ascii="Arial" w:hAnsi="Arial" w:cs="Arial"/>
          <w:sz w:val="24"/>
          <w:szCs w:val="24"/>
        </w:rPr>
        <w:lastRenderedPageBreak/>
        <w:t xml:space="preserve">employment which evidences the challenges for children who live in poverty long-term (Senedd Research, 2023). </w:t>
      </w:r>
      <w:r w:rsidR="00667680">
        <w:rPr>
          <w:rFonts w:ascii="Arial" w:hAnsi="Arial" w:cs="Arial"/>
          <w:sz w:val="24"/>
          <w:szCs w:val="24"/>
        </w:rPr>
        <w:t>Whilst statistics show that children living in deprivation are 28% less likely to receive an A-C grade in GCSE exams, more significantly, the child mortality rate is 70% higher for those living in deprivation</w:t>
      </w:r>
      <w:r w:rsidR="00226836">
        <w:rPr>
          <w:rFonts w:ascii="Arial" w:hAnsi="Arial" w:cs="Arial"/>
          <w:sz w:val="24"/>
          <w:szCs w:val="24"/>
        </w:rPr>
        <w:t xml:space="preserve"> (Senedd Research, 2023)</w:t>
      </w:r>
      <w:r w:rsidR="00667680">
        <w:rPr>
          <w:rFonts w:ascii="Arial" w:hAnsi="Arial" w:cs="Arial"/>
          <w:sz w:val="24"/>
          <w:szCs w:val="24"/>
        </w:rPr>
        <w:t xml:space="preserve">. </w:t>
      </w:r>
    </w:p>
    <w:p w14:paraId="674E5411" w14:textId="2751B22B" w:rsidR="00C4137D" w:rsidRDefault="00C4137D" w:rsidP="00643CFD">
      <w:pPr>
        <w:spacing w:line="360" w:lineRule="auto"/>
        <w:rPr>
          <w:rFonts w:ascii="Arial" w:hAnsi="Arial" w:cs="Arial"/>
          <w:sz w:val="24"/>
          <w:szCs w:val="24"/>
        </w:rPr>
      </w:pPr>
      <w:r>
        <w:rPr>
          <w:rFonts w:ascii="Arial" w:hAnsi="Arial" w:cs="Arial"/>
          <w:sz w:val="24"/>
          <w:szCs w:val="24"/>
        </w:rPr>
        <w:t xml:space="preserve">Child Poverty Action Group (2023) state that there is not one single cause for child poverty, but rather an accumulation of factors such as families with low pay, lack of employment and the rising costs of living. </w:t>
      </w:r>
      <w:proofErr w:type="spellStart"/>
      <w:r>
        <w:rPr>
          <w:rFonts w:ascii="Arial" w:hAnsi="Arial" w:cs="Arial"/>
          <w:sz w:val="24"/>
          <w:szCs w:val="24"/>
        </w:rPr>
        <w:t>Filipenco</w:t>
      </w:r>
      <w:proofErr w:type="spellEnd"/>
      <w:r>
        <w:rPr>
          <w:rFonts w:ascii="Arial" w:hAnsi="Arial" w:cs="Arial"/>
          <w:sz w:val="24"/>
          <w:szCs w:val="24"/>
        </w:rPr>
        <w:t xml:space="preserve"> (2022) furthers this point by stating that due to these factors, the economy is put into a standstill. This is due to the lack of resources available to support families living in poverty and to get them into better paying work and out of </w:t>
      </w:r>
      <w:r w:rsidR="003518AE">
        <w:rPr>
          <w:rFonts w:ascii="Arial" w:hAnsi="Arial" w:cs="Arial"/>
          <w:sz w:val="24"/>
          <w:szCs w:val="24"/>
        </w:rPr>
        <w:t xml:space="preserve">socio-economic deprivation. </w:t>
      </w:r>
      <w:r w:rsidR="0017775F">
        <w:rPr>
          <w:rFonts w:ascii="Arial" w:hAnsi="Arial" w:cs="Arial"/>
          <w:sz w:val="24"/>
          <w:szCs w:val="24"/>
        </w:rPr>
        <w:t xml:space="preserve">Senedd Research (2021) inform that the Covid-19 pandemic led to 125,000 more families in Wales claiming Universal Credit, as poorer families were more likely to experience a loss of income. </w:t>
      </w:r>
    </w:p>
    <w:p w14:paraId="5C562714" w14:textId="388EAA1D" w:rsidR="005E7030" w:rsidRDefault="005E7030" w:rsidP="00643CFD">
      <w:pPr>
        <w:spacing w:line="360" w:lineRule="auto"/>
        <w:rPr>
          <w:rFonts w:ascii="Arial" w:hAnsi="Arial" w:cs="Arial"/>
          <w:sz w:val="24"/>
          <w:szCs w:val="24"/>
        </w:rPr>
      </w:pPr>
      <w:r>
        <w:rPr>
          <w:rFonts w:ascii="Arial" w:hAnsi="Arial" w:cs="Arial"/>
          <w:sz w:val="24"/>
          <w:szCs w:val="24"/>
        </w:rPr>
        <w:t xml:space="preserve">According to </w:t>
      </w:r>
      <w:r w:rsidRPr="005E7030">
        <w:rPr>
          <w:rFonts w:ascii="Arial" w:hAnsi="Arial" w:cs="Arial"/>
          <w:sz w:val="24"/>
          <w:szCs w:val="24"/>
        </w:rPr>
        <w:t>Royal College of Paediatrics and Child’s Health</w:t>
      </w:r>
      <w:r>
        <w:rPr>
          <w:rFonts w:ascii="Arial" w:hAnsi="Arial" w:cs="Arial"/>
          <w:sz w:val="24"/>
          <w:szCs w:val="24"/>
        </w:rPr>
        <w:t xml:space="preserve"> (RCPCH) </w:t>
      </w:r>
      <w:r w:rsidRPr="005E7030">
        <w:rPr>
          <w:rFonts w:ascii="Arial" w:hAnsi="Arial" w:cs="Arial"/>
          <w:sz w:val="24"/>
          <w:szCs w:val="24"/>
        </w:rPr>
        <w:t>(2022</w:t>
      </w:r>
      <w:r>
        <w:rPr>
          <w:rFonts w:ascii="Arial" w:hAnsi="Arial" w:cs="Arial"/>
          <w:sz w:val="24"/>
          <w:szCs w:val="24"/>
        </w:rPr>
        <w:t xml:space="preserve">) the health implications for children living in poverty continue into adulthood. It is stated that health inequalities due to poverty lead to financial strain on the National Health System, which </w:t>
      </w:r>
      <w:r w:rsidR="001266DD">
        <w:rPr>
          <w:rFonts w:ascii="Arial" w:hAnsi="Arial" w:cs="Arial"/>
          <w:sz w:val="24"/>
          <w:szCs w:val="24"/>
        </w:rPr>
        <w:t xml:space="preserve">due to the current cost of living crisis will continue to worsen as more families are pushed into poverty. Due to healthy foods being significantly higher in price, many families turn to less nutritious foods which can lead to obesity in children (RCPCH, 2022). </w:t>
      </w:r>
      <w:r w:rsidR="00CE1952">
        <w:rPr>
          <w:rFonts w:ascii="Arial" w:hAnsi="Arial" w:cs="Arial"/>
          <w:sz w:val="24"/>
          <w:szCs w:val="24"/>
        </w:rPr>
        <w:t xml:space="preserve">Obesity in childhood increases the risk for ailments in adulthood such as diabetes and cardiovascular diseases (World Health Organisation, no date). As a result, Ali (2023) discusses research that has found that childhood obesity can reduce a person’s life expectancy by five to twenty years. </w:t>
      </w:r>
      <w:r w:rsidR="001266DD">
        <w:rPr>
          <w:rFonts w:ascii="Arial" w:hAnsi="Arial" w:cs="Arial"/>
          <w:sz w:val="24"/>
          <w:szCs w:val="24"/>
        </w:rPr>
        <w:t>However, on the other hand, families may only be able to afford enough food for one meal a day which can lead to malnutrition</w:t>
      </w:r>
      <w:r w:rsidR="00914FFC">
        <w:rPr>
          <w:rFonts w:ascii="Arial" w:hAnsi="Arial" w:cs="Arial"/>
          <w:sz w:val="24"/>
          <w:szCs w:val="24"/>
        </w:rPr>
        <w:t xml:space="preserve"> (World Health Organisation, no date)</w:t>
      </w:r>
      <w:r w:rsidR="001266DD">
        <w:rPr>
          <w:rFonts w:ascii="Arial" w:hAnsi="Arial" w:cs="Arial"/>
          <w:sz w:val="24"/>
          <w:szCs w:val="24"/>
        </w:rPr>
        <w:t xml:space="preserve">. </w:t>
      </w:r>
      <w:r w:rsidR="00914FFC">
        <w:rPr>
          <w:rFonts w:ascii="Arial" w:hAnsi="Arial" w:cs="Arial"/>
          <w:sz w:val="24"/>
          <w:szCs w:val="24"/>
        </w:rPr>
        <w:t xml:space="preserve">Rahman </w:t>
      </w:r>
      <w:r w:rsidR="00914FFC">
        <w:rPr>
          <w:rFonts w:ascii="Arial" w:hAnsi="Arial" w:cs="Arial"/>
          <w:i/>
          <w:iCs/>
          <w:sz w:val="24"/>
          <w:szCs w:val="24"/>
        </w:rPr>
        <w:t>et al.</w:t>
      </w:r>
      <w:r w:rsidR="00914FFC">
        <w:rPr>
          <w:rFonts w:ascii="Arial" w:hAnsi="Arial" w:cs="Arial"/>
          <w:sz w:val="24"/>
          <w:szCs w:val="24"/>
        </w:rPr>
        <w:t xml:space="preserve"> (2021) states that malnutrition in children leads to cognitive decline and lower academic attainment. As a result, this leads to a decline in economic productivity which in turn leads to poverty. Rahman </w:t>
      </w:r>
      <w:r w:rsidR="00914FFC">
        <w:rPr>
          <w:rFonts w:ascii="Arial" w:hAnsi="Arial" w:cs="Arial"/>
          <w:i/>
          <w:iCs/>
          <w:sz w:val="24"/>
          <w:szCs w:val="24"/>
        </w:rPr>
        <w:t xml:space="preserve">et al. </w:t>
      </w:r>
      <w:r w:rsidR="00914FFC">
        <w:rPr>
          <w:rFonts w:ascii="Arial" w:hAnsi="Arial" w:cs="Arial"/>
          <w:sz w:val="24"/>
          <w:szCs w:val="24"/>
        </w:rPr>
        <w:t xml:space="preserve">(2021) stresses that this is a “vicious cycle” of poverty that is becoming more challenging to break. </w:t>
      </w:r>
    </w:p>
    <w:p w14:paraId="15327444" w14:textId="7A5EAB05" w:rsidR="00433193" w:rsidRDefault="00433193" w:rsidP="00643CFD">
      <w:pPr>
        <w:spacing w:line="360" w:lineRule="auto"/>
        <w:rPr>
          <w:rFonts w:ascii="Arial" w:hAnsi="Arial" w:cs="Arial"/>
          <w:sz w:val="24"/>
          <w:szCs w:val="24"/>
        </w:rPr>
      </w:pPr>
      <w:r>
        <w:rPr>
          <w:rFonts w:ascii="Arial" w:hAnsi="Arial" w:cs="Arial"/>
          <w:sz w:val="24"/>
          <w:szCs w:val="24"/>
        </w:rPr>
        <w:t xml:space="preserve">Families living in poverty are often faced with the inability to afford heating and hot water (Beat the Cold, no date). This often leads to mould and damp which can lead </w:t>
      </w:r>
      <w:r>
        <w:rPr>
          <w:rFonts w:ascii="Arial" w:hAnsi="Arial" w:cs="Arial"/>
          <w:sz w:val="24"/>
          <w:szCs w:val="24"/>
        </w:rPr>
        <w:lastRenderedPageBreak/>
        <w:t>to life-altering illnesses such as asthma. In addition,</w:t>
      </w:r>
      <w:r w:rsidR="00AC57BF">
        <w:rPr>
          <w:rFonts w:ascii="Arial" w:hAnsi="Arial" w:cs="Arial"/>
          <w:sz w:val="24"/>
          <w:szCs w:val="24"/>
        </w:rPr>
        <w:t xml:space="preserve"> children living in homes with no heating are more likely to be admitted to hospital with related illnesses, putting further strain on the National Health S</w:t>
      </w:r>
      <w:r w:rsidR="00E951A2">
        <w:rPr>
          <w:rFonts w:ascii="Arial" w:hAnsi="Arial" w:cs="Arial"/>
          <w:sz w:val="24"/>
          <w:szCs w:val="24"/>
        </w:rPr>
        <w:t>ervice (NHS)</w:t>
      </w:r>
      <w:r w:rsidR="00AC57BF">
        <w:rPr>
          <w:rFonts w:ascii="Arial" w:hAnsi="Arial" w:cs="Arial"/>
          <w:sz w:val="24"/>
          <w:szCs w:val="24"/>
        </w:rPr>
        <w:t xml:space="preserve"> (Beat the Cold, no date). </w:t>
      </w:r>
      <w:r w:rsidR="0089352D">
        <w:rPr>
          <w:rFonts w:ascii="Arial" w:hAnsi="Arial" w:cs="Arial"/>
          <w:sz w:val="24"/>
          <w:szCs w:val="24"/>
        </w:rPr>
        <w:t xml:space="preserve">Article 24 of the United Nations Convention on the Rights of the Child states that all children have a right to good health and access to healthcare provisions (UNICEF, no date).  </w:t>
      </w:r>
      <w:r w:rsidR="00E951A2">
        <w:rPr>
          <w:rFonts w:ascii="Arial" w:hAnsi="Arial" w:cs="Arial"/>
          <w:sz w:val="24"/>
          <w:szCs w:val="24"/>
        </w:rPr>
        <w:t xml:space="preserve">Currently, people in Wales </w:t>
      </w:r>
      <w:proofErr w:type="gramStart"/>
      <w:r w:rsidR="00E951A2">
        <w:rPr>
          <w:rFonts w:ascii="Arial" w:hAnsi="Arial" w:cs="Arial"/>
          <w:sz w:val="24"/>
          <w:szCs w:val="24"/>
        </w:rPr>
        <w:t>are able to</w:t>
      </w:r>
      <w:proofErr w:type="gramEnd"/>
      <w:r w:rsidR="00E951A2">
        <w:rPr>
          <w:rFonts w:ascii="Arial" w:hAnsi="Arial" w:cs="Arial"/>
          <w:sz w:val="24"/>
          <w:szCs w:val="24"/>
        </w:rPr>
        <w:t xml:space="preserve"> receive free prescriptions (Welsh Government, 2023a). However, removing families from unsafe living conditions would have a more positive effect than allowing them to live in such conditions that lead to potentially life-long ailments (UK Parliament, 2023). </w:t>
      </w:r>
    </w:p>
    <w:p w14:paraId="439C9B26" w14:textId="3881673C" w:rsidR="006F0CE3" w:rsidRDefault="005920EA" w:rsidP="00643CFD">
      <w:pPr>
        <w:spacing w:line="360" w:lineRule="auto"/>
        <w:rPr>
          <w:rFonts w:ascii="Arial" w:hAnsi="Arial" w:cs="Arial"/>
          <w:sz w:val="24"/>
          <w:szCs w:val="24"/>
        </w:rPr>
      </w:pPr>
      <w:r>
        <w:rPr>
          <w:rFonts w:ascii="Arial" w:hAnsi="Arial" w:cs="Arial"/>
          <w:sz w:val="24"/>
          <w:szCs w:val="24"/>
        </w:rPr>
        <w:t xml:space="preserve">Families living in poverty are less likely to be able to afford basic hygiene products which can also lead to a decline in both health and wellbeing (RCPCH, 2022). </w:t>
      </w:r>
      <w:r w:rsidR="00902CC4">
        <w:rPr>
          <w:rFonts w:ascii="Arial" w:hAnsi="Arial" w:cs="Arial"/>
          <w:sz w:val="24"/>
          <w:szCs w:val="24"/>
        </w:rPr>
        <w:t xml:space="preserve">Children’s Hope Chest (2022) state that hygiene poverty is when a family is unable to afford </w:t>
      </w:r>
      <w:r w:rsidR="0007235E">
        <w:rPr>
          <w:rFonts w:ascii="Arial" w:hAnsi="Arial" w:cs="Arial"/>
          <w:sz w:val="24"/>
          <w:szCs w:val="24"/>
        </w:rPr>
        <w:t xml:space="preserve">hygiene products such as soap, shampoo and feminine products. In some cases, families are forced to reuse diapers for babies and young children. In addition, Children’s Hope Chest (2022) state that there are higher levels of poor dental hygiene due to being unable to afford toothbrushes and toothpaste, as well as many children falling ill with usually preventable diseases due to poor sanitation. </w:t>
      </w:r>
      <w:r w:rsidR="00433193">
        <w:rPr>
          <w:rFonts w:ascii="Arial" w:hAnsi="Arial" w:cs="Arial"/>
          <w:sz w:val="24"/>
          <w:szCs w:val="24"/>
        </w:rPr>
        <w:t xml:space="preserve">Globally, 800 children die each day due to poor hygiene practices and sanitation (Children’s Hope Chest, 2022). </w:t>
      </w:r>
    </w:p>
    <w:p w14:paraId="71A86244" w14:textId="77777777" w:rsidR="00967085" w:rsidRDefault="006F0CE3" w:rsidP="00643CFD">
      <w:pPr>
        <w:spacing w:line="360" w:lineRule="auto"/>
        <w:rPr>
          <w:rFonts w:ascii="Arial" w:hAnsi="Arial" w:cs="Arial"/>
          <w:sz w:val="24"/>
          <w:szCs w:val="24"/>
        </w:rPr>
      </w:pPr>
      <w:r>
        <w:rPr>
          <w:rFonts w:ascii="Arial" w:hAnsi="Arial" w:cs="Arial"/>
          <w:sz w:val="24"/>
          <w:szCs w:val="24"/>
        </w:rPr>
        <w:t xml:space="preserve">Children’s mental health and wellbeing is another factor that can be detrimentally affected by poverty (Children’s Society, 2024). Statistics show that children living around debt are more than five times more likely to have poor mental health, in comparison with children from more affluent families (Children’s Society, 2024). </w:t>
      </w:r>
      <w:r w:rsidR="00967085">
        <w:rPr>
          <w:rFonts w:ascii="Arial" w:hAnsi="Arial" w:cs="Arial"/>
          <w:sz w:val="24"/>
          <w:szCs w:val="24"/>
        </w:rPr>
        <w:t xml:space="preserve">In addition, Action for Children (2023) inform that these children are less likely to be able to afford travel costs to reach available mental health support, leaving them to suffer alone with no help. </w:t>
      </w:r>
    </w:p>
    <w:p w14:paraId="0A3685A3" w14:textId="7F0B6A4E" w:rsidR="006F0CE3" w:rsidRDefault="006F0CE3" w:rsidP="00643CFD">
      <w:pPr>
        <w:spacing w:line="360" w:lineRule="auto"/>
        <w:rPr>
          <w:rFonts w:ascii="Arial" w:hAnsi="Arial" w:cs="Arial"/>
          <w:sz w:val="24"/>
          <w:szCs w:val="24"/>
        </w:rPr>
      </w:pPr>
      <w:r>
        <w:rPr>
          <w:rFonts w:ascii="Arial" w:hAnsi="Arial" w:cs="Arial"/>
          <w:sz w:val="24"/>
          <w:szCs w:val="24"/>
        </w:rPr>
        <w:t>Children’s Society (2024) inform that more than a quarter of children living in poverty had been victims of bullying in school. There are various reasons for this, such as wearing poor fitting clothing or being unable to afford school trips.</w:t>
      </w:r>
      <w:r w:rsidR="00E35AEC">
        <w:rPr>
          <w:rFonts w:ascii="Arial" w:hAnsi="Arial" w:cs="Arial"/>
          <w:sz w:val="24"/>
          <w:szCs w:val="24"/>
        </w:rPr>
        <w:t xml:space="preserve"> Bullying is an additional factor that can negatively impact children’s mental health, and in some cases, can lead to self-harm and depression (Anti-Bullying Alliance, 2024). Furthermore, Anti-Bullying Alliance (2024) inform </w:t>
      </w:r>
      <w:r w:rsidR="00753DFD">
        <w:rPr>
          <w:rFonts w:ascii="Arial" w:hAnsi="Arial" w:cs="Arial"/>
          <w:sz w:val="24"/>
          <w:szCs w:val="24"/>
        </w:rPr>
        <w:t>those victims of childhood</w:t>
      </w:r>
      <w:r w:rsidR="00E35AEC">
        <w:rPr>
          <w:rFonts w:ascii="Arial" w:hAnsi="Arial" w:cs="Arial"/>
          <w:sz w:val="24"/>
          <w:szCs w:val="24"/>
        </w:rPr>
        <w:t xml:space="preserve"> bullying </w:t>
      </w:r>
      <w:r w:rsidR="00E35AEC">
        <w:rPr>
          <w:rFonts w:ascii="Arial" w:hAnsi="Arial" w:cs="Arial"/>
          <w:sz w:val="24"/>
          <w:szCs w:val="24"/>
        </w:rPr>
        <w:lastRenderedPageBreak/>
        <w:t xml:space="preserve">face long-term impacts such as experiencing mental health issues and be more likely to be a victim of domestic abuse. </w:t>
      </w:r>
    </w:p>
    <w:p w14:paraId="31F31A6E" w14:textId="4268ADAE" w:rsidR="005920EA" w:rsidRDefault="005920EA" w:rsidP="00643CFD">
      <w:pPr>
        <w:spacing w:line="360" w:lineRule="auto"/>
        <w:rPr>
          <w:rFonts w:ascii="Arial" w:hAnsi="Arial" w:cs="Arial"/>
          <w:sz w:val="24"/>
          <w:szCs w:val="24"/>
        </w:rPr>
      </w:pPr>
      <w:r>
        <w:rPr>
          <w:rFonts w:ascii="Arial" w:hAnsi="Arial" w:cs="Arial"/>
          <w:sz w:val="24"/>
          <w:szCs w:val="24"/>
        </w:rPr>
        <w:t>UCL (2020) inform that children who are born into pove</w:t>
      </w:r>
      <w:r w:rsidR="006F0CE3">
        <w:rPr>
          <w:rFonts w:ascii="Arial" w:hAnsi="Arial" w:cs="Arial"/>
          <w:sz w:val="24"/>
          <w:szCs w:val="24"/>
        </w:rPr>
        <w:t>rty</w:t>
      </w:r>
      <w:r>
        <w:rPr>
          <w:rFonts w:ascii="Arial" w:hAnsi="Arial" w:cs="Arial"/>
          <w:sz w:val="24"/>
          <w:szCs w:val="24"/>
        </w:rPr>
        <w:t xml:space="preserve"> are three times more likely to suffer from Adverse Childhood Experiences (ACE’s) which have an equally detrimental affect on them throughout their lives. </w:t>
      </w:r>
      <w:r w:rsidR="00753DFD">
        <w:rPr>
          <w:rFonts w:ascii="Arial" w:hAnsi="Arial" w:cs="Arial"/>
          <w:sz w:val="24"/>
          <w:szCs w:val="24"/>
        </w:rPr>
        <w:t xml:space="preserve">Crouch </w:t>
      </w:r>
      <w:r w:rsidR="00753DFD">
        <w:rPr>
          <w:rFonts w:ascii="Arial" w:hAnsi="Arial" w:cs="Arial"/>
          <w:i/>
          <w:iCs/>
          <w:sz w:val="24"/>
          <w:szCs w:val="24"/>
        </w:rPr>
        <w:t xml:space="preserve">et al. </w:t>
      </w:r>
      <w:r w:rsidR="00753DFD">
        <w:rPr>
          <w:rFonts w:ascii="Arial" w:hAnsi="Arial" w:cs="Arial"/>
          <w:sz w:val="24"/>
          <w:szCs w:val="24"/>
        </w:rPr>
        <w:t xml:space="preserve">(2020) discuss research from the 2016 National Survey of Children’s Health (NSCH) which found that economic hardship is the most prevalent form of ACE among children and young people, although poverty is not considered to be an ACE. </w:t>
      </w:r>
    </w:p>
    <w:p w14:paraId="31EF719D" w14:textId="77777777" w:rsidR="004D4D51" w:rsidRDefault="0058164C" w:rsidP="00643CFD">
      <w:pPr>
        <w:spacing w:line="360" w:lineRule="auto"/>
        <w:rPr>
          <w:rFonts w:ascii="Arial" w:hAnsi="Arial" w:cs="Arial"/>
          <w:sz w:val="24"/>
          <w:szCs w:val="24"/>
        </w:rPr>
      </w:pPr>
      <w:r>
        <w:rPr>
          <w:rFonts w:ascii="Arial" w:hAnsi="Arial" w:cs="Arial"/>
          <w:sz w:val="24"/>
          <w:szCs w:val="24"/>
        </w:rPr>
        <w:t>Whilst the evidence in this analysis proves that poverty has a significant impact on children’s health, there are policies</w:t>
      </w:r>
      <w:r w:rsidR="0017775F">
        <w:rPr>
          <w:rFonts w:ascii="Arial" w:hAnsi="Arial" w:cs="Arial"/>
          <w:sz w:val="24"/>
          <w:szCs w:val="24"/>
        </w:rPr>
        <w:t xml:space="preserve">, legislation and </w:t>
      </w:r>
      <w:r>
        <w:rPr>
          <w:rFonts w:ascii="Arial" w:hAnsi="Arial" w:cs="Arial"/>
          <w:sz w:val="24"/>
          <w:szCs w:val="24"/>
        </w:rPr>
        <w:t>strategies available that aim to alleviate the persistent challenges presented to children and families living in socio-economic deprivation.</w:t>
      </w:r>
      <w:r w:rsidR="0017775F">
        <w:rPr>
          <w:rFonts w:ascii="Arial" w:hAnsi="Arial" w:cs="Arial"/>
          <w:sz w:val="24"/>
          <w:szCs w:val="24"/>
        </w:rPr>
        <w:t xml:space="preserve"> </w:t>
      </w:r>
    </w:p>
    <w:p w14:paraId="201B05DE" w14:textId="699D3607" w:rsidR="004D4D51" w:rsidRDefault="0017775F" w:rsidP="00643CFD">
      <w:pPr>
        <w:spacing w:line="360" w:lineRule="auto"/>
        <w:rPr>
          <w:rFonts w:ascii="Arial" w:hAnsi="Arial" w:cs="Arial"/>
          <w:sz w:val="24"/>
          <w:szCs w:val="24"/>
        </w:rPr>
      </w:pPr>
      <w:r>
        <w:rPr>
          <w:rFonts w:ascii="Arial" w:hAnsi="Arial" w:cs="Arial"/>
          <w:sz w:val="24"/>
          <w:szCs w:val="24"/>
        </w:rPr>
        <w:t xml:space="preserve">Welsh Government (2023) aim to provide free school meals to all primary aged children by 2024. </w:t>
      </w:r>
      <w:r w:rsidR="00675AC0">
        <w:rPr>
          <w:rFonts w:ascii="Arial" w:hAnsi="Arial" w:cs="Arial"/>
          <w:sz w:val="24"/>
          <w:szCs w:val="24"/>
        </w:rPr>
        <w:t xml:space="preserve">Currently, all children who attend a local authority school </w:t>
      </w:r>
      <w:proofErr w:type="gramStart"/>
      <w:r w:rsidR="00675AC0">
        <w:rPr>
          <w:rFonts w:ascii="Arial" w:hAnsi="Arial" w:cs="Arial"/>
          <w:sz w:val="24"/>
          <w:szCs w:val="24"/>
        </w:rPr>
        <w:t>are able to</w:t>
      </w:r>
      <w:proofErr w:type="gramEnd"/>
      <w:r w:rsidR="00675AC0">
        <w:rPr>
          <w:rFonts w:ascii="Arial" w:hAnsi="Arial" w:cs="Arial"/>
          <w:sz w:val="24"/>
          <w:szCs w:val="24"/>
        </w:rPr>
        <w:t xml:space="preserve"> receive a free breakfast (Welsh Government, 2023a). </w:t>
      </w:r>
      <w:r>
        <w:rPr>
          <w:rFonts w:ascii="Arial" w:hAnsi="Arial" w:cs="Arial"/>
          <w:sz w:val="24"/>
          <w:szCs w:val="24"/>
        </w:rPr>
        <w:t xml:space="preserve">This is to </w:t>
      </w:r>
      <w:r w:rsidR="00DF00DF">
        <w:rPr>
          <w:rFonts w:ascii="Arial" w:hAnsi="Arial" w:cs="Arial"/>
          <w:sz w:val="24"/>
          <w:szCs w:val="24"/>
        </w:rPr>
        <w:t>alleviate the pressures on poorer families who are unable to afford school meals, therefore ensuring that children receive at least one hot meal a day. In addition, the meals provided are required to include a variety of healthy choices to ensure that children are receiving nutritious, balanced meals (Welsh Government, 2023</w:t>
      </w:r>
      <w:r w:rsidR="00675AC0">
        <w:rPr>
          <w:rFonts w:ascii="Arial" w:hAnsi="Arial" w:cs="Arial"/>
          <w:sz w:val="24"/>
          <w:szCs w:val="24"/>
        </w:rPr>
        <w:t>b</w:t>
      </w:r>
      <w:r w:rsidR="00DF00DF">
        <w:rPr>
          <w:rFonts w:ascii="Arial" w:hAnsi="Arial" w:cs="Arial"/>
          <w:sz w:val="24"/>
          <w:szCs w:val="24"/>
        </w:rPr>
        <w:t xml:space="preserve">). </w:t>
      </w:r>
    </w:p>
    <w:p w14:paraId="6450B7E3" w14:textId="66D54DEA" w:rsidR="00DF00DF" w:rsidRDefault="00DF00DF" w:rsidP="00643CFD">
      <w:pPr>
        <w:spacing w:line="360" w:lineRule="auto"/>
        <w:rPr>
          <w:rFonts w:ascii="Arial" w:hAnsi="Arial" w:cs="Arial"/>
          <w:sz w:val="24"/>
          <w:szCs w:val="24"/>
        </w:rPr>
      </w:pPr>
      <w:r>
        <w:rPr>
          <w:rFonts w:ascii="Arial" w:hAnsi="Arial" w:cs="Arial"/>
          <w:sz w:val="24"/>
          <w:szCs w:val="24"/>
        </w:rPr>
        <w:t xml:space="preserve">However, Public Law Project (2023) inform that universal free school meals will only be available during term time, and the previously available vouchers to help families afford food in school holidays will be removed. Section one of the </w:t>
      </w:r>
      <w:r>
        <w:rPr>
          <w:rFonts w:ascii="Arial" w:hAnsi="Arial" w:cs="Arial"/>
          <w:i/>
          <w:iCs/>
          <w:sz w:val="24"/>
          <w:szCs w:val="24"/>
        </w:rPr>
        <w:t xml:space="preserve">Equality Act 2010 </w:t>
      </w:r>
      <w:r>
        <w:rPr>
          <w:rFonts w:ascii="Arial" w:hAnsi="Arial" w:cs="Arial"/>
          <w:sz w:val="24"/>
          <w:szCs w:val="24"/>
        </w:rPr>
        <w:t xml:space="preserve">states that public authorities are required to </w:t>
      </w:r>
      <w:proofErr w:type="gramStart"/>
      <w:r>
        <w:rPr>
          <w:rFonts w:ascii="Arial" w:hAnsi="Arial" w:cs="Arial"/>
          <w:sz w:val="24"/>
          <w:szCs w:val="24"/>
        </w:rPr>
        <w:t>have</w:t>
      </w:r>
      <w:proofErr w:type="gramEnd"/>
      <w:r>
        <w:rPr>
          <w:rFonts w:ascii="Arial" w:hAnsi="Arial" w:cs="Arial"/>
          <w:sz w:val="24"/>
          <w:szCs w:val="24"/>
        </w:rPr>
        <w:t xml:space="preserve"> </w:t>
      </w:r>
    </w:p>
    <w:p w14:paraId="6ABAE187" w14:textId="3FAB022A" w:rsidR="0058164C" w:rsidRDefault="00DF00DF" w:rsidP="00DF00DF">
      <w:pPr>
        <w:spacing w:line="360" w:lineRule="auto"/>
        <w:ind w:left="720"/>
        <w:rPr>
          <w:rFonts w:ascii="Arial" w:hAnsi="Arial" w:cs="Arial"/>
          <w:sz w:val="24"/>
          <w:szCs w:val="24"/>
        </w:rPr>
      </w:pPr>
      <w:r>
        <w:rPr>
          <w:rFonts w:ascii="Arial" w:hAnsi="Arial" w:cs="Arial"/>
          <w:sz w:val="24"/>
          <w:szCs w:val="24"/>
        </w:rPr>
        <w:t>“</w:t>
      </w:r>
      <w:proofErr w:type="gramStart"/>
      <w:r w:rsidRPr="00DF00DF">
        <w:rPr>
          <w:rFonts w:ascii="Arial" w:hAnsi="Arial" w:cs="Arial"/>
          <w:sz w:val="24"/>
          <w:szCs w:val="24"/>
        </w:rPr>
        <w:t>due</w:t>
      </w:r>
      <w:proofErr w:type="gramEnd"/>
      <w:r w:rsidRPr="00DF00DF">
        <w:rPr>
          <w:rFonts w:ascii="Arial" w:hAnsi="Arial" w:cs="Arial"/>
          <w:sz w:val="24"/>
          <w:szCs w:val="24"/>
        </w:rPr>
        <w:t xml:space="preserve"> regard to the desirability of exercising them in a way that is designed to reduce the inequalities of outcome which result from socio-economic disadvantage</w:t>
      </w:r>
      <w:r>
        <w:rPr>
          <w:rFonts w:ascii="Arial" w:hAnsi="Arial" w:cs="Arial"/>
          <w:sz w:val="24"/>
          <w:szCs w:val="24"/>
        </w:rPr>
        <w:t>”.</w:t>
      </w:r>
    </w:p>
    <w:p w14:paraId="58C95ABE" w14:textId="1F7D9837" w:rsidR="00DF00DF" w:rsidRDefault="004D4D51" w:rsidP="00DF00DF">
      <w:pPr>
        <w:spacing w:line="360" w:lineRule="auto"/>
        <w:rPr>
          <w:rFonts w:ascii="Arial" w:hAnsi="Arial" w:cs="Arial"/>
          <w:sz w:val="24"/>
          <w:szCs w:val="24"/>
        </w:rPr>
      </w:pPr>
      <w:r>
        <w:rPr>
          <w:rFonts w:ascii="Arial" w:hAnsi="Arial" w:cs="Arial"/>
          <w:sz w:val="24"/>
          <w:szCs w:val="24"/>
        </w:rPr>
        <w:t>This means that the decision to no longer provide vouchers for food in school holidays could be considered unlawful</w:t>
      </w:r>
      <w:r w:rsidR="008477FE">
        <w:rPr>
          <w:rFonts w:ascii="Arial" w:hAnsi="Arial" w:cs="Arial"/>
          <w:sz w:val="24"/>
          <w:szCs w:val="24"/>
        </w:rPr>
        <w:t xml:space="preserve"> as there is a lack of consideration for families living in poverty</w:t>
      </w:r>
      <w:r>
        <w:rPr>
          <w:rFonts w:ascii="Arial" w:hAnsi="Arial" w:cs="Arial"/>
          <w:sz w:val="24"/>
          <w:szCs w:val="24"/>
        </w:rPr>
        <w:t xml:space="preserve"> (Public Law Project, 2023). In addition, it could be considered that the </w:t>
      </w:r>
      <w:hyperlink r:id="rId12" w:history="1">
        <w:r w:rsidRPr="004D4D51">
          <w:rPr>
            <w:rStyle w:val="Hyperlink"/>
            <w:rFonts w:ascii="Arial" w:hAnsi="Arial" w:cs="Arial"/>
            <w:i/>
            <w:iCs/>
            <w:color w:val="auto"/>
            <w:sz w:val="24"/>
            <w:szCs w:val="24"/>
            <w:u w:val="none"/>
          </w:rPr>
          <w:t>Rights of Children and Young Persons (Wales) Measure 2011</w:t>
        </w:r>
      </w:hyperlink>
      <w:r>
        <w:rPr>
          <w:rFonts w:ascii="Arial" w:hAnsi="Arial" w:cs="Arial"/>
          <w:i/>
          <w:iCs/>
          <w:sz w:val="24"/>
          <w:szCs w:val="24"/>
        </w:rPr>
        <w:t xml:space="preserve"> </w:t>
      </w:r>
      <w:r>
        <w:rPr>
          <w:rFonts w:ascii="Arial" w:hAnsi="Arial" w:cs="Arial"/>
          <w:sz w:val="24"/>
          <w:szCs w:val="24"/>
        </w:rPr>
        <w:t xml:space="preserve">which holds Welsh </w:t>
      </w:r>
      <w:r>
        <w:rPr>
          <w:rFonts w:ascii="Arial" w:hAnsi="Arial" w:cs="Arial"/>
          <w:sz w:val="24"/>
          <w:szCs w:val="24"/>
        </w:rPr>
        <w:lastRenderedPageBreak/>
        <w:t xml:space="preserve">Government accountable to the requirements of the United Nations Convention on the Rights of the Child is not being adhered to. </w:t>
      </w:r>
    </w:p>
    <w:p w14:paraId="68AA7B4B" w14:textId="67C398D7" w:rsidR="008477FE" w:rsidRDefault="00FA13FA" w:rsidP="00DF00DF">
      <w:pPr>
        <w:spacing w:line="360" w:lineRule="auto"/>
        <w:rPr>
          <w:rFonts w:ascii="Arial" w:hAnsi="Arial" w:cs="Arial"/>
          <w:sz w:val="24"/>
          <w:szCs w:val="24"/>
        </w:rPr>
      </w:pPr>
      <w:r>
        <w:rPr>
          <w:rFonts w:ascii="Arial" w:hAnsi="Arial" w:cs="Arial"/>
          <w:sz w:val="24"/>
          <w:szCs w:val="24"/>
        </w:rPr>
        <w:t>An additional challenge to the universal free school meals is addressed by Bone and Hilliard (2022) who state that 49% of parents and carers chose packed lunches over school meals as their children did not enjoy the food offered in school. However, it was also stated that children would be more likely to accept free school meals if there were options for them to choose from, rather than one set meal each day</w:t>
      </w:r>
      <w:r w:rsidR="00E928B3">
        <w:rPr>
          <w:rFonts w:ascii="Arial" w:hAnsi="Arial" w:cs="Arial"/>
          <w:sz w:val="24"/>
          <w:szCs w:val="24"/>
        </w:rPr>
        <w:t xml:space="preserve">. As a result, there are plans to work with Welsh local authorities to provide interventions that may encourage more children to take up free school meals </w:t>
      </w:r>
      <w:r>
        <w:rPr>
          <w:rFonts w:ascii="Arial" w:hAnsi="Arial" w:cs="Arial"/>
          <w:sz w:val="24"/>
          <w:szCs w:val="24"/>
        </w:rPr>
        <w:t xml:space="preserve">(Bone and Hilliard, 2022). </w:t>
      </w:r>
    </w:p>
    <w:p w14:paraId="732B5738" w14:textId="3BD64CC4" w:rsidR="00E928B3" w:rsidRDefault="003B53DC" w:rsidP="00DF00DF">
      <w:pPr>
        <w:spacing w:line="360" w:lineRule="auto"/>
        <w:rPr>
          <w:rFonts w:ascii="Arial" w:hAnsi="Arial" w:cs="Arial"/>
          <w:sz w:val="24"/>
          <w:szCs w:val="24"/>
        </w:rPr>
      </w:pPr>
      <w:r>
        <w:rPr>
          <w:rFonts w:ascii="Arial" w:hAnsi="Arial" w:cs="Arial"/>
          <w:sz w:val="24"/>
          <w:szCs w:val="24"/>
        </w:rPr>
        <w:t xml:space="preserve">In addition, the </w:t>
      </w:r>
      <w:r w:rsidR="00741870">
        <w:rPr>
          <w:rFonts w:ascii="Arial" w:hAnsi="Arial" w:cs="Arial"/>
          <w:sz w:val="24"/>
          <w:szCs w:val="24"/>
        </w:rPr>
        <w:t>Cost-of-Living</w:t>
      </w:r>
      <w:r>
        <w:rPr>
          <w:rFonts w:ascii="Arial" w:hAnsi="Arial" w:cs="Arial"/>
          <w:sz w:val="24"/>
          <w:szCs w:val="24"/>
        </w:rPr>
        <w:t xml:space="preserve"> Support Scheme from Welsh Government </w:t>
      </w:r>
      <w:r w:rsidR="005E2E6A">
        <w:rPr>
          <w:rFonts w:ascii="Arial" w:hAnsi="Arial" w:cs="Arial"/>
          <w:sz w:val="24"/>
          <w:szCs w:val="24"/>
        </w:rPr>
        <w:t xml:space="preserve">(2022b) was introduced to provide additional funds to eligible households to help families to cope with rising living costs. </w:t>
      </w:r>
      <w:r w:rsidR="00741870">
        <w:rPr>
          <w:rFonts w:ascii="Arial" w:hAnsi="Arial" w:cs="Arial"/>
          <w:sz w:val="24"/>
          <w:szCs w:val="24"/>
        </w:rPr>
        <w:t xml:space="preserve">As previously mentioned, many families face fuel poverty meaning they are unable to adequately heat their homes. The additional payments provided </w:t>
      </w:r>
      <w:r w:rsidR="00675AC0">
        <w:rPr>
          <w:rFonts w:ascii="Arial" w:hAnsi="Arial" w:cs="Arial"/>
          <w:sz w:val="24"/>
          <w:szCs w:val="24"/>
        </w:rPr>
        <w:t xml:space="preserve">aim to help alleviate the financial pressures of the rising cost of living. </w:t>
      </w:r>
    </w:p>
    <w:p w14:paraId="21DA2873" w14:textId="2AC1512F" w:rsidR="00675AC0" w:rsidRDefault="00675AC0" w:rsidP="00DF00DF">
      <w:pPr>
        <w:spacing w:line="360" w:lineRule="auto"/>
        <w:rPr>
          <w:rFonts w:ascii="Arial" w:hAnsi="Arial" w:cs="Arial"/>
          <w:sz w:val="24"/>
          <w:szCs w:val="24"/>
        </w:rPr>
      </w:pPr>
      <w:r>
        <w:rPr>
          <w:rFonts w:ascii="Arial" w:hAnsi="Arial" w:cs="Arial"/>
          <w:sz w:val="24"/>
          <w:szCs w:val="24"/>
        </w:rPr>
        <w:t xml:space="preserve">The Child Poverty Strategy plans to provide several strategies to alleviate the pressure of child poverty on children’s health and wellbeing (Welsh Government, 2023a). There </w:t>
      </w:r>
      <w:r w:rsidR="00113748">
        <w:rPr>
          <w:rFonts w:ascii="Arial" w:hAnsi="Arial" w:cs="Arial"/>
          <w:sz w:val="24"/>
          <w:szCs w:val="24"/>
        </w:rPr>
        <w:t xml:space="preserve">are </w:t>
      </w:r>
      <w:r>
        <w:rPr>
          <w:rFonts w:ascii="Arial" w:hAnsi="Arial" w:cs="Arial"/>
          <w:sz w:val="24"/>
          <w:szCs w:val="24"/>
        </w:rPr>
        <w:t>currently free period products in schools, with the aim to provide this in additional settings for those who are unable to afford them. In addition, new parents are now being offered essential items for newborn babies such as nappies and wipes</w:t>
      </w:r>
      <w:r w:rsidR="00E951A2">
        <w:rPr>
          <w:rFonts w:ascii="Arial" w:hAnsi="Arial" w:cs="Arial"/>
          <w:sz w:val="24"/>
          <w:szCs w:val="24"/>
        </w:rPr>
        <w:t xml:space="preserve">. </w:t>
      </w:r>
      <w:r w:rsidR="00113748">
        <w:rPr>
          <w:rFonts w:ascii="Arial" w:hAnsi="Arial" w:cs="Arial"/>
          <w:sz w:val="24"/>
          <w:szCs w:val="24"/>
        </w:rPr>
        <w:t xml:space="preserve">Welsh Government (2023a) also claim to be working with local authorities to ensure that families living in deprivation </w:t>
      </w:r>
      <w:proofErr w:type="gramStart"/>
      <w:r w:rsidR="00113748">
        <w:rPr>
          <w:rFonts w:ascii="Arial" w:hAnsi="Arial" w:cs="Arial"/>
          <w:sz w:val="24"/>
          <w:szCs w:val="24"/>
        </w:rPr>
        <w:t>are able to</w:t>
      </w:r>
      <w:proofErr w:type="gramEnd"/>
      <w:r w:rsidR="00113748">
        <w:rPr>
          <w:rFonts w:ascii="Arial" w:hAnsi="Arial" w:cs="Arial"/>
          <w:sz w:val="24"/>
          <w:szCs w:val="24"/>
        </w:rPr>
        <w:t xml:space="preserve"> access healthy, inexpensive foods as typically healthy food is dearer than unhealthy alternatives. </w:t>
      </w:r>
    </w:p>
    <w:p w14:paraId="19BB6A87" w14:textId="2A16CB4E" w:rsidR="003D3865" w:rsidRPr="004D4D51" w:rsidRDefault="003D3865" w:rsidP="00DF00DF">
      <w:pPr>
        <w:spacing w:line="360" w:lineRule="auto"/>
        <w:rPr>
          <w:rFonts w:ascii="Arial" w:hAnsi="Arial" w:cs="Arial"/>
          <w:sz w:val="24"/>
          <w:szCs w:val="24"/>
        </w:rPr>
      </w:pPr>
      <w:r>
        <w:rPr>
          <w:rFonts w:ascii="Arial" w:hAnsi="Arial" w:cs="Arial"/>
          <w:sz w:val="24"/>
          <w:szCs w:val="24"/>
        </w:rPr>
        <w:t xml:space="preserve">In conclusion, child poverty has clear detrimental effects on children’s health both in childhood and into adulthood. Research proves that socio-economic deprivation can impact children’s physical and mental health which can lead to significant issues later in life such as diabetes, cardiovascular diseases and mental health conditions. There are strategies available that aim to alleviate the challenges faced by children, however the number of children still living in poverty in Wales is significant, with the potential to rise due to the rising cost of living. Local authorities are working towards </w:t>
      </w:r>
      <w:r>
        <w:rPr>
          <w:rFonts w:ascii="Arial" w:hAnsi="Arial" w:cs="Arial"/>
          <w:sz w:val="24"/>
          <w:szCs w:val="24"/>
        </w:rPr>
        <w:lastRenderedPageBreak/>
        <w:t xml:space="preserve">a more positive future for children and families living in poverty by providing free school meals, free period products and additional funding for poorer families. </w:t>
      </w:r>
    </w:p>
    <w:p w14:paraId="04414FB1" w14:textId="6D421163" w:rsidR="00643CFD" w:rsidRDefault="00643CFD" w:rsidP="00643CFD">
      <w:pPr>
        <w:spacing w:line="360" w:lineRule="auto"/>
        <w:rPr>
          <w:rFonts w:ascii="Arial" w:hAnsi="Arial" w:cs="Arial"/>
          <w:sz w:val="24"/>
          <w:szCs w:val="24"/>
          <w:u w:val="single"/>
        </w:rPr>
      </w:pPr>
      <w:r>
        <w:rPr>
          <w:rFonts w:ascii="Arial" w:hAnsi="Arial" w:cs="Arial"/>
          <w:sz w:val="24"/>
          <w:szCs w:val="24"/>
          <w:u w:val="single"/>
        </w:rPr>
        <w:t>Section 4 - Case study.</w:t>
      </w:r>
    </w:p>
    <w:p w14:paraId="78665545" w14:textId="6EE09C67" w:rsidR="00B84CB6" w:rsidRDefault="00B84CB6" w:rsidP="00643CFD">
      <w:pPr>
        <w:spacing w:line="360" w:lineRule="auto"/>
        <w:rPr>
          <w:rFonts w:ascii="Arial" w:hAnsi="Arial" w:cs="Arial"/>
          <w:sz w:val="24"/>
          <w:szCs w:val="24"/>
        </w:rPr>
      </w:pPr>
      <w:r>
        <w:rPr>
          <w:rFonts w:ascii="Arial" w:hAnsi="Arial" w:cs="Arial"/>
          <w:sz w:val="24"/>
          <w:szCs w:val="24"/>
        </w:rPr>
        <w:t>The following case study will provide a critical analysis of children with English as an additional language (EAL). This is to include the b</w:t>
      </w:r>
      <w:r w:rsidR="00135B06">
        <w:rPr>
          <w:rFonts w:ascii="Arial" w:hAnsi="Arial" w:cs="Arial"/>
          <w:sz w:val="24"/>
          <w:szCs w:val="24"/>
        </w:rPr>
        <w:t>ene</w:t>
      </w:r>
      <w:r w:rsidR="001F7AD3">
        <w:rPr>
          <w:rFonts w:ascii="Arial" w:hAnsi="Arial" w:cs="Arial"/>
          <w:sz w:val="24"/>
          <w:szCs w:val="24"/>
        </w:rPr>
        <w:t>fits</w:t>
      </w:r>
      <w:r>
        <w:rPr>
          <w:rFonts w:ascii="Arial" w:hAnsi="Arial" w:cs="Arial"/>
          <w:sz w:val="24"/>
          <w:szCs w:val="24"/>
        </w:rPr>
        <w:t xml:space="preserve"> that children with EAL are </w:t>
      </w:r>
      <w:r w:rsidR="00916EB7">
        <w:rPr>
          <w:rFonts w:ascii="Arial" w:hAnsi="Arial" w:cs="Arial"/>
          <w:sz w:val="24"/>
          <w:szCs w:val="24"/>
        </w:rPr>
        <w:t>presented with,</w:t>
      </w:r>
      <w:r>
        <w:rPr>
          <w:rFonts w:ascii="Arial" w:hAnsi="Arial" w:cs="Arial"/>
          <w:sz w:val="24"/>
          <w:szCs w:val="24"/>
        </w:rPr>
        <w:t xml:space="preserve"> challenges such as diagnosing an ALN when a child has EAL and strategies that are currently available to support children with these circumstances. Additionally, there will be a consideration for potential strategies that could alleviate the barriers that children with EAL are subjected to, with a consideration for family support. </w:t>
      </w:r>
    </w:p>
    <w:p w14:paraId="49D70500" w14:textId="50A37A2A" w:rsidR="00766354" w:rsidRDefault="00C7276A" w:rsidP="00643CFD">
      <w:pPr>
        <w:spacing w:line="360" w:lineRule="auto"/>
        <w:rPr>
          <w:rFonts w:ascii="Arial" w:hAnsi="Arial" w:cs="Arial"/>
          <w:sz w:val="24"/>
          <w:szCs w:val="24"/>
        </w:rPr>
      </w:pPr>
      <w:r>
        <w:rPr>
          <w:rFonts w:ascii="Arial" w:hAnsi="Arial" w:cs="Arial"/>
          <w:sz w:val="24"/>
          <w:szCs w:val="24"/>
        </w:rPr>
        <w:t>EAL describes a diverse group of learners who are exposed to a language other than English in their home and with family (Department for Education, 2019</w:t>
      </w:r>
      <w:r w:rsidR="001F7AD3">
        <w:rPr>
          <w:rFonts w:ascii="Arial" w:hAnsi="Arial" w:cs="Arial"/>
          <w:sz w:val="24"/>
          <w:szCs w:val="24"/>
        </w:rPr>
        <w:t>, cited in</w:t>
      </w:r>
      <w:r>
        <w:rPr>
          <w:rFonts w:ascii="Arial" w:hAnsi="Arial" w:cs="Arial"/>
          <w:sz w:val="24"/>
          <w:szCs w:val="24"/>
        </w:rPr>
        <w:t xml:space="preserve"> The Bell Foundation, 2024</w:t>
      </w:r>
      <w:r w:rsidR="00011DE7">
        <w:rPr>
          <w:rFonts w:ascii="Arial" w:hAnsi="Arial" w:cs="Arial"/>
          <w:sz w:val="24"/>
          <w:szCs w:val="24"/>
        </w:rPr>
        <w:t>a</w:t>
      </w:r>
      <w:r>
        <w:rPr>
          <w:rFonts w:ascii="Arial" w:hAnsi="Arial" w:cs="Arial"/>
          <w:sz w:val="24"/>
          <w:szCs w:val="24"/>
        </w:rPr>
        <w:t xml:space="preserve">). </w:t>
      </w:r>
      <w:r w:rsidR="00766354">
        <w:rPr>
          <w:rFonts w:ascii="Arial" w:hAnsi="Arial" w:cs="Arial"/>
          <w:sz w:val="24"/>
          <w:szCs w:val="24"/>
        </w:rPr>
        <w:t xml:space="preserve">Bialystok (2011) states that the ability to speak more than one language has a positive impact on metacognition, higher levels of academic achievement as well as reducing the chance of developing cognitive impairments such as Alzheimer’s disease, in comparison with monolingual peers. </w:t>
      </w:r>
      <w:r w:rsidR="007160F2">
        <w:rPr>
          <w:rFonts w:ascii="Arial" w:hAnsi="Arial" w:cs="Arial"/>
          <w:sz w:val="24"/>
          <w:szCs w:val="24"/>
        </w:rPr>
        <w:t xml:space="preserve">This is supported by </w:t>
      </w:r>
      <w:proofErr w:type="spellStart"/>
      <w:r w:rsidR="007160F2">
        <w:rPr>
          <w:rFonts w:ascii="Arial" w:hAnsi="Arial" w:cs="Arial"/>
          <w:sz w:val="24"/>
          <w:szCs w:val="24"/>
        </w:rPr>
        <w:t>Djumbabaeva</w:t>
      </w:r>
      <w:proofErr w:type="spellEnd"/>
      <w:r w:rsidR="007160F2">
        <w:rPr>
          <w:rFonts w:ascii="Arial" w:hAnsi="Arial" w:cs="Arial"/>
          <w:sz w:val="24"/>
          <w:szCs w:val="24"/>
        </w:rPr>
        <w:t xml:space="preserve"> (2021) who discusses the benefits of the bilingual brain which increases concentration levels and improves the ability to complete tasks. However, </w:t>
      </w:r>
      <w:r w:rsidR="00FE168F">
        <w:rPr>
          <w:rFonts w:ascii="Arial" w:hAnsi="Arial" w:cs="Arial"/>
          <w:sz w:val="24"/>
          <w:szCs w:val="24"/>
        </w:rPr>
        <w:t xml:space="preserve">Antoniou (2019) </w:t>
      </w:r>
      <w:r w:rsidR="007160F2">
        <w:rPr>
          <w:rFonts w:ascii="Arial" w:hAnsi="Arial" w:cs="Arial"/>
          <w:sz w:val="24"/>
          <w:szCs w:val="24"/>
        </w:rPr>
        <w:t>considers the</w:t>
      </w:r>
      <w:r w:rsidR="00FE168F">
        <w:rPr>
          <w:rFonts w:ascii="Arial" w:hAnsi="Arial" w:cs="Arial"/>
          <w:sz w:val="24"/>
          <w:szCs w:val="24"/>
        </w:rPr>
        <w:t xml:space="preserve"> </w:t>
      </w:r>
      <w:r w:rsidR="007160F2">
        <w:rPr>
          <w:rFonts w:ascii="Arial" w:hAnsi="Arial" w:cs="Arial"/>
          <w:sz w:val="24"/>
          <w:szCs w:val="24"/>
        </w:rPr>
        <w:t>deliberation</w:t>
      </w:r>
      <w:r w:rsidR="00FE168F">
        <w:rPr>
          <w:rFonts w:ascii="Arial" w:hAnsi="Arial" w:cs="Arial"/>
          <w:sz w:val="24"/>
          <w:szCs w:val="24"/>
        </w:rPr>
        <w:t xml:space="preserve"> </w:t>
      </w:r>
      <w:r w:rsidR="007160F2">
        <w:rPr>
          <w:rFonts w:ascii="Arial" w:hAnsi="Arial" w:cs="Arial"/>
          <w:sz w:val="24"/>
          <w:szCs w:val="24"/>
        </w:rPr>
        <w:t xml:space="preserve">as to whether bilingualism does have cognitive benefits by stating that the debate </w:t>
      </w:r>
      <w:r w:rsidR="00FE168F">
        <w:rPr>
          <w:rFonts w:ascii="Arial" w:hAnsi="Arial" w:cs="Arial"/>
          <w:sz w:val="24"/>
          <w:szCs w:val="24"/>
        </w:rPr>
        <w:t>has reached an impasse as conflicting research has materialised.</w:t>
      </w:r>
      <w:r w:rsidR="00590854">
        <w:rPr>
          <w:rFonts w:ascii="Arial" w:hAnsi="Arial" w:cs="Arial"/>
          <w:sz w:val="24"/>
          <w:szCs w:val="24"/>
        </w:rPr>
        <w:t xml:space="preserve"> This is due to some researchers failing to find a benefit to bilingualism. </w:t>
      </w:r>
    </w:p>
    <w:p w14:paraId="7262758A" w14:textId="06AE8005" w:rsidR="00916EB7" w:rsidRDefault="00916EB7" w:rsidP="00643CFD">
      <w:pPr>
        <w:spacing w:line="360" w:lineRule="auto"/>
        <w:rPr>
          <w:rFonts w:ascii="Arial" w:hAnsi="Arial" w:cs="Arial"/>
          <w:sz w:val="24"/>
          <w:szCs w:val="24"/>
        </w:rPr>
      </w:pPr>
      <w:r>
        <w:rPr>
          <w:rFonts w:ascii="Arial" w:hAnsi="Arial" w:cs="Arial"/>
          <w:sz w:val="24"/>
          <w:szCs w:val="24"/>
        </w:rPr>
        <w:t xml:space="preserve">Whiteside, Gooch and Norbury (2016) state that children with EAL typically </w:t>
      </w:r>
      <w:r w:rsidR="001C0C43">
        <w:rPr>
          <w:rFonts w:ascii="Arial" w:hAnsi="Arial" w:cs="Arial"/>
          <w:sz w:val="24"/>
          <w:szCs w:val="24"/>
        </w:rPr>
        <w:t>attain</w:t>
      </w:r>
      <w:r>
        <w:rPr>
          <w:rFonts w:ascii="Arial" w:hAnsi="Arial" w:cs="Arial"/>
          <w:sz w:val="24"/>
          <w:szCs w:val="24"/>
        </w:rPr>
        <w:t xml:space="preserve"> lower academic </w:t>
      </w:r>
      <w:r w:rsidR="001C0C43">
        <w:rPr>
          <w:rFonts w:ascii="Arial" w:hAnsi="Arial" w:cs="Arial"/>
          <w:sz w:val="24"/>
          <w:szCs w:val="24"/>
        </w:rPr>
        <w:t xml:space="preserve">results </w:t>
      </w:r>
      <w:r>
        <w:rPr>
          <w:rFonts w:ascii="Arial" w:hAnsi="Arial" w:cs="Arial"/>
          <w:sz w:val="24"/>
          <w:szCs w:val="24"/>
        </w:rPr>
        <w:t xml:space="preserve">in comparison with those who speak only one language. However, within their study, it was discovered that children with EAL face less behavioural challenges within the classroom and were more likely to achieve their targets by year two (Whiteside, Gooch and Norbury, 2016). </w:t>
      </w:r>
      <w:r w:rsidR="00B434AC">
        <w:rPr>
          <w:rFonts w:ascii="Arial" w:hAnsi="Arial" w:cs="Arial"/>
          <w:sz w:val="24"/>
          <w:szCs w:val="24"/>
        </w:rPr>
        <w:t xml:space="preserve">In contrast, Whiteside and Norbury (2017) conducted a similar study which found conflicting results. This study discovered that children with EAL reached low academic attainment by year two as a result of the language barrier. The significant difference within these studies evidences a clear imbalance with regards to children with </w:t>
      </w:r>
      <w:r w:rsidR="001C0C43">
        <w:rPr>
          <w:rFonts w:ascii="Arial" w:hAnsi="Arial" w:cs="Arial"/>
          <w:sz w:val="24"/>
          <w:szCs w:val="24"/>
        </w:rPr>
        <w:t>EAL</w:t>
      </w:r>
      <w:r w:rsidR="00B434AC">
        <w:rPr>
          <w:rFonts w:ascii="Arial" w:hAnsi="Arial" w:cs="Arial"/>
          <w:sz w:val="24"/>
          <w:szCs w:val="24"/>
        </w:rPr>
        <w:t xml:space="preserve"> and the support they receive in different settings. </w:t>
      </w:r>
    </w:p>
    <w:p w14:paraId="3DB41A7C" w14:textId="62402596" w:rsidR="00C7276A" w:rsidRDefault="00C7276A" w:rsidP="00643CFD">
      <w:pPr>
        <w:spacing w:line="360" w:lineRule="auto"/>
        <w:rPr>
          <w:rFonts w:ascii="Arial" w:hAnsi="Arial" w:cs="Arial"/>
          <w:sz w:val="24"/>
          <w:szCs w:val="24"/>
        </w:rPr>
      </w:pPr>
      <w:r>
        <w:rPr>
          <w:rFonts w:ascii="Arial" w:hAnsi="Arial" w:cs="Arial"/>
          <w:sz w:val="24"/>
          <w:szCs w:val="24"/>
        </w:rPr>
        <w:lastRenderedPageBreak/>
        <w:t>The Bell Foundation (2024</w:t>
      </w:r>
      <w:r w:rsidR="00011DE7">
        <w:rPr>
          <w:rFonts w:ascii="Arial" w:hAnsi="Arial" w:cs="Arial"/>
          <w:sz w:val="24"/>
          <w:szCs w:val="24"/>
        </w:rPr>
        <w:t>a</w:t>
      </w:r>
      <w:r>
        <w:rPr>
          <w:rFonts w:ascii="Arial" w:hAnsi="Arial" w:cs="Arial"/>
          <w:sz w:val="24"/>
          <w:szCs w:val="24"/>
        </w:rPr>
        <w:t>) stress the importance of recognising that children with EAL often come from</w:t>
      </w:r>
      <w:r w:rsidR="008B33D0">
        <w:rPr>
          <w:rFonts w:ascii="Arial" w:hAnsi="Arial" w:cs="Arial"/>
          <w:sz w:val="24"/>
          <w:szCs w:val="24"/>
        </w:rPr>
        <w:t xml:space="preserve"> </w:t>
      </w:r>
      <w:r>
        <w:rPr>
          <w:rFonts w:ascii="Arial" w:hAnsi="Arial" w:cs="Arial"/>
          <w:sz w:val="24"/>
          <w:szCs w:val="24"/>
        </w:rPr>
        <w:t>ethnic</w:t>
      </w:r>
      <w:r w:rsidR="008B33D0">
        <w:rPr>
          <w:rFonts w:ascii="Arial" w:hAnsi="Arial" w:cs="Arial"/>
          <w:sz w:val="24"/>
          <w:szCs w:val="24"/>
        </w:rPr>
        <w:t xml:space="preserve"> minority</w:t>
      </w:r>
      <w:r>
        <w:rPr>
          <w:rFonts w:ascii="Arial" w:hAnsi="Arial" w:cs="Arial"/>
          <w:sz w:val="24"/>
          <w:szCs w:val="24"/>
        </w:rPr>
        <w:t xml:space="preserve"> backgrounds.</w:t>
      </w:r>
      <w:r w:rsidR="008B33D0">
        <w:rPr>
          <w:rFonts w:ascii="Arial" w:hAnsi="Arial" w:cs="Arial"/>
          <w:sz w:val="24"/>
          <w:szCs w:val="24"/>
        </w:rPr>
        <w:t xml:space="preserve"> According to Welsh Government (2015) nearly 10% of children in Wales come from ethnic minority groups.</w:t>
      </w:r>
      <w:r>
        <w:rPr>
          <w:rFonts w:ascii="Arial" w:hAnsi="Arial" w:cs="Arial"/>
          <w:sz w:val="24"/>
          <w:szCs w:val="24"/>
        </w:rPr>
        <w:t xml:space="preserve"> Additionally, a further challenge presented could be that those children and their families have sought refuge in the United Kingdom (The Bell Foundation, 2024</w:t>
      </w:r>
      <w:r w:rsidR="00011DE7">
        <w:rPr>
          <w:rFonts w:ascii="Arial" w:hAnsi="Arial" w:cs="Arial"/>
          <w:sz w:val="24"/>
          <w:szCs w:val="24"/>
        </w:rPr>
        <w:t>a</w:t>
      </w:r>
      <w:r>
        <w:rPr>
          <w:rFonts w:ascii="Arial" w:hAnsi="Arial" w:cs="Arial"/>
          <w:sz w:val="24"/>
          <w:szCs w:val="24"/>
        </w:rPr>
        <w:t xml:space="preserve">). Crenshaw (1989, cited in Phoenix, 2018) </w:t>
      </w:r>
      <w:r w:rsidR="00B751CB">
        <w:rPr>
          <w:rFonts w:ascii="Arial" w:hAnsi="Arial" w:cs="Arial"/>
          <w:sz w:val="24"/>
          <w:szCs w:val="24"/>
        </w:rPr>
        <w:t xml:space="preserve">states that intersectionality draws attention to the number of social categories that a person is positioned within. Therefore, there is not one isolated social identity. Social disparities become significantly more challenging depending on the social categories a person falls into (Phoenix, 2018). A child with EAL, with the consideration for the likelihood that they are also from a minority ethnic background, propels them into a complex array of social challenges. </w:t>
      </w:r>
    </w:p>
    <w:p w14:paraId="361AB126" w14:textId="2ADB40FD" w:rsidR="001C0C43" w:rsidRDefault="007009ED" w:rsidP="00643CFD">
      <w:pPr>
        <w:spacing w:line="360" w:lineRule="auto"/>
        <w:rPr>
          <w:rFonts w:ascii="Arial" w:hAnsi="Arial" w:cs="Arial"/>
          <w:sz w:val="24"/>
          <w:szCs w:val="24"/>
        </w:rPr>
      </w:pPr>
      <w:r>
        <w:rPr>
          <w:rFonts w:ascii="Arial" w:hAnsi="Arial" w:cs="Arial"/>
          <w:sz w:val="24"/>
          <w:szCs w:val="24"/>
        </w:rPr>
        <w:t>Spence (201</w:t>
      </w:r>
      <w:r w:rsidR="00382A73">
        <w:rPr>
          <w:rFonts w:ascii="Arial" w:hAnsi="Arial" w:cs="Arial"/>
          <w:sz w:val="24"/>
          <w:szCs w:val="24"/>
        </w:rPr>
        <w:t>9</w:t>
      </w:r>
      <w:r>
        <w:rPr>
          <w:rFonts w:ascii="Arial" w:hAnsi="Arial" w:cs="Arial"/>
          <w:sz w:val="24"/>
          <w:szCs w:val="24"/>
        </w:rPr>
        <w:t xml:space="preserve">) discusses the implications of EAL when there is a potential ALN. </w:t>
      </w:r>
      <w:r w:rsidR="00F64253">
        <w:rPr>
          <w:rFonts w:ascii="Arial" w:hAnsi="Arial" w:cs="Arial"/>
          <w:sz w:val="24"/>
          <w:szCs w:val="24"/>
        </w:rPr>
        <w:t>Establishing a potential ALN is possibly masked by EAL as there is no way to determine whether minimal progress is due to an ALN or whether the child is taking more time to develop English language skills (Spence, 201</w:t>
      </w:r>
      <w:r w:rsidR="00382A73">
        <w:rPr>
          <w:rFonts w:ascii="Arial" w:hAnsi="Arial" w:cs="Arial"/>
          <w:sz w:val="24"/>
          <w:szCs w:val="24"/>
        </w:rPr>
        <w:t>9</w:t>
      </w:r>
      <w:r w:rsidR="00F64253">
        <w:rPr>
          <w:rFonts w:ascii="Arial" w:hAnsi="Arial" w:cs="Arial"/>
          <w:sz w:val="24"/>
          <w:szCs w:val="24"/>
        </w:rPr>
        <w:t xml:space="preserve">). </w:t>
      </w:r>
      <w:r w:rsidR="00011DE7">
        <w:rPr>
          <w:rFonts w:ascii="Arial" w:hAnsi="Arial" w:cs="Arial"/>
          <w:sz w:val="24"/>
          <w:szCs w:val="24"/>
        </w:rPr>
        <w:t xml:space="preserve">The Bell Foundation (2024b) state that a child with EAL and ALN would require support for both factors separately, as EAL is not considered to be an ALN. However, consideration for the educational needs that a child with EAL may possess can lead to a need for ALN support (The Bell Foundation, 2024b). </w:t>
      </w:r>
    </w:p>
    <w:p w14:paraId="6B29778B" w14:textId="07B14117" w:rsidR="00FC2506" w:rsidRDefault="00382A73" w:rsidP="00643CFD">
      <w:pPr>
        <w:spacing w:line="360" w:lineRule="auto"/>
        <w:rPr>
          <w:rFonts w:ascii="Arial" w:hAnsi="Arial" w:cs="Arial"/>
          <w:sz w:val="24"/>
          <w:szCs w:val="24"/>
        </w:rPr>
      </w:pPr>
      <w:r>
        <w:rPr>
          <w:rFonts w:ascii="Arial" w:hAnsi="Arial" w:cs="Arial"/>
          <w:sz w:val="24"/>
          <w:szCs w:val="24"/>
        </w:rPr>
        <w:t xml:space="preserve">Shaheen (2014) argues that an ecological perspective is needed in supporting children with EAL. This ecological perspective has identified inconsistencies in the systems that surround children, with reference to </w:t>
      </w:r>
      <w:proofErr w:type="spellStart"/>
      <w:r>
        <w:rPr>
          <w:rFonts w:ascii="Arial" w:hAnsi="Arial" w:cs="Arial"/>
          <w:sz w:val="24"/>
          <w:szCs w:val="24"/>
        </w:rPr>
        <w:t>Bronfennbrenner’s</w:t>
      </w:r>
      <w:proofErr w:type="spellEnd"/>
      <w:r>
        <w:rPr>
          <w:rFonts w:ascii="Arial" w:hAnsi="Arial" w:cs="Arial"/>
          <w:sz w:val="24"/>
          <w:szCs w:val="24"/>
        </w:rPr>
        <w:t xml:space="preserve"> ecological system’s theory which ideally would reflect the support available to children</w:t>
      </w:r>
      <w:r w:rsidR="00FC2506">
        <w:rPr>
          <w:rFonts w:ascii="Arial" w:hAnsi="Arial" w:cs="Arial"/>
          <w:sz w:val="24"/>
          <w:szCs w:val="24"/>
        </w:rPr>
        <w:t xml:space="preserve"> (Shaheen, 2014)</w:t>
      </w:r>
      <w:r>
        <w:rPr>
          <w:rFonts w:ascii="Arial" w:hAnsi="Arial" w:cs="Arial"/>
          <w:sz w:val="24"/>
          <w:szCs w:val="24"/>
        </w:rPr>
        <w:t xml:space="preserve">. </w:t>
      </w:r>
      <w:r w:rsidR="00FC2506">
        <w:rPr>
          <w:rFonts w:ascii="Arial" w:hAnsi="Arial" w:cs="Arial"/>
          <w:sz w:val="24"/>
          <w:szCs w:val="24"/>
        </w:rPr>
        <w:t xml:space="preserve">The study conducted by Shaheen (2014) discovered that differing perspectives within the systems led to discrepancies which had a direct impact on the children. Therefore, multi-agencies that </w:t>
      </w:r>
      <w:r w:rsidR="00135B06">
        <w:rPr>
          <w:rFonts w:ascii="Arial" w:hAnsi="Arial" w:cs="Arial"/>
          <w:sz w:val="24"/>
          <w:szCs w:val="24"/>
        </w:rPr>
        <w:t>can</w:t>
      </w:r>
      <w:r w:rsidR="00FC2506">
        <w:rPr>
          <w:rFonts w:ascii="Arial" w:hAnsi="Arial" w:cs="Arial"/>
          <w:sz w:val="24"/>
          <w:szCs w:val="24"/>
        </w:rPr>
        <w:t xml:space="preserve"> view the child with the same viewpoint are more likely to provide a suitable support system for them. </w:t>
      </w:r>
    </w:p>
    <w:p w14:paraId="28A73690" w14:textId="5ECF7821" w:rsidR="00052AA0" w:rsidRDefault="00135B06" w:rsidP="00052AA0">
      <w:pPr>
        <w:spacing w:line="360" w:lineRule="auto"/>
        <w:rPr>
          <w:rFonts w:ascii="Arial" w:hAnsi="Arial" w:cs="Arial"/>
          <w:sz w:val="24"/>
          <w:szCs w:val="24"/>
        </w:rPr>
      </w:pPr>
      <w:r w:rsidRPr="00135B06">
        <w:rPr>
          <w:rFonts w:ascii="Arial" w:hAnsi="Arial" w:cs="Arial"/>
          <w:sz w:val="24"/>
          <w:szCs w:val="24"/>
        </w:rPr>
        <w:t>Oxley and de Cat (2019)</w:t>
      </w:r>
      <w:r>
        <w:rPr>
          <w:rFonts w:ascii="Arial" w:hAnsi="Arial" w:cs="Arial"/>
          <w:sz w:val="24"/>
          <w:szCs w:val="24"/>
        </w:rPr>
        <w:t xml:space="preserve"> discuss a study which specifically focused on available interventions for children with EAL. The study found that </w:t>
      </w:r>
      <w:r w:rsidR="00AA4308">
        <w:rPr>
          <w:rFonts w:ascii="Arial" w:hAnsi="Arial" w:cs="Arial"/>
          <w:sz w:val="24"/>
          <w:szCs w:val="24"/>
        </w:rPr>
        <w:t xml:space="preserve">targeted oral language practice and shared reading interventions had a profound outcome for children with EAL. However, the same study discovered that there is a lack of intervention within school settings, therefore hindering the progress of children with EAL. </w:t>
      </w:r>
      <w:r w:rsidR="00052AA0">
        <w:rPr>
          <w:rFonts w:ascii="Arial" w:hAnsi="Arial" w:cs="Arial"/>
          <w:sz w:val="24"/>
          <w:szCs w:val="24"/>
        </w:rPr>
        <w:t xml:space="preserve">Additionally, </w:t>
      </w:r>
      <w:r w:rsidR="00052AA0" w:rsidRPr="00052AA0">
        <w:rPr>
          <w:rFonts w:ascii="Arial" w:hAnsi="Arial" w:cs="Arial"/>
          <w:sz w:val="24"/>
          <w:szCs w:val="24"/>
        </w:rPr>
        <w:lastRenderedPageBreak/>
        <w:t xml:space="preserve">Farndale, Harris and de Courcy (2016) discuss a study which combined Vygotsky’s sociocultural theory, the more knowledgeable other (MKO) and the zone of proximal development (ZPD) with a consideration for emotions when undertaking language research. This study discovered that there were difficulties in balancing the children’s first language skills with learning the additional language. The role of the MKO was considerable challenging due to children’s reluctance to learn, with signs of anxiety becoming apparent (Farndale, Harris and de Courcy. 2016). Therefore, it can be concluded that the current strategies used are not providing children with adequate language and emotional support. </w:t>
      </w:r>
    </w:p>
    <w:p w14:paraId="580E06C3" w14:textId="7BFA70D8" w:rsidR="00011DE7" w:rsidRDefault="00011DE7" w:rsidP="00052AA0">
      <w:pPr>
        <w:spacing w:line="360" w:lineRule="auto"/>
        <w:rPr>
          <w:rFonts w:ascii="Arial" w:hAnsi="Arial" w:cs="Arial"/>
          <w:sz w:val="24"/>
          <w:szCs w:val="24"/>
        </w:rPr>
      </w:pPr>
      <w:r>
        <w:rPr>
          <w:rFonts w:ascii="Arial" w:hAnsi="Arial" w:cs="Arial"/>
          <w:sz w:val="24"/>
          <w:szCs w:val="24"/>
        </w:rPr>
        <w:t xml:space="preserve">Estyn (2019) express the importance of adequate support for children with EAL in settings as this not only provides them with the capability to </w:t>
      </w:r>
      <w:r w:rsidR="004065D2">
        <w:rPr>
          <w:rFonts w:ascii="Arial" w:hAnsi="Arial" w:cs="Arial"/>
          <w:sz w:val="24"/>
          <w:szCs w:val="24"/>
        </w:rPr>
        <w:t>develop their English language skills</w:t>
      </w:r>
      <w:r>
        <w:rPr>
          <w:rFonts w:ascii="Arial" w:hAnsi="Arial" w:cs="Arial"/>
          <w:sz w:val="24"/>
          <w:szCs w:val="24"/>
        </w:rPr>
        <w:t xml:space="preserve">, but also allows them to integrate into the setting. </w:t>
      </w:r>
      <w:r w:rsidR="004065D2">
        <w:rPr>
          <w:rFonts w:ascii="Arial" w:hAnsi="Arial" w:cs="Arial"/>
          <w:sz w:val="24"/>
          <w:szCs w:val="24"/>
        </w:rPr>
        <w:t xml:space="preserve">In addition, Estyn (2019) discuss the importance of the role of the teacher in promoting inclusion within the setting, encouraging children to take part in all aspects of the classroom. It is also stated that teachers should communicate with the family prior to the child attending the setting to ensure a personalised support plan is created. The purpose of the school is to provide many well-planned strategies to promote inclusion and immersion in the setting (Estyn, 2019). </w:t>
      </w:r>
      <w:r w:rsidR="00AC26E2">
        <w:rPr>
          <w:rFonts w:ascii="Arial" w:hAnsi="Arial" w:cs="Arial"/>
          <w:sz w:val="24"/>
          <w:szCs w:val="24"/>
        </w:rPr>
        <w:t xml:space="preserve">HM Government (No Date) state that children with EAL often go through a period of silence, sometimes lasting months. However, when they begin to speak English, often they are more proficient than expected as this silent period has allowed them to be immersed in the language rich environment of the setting. </w:t>
      </w:r>
    </w:p>
    <w:p w14:paraId="53EBEC4C" w14:textId="71AC2404" w:rsidR="00015FB3" w:rsidRDefault="00015FB3" w:rsidP="00052AA0">
      <w:pPr>
        <w:spacing w:line="360" w:lineRule="auto"/>
        <w:rPr>
          <w:rFonts w:ascii="Arial" w:hAnsi="Arial" w:cs="Arial"/>
          <w:sz w:val="24"/>
          <w:szCs w:val="24"/>
        </w:rPr>
      </w:pPr>
      <w:r>
        <w:rPr>
          <w:rFonts w:ascii="Arial" w:hAnsi="Arial" w:cs="Arial"/>
          <w:sz w:val="24"/>
          <w:szCs w:val="24"/>
        </w:rPr>
        <w:t xml:space="preserve">Furthermore, Professional Association for Childcare and Early Years (PACEY) (No Date) advise that communication with families allows practitioners to learn how to correctly pronounce the child’s name whilst also learning key words that can make their transition into the setting less distressing. As previously mentioned by Oxley and de Cat (2019) shared reading interventions have been recognised as a positive strategy in promoting English language acquisition. PACEY (no date) support this by advising that providing books and toys that relate to the child’s home country, culture and language can help the child feel a sense of belonging and importance. This can also educate the other children, promoting inclusion. </w:t>
      </w:r>
    </w:p>
    <w:p w14:paraId="33813D10" w14:textId="6CB16E53" w:rsidR="002A7CD3" w:rsidRDefault="002A7CD3" w:rsidP="00052AA0">
      <w:pPr>
        <w:spacing w:line="360" w:lineRule="auto"/>
        <w:rPr>
          <w:rFonts w:ascii="Arial" w:hAnsi="Arial" w:cs="Arial"/>
          <w:sz w:val="24"/>
          <w:szCs w:val="24"/>
        </w:rPr>
      </w:pPr>
      <w:r>
        <w:rPr>
          <w:rFonts w:ascii="Arial" w:hAnsi="Arial" w:cs="Arial"/>
          <w:sz w:val="24"/>
          <w:szCs w:val="24"/>
        </w:rPr>
        <w:lastRenderedPageBreak/>
        <w:t xml:space="preserve">According to Welsh Government (2015) there are around 7% of children in Welsh schools who require EAL support. Welsh Government (2015) state that they measure a child’s language acquisition using a </w:t>
      </w:r>
      <w:r w:rsidR="00015FB3">
        <w:rPr>
          <w:rFonts w:ascii="Arial" w:hAnsi="Arial" w:cs="Arial"/>
          <w:sz w:val="24"/>
          <w:szCs w:val="24"/>
        </w:rPr>
        <w:t>five-stage</w:t>
      </w:r>
      <w:r>
        <w:rPr>
          <w:rFonts w:ascii="Arial" w:hAnsi="Arial" w:cs="Arial"/>
          <w:sz w:val="24"/>
          <w:szCs w:val="24"/>
        </w:rPr>
        <w:t xml:space="preserve"> approach which then allows the setting to provide the correct level of support to each individual child, recognising that each child will have differing needs. </w:t>
      </w:r>
      <w:r w:rsidR="00162F99">
        <w:rPr>
          <w:rFonts w:ascii="Arial" w:hAnsi="Arial" w:cs="Arial"/>
          <w:sz w:val="24"/>
          <w:szCs w:val="24"/>
        </w:rPr>
        <w:t xml:space="preserve">Demie and Lewis (2017) that an understanding of pedagogy that supports children with EAL alongside the promotion of diversity and inclusion provides the best long-term outlook for children with EAL. Furthermore, it is beneficial to celebrate children’s cultural heritage within the classroom to provide an equitable curriculum that supports their progress (Demie and Lewis, 2017). </w:t>
      </w:r>
    </w:p>
    <w:p w14:paraId="29CC4422" w14:textId="6A31CE13" w:rsidR="005A260A" w:rsidRPr="00052AA0" w:rsidRDefault="005A260A" w:rsidP="00052AA0">
      <w:pPr>
        <w:spacing w:line="360" w:lineRule="auto"/>
        <w:rPr>
          <w:rFonts w:ascii="Arial" w:hAnsi="Arial" w:cs="Arial"/>
          <w:sz w:val="24"/>
          <w:szCs w:val="24"/>
        </w:rPr>
      </w:pPr>
      <w:r>
        <w:rPr>
          <w:rFonts w:ascii="Arial" w:hAnsi="Arial" w:cs="Arial"/>
          <w:sz w:val="24"/>
          <w:szCs w:val="24"/>
        </w:rPr>
        <w:t xml:space="preserve">In conclusion, children with EAL are provided with cognitive benefits that impact their academic performance as well as promoting metacognitive function. However, there are also significant challenges that can have detrimental effects on them should they not be supported. Integrating into a setting can cause anxiety and distress due to the language barrier. Additionally, EAL presents an additional layer to their social category as the evidence has presented. Local authorities and practitioners can provide significant support by promoting inclusion within settings. Furthermore, communication with families allows them to learn about the child’s culture and heritage, therefore providing a sense of belonging in the setting whilst educating their peers on the importance of diversity. </w:t>
      </w:r>
    </w:p>
    <w:p w14:paraId="7525CE4A" w14:textId="31E4F36D" w:rsidR="007009ED" w:rsidRPr="00B84CB6" w:rsidRDefault="007009ED" w:rsidP="00643CFD">
      <w:pPr>
        <w:spacing w:line="360" w:lineRule="auto"/>
        <w:rPr>
          <w:rFonts w:ascii="Arial" w:hAnsi="Arial" w:cs="Arial"/>
          <w:sz w:val="24"/>
          <w:szCs w:val="24"/>
        </w:rPr>
      </w:pPr>
    </w:p>
    <w:p w14:paraId="05A1E47E" w14:textId="612B84FD" w:rsidR="00643CFD" w:rsidRDefault="00643CFD" w:rsidP="00643CFD">
      <w:pPr>
        <w:spacing w:line="360" w:lineRule="auto"/>
        <w:rPr>
          <w:rFonts w:ascii="Arial" w:hAnsi="Arial" w:cs="Arial"/>
          <w:sz w:val="24"/>
          <w:szCs w:val="24"/>
          <w:u w:val="single"/>
        </w:rPr>
      </w:pPr>
      <w:r>
        <w:rPr>
          <w:rFonts w:ascii="Arial" w:hAnsi="Arial" w:cs="Arial"/>
          <w:sz w:val="24"/>
          <w:szCs w:val="24"/>
          <w:u w:val="single"/>
        </w:rPr>
        <w:t xml:space="preserve">Section 5 - Critical Reflection. </w:t>
      </w:r>
    </w:p>
    <w:p w14:paraId="627B2733" w14:textId="379AA5BC" w:rsidR="002043F0" w:rsidRDefault="002043F0" w:rsidP="00643CFD">
      <w:pPr>
        <w:spacing w:line="360" w:lineRule="auto"/>
        <w:rPr>
          <w:rFonts w:ascii="Arial" w:hAnsi="Arial" w:cs="Arial"/>
          <w:sz w:val="24"/>
          <w:szCs w:val="24"/>
        </w:rPr>
      </w:pPr>
      <w:r>
        <w:rPr>
          <w:rFonts w:ascii="Arial" w:hAnsi="Arial" w:cs="Arial"/>
          <w:sz w:val="24"/>
          <w:szCs w:val="24"/>
        </w:rPr>
        <w:t>This critical reflection will focus on my time spent in an Additional Learning Needs (ALN) unit. I have chosen this topic as ALN has always been my passion. However, I had never worked in a unit specifically for children with ALN and it was a significant learning experience for me.</w:t>
      </w:r>
      <w:r w:rsidR="00D72E4B">
        <w:rPr>
          <w:rFonts w:ascii="Arial" w:hAnsi="Arial" w:cs="Arial"/>
          <w:sz w:val="24"/>
          <w:szCs w:val="24"/>
        </w:rPr>
        <w:t xml:space="preserve"> I will be focusing on the challenges of communicating with non-verbal children as </w:t>
      </w:r>
      <w:r w:rsidR="006D1EF5">
        <w:rPr>
          <w:rFonts w:ascii="Arial" w:hAnsi="Arial" w:cs="Arial"/>
          <w:sz w:val="24"/>
          <w:szCs w:val="24"/>
        </w:rPr>
        <w:t>it became apparent that this was a</w:t>
      </w:r>
      <w:r w:rsidR="007A3F94">
        <w:rPr>
          <w:rFonts w:ascii="Arial" w:hAnsi="Arial" w:cs="Arial"/>
          <w:sz w:val="24"/>
          <w:szCs w:val="24"/>
        </w:rPr>
        <w:t xml:space="preserve"> challenge </w:t>
      </w:r>
      <w:r w:rsidR="00D72E4B">
        <w:rPr>
          <w:rFonts w:ascii="Arial" w:hAnsi="Arial" w:cs="Arial"/>
          <w:sz w:val="24"/>
          <w:szCs w:val="24"/>
        </w:rPr>
        <w:t>within the setting.</w:t>
      </w:r>
      <w:r>
        <w:rPr>
          <w:rFonts w:ascii="Arial" w:hAnsi="Arial" w:cs="Arial"/>
          <w:sz w:val="24"/>
          <w:szCs w:val="24"/>
        </w:rPr>
        <w:t xml:space="preserve"> For this critical reflection, Kolb’s reflective cycle will be used. This reflective cycle allows an individual to analyse their experiences and reach conclusions that will have a positive influence on future experiences (University of Hull, 2023). </w:t>
      </w:r>
    </w:p>
    <w:p w14:paraId="0CD940D1" w14:textId="77777777" w:rsidR="0084310A" w:rsidRDefault="006E509C" w:rsidP="00643CFD">
      <w:pPr>
        <w:spacing w:line="360" w:lineRule="auto"/>
        <w:rPr>
          <w:rFonts w:ascii="Arial" w:hAnsi="Arial" w:cs="Arial"/>
          <w:sz w:val="24"/>
          <w:szCs w:val="24"/>
        </w:rPr>
      </w:pPr>
      <w:r>
        <w:rPr>
          <w:rFonts w:ascii="Arial" w:hAnsi="Arial" w:cs="Arial"/>
          <w:sz w:val="24"/>
          <w:szCs w:val="24"/>
        </w:rPr>
        <w:t xml:space="preserve">Welsh Government (2018) describe ALN as a broader term compared with Special Educational Needs (SEN). ALN refers to a person who is facing challenges to learn </w:t>
      </w:r>
      <w:r>
        <w:rPr>
          <w:rFonts w:ascii="Arial" w:hAnsi="Arial" w:cs="Arial"/>
          <w:sz w:val="24"/>
          <w:szCs w:val="24"/>
        </w:rPr>
        <w:lastRenderedPageBreak/>
        <w:t xml:space="preserve">in comparison to their peers. This provides a more holistic view of ALN as many children and young people face challenges due to reasons other than learning difficulties (Welsh Government, 2018). </w:t>
      </w:r>
      <w:r w:rsidR="00237827">
        <w:rPr>
          <w:rFonts w:ascii="Arial" w:hAnsi="Arial" w:cs="Arial"/>
          <w:sz w:val="24"/>
          <w:szCs w:val="24"/>
        </w:rPr>
        <w:t>Within the ALN unit, most children had Autistic Spectrum Disorder (ASD). Some of the children were non-verbal, which presented me with my first challenge. I have been learning British Sign Language (BSL) as I advocate for children and young people who are unable to communicate verbally. However, the staff within the unit were not familiar with BSL and I learned that the children also were not exposed to this or other versions of BSL such as Makaton in the setting or at home.</w:t>
      </w:r>
      <w:r w:rsidR="0084310A">
        <w:rPr>
          <w:rFonts w:ascii="Arial" w:hAnsi="Arial" w:cs="Arial"/>
          <w:sz w:val="24"/>
          <w:szCs w:val="24"/>
        </w:rPr>
        <w:t xml:space="preserve"> Therefore, my currently limited skills in BSL were not of use when working in the ALN unit.</w:t>
      </w:r>
    </w:p>
    <w:p w14:paraId="159BC79C" w14:textId="3D8405A4" w:rsidR="006E509C" w:rsidRDefault="00237827" w:rsidP="00643CFD">
      <w:pPr>
        <w:spacing w:line="36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Febriantini</w:t>
      </w:r>
      <w:proofErr w:type="spellEnd"/>
      <w:r>
        <w:rPr>
          <w:rFonts w:ascii="Arial" w:hAnsi="Arial" w:cs="Arial"/>
          <w:sz w:val="24"/>
          <w:szCs w:val="24"/>
        </w:rPr>
        <w:t xml:space="preserve">, </w:t>
      </w:r>
      <w:proofErr w:type="spellStart"/>
      <w:r>
        <w:rPr>
          <w:rFonts w:ascii="Arial" w:hAnsi="Arial" w:cs="Arial"/>
          <w:sz w:val="24"/>
          <w:szCs w:val="24"/>
        </w:rPr>
        <w:t>Fitriati</w:t>
      </w:r>
      <w:proofErr w:type="spellEnd"/>
      <w:r>
        <w:rPr>
          <w:rFonts w:ascii="Arial" w:hAnsi="Arial" w:cs="Arial"/>
          <w:sz w:val="24"/>
          <w:szCs w:val="24"/>
        </w:rPr>
        <w:t xml:space="preserve"> and </w:t>
      </w:r>
      <w:proofErr w:type="spellStart"/>
      <w:r>
        <w:rPr>
          <w:rFonts w:ascii="Arial" w:hAnsi="Arial" w:cs="Arial"/>
          <w:sz w:val="24"/>
          <w:szCs w:val="24"/>
        </w:rPr>
        <w:t>Oktaviani</w:t>
      </w:r>
      <w:proofErr w:type="spellEnd"/>
      <w:r>
        <w:rPr>
          <w:rFonts w:ascii="Arial" w:hAnsi="Arial" w:cs="Arial"/>
          <w:sz w:val="24"/>
          <w:szCs w:val="24"/>
        </w:rPr>
        <w:t xml:space="preserve"> (2021) state that having the ability to communicate with non-verbal children with ASD can enhance their communication skills and promote social interactions. </w:t>
      </w:r>
      <w:r w:rsidR="005C5960">
        <w:rPr>
          <w:rFonts w:ascii="Arial" w:hAnsi="Arial" w:cs="Arial"/>
          <w:sz w:val="24"/>
          <w:szCs w:val="24"/>
        </w:rPr>
        <w:t xml:space="preserve">Furthermore, Fuller and Kaiser (2020) discuss a meta-analysis that found that early intervention on social communication outcomes for children with ASD were significant and had a positive impact on the children long-term. </w:t>
      </w:r>
    </w:p>
    <w:p w14:paraId="14EAEAD9" w14:textId="0F87B5A2" w:rsidR="005C5960" w:rsidRDefault="00E7625C" w:rsidP="00643CFD">
      <w:pPr>
        <w:spacing w:line="360" w:lineRule="auto"/>
        <w:rPr>
          <w:rFonts w:ascii="Arial" w:hAnsi="Arial" w:cs="Arial"/>
          <w:sz w:val="24"/>
          <w:szCs w:val="24"/>
        </w:rPr>
      </w:pPr>
      <w:r>
        <w:rPr>
          <w:rFonts w:ascii="Arial" w:hAnsi="Arial" w:cs="Arial"/>
          <w:sz w:val="24"/>
          <w:szCs w:val="24"/>
        </w:rPr>
        <w:t xml:space="preserve">Additionally, a study conducted by Morris </w:t>
      </w:r>
      <w:r>
        <w:rPr>
          <w:rFonts w:ascii="Arial" w:hAnsi="Arial" w:cs="Arial"/>
          <w:i/>
          <w:iCs/>
          <w:sz w:val="24"/>
          <w:szCs w:val="24"/>
        </w:rPr>
        <w:t xml:space="preserve">et al. </w:t>
      </w:r>
      <w:r>
        <w:rPr>
          <w:rFonts w:ascii="Arial" w:hAnsi="Arial" w:cs="Arial"/>
          <w:sz w:val="24"/>
          <w:szCs w:val="24"/>
        </w:rPr>
        <w:t>(202</w:t>
      </w:r>
      <w:r w:rsidR="001A653E">
        <w:rPr>
          <w:rFonts w:ascii="Arial" w:hAnsi="Arial" w:cs="Arial"/>
          <w:sz w:val="24"/>
          <w:szCs w:val="24"/>
        </w:rPr>
        <w:t>3</w:t>
      </w:r>
      <w:r>
        <w:rPr>
          <w:rFonts w:ascii="Arial" w:hAnsi="Arial" w:cs="Arial"/>
          <w:sz w:val="24"/>
          <w:szCs w:val="24"/>
        </w:rPr>
        <w:t xml:space="preserve">) provided an outlook on the impact of the Covid-19 pandemic on children with ASD and how this has provided additional challenges to their communication skills. </w:t>
      </w:r>
      <w:r w:rsidR="001A653E">
        <w:rPr>
          <w:rFonts w:ascii="Arial" w:hAnsi="Arial" w:cs="Arial"/>
          <w:sz w:val="24"/>
          <w:szCs w:val="24"/>
        </w:rPr>
        <w:t xml:space="preserve">The results of this study showed that children with ASD were significantly impacted and their ability to communicate, co-operate and self-regulate were detrimentally affected. Some of the children within the ALN unit did not have a diagnosed ALN, however they had been significantly impacted by the Covid-19 pandemic and therefore were faced with </w:t>
      </w:r>
      <w:r w:rsidR="00B31764">
        <w:rPr>
          <w:rFonts w:ascii="Arial" w:hAnsi="Arial" w:cs="Arial"/>
          <w:sz w:val="24"/>
          <w:szCs w:val="24"/>
        </w:rPr>
        <w:t xml:space="preserve">ongoing difficulties in a mainstream setting. These ranged from academic attainment to communication skills. </w:t>
      </w:r>
    </w:p>
    <w:p w14:paraId="2D12D580" w14:textId="19EAF577" w:rsidR="005D011A" w:rsidRDefault="005D011A" w:rsidP="00643CFD">
      <w:pPr>
        <w:spacing w:line="360" w:lineRule="auto"/>
        <w:rPr>
          <w:rFonts w:ascii="Arial" w:hAnsi="Arial" w:cs="Arial"/>
          <w:sz w:val="24"/>
          <w:szCs w:val="24"/>
        </w:rPr>
      </w:pPr>
      <w:r>
        <w:rPr>
          <w:rFonts w:ascii="Arial" w:hAnsi="Arial" w:cs="Arial"/>
          <w:sz w:val="24"/>
          <w:szCs w:val="24"/>
        </w:rPr>
        <w:t xml:space="preserve">Considering these challenges, I reflected on how I could promote non-verbal communication within the setting. I enquired about what strategies the staff currently used to communicate with the children. I was informed that they have Picture Exchange Communication </w:t>
      </w:r>
      <w:r w:rsidR="00FB3482">
        <w:rPr>
          <w:rFonts w:ascii="Arial" w:hAnsi="Arial" w:cs="Arial"/>
          <w:sz w:val="24"/>
          <w:szCs w:val="24"/>
        </w:rPr>
        <w:t>c</w:t>
      </w:r>
      <w:r>
        <w:rPr>
          <w:rFonts w:ascii="Arial" w:hAnsi="Arial" w:cs="Arial"/>
          <w:sz w:val="24"/>
          <w:szCs w:val="24"/>
        </w:rPr>
        <w:t>ards (PECS) which according to National Autistic Society (no date</w:t>
      </w:r>
      <w:r w:rsidR="00D72E4B">
        <w:rPr>
          <w:rFonts w:ascii="Arial" w:hAnsi="Arial" w:cs="Arial"/>
          <w:sz w:val="24"/>
          <w:szCs w:val="24"/>
        </w:rPr>
        <w:t xml:space="preserve"> a</w:t>
      </w:r>
      <w:r>
        <w:rPr>
          <w:rFonts w:ascii="Arial" w:hAnsi="Arial" w:cs="Arial"/>
          <w:sz w:val="24"/>
          <w:szCs w:val="24"/>
        </w:rPr>
        <w:t xml:space="preserve">) provide an adaptable communication tool to provide opportunities to communicate and interact with others. However, during my time in the setting, I did not see the PECS cards being used. This could be due to a lack of training for the </w:t>
      </w:r>
      <w:r>
        <w:rPr>
          <w:rFonts w:ascii="Arial" w:hAnsi="Arial" w:cs="Arial"/>
          <w:sz w:val="24"/>
          <w:szCs w:val="24"/>
        </w:rPr>
        <w:lastRenderedPageBreak/>
        <w:t xml:space="preserve">staff leading to uncertainty in how to use them effectively. </w:t>
      </w:r>
      <w:r w:rsidR="00FB3482">
        <w:rPr>
          <w:rFonts w:ascii="Arial" w:hAnsi="Arial" w:cs="Arial"/>
          <w:sz w:val="24"/>
          <w:szCs w:val="24"/>
        </w:rPr>
        <w:t xml:space="preserve">Professional Association for Childcare and Early Years (2023) discuss the prominence of Continued Professional Development (CPD) and how this allows a person to provide high quality care within their profession and enhance the service provided to each unique child and their family. However, Webster (2019) states that there is concern that CPD is no longer considered of importance, and this can have a direct impact on children. Webster (2019) discusses a study which found that there was a lack of growth and development within the year-long study as practitioners were not provided with additional training to enhance their knowledge and skills. The outcome of this was considered detrimental to both practitioners and children. It was stated that settings and institutes need to facilitate consistent CPD to alleviate the challenges that are currently being faced. </w:t>
      </w:r>
    </w:p>
    <w:p w14:paraId="5FDB4DD1" w14:textId="11DCE1C3" w:rsidR="00B31764" w:rsidRDefault="00B31764" w:rsidP="00643CFD">
      <w:pPr>
        <w:spacing w:line="360" w:lineRule="auto"/>
        <w:rPr>
          <w:rFonts w:ascii="Arial" w:hAnsi="Arial" w:cs="Arial"/>
          <w:sz w:val="24"/>
          <w:szCs w:val="24"/>
        </w:rPr>
      </w:pPr>
      <w:r>
        <w:rPr>
          <w:rFonts w:ascii="Arial" w:hAnsi="Arial" w:cs="Arial"/>
          <w:sz w:val="24"/>
          <w:szCs w:val="24"/>
        </w:rPr>
        <w:t>According to NASUWT (2018)</w:t>
      </w:r>
      <w:r w:rsidR="006605C3">
        <w:rPr>
          <w:rFonts w:ascii="Arial" w:hAnsi="Arial" w:cs="Arial"/>
          <w:sz w:val="24"/>
          <w:szCs w:val="24"/>
        </w:rPr>
        <w:t xml:space="preserve">, </w:t>
      </w:r>
      <w:r>
        <w:rPr>
          <w:rFonts w:ascii="Arial" w:hAnsi="Arial" w:cs="Arial"/>
          <w:sz w:val="24"/>
          <w:szCs w:val="24"/>
        </w:rPr>
        <w:t xml:space="preserve">results from a survey completed by 1,615 teachers and school leaders revealed that support for children with ALN has significantly decreased over the past five years. Additionally, it was reported that practitioners have difficulties in accessing high-quality training in ALN due to a lack of funding and time. </w:t>
      </w:r>
      <w:r w:rsidR="006605C3">
        <w:rPr>
          <w:rFonts w:ascii="Arial" w:hAnsi="Arial" w:cs="Arial"/>
          <w:sz w:val="24"/>
          <w:szCs w:val="24"/>
        </w:rPr>
        <w:t xml:space="preserve">Therefore, children who already face challenges due to ALN are not receiving adequate and specialised support which can have a detrimental impact on them long-term (NASUWT, 2018). </w:t>
      </w:r>
    </w:p>
    <w:p w14:paraId="67CAC05F" w14:textId="3DAE35E2" w:rsidR="00D72E4B" w:rsidRDefault="00D72E4B" w:rsidP="00643CFD">
      <w:pPr>
        <w:spacing w:line="360" w:lineRule="auto"/>
        <w:rPr>
          <w:rFonts w:ascii="Arial" w:hAnsi="Arial" w:cs="Arial"/>
          <w:sz w:val="24"/>
          <w:szCs w:val="24"/>
        </w:rPr>
      </w:pPr>
      <w:r>
        <w:rPr>
          <w:rFonts w:ascii="Arial" w:hAnsi="Arial" w:cs="Arial"/>
          <w:sz w:val="24"/>
          <w:szCs w:val="24"/>
        </w:rPr>
        <w:t xml:space="preserve">Due to the lack of ability to communicate with these children, further challenges began to present themselves. If a child became upset or frustrated, there was no way to determine what the cause may be or how to rectify it. NHS (2022) state that children with ASD often become frustrated due to over-stimulation or a potential sensory concern. This can lead to heightened emotions or repetitive movements known as “stimming” (National Autistic Society, no date b). </w:t>
      </w:r>
      <w:r w:rsidR="00833965">
        <w:rPr>
          <w:rFonts w:ascii="Arial" w:hAnsi="Arial" w:cs="Arial"/>
          <w:sz w:val="24"/>
          <w:szCs w:val="24"/>
        </w:rPr>
        <w:t>Whilst stimming can be a positive and enjoyable coping mechanism, it can also lead to injury (National Autistic Society, no date b). Whilst in the soft play area of the setting, a young boy became distressed and began to bang his head against the door. When a member of staff carefully tried to restrain him, he began to hit himself in the head. The member of staff informed me that this is a regular occurrence, and due to the child being non-verbal, it was not evident why this happens</w:t>
      </w:r>
      <w:r w:rsidR="004B7E24">
        <w:rPr>
          <w:rFonts w:ascii="Arial" w:hAnsi="Arial" w:cs="Arial"/>
          <w:sz w:val="24"/>
          <w:szCs w:val="24"/>
        </w:rPr>
        <w:t>,</w:t>
      </w:r>
      <w:r w:rsidR="00833965">
        <w:rPr>
          <w:rFonts w:ascii="Arial" w:hAnsi="Arial" w:cs="Arial"/>
          <w:sz w:val="24"/>
          <w:szCs w:val="24"/>
        </w:rPr>
        <w:t xml:space="preserve"> and they had been unable to determine the cause in the past. </w:t>
      </w:r>
      <w:r w:rsidR="004B7E24">
        <w:rPr>
          <w:rFonts w:ascii="Arial" w:hAnsi="Arial" w:cs="Arial"/>
          <w:sz w:val="24"/>
          <w:szCs w:val="24"/>
        </w:rPr>
        <w:t xml:space="preserve">This encouraged me to reflect further on what could be done </w:t>
      </w:r>
      <w:r w:rsidR="004B7E24">
        <w:rPr>
          <w:rFonts w:ascii="Arial" w:hAnsi="Arial" w:cs="Arial"/>
          <w:sz w:val="24"/>
          <w:szCs w:val="24"/>
        </w:rPr>
        <w:lastRenderedPageBreak/>
        <w:t xml:space="preserve">to help support these children as it became increasingly clear that the staff were not adequately trained or supported to provide the best care possible to the children. </w:t>
      </w:r>
    </w:p>
    <w:p w14:paraId="6AFF614C" w14:textId="77777777" w:rsidR="009B51DC" w:rsidRDefault="006D1EF5" w:rsidP="00643CFD">
      <w:pPr>
        <w:spacing w:line="360" w:lineRule="auto"/>
        <w:rPr>
          <w:rFonts w:ascii="Arial" w:hAnsi="Arial" w:cs="Arial"/>
          <w:sz w:val="24"/>
          <w:szCs w:val="24"/>
        </w:rPr>
      </w:pPr>
      <w:r>
        <w:rPr>
          <w:rFonts w:ascii="Arial" w:hAnsi="Arial" w:cs="Arial"/>
          <w:sz w:val="24"/>
          <w:szCs w:val="24"/>
        </w:rPr>
        <w:t xml:space="preserve">In addition, I realised that intersectionality was apparent in several of the children. Giano </w:t>
      </w:r>
      <w:r>
        <w:rPr>
          <w:rFonts w:ascii="Arial" w:hAnsi="Arial" w:cs="Arial"/>
          <w:i/>
          <w:iCs/>
          <w:sz w:val="24"/>
          <w:szCs w:val="24"/>
        </w:rPr>
        <w:t xml:space="preserve">et al. </w:t>
      </w:r>
      <w:r>
        <w:rPr>
          <w:rFonts w:ascii="Arial" w:hAnsi="Arial" w:cs="Arial"/>
          <w:sz w:val="24"/>
          <w:szCs w:val="24"/>
        </w:rPr>
        <w:t xml:space="preserve">(2023) states that intersectionality is a factor in Adverse Childhood Experiences (ACEs). </w:t>
      </w:r>
      <w:r w:rsidR="00D5117E">
        <w:rPr>
          <w:rFonts w:ascii="Arial" w:hAnsi="Arial" w:cs="Arial"/>
          <w:sz w:val="24"/>
          <w:szCs w:val="24"/>
        </w:rPr>
        <w:t>CILIP (no date) discuss Loden and Rosener’s Diversity Wheel which is a visual aid to show primary privileges and secondary diversity. It is stated that privilege is a societal advantage which leads to opportunity and power. However, inequality prevents people who fall into the intersectionality category from achieving those opportunities in comparison to those who do no</w:t>
      </w:r>
      <w:r w:rsidR="00FA6EEE">
        <w:rPr>
          <w:rFonts w:ascii="Arial" w:hAnsi="Arial" w:cs="Arial"/>
          <w:sz w:val="24"/>
          <w:szCs w:val="24"/>
        </w:rPr>
        <w:t xml:space="preserve">t (Bauer </w:t>
      </w:r>
      <w:r w:rsidR="00FA6EEE">
        <w:rPr>
          <w:rFonts w:ascii="Arial" w:hAnsi="Arial" w:cs="Arial"/>
          <w:i/>
          <w:iCs/>
          <w:sz w:val="24"/>
          <w:szCs w:val="24"/>
        </w:rPr>
        <w:t xml:space="preserve">et al., </w:t>
      </w:r>
      <w:r w:rsidR="00FA6EEE">
        <w:rPr>
          <w:rFonts w:ascii="Arial" w:hAnsi="Arial" w:cs="Arial"/>
          <w:sz w:val="24"/>
          <w:szCs w:val="24"/>
        </w:rPr>
        <w:t xml:space="preserve">2021). Giano </w:t>
      </w:r>
      <w:r w:rsidR="00FA6EEE">
        <w:rPr>
          <w:rFonts w:ascii="Arial" w:hAnsi="Arial" w:cs="Arial"/>
          <w:i/>
          <w:iCs/>
          <w:sz w:val="24"/>
          <w:szCs w:val="24"/>
        </w:rPr>
        <w:t xml:space="preserve">et al. </w:t>
      </w:r>
      <w:r w:rsidR="00FA6EEE">
        <w:rPr>
          <w:rFonts w:ascii="Arial" w:hAnsi="Arial" w:cs="Arial"/>
          <w:sz w:val="24"/>
          <w:szCs w:val="24"/>
        </w:rPr>
        <w:t>(2023) furthers this claim by stating that those who face oppression due to intersectionality are faced with long-term implications.</w:t>
      </w:r>
      <w:r w:rsidR="00DF06C2">
        <w:rPr>
          <w:rFonts w:ascii="Arial" w:hAnsi="Arial" w:cs="Arial"/>
          <w:sz w:val="24"/>
          <w:szCs w:val="24"/>
        </w:rPr>
        <w:t xml:space="preserve"> </w:t>
      </w:r>
    </w:p>
    <w:p w14:paraId="58A1C22E" w14:textId="77777777" w:rsidR="003C1FB9" w:rsidRDefault="00DF06C2" w:rsidP="00643CFD">
      <w:pPr>
        <w:spacing w:line="360" w:lineRule="auto"/>
        <w:rPr>
          <w:rFonts w:ascii="Arial" w:hAnsi="Arial" w:cs="Arial"/>
          <w:sz w:val="24"/>
          <w:szCs w:val="24"/>
        </w:rPr>
      </w:pPr>
      <w:r>
        <w:rPr>
          <w:rFonts w:ascii="Arial" w:hAnsi="Arial" w:cs="Arial"/>
          <w:sz w:val="24"/>
          <w:szCs w:val="24"/>
        </w:rPr>
        <w:t xml:space="preserve">Some of the children who were verbal had English as an Additional Language (EAL). </w:t>
      </w:r>
      <w:r w:rsidR="009B51DC">
        <w:rPr>
          <w:rFonts w:ascii="Arial" w:hAnsi="Arial" w:cs="Arial"/>
          <w:sz w:val="24"/>
          <w:szCs w:val="24"/>
        </w:rPr>
        <w:t>Harris (2019) states that children with EAL face challenges in communication and building relationships with their peers. This can lead to the ‘silent period’ which can negatively impact these children without the correct support. Harris (2019) adds that non-verbal communication is an ideal way to alleviate these challenges. However, as previously stated</w:t>
      </w:r>
      <w:r w:rsidR="003C1FB9">
        <w:rPr>
          <w:rFonts w:ascii="Arial" w:hAnsi="Arial" w:cs="Arial"/>
          <w:sz w:val="24"/>
          <w:szCs w:val="24"/>
        </w:rPr>
        <w:t xml:space="preserve">, the setting did not use non-verbal communication meaning that the children had no way to communicate with practitioners or their peers. </w:t>
      </w:r>
    </w:p>
    <w:p w14:paraId="42843154" w14:textId="43125A03" w:rsidR="006D1EF5" w:rsidRPr="00FA6EEE" w:rsidRDefault="009B51DC" w:rsidP="00643CFD">
      <w:pPr>
        <w:spacing w:line="360" w:lineRule="auto"/>
        <w:rPr>
          <w:rFonts w:ascii="Arial" w:hAnsi="Arial" w:cs="Arial"/>
          <w:sz w:val="24"/>
          <w:szCs w:val="24"/>
        </w:rPr>
      </w:pPr>
      <w:r>
        <w:rPr>
          <w:rFonts w:ascii="Arial" w:hAnsi="Arial" w:cs="Arial"/>
          <w:sz w:val="24"/>
          <w:szCs w:val="24"/>
        </w:rPr>
        <w:t xml:space="preserve">These children were also from ethnic minority groups which adds another aspect to their intersectionality. </w:t>
      </w:r>
      <w:r w:rsidR="00277D37">
        <w:rPr>
          <w:rFonts w:ascii="Arial" w:hAnsi="Arial" w:cs="Arial"/>
          <w:sz w:val="24"/>
          <w:szCs w:val="24"/>
        </w:rPr>
        <w:t xml:space="preserve">As noted by </w:t>
      </w:r>
      <w:r w:rsidR="0029338B">
        <w:rPr>
          <w:rFonts w:ascii="Arial" w:hAnsi="Arial" w:cs="Arial"/>
          <w:sz w:val="24"/>
          <w:szCs w:val="24"/>
        </w:rPr>
        <w:t>Benet-Martinez and Hong</w:t>
      </w:r>
      <w:r w:rsidR="00277D37">
        <w:rPr>
          <w:rFonts w:ascii="Arial" w:hAnsi="Arial" w:cs="Arial"/>
          <w:sz w:val="24"/>
          <w:szCs w:val="24"/>
        </w:rPr>
        <w:t xml:space="preserve"> (2014, p. 161) categorising social groups aims to provide a reduction in information to aid in a person’s knowledge of that group. However, there is a risk that this knowledge is still subjective and inaccurate. This is due to historical biases that lead to stereotypes that a person may not be aware of (</w:t>
      </w:r>
      <w:r w:rsidR="0029338B">
        <w:rPr>
          <w:rFonts w:ascii="Arial" w:hAnsi="Arial" w:cs="Arial"/>
          <w:sz w:val="24"/>
          <w:szCs w:val="24"/>
        </w:rPr>
        <w:t>Benet-Martinez and Hong</w:t>
      </w:r>
      <w:r w:rsidR="00277D37">
        <w:rPr>
          <w:rFonts w:ascii="Arial" w:hAnsi="Arial" w:cs="Arial"/>
          <w:sz w:val="24"/>
          <w:szCs w:val="24"/>
        </w:rPr>
        <w:t xml:space="preserve">, 2014, p. 161). In addition, a lack of accurate knowledge of ethnic minority groups can potentially lead to significant detriment to young children who may feel misunderstood or unimportant (Action for Children, 2023). </w:t>
      </w:r>
    </w:p>
    <w:p w14:paraId="3318A6F3" w14:textId="16402114" w:rsidR="002A6B44" w:rsidRDefault="002A6B44" w:rsidP="00643CFD">
      <w:pPr>
        <w:spacing w:line="360" w:lineRule="auto"/>
        <w:rPr>
          <w:rFonts w:ascii="Arial" w:hAnsi="Arial" w:cs="Arial"/>
          <w:sz w:val="24"/>
          <w:szCs w:val="24"/>
        </w:rPr>
      </w:pPr>
      <w:r>
        <w:rPr>
          <w:rFonts w:ascii="Arial" w:hAnsi="Arial" w:cs="Arial"/>
          <w:sz w:val="24"/>
          <w:szCs w:val="24"/>
        </w:rPr>
        <w:t xml:space="preserve">As previously mentioned, ALN is my passion. However, the opportunity to work in an ALN setting with children with complex needs solidified the fact that staff in many settings are not being provided with adequate training or Continued Professional Development (CPD). It also showed me that I have much to learn about ALN and this became a catalyst in me wanting to further my knowledge and skills in this area. </w:t>
      </w:r>
      <w:r w:rsidR="006D1EF5">
        <w:rPr>
          <w:rFonts w:ascii="Arial" w:hAnsi="Arial" w:cs="Arial"/>
          <w:sz w:val="24"/>
          <w:szCs w:val="24"/>
        </w:rPr>
        <w:lastRenderedPageBreak/>
        <w:t>Going forward,</w:t>
      </w:r>
      <w:r w:rsidR="00371644">
        <w:rPr>
          <w:rFonts w:ascii="Arial" w:hAnsi="Arial" w:cs="Arial"/>
          <w:sz w:val="24"/>
          <w:szCs w:val="24"/>
        </w:rPr>
        <w:t xml:space="preserve"> I will ensure to undertake CPD to further my knowledge on ALN. </w:t>
      </w:r>
      <w:r w:rsidR="00F12A27">
        <w:rPr>
          <w:rFonts w:ascii="Arial" w:hAnsi="Arial" w:cs="Arial"/>
          <w:sz w:val="24"/>
          <w:szCs w:val="24"/>
        </w:rPr>
        <w:t>I</w:t>
      </w:r>
      <w:r w:rsidR="00371644">
        <w:rPr>
          <w:rFonts w:ascii="Arial" w:hAnsi="Arial" w:cs="Arial"/>
          <w:sz w:val="24"/>
          <w:szCs w:val="24"/>
        </w:rPr>
        <w:t xml:space="preserve"> will focus on communication and non-verbal communication as there is a significant limitation for children with ALN to be able to communicate with practitioners and peers.</w:t>
      </w:r>
    </w:p>
    <w:p w14:paraId="58609585" w14:textId="77777777" w:rsidR="00F12A27" w:rsidRDefault="00F12A27" w:rsidP="00F12A27">
      <w:pPr>
        <w:spacing w:line="360" w:lineRule="auto"/>
        <w:rPr>
          <w:rFonts w:ascii="Arial" w:hAnsi="Arial" w:cs="Arial"/>
          <w:sz w:val="24"/>
          <w:szCs w:val="24"/>
          <w:u w:val="single"/>
        </w:rPr>
      </w:pPr>
    </w:p>
    <w:p w14:paraId="30817534" w14:textId="77777777" w:rsidR="00F12A27" w:rsidRDefault="00F12A27" w:rsidP="00F12A27">
      <w:pPr>
        <w:spacing w:line="360" w:lineRule="auto"/>
        <w:rPr>
          <w:rFonts w:ascii="Arial" w:hAnsi="Arial" w:cs="Arial"/>
          <w:sz w:val="24"/>
          <w:szCs w:val="24"/>
          <w:u w:val="single"/>
        </w:rPr>
      </w:pPr>
    </w:p>
    <w:p w14:paraId="75F50961" w14:textId="77777777" w:rsidR="00F12A27" w:rsidRDefault="00F12A27" w:rsidP="00F12A27">
      <w:pPr>
        <w:spacing w:line="360" w:lineRule="auto"/>
        <w:rPr>
          <w:rFonts w:ascii="Arial" w:hAnsi="Arial" w:cs="Arial"/>
          <w:sz w:val="24"/>
          <w:szCs w:val="24"/>
          <w:u w:val="single"/>
        </w:rPr>
      </w:pPr>
    </w:p>
    <w:p w14:paraId="44612F1C" w14:textId="77777777" w:rsidR="00F12A27" w:rsidRDefault="00F12A27" w:rsidP="00F12A27">
      <w:pPr>
        <w:spacing w:line="360" w:lineRule="auto"/>
        <w:rPr>
          <w:rFonts w:ascii="Arial" w:hAnsi="Arial" w:cs="Arial"/>
          <w:sz w:val="24"/>
          <w:szCs w:val="24"/>
          <w:u w:val="single"/>
        </w:rPr>
      </w:pPr>
    </w:p>
    <w:p w14:paraId="7B210F93" w14:textId="77777777" w:rsidR="00F12A27" w:rsidRDefault="00F12A27" w:rsidP="00F12A27">
      <w:pPr>
        <w:spacing w:line="360" w:lineRule="auto"/>
        <w:rPr>
          <w:rFonts w:ascii="Arial" w:hAnsi="Arial" w:cs="Arial"/>
          <w:sz w:val="24"/>
          <w:szCs w:val="24"/>
          <w:u w:val="single"/>
        </w:rPr>
      </w:pPr>
    </w:p>
    <w:p w14:paraId="6F5CC493" w14:textId="77777777" w:rsidR="00F12A27" w:rsidRDefault="00F12A27" w:rsidP="00F12A27">
      <w:pPr>
        <w:spacing w:line="360" w:lineRule="auto"/>
        <w:rPr>
          <w:rFonts w:ascii="Arial" w:hAnsi="Arial" w:cs="Arial"/>
          <w:sz w:val="24"/>
          <w:szCs w:val="24"/>
          <w:u w:val="single"/>
        </w:rPr>
      </w:pPr>
    </w:p>
    <w:p w14:paraId="4F60BE70" w14:textId="77777777" w:rsidR="00F12A27" w:rsidRDefault="00F12A27" w:rsidP="00F12A27">
      <w:pPr>
        <w:spacing w:line="360" w:lineRule="auto"/>
        <w:rPr>
          <w:rFonts w:ascii="Arial" w:hAnsi="Arial" w:cs="Arial"/>
          <w:sz w:val="24"/>
          <w:szCs w:val="24"/>
          <w:u w:val="single"/>
        </w:rPr>
      </w:pPr>
    </w:p>
    <w:p w14:paraId="5A51CA0D" w14:textId="77777777" w:rsidR="00F12A27" w:rsidRDefault="00F12A27" w:rsidP="00F12A27">
      <w:pPr>
        <w:spacing w:line="360" w:lineRule="auto"/>
        <w:rPr>
          <w:rFonts w:ascii="Arial" w:hAnsi="Arial" w:cs="Arial"/>
          <w:sz w:val="24"/>
          <w:szCs w:val="24"/>
          <w:u w:val="single"/>
        </w:rPr>
      </w:pPr>
    </w:p>
    <w:p w14:paraId="283D4CC8" w14:textId="77777777" w:rsidR="00F12A27" w:rsidRDefault="00F12A27" w:rsidP="00F12A27">
      <w:pPr>
        <w:spacing w:line="360" w:lineRule="auto"/>
        <w:rPr>
          <w:rFonts w:ascii="Arial" w:hAnsi="Arial" w:cs="Arial"/>
          <w:sz w:val="24"/>
          <w:szCs w:val="24"/>
          <w:u w:val="single"/>
        </w:rPr>
      </w:pPr>
    </w:p>
    <w:p w14:paraId="60D1FE6C" w14:textId="77777777" w:rsidR="00F12A27" w:rsidRDefault="00F12A27" w:rsidP="00F12A27">
      <w:pPr>
        <w:spacing w:line="360" w:lineRule="auto"/>
        <w:rPr>
          <w:rFonts w:ascii="Arial" w:hAnsi="Arial" w:cs="Arial"/>
          <w:sz w:val="24"/>
          <w:szCs w:val="24"/>
          <w:u w:val="single"/>
        </w:rPr>
      </w:pPr>
    </w:p>
    <w:p w14:paraId="5413352B" w14:textId="77777777" w:rsidR="00F12A27" w:rsidRDefault="00F12A27" w:rsidP="00F12A27">
      <w:pPr>
        <w:spacing w:line="360" w:lineRule="auto"/>
        <w:rPr>
          <w:rFonts w:ascii="Arial" w:hAnsi="Arial" w:cs="Arial"/>
          <w:sz w:val="24"/>
          <w:szCs w:val="24"/>
          <w:u w:val="single"/>
        </w:rPr>
      </w:pPr>
    </w:p>
    <w:p w14:paraId="0A83DC06" w14:textId="77777777" w:rsidR="00F12A27" w:rsidRDefault="00F12A27" w:rsidP="00F12A27">
      <w:pPr>
        <w:spacing w:line="360" w:lineRule="auto"/>
        <w:rPr>
          <w:rFonts w:ascii="Arial" w:hAnsi="Arial" w:cs="Arial"/>
          <w:sz w:val="24"/>
          <w:szCs w:val="24"/>
          <w:u w:val="single"/>
        </w:rPr>
      </w:pPr>
    </w:p>
    <w:p w14:paraId="35FC2A75" w14:textId="77777777" w:rsidR="00F12A27" w:rsidRDefault="00F12A27" w:rsidP="00F12A27">
      <w:pPr>
        <w:spacing w:line="360" w:lineRule="auto"/>
        <w:rPr>
          <w:rFonts w:ascii="Arial" w:hAnsi="Arial" w:cs="Arial"/>
          <w:sz w:val="24"/>
          <w:szCs w:val="24"/>
          <w:u w:val="single"/>
        </w:rPr>
      </w:pPr>
    </w:p>
    <w:p w14:paraId="0C3F0BCD" w14:textId="77777777" w:rsidR="00C657C4" w:rsidRDefault="00C657C4" w:rsidP="00F12A27">
      <w:pPr>
        <w:spacing w:line="360" w:lineRule="auto"/>
        <w:rPr>
          <w:rFonts w:ascii="Arial" w:hAnsi="Arial" w:cs="Arial"/>
          <w:sz w:val="24"/>
          <w:szCs w:val="24"/>
          <w:u w:val="single"/>
        </w:rPr>
      </w:pPr>
    </w:p>
    <w:p w14:paraId="4544A919" w14:textId="77777777" w:rsidR="00C657C4" w:rsidRDefault="00C657C4" w:rsidP="00F12A27">
      <w:pPr>
        <w:spacing w:line="360" w:lineRule="auto"/>
        <w:rPr>
          <w:rFonts w:ascii="Arial" w:hAnsi="Arial" w:cs="Arial"/>
          <w:sz w:val="24"/>
          <w:szCs w:val="24"/>
          <w:u w:val="single"/>
        </w:rPr>
      </w:pPr>
    </w:p>
    <w:p w14:paraId="0F6CCFD1" w14:textId="77777777" w:rsidR="00C657C4" w:rsidRDefault="00C657C4" w:rsidP="00F12A27">
      <w:pPr>
        <w:spacing w:line="360" w:lineRule="auto"/>
        <w:rPr>
          <w:rFonts w:ascii="Arial" w:hAnsi="Arial" w:cs="Arial"/>
          <w:sz w:val="24"/>
          <w:szCs w:val="24"/>
          <w:u w:val="single"/>
        </w:rPr>
      </w:pPr>
    </w:p>
    <w:p w14:paraId="6797BC61" w14:textId="77777777" w:rsidR="00C657C4" w:rsidRDefault="00C657C4" w:rsidP="00F12A27">
      <w:pPr>
        <w:spacing w:line="360" w:lineRule="auto"/>
        <w:rPr>
          <w:rFonts w:ascii="Arial" w:hAnsi="Arial" w:cs="Arial"/>
          <w:sz w:val="24"/>
          <w:szCs w:val="24"/>
          <w:u w:val="single"/>
        </w:rPr>
      </w:pPr>
    </w:p>
    <w:p w14:paraId="25725AA1" w14:textId="77777777" w:rsidR="00C657C4" w:rsidRDefault="00C657C4" w:rsidP="00F12A27">
      <w:pPr>
        <w:spacing w:line="360" w:lineRule="auto"/>
        <w:rPr>
          <w:rFonts w:ascii="Arial" w:hAnsi="Arial" w:cs="Arial"/>
          <w:sz w:val="24"/>
          <w:szCs w:val="24"/>
          <w:u w:val="single"/>
        </w:rPr>
      </w:pPr>
    </w:p>
    <w:p w14:paraId="6994D596" w14:textId="77777777" w:rsidR="00C657C4" w:rsidRDefault="00C657C4" w:rsidP="00F12A27">
      <w:pPr>
        <w:spacing w:line="360" w:lineRule="auto"/>
        <w:rPr>
          <w:rFonts w:ascii="Arial" w:hAnsi="Arial" w:cs="Arial"/>
          <w:sz w:val="24"/>
          <w:szCs w:val="24"/>
          <w:u w:val="single"/>
        </w:rPr>
      </w:pPr>
    </w:p>
    <w:p w14:paraId="6D658BC8" w14:textId="77777777" w:rsidR="00C657C4" w:rsidRDefault="00C657C4" w:rsidP="00F12A27">
      <w:pPr>
        <w:spacing w:line="360" w:lineRule="auto"/>
        <w:rPr>
          <w:rFonts w:ascii="Arial" w:hAnsi="Arial" w:cs="Arial"/>
          <w:sz w:val="24"/>
          <w:szCs w:val="24"/>
          <w:u w:val="single"/>
        </w:rPr>
      </w:pPr>
    </w:p>
    <w:p w14:paraId="5BFF1205" w14:textId="77777777" w:rsidR="00F12A27" w:rsidRDefault="00F12A27" w:rsidP="00F12A27">
      <w:pPr>
        <w:spacing w:line="360" w:lineRule="auto"/>
        <w:rPr>
          <w:rFonts w:ascii="Arial" w:hAnsi="Arial" w:cs="Arial"/>
          <w:sz w:val="24"/>
          <w:szCs w:val="24"/>
          <w:u w:val="single"/>
        </w:rPr>
      </w:pPr>
    </w:p>
    <w:p w14:paraId="34E95AAE" w14:textId="25F5A671" w:rsidR="00F12A27" w:rsidRPr="00F12A27" w:rsidRDefault="00F12A27" w:rsidP="00F12A27">
      <w:pPr>
        <w:spacing w:line="360" w:lineRule="auto"/>
        <w:rPr>
          <w:rFonts w:ascii="Arial" w:hAnsi="Arial" w:cs="Arial"/>
          <w:sz w:val="24"/>
          <w:szCs w:val="24"/>
          <w:u w:val="single"/>
        </w:rPr>
      </w:pPr>
      <w:r w:rsidRPr="00F12A27">
        <w:rPr>
          <w:rFonts w:ascii="Arial" w:hAnsi="Arial" w:cs="Arial"/>
          <w:sz w:val="24"/>
          <w:szCs w:val="24"/>
          <w:u w:val="single"/>
        </w:rPr>
        <w:lastRenderedPageBreak/>
        <w:t xml:space="preserve">Reference list. </w:t>
      </w:r>
    </w:p>
    <w:p w14:paraId="7748A26B"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Action for Children (2023) </w:t>
      </w:r>
      <w:r w:rsidRPr="00F12A27">
        <w:rPr>
          <w:rFonts w:ascii="Arial" w:hAnsi="Arial" w:cs="Arial"/>
          <w:i/>
          <w:iCs/>
          <w:sz w:val="24"/>
          <w:szCs w:val="24"/>
        </w:rPr>
        <w:t xml:space="preserve">How Poverty Affects Children’s Mental Health. </w:t>
      </w:r>
      <w:r w:rsidRPr="00F12A27">
        <w:rPr>
          <w:rFonts w:ascii="Arial" w:hAnsi="Arial" w:cs="Arial"/>
          <w:sz w:val="24"/>
          <w:szCs w:val="24"/>
        </w:rPr>
        <w:t xml:space="preserve">Available at: </w:t>
      </w:r>
      <w:hyperlink r:id="rId13" w:history="1">
        <w:r w:rsidRPr="00F12A27">
          <w:rPr>
            <w:rStyle w:val="Hyperlink"/>
            <w:rFonts w:ascii="Arial" w:hAnsi="Arial" w:cs="Arial"/>
            <w:sz w:val="24"/>
            <w:szCs w:val="24"/>
          </w:rPr>
          <w:t>How poverty affects children’s mental health | Action For Children</w:t>
        </w:r>
      </w:hyperlink>
      <w:r w:rsidRPr="00F12A27">
        <w:rPr>
          <w:rFonts w:ascii="Arial" w:hAnsi="Arial" w:cs="Arial"/>
          <w:sz w:val="24"/>
          <w:szCs w:val="24"/>
        </w:rPr>
        <w:t xml:space="preserve"> (Accessed: 7 January 2024). </w:t>
      </w:r>
    </w:p>
    <w:p w14:paraId="388BE193"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Action for Children (2023) </w:t>
      </w:r>
      <w:r w:rsidRPr="00F12A27">
        <w:rPr>
          <w:rFonts w:ascii="Arial" w:hAnsi="Arial" w:cs="Arial"/>
          <w:i/>
          <w:iCs/>
          <w:sz w:val="24"/>
          <w:szCs w:val="24"/>
        </w:rPr>
        <w:t xml:space="preserve">Race and Ethnicity: Why Media Representation Matters for Children and Young People. </w:t>
      </w:r>
      <w:r w:rsidRPr="00F12A27">
        <w:rPr>
          <w:rFonts w:ascii="Arial" w:hAnsi="Arial" w:cs="Arial"/>
          <w:sz w:val="24"/>
          <w:szCs w:val="24"/>
        </w:rPr>
        <w:t xml:space="preserve">Available at: </w:t>
      </w:r>
      <w:hyperlink r:id="rId14" w:anchor=":~:text=Children%20and%20young%20people%20are%20still%20developing%20their,from%20minority%20ethnic%20backgrounds%20feeling%20invisible%20or%20unimportant." w:history="1">
        <w:r w:rsidRPr="00F12A27">
          <w:rPr>
            <w:rStyle w:val="Hyperlink"/>
            <w:rFonts w:ascii="Arial" w:hAnsi="Arial" w:cs="Arial"/>
            <w:sz w:val="24"/>
            <w:szCs w:val="24"/>
          </w:rPr>
          <w:t>Race and ethnicity: why media representation matters for children and young people | Action For Children</w:t>
        </w:r>
      </w:hyperlink>
      <w:r w:rsidRPr="00F12A27">
        <w:rPr>
          <w:rFonts w:ascii="Arial" w:hAnsi="Arial" w:cs="Arial"/>
          <w:sz w:val="24"/>
          <w:szCs w:val="24"/>
        </w:rPr>
        <w:t xml:space="preserve"> (Accessed: 10 November 2023). </w:t>
      </w:r>
    </w:p>
    <w:p w14:paraId="6959A43C"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Ali, Y.S. (2023) </w:t>
      </w:r>
      <w:r w:rsidRPr="00F12A27">
        <w:rPr>
          <w:rFonts w:ascii="Arial" w:hAnsi="Arial" w:cs="Arial"/>
          <w:i/>
          <w:iCs/>
          <w:sz w:val="24"/>
          <w:szCs w:val="24"/>
        </w:rPr>
        <w:t xml:space="preserve">How Obesity Affects Life Expectancy. </w:t>
      </w:r>
      <w:r w:rsidRPr="00F12A27">
        <w:rPr>
          <w:rFonts w:ascii="Arial" w:hAnsi="Arial" w:cs="Arial"/>
          <w:sz w:val="24"/>
          <w:szCs w:val="24"/>
        </w:rPr>
        <w:t xml:space="preserve">Available at: </w:t>
      </w:r>
      <w:hyperlink r:id="rId15" w:history="1">
        <w:r w:rsidRPr="00F12A27">
          <w:rPr>
            <w:rStyle w:val="Hyperlink"/>
            <w:rFonts w:ascii="Arial" w:hAnsi="Arial" w:cs="Arial"/>
            <w:sz w:val="24"/>
            <w:szCs w:val="24"/>
          </w:rPr>
          <w:t>How Obesity Affects Life Expectancy (verywellhealth.com)</w:t>
        </w:r>
      </w:hyperlink>
      <w:r w:rsidRPr="00F12A27">
        <w:rPr>
          <w:rFonts w:ascii="Arial" w:hAnsi="Arial" w:cs="Arial"/>
          <w:sz w:val="24"/>
          <w:szCs w:val="24"/>
        </w:rPr>
        <w:t xml:space="preserve"> (Accessed: 7 January 2024). </w:t>
      </w:r>
    </w:p>
    <w:p w14:paraId="2EFE77DA"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Anti-Bullying Alliance (2024) </w:t>
      </w:r>
      <w:r w:rsidRPr="00F12A27">
        <w:rPr>
          <w:rFonts w:ascii="Arial" w:hAnsi="Arial" w:cs="Arial"/>
          <w:i/>
          <w:iCs/>
          <w:sz w:val="24"/>
          <w:szCs w:val="24"/>
        </w:rPr>
        <w:t xml:space="preserve">The Impact of Bullying. </w:t>
      </w:r>
      <w:r w:rsidRPr="00F12A27">
        <w:rPr>
          <w:rFonts w:ascii="Arial" w:hAnsi="Arial" w:cs="Arial"/>
          <w:sz w:val="24"/>
          <w:szCs w:val="24"/>
        </w:rPr>
        <w:t xml:space="preserve">Available at: </w:t>
      </w:r>
      <w:hyperlink r:id="rId16" w:history="1">
        <w:r w:rsidRPr="00F12A27">
          <w:rPr>
            <w:rStyle w:val="Hyperlink"/>
            <w:rFonts w:ascii="Arial" w:hAnsi="Arial" w:cs="Arial"/>
            <w:sz w:val="24"/>
            <w:szCs w:val="24"/>
          </w:rPr>
          <w:t>The impact of bullying (anti-bullyingalliance.org.uk)</w:t>
        </w:r>
      </w:hyperlink>
      <w:r w:rsidRPr="00F12A27">
        <w:rPr>
          <w:rFonts w:ascii="Arial" w:hAnsi="Arial" w:cs="Arial"/>
          <w:sz w:val="24"/>
          <w:szCs w:val="24"/>
        </w:rPr>
        <w:t xml:space="preserve"> (Accessed: 7 January 2024). </w:t>
      </w:r>
    </w:p>
    <w:p w14:paraId="7348A8CE"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Antoniou, M. (2019) ‘The Advantages of Bilingualism Debate’, </w:t>
      </w:r>
      <w:r w:rsidRPr="00F12A27">
        <w:rPr>
          <w:rFonts w:ascii="Arial" w:hAnsi="Arial" w:cs="Arial"/>
          <w:i/>
          <w:iCs/>
          <w:sz w:val="24"/>
          <w:szCs w:val="24"/>
        </w:rPr>
        <w:t xml:space="preserve">Annual Review of Linguistics, </w:t>
      </w:r>
      <w:r w:rsidRPr="00F12A27">
        <w:rPr>
          <w:rFonts w:ascii="Arial" w:hAnsi="Arial" w:cs="Arial"/>
          <w:sz w:val="24"/>
          <w:szCs w:val="24"/>
        </w:rPr>
        <w:t>5(1), pp. 1-21. DOI:</w:t>
      </w:r>
      <w:hyperlink r:id="rId17" w:tgtFrame="_blank" w:history="1">
        <w:r w:rsidRPr="00F12A27">
          <w:rPr>
            <w:rStyle w:val="Hyperlink"/>
            <w:rFonts w:ascii="Arial" w:hAnsi="Arial" w:cs="Arial"/>
            <w:sz w:val="24"/>
            <w:szCs w:val="24"/>
          </w:rPr>
          <w:t>10.1146/annurev-linguistics-011718-011820</w:t>
        </w:r>
      </w:hyperlink>
      <w:r w:rsidRPr="00F12A27">
        <w:rPr>
          <w:rFonts w:ascii="Arial" w:hAnsi="Arial" w:cs="Arial"/>
          <w:sz w:val="24"/>
          <w:szCs w:val="24"/>
        </w:rPr>
        <w:t xml:space="preserve"> </w:t>
      </w:r>
    </w:p>
    <w:p w14:paraId="4580D308" w14:textId="77777777" w:rsidR="00F12A27" w:rsidRPr="00F12A27" w:rsidRDefault="00F12A27" w:rsidP="00F12A27">
      <w:pPr>
        <w:spacing w:line="360" w:lineRule="auto"/>
        <w:rPr>
          <w:rFonts w:ascii="Arial" w:hAnsi="Arial" w:cs="Arial"/>
          <w:sz w:val="24"/>
          <w:szCs w:val="24"/>
        </w:rPr>
      </w:pPr>
      <w:hyperlink r:id="rId18" w:history="1">
        <w:r w:rsidRPr="00F12A27">
          <w:rPr>
            <w:rStyle w:val="Hyperlink"/>
            <w:rFonts w:ascii="Arial" w:hAnsi="Arial" w:cs="Arial"/>
            <w:sz w:val="24"/>
            <w:szCs w:val="24"/>
          </w:rPr>
          <w:t>Bauer</w:t>
        </w:r>
      </w:hyperlink>
      <w:r w:rsidRPr="00F12A27">
        <w:rPr>
          <w:rFonts w:ascii="Arial" w:hAnsi="Arial" w:cs="Arial"/>
          <w:sz w:val="24"/>
          <w:szCs w:val="24"/>
        </w:rPr>
        <w:t>, G.R., </w:t>
      </w:r>
      <w:hyperlink r:id="rId19" w:history="1">
        <w:r w:rsidRPr="00F12A27">
          <w:rPr>
            <w:rStyle w:val="Hyperlink"/>
            <w:rFonts w:ascii="Arial" w:hAnsi="Arial" w:cs="Arial"/>
            <w:sz w:val="24"/>
            <w:szCs w:val="24"/>
          </w:rPr>
          <w:t>Churchill</w:t>
        </w:r>
      </w:hyperlink>
      <w:r w:rsidRPr="00F12A27">
        <w:rPr>
          <w:rFonts w:ascii="Arial" w:hAnsi="Arial" w:cs="Arial"/>
          <w:sz w:val="24"/>
          <w:szCs w:val="24"/>
        </w:rPr>
        <w:t>, S.M., </w:t>
      </w:r>
      <w:hyperlink r:id="rId20" w:history="1">
        <w:r w:rsidRPr="00F12A27">
          <w:rPr>
            <w:rStyle w:val="Hyperlink"/>
            <w:rFonts w:ascii="Arial" w:hAnsi="Arial" w:cs="Arial"/>
            <w:sz w:val="24"/>
            <w:szCs w:val="24"/>
          </w:rPr>
          <w:t>Mahendran</w:t>
        </w:r>
      </w:hyperlink>
      <w:r w:rsidRPr="00F12A27">
        <w:rPr>
          <w:rFonts w:ascii="Arial" w:hAnsi="Arial" w:cs="Arial"/>
          <w:sz w:val="24"/>
          <w:szCs w:val="24"/>
        </w:rPr>
        <w:t>, M., </w:t>
      </w:r>
      <w:hyperlink r:id="rId21" w:history="1">
        <w:r w:rsidRPr="00F12A27">
          <w:rPr>
            <w:rStyle w:val="Hyperlink"/>
            <w:rFonts w:ascii="Arial" w:hAnsi="Arial" w:cs="Arial"/>
            <w:sz w:val="24"/>
            <w:szCs w:val="24"/>
          </w:rPr>
          <w:t>Walwyn</w:t>
        </w:r>
      </w:hyperlink>
      <w:r w:rsidRPr="00F12A27">
        <w:rPr>
          <w:rFonts w:ascii="Arial" w:hAnsi="Arial" w:cs="Arial"/>
          <w:sz w:val="24"/>
          <w:szCs w:val="24"/>
        </w:rPr>
        <w:t>, C., </w:t>
      </w:r>
      <w:hyperlink r:id="rId22" w:history="1">
        <w:r w:rsidRPr="00F12A27">
          <w:rPr>
            <w:rStyle w:val="Hyperlink"/>
            <w:rFonts w:ascii="Arial" w:hAnsi="Arial" w:cs="Arial"/>
            <w:sz w:val="24"/>
            <w:szCs w:val="24"/>
          </w:rPr>
          <w:t xml:space="preserve"> Lizotte</w:t>
        </w:r>
      </w:hyperlink>
      <w:r w:rsidRPr="00F12A27">
        <w:rPr>
          <w:rFonts w:ascii="Arial" w:hAnsi="Arial" w:cs="Arial"/>
          <w:sz w:val="24"/>
          <w:szCs w:val="24"/>
        </w:rPr>
        <w:t>, D and </w:t>
      </w:r>
      <w:hyperlink r:id="rId23" w:history="1">
        <w:r w:rsidRPr="00F12A27">
          <w:rPr>
            <w:rStyle w:val="Hyperlink"/>
            <w:rFonts w:ascii="Arial" w:hAnsi="Arial" w:cs="Arial"/>
            <w:sz w:val="24"/>
            <w:szCs w:val="24"/>
          </w:rPr>
          <w:t>Villa-Rueda</w:t>
        </w:r>
      </w:hyperlink>
      <w:r w:rsidRPr="00F12A27">
        <w:rPr>
          <w:rFonts w:ascii="Arial" w:hAnsi="Arial" w:cs="Arial"/>
          <w:sz w:val="24"/>
          <w:szCs w:val="24"/>
          <w:vertAlign w:val="superscript"/>
        </w:rPr>
        <w:t xml:space="preserve">, </w:t>
      </w:r>
      <w:r w:rsidRPr="00F12A27">
        <w:rPr>
          <w:rFonts w:ascii="Arial" w:hAnsi="Arial" w:cs="Arial"/>
          <w:sz w:val="24"/>
          <w:szCs w:val="24"/>
        </w:rPr>
        <w:t xml:space="preserve">A.A. (2021) ‘Intersectionality in Quantitative Research: A Systematic Review of its Emergence and Applications of Theory and Methods’, </w:t>
      </w:r>
      <w:r w:rsidRPr="00F12A27">
        <w:rPr>
          <w:rFonts w:ascii="Arial" w:hAnsi="Arial" w:cs="Arial"/>
          <w:i/>
          <w:iCs/>
          <w:sz w:val="24"/>
          <w:szCs w:val="24"/>
        </w:rPr>
        <w:t xml:space="preserve">National Library of Medicine, </w:t>
      </w:r>
      <w:r w:rsidRPr="00F12A27">
        <w:rPr>
          <w:rFonts w:ascii="Arial" w:hAnsi="Arial" w:cs="Arial"/>
          <w:sz w:val="24"/>
          <w:szCs w:val="24"/>
        </w:rPr>
        <w:t xml:space="preserve">14. DOI: </w:t>
      </w:r>
      <w:hyperlink r:id="rId24" w:tgtFrame="_blank" w:history="1">
        <w:r w:rsidRPr="00F12A27">
          <w:rPr>
            <w:rStyle w:val="Hyperlink"/>
            <w:rFonts w:ascii="Arial" w:hAnsi="Arial" w:cs="Arial"/>
            <w:sz w:val="24"/>
            <w:szCs w:val="24"/>
          </w:rPr>
          <w:t>10.1016/j.ssmph.2021.100798</w:t>
        </w:r>
      </w:hyperlink>
    </w:p>
    <w:p w14:paraId="7A2CBED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Beat the Cold (No Date) </w:t>
      </w:r>
      <w:r w:rsidRPr="00F12A27">
        <w:rPr>
          <w:rFonts w:ascii="Arial" w:hAnsi="Arial" w:cs="Arial"/>
          <w:i/>
          <w:iCs/>
          <w:sz w:val="24"/>
          <w:szCs w:val="24"/>
        </w:rPr>
        <w:t xml:space="preserve">How Fuel Poverty Affects Children. </w:t>
      </w:r>
      <w:r w:rsidRPr="00F12A27">
        <w:rPr>
          <w:rFonts w:ascii="Arial" w:hAnsi="Arial" w:cs="Arial"/>
          <w:sz w:val="24"/>
          <w:szCs w:val="24"/>
        </w:rPr>
        <w:t xml:space="preserve">Available at: </w:t>
      </w:r>
      <w:hyperlink r:id="rId25" w:anchor=":~:text=There%20is%20a%20proven%20link%20that%20those%20children,and%20asthma%20cost%20the%20NHS%20millions%20each%20year." w:history="1">
        <w:r w:rsidRPr="00F12A27">
          <w:rPr>
            <w:rStyle w:val="Hyperlink"/>
            <w:rFonts w:ascii="Arial" w:hAnsi="Arial" w:cs="Arial"/>
            <w:sz w:val="24"/>
            <w:szCs w:val="24"/>
          </w:rPr>
          <w:t>How fuel poverty affects children – Beat the Cold (beatcold.org.uk)</w:t>
        </w:r>
      </w:hyperlink>
      <w:r w:rsidRPr="00F12A27">
        <w:rPr>
          <w:rFonts w:ascii="Arial" w:hAnsi="Arial" w:cs="Arial"/>
          <w:sz w:val="24"/>
          <w:szCs w:val="24"/>
        </w:rPr>
        <w:t xml:space="preserve"> (Accessed: 7 January 2024). </w:t>
      </w:r>
    </w:p>
    <w:p w14:paraId="21A1E4EC"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Benet-Martinez, V. and Hong, Y. (2014) </w:t>
      </w:r>
      <w:r w:rsidRPr="00F12A27">
        <w:rPr>
          <w:rFonts w:ascii="Arial" w:hAnsi="Arial" w:cs="Arial"/>
          <w:i/>
          <w:iCs/>
          <w:sz w:val="24"/>
          <w:szCs w:val="24"/>
        </w:rPr>
        <w:t xml:space="preserve">The Oxford Handbook of Multicultural Identity. </w:t>
      </w:r>
      <w:r w:rsidRPr="00F12A27">
        <w:rPr>
          <w:rFonts w:ascii="Arial" w:hAnsi="Arial" w:cs="Arial"/>
          <w:sz w:val="24"/>
          <w:szCs w:val="24"/>
        </w:rPr>
        <w:t xml:space="preserve">Oxford: Oxford University Press. </w:t>
      </w:r>
    </w:p>
    <w:p w14:paraId="5AD7E8CE"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Bialystok, E. (2011) ‘Reshaping the Mind: The Benefits of Bilingualism’, </w:t>
      </w:r>
      <w:r w:rsidRPr="00F12A27">
        <w:rPr>
          <w:rFonts w:ascii="Arial" w:hAnsi="Arial" w:cs="Arial"/>
          <w:i/>
          <w:iCs/>
          <w:sz w:val="24"/>
          <w:szCs w:val="24"/>
        </w:rPr>
        <w:t xml:space="preserve">National Library of Medicine, </w:t>
      </w:r>
      <w:r w:rsidRPr="00F12A27">
        <w:rPr>
          <w:rFonts w:ascii="Arial" w:hAnsi="Arial" w:cs="Arial"/>
          <w:sz w:val="24"/>
          <w:szCs w:val="24"/>
        </w:rPr>
        <w:t xml:space="preserve">65(4), pp. 229-235. DOI: </w:t>
      </w:r>
      <w:hyperlink r:id="rId26" w:tgtFrame="_blank" w:history="1">
        <w:r w:rsidRPr="00F12A27">
          <w:rPr>
            <w:rStyle w:val="Hyperlink"/>
            <w:rFonts w:ascii="Arial" w:hAnsi="Arial" w:cs="Arial"/>
            <w:sz w:val="24"/>
            <w:szCs w:val="24"/>
          </w:rPr>
          <w:t>10.1037/a0025406</w:t>
        </w:r>
      </w:hyperlink>
      <w:r w:rsidRPr="00F12A27">
        <w:rPr>
          <w:rFonts w:ascii="Arial" w:hAnsi="Arial" w:cs="Arial"/>
          <w:sz w:val="24"/>
          <w:szCs w:val="24"/>
        </w:rPr>
        <w:t xml:space="preserve"> </w:t>
      </w:r>
    </w:p>
    <w:p w14:paraId="280B141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Bone, J. and Hilliard, D. (2022) </w:t>
      </w:r>
      <w:r w:rsidRPr="00F12A27">
        <w:rPr>
          <w:rFonts w:ascii="Arial" w:hAnsi="Arial" w:cs="Arial"/>
          <w:i/>
          <w:iCs/>
          <w:sz w:val="24"/>
          <w:szCs w:val="24"/>
        </w:rPr>
        <w:t xml:space="preserve">Identifying Barriers to Free School Meal Take-up in Wales. </w:t>
      </w:r>
      <w:r w:rsidRPr="00F12A27">
        <w:rPr>
          <w:rFonts w:ascii="Arial" w:hAnsi="Arial" w:cs="Arial"/>
          <w:sz w:val="24"/>
          <w:szCs w:val="24"/>
        </w:rPr>
        <w:t xml:space="preserve">Available at: </w:t>
      </w:r>
      <w:hyperlink r:id="rId27" w:history="1">
        <w:r w:rsidRPr="00F12A27">
          <w:rPr>
            <w:rStyle w:val="Hyperlink"/>
            <w:rFonts w:ascii="Arial" w:hAnsi="Arial" w:cs="Arial"/>
            <w:sz w:val="24"/>
            <w:szCs w:val="24"/>
          </w:rPr>
          <w:t>Identifying barriers to free school meal take-up in Wales | Nesta</w:t>
        </w:r>
      </w:hyperlink>
      <w:r w:rsidRPr="00F12A27">
        <w:rPr>
          <w:rFonts w:ascii="Arial" w:hAnsi="Arial" w:cs="Arial"/>
          <w:sz w:val="24"/>
          <w:szCs w:val="24"/>
        </w:rPr>
        <w:t xml:space="preserve"> (Accessed: 9 January 2024). </w:t>
      </w:r>
    </w:p>
    <w:p w14:paraId="4C0E3D06"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lastRenderedPageBreak/>
        <w:t xml:space="preserve">Child Poverty Action Group (2023) </w:t>
      </w:r>
      <w:r w:rsidRPr="00F12A27">
        <w:rPr>
          <w:rFonts w:ascii="Arial" w:hAnsi="Arial" w:cs="Arial"/>
          <w:i/>
          <w:iCs/>
          <w:sz w:val="24"/>
          <w:szCs w:val="24"/>
        </w:rPr>
        <w:t xml:space="preserve">The Causes of Poverty. </w:t>
      </w:r>
      <w:r w:rsidRPr="00F12A27">
        <w:rPr>
          <w:rFonts w:ascii="Arial" w:hAnsi="Arial" w:cs="Arial"/>
          <w:sz w:val="24"/>
          <w:szCs w:val="24"/>
        </w:rPr>
        <w:t xml:space="preserve">Available at: </w:t>
      </w:r>
      <w:hyperlink r:id="rId28" w:history="1">
        <w:r w:rsidRPr="00F12A27">
          <w:rPr>
            <w:rStyle w:val="Hyperlink"/>
            <w:rFonts w:ascii="Arial" w:hAnsi="Arial" w:cs="Arial"/>
            <w:sz w:val="24"/>
            <w:szCs w:val="24"/>
          </w:rPr>
          <w:t>The causes of poverty | CPAG</w:t>
        </w:r>
      </w:hyperlink>
      <w:r w:rsidRPr="00F12A27">
        <w:rPr>
          <w:rFonts w:ascii="Arial" w:hAnsi="Arial" w:cs="Arial"/>
          <w:sz w:val="24"/>
          <w:szCs w:val="24"/>
        </w:rPr>
        <w:t xml:space="preserve"> (Accessed: 6 December 2023). </w:t>
      </w:r>
    </w:p>
    <w:p w14:paraId="5947EF63"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Children’s Hope Chest (2022) </w:t>
      </w:r>
      <w:r w:rsidRPr="00F12A27">
        <w:rPr>
          <w:rFonts w:ascii="Arial" w:hAnsi="Arial" w:cs="Arial"/>
          <w:i/>
          <w:iCs/>
          <w:sz w:val="24"/>
          <w:szCs w:val="24"/>
        </w:rPr>
        <w:t xml:space="preserve">The Hygiene Poverty Crisis and How You Can Help. </w:t>
      </w:r>
      <w:r w:rsidRPr="00F12A27">
        <w:rPr>
          <w:rFonts w:ascii="Arial" w:hAnsi="Arial" w:cs="Arial"/>
          <w:sz w:val="24"/>
          <w:szCs w:val="24"/>
        </w:rPr>
        <w:t xml:space="preserve">Available at: </w:t>
      </w:r>
      <w:hyperlink r:id="rId29" w:history="1">
        <w:r w:rsidRPr="00F12A27">
          <w:rPr>
            <w:rStyle w:val="Hyperlink"/>
            <w:rFonts w:ascii="Arial" w:hAnsi="Arial" w:cs="Arial"/>
            <w:sz w:val="24"/>
            <w:szCs w:val="24"/>
          </w:rPr>
          <w:t xml:space="preserve">The Hygiene Poverty Crisis and How You Can Help | Children's </w:t>
        </w:r>
        <w:proofErr w:type="spellStart"/>
        <w:r w:rsidRPr="00F12A27">
          <w:rPr>
            <w:rStyle w:val="Hyperlink"/>
            <w:rFonts w:ascii="Arial" w:hAnsi="Arial" w:cs="Arial"/>
            <w:sz w:val="24"/>
            <w:szCs w:val="24"/>
          </w:rPr>
          <w:t>HopeChest</w:t>
        </w:r>
        <w:proofErr w:type="spellEnd"/>
      </w:hyperlink>
      <w:r w:rsidRPr="00F12A27">
        <w:rPr>
          <w:rFonts w:ascii="Arial" w:hAnsi="Arial" w:cs="Arial"/>
          <w:sz w:val="24"/>
          <w:szCs w:val="24"/>
        </w:rPr>
        <w:t xml:space="preserve"> (Accessed: 7 January 2024). </w:t>
      </w:r>
    </w:p>
    <w:p w14:paraId="37B78B7F"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Children’s Society (2024) </w:t>
      </w:r>
      <w:r w:rsidRPr="00F12A27">
        <w:rPr>
          <w:rFonts w:ascii="Arial" w:hAnsi="Arial" w:cs="Arial"/>
          <w:i/>
          <w:iCs/>
          <w:sz w:val="24"/>
          <w:szCs w:val="24"/>
        </w:rPr>
        <w:t xml:space="preserve">What are the Effects of Child Poverty? </w:t>
      </w:r>
      <w:r w:rsidRPr="00F12A27">
        <w:rPr>
          <w:rFonts w:ascii="Arial" w:hAnsi="Arial" w:cs="Arial"/>
          <w:sz w:val="24"/>
          <w:szCs w:val="24"/>
        </w:rPr>
        <w:t xml:space="preserve">Available at: </w:t>
      </w:r>
      <w:hyperlink r:id="rId30" w:history="1">
        <w:r w:rsidRPr="00F12A27">
          <w:rPr>
            <w:rStyle w:val="Hyperlink"/>
            <w:rFonts w:ascii="Arial" w:hAnsi="Arial" w:cs="Arial"/>
            <w:sz w:val="24"/>
            <w:szCs w:val="24"/>
          </w:rPr>
          <w:t>Effects Of Child Poverty | The Children's Society (childrenssociety.org.uk)</w:t>
        </w:r>
      </w:hyperlink>
      <w:r w:rsidRPr="00F12A27">
        <w:rPr>
          <w:rFonts w:ascii="Arial" w:hAnsi="Arial" w:cs="Arial"/>
          <w:sz w:val="24"/>
          <w:szCs w:val="24"/>
        </w:rPr>
        <w:t xml:space="preserve"> (Accessed: 7 January 2024). </w:t>
      </w:r>
    </w:p>
    <w:p w14:paraId="176F5B82"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CILIP (no date) </w:t>
      </w:r>
      <w:r w:rsidRPr="00F12A27">
        <w:rPr>
          <w:rFonts w:ascii="Arial" w:hAnsi="Arial" w:cs="Arial"/>
          <w:i/>
          <w:iCs/>
          <w:sz w:val="24"/>
          <w:szCs w:val="24"/>
        </w:rPr>
        <w:t xml:space="preserve">Power and Privilege. </w:t>
      </w:r>
      <w:r w:rsidRPr="00F12A27">
        <w:rPr>
          <w:rFonts w:ascii="Arial" w:hAnsi="Arial" w:cs="Arial"/>
          <w:sz w:val="24"/>
          <w:szCs w:val="24"/>
        </w:rPr>
        <w:t xml:space="preserve">Available at: </w:t>
      </w:r>
      <w:hyperlink r:id="rId31" w:history="1">
        <w:r w:rsidRPr="00F12A27">
          <w:rPr>
            <w:rStyle w:val="Hyperlink"/>
            <w:rFonts w:ascii="Arial" w:hAnsi="Arial" w:cs="Arial"/>
            <w:sz w:val="24"/>
            <w:szCs w:val="24"/>
          </w:rPr>
          <w:t>Understanding power and privilege - CILIP: the library and information association</w:t>
        </w:r>
      </w:hyperlink>
      <w:r w:rsidRPr="00F12A27">
        <w:rPr>
          <w:rFonts w:ascii="Arial" w:hAnsi="Arial" w:cs="Arial"/>
          <w:sz w:val="24"/>
          <w:szCs w:val="24"/>
        </w:rPr>
        <w:t xml:space="preserve"> (Accessed: 4 November 2023). </w:t>
      </w:r>
    </w:p>
    <w:p w14:paraId="261651EF"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Crouch, E., Jones, J., </w:t>
      </w:r>
      <w:proofErr w:type="spellStart"/>
      <w:r w:rsidRPr="00F12A27">
        <w:rPr>
          <w:rFonts w:ascii="Arial" w:hAnsi="Arial" w:cs="Arial"/>
          <w:sz w:val="24"/>
          <w:szCs w:val="24"/>
        </w:rPr>
        <w:t>Strompolis</w:t>
      </w:r>
      <w:proofErr w:type="spellEnd"/>
      <w:r w:rsidRPr="00F12A27">
        <w:rPr>
          <w:rFonts w:ascii="Arial" w:hAnsi="Arial" w:cs="Arial"/>
          <w:sz w:val="24"/>
          <w:szCs w:val="24"/>
        </w:rPr>
        <w:t xml:space="preserve">, M. and Merrick, M. (2020) ‘Examining the Association between ACEs, Childhood Poverty and Neglect, and Physical and Mental Health: Data from two State Samples’, </w:t>
      </w:r>
      <w:r w:rsidRPr="00F12A27">
        <w:rPr>
          <w:rFonts w:ascii="Arial" w:hAnsi="Arial" w:cs="Arial"/>
          <w:i/>
          <w:iCs/>
          <w:sz w:val="24"/>
          <w:szCs w:val="24"/>
        </w:rPr>
        <w:t xml:space="preserve">Children and Youth Services Review, </w:t>
      </w:r>
      <w:r w:rsidRPr="00F12A27">
        <w:rPr>
          <w:rFonts w:ascii="Arial" w:hAnsi="Arial" w:cs="Arial"/>
          <w:sz w:val="24"/>
          <w:szCs w:val="24"/>
        </w:rPr>
        <w:t xml:space="preserve">116. DOI: </w:t>
      </w:r>
      <w:hyperlink r:id="rId32" w:tgtFrame="_blank" w:tooltip="Persistent link using digital object identifier" w:history="1">
        <w:r w:rsidRPr="00F12A27">
          <w:rPr>
            <w:rStyle w:val="Hyperlink"/>
            <w:rFonts w:ascii="Arial" w:hAnsi="Arial" w:cs="Arial"/>
            <w:sz w:val="24"/>
            <w:szCs w:val="24"/>
          </w:rPr>
          <w:t>https://doi.org/10.1016/j.childyouth.2020.105155</w:t>
        </w:r>
      </w:hyperlink>
      <w:r w:rsidRPr="00F12A27">
        <w:rPr>
          <w:rFonts w:ascii="Arial" w:hAnsi="Arial" w:cs="Arial"/>
          <w:sz w:val="24"/>
          <w:szCs w:val="24"/>
        </w:rPr>
        <w:t xml:space="preserve"> </w:t>
      </w:r>
    </w:p>
    <w:p w14:paraId="4152112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Demie, F. and Lewis, K. (2017) ‘Raising Achievement of English as Additional Language Pupils in Schools: Implications for Policy and Practice</w:t>
      </w:r>
      <w:r w:rsidRPr="00F12A27">
        <w:rPr>
          <w:rFonts w:ascii="Arial" w:hAnsi="Arial" w:cs="Arial"/>
          <w:b/>
          <w:bCs/>
          <w:sz w:val="24"/>
          <w:szCs w:val="24"/>
        </w:rPr>
        <w:t xml:space="preserve">’, </w:t>
      </w:r>
      <w:r w:rsidRPr="00F12A27">
        <w:rPr>
          <w:rFonts w:ascii="Arial" w:hAnsi="Arial" w:cs="Arial"/>
          <w:i/>
          <w:iCs/>
          <w:sz w:val="24"/>
          <w:szCs w:val="24"/>
        </w:rPr>
        <w:t xml:space="preserve">Educational Review, </w:t>
      </w:r>
      <w:r w:rsidRPr="00F12A27">
        <w:rPr>
          <w:rFonts w:ascii="Arial" w:hAnsi="Arial" w:cs="Arial"/>
          <w:sz w:val="24"/>
          <w:szCs w:val="24"/>
        </w:rPr>
        <w:t xml:space="preserve">70(4), pp. 427-446. DOI: </w:t>
      </w:r>
      <w:hyperlink r:id="rId33" w:history="1">
        <w:r w:rsidRPr="00F12A27">
          <w:rPr>
            <w:rStyle w:val="Hyperlink"/>
            <w:rFonts w:ascii="Arial" w:hAnsi="Arial" w:cs="Arial"/>
            <w:sz w:val="24"/>
            <w:szCs w:val="24"/>
          </w:rPr>
          <w:t>https://doi.org/10.1080/00131911.2017.1344190</w:t>
        </w:r>
      </w:hyperlink>
    </w:p>
    <w:p w14:paraId="046891AF" w14:textId="77777777" w:rsidR="00F12A27" w:rsidRPr="00F12A27" w:rsidRDefault="00F12A27" w:rsidP="00F12A27">
      <w:pPr>
        <w:spacing w:line="360" w:lineRule="auto"/>
        <w:rPr>
          <w:rFonts w:ascii="Arial" w:hAnsi="Arial" w:cs="Arial"/>
          <w:sz w:val="24"/>
          <w:szCs w:val="24"/>
        </w:rPr>
      </w:pPr>
      <w:proofErr w:type="spellStart"/>
      <w:r w:rsidRPr="00F12A27">
        <w:rPr>
          <w:rFonts w:ascii="Arial" w:hAnsi="Arial" w:cs="Arial"/>
          <w:sz w:val="24"/>
          <w:szCs w:val="24"/>
        </w:rPr>
        <w:t>Djumbabaeva</w:t>
      </w:r>
      <w:proofErr w:type="spellEnd"/>
      <w:r w:rsidRPr="00F12A27">
        <w:rPr>
          <w:rFonts w:ascii="Arial" w:hAnsi="Arial" w:cs="Arial"/>
          <w:sz w:val="24"/>
          <w:szCs w:val="24"/>
        </w:rPr>
        <w:t xml:space="preserve">, J. (2021) ‘Bilingualism and its Importance in Human Life’, </w:t>
      </w:r>
      <w:r w:rsidRPr="00F12A27">
        <w:rPr>
          <w:rFonts w:ascii="Arial" w:hAnsi="Arial" w:cs="Arial"/>
          <w:i/>
          <w:iCs/>
          <w:sz w:val="24"/>
          <w:szCs w:val="24"/>
        </w:rPr>
        <w:t xml:space="preserve">Linguistics and Culture Review, </w:t>
      </w:r>
      <w:r w:rsidRPr="00F12A27">
        <w:rPr>
          <w:rFonts w:ascii="Arial" w:hAnsi="Arial" w:cs="Arial"/>
          <w:sz w:val="24"/>
          <w:szCs w:val="24"/>
        </w:rPr>
        <w:t>5(1), pp. 53-63. DOI:</w:t>
      </w:r>
      <w:hyperlink r:id="rId34" w:tgtFrame="_blank" w:history="1">
        <w:r w:rsidRPr="00F12A27">
          <w:rPr>
            <w:rStyle w:val="Hyperlink"/>
            <w:rFonts w:ascii="Arial" w:hAnsi="Arial" w:cs="Arial"/>
            <w:sz w:val="24"/>
            <w:szCs w:val="24"/>
          </w:rPr>
          <w:t>10.37028/</w:t>
        </w:r>
        <w:proofErr w:type="gramStart"/>
        <w:r w:rsidRPr="00F12A27">
          <w:rPr>
            <w:rStyle w:val="Hyperlink"/>
            <w:rFonts w:ascii="Arial" w:hAnsi="Arial" w:cs="Arial"/>
            <w:sz w:val="24"/>
            <w:szCs w:val="24"/>
          </w:rPr>
          <w:t>lingcure.v</w:t>
        </w:r>
        <w:proofErr w:type="gramEnd"/>
        <w:r w:rsidRPr="00F12A27">
          <w:rPr>
            <w:rStyle w:val="Hyperlink"/>
            <w:rFonts w:ascii="Arial" w:hAnsi="Arial" w:cs="Arial"/>
            <w:sz w:val="24"/>
            <w:szCs w:val="24"/>
          </w:rPr>
          <w:t>5n1.451</w:t>
        </w:r>
      </w:hyperlink>
    </w:p>
    <w:p w14:paraId="3AA9A6DD" w14:textId="77777777" w:rsidR="00F12A27" w:rsidRPr="00F12A27" w:rsidRDefault="00F12A27" w:rsidP="00F12A27">
      <w:pPr>
        <w:spacing w:line="360" w:lineRule="auto"/>
        <w:rPr>
          <w:rFonts w:ascii="Arial" w:hAnsi="Arial" w:cs="Arial"/>
          <w:sz w:val="24"/>
          <w:szCs w:val="24"/>
        </w:rPr>
      </w:pPr>
      <w:r w:rsidRPr="00F12A27">
        <w:rPr>
          <w:rFonts w:ascii="Arial" w:hAnsi="Arial" w:cs="Arial"/>
          <w:i/>
          <w:iCs/>
          <w:sz w:val="24"/>
          <w:szCs w:val="24"/>
        </w:rPr>
        <w:t xml:space="preserve">Equality Act 2010, c. 15. </w:t>
      </w:r>
      <w:r w:rsidRPr="00F12A27">
        <w:rPr>
          <w:rFonts w:ascii="Arial" w:hAnsi="Arial" w:cs="Arial"/>
          <w:sz w:val="24"/>
          <w:szCs w:val="24"/>
        </w:rPr>
        <w:t xml:space="preserve">Available at: </w:t>
      </w:r>
      <w:hyperlink r:id="rId35" w:history="1">
        <w:r w:rsidRPr="00F12A27">
          <w:rPr>
            <w:rStyle w:val="Hyperlink"/>
            <w:rFonts w:ascii="Arial" w:hAnsi="Arial" w:cs="Arial"/>
            <w:sz w:val="24"/>
            <w:szCs w:val="24"/>
          </w:rPr>
          <w:t>Equality Act 2010 (legislation.gov.uk)</w:t>
        </w:r>
      </w:hyperlink>
      <w:r w:rsidRPr="00F12A27">
        <w:rPr>
          <w:rFonts w:ascii="Arial" w:hAnsi="Arial" w:cs="Arial"/>
          <w:sz w:val="24"/>
          <w:szCs w:val="24"/>
        </w:rPr>
        <w:t xml:space="preserve"> (Accessed: 9 January 2024). </w:t>
      </w:r>
    </w:p>
    <w:p w14:paraId="19734048" w14:textId="77777777" w:rsidR="00F12A27" w:rsidRDefault="00F12A27" w:rsidP="00F12A27">
      <w:pPr>
        <w:spacing w:line="360" w:lineRule="auto"/>
        <w:rPr>
          <w:rFonts w:ascii="Arial" w:hAnsi="Arial" w:cs="Arial"/>
          <w:sz w:val="24"/>
          <w:szCs w:val="24"/>
        </w:rPr>
      </w:pPr>
      <w:r w:rsidRPr="00F12A27">
        <w:rPr>
          <w:rFonts w:ascii="Arial" w:hAnsi="Arial" w:cs="Arial"/>
          <w:sz w:val="24"/>
          <w:szCs w:val="24"/>
        </w:rPr>
        <w:t xml:space="preserve">Estyn (2019) </w:t>
      </w:r>
      <w:r w:rsidRPr="00F12A27">
        <w:rPr>
          <w:rFonts w:ascii="Arial" w:hAnsi="Arial" w:cs="Arial"/>
          <w:i/>
          <w:iCs/>
          <w:sz w:val="24"/>
          <w:szCs w:val="24"/>
        </w:rPr>
        <w:t xml:space="preserve">Supporting Pupils with English as an Additional Language to Help them Integrate. </w:t>
      </w:r>
      <w:r w:rsidRPr="00F12A27">
        <w:rPr>
          <w:rFonts w:ascii="Arial" w:hAnsi="Arial" w:cs="Arial"/>
          <w:sz w:val="24"/>
          <w:szCs w:val="24"/>
        </w:rPr>
        <w:t xml:space="preserve">Available at: </w:t>
      </w:r>
      <w:hyperlink r:id="rId36" w:history="1">
        <w:r w:rsidRPr="00F12A27">
          <w:rPr>
            <w:rStyle w:val="Hyperlink"/>
            <w:rFonts w:ascii="Arial" w:hAnsi="Arial" w:cs="Arial"/>
            <w:sz w:val="24"/>
            <w:szCs w:val="24"/>
          </w:rPr>
          <w:t>Supporting pupils with English as an additional language to help them integrate | Estyn (</w:t>
        </w:r>
        <w:proofErr w:type="spellStart"/>
        <w:r w:rsidRPr="00F12A27">
          <w:rPr>
            <w:rStyle w:val="Hyperlink"/>
            <w:rFonts w:ascii="Arial" w:hAnsi="Arial" w:cs="Arial"/>
            <w:sz w:val="24"/>
            <w:szCs w:val="24"/>
          </w:rPr>
          <w:t>gov.wales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5 January 2024). </w:t>
      </w:r>
    </w:p>
    <w:p w14:paraId="6A385895" w14:textId="77777777" w:rsidR="00C657C4" w:rsidRDefault="00C657C4" w:rsidP="00F12A27">
      <w:pPr>
        <w:spacing w:line="360" w:lineRule="auto"/>
        <w:rPr>
          <w:rFonts w:ascii="Arial" w:hAnsi="Arial" w:cs="Arial"/>
          <w:sz w:val="24"/>
          <w:szCs w:val="24"/>
        </w:rPr>
      </w:pPr>
    </w:p>
    <w:p w14:paraId="5AF87D6E" w14:textId="77777777" w:rsidR="00C657C4" w:rsidRDefault="00C657C4" w:rsidP="00F12A27">
      <w:pPr>
        <w:spacing w:line="360" w:lineRule="auto"/>
        <w:rPr>
          <w:rFonts w:ascii="Arial" w:hAnsi="Arial" w:cs="Arial"/>
          <w:sz w:val="24"/>
          <w:szCs w:val="24"/>
        </w:rPr>
      </w:pPr>
    </w:p>
    <w:p w14:paraId="77B163A7" w14:textId="77777777" w:rsidR="00C657C4" w:rsidRPr="00F12A27" w:rsidRDefault="00C657C4" w:rsidP="00F12A27">
      <w:pPr>
        <w:spacing w:line="360" w:lineRule="auto"/>
        <w:rPr>
          <w:rFonts w:ascii="Arial" w:hAnsi="Arial" w:cs="Arial"/>
          <w:sz w:val="24"/>
          <w:szCs w:val="24"/>
        </w:rPr>
      </w:pPr>
    </w:p>
    <w:p w14:paraId="7575D562"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lastRenderedPageBreak/>
        <w:t xml:space="preserve">Farndale, A., Harris, P. and de Courcy, M. (2016) ‘Social, Emotional and Linguistic Experiences of Developing Bilingual Preschoolers as they Learn English as an Additional Language (EAL)’, </w:t>
      </w:r>
      <w:r w:rsidRPr="00F12A27">
        <w:rPr>
          <w:rFonts w:ascii="Arial" w:hAnsi="Arial" w:cs="Arial"/>
          <w:i/>
          <w:iCs/>
          <w:sz w:val="24"/>
          <w:szCs w:val="24"/>
        </w:rPr>
        <w:t xml:space="preserve">University of South Australia, </w:t>
      </w:r>
      <w:r w:rsidRPr="00F12A27">
        <w:rPr>
          <w:rFonts w:ascii="Arial" w:hAnsi="Arial" w:cs="Arial"/>
          <w:sz w:val="24"/>
          <w:szCs w:val="24"/>
        </w:rPr>
        <w:t xml:space="preserve">23, pp. 41-58. Available at: </w:t>
      </w:r>
      <w:hyperlink r:id="rId37" w:history="1">
        <w:r w:rsidRPr="00F12A27">
          <w:rPr>
            <w:rStyle w:val="Hyperlink"/>
            <w:rFonts w:ascii="Arial" w:hAnsi="Arial" w:cs="Arial"/>
            <w:sz w:val="24"/>
            <w:szCs w:val="24"/>
          </w:rPr>
          <w:t>Social-Emotional-and-Linguistic-Experiences-of-Developing-Bilingual-Preschoolers-as-They-Learn-English-as-an-Additional-LanguageEAL.pdf (researchgate.net)</w:t>
        </w:r>
      </w:hyperlink>
      <w:r w:rsidRPr="00F12A27">
        <w:rPr>
          <w:rFonts w:ascii="Arial" w:hAnsi="Arial" w:cs="Arial"/>
          <w:sz w:val="24"/>
          <w:szCs w:val="24"/>
        </w:rPr>
        <w:t xml:space="preserve"> (Accessed: 3 January 2024). </w:t>
      </w:r>
    </w:p>
    <w:p w14:paraId="4487F887" w14:textId="77777777" w:rsidR="00F12A27" w:rsidRPr="00F12A27" w:rsidRDefault="00F12A27" w:rsidP="00F12A27">
      <w:pPr>
        <w:spacing w:line="360" w:lineRule="auto"/>
        <w:rPr>
          <w:rFonts w:ascii="Arial" w:hAnsi="Arial" w:cs="Arial"/>
          <w:sz w:val="24"/>
          <w:szCs w:val="24"/>
        </w:rPr>
      </w:pPr>
      <w:proofErr w:type="spellStart"/>
      <w:r w:rsidRPr="00F12A27">
        <w:rPr>
          <w:rFonts w:ascii="Arial" w:hAnsi="Arial" w:cs="Arial"/>
          <w:sz w:val="24"/>
          <w:szCs w:val="24"/>
        </w:rPr>
        <w:t>Febriantini</w:t>
      </w:r>
      <w:proofErr w:type="spellEnd"/>
      <w:r w:rsidRPr="00F12A27">
        <w:rPr>
          <w:rFonts w:ascii="Arial" w:hAnsi="Arial" w:cs="Arial"/>
          <w:sz w:val="24"/>
          <w:szCs w:val="24"/>
        </w:rPr>
        <w:t xml:space="preserve">, W.A., </w:t>
      </w:r>
      <w:proofErr w:type="spellStart"/>
      <w:r w:rsidRPr="00F12A27">
        <w:rPr>
          <w:rFonts w:ascii="Arial" w:hAnsi="Arial" w:cs="Arial"/>
          <w:sz w:val="24"/>
          <w:szCs w:val="24"/>
        </w:rPr>
        <w:t>Fitriati</w:t>
      </w:r>
      <w:proofErr w:type="spellEnd"/>
      <w:r w:rsidRPr="00F12A27">
        <w:rPr>
          <w:rFonts w:ascii="Arial" w:hAnsi="Arial" w:cs="Arial"/>
          <w:sz w:val="24"/>
          <w:szCs w:val="24"/>
        </w:rPr>
        <w:t xml:space="preserve">, R. and Oktavian, L. (2021) ‘An Analysis of Verbal and Non-Verbal Communication in Autistic Children’, </w:t>
      </w:r>
      <w:r w:rsidRPr="00F12A27">
        <w:rPr>
          <w:rFonts w:ascii="Arial" w:hAnsi="Arial" w:cs="Arial"/>
          <w:i/>
          <w:iCs/>
          <w:sz w:val="24"/>
          <w:szCs w:val="24"/>
        </w:rPr>
        <w:t xml:space="preserve">Journal of Research on Language Education, </w:t>
      </w:r>
      <w:r w:rsidRPr="00F12A27">
        <w:rPr>
          <w:rFonts w:ascii="Arial" w:hAnsi="Arial" w:cs="Arial"/>
          <w:sz w:val="24"/>
          <w:szCs w:val="24"/>
        </w:rPr>
        <w:t>2(1). DOI: </w:t>
      </w:r>
      <w:hyperlink r:id="rId38" w:history="1">
        <w:r w:rsidRPr="00F12A27">
          <w:rPr>
            <w:rStyle w:val="Hyperlink"/>
            <w:rFonts w:ascii="Arial" w:hAnsi="Arial" w:cs="Arial"/>
            <w:sz w:val="24"/>
            <w:szCs w:val="24"/>
          </w:rPr>
          <w:t>https://doi.org/10.33365/jorle.v2i1.923</w:t>
        </w:r>
      </w:hyperlink>
    </w:p>
    <w:p w14:paraId="2F562A7C" w14:textId="77777777" w:rsidR="00F12A27" w:rsidRPr="00F12A27" w:rsidRDefault="00F12A27" w:rsidP="00F12A27">
      <w:pPr>
        <w:spacing w:line="360" w:lineRule="auto"/>
        <w:rPr>
          <w:rFonts w:ascii="Arial" w:hAnsi="Arial" w:cs="Arial"/>
          <w:sz w:val="24"/>
          <w:szCs w:val="24"/>
        </w:rPr>
      </w:pPr>
      <w:proofErr w:type="spellStart"/>
      <w:r w:rsidRPr="00F12A27">
        <w:rPr>
          <w:rFonts w:ascii="Arial" w:hAnsi="Arial" w:cs="Arial"/>
          <w:sz w:val="24"/>
          <w:szCs w:val="24"/>
        </w:rPr>
        <w:t>Filipenco</w:t>
      </w:r>
      <w:proofErr w:type="spellEnd"/>
      <w:r w:rsidRPr="00F12A27">
        <w:rPr>
          <w:rFonts w:ascii="Arial" w:hAnsi="Arial" w:cs="Arial"/>
          <w:sz w:val="24"/>
          <w:szCs w:val="24"/>
        </w:rPr>
        <w:t xml:space="preserve">, D. (2022) </w:t>
      </w:r>
      <w:r w:rsidRPr="00F12A27">
        <w:rPr>
          <w:rFonts w:ascii="Arial" w:hAnsi="Arial" w:cs="Arial"/>
          <w:i/>
          <w:iCs/>
          <w:sz w:val="24"/>
          <w:szCs w:val="24"/>
        </w:rPr>
        <w:t xml:space="preserve">How Does Poverty Impact Modern Society? </w:t>
      </w:r>
      <w:r w:rsidRPr="00F12A27">
        <w:rPr>
          <w:rFonts w:ascii="Arial" w:hAnsi="Arial" w:cs="Arial"/>
          <w:sz w:val="24"/>
          <w:szCs w:val="24"/>
        </w:rPr>
        <w:t xml:space="preserve">Available at: </w:t>
      </w:r>
      <w:hyperlink r:id="rId39" w:history="1">
        <w:r w:rsidRPr="00F12A27">
          <w:rPr>
            <w:rStyle w:val="Hyperlink"/>
            <w:rFonts w:ascii="Arial" w:hAnsi="Arial" w:cs="Arial"/>
            <w:sz w:val="24"/>
            <w:szCs w:val="24"/>
          </w:rPr>
          <w:t xml:space="preserve">How does poverty impact modern society? </w:t>
        </w:r>
        <w:proofErr w:type="spellStart"/>
        <w:r w:rsidRPr="00F12A27">
          <w:rPr>
            <w:rStyle w:val="Hyperlink"/>
            <w:rFonts w:ascii="Arial" w:hAnsi="Arial" w:cs="Arial"/>
            <w:sz w:val="24"/>
            <w:szCs w:val="24"/>
          </w:rPr>
          <w:t>DevelopmentAid</w:t>
        </w:r>
        <w:proofErr w:type="spellEnd"/>
      </w:hyperlink>
      <w:r w:rsidRPr="00F12A27">
        <w:rPr>
          <w:rFonts w:ascii="Arial" w:hAnsi="Arial" w:cs="Arial"/>
          <w:sz w:val="24"/>
          <w:szCs w:val="24"/>
        </w:rPr>
        <w:t xml:space="preserve"> (Accessed: 6 December 2023). </w:t>
      </w:r>
    </w:p>
    <w:p w14:paraId="17A8AFEA"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Fuller, E.A. and Kaiser, A.P. (2020) ‘The Effects of Early Intervention on Social Communication Outcomes for Children with Autism Spectrum Disorder: A Meta-analysis’, </w:t>
      </w:r>
      <w:r w:rsidRPr="00F12A27">
        <w:rPr>
          <w:rFonts w:ascii="Arial" w:hAnsi="Arial" w:cs="Arial"/>
          <w:i/>
          <w:iCs/>
          <w:sz w:val="24"/>
          <w:szCs w:val="24"/>
        </w:rPr>
        <w:t xml:space="preserve">Journal of Autism and Developmental Disorders, </w:t>
      </w:r>
      <w:r w:rsidRPr="00F12A27">
        <w:rPr>
          <w:rFonts w:ascii="Arial" w:hAnsi="Arial" w:cs="Arial"/>
          <w:sz w:val="24"/>
          <w:szCs w:val="24"/>
        </w:rPr>
        <w:t xml:space="preserve">50, pp. 1683-1700. Available at: </w:t>
      </w:r>
      <w:hyperlink r:id="rId40" w:history="1">
        <w:r w:rsidRPr="00F12A27">
          <w:rPr>
            <w:rStyle w:val="Hyperlink"/>
            <w:rFonts w:ascii="Arial" w:hAnsi="Arial" w:cs="Arial"/>
            <w:sz w:val="24"/>
            <w:szCs w:val="24"/>
          </w:rPr>
          <w:t>The Effects of Early Intervention on Social Communication Outcomes for Children with Autism Spectrum Disorder: A Meta-analysis | SpringerLink</w:t>
        </w:r>
      </w:hyperlink>
      <w:r w:rsidRPr="00F12A27">
        <w:rPr>
          <w:rFonts w:ascii="Arial" w:hAnsi="Arial" w:cs="Arial"/>
          <w:sz w:val="24"/>
          <w:szCs w:val="24"/>
        </w:rPr>
        <w:t xml:space="preserve"> (Accessed: 1 November 2023).</w:t>
      </w:r>
    </w:p>
    <w:p w14:paraId="3D7167D2"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Giano, Z., Schwab-Reese, L., Mishra, A.A., Hubach, R.D., Johnson, R.L., Epperson, N. and Sammel, M.D. (2023) ‘Intersectionality and Adverse Childhood Experiences: Comparing Subgroups of Sex, Race/Ethnicity, and Sexual Orientation’, </w:t>
      </w:r>
      <w:r w:rsidRPr="00F12A27">
        <w:rPr>
          <w:rFonts w:ascii="Arial" w:hAnsi="Arial" w:cs="Arial"/>
          <w:i/>
          <w:iCs/>
          <w:sz w:val="24"/>
          <w:szCs w:val="24"/>
        </w:rPr>
        <w:t xml:space="preserve">American Journal of Preventive Medicine, </w:t>
      </w:r>
      <w:r w:rsidRPr="00F12A27">
        <w:rPr>
          <w:rFonts w:ascii="Arial" w:hAnsi="Arial" w:cs="Arial"/>
          <w:sz w:val="24"/>
          <w:szCs w:val="24"/>
        </w:rPr>
        <w:t xml:space="preserve">65(1), pp. 30-38. DOI: </w:t>
      </w:r>
      <w:hyperlink r:id="rId41" w:history="1">
        <w:r w:rsidRPr="00F12A27">
          <w:rPr>
            <w:rStyle w:val="Hyperlink"/>
            <w:rFonts w:ascii="Arial" w:hAnsi="Arial" w:cs="Arial"/>
            <w:sz w:val="24"/>
            <w:szCs w:val="24"/>
          </w:rPr>
          <w:t>https://doi.org/10.1016/j.amepre.2023.01.025</w:t>
        </w:r>
      </w:hyperlink>
    </w:p>
    <w:p w14:paraId="42A8A587" w14:textId="77777777" w:rsidR="00F12A27" w:rsidRPr="00F12A27" w:rsidRDefault="00F12A27" w:rsidP="00F12A27">
      <w:pPr>
        <w:spacing w:line="360" w:lineRule="auto"/>
        <w:rPr>
          <w:rFonts w:ascii="Arial" w:hAnsi="Arial" w:cs="Arial"/>
          <w:b/>
          <w:bCs/>
          <w:sz w:val="24"/>
          <w:szCs w:val="24"/>
        </w:rPr>
      </w:pPr>
      <w:r w:rsidRPr="00F12A27">
        <w:rPr>
          <w:rFonts w:ascii="Arial" w:hAnsi="Arial" w:cs="Arial"/>
          <w:sz w:val="24"/>
          <w:szCs w:val="24"/>
        </w:rPr>
        <w:t xml:space="preserve">Harris, R. (2019) </w:t>
      </w:r>
      <w:proofErr w:type="spellStart"/>
      <w:r w:rsidRPr="00F12A27">
        <w:rPr>
          <w:rFonts w:ascii="Arial" w:hAnsi="Arial" w:cs="Arial"/>
          <w:sz w:val="24"/>
          <w:szCs w:val="24"/>
        </w:rPr>
        <w:t>‘Re</w:t>
      </w:r>
      <w:proofErr w:type="spellEnd"/>
      <w:r w:rsidRPr="00F12A27">
        <w:rPr>
          <w:rFonts w:ascii="Arial" w:hAnsi="Arial" w:cs="Arial"/>
          <w:sz w:val="24"/>
          <w:szCs w:val="24"/>
        </w:rPr>
        <w:t xml:space="preserve">-assessing the Place of the “Silent Period” in the Development of English as an Additional Language Among Children in Early Years Settings’, </w:t>
      </w:r>
      <w:r w:rsidRPr="00F12A27">
        <w:rPr>
          <w:rFonts w:ascii="Arial" w:hAnsi="Arial" w:cs="Arial"/>
          <w:i/>
          <w:iCs/>
          <w:sz w:val="24"/>
          <w:szCs w:val="24"/>
        </w:rPr>
        <w:t xml:space="preserve">The Journal for the Irish Association for Applied Linguistics, </w:t>
      </w:r>
      <w:r w:rsidRPr="00F12A27">
        <w:rPr>
          <w:rFonts w:ascii="Arial" w:hAnsi="Arial" w:cs="Arial"/>
          <w:sz w:val="24"/>
          <w:szCs w:val="24"/>
        </w:rPr>
        <w:t>10. DOI:</w:t>
      </w:r>
      <w:r w:rsidRPr="00F12A27">
        <w:rPr>
          <w:rFonts w:ascii="Arial" w:hAnsi="Arial" w:cs="Arial"/>
          <w:b/>
          <w:bCs/>
          <w:sz w:val="24"/>
          <w:szCs w:val="24"/>
        </w:rPr>
        <w:t> </w:t>
      </w:r>
      <w:hyperlink r:id="rId42" w:history="1">
        <w:r w:rsidRPr="00F12A27">
          <w:rPr>
            <w:rStyle w:val="Hyperlink"/>
            <w:rFonts w:ascii="Arial" w:hAnsi="Arial" w:cs="Arial"/>
            <w:sz w:val="24"/>
            <w:szCs w:val="24"/>
          </w:rPr>
          <w:t>https://doi.org/10.35903/teanga.v10i0.71</w:t>
        </w:r>
      </w:hyperlink>
    </w:p>
    <w:p w14:paraId="5AE2F56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HM Government (No Date) </w:t>
      </w:r>
      <w:r w:rsidRPr="00F12A27">
        <w:rPr>
          <w:rFonts w:ascii="Arial" w:hAnsi="Arial" w:cs="Arial"/>
          <w:i/>
          <w:iCs/>
          <w:sz w:val="24"/>
          <w:szCs w:val="24"/>
        </w:rPr>
        <w:t xml:space="preserve">English as an Additional Language. </w:t>
      </w:r>
      <w:r w:rsidRPr="00F12A27">
        <w:rPr>
          <w:rFonts w:ascii="Arial" w:hAnsi="Arial" w:cs="Arial"/>
          <w:sz w:val="24"/>
          <w:szCs w:val="24"/>
        </w:rPr>
        <w:t xml:space="preserve">Available at: </w:t>
      </w:r>
      <w:hyperlink r:id="rId43" w:history="1">
        <w:r w:rsidRPr="00F12A27">
          <w:rPr>
            <w:rStyle w:val="Hyperlink"/>
            <w:rFonts w:ascii="Arial" w:hAnsi="Arial" w:cs="Arial"/>
            <w:sz w:val="24"/>
            <w:szCs w:val="24"/>
          </w:rPr>
          <w:t>English as an additional language (EAL) - Help for early years providers - GOV.UK (education.gov.uk)</w:t>
        </w:r>
      </w:hyperlink>
      <w:r w:rsidRPr="00F12A27">
        <w:rPr>
          <w:rFonts w:ascii="Arial" w:hAnsi="Arial" w:cs="Arial"/>
          <w:sz w:val="24"/>
          <w:szCs w:val="24"/>
        </w:rPr>
        <w:t xml:space="preserve"> (Accessed: 3 January 2024). </w:t>
      </w:r>
    </w:p>
    <w:p w14:paraId="4FED1D39"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lastRenderedPageBreak/>
        <w:t xml:space="preserve">Morris, P.O., Hope, E., </w:t>
      </w:r>
      <w:proofErr w:type="spellStart"/>
      <w:r w:rsidRPr="00F12A27">
        <w:rPr>
          <w:rFonts w:ascii="Arial" w:hAnsi="Arial" w:cs="Arial"/>
          <w:sz w:val="24"/>
          <w:szCs w:val="24"/>
        </w:rPr>
        <w:t>Foulsham</w:t>
      </w:r>
      <w:proofErr w:type="spellEnd"/>
      <w:r w:rsidRPr="00F12A27">
        <w:rPr>
          <w:rFonts w:ascii="Arial" w:hAnsi="Arial" w:cs="Arial"/>
          <w:sz w:val="24"/>
          <w:szCs w:val="24"/>
        </w:rPr>
        <w:t xml:space="preserve">, T. and Mills, J.P. (2023) ‘Parent-Reported Social-Communication Changes in Children Diagnosed with Autism Spectrum Disorder during the COVID-19 Pandemic in the UK’, </w:t>
      </w:r>
      <w:r w:rsidRPr="00F12A27">
        <w:rPr>
          <w:rFonts w:ascii="Arial" w:hAnsi="Arial" w:cs="Arial"/>
          <w:i/>
          <w:iCs/>
          <w:sz w:val="24"/>
          <w:szCs w:val="24"/>
        </w:rPr>
        <w:t xml:space="preserve">International Journal of Developmental Disabilities, </w:t>
      </w:r>
      <w:r w:rsidRPr="00F12A27">
        <w:rPr>
          <w:rFonts w:ascii="Arial" w:hAnsi="Arial" w:cs="Arial"/>
          <w:sz w:val="24"/>
          <w:szCs w:val="24"/>
        </w:rPr>
        <w:t xml:space="preserve">69(2), pp. 211-225. DOI: </w:t>
      </w:r>
      <w:hyperlink r:id="rId44" w:history="1">
        <w:r w:rsidRPr="00F12A27">
          <w:rPr>
            <w:rStyle w:val="Hyperlink"/>
            <w:rFonts w:ascii="Arial" w:hAnsi="Arial" w:cs="Arial"/>
            <w:sz w:val="24"/>
            <w:szCs w:val="24"/>
          </w:rPr>
          <w:t>https://doi.org/10.1080/20473869.2021.1936870</w:t>
        </w:r>
      </w:hyperlink>
    </w:p>
    <w:p w14:paraId="5687055F"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NASUWT (2018) </w:t>
      </w:r>
      <w:r w:rsidRPr="00F12A27">
        <w:rPr>
          <w:rFonts w:ascii="Arial" w:hAnsi="Arial" w:cs="Arial"/>
          <w:i/>
          <w:iCs/>
          <w:sz w:val="24"/>
          <w:szCs w:val="24"/>
        </w:rPr>
        <w:t xml:space="preserve">Special and Additional Educational Needs. </w:t>
      </w:r>
      <w:r w:rsidRPr="00F12A27">
        <w:rPr>
          <w:rFonts w:ascii="Arial" w:hAnsi="Arial" w:cs="Arial"/>
          <w:sz w:val="24"/>
          <w:szCs w:val="24"/>
        </w:rPr>
        <w:t xml:space="preserve">Available at: </w:t>
      </w:r>
      <w:hyperlink r:id="rId45" w:history="1">
        <w:r w:rsidRPr="00F12A27">
          <w:rPr>
            <w:rStyle w:val="Hyperlink"/>
            <w:rFonts w:ascii="Arial" w:hAnsi="Arial" w:cs="Arial"/>
            <w:sz w:val="24"/>
            <w:szCs w:val="24"/>
          </w:rPr>
          <w:t>NASUWT | Special and Additional Educational Needs</w:t>
        </w:r>
      </w:hyperlink>
      <w:r w:rsidRPr="00F12A27">
        <w:rPr>
          <w:rFonts w:ascii="Arial" w:hAnsi="Arial" w:cs="Arial"/>
          <w:sz w:val="24"/>
          <w:szCs w:val="24"/>
        </w:rPr>
        <w:t xml:space="preserve"> (Accessed: 2 November 2023). </w:t>
      </w:r>
    </w:p>
    <w:p w14:paraId="14E5FC69"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National Autistic Society (no date a) </w:t>
      </w:r>
      <w:r w:rsidRPr="00F12A27">
        <w:rPr>
          <w:rFonts w:ascii="Arial" w:hAnsi="Arial" w:cs="Arial"/>
          <w:i/>
          <w:iCs/>
          <w:sz w:val="24"/>
          <w:szCs w:val="24"/>
        </w:rPr>
        <w:t xml:space="preserve">Visual Supports. </w:t>
      </w:r>
      <w:r w:rsidRPr="00F12A27">
        <w:rPr>
          <w:rFonts w:ascii="Arial" w:hAnsi="Arial" w:cs="Arial"/>
          <w:sz w:val="24"/>
          <w:szCs w:val="24"/>
        </w:rPr>
        <w:t xml:space="preserve">Available at: </w:t>
      </w:r>
      <w:hyperlink r:id="rId46" w:history="1">
        <w:r w:rsidRPr="00F12A27">
          <w:rPr>
            <w:rStyle w:val="Hyperlink"/>
            <w:rFonts w:ascii="Arial" w:hAnsi="Arial" w:cs="Arial"/>
            <w:sz w:val="24"/>
            <w:szCs w:val="24"/>
          </w:rPr>
          <w:t>Visual supports (autism.org.uk)</w:t>
        </w:r>
      </w:hyperlink>
      <w:r w:rsidRPr="00F12A27">
        <w:rPr>
          <w:rFonts w:ascii="Arial" w:hAnsi="Arial" w:cs="Arial"/>
          <w:sz w:val="24"/>
          <w:szCs w:val="24"/>
        </w:rPr>
        <w:t xml:space="preserve"> (Accessed: 2 November 2023). </w:t>
      </w:r>
    </w:p>
    <w:p w14:paraId="5610F507"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National Autistic Society (no date b) </w:t>
      </w:r>
      <w:r w:rsidRPr="00F12A27">
        <w:rPr>
          <w:rFonts w:ascii="Arial" w:hAnsi="Arial" w:cs="Arial"/>
          <w:i/>
          <w:iCs/>
          <w:sz w:val="24"/>
          <w:szCs w:val="24"/>
        </w:rPr>
        <w:t xml:space="preserve">Stimming. </w:t>
      </w:r>
      <w:r w:rsidRPr="00F12A27">
        <w:rPr>
          <w:rFonts w:ascii="Arial" w:hAnsi="Arial" w:cs="Arial"/>
          <w:sz w:val="24"/>
          <w:szCs w:val="24"/>
        </w:rPr>
        <w:t xml:space="preserve">Available at: </w:t>
      </w:r>
      <w:hyperlink r:id="rId47" w:history="1">
        <w:r w:rsidRPr="00F12A27">
          <w:rPr>
            <w:rStyle w:val="Hyperlink"/>
            <w:rFonts w:ascii="Arial" w:hAnsi="Arial" w:cs="Arial"/>
            <w:sz w:val="24"/>
            <w:szCs w:val="24"/>
          </w:rPr>
          <w:t>Stimming - a guide for all audiences (autism.org.uk)</w:t>
        </w:r>
      </w:hyperlink>
      <w:r w:rsidRPr="00F12A27">
        <w:rPr>
          <w:rFonts w:ascii="Arial" w:hAnsi="Arial" w:cs="Arial"/>
          <w:sz w:val="24"/>
          <w:szCs w:val="24"/>
        </w:rPr>
        <w:t xml:space="preserve"> (Accessed: 2 November 2023).</w:t>
      </w:r>
    </w:p>
    <w:p w14:paraId="6394DFD0"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NHS (2022) </w:t>
      </w:r>
      <w:r w:rsidRPr="00F12A27">
        <w:rPr>
          <w:rFonts w:ascii="Arial" w:hAnsi="Arial" w:cs="Arial"/>
          <w:i/>
          <w:iCs/>
          <w:sz w:val="24"/>
          <w:szCs w:val="24"/>
        </w:rPr>
        <w:t xml:space="preserve">Signs of Autism in Children. </w:t>
      </w:r>
      <w:r w:rsidRPr="00F12A27">
        <w:rPr>
          <w:rFonts w:ascii="Arial" w:hAnsi="Arial" w:cs="Arial"/>
          <w:sz w:val="24"/>
          <w:szCs w:val="24"/>
        </w:rPr>
        <w:t xml:space="preserve">Available at: </w:t>
      </w:r>
      <w:hyperlink r:id="rId48" w:history="1">
        <w:r w:rsidRPr="00F12A27">
          <w:rPr>
            <w:rStyle w:val="Hyperlink"/>
            <w:rFonts w:ascii="Arial" w:hAnsi="Arial" w:cs="Arial"/>
            <w:sz w:val="24"/>
            <w:szCs w:val="24"/>
          </w:rPr>
          <w:t>Signs of autism in children - NHS (www.nhs.uk)</w:t>
        </w:r>
      </w:hyperlink>
      <w:r w:rsidRPr="00F12A27">
        <w:rPr>
          <w:rFonts w:ascii="Arial" w:hAnsi="Arial" w:cs="Arial"/>
          <w:sz w:val="24"/>
          <w:szCs w:val="24"/>
        </w:rPr>
        <w:t xml:space="preserve"> (Accessed: 2 November 2023).</w:t>
      </w:r>
    </w:p>
    <w:p w14:paraId="615B195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Oxley, E. and de Cat, C. (2019) ‘A Systematic Review of Language and Literacy Interventions in Children and Adolescents with English as an Additional Language (EAL)’, </w:t>
      </w:r>
      <w:r w:rsidRPr="00F12A27">
        <w:rPr>
          <w:rFonts w:ascii="Arial" w:hAnsi="Arial" w:cs="Arial"/>
          <w:i/>
          <w:iCs/>
          <w:sz w:val="24"/>
          <w:szCs w:val="24"/>
        </w:rPr>
        <w:t xml:space="preserve">The Language Learning Journal, </w:t>
      </w:r>
      <w:r w:rsidRPr="00F12A27">
        <w:rPr>
          <w:rFonts w:ascii="Arial" w:hAnsi="Arial" w:cs="Arial"/>
          <w:sz w:val="24"/>
          <w:szCs w:val="24"/>
        </w:rPr>
        <w:t xml:space="preserve">49(3), pp. 265-287. DOI: </w:t>
      </w:r>
      <w:hyperlink r:id="rId49" w:history="1">
        <w:r w:rsidRPr="00F12A27">
          <w:rPr>
            <w:rStyle w:val="Hyperlink"/>
            <w:rFonts w:ascii="Arial" w:hAnsi="Arial" w:cs="Arial"/>
            <w:sz w:val="24"/>
            <w:szCs w:val="24"/>
          </w:rPr>
          <w:t>https://doi.org/10.1080/09571736.2019.1597146</w:t>
        </w:r>
      </w:hyperlink>
    </w:p>
    <w:p w14:paraId="7EE7CBDC"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Phoenix, A. (2018) </w:t>
      </w:r>
      <w:r w:rsidRPr="00F12A27">
        <w:rPr>
          <w:rFonts w:ascii="Arial" w:hAnsi="Arial" w:cs="Arial"/>
          <w:i/>
          <w:iCs/>
          <w:sz w:val="24"/>
          <w:szCs w:val="24"/>
        </w:rPr>
        <w:t xml:space="preserve">What is </w:t>
      </w:r>
      <w:proofErr w:type="spellStart"/>
      <w:r w:rsidRPr="00F12A27">
        <w:rPr>
          <w:rFonts w:ascii="Arial" w:hAnsi="Arial" w:cs="Arial"/>
          <w:i/>
          <w:iCs/>
          <w:sz w:val="24"/>
          <w:szCs w:val="24"/>
        </w:rPr>
        <w:t>Intersectionailty</w:t>
      </w:r>
      <w:proofErr w:type="spellEnd"/>
      <w:r w:rsidRPr="00F12A27">
        <w:rPr>
          <w:rFonts w:ascii="Arial" w:hAnsi="Arial" w:cs="Arial"/>
          <w:i/>
          <w:iCs/>
          <w:sz w:val="24"/>
          <w:szCs w:val="24"/>
        </w:rPr>
        <w:t xml:space="preserve">? </w:t>
      </w:r>
      <w:r w:rsidRPr="00F12A27">
        <w:rPr>
          <w:rFonts w:ascii="Arial" w:hAnsi="Arial" w:cs="Arial"/>
          <w:sz w:val="24"/>
          <w:szCs w:val="24"/>
        </w:rPr>
        <w:t xml:space="preserve">Available at: </w:t>
      </w:r>
      <w:hyperlink r:id="rId50" w:history="1">
        <w:r w:rsidRPr="00F12A27">
          <w:rPr>
            <w:rStyle w:val="Hyperlink"/>
            <w:rFonts w:ascii="Arial" w:hAnsi="Arial" w:cs="Arial"/>
            <w:sz w:val="24"/>
            <w:szCs w:val="24"/>
          </w:rPr>
          <w:t>What is intersectionality? | The British Academy</w:t>
        </w:r>
      </w:hyperlink>
      <w:r w:rsidRPr="00F12A27">
        <w:rPr>
          <w:rFonts w:ascii="Arial" w:hAnsi="Arial" w:cs="Arial"/>
          <w:sz w:val="24"/>
          <w:szCs w:val="24"/>
        </w:rPr>
        <w:t xml:space="preserve"> (Accessed: 3 January 2024). </w:t>
      </w:r>
    </w:p>
    <w:p w14:paraId="1D84AC0A"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Professional Association for Childcare and Early Years (PACEY) (No Date) </w:t>
      </w:r>
      <w:r w:rsidRPr="00F12A27">
        <w:rPr>
          <w:rFonts w:ascii="Arial" w:hAnsi="Arial" w:cs="Arial"/>
          <w:i/>
          <w:iCs/>
          <w:sz w:val="24"/>
          <w:szCs w:val="24"/>
        </w:rPr>
        <w:t xml:space="preserve">English as an Additional Language. </w:t>
      </w:r>
      <w:r w:rsidRPr="00F12A27">
        <w:rPr>
          <w:rFonts w:ascii="Arial" w:hAnsi="Arial" w:cs="Arial"/>
          <w:sz w:val="24"/>
          <w:szCs w:val="24"/>
        </w:rPr>
        <w:t xml:space="preserve">Available at: </w:t>
      </w:r>
      <w:hyperlink r:id="rId51" w:history="1">
        <w:r w:rsidRPr="00F12A27">
          <w:rPr>
            <w:rStyle w:val="Hyperlink"/>
            <w:rFonts w:ascii="Arial" w:hAnsi="Arial" w:cs="Arial"/>
            <w:sz w:val="24"/>
            <w:szCs w:val="24"/>
          </w:rPr>
          <w:t>English as an additional language | PACEY</w:t>
        </w:r>
      </w:hyperlink>
      <w:r w:rsidRPr="00F12A27">
        <w:rPr>
          <w:rFonts w:ascii="Arial" w:hAnsi="Arial" w:cs="Arial"/>
          <w:sz w:val="24"/>
          <w:szCs w:val="24"/>
        </w:rPr>
        <w:t xml:space="preserve"> (Accessed: 5 January 2024). </w:t>
      </w:r>
    </w:p>
    <w:p w14:paraId="05C8AB84"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Public Law Project (2023) </w:t>
      </w:r>
      <w:r w:rsidRPr="00F12A27">
        <w:rPr>
          <w:rFonts w:ascii="Arial" w:hAnsi="Arial" w:cs="Arial"/>
          <w:i/>
          <w:iCs/>
          <w:sz w:val="24"/>
          <w:szCs w:val="24"/>
        </w:rPr>
        <w:t xml:space="preserve">Welsh Government Faces Legal Challenge Over Free School Meals. </w:t>
      </w:r>
      <w:r w:rsidRPr="00F12A27">
        <w:rPr>
          <w:rFonts w:ascii="Arial" w:hAnsi="Arial" w:cs="Arial"/>
          <w:sz w:val="24"/>
          <w:szCs w:val="24"/>
        </w:rPr>
        <w:t xml:space="preserve">Available at: </w:t>
      </w:r>
      <w:hyperlink r:id="rId52" w:history="1">
        <w:r w:rsidRPr="00F12A27">
          <w:rPr>
            <w:rStyle w:val="Hyperlink"/>
            <w:rFonts w:ascii="Arial" w:hAnsi="Arial" w:cs="Arial"/>
            <w:sz w:val="24"/>
            <w:szCs w:val="24"/>
          </w:rPr>
          <w:t>Welsh government faces legal challenge over free school meals - Public Law Project</w:t>
        </w:r>
      </w:hyperlink>
      <w:r w:rsidRPr="00F12A27">
        <w:rPr>
          <w:rFonts w:ascii="Arial" w:hAnsi="Arial" w:cs="Arial"/>
          <w:sz w:val="24"/>
          <w:szCs w:val="24"/>
        </w:rPr>
        <w:t xml:space="preserve"> (Accessed: 9 January 2024).</w:t>
      </w:r>
    </w:p>
    <w:p w14:paraId="7E689D0C"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Rahman, A., Halder, H.R., Rahman, S. and Parvez, M. (2021) ‘Poverty and Childhood Malnutrition: Evidence-based on a Nationally Representative Survey of Bangladesh’, </w:t>
      </w:r>
      <w:r w:rsidRPr="00F12A27">
        <w:rPr>
          <w:rFonts w:ascii="Arial" w:hAnsi="Arial" w:cs="Arial"/>
          <w:i/>
          <w:iCs/>
          <w:sz w:val="24"/>
          <w:szCs w:val="24"/>
        </w:rPr>
        <w:t xml:space="preserve">PLOS One, </w:t>
      </w:r>
      <w:r w:rsidRPr="00F12A27">
        <w:rPr>
          <w:rFonts w:ascii="Arial" w:hAnsi="Arial" w:cs="Arial"/>
          <w:sz w:val="24"/>
          <w:szCs w:val="24"/>
        </w:rPr>
        <w:t xml:space="preserve">16(12). DOI: </w:t>
      </w:r>
      <w:hyperlink r:id="rId53" w:history="1">
        <w:r w:rsidRPr="00F12A27">
          <w:rPr>
            <w:rStyle w:val="Hyperlink"/>
            <w:rFonts w:ascii="Arial" w:hAnsi="Arial" w:cs="Arial"/>
            <w:sz w:val="24"/>
            <w:szCs w:val="24"/>
          </w:rPr>
          <w:t>https://doi.org/10.1371/journal.pone.0256235</w:t>
        </w:r>
      </w:hyperlink>
    </w:p>
    <w:p w14:paraId="0E5DDB1C" w14:textId="77777777" w:rsidR="00F12A27" w:rsidRPr="00F12A27" w:rsidRDefault="00F12A27" w:rsidP="00F12A27">
      <w:pPr>
        <w:spacing w:line="360" w:lineRule="auto"/>
        <w:rPr>
          <w:rFonts w:ascii="Arial" w:hAnsi="Arial" w:cs="Arial"/>
          <w:sz w:val="24"/>
          <w:szCs w:val="24"/>
        </w:rPr>
      </w:pPr>
      <w:r w:rsidRPr="00F12A27">
        <w:rPr>
          <w:rFonts w:ascii="Arial" w:hAnsi="Arial" w:cs="Arial"/>
          <w:i/>
          <w:iCs/>
          <w:sz w:val="24"/>
          <w:szCs w:val="24"/>
        </w:rPr>
        <w:lastRenderedPageBreak/>
        <w:t xml:space="preserve">Rights of Children and Young Persons (Wales) Measure 2011, c. 2. </w:t>
      </w:r>
      <w:r w:rsidRPr="00F12A27">
        <w:rPr>
          <w:rFonts w:ascii="Arial" w:hAnsi="Arial" w:cs="Arial"/>
          <w:sz w:val="24"/>
          <w:szCs w:val="24"/>
        </w:rPr>
        <w:t xml:space="preserve">Available at: </w:t>
      </w:r>
      <w:hyperlink r:id="rId54" w:history="1">
        <w:r w:rsidRPr="00F12A27">
          <w:rPr>
            <w:rStyle w:val="Hyperlink"/>
            <w:rFonts w:ascii="Arial" w:hAnsi="Arial" w:cs="Arial"/>
            <w:sz w:val="24"/>
            <w:szCs w:val="24"/>
          </w:rPr>
          <w:t>Rights of Children and Young Persons (Wales) Measure 2011 (legislation.gov.uk)</w:t>
        </w:r>
      </w:hyperlink>
      <w:r w:rsidRPr="00F12A27">
        <w:rPr>
          <w:rFonts w:ascii="Arial" w:hAnsi="Arial" w:cs="Arial"/>
          <w:sz w:val="24"/>
          <w:szCs w:val="24"/>
        </w:rPr>
        <w:t xml:space="preserve"> (Accessed: 8 January 2024). </w:t>
      </w:r>
    </w:p>
    <w:p w14:paraId="41AB7D7D" w14:textId="77777777" w:rsidR="00F12A27" w:rsidRPr="00F12A27" w:rsidRDefault="00F12A27" w:rsidP="00F12A27">
      <w:pPr>
        <w:spacing w:line="360" w:lineRule="auto"/>
        <w:rPr>
          <w:rFonts w:ascii="Arial" w:hAnsi="Arial" w:cs="Arial"/>
          <w:b/>
          <w:bCs/>
          <w:sz w:val="24"/>
          <w:szCs w:val="24"/>
        </w:rPr>
      </w:pPr>
      <w:bookmarkStart w:id="0" w:name="_Hlk154923767"/>
      <w:r w:rsidRPr="00F12A27">
        <w:rPr>
          <w:rFonts w:ascii="Arial" w:hAnsi="Arial" w:cs="Arial"/>
          <w:sz w:val="24"/>
          <w:szCs w:val="24"/>
        </w:rPr>
        <w:t>Royal College of Paediatrics and Child’s Health (2022</w:t>
      </w:r>
      <w:bookmarkEnd w:id="0"/>
      <w:r w:rsidRPr="00F12A27">
        <w:rPr>
          <w:rFonts w:ascii="Arial" w:hAnsi="Arial" w:cs="Arial"/>
          <w:sz w:val="24"/>
          <w:szCs w:val="24"/>
        </w:rPr>
        <w:t xml:space="preserve">) </w:t>
      </w:r>
      <w:r w:rsidRPr="00F12A27">
        <w:rPr>
          <w:rFonts w:ascii="Arial" w:hAnsi="Arial" w:cs="Arial"/>
          <w:i/>
          <w:iCs/>
          <w:sz w:val="24"/>
          <w:szCs w:val="24"/>
        </w:rPr>
        <w:t xml:space="preserve">Child Health Inequalities Driven by Child Poverty in the UK - Position Statement. </w:t>
      </w:r>
      <w:r w:rsidRPr="00F12A27">
        <w:rPr>
          <w:rFonts w:ascii="Arial" w:hAnsi="Arial" w:cs="Arial"/>
          <w:sz w:val="24"/>
          <w:szCs w:val="24"/>
        </w:rPr>
        <w:t xml:space="preserve">Available at: </w:t>
      </w:r>
      <w:hyperlink r:id="rId55" w:history="1">
        <w:r w:rsidRPr="00F12A27">
          <w:rPr>
            <w:rStyle w:val="Hyperlink"/>
            <w:rFonts w:ascii="Arial" w:hAnsi="Arial" w:cs="Arial"/>
            <w:sz w:val="24"/>
            <w:szCs w:val="24"/>
          </w:rPr>
          <w:t>Child health inequalities driven by child poverty in the UK - position statement | RCPCH</w:t>
        </w:r>
      </w:hyperlink>
      <w:r w:rsidRPr="00F12A27">
        <w:rPr>
          <w:rFonts w:ascii="Arial" w:hAnsi="Arial" w:cs="Arial"/>
          <w:sz w:val="24"/>
          <w:szCs w:val="24"/>
        </w:rPr>
        <w:t xml:space="preserve"> (Accessed: 5 December 2023). </w:t>
      </w:r>
    </w:p>
    <w:p w14:paraId="6AFA06B7"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Safeguarding Network (2024) </w:t>
      </w:r>
      <w:r w:rsidRPr="00F12A27">
        <w:rPr>
          <w:rFonts w:ascii="Arial" w:hAnsi="Arial" w:cs="Arial"/>
          <w:i/>
          <w:iCs/>
          <w:sz w:val="24"/>
          <w:szCs w:val="24"/>
        </w:rPr>
        <w:t xml:space="preserve">Impact of Poverty. </w:t>
      </w:r>
      <w:r w:rsidRPr="00F12A27">
        <w:rPr>
          <w:rFonts w:ascii="Arial" w:hAnsi="Arial" w:cs="Arial"/>
          <w:sz w:val="24"/>
          <w:szCs w:val="24"/>
        </w:rPr>
        <w:t xml:space="preserve">Available at: </w:t>
      </w:r>
      <w:hyperlink r:id="rId56" w:history="1">
        <w:r w:rsidRPr="00F12A27">
          <w:rPr>
            <w:rStyle w:val="Hyperlink"/>
            <w:rFonts w:ascii="Arial" w:hAnsi="Arial" w:cs="Arial"/>
            <w:sz w:val="24"/>
            <w:szCs w:val="24"/>
          </w:rPr>
          <w:t>Impact of poverty – Safeguarding Network</w:t>
        </w:r>
      </w:hyperlink>
      <w:r w:rsidRPr="00F12A27">
        <w:rPr>
          <w:rFonts w:ascii="Arial" w:hAnsi="Arial" w:cs="Arial"/>
          <w:sz w:val="24"/>
          <w:szCs w:val="24"/>
        </w:rPr>
        <w:t xml:space="preserve"> (Accessed: 5 January 2024).</w:t>
      </w:r>
    </w:p>
    <w:p w14:paraId="14E08050"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Senedd Research (2021) </w:t>
      </w:r>
      <w:r w:rsidRPr="00F12A27">
        <w:rPr>
          <w:rFonts w:ascii="Arial" w:hAnsi="Arial" w:cs="Arial"/>
          <w:i/>
          <w:iCs/>
          <w:sz w:val="24"/>
          <w:szCs w:val="24"/>
        </w:rPr>
        <w:t xml:space="preserve">Poverty and Supporting Low-income Households. </w:t>
      </w:r>
      <w:r w:rsidRPr="00F12A27">
        <w:rPr>
          <w:rFonts w:ascii="Arial" w:hAnsi="Arial" w:cs="Arial"/>
          <w:sz w:val="24"/>
          <w:szCs w:val="24"/>
        </w:rPr>
        <w:t xml:space="preserve">Available at: </w:t>
      </w:r>
      <w:hyperlink r:id="rId57" w:history="1">
        <w:r w:rsidRPr="00F12A27">
          <w:rPr>
            <w:rStyle w:val="Hyperlink"/>
            <w:rFonts w:ascii="Arial" w:hAnsi="Arial" w:cs="Arial"/>
            <w:sz w:val="24"/>
            <w:szCs w:val="24"/>
          </w:rPr>
          <w:t>Poverty and supporting low-income households (</w:t>
        </w:r>
        <w:proofErr w:type="spellStart"/>
        <w:r w:rsidRPr="00F12A27">
          <w:rPr>
            <w:rStyle w:val="Hyperlink"/>
            <w:rFonts w:ascii="Arial" w:hAnsi="Arial" w:cs="Arial"/>
            <w:sz w:val="24"/>
            <w:szCs w:val="24"/>
          </w:rPr>
          <w:t>senedd.wales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5 January 2023). </w:t>
      </w:r>
    </w:p>
    <w:p w14:paraId="03A72AD9" w14:textId="77777777" w:rsidR="00F12A27" w:rsidRPr="00F12A27" w:rsidRDefault="00F12A27" w:rsidP="00F12A27">
      <w:pPr>
        <w:spacing w:line="360" w:lineRule="auto"/>
        <w:rPr>
          <w:rFonts w:ascii="Arial" w:hAnsi="Arial" w:cs="Arial"/>
          <w:b/>
          <w:bCs/>
          <w:sz w:val="24"/>
          <w:szCs w:val="24"/>
        </w:rPr>
      </w:pPr>
      <w:r w:rsidRPr="00F12A27">
        <w:rPr>
          <w:rFonts w:ascii="Arial" w:hAnsi="Arial" w:cs="Arial"/>
          <w:sz w:val="24"/>
          <w:szCs w:val="24"/>
        </w:rPr>
        <w:t xml:space="preserve">Senedd Research (2023) </w:t>
      </w:r>
      <w:r w:rsidRPr="00F12A27">
        <w:rPr>
          <w:rFonts w:ascii="Arial" w:hAnsi="Arial" w:cs="Arial"/>
          <w:i/>
          <w:iCs/>
          <w:sz w:val="24"/>
          <w:szCs w:val="24"/>
        </w:rPr>
        <w:t xml:space="preserve">“The Biggest Issue Affecting Children in Wales” – Tackling Child Poverty. </w:t>
      </w:r>
      <w:r w:rsidRPr="00F12A27">
        <w:rPr>
          <w:rFonts w:ascii="Arial" w:hAnsi="Arial" w:cs="Arial"/>
          <w:sz w:val="24"/>
          <w:szCs w:val="24"/>
        </w:rPr>
        <w:t xml:space="preserve">Available at: </w:t>
      </w:r>
      <w:hyperlink r:id="rId58" w:history="1">
        <w:r w:rsidRPr="00F12A27">
          <w:rPr>
            <w:rStyle w:val="Hyperlink"/>
            <w:rFonts w:ascii="Arial" w:hAnsi="Arial" w:cs="Arial"/>
            <w:sz w:val="24"/>
            <w:szCs w:val="24"/>
          </w:rPr>
          <w:t>“The biggest issue affecting children in Wales” – tackling child poverty (</w:t>
        </w:r>
        <w:proofErr w:type="spellStart"/>
        <w:r w:rsidRPr="00F12A27">
          <w:rPr>
            <w:rStyle w:val="Hyperlink"/>
            <w:rFonts w:ascii="Arial" w:hAnsi="Arial" w:cs="Arial"/>
            <w:sz w:val="24"/>
            <w:szCs w:val="24"/>
          </w:rPr>
          <w:t>senedd.wales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5 December 2023). </w:t>
      </w:r>
    </w:p>
    <w:p w14:paraId="3F2379A2" w14:textId="77777777" w:rsidR="00F12A27" w:rsidRPr="00F12A27" w:rsidRDefault="00F12A27" w:rsidP="00F12A27">
      <w:pPr>
        <w:spacing w:line="360" w:lineRule="auto"/>
        <w:rPr>
          <w:rFonts w:ascii="Arial" w:hAnsi="Arial" w:cs="Arial"/>
          <w:b/>
          <w:bCs/>
          <w:sz w:val="24"/>
          <w:szCs w:val="24"/>
        </w:rPr>
      </w:pPr>
      <w:r w:rsidRPr="00F12A27">
        <w:rPr>
          <w:rFonts w:ascii="Arial" w:hAnsi="Arial" w:cs="Arial"/>
          <w:sz w:val="24"/>
          <w:szCs w:val="24"/>
        </w:rPr>
        <w:t xml:space="preserve">Shaheen, L. (2014) ‘The Perceived Influences of Child-related and Situational/Systemic Factors on EAL Learners’, </w:t>
      </w:r>
      <w:r w:rsidRPr="00F12A27">
        <w:rPr>
          <w:rFonts w:ascii="Arial" w:hAnsi="Arial" w:cs="Arial"/>
          <w:i/>
          <w:iCs/>
          <w:sz w:val="24"/>
          <w:szCs w:val="24"/>
        </w:rPr>
        <w:t xml:space="preserve">University of Warwick: Publications Service and WRAP, </w:t>
      </w:r>
      <w:r w:rsidRPr="00F12A27">
        <w:rPr>
          <w:rFonts w:ascii="Arial" w:hAnsi="Arial" w:cs="Arial"/>
          <w:sz w:val="24"/>
          <w:szCs w:val="24"/>
        </w:rPr>
        <w:t xml:space="preserve">pp. 1-327. Available at: </w:t>
      </w:r>
      <w:hyperlink r:id="rId59" w:history="1">
        <w:r w:rsidRPr="00F12A27">
          <w:rPr>
            <w:rStyle w:val="Hyperlink"/>
            <w:rFonts w:ascii="Arial" w:hAnsi="Arial" w:cs="Arial"/>
            <w:sz w:val="24"/>
            <w:szCs w:val="24"/>
          </w:rPr>
          <w:t>The perceived influences of child-related and situational/systemic factors on EAL learners - WRAP: Warwick Research Archive Portal</w:t>
        </w:r>
      </w:hyperlink>
      <w:r w:rsidRPr="00F12A27">
        <w:rPr>
          <w:rFonts w:ascii="Arial" w:hAnsi="Arial" w:cs="Arial"/>
          <w:sz w:val="24"/>
          <w:szCs w:val="24"/>
        </w:rPr>
        <w:t xml:space="preserve"> (Accessed: 3 January 2024). </w:t>
      </w:r>
    </w:p>
    <w:p w14:paraId="4EFE1B89"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Spence, R. (2019) </w:t>
      </w:r>
      <w:r w:rsidRPr="00F12A27">
        <w:rPr>
          <w:rFonts w:ascii="Arial" w:hAnsi="Arial" w:cs="Arial"/>
          <w:i/>
          <w:iCs/>
          <w:sz w:val="24"/>
          <w:szCs w:val="24"/>
        </w:rPr>
        <w:t xml:space="preserve">Children Beyond Labels. </w:t>
      </w:r>
      <w:r w:rsidRPr="00F12A27">
        <w:rPr>
          <w:rFonts w:ascii="Arial" w:hAnsi="Arial" w:cs="Arial"/>
          <w:sz w:val="24"/>
          <w:szCs w:val="24"/>
        </w:rPr>
        <w:t xml:space="preserve">Routledge: Oxon. </w:t>
      </w:r>
    </w:p>
    <w:p w14:paraId="05732EE4"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The Bell Foundation (2024) </w:t>
      </w:r>
      <w:r w:rsidRPr="00F12A27">
        <w:rPr>
          <w:rFonts w:ascii="Arial" w:hAnsi="Arial" w:cs="Arial"/>
          <w:i/>
          <w:iCs/>
          <w:sz w:val="24"/>
          <w:szCs w:val="24"/>
        </w:rPr>
        <w:t xml:space="preserve">What is EAL in Education? </w:t>
      </w:r>
      <w:r w:rsidRPr="00F12A27">
        <w:rPr>
          <w:rFonts w:ascii="Arial" w:hAnsi="Arial" w:cs="Arial"/>
          <w:sz w:val="24"/>
          <w:szCs w:val="24"/>
        </w:rPr>
        <w:t xml:space="preserve">Available at: </w:t>
      </w:r>
      <w:hyperlink r:id="rId60" w:history="1">
        <w:r w:rsidRPr="00F12A27">
          <w:rPr>
            <w:rStyle w:val="Hyperlink"/>
            <w:rFonts w:ascii="Arial" w:hAnsi="Arial" w:cs="Arial"/>
            <w:sz w:val="24"/>
            <w:szCs w:val="24"/>
          </w:rPr>
          <w:t>What is EAL in Education? - The Bell Foundation (bell-foundation.org.uk)</w:t>
        </w:r>
      </w:hyperlink>
      <w:r w:rsidRPr="00F12A27">
        <w:rPr>
          <w:rFonts w:ascii="Arial" w:hAnsi="Arial" w:cs="Arial"/>
          <w:sz w:val="24"/>
          <w:szCs w:val="24"/>
        </w:rPr>
        <w:t xml:space="preserve"> (Accessed: 2 January 2024). </w:t>
      </w:r>
    </w:p>
    <w:p w14:paraId="2EDA8552"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The Bell Foundation (2024b) </w:t>
      </w:r>
      <w:r w:rsidRPr="00F12A27">
        <w:rPr>
          <w:rFonts w:ascii="Arial" w:hAnsi="Arial" w:cs="Arial"/>
          <w:i/>
          <w:iCs/>
          <w:sz w:val="24"/>
          <w:szCs w:val="24"/>
        </w:rPr>
        <w:t xml:space="preserve">EAL Learners with Special Educational Needs or Disabilities. </w:t>
      </w:r>
      <w:r w:rsidRPr="00F12A27">
        <w:rPr>
          <w:rFonts w:ascii="Arial" w:hAnsi="Arial" w:cs="Arial"/>
          <w:sz w:val="24"/>
          <w:szCs w:val="24"/>
        </w:rPr>
        <w:t xml:space="preserve">Available at: </w:t>
      </w:r>
      <w:hyperlink r:id="rId61" w:history="1">
        <w:r w:rsidRPr="00F12A27">
          <w:rPr>
            <w:rStyle w:val="Hyperlink"/>
            <w:rFonts w:ascii="Arial" w:hAnsi="Arial" w:cs="Arial"/>
            <w:sz w:val="24"/>
            <w:szCs w:val="24"/>
          </w:rPr>
          <w:t>Learners with Special Educational Needs or Disabilities - The Bell Foundation (bell-foundation.org.uk)</w:t>
        </w:r>
      </w:hyperlink>
      <w:r w:rsidRPr="00F12A27">
        <w:rPr>
          <w:rFonts w:ascii="Arial" w:hAnsi="Arial" w:cs="Arial"/>
          <w:sz w:val="24"/>
          <w:szCs w:val="24"/>
        </w:rPr>
        <w:t xml:space="preserve"> (Accessed: 5 January 2024). </w:t>
      </w:r>
    </w:p>
    <w:p w14:paraId="10395FE0"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UCL (2020) </w:t>
      </w:r>
      <w:r w:rsidRPr="00F12A27">
        <w:rPr>
          <w:rFonts w:ascii="Arial" w:hAnsi="Arial" w:cs="Arial"/>
          <w:i/>
          <w:iCs/>
          <w:sz w:val="24"/>
          <w:szCs w:val="24"/>
        </w:rPr>
        <w:t>Children in Poverty at Greater Risk of Childhood Traumas.</w:t>
      </w:r>
      <w:r w:rsidRPr="00F12A27">
        <w:rPr>
          <w:rFonts w:ascii="Arial" w:hAnsi="Arial" w:cs="Arial"/>
          <w:sz w:val="24"/>
          <w:szCs w:val="24"/>
        </w:rPr>
        <w:t xml:space="preserve"> Available at: </w:t>
      </w:r>
      <w:hyperlink r:id="rId62" w:history="1">
        <w:r w:rsidRPr="00F12A27">
          <w:rPr>
            <w:rStyle w:val="Hyperlink"/>
            <w:rFonts w:ascii="Arial" w:hAnsi="Arial" w:cs="Arial"/>
            <w:sz w:val="24"/>
            <w:szCs w:val="24"/>
          </w:rPr>
          <w:t>Children in poverty at greater risk of childhood traumas | UCL News - UCL – University College London</w:t>
        </w:r>
      </w:hyperlink>
      <w:r w:rsidRPr="00F12A27">
        <w:rPr>
          <w:rFonts w:ascii="Arial" w:hAnsi="Arial" w:cs="Arial"/>
          <w:sz w:val="24"/>
          <w:szCs w:val="24"/>
        </w:rPr>
        <w:t xml:space="preserve"> (Accessed: 6 January 2020).</w:t>
      </w:r>
    </w:p>
    <w:p w14:paraId="041FD9FD" w14:textId="77777777" w:rsidR="00F12A27" w:rsidRDefault="00F12A27" w:rsidP="00F12A27">
      <w:pPr>
        <w:spacing w:line="360" w:lineRule="auto"/>
        <w:rPr>
          <w:rFonts w:ascii="Arial" w:hAnsi="Arial" w:cs="Arial"/>
          <w:sz w:val="24"/>
          <w:szCs w:val="24"/>
        </w:rPr>
      </w:pPr>
      <w:r w:rsidRPr="00F12A27">
        <w:rPr>
          <w:rFonts w:ascii="Arial" w:hAnsi="Arial" w:cs="Arial"/>
          <w:sz w:val="24"/>
          <w:szCs w:val="24"/>
        </w:rPr>
        <w:lastRenderedPageBreak/>
        <w:t xml:space="preserve">UK Parliament (2023) </w:t>
      </w:r>
      <w:r w:rsidRPr="00F12A27">
        <w:rPr>
          <w:rFonts w:ascii="Arial" w:hAnsi="Arial" w:cs="Arial"/>
          <w:i/>
          <w:iCs/>
          <w:sz w:val="24"/>
          <w:szCs w:val="24"/>
        </w:rPr>
        <w:t xml:space="preserve">Health Inequalities: Cold or Damp Homes. </w:t>
      </w:r>
      <w:r w:rsidRPr="00F12A27">
        <w:rPr>
          <w:rFonts w:ascii="Arial" w:hAnsi="Arial" w:cs="Arial"/>
          <w:sz w:val="24"/>
          <w:szCs w:val="24"/>
        </w:rPr>
        <w:t xml:space="preserve">Available at: </w:t>
      </w:r>
      <w:hyperlink r:id="rId63" w:history="1">
        <w:r w:rsidRPr="00F12A27">
          <w:rPr>
            <w:rStyle w:val="Hyperlink"/>
            <w:rFonts w:ascii="Arial" w:hAnsi="Arial" w:cs="Arial"/>
            <w:sz w:val="24"/>
            <w:szCs w:val="24"/>
          </w:rPr>
          <w:t>Health inequalities: Cold or damp homes - House of Commons Library (parliament.uk)</w:t>
        </w:r>
      </w:hyperlink>
      <w:r w:rsidRPr="00F12A27">
        <w:rPr>
          <w:rFonts w:ascii="Arial" w:hAnsi="Arial" w:cs="Arial"/>
          <w:sz w:val="24"/>
          <w:szCs w:val="24"/>
        </w:rPr>
        <w:t xml:space="preserve"> (Accessed: 7 January 2024).   </w:t>
      </w:r>
    </w:p>
    <w:p w14:paraId="553D3051" w14:textId="6DBED494" w:rsidR="00C657C4" w:rsidRPr="00F12A27" w:rsidRDefault="00C657C4" w:rsidP="00F12A27">
      <w:pPr>
        <w:spacing w:line="360" w:lineRule="auto"/>
        <w:rPr>
          <w:rFonts w:ascii="Arial" w:hAnsi="Arial" w:cs="Arial"/>
          <w:sz w:val="24"/>
          <w:szCs w:val="24"/>
        </w:rPr>
      </w:pPr>
      <w:r>
        <w:rPr>
          <w:rFonts w:ascii="Arial" w:hAnsi="Arial" w:cs="Arial"/>
          <w:sz w:val="24"/>
          <w:szCs w:val="24"/>
        </w:rPr>
        <w:t xml:space="preserve">UNICEF (No Date)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64" w:history="1">
        <w:r w:rsidRPr="00C657C4">
          <w:rPr>
            <w:rStyle w:val="Hyperlink"/>
            <w:rFonts w:ascii="Arial" w:hAnsi="Arial" w:cs="Arial"/>
            <w:sz w:val="24"/>
            <w:szCs w:val="24"/>
          </w:rPr>
          <w:t>UNCRC_summary-1_1.pdf (unicef.org.uk)</w:t>
        </w:r>
      </w:hyperlink>
      <w:r>
        <w:rPr>
          <w:rFonts w:ascii="Arial" w:hAnsi="Arial" w:cs="Arial"/>
          <w:sz w:val="24"/>
          <w:szCs w:val="24"/>
        </w:rPr>
        <w:t xml:space="preserve"> (Accessed: 8 January 2024).</w:t>
      </w:r>
    </w:p>
    <w:p w14:paraId="54FA6892"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University of Hull (2023) </w:t>
      </w:r>
      <w:r w:rsidRPr="00F12A27">
        <w:rPr>
          <w:rFonts w:ascii="Arial" w:hAnsi="Arial" w:cs="Arial"/>
          <w:i/>
          <w:iCs/>
          <w:sz w:val="24"/>
          <w:szCs w:val="24"/>
        </w:rPr>
        <w:t xml:space="preserve">Reflective Writing: Kolb. </w:t>
      </w:r>
      <w:r w:rsidRPr="00F12A27">
        <w:rPr>
          <w:rFonts w:ascii="Arial" w:hAnsi="Arial" w:cs="Arial"/>
          <w:sz w:val="24"/>
          <w:szCs w:val="24"/>
        </w:rPr>
        <w:t xml:space="preserve">Available at: </w:t>
      </w:r>
      <w:hyperlink r:id="rId65" w:history="1">
        <w:r w:rsidRPr="00F12A27">
          <w:rPr>
            <w:rStyle w:val="Hyperlink"/>
            <w:rFonts w:ascii="Arial" w:hAnsi="Arial" w:cs="Arial"/>
            <w:sz w:val="24"/>
            <w:szCs w:val="24"/>
          </w:rPr>
          <w:t>Kolb - Reflective writing - Library at University of Hull</w:t>
        </w:r>
      </w:hyperlink>
      <w:r w:rsidRPr="00F12A27">
        <w:rPr>
          <w:rFonts w:ascii="Arial" w:hAnsi="Arial" w:cs="Arial"/>
          <w:sz w:val="24"/>
          <w:szCs w:val="24"/>
        </w:rPr>
        <w:t xml:space="preserve"> (Accessed: 1 November 2023).</w:t>
      </w:r>
    </w:p>
    <w:p w14:paraId="258A8295"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Webster, S. (2019) ‘Understanding Lack of Development in Early Career Teachers’ Practical Knowledge of Teaching Speaking Skills’, </w:t>
      </w:r>
      <w:r w:rsidRPr="00F12A27">
        <w:rPr>
          <w:rFonts w:ascii="Arial" w:hAnsi="Arial" w:cs="Arial"/>
          <w:i/>
          <w:iCs/>
          <w:sz w:val="24"/>
          <w:szCs w:val="24"/>
        </w:rPr>
        <w:t xml:space="preserve">System, </w:t>
      </w:r>
      <w:r w:rsidRPr="00F12A27">
        <w:rPr>
          <w:rFonts w:ascii="Arial" w:hAnsi="Arial" w:cs="Arial"/>
          <w:sz w:val="24"/>
          <w:szCs w:val="24"/>
        </w:rPr>
        <w:t xml:space="preserve">80, pp. 154-164. DOI:  </w:t>
      </w:r>
      <w:hyperlink r:id="rId66" w:history="1">
        <w:r w:rsidRPr="00F12A27">
          <w:rPr>
            <w:rStyle w:val="Hyperlink"/>
            <w:rFonts w:ascii="Arial" w:hAnsi="Arial" w:cs="Arial"/>
            <w:sz w:val="24"/>
            <w:szCs w:val="24"/>
          </w:rPr>
          <w:t>https://doi.org/10.1016/j.system.2018.10.010</w:t>
        </w:r>
      </w:hyperlink>
      <w:r w:rsidRPr="00F12A27">
        <w:rPr>
          <w:rFonts w:ascii="Arial" w:hAnsi="Arial" w:cs="Arial"/>
          <w:sz w:val="24"/>
          <w:szCs w:val="24"/>
        </w:rPr>
        <w:t xml:space="preserve"> </w:t>
      </w:r>
    </w:p>
    <w:p w14:paraId="4DC043ED"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(2015) </w:t>
      </w:r>
      <w:r w:rsidRPr="00F12A27">
        <w:rPr>
          <w:rFonts w:ascii="Arial" w:hAnsi="Arial" w:cs="Arial"/>
          <w:i/>
          <w:iCs/>
          <w:sz w:val="24"/>
          <w:szCs w:val="24"/>
        </w:rPr>
        <w:t>Evaluation Report on Capacity Building Approaches to Support the Delivery of English as an Additional Language in Wales.</w:t>
      </w:r>
      <w:r w:rsidRPr="00F12A27">
        <w:rPr>
          <w:rFonts w:ascii="Arial" w:hAnsi="Arial" w:cs="Arial"/>
          <w:sz w:val="24"/>
          <w:szCs w:val="24"/>
        </w:rPr>
        <w:t xml:space="preserve"> Available at: </w:t>
      </w:r>
      <w:hyperlink r:id="rId67" w:history="1">
        <w:r w:rsidRPr="00F12A27">
          <w:rPr>
            <w:rStyle w:val="Hyperlink"/>
            <w:rFonts w:ascii="Arial" w:hAnsi="Arial" w:cs="Arial"/>
            <w:sz w:val="24"/>
            <w:szCs w:val="24"/>
          </w:rPr>
          <w:t>evaluation-report-on-capacity-building-approaches-to-support-the-delivery-of-english-as-an-additional-language-in-wales.pdf (</w:t>
        </w:r>
        <w:proofErr w:type="spellStart"/>
        <w:r w:rsidRPr="00F12A27">
          <w:rPr>
            <w:rStyle w:val="Hyperlink"/>
            <w:rFonts w:ascii="Arial" w:hAnsi="Arial" w:cs="Arial"/>
            <w:sz w:val="24"/>
            <w:szCs w:val="24"/>
          </w:rPr>
          <w:t>gov.wales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3 January 2024). </w:t>
      </w:r>
    </w:p>
    <w:p w14:paraId="63FAC4F8"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(2018) </w:t>
      </w:r>
      <w:r w:rsidRPr="00F12A27">
        <w:rPr>
          <w:rFonts w:ascii="Arial" w:hAnsi="Arial" w:cs="Arial"/>
          <w:i/>
          <w:iCs/>
          <w:sz w:val="24"/>
          <w:szCs w:val="24"/>
        </w:rPr>
        <w:t xml:space="preserve">Children with Additional Needs. </w:t>
      </w:r>
      <w:r w:rsidRPr="00F12A27">
        <w:rPr>
          <w:rFonts w:ascii="Arial" w:hAnsi="Arial" w:cs="Arial"/>
          <w:sz w:val="24"/>
          <w:szCs w:val="24"/>
        </w:rPr>
        <w:t xml:space="preserve">Available at: </w:t>
      </w:r>
      <w:hyperlink r:id="rId68" w:history="1">
        <w:r w:rsidRPr="00F12A27">
          <w:rPr>
            <w:rStyle w:val="Hyperlink"/>
            <w:rFonts w:ascii="Arial" w:hAnsi="Arial" w:cs="Arial"/>
            <w:sz w:val="24"/>
            <w:szCs w:val="24"/>
          </w:rPr>
          <w:t>Microsoft Word - 13 Children with Additional Learning Needs (</w:t>
        </w:r>
        <w:proofErr w:type="spellStart"/>
        <w:r w:rsidRPr="00F12A27">
          <w:rPr>
            <w:rStyle w:val="Hyperlink"/>
            <w:rFonts w:ascii="Arial" w:hAnsi="Arial" w:cs="Arial"/>
            <w:sz w:val="24"/>
            <w:szCs w:val="24"/>
          </w:rPr>
          <w:t>gov.wales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1 November 2023).</w:t>
      </w:r>
    </w:p>
    <w:p w14:paraId="2663512F"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(2022a) </w:t>
      </w:r>
      <w:r w:rsidRPr="00F12A27">
        <w:rPr>
          <w:rFonts w:ascii="Arial" w:hAnsi="Arial" w:cs="Arial"/>
          <w:i/>
          <w:iCs/>
          <w:sz w:val="24"/>
          <w:szCs w:val="24"/>
        </w:rPr>
        <w:t xml:space="preserve">Child Poverty Strategy 2022: Progress Report. </w:t>
      </w:r>
      <w:r w:rsidRPr="00F12A27">
        <w:rPr>
          <w:rFonts w:ascii="Arial" w:hAnsi="Arial" w:cs="Arial"/>
          <w:sz w:val="24"/>
          <w:szCs w:val="24"/>
        </w:rPr>
        <w:t xml:space="preserve">Available at: </w:t>
      </w:r>
      <w:hyperlink r:id="rId69" w:history="1">
        <w:r w:rsidRPr="00F12A27">
          <w:rPr>
            <w:rStyle w:val="Hyperlink"/>
            <w:rFonts w:ascii="Arial" w:hAnsi="Arial" w:cs="Arial"/>
            <w:sz w:val="24"/>
            <w:szCs w:val="24"/>
          </w:rPr>
          <w:t>Child poverty strategy: 2022 progress report [HTML] | GOV.WALES</w:t>
        </w:r>
      </w:hyperlink>
      <w:r w:rsidRPr="00F12A27">
        <w:rPr>
          <w:rFonts w:ascii="Arial" w:hAnsi="Arial" w:cs="Arial"/>
          <w:sz w:val="24"/>
          <w:szCs w:val="24"/>
        </w:rPr>
        <w:t xml:space="preserve"> (Accessed: 5 December 2023). </w:t>
      </w:r>
    </w:p>
    <w:p w14:paraId="4B2E51EA"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(2022b) </w:t>
      </w:r>
      <w:r w:rsidRPr="00F12A27">
        <w:rPr>
          <w:rFonts w:ascii="Arial" w:hAnsi="Arial" w:cs="Arial"/>
          <w:i/>
          <w:iCs/>
          <w:sz w:val="24"/>
          <w:szCs w:val="24"/>
        </w:rPr>
        <w:t xml:space="preserve">Cost of Living Support Scheme: Guide for Local Authorities. </w:t>
      </w:r>
      <w:r w:rsidRPr="00F12A27">
        <w:rPr>
          <w:rFonts w:ascii="Arial" w:hAnsi="Arial" w:cs="Arial"/>
          <w:sz w:val="24"/>
          <w:szCs w:val="24"/>
        </w:rPr>
        <w:t xml:space="preserve">Available at: </w:t>
      </w:r>
      <w:hyperlink r:id="rId70" w:history="1">
        <w:r w:rsidRPr="00F12A27">
          <w:rPr>
            <w:rStyle w:val="Hyperlink"/>
            <w:rFonts w:ascii="Arial" w:hAnsi="Arial" w:cs="Arial"/>
            <w:sz w:val="24"/>
            <w:szCs w:val="24"/>
          </w:rPr>
          <w:t>Cost of Living Support Scheme: guide for local authorities [HTML] | GOV.WALES</w:t>
        </w:r>
      </w:hyperlink>
      <w:r w:rsidRPr="00F12A27">
        <w:rPr>
          <w:rFonts w:ascii="Arial" w:hAnsi="Arial" w:cs="Arial"/>
          <w:sz w:val="24"/>
          <w:szCs w:val="24"/>
        </w:rPr>
        <w:t xml:space="preserve"> (Accessed: 5 January 2024). </w:t>
      </w:r>
    </w:p>
    <w:p w14:paraId="4B094FAE"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(2023a) </w:t>
      </w:r>
      <w:r w:rsidRPr="00F12A27">
        <w:rPr>
          <w:rFonts w:ascii="Arial" w:hAnsi="Arial" w:cs="Arial"/>
          <w:i/>
          <w:iCs/>
          <w:sz w:val="24"/>
          <w:szCs w:val="24"/>
        </w:rPr>
        <w:t xml:space="preserve">Child Poverty Strategy for Wales. </w:t>
      </w:r>
      <w:r w:rsidRPr="00F12A27">
        <w:rPr>
          <w:rFonts w:ascii="Arial" w:hAnsi="Arial" w:cs="Arial"/>
          <w:sz w:val="24"/>
          <w:szCs w:val="24"/>
        </w:rPr>
        <w:t xml:space="preserve">Available at: </w:t>
      </w:r>
      <w:hyperlink r:id="rId71" w:history="1">
        <w:r w:rsidRPr="00F12A27">
          <w:rPr>
            <w:rStyle w:val="Hyperlink"/>
            <w:rFonts w:ascii="Arial" w:hAnsi="Arial" w:cs="Arial"/>
            <w:sz w:val="24"/>
            <w:szCs w:val="24"/>
          </w:rPr>
          <w:t>Child Poverty Strategy for Wales (</w:t>
        </w:r>
        <w:proofErr w:type="spellStart"/>
        <w:r w:rsidRPr="00F12A27">
          <w:rPr>
            <w:rStyle w:val="Hyperlink"/>
            <w:rFonts w:ascii="Arial" w:hAnsi="Arial" w:cs="Arial"/>
            <w:sz w:val="24"/>
            <w:szCs w:val="24"/>
          </w:rPr>
          <w:t>gov.wales</w:t>
        </w:r>
        <w:proofErr w:type="spellEnd"/>
        <w:r w:rsidRPr="00F12A27">
          <w:rPr>
            <w:rStyle w:val="Hyperlink"/>
            <w:rFonts w:ascii="Arial" w:hAnsi="Arial" w:cs="Arial"/>
            <w:sz w:val="24"/>
            <w:szCs w:val="24"/>
          </w:rPr>
          <w:t>)</w:t>
        </w:r>
      </w:hyperlink>
      <w:r w:rsidRPr="00F12A27">
        <w:rPr>
          <w:rFonts w:ascii="Arial" w:hAnsi="Arial" w:cs="Arial"/>
          <w:sz w:val="24"/>
          <w:szCs w:val="24"/>
        </w:rPr>
        <w:t xml:space="preserve"> (Accessed: 9 January 2024). </w:t>
      </w:r>
    </w:p>
    <w:p w14:paraId="3F429F9A"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Welsh Government (2023b) </w:t>
      </w:r>
      <w:r w:rsidRPr="00F12A27">
        <w:rPr>
          <w:rFonts w:ascii="Arial" w:hAnsi="Arial" w:cs="Arial"/>
          <w:i/>
          <w:iCs/>
          <w:sz w:val="24"/>
          <w:szCs w:val="24"/>
        </w:rPr>
        <w:t xml:space="preserve">Universal Primary Free School Meals. </w:t>
      </w:r>
      <w:r w:rsidRPr="00F12A27">
        <w:rPr>
          <w:rFonts w:ascii="Arial" w:hAnsi="Arial" w:cs="Arial"/>
          <w:sz w:val="24"/>
          <w:szCs w:val="24"/>
        </w:rPr>
        <w:t xml:space="preserve">Available at: </w:t>
      </w:r>
      <w:hyperlink r:id="rId72" w:history="1">
        <w:r w:rsidRPr="00F12A27">
          <w:rPr>
            <w:rStyle w:val="Hyperlink"/>
            <w:rFonts w:ascii="Arial" w:hAnsi="Arial" w:cs="Arial"/>
            <w:sz w:val="24"/>
            <w:szCs w:val="24"/>
          </w:rPr>
          <w:t>Universal Primary Free School Meals (UPFSM) | GOV.WALES</w:t>
        </w:r>
      </w:hyperlink>
      <w:r w:rsidRPr="00F12A27">
        <w:rPr>
          <w:rFonts w:ascii="Arial" w:hAnsi="Arial" w:cs="Arial"/>
          <w:sz w:val="24"/>
          <w:szCs w:val="24"/>
        </w:rPr>
        <w:t xml:space="preserve"> (Accessed: 6 January 2024). </w:t>
      </w:r>
    </w:p>
    <w:p w14:paraId="79F1A52B"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lastRenderedPageBreak/>
        <w:t>Whiteside, K.E. ad Norbury, E.F. (2017) ‘</w:t>
      </w:r>
      <w:hyperlink r:id="rId73" w:tooltip="The Persistence and Functional Impact of English Language Difficulties Experienced by Children Learning English as an Additional Language and Monolingual Peers" w:history="1">
        <w:r w:rsidRPr="00F12A27">
          <w:rPr>
            <w:rStyle w:val="Hyperlink"/>
            <w:rFonts w:ascii="Arial" w:hAnsi="Arial" w:cs="Arial"/>
            <w:sz w:val="24"/>
            <w:szCs w:val="24"/>
          </w:rPr>
          <w:t>The Persistence and Functional Impact of English Language Difficulties Experienced by Children Learning English as an Additional Language and Monolingual Peers</w:t>
        </w:r>
      </w:hyperlink>
      <w:r w:rsidRPr="00F12A27">
        <w:rPr>
          <w:rFonts w:ascii="Arial" w:hAnsi="Arial" w:cs="Arial"/>
          <w:sz w:val="24"/>
          <w:szCs w:val="24"/>
        </w:rPr>
        <w:t xml:space="preserve">’, </w:t>
      </w:r>
      <w:r w:rsidRPr="00F12A27">
        <w:rPr>
          <w:rFonts w:ascii="Arial" w:hAnsi="Arial" w:cs="Arial"/>
          <w:i/>
          <w:iCs/>
          <w:sz w:val="24"/>
          <w:szCs w:val="24"/>
        </w:rPr>
        <w:t xml:space="preserve">Speech, Language and Hearing Therapy, </w:t>
      </w:r>
      <w:r w:rsidRPr="00F12A27">
        <w:rPr>
          <w:rFonts w:ascii="Arial" w:hAnsi="Arial" w:cs="Arial"/>
          <w:sz w:val="24"/>
          <w:szCs w:val="24"/>
        </w:rPr>
        <w:t xml:space="preserve">60(7), pp. 2014-2030. DOI: </w:t>
      </w:r>
      <w:hyperlink r:id="rId74" w:history="1">
        <w:r w:rsidRPr="00F12A27">
          <w:rPr>
            <w:rStyle w:val="Hyperlink"/>
            <w:rFonts w:ascii="Arial" w:hAnsi="Arial" w:cs="Arial"/>
            <w:sz w:val="24"/>
            <w:szCs w:val="24"/>
          </w:rPr>
          <w:t>https://doi.org/10.1044/2017_JSLHR-L-16-0318</w:t>
        </w:r>
      </w:hyperlink>
      <w:r w:rsidRPr="00F12A27">
        <w:rPr>
          <w:rFonts w:ascii="Arial" w:hAnsi="Arial" w:cs="Arial"/>
          <w:sz w:val="24"/>
          <w:szCs w:val="24"/>
        </w:rPr>
        <w:t xml:space="preserve"> </w:t>
      </w:r>
    </w:p>
    <w:p w14:paraId="465A54BD" w14:textId="77777777" w:rsidR="00F12A27" w:rsidRPr="00F12A27" w:rsidRDefault="00F12A27" w:rsidP="00F12A27">
      <w:pPr>
        <w:spacing w:line="360" w:lineRule="auto"/>
        <w:rPr>
          <w:rFonts w:ascii="Arial" w:hAnsi="Arial" w:cs="Arial"/>
          <w:b/>
          <w:bCs/>
          <w:sz w:val="24"/>
          <w:szCs w:val="24"/>
        </w:rPr>
      </w:pPr>
      <w:r w:rsidRPr="00F12A27">
        <w:rPr>
          <w:rFonts w:ascii="Arial" w:hAnsi="Arial" w:cs="Arial"/>
          <w:sz w:val="24"/>
          <w:szCs w:val="24"/>
        </w:rPr>
        <w:t xml:space="preserve">Whiteside, K.E., Gooch, D and Norbury, E.F. (2016) ‘English Language Proficiency and Early School Attainment Among Children Learning English as an Additional Language’, </w:t>
      </w:r>
      <w:r w:rsidRPr="00F12A27">
        <w:rPr>
          <w:rFonts w:ascii="Arial" w:hAnsi="Arial" w:cs="Arial"/>
          <w:i/>
          <w:iCs/>
          <w:sz w:val="24"/>
          <w:szCs w:val="24"/>
        </w:rPr>
        <w:t xml:space="preserve">Child Development, </w:t>
      </w:r>
      <w:r w:rsidRPr="00F12A27">
        <w:rPr>
          <w:rFonts w:ascii="Arial" w:hAnsi="Arial" w:cs="Arial"/>
          <w:sz w:val="24"/>
          <w:szCs w:val="24"/>
        </w:rPr>
        <w:t xml:space="preserve">88(3), pp. 812-827. DOI: </w:t>
      </w:r>
      <w:hyperlink r:id="rId75" w:history="1">
        <w:r w:rsidRPr="00F12A27">
          <w:rPr>
            <w:rStyle w:val="Hyperlink"/>
            <w:rFonts w:ascii="Arial" w:hAnsi="Arial" w:cs="Arial"/>
            <w:sz w:val="24"/>
            <w:szCs w:val="24"/>
          </w:rPr>
          <w:t>https://doi.org/10.1111/cdev.12615</w:t>
        </w:r>
      </w:hyperlink>
      <w:r w:rsidRPr="00F12A27">
        <w:rPr>
          <w:rFonts w:ascii="Arial" w:hAnsi="Arial" w:cs="Arial"/>
          <w:sz w:val="24"/>
          <w:szCs w:val="24"/>
        </w:rPr>
        <w:t xml:space="preserve"> (Accessed: 4 January 2024). </w:t>
      </w:r>
    </w:p>
    <w:p w14:paraId="1271A2B7" w14:textId="77777777" w:rsidR="00F12A27" w:rsidRPr="00F12A27" w:rsidRDefault="00F12A27" w:rsidP="00F12A27">
      <w:pPr>
        <w:spacing w:line="360" w:lineRule="auto"/>
        <w:rPr>
          <w:rFonts w:ascii="Arial" w:hAnsi="Arial" w:cs="Arial"/>
          <w:sz w:val="24"/>
          <w:szCs w:val="24"/>
        </w:rPr>
      </w:pPr>
      <w:r w:rsidRPr="00F12A27">
        <w:rPr>
          <w:rFonts w:ascii="Arial" w:hAnsi="Arial" w:cs="Arial"/>
          <w:sz w:val="24"/>
          <w:szCs w:val="24"/>
        </w:rPr>
        <w:t xml:space="preserve">World Health Organisation (No Date) </w:t>
      </w:r>
      <w:r w:rsidRPr="00F12A27">
        <w:rPr>
          <w:rFonts w:ascii="Arial" w:hAnsi="Arial" w:cs="Arial"/>
          <w:i/>
          <w:iCs/>
          <w:sz w:val="24"/>
          <w:szCs w:val="24"/>
        </w:rPr>
        <w:t xml:space="preserve">Malnutrition in Children. </w:t>
      </w:r>
      <w:r w:rsidRPr="00F12A27">
        <w:rPr>
          <w:rFonts w:ascii="Arial" w:hAnsi="Arial" w:cs="Arial"/>
          <w:sz w:val="24"/>
          <w:szCs w:val="24"/>
        </w:rPr>
        <w:t xml:space="preserve">Available at: </w:t>
      </w:r>
      <w:hyperlink r:id="rId76" w:history="1">
        <w:r w:rsidRPr="00F12A27">
          <w:rPr>
            <w:rStyle w:val="Hyperlink"/>
            <w:rFonts w:ascii="Arial" w:hAnsi="Arial" w:cs="Arial"/>
            <w:sz w:val="24"/>
            <w:szCs w:val="24"/>
          </w:rPr>
          <w:t>Malnutrition in children (who.int)</w:t>
        </w:r>
      </w:hyperlink>
      <w:r w:rsidRPr="00F12A27">
        <w:rPr>
          <w:rFonts w:ascii="Arial" w:hAnsi="Arial" w:cs="Arial"/>
          <w:sz w:val="24"/>
          <w:szCs w:val="24"/>
        </w:rPr>
        <w:t xml:space="preserve"> (Accessed: 6 January 2024). </w:t>
      </w:r>
    </w:p>
    <w:p w14:paraId="3472D886" w14:textId="77777777" w:rsidR="00F12A27" w:rsidRPr="00E7625C" w:rsidRDefault="00F12A27" w:rsidP="00643CFD">
      <w:pPr>
        <w:spacing w:line="360" w:lineRule="auto"/>
        <w:rPr>
          <w:rFonts w:ascii="Arial" w:hAnsi="Arial" w:cs="Arial"/>
          <w:sz w:val="24"/>
          <w:szCs w:val="24"/>
        </w:rPr>
      </w:pPr>
    </w:p>
    <w:sectPr w:rsidR="00F12A27" w:rsidRPr="00E7625C" w:rsidSect="00277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2B918" w14:textId="77777777" w:rsidR="002D7AE0" w:rsidRDefault="002D7AE0" w:rsidP="00643CFD">
      <w:pPr>
        <w:spacing w:after="0" w:line="240" w:lineRule="auto"/>
      </w:pPr>
      <w:r>
        <w:separator/>
      </w:r>
    </w:p>
  </w:endnote>
  <w:endnote w:type="continuationSeparator" w:id="0">
    <w:p w14:paraId="6B1ACCB1" w14:textId="77777777" w:rsidR="002D7AE0" w:rsidRDefault="002D7AE0" w:rsidP="00643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2326385"/>
      <w:docPartObj>
        <w:docPartGallery w:val="Page Numbers (Bottom of Page)"/>
        <w:docPartUnique/>
      </w:docPartObj>
    </w:sdtPr>
    <w:sdtEndPr>
      <w:rPr>
        <w:noProof/>
      </w:rPr>
    </w:sdtEndPr>
    <w:sdtContent>
      <w:p w14:paraId="65B80A3A" w14:textId="5B406BB3" w:rsidR="00643CFD" w:rsidRDefault="00643C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82A16" w14:textId="77777777" w:rsidR="00643CFD" w:rsidRDefault="00643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E85F5" w14:textId="77777777" w:rsidR="002D7AE0" w:rsidRDefault="002D7AE0" w:rsidP="00643CFD">
      <w:pPr>
        <w:spacing w:after="0" w:line="240" w:lineRule="auto"/>
      </w:pPr>
      <w:r>
        <w:separator/>
      </w:r>
    </w:p>
  </w:footnote>
  <w:footnote w:type="continuationSeparator" w:id="0">
    <w:p w14:paraId="54856035" w14:textId="77777777" w:rsidR="002D7AE0" w:rsidRDefault="002D7AE0" w:rsidP="00643C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D7447" w14:textId="34B3B63F" w:rsidR="00643CFD" w:rsidRDefault="00643CFD">
    <w:pPr>
      <w:pStyle w:val="Header"/>
    </w:pPr>
    <w:r>
      <w:t>1908632</w:t>
    </w:r>
    <w:r>
      <w:ptab w:relativeTo="margin" w:alignment="center" w:leader="none"/>
    </w:r>
    <w:r>
      <w:t>ECCP7001</w:t>
    </w:r>
    <w:r>
      <w:ptab w:relativeTo="margin" w:alignment="right" w:leader="none"/>
    </w:r>
    <w:r w:rsidR="00F12A27">
      <w:t>5423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777D3"/>
    <w:multiLevelType w:val="hybridMultilevel"/>
    <w:tmpl w:val="701C5C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E72123C"/>
    <w:multiLevelType w:val="hybridMultilevel"/>
    <w:tmpl w:val="31E6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A04F6"/>
    <w:multiLevelType w:val="hybridMultilevel"/>
    <w:tmpl w:val="4788AD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004225"/>
    <w:multiLevelType w:val="hybridMultilevel"/>
    <w:tmpl w:val="4CBC3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934686">
    <w:abstractNumId w:val="2"/>
  </w:num>
  <w:num w:numId="2" w16cid:durableId="1022362141">
    <w:abstractNumId w:val="2"/>
  </w:num>
  <w:num w:numId="3" w16cid:durableId="2029328118">
    <w:abstractNumId w:val="0"/>
  </w:num>
  <w:num w:numId="4" w16cid:durableId="2004625064">
    <w:abstractNumId w:val="1"/>
  </w:num>
  <w:num w:numId="5" w16cid:durableId="1653216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CFD"/>
    <w:rsid w:val="00011DE7"/>
    <w:rsid w:val="00015FB3"/>
    <w:rsid w:val="00024AAE"/>
    <w:rsid w:val="00052AA0"/>
    <w:rsid w:val="00055445"/>
    <w:rsid w:val="0007235E"/>
    <w:rsid w:val="00075166"/>
    <w:rsid w:val="00113748"/>
    <w:rsid w:val="001266DD"/>
    <w:rsid w:val="00135B06"/>
    <w:rsid w:val="001443BF"/>
    <w:rsid w:val="00162F99"/>
    <w:rsid w:val="0017775F"/>
    <w:rsid w:val="001A653E"/>
    <w:rsid w:val="001C0C43"/>
    <w:rsid w:val="001F7AD3"/>
    <w:rsid w:val="002043F0"/>
    <w:rsid w:val="0021050B"/>
    <w:rsid w:val="00226836"/>
    <w:rsid w:val="00237827"/>
    <w:rsid w:val="00277D37"/>
    <w:rsid w:val="0029338B"/>
    <w:rsid w:val="002A6B44"/>
    <w:rsid w:val="002A7CD3"/>
    <w:rsid w:val="002D7AE0"/>
    <w:rsid w:val="003518AE"/>
    <w:rsid w:val="00353910"/>
    <w:rsid w:val="00371644"/>
    <w:rsid w:val="00382A73"/>
    <w:rsid w:val="003B53DC"/>
    <w:rsid w:val="003C1FB9"/>
    <w:rsid w:val="003D3865"/>
    <w:rsid w:val="004065D2"/>
    <w:rsid w:val="00433193"/>
    <w:rsid w:val="0044265A"/>
    <w:rsid w:val="004B7E24"/>
    <w:rsid w:val="004D4D51"/>
    <w:rsid w:val="00506832"/>
    <w:rsid w:val="0058164C"/>
    <w:rsid w:val="00590854"/>
    <w:rsid w:val="005920EA"/>
    <w:rsid w:val="005A260A"/>
    <w:rsid w:val="005C5960"/>
    <w:rsid w:val="005D011A"/>
    <w:rsid w:val="005E2E6A"/>
    <w:rsid w:val="005E7030"/>
    <w:rsid w:val="00620EC3"/>
    <w:rsid w:val="00643CFD"/>
    <w:rsid w:val="006605C3"/>
    <w:rsid w:val="00667680"/>
    <w:rsid w:val="00675AC0"/>
    <w:rsid w:val="006C4005"/>
    <w:rsid w:val="006D04DC"/>
    <w:rsid w:val="006D1EF5"/>
    <w:rsid w:val="006E509C"/>
    <w:rsid w:val="006F0CE3"/>
    <w:rsid w:val="007009ED"/>
    <w:rsid w:val="007160F2"/>
    <w:rsid w:val="00741870"/>
    <w:rsid w:val="00753DFD"/>
    <w:rsid w:val="00766354"/>
    <w:rsid w:val="007A3F94"/>
    <w:rsid w:val="007B30B6"/>
    <w:rsid w:val="00833965"/>
    <w:rsid w:val="0084310A"/>
    <w:rsid w:val="008477FE"/>
    <w:rsid w:val="0089352D"/>
    <w:rsid w:val="008B33D0"/>
    <w:rsid w:val="008F237C"/>
    <w:rsid w:val="00902CC4"/>
    <w:rsid w:val="00910207"/>
    <w:rsid w:val="00914FFC"/>
    <w:rsid w:val="00916EB7"/>
    <w:rsid w:val="00967085"/>
    <w:rsid w:val="009A279D"/>
    <w:rsid w:val="009B3683"/>
    <w:rsid w:val="009B51DC"/>
    <w:rsid w:val="00A00645"/>
    <w:rsid w:val="00AA4308"/>
    <w:rsid w:val="00AA6B14"/>
    <w:rsid w:val="00AC26E2"/>
    <w:rsid w:val="00AC57BF"/>
    <w:rsid w:val="00B31764"/>
    <w:rsid w:val="00B434AC"/>
    <w:rsid w:val="00B521F6"/>
    <w:rsid w:val="00B751CB"/>
    <w:rsid w:val="00B84CB6"/>
    <w:rsid w:val="00C4137D"/>
    <w:rsid w:val="00C657C4"/>
    <w:rsid w:val="00C7276A"/>
    <w:rsid w:val="00C72CDD"/>
    <w:rsid w:val="00C737CD"/>
    <w:rsid w:val="00CE1952"/>
    <w:rsid w:val="00D30B00"/>
    <w:rsid w:val="00D5117E"/>
    <w:rsid w:val="00D72E4B"/>
    <w:rsid w:val="00D978B0"/>
    <w:rsid w:val="00DF00DF"/>
    <w:rsid w:val="00DF06C2"/>
    <w:rsid w:val="00E35AEC"/>
    <w:rsid w:val="00E7625C"/>
    <w:rsid w:val="00E928B3"/>
    <w:rsid w:val="00E951A2"/>
    <w:rsid w:val="00F12A27"/>
    <w:rsid w:val="00F64253"/>
    <w:rsid w:val="00FA13FA"/>
    <w:rsid w:val="00FA6EEE"/>
    <w:rsid w:val="00FB3482"/>
    <w:rsid w:val="00FC2506"/>
    <w:rsid w:val="00FC354C"/>
    <w:rsid w:val="00FE1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1407D"/>
  <w15:chartTrackingRefBased/>
  <w15:docId w15:val="{52701BA8-7737-4E19-9C72-220BEFFF4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CFD"/>
  </w:style>
  <w:style w:type="paragraph" w:styleId="Footer">
    <w:name w:val="footer"/>
    <w:basedOn w:val="Normal"/>
    <w:link w:val="FooterChar"/>
    <w:uiPriority w:val="99"/>
    <w:unhideWhenUsed/>
    <w:rsid w:val="00643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CFD"/>
  </w:style>
  <w:style w:type="paragraph" w:styleId="ListParagraph">
    <w:name w:val="List Paragraph"/>
    <w:basedOn w:val="Normal"/>
    <w:uiPriority w:val="34"/>
    <w:qFormat/>
    <w:rsid w:val="006C4005"/>
    <w:pPr>
      <w:ind w:left="720"/>
      <w:contextualSpacing/>
    </w:pPr>
  </w:style>
  <w:style w:type="character" w:styleId="Hyperlink">
    <w:name w:val="Hyperlink"/>
    <w:basedOn w:val="DefaultParagraphFont"/>
    <w:uiPriority w:val="99"/>
    <w:unhideWhenUsed/>
    <w:rsid w:val="004D4D51"/>
    <w:rPr>
      <w:color w:val="0563C1" w:themeColor="hyperlink"/>
      <w:u w:val="single"/>
    </w:rPr>
  </w:style>
  <w:style w:type="character" w:styleId="UnresolvedMention">
    <w:name w:val="Unresolved Mention"/>
    <w:basedOn w:val="DefaultParagraphFont"/>
    <w:uiPriority w:val="99"/>
    <w:semiHidden/>
    <w:unhideWhenUsed/>
    <w:rsid w:val="004D4D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71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7%2Fa0025406" TargetMode="External"/><Relationship Id="rId21" Type="http://schemas.openxmlformats.org/officeDocument/2006/relationships/hyperlink" Target="https://pubmed.ncbi.nlm.nih.gov/?term=Walwyn%20C%5BAuthor%5D" TargetMode="External"/><Relationship Id="rId42" Type="http://schemas.openxmlformats.org/officeDocument/2006/relationships/hyperlink" Target="https://doi.org/10.35903/teanga.v10i0.71" TargetMode="External"/><Relationship Id="rId47" Type="http://schemas.openxmlformats.org/officeDocument/2006/relationships/hyperlink" Target="https://www.autism.org.uk/advice-and-guidance/topics/behaviour/stimming/all-audiences" TargetMode="External"/><Relationship Id="rId63" Type="http://schemas.openxmlformats.org/officeDocument/2006/relationships/hyperlink" Target="https://commonslibrary.parliament.uk/research-briefings/cbp-9696/" TargetMode="External"/><Relationship Id="rId68" Type="http://schemas.openxmlformats.org/officeDocument/2006/relationships/hyperlink" Target="https://www.gov.wales/sites/default/files/publications/2018-03/13-children-with-additional-learning-needs.pdf" TargetMode="External"/><Relationship Id="rId16" Type="http://schemas.openxmlformats.org/officeDocument/2006/relationships/hyperlink" Target="https://anti-bullyingalliance.org.uk/tools-information/all-about-bullying/prevalence-and-impact-bullying/impact-bullying" TargetMode="External"/><Relationship Id="rId11" Type="http://schemas.openxmlformats.org/officeDocument/2006/relationships/image" Target="media/image1.png"/><Relationship Id="rId24" Type="http://schemas.openxmlformats.org/officeDocument/2006/relationships/hyperlink" Target="https://doi.org/10.1016%2Fj.ssmph.2021.100798" TargetMode="External"/><Relationship Id="rId32" Type="http://schemas.openxmlformats.org/officeDocument/2006/relationships/hyperlink" Target="https://doi.org/10.1016/j.childyouth.2020.105155" TargetMode="External"/><Relationship Id="rId37" Type="http://schemas.openxmlformats.org/officeDocument/2006/relationships/hyperlink" Target="https://www.researchgate.net/profile/Amy-Farndale/publication/316065018_Social_Emotional_and_Linguistic_Experiences_of_Developing_Bilingual_Preschoolers_as_They_Learn_English_as_an_Additional_LanguageEAL/links/5f48a43aa6fdcc14c5d626c9/Social-Emotional-and-Linguistic-Experiences-of-Developing-Bilingual-Preschoolers-as-They-Learn-English-as-an-Additional-LanguageEAL.pdf" TargetMode="External"/><Relationship Id="rId40" Type="http://schemas.openxmlformats.org/officeDocument/2006/relationships/hyperlink" Target="https://link.springer.com/article/10.1007/s10803-019-03927-z" TargetMode="External"/><Relationship Id="rId45" Type="http://schemas.openxmlformats.org/officeDocument/2006/relationships/hyperlink" Target="https://www.nasuwt.org.uk/advice/in-the-classroom/special-educational-needs.html" TargetMode="External"/><Relationship Id="rId53" Type="http://schemas.openxmlformats.org/officeDocument/2006/relationships/hyperlink" Target="https://doi.org/10.1371/journal.pone.0256235" TargetMode="External"/><Relationship Id="rId58" Type="http://schemas.openxmlformats.org/officeDocument/2006/relationships/hyperlink" Target="https://research.senedd.wales/research-articles/the-biggest-issue-affecting-children-in-wales-tackling-child-poverty/" TargetMode="External"/><Relationship Id="rId66" Type="http://schemas.openxmlformats.org/officeDocument/2006/relationships/hyperlink" Target="https://doi.org/10.1016/j.system.2018.10.010" TargetMode="External"/><Relationship Id="rId74" Type="http://schemas.openxmlformats.org/officeDocument/2006/relationships/hyperlink" Target="https://doi.org/10.1044/2017_JSLHR-L-16-0318" TargetMode="External"/><Relationship Id="rId5" Type="http://schemas.openxmlformats.org/officeDocument/2006/relationships/footnotes" Target="footnotes.xml"/><Relationship Id="rId61" Type="http://schemas.openxmlformats.org/officeDocument/2006/relationships/hyperlink" Target="https://www.bell-foundation.org.uk/eal-programme/guidance/schools-and-leaders/learners-with-special-educational-needs-or-disabilities/" TargetMode="External"/><Relationship Id="rId19" Type="http://schemas.openxmlformats.org/officeDocument/2006/relationships/hyperlink" Target="https://pubmed.ncbi.nlm.nih.gov/?term=Churchill%20SM%5BAuthor%5D" TargetMode="External"/><Relationship Id="rId14" Type="http://schemas.openxmlformats.org/officeDocument/2006/relationships/hyperlink" Target="https://www.actionforchildren.org.uk/blog/race-and-ethnicity-representation-in-the-media/" TargetMode="External"/><Relationship Id="rId22" Type="http://schemas.openxmlformats.org/officeDocument/2006/relationships/hyperlink" Target="https://pubmed.ncbi.nlm.nih.gov/?term=Lizotte%20D%5BAuthor%5D" TargetMode="External"/><Relationship Id="rId27" Type="http://schemas.openxmlformats.org/officeDocument/2006/relationships/hyperlink" Target="https://www.nesta.org.uk/project-updates/identifying-barriers-to-free-school-meal-take-up-in-wales/" TargetMode="External"/><Relationship Id="rId30" Type="http://schemas.openxmlformats.org/officeDocument/2006/relationships/hyperlink" Target="https://www.childrenssociety.org.uk/what-we-do/our-work/ending-child-poverty/effects-of-living-in-poverty" TargetMode="External"/><Relationship Id="rId35" Type="http://schemas.openxmlformats.org/officeDocument/2006/relationships/hyperlink" Target="https://www.legislation.gov.uk/ukpga/2010/15/contents" TargetMode="External"/><Relationship Id="rId43" Type="http://schemas.openxmlformats.org/officeDocument/2006/relationships/hyperlink" Target="https://help-for-early-years-providers.education.gov.uk/get-help-to-improve-your-practice/english-as-an-additional-language-eal" TargetMode="External"/><Relationship Id="rId48" Type="http://schemas.openxmlformats.org/officeDocument/2006/relationships/hyperlink" Target="https://www.nhs.uk/conditions/autism/signs/children/" TargetMode="External"/><Relationship Id="rId56" Type="http://schemas.openxmlformats.org/officeDocument/2006/relationships/hyperlink" Target="https://safeguarding.network/content/safeguarding-resources/impact-of-poverty/" TargetMode="External"/><Relationship Id="rId64" Type="http://schemas.openxmlformats.org/officeDocument/2006/relationships/hyperlink" Target="https://www.unicef.org.uk/wp-content/uploads/2019/10/UNCRC_summary-1_1.pdf" TargetMode="External"/><Relationship Id="rId69" Type="http://schemas.openxmlformats.org/officeDocument/2006/relationships/hyperlink" Target="https://www.gov.wales/child-poverty-strategy-2022-progress-report-html" TargetMode="External"/><Relationship Id="rId77" Type="http://schemas.openxmlformats.org/officeDocument/2006/relationships/fontTable" Target="fontTable.xml"/><Relationship Id="rId8" Type="http://schemas.openxmlformats.org/officeDocument/2006/relationships/hyperlink" Target="https://www.centreofexcellence.com/shop/british-sign-language-course/?utm_voucher=YOUR2024&amp;keyword=bsl%20course&amp;campaignID=409006798&amp;matchtype=e&amp;adgroupID=1146791354435401&amp;msclkid=89ad07ad67131987349a620c18279bb4&amp;utm_source=bing&amp;utm_medium=cpc&amp;utm_campaign=MOF-LO%20-%20Search%20%7C%20Course%20-%20Sign%20Language&amp;utm_term=bsl%20course&amp;utm_content=Search%20-%20BSL" TargetMode="External"/><Relationship Id="rId51" Type="http://schemas.openxmlformats.org/officeDocument/2006/relationships/hyperlink" Target="https://www.pacey.org.uk/working-in-childcare/spotlight-on/2-year-olds/english-as-an-additional-language/" TargetMode="External"/><Relationship Id="rId72" Type="http://schemas.openxmlformats.org/officeDocument/2006/relationships/hyperlink" Target="https://www.gov.wales/universal-primary-free-school-meals-upfsm" TargetMode="External"/><Relationship Id="rId3" Type="http://schemas.openxmlformats.org/officeDocument/2006/relationships/settings" Target="settings.xml"/><Relationship Id="rId12" Type="http://schemas.openxmlformats.org/officeDocument/2006/relationships/hyperlink" Target="https://www.legislation.gov.uk/mwa/2011/2/contents" TargetMode="External"/><Relationship Id="rId17" Type="http://schemas.openxmlformats.org/officeDocument/2006/relationships/hyperlink" Target="http://dx.doi.org/10.1146/annurev-linguistics-011718-011820" TargetMode="External"/><Relationship Id="rId25" Type="http://schemas.openxmlformats.org/officeDocument/2006/relationships/hyperlink" Target="https://www.beatcold.org.uk/how-fuel-poverty-affects-children/" TargetMode="External"/><Relationship Id="rId33" Type="http://schemas.openxmlformats.org/officeDocument/2006/relationships/hyperlink" Target="https://doi.org/10.1080/00131911.2017.1344190" TargetMode="External"/><Relationship Id="rId38" Type="http://schemas.openxmlformats.org/officeDocument/2006/relationships/hyperlink" Target="https://doi.org/10.33365/jorle.v2i1.923" TargetMode="External"/><Relationship Id="rId46" Type="http://schemas.openxmlformats.org/officeDocument/2006/relationships/hyperlink" Target="https://www.autism.org.uk/advice-and-guidance/topics/communication/communication-tools/visual-supports" TargetMode="External"/><Relationship Id="rId59" Type="http://schemas.openxmlformats.org/officeDocument/2006/relationships/hyperlink" Target="https://wrap.warwick.ac.uk/64118/" TargetMode="External"/><Relationship Id="rId67" Type="http://schemas.openxmlformats.org/officeDocument/2006/relationships/hyperlink" Target="https://www.gov.wales/sites/default/files/publications/2018-11/evaluation-report-on-capacity-building-approaches-to-support-the-delivery-of-english-as-an-additional-language-in-wales.pdf" TargetMode="External"/><Relationship Id="rId20" Type="http://schemas.openxmlformats.org/officeDocument/2006/relationships/hyperlink" Target="https://pubmed.ncbi.nlm.nih.gov/?term=Mahendran%20M%5BAuthor%5D" TargetMode="External"/><Relationship Id="rId41" Type="http://schemas.openxmlformats.org/officeDocument/2006/relationships/hyperlink" Target="https://doi.org/10.1016/j.amepre.2023.01.025" TargetMode="External"/><Relationship Id="rId54" Type="http://schemas.openxmlformats.org/officeDocument/2006/relationships/hyperlink" Target="https://www.legislation.gov.uk/mwa/2011/2/section/1" TargetMode="External"/><Relationship Id="rId62" Type="http://schemas.openxmlformats.org/officeDocument/2006/relationships/hyperlink" Target="https://www.ucl.ac.uk/news/2020/jul/children-poverty-greater-risk-childhood-traumas" TargetMode="External"/><Relationship Id="rId70" Type="http://schemas.openxmlformats.org/officeDocument/2006/relationships/hyperlink" Target="https://www.gov.wales/cost-living-support-scheme-guide-local-authorities-html" TargetMode="External"/><Relationship Id="rId75" Type="http://schemas.openxmlformats.org/officeDocument/2006/relationships/hyperlink" Target="https://doi.org/10.1111/cdev.1261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verywellhealth.com/obesity-and-life-expectancy-2509668" TargetMode="External"/><Relationship Id="rId23" Type="http://schemas.openxmlformats.org/officeDocument/2006/relationships/hyperlink" Target="https://pubmed.ncbi.nlm.nih.gov/?term=Villa-Rueda%20AA%5BAuthor%5D" TargetMode="External"/><Relationship Id="rId28" Type="http://schemas.openxmlformats.org/officeDocument/2006/relationships/hyperlink" Target="https://cpag.org.uk/child-poverty/causes-poverty" TargetMode="External"/><Relationship Id="rId36" Type="http://schemas.openxmlformats.org/officeDocument/2006/relationships/hyperlink" Target="https://www.estyn.gov.wales/effective-practice/supporting-pupils-english-additional-language-help-them-integrate" TargetMode="External"/><Relationship Id="rId49" Type="http://schemas.openxmlformats.org/officeDocument/2006/relationships/hyperlink" Target="https://doi.org/10.1080/09571736.2019.1597146" TargetMode="External"/><Relationship Id="rId57" Type="http://schemas.openxmlformats.org/officeDocument/2006/relationships/hyperlink" Target="https://research.senedd.wales/research-articles/poverty-and-supporting-low-income-households/" TargetMode="External"/><Relationship Id="rId10" Type="http://schemas.openxmlformats.org/officeDocument/2006/relationships/footer" Target="footer1.xml"/><Relationship Id="rId31" Type="http://schemas.openxmlformats.org/officeDocument/2006/relationships/hyperlink" Target="https://www.cilip.org.uk/page/Leading4Inclusion3_2a" TargetMode="External"/><Relationship Id="rId44" Type="http://schemas.openxmlformats.org/officeDocument/2006/relationships/hyperlink" Target="https://doi.org/10.1080/20473869.2021.1936870" TargetMode="External"/><Relationship Id="rId52" Type="http://schemas.openxmlformats.org/officeDocument/2006/relationships/hyperlink" Target="https://publiclawproject.org.uk/latest/welsh-government-faces-legal-challenge-over-free-school-meals/" TargetMode="External"/><Relationship Id="rId60" Type="http://schemas.openxmlformats.org/officeDocument/2006/relationships/hyperlink" Target="https://www.bell-foundation.org.uk/eal-programme/guidance/classroom-guidance/what-is-eal-in-education/" TargetMode="External"/><Relationship Id="rId65" Type="http://schemas.openxmlformats.org/officeDocument/2006/relationships/hyperlink" Target="https://libguides.hull.ac.uk/reflectivewriting/kolb" TargetMode="External"/><Relationship Id="rId73" Type="http://schemas.openxmlformats.org/officeDocument/2006/relationships/hyperlink" Target="https://pubs.asha.org/doi/full/10.1044/2017_JSLHR-L-16-0318"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3" Type="http://schemas.openxmlformats.org/officeDocument/2006/relationships/hyperlink" Target="https://www.actionforchildren.org.uk/blog/how-poverty-affects-childrens-mental-health/" TargetMode="External"/><Relationship Id="rId18" Type="http://schemas.openxmlformats.org/officeDocument/2006/relationships/hyperlink" Target="https://pubmed.ncbi.nlm.nih.gov/?term=Bauer%20GR%5BAuthor%5D" TargetMode="External"/><Relationship Id="rId39" Type="http://schemas.openxmlformats.org/officeDocument/2006/relationships/hyperlink" Target="https://www.developmentaid.org/news-stream/post/151921/impact-of-poverty-on-modern-society" TargetMode="External"/><Relationship Id="rId34" Type="http://schemas.openxmlformats.org/officeDocument/2006/relationships/hyperlink" Target="http://dx.doi.org/10.37028/lingcure.v5n1.451" TargetMode="External"/><Relationship Id="rId50" Type="http://schemas.openxmlformats.org/officeDocument/2006/relationships/hyperlink" Target="https://www.thebritishacademy.ac.uk/blog/what-is-intersectionality/" TargetMode="External"/><Relationship Id="rId55" Type="http://schemas.openxmlformats.org/officeDocument/2006/relationships/hyperlink" Target="https://www.rcpch.ac.uk/resources/child-health-inequalities-position-statement" TargetMode="External"/><Relationship Id="rId76" Type="http://schemas.openxmlformats.org/officeDocument/2006/relationships/hyperlink" Target="https://www.who.int/data/nutrition/nlis/info/malnutrition-in-children" TargetMode="External"/><Relationship Id="rId7" Type="http://schemas.openxmlformats.org/officeDocument/2006/relationships/hyperlink" Target="https://learnwelsh.cymru/learning/find-a-course/?p=1207&amp;l=451043d1-6ffc-e611-841d-005056994c0f&amp;sl=20797d9f-71fc-e611-841d-005056994c0f&amp;ct=355cbd6e-52ec-ea11-a9d4-000d3a2ae067&amp;pr=A84B7C5C-78FC-E611-841D-005056994C0F&amp;w=1.00,45.00" TargetMode="External"/><Relationship Id="rId71" Type="http://schemas.openxmlformats.org/officeDocument/2006/relationships/hyperlink" Target="https://www.gov.wales/sites/default/files/consultations/2023-06/draft-child-poverty-strategy-for-wales-easy-read-version.pdf" TargetMode="External"/><Relationship Id="rId2" Type="http://schemas.openxmlformats.org/officeDocument/2006/relationships/styles" Target="styles.xml"/><Relationship Id="rId29" Type="http://schemas.openxmlformats.org/officeDocument/2006/relationships/hyperlink" Target="https://www.hopechest.org/the-hygiene-poverty-crisis-and-how-you-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7599</Words>
  <Characters>43318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2024-01-13T19:22:00Z</dcterms:created>
  <dcterms:modified xsi:type="dcterms:W3CDTF">2024-01-13T19:22:00Z</dcterms:modified>
</cp:coreProperties>
</file>