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94836592"/>
        <w:docPartObj>
          <w:docPartGallery w:val="Cover Pages"/>
          <w:docPartUnique/>
        </w:docPartObj>
      </w:sdtPr>
      <w:sdtContent>
        <w:p w14:paraId="04A471FA" w14:textId="77777777" w:rsidR="009D76C5" w:rsidRPr="0020579F" w:rsidRDefault="009D76C5">
          <w:pPr>
            <w:rPr>
              <w:rFonts w:cs="Arial"/>
            </w:rPr>
          </w:pPr>
        </w:p>
        <w:p w14:paraId="33B536CF" w14:textId="77777777" w:rsidR="0038618C" w:rsidRPr="0020579F" w:rsidRDefault="0038618C">
          <w:pPr>
            <w:rPr>
              <w:rFonts w:cs="Arial"/>
            </w:rPr>
          </w:pPr>
        </w:p>
        <w:p w14:paraId="4A04811F" w14:textId="77777777" w:rsidR="0038618C" w:rsidRPr="0020579F" w:rsidRDefault="0038618C">
          <w:pPr>
            <w:rPr>
              <w:rFonts w:cs="Arial"/>
            </w:rPr>
          </w:pPr>
        </w:p>
        <w:p w14:paraId="29DA6342" w14:textId="77777777" w:rsidR="0038618C" w:rsidRPr="0020579F" w:rsidRDefault="0038618C">
          <w:pPr>
            <w:rPr>
              <w:rFonts w:cs="Arial"/>
            </w:rPr>
          </w:pPr>
        </w:p>
        <w:p w14:paraId="3A1EA6CE" w14:textId="77777777" w:rsidR="0038618C" w:rsidRPr="0020579F" w:rsidRDefault="0038618C">
          <w:pPr>
            <w:rPr>
              <w:rFonts w:cs="Arial"/>
            </w:rPr>
          </w:pPr>
        </w:p>
        <w:p w14:paraId="44F1FFC8" w14:textId="77777777" w:rsidR="0038618C" w:rsidRPr="0020579F" w:rsidRDefault="0038618C">
          <w:pPr>
            <w:rPr>
              <w:rFonts w:cs="Arial"/>
            </w:rPr>
          </w:pPr>
        </w:p>
        <w:p w14:paraId="12EE786C" w14:textId="77777777" w:rsidR="0038618C" w:rsidRPr="0020579F" w:rsidRDefault="0038618C">
          <w:pPr>
            <w:rPr>
              <w:rFonts w:cs="Arial"/>
            </w:rPr>
          </w:pPr>
        </w:p>
        <w:p w14:paraId="618E75C3" w14:textId="77777777" w:rsidR="0038618C" w:rsidRPr="0020579F" w:rsidRDefault="0038618C">
          <w:pPr>
            <w:rPr>
              <w:rFonts w:cs="Arial"/>
            </w:rPr>
          </w:pPr>
        </w:p>
        <w:p w14:paraId="3148B253" w14:textId="77777777" w:rsidR="0038618C" w:rsidRPr="0020579F" w:rsidRDefault="0038618C">
          <w:pPr>
            <w:rPr>
              <w:rFonts w:cs="Arial"/>
            </w:rPr>
          </w:pPr>
        </w:p>
        <w:p w14:paraId="4CEDF6FD" w14:textId="77777777" w:rsidR="009D76C5" w:rsidRPr="0020579F" w:rsidRDefault="009D76C5">
          <w:pPr>
            <w:rPr>
              <w:rFonts w:cs="Arial"/>
            </w:rPr>
          </w:pPr>
        </w:p>
        <w:p w14:paraId="602923C5" w14:textId="77777777" w:rsidR="009D76C5" w:rsidRPr="0020579F" w:rsidRDefault="009D76C5" w:rsidP="0038618C">
          <w:pPr>
            <w:jc w:val="center"/>
            <w:rPr>
              <w:rFonts w:cs="Arial"/>
              <w:b/>
            </w:rPr>
          </w:pPr>
        </w:p>
        <w:p w14:paraId="72A47E10" w14:textId="77777777" w:rsidR="0020579F" w:rsidRPr="0038618C" w:rsidRDefault="0020579F" w:rsidP="0020579F">
          <w:pPr>
            <w:jc w:val="center"/>
            <w:rPr>
              <w:b/>
              <w:sz w:val="40"/>
            </w:rPr>
          </w:pPr>
          <w:r w:rsidRPr="0038618C">
            <w:rPr>
              <w:b/>
              <w:sz w:val="40"/>
            </w:rPr>
            <w:t>LCBB5008</w:t>
          </w:r>
        </w:p>
        <w:p w14:paraId="2B85123E" w14:textId="77777777" w:rsidR="0020579F" w:rsidRDefault="0020579F" w:rsidP="0020579F">
          <w:pPr>
            <w:jc w:val="center"/>
            <w:rPr>
              <w:sz w:val="40"/>
            </w:rPr>
          </w:pPr>
          <w:r w:rsidRPr="0038618C">
            <w:rPr>
              <w:b/>
              <w:sz w:val="40"/>
            </w:rPr>
            <w:t>Management Economics</w:t>
          </w:r>
          <w:r w:rsidRPr="0038618C">
            <w:rPr>
              <w:sz w:val="40"/>
            </w:rPr>
            <w:t xml:space="preserve"> </w:t>
          </w:r>
        </w:p>
        <w:p w14:paraId="2B1993B1" w14:textId="77777777" w:rsidR="0020579F" w:rsidRDefault="0020579F" w:rsidP="0020579F">
          <w:pPr>
            <w:jc w:val="center"/>
            <w:rPr>
              <w:sz w:val="40"/>
            </w:rPr>
          </w:pPr>
        </w:p>
        <w:p w14:paraId="0F43A580" w14:textId="77777777" w:rsidR="0020579F" w:rsidRDefault="0020579F" w:rsidP="0020579F">
          <w:pPr>
            <w:jc w:val="center"/>
            <w:rPr>
              <w:sz w:val="40"/>
            </w:rPr>
          </w:pPr>
        </w:p>
        <w:p w14:paraId="3130DBD2" w14:textId="77777777" w:rsidR="0020579F" w:rsidRDefault="0020579F" w:rsidP="0020579F">
          <w:pPr>
            <w:jc w:val="center"/>
            <w:rPr>
              <w:sz w:val="40"/>
            </w:rPr>
          </w:pPr>
        </w:p>
        <w:p w14:paraId="3A6DC33B" w14:textId="77777777" w:rsidR="0020579F" w:rsidRDefault="0020579F" w:rsidP="0020579F">
          <w:pPr>
            <w:jc w:val="center"/>
            <w:rPr>
              <w:b/>
              <w:bCs/>
              <w:sz w:val="44"/>
              <w:szCs w:val="44"/>
            </w:rPr>
          </w:pPr>
          <w:r w:rsidRPr="00B55476">
            <w:rPr>
              <w:b/>
              <w:bCs/>
              <w:sz w:val="44"/>
              <w:szCs w:val="44"/>
            </w:rPr>
            <w:t xml:space="preserve">Assessment 1 </w:t>
          </w:r>
        </w:p>
        <w:p w14:paraId="1FE79443" w14:textId="77777777" w:rsidR="0020579F" w:rsidRDefault="0020579F" w:rsidP="0020579F">
          <w:pPr>
            <w:jc w:val="center"/>
            <w:rPr>
              <w:b/>
              <w:bCs/>
              <w:sz w:val="44"/>
              <w:szCs w:val="44"/>
            </w:rPr>
          </w:pPr>
        </w:p>
        <w:p w14:paraId="122FA26A" w14:textId="77777777" w:rsidR="0020579F" w:rsidRDefault="0020579F" w:rsidP="0020579F">
          <w:pPr>
            <w:jc w:val="center"/>
            <w:rPr>
              <w:b/>
              <w:bCs/>
              <w:sz w:val="44"/>
              <w:szCs w:val="44"/>
            </w:rPr>
          </w:pPr>
        </w:p>
        <w:p w14:paraId="48766857" w14:textId="77777777" w:rsidR="0020579F" w:rsidRDefault="0020579F" w:rsidP="0020579F">
          <w:pPr>
            <w:jc w:val="center"/>
            <w:rPr>
              <w:b/>
              <w:bCs/>
              <w:sz w:val="44"/>
              <w:szCs w:val="44"/>
            </w:rPr>
          </w:pPr>
        </w:p>
        <w:p w14:paraId="018DB56A" w14:textId="77777777" w:rsidR="0020579F" w:rsidRDefault="0020579F" w:rsidP="0020579F">
          <w:pPr>
            <w:jc w:val="center"/>
            <w:rPr>
              <w:b/>
              <w:bCs/>
              <w:sz w:val="44"/>
              <w:szCs w:val="44"/>
            </w:rPr>
          </w:pPr>
        </w:p>
        <w:p w14:paraId="347554E3" w14:textId="77777777" w:rsidR="0020579F" w:rsidRDefault="0020579F" w:rsidP="0020579F">
          <w:pPr>
            <w:jc w:val="center"/>
            <w:rPr>
              <w:b/>
              <w:bCs/>
              <w:sz w:val="44"/>
              <w:szCs w:val="44"/>
            </w:rPr>
          </w:pPr>
        </w:p>
        <w:p w14:paraId="144656D8" w14:textId="77777777" w:rsidR="0020579F" w:rsidRDefault="0020579F" w:rsidP="0020579F">
          <w:pPr>
            <w:jc w:val="center"/>
            <w:rPr>
              <w:b/>
              <w:bCs/>
              <w:sz w:val="32"/>
              <w:szCs w:val="32"/>
            </w:rPr>
          </w:pPr>
          <w:r>
            <w:rPr>
              <w:b/>
              <w:bCs/>
              <w:sz w:val="32"/>
              <w:szCs w:val="32"/>
            </w:rPr>
            <w:t>Karolina Kwiecien</w:t>
          </w:r>
        </w:p>
        <w:p w14:paraId="4E4EC2AB" w14:textId="77777777" w:rsidR="0020579F" w:rsidRDefault="0020579F" w:rsidP="0020579F">
          <w:pPr>
            <w:jc w:val="center"/>
            <w:rPr>
              <w:b/>
              <w:bCs/>
              <w:sz w:val="32"/>
              <w:szCs w:val="32"/>
            </w:rPr>
          </w:pPr>
          <w:r>
            <w:rPr>
              <w:b/>
              <w:bCs/>
              <w:sz w:val="32"/>
              <w:szCs w:val="32"/>
            </w:rPr>
            <w:t>2113036</w:t>
          </w:r>
        </w:p>
        <w:p w14:paraId="0EC743CF" w14:textId="77777777" w:rsidR="0020579F" w:rsidRDefault="0020579F" w:rsidP="0020579F">
          <w:pPr>
            <w:jc w:val="center"/>
            <w:rPr>
              <w:b/>
              <w:bCs/>
              <w:sz w:val="32"/>
              <w:szCs w:val="32"/>
            </w:rPr>
          </w:pPr>
        </w:p>
        <w:p w14:paraId="2A5A5BFF" w14:textId="77777777" w:rsidR="0020579F" w:rsidRDefault="0020579F" w:rsidP="0020579F">
          <w:pPr>
            <w:jc w:val="center"/>
            <w:rPr>
              <w:b/>
              <w:bCs/>
              <w:sz w:val="32"/>
              <w:szCs w:val="32"/>
            </w:rPr>
          </w:pPr>
        </w:p>
        <w:p w14:paraId="6A63518D" w14:textId="77777777" w:rsidR="0020579F" w:rsidRDefault="0020579F" w:rsidP="0020579F">
          <w:pPr>
            <w:jc w:val="center"/>
            <w:rPr>
              <w:b/>
              <w:bCs/>
              <w:sz w:val="32"/>
              <w:szCs w:val="32"/>
            </w:rPr>
          </w:pPr>
        </w:p>
        <w:p w14:paraId="03A559D4" w14:textId="42EFE066" w:rsidR="009D76C5" w:rsidRPr="0020579F" w:rsidRDefault="0020579F" w:rsidP="0020579F">
          <w:pPr>
            <w:jc w:val="center"/>
            <w:rPr>
              <w:rFonts w:cs="Arial"/>
              <w:sz w:val="24"/>
              <w:szCs w:val="24"/>
            </w:rPr>
          </w:pPr>
          <w:r w:rsidRPr="0020579F">
            <w:rPr>
              <w:b/>
              <w:bCs/>
              <w:sz w:val="24"/>
              <w:szCs w:val="24"/>
            </w:rPr>
            <w:t>09/05/2023</w:t>
          </w:r>
          <w:r w:rsidR="0038618C" w:rsidRPr="0020579F">
            <w:rPr>
              <w:rFonts w:cs="Arial"/>
              <w:sz w:val="24"/>
              <w:szCs w:val="24"/>
            </w:rPr>
            <w:br w:type="page"/>
          </w:r>
        </w:p>
      </w:sdtContent>
    </w:sdt>
    <w:sdt>
      <w:sdtPr>
        <w:rPr>
          <w:rFonts w:ascii="Arial" w:eastAsia="Arial" w:hAnsi="Arial" w:cs="Arial"/>
          <w:b w:val="0"/>
          <w:bCs w:val="0"/>
          <w:color w:val="auto"/>
          <w:sz w:val="22"/>
          <w:szCs w:val="22"/>
          <w:lang w:eastAsia="en-US" w:bidi="bn-BD"/>
        </w:rPr>
        <w:id w:val="197597652"/>
        <w:docPartObj>
          <w:docPartGallery w:val="Table of Contents"/>
          <w:docPartUnique/>
        </w:docPartObj>
      </w:sdtPr>
      <w:sdtEndPr>
        <w:rPr>
          <w:noProof/>
        </w:rPr>
      </w:sdtEndPr>
      <w:sdtContent>
        <w:p w14:paraId="7973D368" w14:textId="77777777" w:rsidR="005F31D3" w:rsidRPr="0020579F" w:rsidRDefault="005F31D3">
          <w:pPr>
            <w:pStyle w:val="TOCHeading"/>
            <w:rPr>
              <w:rFonts w:ascii="Arial" w:hAnsi="Arial" w:cs="Arial"/>
              <w:sz w:val="22"/>
              <w:szCs w:val="22"/>
            </w:rPr>
          </w:pPr>
          <w:r w:rsidRPr="0020579F">
            <w:rPr>
              <w:rFonts w:ascii="Arial" w:hAnsi="Arial" w:cs="Arial"/>
              <w:sz w:val="22"/>
              <w:szCs w:val="22"/>
            </w:rPr>
            <w:t>Table of Contents</w:t>
          </w:r>
        </w:p>
        <w:p w14:paraId="6B82423A" w14:textId="768BB4E2" w:rsidR="00EE4387" w:rsidRPr="0020579F" w:rsidRDefault="005F31D3" w:rsidP="00EE4387">
          <w:pPr>
            <w:pStyle w:val="TOC1"/>
            <w:tabs>
              <w:tab w:val="right" w:leader="dot" w:pos="9019"/>
            </w:tabs>
            <w:spacing w:line="360" w:lineRule="auto"/>
            <w:jc w:val="both"/>
            <w:rPr>
              <w:rFonts w:eastAsiaTheme="minorEastAsia" w:cs="Arial"/>
              <w:noProof/>
              <w:szCs w:val="22"/>
              <w:lang w:bidi="ar-SA"/>
            </w:rPr>
          </w:pPr>
          <w:r w:rsidRPr="0020579F">
            <w:rPr>
              <w:rFonts w:cs="Arial"/>
              <w:szCs w:val="22"/>
            </w:rPr>
            <w:fldChar w:fldCharType="begin"/>
          </w:r>
          <w:r w:rsidRPr="0020579F">
            <w:rPr>
              <w:rFonts w:cs="Arial"/>
              <w:szCs w:val="22"/>
            </w:rPr>
            <w:instrText xml:space="preserve"> TOC \o "1-3" \h \z \u </w:instrText>
          </w:r>
          <w:r w:rsidRPr="0020579F">
            <w:rPr>
              <w:rFonts w:cs="Arial"/>
              <w:szCs w:val="22"/>
            </w:rPr>
            <w:fldChar w:fldCharType="separate"/>
          </w:r>
          <w:hyperlink w:anchor="_Toc134045854" w:history="1">
            <w:r w:rsidR="00EE4387" w:rsidRPr="0020579F">
              <w:rPr>
                <w:rStyle w:val="Hyperlink"/>
                <w:rFonts w:cs="Arial"/>
                <w:noProof/>
                <w:szCs w:val="22"/>
              </w:rPr>
              <w:t>Introduction</w:t>
            </w:r>
            <w:r w:rsidR="00EE4387" w:rsidRPr="0020579F">
              <w:rPr>
                <w:rFonts w:cs="Arial"/>
                <w:noProof/>
                <w:webHidden/>
                <w:szCs w:val="22"/>
              </w:rPr>
              <w:tab/>
            </w:r>
            <w:r w:rsidR="00EE4387" w:rsidRPr="0020579F">
              <w:rPr>
                <w:rFonts w:cs="Arial"/>
                <w:noProof/>
                <w:webHidden/>
                <w:szCs w:val="22"/>
              </w:rPr>
              <w:fldChar w:fldCharType="begin"/>
            </w:r>
            <w:r w:rsidR="00EE4387" w:rsidRPr="0020579F">
              <w:rPr>
                <w:rFonts w:cs="Arial"/>
                <w:noProof/>
                <w:webHidden/>
                <w:szCs w:val="22"/>
              </w:rPr>
              <w:instrText xml:space="preserve"> PAGEREF _Toc134045854 \h </w:instrText>
            </w:r>
            <w:r w:rsidR="00EE4387" w:rsidRPr="0020579F">
              <w:rPr>
                <w:rFonts w:cs="Arial"/>
                <w:noProof/>
                <w:webHidden/>
                <w:szCs w:val="22"/>
              </w:rPr>
            </w:r>
            <w:r w:rsidR="00EE4387" w:rsidRPr="0020579F">
              <w:rPr>
                <w:rFonts w:cs="Arial"/>
                <w:noProof/>
                <w:webHidden/>
                <w:szCs w:val="22"/>
              </w:rPr>
              <w:fldChar w:fldCharType="separate"/>
            </w:r>
            <w:r w:rsidR="00507FCE">
              <w:rPr>
                <w:rFonts w:cs="Arial"/>
                <w:noProof/>
                <w:webHidden/>
                <w:szCs w:val="22"/>
              </w:rPr>
              <w:t>2</w:t>
            </w:r>
            <w:r w:rsidR="00EE4387" w:rsidRPr="0020579F">
              <w:rPr>
                <w:rFonts w:cs="Arial"/>
                <w:noProof/>
                <w:webHidden/>
                <w:szCs w:val="22"/>
              </w:rPr>
              <w:fldChar w:fldCharType="end"/>
            </w:r>
          </w:hyperlink>
        </w:p>
        <w:p w14:paraId="7F33983D" w14:textId="6D7A8634" w:rsidR="00EE4387" w:rsidRPr="0020579F" w:rsidRDefault="00000000" w:rsidP="00EE4387">
          <w:pPr>
            <w:pStyle w:val="TOC1"/>
            <w:tabs>
              <w:tab w:val="right" w:leader="dot" w:pos="9019"/>
            </w:tabs>
            <w:spacing w:line="360" w:lineRule="auto"/>
            <w:jc w:val="both"/>
            <w:rPr>
              <w:rFonts w:eastAsiaTheme="minorEastAsia" w:cs="Arial"/>
              <w:noProof/>
              <w:szCs w:val="22"/>
              <w:lang w:bidi="ar-SA"/>
            </w:rPr>
          </w:pPr>
          <w:hyperlink w:anchor="_Toc134045855" w:history="1">
            <w:r w:rsidR="00EE4387" w:rsidRPr="0020579F">
              <w:rPr>
                <w:rStyle w:val="Hyperlink"/>
                <w:rFonts w:cs="Arial"/>
                <w:noProof/>
                <w:szCs w:val="22"/>
              </w:rPr>
              <w:t>Identify Demand and Market Equilibrium. For each of the factors that influence demand, describe how your main product or service is affected. Does the factor indicate that demand is increasing or decreasing?</w:t>
            </w:r>
            <w:r w:rsidR="00EE4387" w:rsidRPr="0020579F">
              <w:rPr>
                <w:rFonts w:cs="Arial"/>
                <w:noProof/>
                <w:webHidden/>
                <w:szCs w:val="22"/>
              </w:rPr>
              <w:tab/>
            </w:r>
            <w:r w:rsidR="00EE4387" w:rsidRPr="0020579F">
              <w:rPr>
                <w:rFonts w:cs="Arial"/>
                <w:noProof/>
                <w:webHidden/>
                <w:szCs w:val="22"/>
              </w:rPr>
              <w:fldChar w:fldCharType="begin"/>
            </w:r>
            <w:r w:rsidR="00EE4387" w:rsidRPr="0020579F">
              <w:rPr>
                <w:rFonts w:cs="Arial"/>
                <w:noProof/>
                <w:webHidden/>
                <w:szCs w:val="22"/>
              </w:rPr>
              <w:instrText xml:space="preserve"> PAGEREF _Toc134045855 \h </w:instrText>
            </w:r>
            <w:r w:rsidR="00EE4387" w:rsidRPr="0020579F">
              <w:rPr>
                <w:rFonts w:cs="Arial"/>
                <w:noProof/>
                <w:webHidden/>
                <w:szCs w:val="22"/>
              </w:rPr>
            </w:r>
            <w:r w:rsidR="00EE4387" w:rsidRPr="0020579F">
              <w:rPr>
                <w:rFonts w:cs="Arial"/>
                <w:noProof/>
                <w:webHidden/>
                <w:szCs w:val="22"/>
              </w:rPr>
              <w:fldChar w:fldCharType="separate"/>
            </w:r>
            <w:r w:rsidR="00507FCE">
              <w:rPr>
                <w:rFonts w:cs="Arial"/>
                <w:noProof/>
                <w:webHidden/>
                <w:szCs w:val="22"/>
              </w:rPr>
              <w:t>3</w:t>
            </w:r>
            <w:r w:rsidR="00EE4387" w:rsidRPr="0020579F">
              <w:rPr>
                <w:rFonts w:cs="Arial"/>
                <w:noProof/>
                <w:webHidden/>
                <w:szCs w:val="22"/>
              </w:rPr>
              <w:fldChar w:fldCharType="end"/>
            </w:r>
          </w:hyperlink>
        </w:p>
        <w:p w14:paraId="79644F06" w14:textId="3274D98E" w:rsidR="00EE4387" w:rsidRPr="0020579F" w:rsidRDefault="00000000" w:rsidP="00EE4387">
          <w:pPr>
            <w:pStyle w:val="TOC1"/>
            <w:tabs>
              <w:tab w:val="right" w:leader="dot" w:pos="9019"/>
            </w:tabs>
            <w:spacing w:line="360" w:lineRule="auto"/>
            <w:jc w:val="both"/>
            <w:rPr>
              <w:rFonts w:eastAsiaTheme="minorEastAsia" w:cs="Arial"/>
              <w:noProof/>
              <w:szCs w:val="22"/>
              <w:lang w:bidi="ar-SA"/>
            </w:rPr>
          </w:pPr>
          <w:hyperlink w:anchor="_Toc134045856" w:history="1">
            <w:r w:rsidR="00EE4387" w:rsidRPr="0020579F">
              <w:rPr>
                <w:rStyle w:val="Hyperlink"/>
                <w:rFonts w:cs="Arial"/>
                <w:noProof/>
                <w:szCs w:val="22"/>
              </w:rPr>
              <w:t>For each of the factors influencing the Price Elasticity of Demand, describe how your main product or service (described in 2 above) is affected. Does the factor indicate demand is more elastic or more inelastic?</w:t>
            </w:r>
            <w:r w:rsidR="00EE4387" w:rsidRPr="0020579F">
              <w:rPr>
                <w:rFonts w:cs="Arial"/>
                <w:noProof/>
                <w:webHidden/>
                <w:szCs w:val="22"/>
              </w:rPr>
              <w:tab/>
            </w:r>
            <w:r w:rsidR="00EE4387" w:rsidRPr="0020579F">
              <w:rPr>
                <w:rFonts w:cs="Arial"/>
                <w:noProof/>
                <w:webHidden/>
                <w:szCs w:val="22"/>
              </w:rPr>
              <w:fldChar w:fldCharType="begin"/>
            </w:r>
            <w:r w:rsidR="00EE4387" w:rsidRPr="0020579F">
              <w:rPr>
                <w:rFonts w:cs="Arial"/>
                <w:noProof/>
                <w:webHidden/>
                <w:szCs w:val="22"/>
              </w:rPr>
              <w:instrText xml:space="preserve"> PAGEREF _Toc134045856 \h </w:instrText>
            </w:r>
            <w:r w:rsidR="00EE4387" w:rsidRPr="0020579F">
              <w:rPr>
                <w:rFonts w:cs="Arial"/>
                <w:noProof/>
                <w:webHidden/>
                <w:szCs w:val="22"/>
              </w:rPr>
            </w:r>
            <w:r w:rsidR="00EE4387" w:rsidRPr="0020579F">
              <w:rPr>
                <w:rFonts w:cs="Arial"/>
                <w:noProof/>
                <w:webHidden/>
                <w:szCs w:val="22"/>
              </w:rPr>
              <w:fldChar w:fldCharType="separate"/>
            </w:r>
            <w:r w:rsidR="00507FCE">
              <w:rPr>
                <w:rFonts w:cs="Arial"/>
                <w:noProof/>
                <w:webHidden/>
                <w:szCs w:val="22"/>
              </w:rPr>
              <w:t>5</w:t>
            </w:r>
            <w:r w:rsidR="00EE4387" w:rsidRPr="0020579F">
              <w:rPr>
                <w:rFonts w:cs="Arial"/>
                <w:noProof/>
                <w:webHidden/>
                <w:szCs w:val="22"/>
              </w:rPr>
              <w:fldChar w:fldCharType="end"/>
            </w:r>
          </w:hyperlink>
        </w:p>
        <w:p w14:paraId="1838848E" w14:textId="3D1C87EF" w:rsidR="00EE4387" w:rsidRPr="0020579F" w:rsidRDefault="00000000" w:rsidP="00EE4387">
          <w:pPr>
            <w:pStyle w:val="TOC1"/>
            <w:tabs>
              <w:tab w:val="right" w:leader="dot" w:pos="9019"/>
            </w:tabs>
            <w:spacing w:line="360" w:lineRule="auto"/>
            <w:jc w:val="both"/>
            <w:rPr>
              <w:rFonts w:eastAsiaTheme="minorEastAsia" w:cs="Arial"/>
              <w:noProof/>
              <w:szCs w:val="22"/>
              <w:lang w:bidi="ar-SA"/>
            </w:rPr>
          </w:pPr>
          <w:hyperlink w:anchor="_Toc134045857" w:history="1">
            <w:r w:rsidR="00EE4387" w:rsidRPr="0020579F">
              <w:rPr>
                <w:rStyle w:val="Hyperlink"/>
                <w:rFonts w:cs="Arial"/>
                <w:noProof/>
                <w:szCs w:val="22"/>
              </w:rPr>
              <w:t>Pricing Policy</w:t>
            </w:r>
            <w:r w:rsidR="00EE4387" w:rsidRPr="0020579F">
              <w:rPr>
                <w:rFonts w:cs="Arial"/>
                <w:noProof/>
                <w:webHidden/>
                <w:szCs w:val="22"/>
              </w:rPr>
              <w:tab/>
            </w:r>
            <w:r w:rsidR="00EE4387" w:rsidRPr="0020579F">
              <w:rPr>
                <w:rFonts w:cs="Arial"/>
                <w:noProof/>
                <w:webHidden/>
                <w:szCs w:val="22"/>
              </w:rPr>
              <w:fldChar w:fldCharType="begin"/>
            </w:r>
            <w:r w:rsidR="00EE4387" w:rsidRPr="0020579F">
              <w:rPr>
                <w:rFonts w:cs="Arial"/>
                <w:noProof/>
                <w:webHidden/>
                <w:szCs w:val="22"/>
              </w:rPr>
              <w:instrText xml:space="preserve"> PAGEREF _Toc134045857 \h </w:instrText>
            </w:r>
            <w:r w:rsidR="00EE4387" w:rsidRPr="0020579F">
              <w:rPr>
                <w:rFonts w:cs="Arial"/>
                <w:noProof/>
                <w:webHidden/>
                <w:szCs w:val="22"/>
              </w:rPr>
            </w:r>
            <w:r w:rsidR="00EE4387" w:rsidRPr="0020579F">
              <w:rPr>
                <w:rFonts w:cs="Arial"/>
                <w:noProof/>
                <w:webHidden/>
                <w:szCs w:val="22"/>
              </w:rPr>
              <w:fldChar w:fldCharType="separate"/>
            </w:r>
            <w:r w:rsidR="00507FCE">
              <w:rPr>
                <w:rFonts w:cs="Arial"/>
                <w:noProof/>
                <w:webHidden/>
                <w:szCs w:val="22"/>
              </w:rPr>
              <w:t>8</w:t>
            </w:r>
            <w:r w:rsidR="00EE4387" w:rsidRPr="0020579F">
              <w:rPr>
                <w:rFonts w:cs="Arial"/>
                <w:noProof/>
                <w:webHidden/>
                <w:szCs w:val="22"/>
              </w:rPr>
              <w:fldChar w:fldCharType="end"/>
            </w:r>
          </w:hyperlink>
        </w:p>
        <w:p w14:paraId="4B41FA4D" w14:textId="35E82008" w:rsidR="00EE4387" w:rsidRPr="0020579F" w:rsidRDefault="00000000" w:rsidP="00EE4387">
          <w:pPr>
            <w:pStyle w:val="TOC1"/>
            <w:tabs>
              <w:tab w:val="right" w:leader="dot" w:pos="9019"/>
            </w:tabs>
            <w:spacing w:line="360" w:lineRule="auto"/>
            <w:jc w:val="both"/>
            <w:rPr>
              <w:rFonts w:eastAsiaTheme="minorEastAsia" w:cs="Arial"/>
              <w:noProof/>
              <w:szCs w:val="22"/>
              <w:lang w:bidi="ar-SA"/>
            </w:rPr>
          </w:pPr>
          <w:hyperlink w:anchor="_Toc134045858" w:history="1">
            <w:r w:rsidR="00EE4387" w:rsidRPr="0020579F">
              <w:rPr>
                <w:rStyle w:val="Hyperlink"/>
                <w:rFonts w:cs="Arial"/>
                <w:noProof/>
                <w:szCs w:val="22"/>
              </w:rPr>
              <w:t>Conclusion</w:t>
            </w:r>
            <w:r w:rsidR="00EE4387" w:rsidRPr="0020579F">
              <w:rPr>
                <w:rFonts w:cs="Arial"/>
                <w:noProof/>
                <w:webHidden/>
                <w:szCs w:val="22"/>
              </w:rPr>
              <w:tab/>
            </w:r>
            <w:r w:rsidR="00EE4387" w:rsidRPr="0020579F">
              <w:rPr>
                <w:rFonts w:cs="Arial"/>
                <w:noProof/>
                <w:webHidden/>
                <w:szCs w:val="22"/>
              </w:rPr>
              <w:fldChar w:fldCharType="begin"/>
            </w:r>
            <w:r w:rsidR="00EE4387" w:rsidRPr="0020579F">
              <w:rPr>
                <w:rFonts w:cs="Arial"/>
                <w:noProof/>
                <w:webHidden/>
                <w:szCs w:val="22"/>
              </w:rPr>
              <w:instrText xml:space="preserve"> PAGEREF _Toc134045858 \h </w:instrText>
            </w:r>
            <w:r w:rsidR="00EE4387" w:rsidRPr="0020579F">
              <w:rPr>
                <w:rFonts w:cs="Arial"/>
                <w:noProof/>
                <w:webHidden/>
                <w:szCs w:val="22"/>
              </w:rPr>
            </w:r>
            <w:r w:rsidR="00EE4387" w:rsidRPr="0020579F">
              <w:rPr>
                <w:rFonts w:cs="Arial"/>
                <w:noProof/>
                <w:webHidden/>
                <w:szCs w:val="22"/>
              </w:rPr>
              <w:fldChar w:fldCharType="separate"/>
            </w:r>
            <w:r w:rsidR="00507FCE">
              <w:rPr>
                <w:rFonts w:cs="Arial"/>
                <w:noProof/>
                <w:webHidden/>
                <w:szCs w:val="22"/>
              </w:rPr>
              <w:t>9</w:t>
            </w:r>
            <w:r w:rsidR="00EE4387" w:rsidRPr="0020579F">
              <w:rPr>
                <w:rFonts w:cs="Arial"/>
                <w:noProof/>
                <w:webHidden/>
                <w:szCs w:val="22"/>
              </w:rPr>
              <w:fldChar w:fldCharType="end"/>
            </w:r>
          </w:hyperlink>
        </w:p>
        <w:p w14:paraId="3D2C3716" w14:textId="322BF2F2" w:rsidR="00EE4387" w:rsidRPr="0020579F" w:rsidRDefault="00000000" w:rsidP="00EE4387">
          <w:pPr>
            <w:pStyle w:val="TOC1"/>
            <w:tabs>
              <w:tab w:val="right" w:leader="dot" w:pos="9019"/>
            </w:tabs>
            <w:spacing w:line="360" w:lineRule="auto"/>
            <w:jc w:val="both"/>
            <w:rPr>
              <w:rFonts w:eastAsiaTheme="minorEastAsia" w:cs="Arial"/>
              <w:noProof/>
              <w:szCs w:val="22"/>
              <w:lang w:bidi="ar-SA"/>
            </w:rPr>
          </w:pPr>
          <w:hyperlink w:anchor="_Toc134045859" w:history="1">
            <w:r w:rsidR="00EE4387" w:rsidRPr="0020579F">
              <w:rPr>
                <w:rStyle w:val="Hyperlink"/>
                <w:rFonts w:cs="Arial"/>
                <w:noProof/>
                <w:szCs w:val="22"/>
              </w:rPr>
              <w:t>References</w:t>
            </w:r>
            <w:r w:rsidR="00EE4387" w:rsidRPr="0020579F">
              <w:rPr>
                <w:rFonts w:cs="Arial"/>
                <w:noProof/>
                <w:webHidden/>
                <w:szCs w:val="22"/>
              </w:rPr>
              <w:tab/>
            </w:r>
            <w:r w:rsidR="00EE4387" w:rsidRPr="0020579F">
              <w:rPr>
                <w:rFonts w:cs="Arial"/>
                <w:noProof/>
                <w:webHidden/>
                <w:szCs w:val="22"/>
              </w:rPr>
              <w:fldChar w:fldCharType="begin"/>
            </w:r>
            <w:r w:rsidR="00EE4387" w:rsidRPr="0020579F">
              <w:rPr>
                <w:rFonts w:cs="Arial"/>
                <w:noProof/>
                <w:webHidden/>
                <w:szCs w:val="22"/>
              </w:rPr>
              <w:instrText xml:space="preserve"> PAGEREF _Toc134045859 \h </w:instrText>
            </w:r>
            <w:r w:rsidR="00EE4387" w:rsidRPr="0020579F">
              <w:rPr>
                <w:rFonts w:cs="Arial"/>
                <w:noProof/>
                <w:webHidden/>
                <w:szCs w:val="22"/>
              </w:rPr>
            </w:r>
            <w:r w:rsidR="00EE4387" w:rsidRPr="0020579F">
              <w:rPr>
                <w:rFonts w:cs="Arial"/>
                <w:noProof/>
                <w:webHidden/>
                <w:szCs w:val="22"/>
              </w:rPr>
              <w:fldChar w:fldCharType="separate"/>
            </w:r>
            <w:r w:rsidR="00507FCE">
              <w:rPr>
                <w:rFonts w:cs="Arial"/>
                <w:noProof/>
                <w:webHidden/>
                <w:szCs w:val="22"/>
              </w:rPr>
              <w:t>10</w:t>
            </w:r>
            <w:r w:rsidR="00EE4387" w:rsidRPr="0020579F">
              <w:rPr>
                <w:rFonts w:cs="Arial"/>
                <w:noProof/>
                <w:webHidden/>
                <w:szCs w:val="22"/>
              </w:rPr>
              <w:fldChar w:fldCharType="end"/>
            </w:r>
          </w:hyperlink>
        </w:p>
        <w:p w14:paraId="644A1C09" w14:textId="77777777" w:rsidR="005F31D3" w:rsidRPr="0020579F" w:rsidRDefault="005F31D3">
          <w:pPr>
            <w:rPr>
              <w:rFonts w:cs="Arial"/>
            </w:rPr>
          </w:pPr>
          <w:r w:rsidRPr="0020579F">
            <w:rPr>
              <w:rFonts w:cs="Arial"/>
              <w:b/>
              <w:bCs/>
              <w:noProof/>
            </w:rPr>
            <w:fldChar w:fldCharType="end"/>
          </w:r>
        </w:p>
      </w:sdtContent>
    </w:sdt>
    <w:p w14:paraId="0A226555" w14:textId="77777777" w:rsidR="005F31D3" w:rsidRPr="0020579F" w:rsidRDefault="005F31D3" w:rsidP="00683789">
      <w:pPr>
        <w:pStyle w:val="Heading1"/>
        <w:rPr>
          <w:sz w:val="22"/>
          <w:szCs w:val="22"/>
        </w:rPr>
      </w:pPr>
    </w:p>
    <w:p w14:paraId="64961C1C" w14:textId="77777777" w:rsidR="005F31D3" w:rsidRPr="0020579F" w:rsidRDefault="005F31D3" w:rsidP="005F31D3">
      <w:pPr>
        <w:pStyle w:val="Normal1"/>
      </w:pPr>
      <w:r w:rsidRPr="0020579F">
        <w:br w:type="page"/>
      </w:r>
    </w:p>
    <w:p w14:paraId="6DC13AC8" w14:textId="77777777" w:rsidR="002F3736" w:rsidRPr="0020579F" w:rsidRDefault="003133C1" w:rsidP="00683789">
      <w:pPr>
        <w:pStyle w:val="Heading1"/>
        <w:rPr>
          <w:sz w:val="22"/>
          <w:szCs w:val="22"/>
        </w:rPr>
      </w:pPr>
      <w:bookmarkStart w:id="0" w:name="_Toc134045854"/>
      <w:r w:rsidRPr="0020579F">
        <w:rPr>
          <w:sz w:val="22"/>
          <w:szCs w:val="22"/>
        </w:rPr>
        <w:lastRenderedPageBreak/>
        <w:t>Introduction</w:t>
      </w:r>
      <w:bookmarkEnd w:id="0"/>
    </w:p>
    <w:p w14:paraId="28F8F7FA" w14:textId="77777777" w:rsidR="002F3736" w:rsidRPr="0020579F" w:rsidRDefault="003133C1" w:rsidP="003043F9">
      <w:pPr>
        <w:pStyle w:val="Normal1"/>
        <w:spacing w:line="360" w:lineRule="auto"/>
        <w:jc w:val="both"/>
      </w:pPr>
      <w:r w:rsidRPr="0020579F">
        <w:t>Various products are made from tobacco leaves, including cigarettes, pipes, and chewing tobacco. As a global tobacco company, British American Tobacco (BAT) sells tobacco around the world. As a result of a partnership between the U.S. American Tobacco Company and the U.K Imperial Tobacco Corporation, BAT was established in 1902 and has its headquarters in London, UK. Tobacco cigarettes and other products that contain nicotine are produced and sold by BAT throughout the world. More than 180 countries in the world are served by BAT, which has established branches in most of them</w:t>
      </w:r>
      <w:r w:rsidR="00D819E9" w:rsidRPr="0020579F">
        <w:t xml:space="preserve"> (Coombs, 2017)</w:t>
      </w:r>
      <w:r w:rsidRPr="0020579F">
        <w:t xml:space="preserve">. </w:t>
      </w:r>
    </w:p>
    <w:p w14:paraId="724E0C42" w14:textId="6E1B6858" w:rsidR="002F3736" w:rsidRPr="0020579F" w:rsidRDefault="003133C1" w:rsidP="003043F9">
      <w:pPr>
        <w:pStyle w:val="Normal1"/>
        <w:spacing w:line="360" w:lineRule="auto"/>
        <w:jc w:val="both"/>
      </w:pPr>
      <w:r w:rsidRPr="0020579F">
        <w:t xml:space="preserve">In order to cater to the preferences of its target market, BAT Corporation manufactures a variety of cigarette brands. Dunhill, Lucky Strike, Pall Mall Kent, and Rothmans are some of the cigarette brands owned by the company. Two other recently released items are Vype and </w:t>
      </w:r>
      <w:proofErr w:type="spellStart"/>
      <w:r w:rsidRPr="0020579F">
        <w:t>Vuse</w:t>
      </w:r>
      <w:proofErr w:type="spellEnd"/>
      <w:r w:rsidRPr="0020579F">
        <w:t>. Rothmans is also distributed by BAT to Kenyan customers</w:t>
      </w:r>
      <w:r w:rsidR="006F16A0">
        <w:t xml:space="preserve"> </w:t>
      </w:r>
      <w:r w:rsidR="00D819E9" w:rsidRPr="0020579F">
        <w:t>(</w:t>
      </w:r>
      <w:proofErr w:type="spellStart"/>
      <w:r w:rsidR="00D819E9" w:rsidRPr="0020579F">
        <w:t>Risi</w:t>
      </w:r>
      <w:proofErr w:type="spellEnd"/>
      <w:r w:rsidR="00D819E9" w:rsidRPr="0020579F">
        <w:rPr>
          <w:spacing w:val="59"/>
        </w:rPr>
        <w:t xml:space="preserve">, </w:t>
      </w:r>
      <w:r w:rsidR="00D819E9" w:rsidRPr="0020579F">
        <w:t>2017)</w:t>
      </w:r>
      <w:r w:rsidRPr="0020579F">
        <w:t xml:space="preserve">. A large tobacco corporation, BAT Corporation offers a variety of products and operates in various locations worldwide, making it one of the world's largest tobacco companies. </w:t>
      </w:r>
    </w:p>
    <w:p w14:paraId="37392308" w14:textId="77777777" w:rsidR="00777078" w:rsidRPr="0020579F" w:rsidRDefault="003133C1" w:rsidP="003043F9">
      <w:pPr>
        <w:pStyle w:val="Normal1"/>
        <w:spacing w:line="360" w:lineRule="auto"/>
        <w:jc w:val="both"/>
      </w:pPr>
      <w:r w:rsidRPr="0020579F">
        <w:t>In order to achieve its success, BAT Company has lower risk, delivered enjoyment, and provided expanded choices to its valued and demanding customers; this meets and anticipates this ever-changing demographic's needs. Since BAT is a global company with extremely large sales, it has been listed on a number of stock exchanges in the form of depositary shares</w:t>
      </w:r>
      <w:r w:rsidR="00D819E9" w:rsidRPr="0020579F">
        <w:t xml:space="preserve"> (Coombs, 2017)</w:t>
      </w:r>
      <w:r w:rsidRPr="0020579F">
        <w:t xml:space="preserve">. </w:t>
      </w:r>
    </w:p>
    <w:p w14:paraId="2601C8D8" w14:textId="77777777" w:rsidR="00777078" w:rsidRPr="0020579F" w:rsidRDefault="00777078" w:rsidP="00DD775D">
      <w:pPr>
        <w:pStyle w:val="Normal1"/>
        <w:spacing w:line="360" w:lineRule="auto"/>
        <w:jc w:val="center"/>
      </w:pPr>
      <w:r w:rsidRPr="0020579F">
        <w:rPr>
          <w:noProof/>
          <w:lang w:bidi="ar-SA"/>
        </w:rPr>
        <w:drawing>
          <wp:inline distT="0" distB="0" distL="0" distR="0" wp14:anchorId="47FBE1A9" wp14:editId="250CF626">
            <wp:extent cx="5733415" cy="3178525"/>
            <wp:effectExtent l="0" t="0" r="0" b="0"/>
            <wp:docPr id="3" name="Picture 3" descr="British American Tobacco (BTI) share price forecast: Going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 American Tobacco (BTI) share price forecast: Going u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3178525"/>
                    </a:xfrm>
                    <a:prstGeom prst="rect">
                      <a:avLst/>
                    </a:prstGeom>
                    <a:noFill/>
                    <a:ln>
                      <a:noFill/>
                    </a:ln>
                  </pic:spPr>
                </pic:pic>
              </a:graphicData>
            </a:graphic>
          </wp:inline>
        </w:drawing>
      </w:r>
    </w:p>
    <w:p w14:paraId="2D82BF44" w14:textId="77777777" w:rsidR="00777078" w:rsidRPr="0020579F" w:rsidRDefault="00777078" w:rsidP="00DD775D">
      <w:pPr>
        <w:pStyle w:val="Normal1"/>
        <w:spacing w:line="360" w:lineRule="auto"/>
        <w:jc w:val="center"/>
      </w:pPr>
      <w:r w:rsidRPr="0020579F">
        <w:t xml:space="preserve">Figure 1: last five year stock price of British American Tobacco [source: </w:t>
      </w:r>
      <w:r w:rsidR="00DD775D" w:rsidRPr="0020579F">
        <w:t>Capital.com, 2023)</w:t>
      </w:r>
    </w:p>
    <w:p w14:paraId="0BF06168" w14:textId="77777777" w:rsidR="002F3736" w:rsidRPr="0020579F" w:rsidRDefault="003133C1" w:rsidP="003043F9">
      <w:pPr>
        <w:pStyle w:val="Normal1"/>
        <w:spacing w:line="360" w:lineRule="auto"/>
        <w:jc w:val="both"/>
      </w:pPr>
      <w:r w:rsidRPr="0020579F">
        <w:t xml:space="preserve">New York Stock Exchange, Johannesburg Stock Exchange, and London Stock Exchange are just a few of the stock exchanges that exist. BAT's primary objective is to provide comprehensive brand inventory to customers around the world. A number of foreign </w:t>
      </w:r>
      <w:r w:rsidRPr="0020579F">
        <w:lastRenderedPageBreak/>
        <w:t>business opportunities have been pursued by BAT Corporation in the past in collaboration with ITC Private Limited and China Tobacco Company. Although British American Tobacco is the owner of Fiedler &amp; Lundgren, a Swedish business that manufactures sinus surgery equipment.</w:t>
      </w:r>
    </w:p>
    <w:p w14:paraId="1FD5941F" w14:textId="77777777" w:rsidR="002F3736" w:rsidRPr="0020579F" w:rsidRDefault="003133C1" w:rsidP="00DB092D">
      <w:pPr>
        <w:pStyle w:val="Heading1"/>
        <w:rPr>
          <w:color w:val="548DD4" w:themeColor="text2" w:themeTint="99"/>
          <w:sz w:val="22"/>
          <w:szCs w:val="22"/>
        </w:rPr>
      </w:pPr>
      <w:bookmarkStart w:id="1" w:name="_fpw5mbq4rp36" w:colFirst="0" w:colLast="0"/>
      <w:bookmarkStart w:id="2" w:name="_Toc134045855"/>
      <w:bookmarkEnd w:id="1"/>
      <w:r w:rsidRPr="0020579F">
        <w:rPr>
          <w:color w:val="548DD4" w:themeColor="text2" w:themeTint="99"/>
          <w:sz w:val="22"/>
          <w:szCs w:val="22"/>
        </w:rPr>
        <w:t>Identify Demand and Market Equilibrium. For each of the factors that influence demand, describe how your main product or service is affected. Does the factor indicate that demand is increasing or decreasing?</w:t>
      </w:r>
      <w:bookmarkEnd w:id="2"/>
    </w:p>
    <w:p w14:paraId="5FA02BB9" w14:textId="77777777" w:rsidR="002F3736" w:rsidRPr="0020579F" w:rsidRDefault="003133C1" w:rsidP="000663E7">
      <w:pPr>
        <w:pStyle w:val="Normal1"/>
        <w:spacing w:line="360" w:lineRule="auto"/>
        <w:ind w:right="2460"/>
        <w:jc w:val="both"/>
        <w:rPr>
          <w:b/>
        </w:rPr>
      </w:pPr>
      <w:r w:rsidRPr="0020579F">
        <w:rPr>
          <w:b/>
        </w:rPr>
        <w:t>Price of substitutes</w:t>
      </w:r>
    </w:p>
    <w:p w14:paraId="1EBA3678" w14:textId="142D0127" w:rsidR="002F3736" w:rsidRPr="0020579F" w:rsidRDefault="003133C1" w:rsidP="003043F9">
      <w:pPr>
        <w:pStyle w:val="Normal1"/>
        <w:spacing w:line="360" w:lineRule="auto"/>
        <w:jc w:val="both"/>
      </w:pPr>
      <w:r w:rsidRPr="0020579F">
        <w:t>There has been an upward trend in tobacco consumption worldwide over the last few years due to the large number of smokers. Using tobacco plants for therapeutic purposes and in ceremonies has become a widespread practice since they were first used for those purposes</w:t>
      </w:r>
      <w:r w:rsidR="00C1626B" w:rsidRPr="0020579F">
        <w:t xml:space="preserve"> (Pedemonte, 2022)</w:t>
      </w:r>
      <w:r w:rsidRPr="0020579F">
        <w:t>. When customers feel that a service or product is comparable to another, it is considered a replacement in economics and consumer theory. Smokers who wish to switch to nicotine might do so for a variety of reasons. Nicotine could, for instance, substitute for cigarettes. The customer does not take both simultaneously, but rather substitutes one for the other for a different reason. As a conclusion, there is a positive relationship between price and desire for two commodities when they are offered as replacements for one another.</w:t>
      </w:r>
    </w:p>
    <w:p w14:paraId="68C86066" w14:textId="77777777" w:rsidR="002F3736" w:rsidRPr="0020579F" w:rsidRDefault="003133C1" w:rsidP="003043F9">
      <w:pPr>
        <w:pStyle w:val="Normal1"/>
        <w:spacing w:before="240" w:after="240" w:line="360" w:lineRule="auto"/>
        <w:jc w:val="both"/>
        <w:rPr>
          <w:b/>
        </w:rPr>
      </w:pPr>
      <w:r w:rsidRPr="0020579F">
        <w:rPr>
          <w:b/>
        </w:rPr>
        <w:t>Price of complements</w:t>
      </w:r>
    </w:p>
    <w:p w14:paraId="6A271BD8" w14:textId="77777777" w:rsidR="002F3736" w:rsidRPr="0020579F" w:rsidRDefault="003133C1" w:rsidP="003043F9">
      <w:pPr>
        <w:pStyle w:val="Normal1"/>
        <w:spacing w:line="360" w:lineRule="auto"/>
        <w:jc w:val="both"/>
      </w:pPr>
      <w:r w:rsidRPr="0020579F">
        <w:t>In order to meet a customer's specific demands, a complementary item is a product or item that is eaten together. In one example, alcohol and tobacco are regularly consumed together and are viewed as one product. In accordance with the law of demand, at a higher price for tobacco, fewer people would purchase cigarettes. People who use less tobacco will consume less alcohol if they want to use less tobacco</w:t>
      </w:r>
      <w:r w:rsidR="00990CDD" w:rsidRPr="0020579F">
        <w:t xml:space="preserve"> (CHOI, 2012)</w:t>
      </w:r>
      <w:r w:rsidRPr="0020579F">
        <w:t xml:space="preserve">.  As a consequence, cigarette sales decrease when alcohol prices rise. </w:t>
      </w:r>
    </w:p>
    <w:p w14:paraId="796411CB" w14:textId="12E0CE9B" w:rsidR="002F3736" w:rsidRPr="0020579F" w:rsidRDefault="003133C1" w:rsidP="003043F9">
      <w:pPr>
        <w:pStyle w:val="Normal1"/>
        <w:spacing w:line="360" w:lineRule="auto"/>
        <w:jc w:val="both"/>
      </w:pPr>
      <w:r w:rsidRPr="0020579F">
        <w:t xml:space="preserve">In contrast, heavy drinkers are more likely to smoke, and vice versa. The likelihood of consuming a lot of alcohol increases with excessive smoking. Due to the availability of alcohol, a significant number of people smoke cigarettes, which helps increase tobacco demand. Alcohol consumption and smoking cigarettes have been shown to be related by research conducted by tobacco companies. In order to promote their products, the tobacco industry studied ways to link alcohol consumption to their products. Companies like tobacco and alcohol co-sponsored special events as part of this strategy. In addition to reducing sponsorship costs, this strategy aimed to boost tobacco sales and brand recognition. In addition, BAT, which produces tobacco, often had alcohol discounts or encouraged alcohol consumption at its promotional events </w:t>
      </w:r>
      <w:r w:rsidR="00EA3D22" w:rsidRPr="0020579F">
        <w:t>(Ju, 2011)</w:t>
      </w:r>
      <w:r w:rsidRPr="0020579F">
        <w:t xml:space="preserve">. In some cases, the tobacco industry has </w:t>
      </w:r>
      <w:r w:rsidRPr="0020579F">
        <w:lastRenderedPageBreak/>
        <w:t xml:space="preserve">used systematic marketing techniques to make drinking alcohol and smoking cigarettes seem more synonymous. It might be possible to mitigate the adverse effects of tobacco product sales and marketing in places that serve and sell alcohol by restricting the sale of tobacco products and advertising the use of tobacco. </w:t>
      </w:r>
    </w:p>
    <w:p w14:paraId="0F0BA145" w14:textId="496DE2A6" w:rsidR="002F3736" w:rsidRPr="0020579F" w:rsidRDefault="003133C1" w:rsidP="003043F9">
      <w:pPr>
        <w:pStyle w:val="Normal1"/>
        <w:spacing w:line="360" w:lineRule="auto"/>
        <w:jc w:val="both"/>
      </w:pPr>
      <w:r w:rsidRPr="0020579F">
        <w:t>When nicotine is consumed, the desire to smoke is heightened, and the desire to consume alcohol is heightened as well. Smoking and alcohol both amplify the positive effects of smoking, and smoking together reinforces the positive effects of smoking more than smoking alone</w:t>
      </w:r>
      <w:r w:rsidR="000F4A00" w:rsidRPr="0020579F">
        <w:t xml:space="preserve"> (CHOI, 2012)</w:t>
      </w:r>
    </w:p>
    <w:p w14:paraId="4C3685BE" w14:textId="77777777" w:rsidR="002F3736" w:rsidRPr="0020579F" w:rsidRDefault="003133C1" w:rsidP="003043F9">
      <w:pPr>
        <w:pStyle w:val="Normal1"/>
        <w:spacing w:before="80" w:line="360" w:lineRule="auto"/>
        <w:ind w:right="2460"/>
        <w:jc w:val="both"/>
        <w:rPr>
          <w:b/>
        </w:rPr>
      </w:pPr>
      <w:r w:rsidRPr="0020579F">
        <w:rPr>
          <w:b/>
        </w:rPr>
        <w:t>The consumer income</w:t>
      </w:r>
    </w:p>
    <w:p w14:paraId="62B5B445" w14:textId="77777777" w:rsidR="00E74124" w:rsidRPr="0020579F" w:rsidRDefault="003133C1" w:rsidP="003043F9">
      <w:pPr>
        <w:pStyle w:val="Normal1"/>
        <w:spacing w:before="20" w:after="240" w:line="360" w:lineRule="auto"/>
        <w:jc w:val="both"/>
      </w:pPr>
      <w:r w:rsidRPr="0020579F">
        <w:t xml:space="preserve"> Money a buyer obtains from other activities, including working and investing, is called "consumer income."  Tobacco product demand is influenced largely by consumer income, one of the key economic factors. In order to determine whether or not BAT items like cigarettes are affordable for consumers, their price should be compared to their income</w:t>
      </w:r>
      <w:r w:rsidR="00364893" w:rsidRPr="0020579F">
        <w:t xml:space="preserve"> (Ju, 2011)</w:t>
      </w:r>
      <w:r w:rsidRPr="0020579F">
        <w:t>. By imposing a tax on tobacco, the price of the product rises and it becomes less affordable, both of which contribute to reducing its usage.</w:t>
      </w:r>
    </w:p>
    <w:p w14:paraId="6FD1AAA2" w14:textId="77777777" w:rsidR="002F3736" w:rsidRPr="0020579F" w:rsidRDefault="003133C1" w:rsidP="003043F9">
      <w:pPr>
        <w:pStyle w:val="Normal1"/>
        <w:spacing w:before="20" w:after="240" w:line="360" w:lineRule="auto"/>
        <w:jc w:val="both"/>
      </w:pPr>
      <w:r w:rsidRPr="0020579F">
        <w:t>In turn, customers will demand bigger quantities of tobacco products as their median income for common economic commodities rises. The consumption of tobacco rises significantly when a customer's income rises, even when the tobacco's price does not change</w:t>
      </w:r>
      <w:r w:rsidR="00EA3D22" w:rsidRPr="0020579F">
        <w:t xml:space="preserve"> (Smith, 2011)</w:t>
      </w:r>
      <w:r w:rsidRPr="0020579F">
        <w:t>. The result is that customers are able to purchase more tobacco for the same price, but their tobacco consumption rises overall.</w:t>
      </w:r>
    </w:p>
    <w:p w14:paraId="598BF473" w14:textId="77777777" w:rsidR="002F3736" w:rsidRPr="0020579F" w:rsidRDefault="003133C1" w:rsidP="003043F9">
      <w:pPr>
        <w:pStyle w:val="Normal1"/>
        <w:spacing w:before="20" w:after="240" w:line="360" w:lineRule="auto"/>
        <w:jc w:val="both"/>
      </w:pPr>
      <w:r w:rsidRPr="0020579F">
        <w:t>Tobacco is the exception that deviates from this rule, with income invariably being correlated with the number of items one can or is willing to purchase. Alternatively, if income increases, tobacco products are more likely to be in demand; if income decreases, tobacco products are less likely to be in demand.</w:t>
      </w:r>
    </w:p>
    <w:p w14:paraId="692DB352" w14:textId="77777777" w:rsidR="002F3736" w:rsidRPr="0020579F" w:rsidRDefault="003133C1" w:rsidP="003043F9">
      <w:pPr>
        <w:pStyle w:val="Normal1"/>
        <w:spacing w:line="360" w:lineRule="auto"/>
        <w:jc w:val="both"/>
        <w:rPr>
          <w:b/>
        </w:rPr>
      </w:pPr>
      <w:r w:rsidRPr="0020579F">
        <w:rPr>
          <w:b/>
        </w:rPr>
        <w:t>Consumer tastes &amp; preferences</w:t>
      </w:r>
    </w:p>
    <w:p w14:paraId="19453EF0" w14:textId="77777777" w:rsidR="002F3736" w:rsidRPr="0020579F" w:rsidRDefault="003133C1" w:rsidP="003043F9">
      <w:pPr>
        <w:pStyle w:val="Normal1"/>
        <w:spacing w:line="360" w:lineRule="auto"/>
        <w:jc w:val="both"/>
      </w:pPr>
      <w:r w:rsidRPr="0020579F">
        <w:t>Consumers' favorable shifts in flavor preferences and preferences for tobacco products contribute to an increase in demand</w:t>
      </w:r>
      <w:r w:rsidR="00C1626B" w:rsidRPr="0020579F">
        <w:t xml:space="preserve"> (Ju, 2011)</w:t>
      </w:r>
      <w:r w:rsidRPr="0020579F">
        <w:t>. In response to this reasoning, companies spend billions of dollars each year on branding, advertising, and marketing to influence consumers' taste preferences and loyalty to their brands or products. A willingness to make a tobacco purchase implies the desire to purchase tobacco, which depends on the purchaser's taste</w:t>
      </w:r>
      <w:r w:rsidR="0083524C" w:rsidRPr="0020579F">
        <w:t xml:space="preserve"> (</w:t>
      </w:r>
      <w:proofErr w:type="spellStart"/>
      <w:r w:rsidR="0083524C" w:rsidRPr="0020579F">
        <w:t>Puetz</w:t>
      </w:r>
      <w:proofErr w:type="spellEnd"/>
      <w:r w:rsidR="0083524C" w:rsidRPr="0020579F">
        <w:t>, 2015)</w:t>
      </w:r>
      <w:r w:rsidRPr="0020579F">
        <w:t>.</w:t>
      </w:r>
      <w:r w:rsidR="00E74124" w:rsidRPr="0020579F">
        <w:t xml:space="preserve"> </w:t>
      </w:r>
      <w:r w:rsidRPr="0020579F">
        <w:t>Customers won't purchase something they don't need or desire; in such a case, they won't purchase it.</w:t>
      </w:r>
    </w:p>
    <w:p w14:paraId="108C311E" w14:textId="77777777" w:rsidR="002F3736" w:rsidRPr="0020579F" w:rsidRDefault="003133C1" w:rsidP="003043F9">
      <w:pPr>
        <w:pStyle w:val="Normal1"/>
        <w:spacing w:before="80" w:line="360" w:lineRule="auto"/>
        <w:ind w:right="2460"/>
        <w:jc w:val="both"/>
        <w:rPr>
          <w:b/>
        </w:rPr>
      </w:pPr>
      <w:r w:rsidRPr="0020579F">
        <w:rPr>
          <w:b/>
        </w:rPr>
        <w:t>Consumer expectations of price</w:t>
      </w:r>
    </w:p>
    <w:p w14:paraId="6D44FAA7" w14:textId="6396B795" w:rsidR="002F3736" w:rsidRPr="0020579F" w:rsidRDefault="003133C1" w:rsidP="003043F9">
      <w:pPr>
        <w:pStyle w:val="Normal1"/>
        <w:spacing w:before="20" w:after="240" w:line="360" w:lineRule="auto"/>
        <w:jc w:val="both"/>
      </w:pPr>
      <w:r w:rsidRPr="0020579F">
        <w:lastRenderedPageBreak/>
        <w:t xml:space="preserve"> Consumers can and are willing to acquire more of a product when its costs are negative and inversely related to its quantity. A law of demand refers to this inverse relationship between price and customer. Generally, customers who purchase cigarettes are more likely to buy more items at low prices, while they are less likely to purchase items at high prices</w:t>
      </w:r>
      <w:r w:rsidR="00D924FD" w:rsidRPr="0020579F">
        <w:t xml:space="preserve"> (Pedemonte, 2022)</w:t>
      </w:r>
      <w:r w:rsidRPr="0020579F">
        <w:t xml:space="preserve">. Those who cannot afford cigarettes may no longer be able to purchase them should the price increase. The item will be more attractive to customers if the price remains unchanged, however. An important factor affecting the decision to purchase tobacco is its cost. </w:t>
      </w:r>
    </w:p>
    <w:p w14:paraId="0A50BFB3" w14:textId="77777777" w:rsidR="002F3736" w:rsidRPr="0020579F" w:rsidRDefault="003133C1" w:rsidP="003043F9">
      <w:pPr>
        <w:pStyle w:val="Normal1"/>
        <w:spacing w:before="240" w:after="240" w:line="360" w:lineRule="auto"/>
        <w:jc w:val="both"/>
        <w:rPr>
          <w:b/>
        </w:rPr>
      </w:pPr>
      <w:r w:rsidRPr="0020579F">
        <w:rPr>
          <w:b/>
        </w:rPr>
        <w:t>Demographic</w:t>
      </w:r>
    </w:p>
    <w:p w14:paraId="56D6E036" w14:textId="77777777" w:rsidR="002F3736" w:rsidRPr="0020579F" w:rsidRDefault="003133C1" w:rsidP="003043F9">
      <w:pPr>
        <w:pStyle w:val="Normal1"/>
        <w:spacing w:line="360" w:lineRule="auto"/>
        <w:jc w:val="both"/>
      </w:pPr>
      <w:r w:rsidRPr="0020579F">
        <w:t>Population segmentation is a method of determining potential market size by using demographics</w:t>
      </w:r>
      <w:r w:rsidR="00C1626B" w:rsidRPr="0020579F">
        <w:t xml:space="preserve"> (Dugdale, 2022)</w:t>
      </w:r>
      <w:r w:rsidRPr="0020579F">
        <w:t>. A company's products and services are more likely to appeal to influential customers if they are targeted toward demographics. BAT Corporation, for instance, targets its marketing efforts at a particular demographic category that it considers to be its most valuable customer segment</w:t>
      </w:r>
      <w:r w:rsidR="00023250" w:rsidRPr="0020579F">
        <w:t xml:space="preserve"> (</w:t>
      </w:r>
      <w:proofErr w:type="spellStart"/>
      <w:r w:rsidR="00023250" w:rsidRPr="0020579F">
        <w:t>Klepac</w:t>
      </w:r>
      <w:proofErr w:type="spellEnd"/>
      <w:r w:rsidR="00023250" w:rsidRPr="0020579F">
        <w:t xml:space="preserve"> &amp; Metcalf, 2021)</w:t>
      </w:r>
      <w:r w:rsidRPr="0020579F">
        <w:t>. The tobacco marketing industry often blends a variety of factors to produce their products.</w:t>
      </w:r>
    </w:p>
    <w:p w14:paraId="0C645B93" w14:textId="77777777" w:rsidR="002F3736" w:rsidRPr="0020579F" w:rsidRDefault="003133C1" w:rsidP="003043F9">
      <w:pPr>
        <w:pStyle w:val="Normal1"/>
        <w:spacing w:line="360" w:lineRule="auto"/>
        <w:jc w:val="both"/>
      </w:pPr>
      <w:r w:rsidRPr="0020579F">
        <w:t xml:space="preserve">This is an analysis of the demographics of a target market, including its age, race, ethnicity, gender, marital status, income, education, and job. </w:t>
      </w:r>
    </w:p>
    <w:p w14:paraId="0119D5B9" w14:textId="7ED70823" w:rsidR="002F3736" w:rsidRPr="0020579F" w:rsidRDefault="003133C1" w:rsidP="003043F9">
      <w:pPr>
        <w:pStyle w:val="Normal1"/>
        <w:spacing w:line="360" w:lineRule="auto"/>
        <w:jc w:val="both"/>
      </w:pPr>
      <w:r w:rsidRPr="0020579F">
        <w:t xml:space="preserve">Market demand for cigarettes will be impacted by the existing population primarily through pricing and supply elasticity. </w:t>
      </w:r>
    </w:p>
    <w:p w14:paraId="5728B9FA" w14:textId="77777777" w:rsidR="002F3736" w:rsidRPr="0020579F" w:rsidRDefault="003133C1" w:rsidP="00AC7762">
      <w:pPr>
        <w:pStyle w:val="Heading1"/>
        <w:rPr>
          <w:color w:val="548DD4" w:themeColor="text2" w:themeTint="99"/>
          <w:sz w:val="22"/>
          <w:szCs w:val="22"/>
        </w:rPr>
      </w:pPr>
      <w:bookmarkStart w:id="3" w:name="_3tyew4qx7xvy" w:colFirst="0" w:colLast="0"/>
      <w:bookmarkStart w:id="4" w:name="_Toc134045856"/>
      <w:bookmarkEnd w:id="3"/>
      <w:r w:rsidRPr="0020579F">
        <w:rPr>
          <w:color w:val="548DD4" w:themeColor="text2" w:themeTint="99"/>
          <w:sz w:val="22"/>
          <w:szCs w:val="22"/>
        </w:rPr>
        <w:t>For each of the factors influencing the Price Elasticity of Demand, describe how your main product or service (described in 2 above) is affected. Does the factor indicate demand is more elastic or more inelastic?</w:t>
      </w:r>
      <w:bookmarkEnd w:id="4"/>
    </w:p>
    <w:p w14:paraId="50738642" w14:textId="77777777" w:rsidR="002F3736" w:rsidRPr="0020579F" w:rsidRDefault="003133C1" w:rsidP="003043F9">
      <w:pPr>
        <w:pStyle w:val="Normal1"/>
        <w:spacing w:before="240" w:after="240" w:line="360" w:lineRule="auto"/>
        <w:jc w:val="both"/>
        <w:rPr>
          <w:b/>
        </w:rPr>
      </w:pPr>
      <w:r w:rsidRPr="0020579F">
        <w:rPr>
          <w:b/>
        </w:rPr>
        <w:t xml:space="preserve"> Price of substitutes</w:t>
      </w:r>
    </w:p>
    <w:p w14:paraId="7AF2807E" w14:textId="7A6D32BA" w:rsidR="002F3736" w:rsidRPr="0020579F" w:rsidRDefault="003133C1" w:rsidP="003043F9">
      <w:pPr>
        <w:pStyle w:val="Normal1"/>
        <w:spacing w:before="240" w:after="240" w:line="360" w:lineRule="auto"/>
        <w:jc w:val="both"/>
      </w:pPr>
      <w:r w:rsidRPr="0020579F">
        <w:t xml:space="preserve"> There may be an impact on demand elasticity when substitutes or alternatives are available. In other words, if the price of a commodity, product, or service rises only slightly, there will be a rush to purchase its alternatives</w:t>
      </w:r>
      <w:r w:rsidR="00C1626B" w:rsidRPr="0020579F">
        <w:t xml:space="preserve"> (Ju, 2011)</w:t>
      </w:r>
      <w:r w:rsidRPr="0020579F">
        <w:t>. Because of the availability of alternatives, consumer demand for tobacco-containing items is highly elastic in terms of price. Customers may opt to purchase cheaper tobacco goods if the prices of tobacco goods keep rising</w:t>
      </w:r>
      <w:r w:rsidR="001E3363" w:rsidRPr="0020579F">
        <w:t xml:space="preserve"> (Smith, 2011)</w:t>
      </w:r>
      <w:r w:rsidRPr="0020579F">
        <w:t xml:space="preserve">. Furthermore, if tobacco products' prices were to rise, customers might be inclined to buy fewer of them. </w:t>
      </w:r>
    </w:p>
    <w:p w14:paraId="44385EE7" w14:textId="64A42DBE" w:rsidR="002F3736" w:rsidRPr="0020579F" w:rsidRDefault="003133C1" w:rsidP="003043F9">
      <w:pPr>
        <w:pStyle w:val="Normal1"/>
        <w:spacing w:before="240" w:after="240" w:line="360" w:lineRule="auto"/>
        <w:jc w:val="both"/>
      </w:pPr>
      <w:r w:rsidRPr="0020579F">
        <w:t xml:space="preserve">Access to alternative products plays a significant role in determining the price elasticity of demand for alternatives. Consumers are more sensitive to price changes if they have a comparable alternative product available. In the presence of near replacements, such as </w:t>
      </w:r>
      <w:r w:rsidRPr="0020579F">
        <w:lastRenderedPageBreak/>
        <w:t>nicotine, for example, the amount requested is unstable when the price level changes</w:t>
      </w:r>
      <w:r w:rsidR="00EA3D22" w:rsidRPr="0020579F">
        <w:t xml:space="preserve"> (Dugdale, 2022)</w:t>
      </w:r>
      <w:r w:rsidRPr="0020579F">
        <w:t>. Using the percentage chance of the amount required of one item divided by the percentage change of its price as a substitute, one can measure the demand elasticity of products that have near alternatives. It is from this that we can determine the product's demand elasticity</w:t>
      </w:r>
      <w:r w:rsidR="00590D03">
        <w:t>.</w:t>
      </w:r>
    </w:p>
    <w:p w14:paraId="419DAAF2" w14:textId="77777777" w:rsidR="002F3736" w:rsidRPr="0020579F" w:rsidRDefault="003133C1" w:rsidP="003043F9">
      <w:pPr>
        <w:spacing w:line="360" w:lineRule="auto"/>
        <w:jc w:val="both"/>
        <w:rPr>
          <w:rFonts w:cs="Arial"/>
          <w:b/>
        </w:rPr>
      </w:pPr>
      <w:r w:rsidRPr="0020579F">
        <w:rPr>
          <w:rFonts w:cs="Arial"/>
          <w:b/>
        </w:rPr>
        <w:t>Price of complements</w:t>
      </w:r>
    </w:p>
    <w:p w14:paraId="58B3D663" w14:textId="77777777" w:rsidR="002F3736" w:rsidRPr="0020579F" w:rsidRDefault="003133C1" w:rsidP="003043F9">
      <w:pPr>
        <w:spacing w:line="360" w:lineRule="auto"/>
        <w:jc w:val="both"/>
        <w:rPr>
          <w:rFonts w:cs="Arial"/>
        </w:rPr>
      </w:pPr>
      <w:r w:rsidRPr="0020579F">
        <w:rPr>
          <w:rFonts w:cs="Arial"/>
        </w:rPr>
        <w:t xml:space="preserve">If a product's cross-price elasticity is positive, we consider it to be a substitute, while if it is </w:t>
      </w:r>
      <w:r w:rsidR="00D75B17" w:rsidRPr="0020579F">
        <w:rPr>
          <w:rFonts w:cs="Arial"/>
        </w:rPr>
        <w:t>negative;</w:t>
      </w:r>
      <w:r w:rsidRPr="0020579F">
        <w:rPr>
          <w:rFonts w:cs="Arial"/>
        </w:rPr>
        <w:t xml:space="preserve"> we consider it to be a complement</w:t>
      </w:r>
      <w:r w:rsidR="00D75B17" w:rsidRPr="0020579F">
        <w:rPr>
          <w:rFonts w:cs="Arial"/>
        </w:rPr>
        <w:t xml:space="preserve"> (</w:t>
      </w:r>
      <w:proofErr w:type="spellStart"/>
      <w:r w:rsidR="00D75B17" w:rsidRPr="0020579F">
        <w:rPr>
          <w:rFonts w:cs="Arial"/>
        </w:rPr>
        <w:t>Roeschmann</w:t>
      </w:r>
      <w:proofErr w:type="spellEnd"/>
      <w:r w:rsidR="00D75B17" w:rsidRPr="0020579F">
        <w:rPr>
          <w:rFonts w:cs="Arial"/>
        </w:rPr>
        <w:t xml:space="preserve"> &amp; Rivera, 2016)</w:t>
      </w:r>
      <w:r w:rsidRPr="0020579F">
        <w:rPr>
          <w:rFonts w:cs="Arial"/>
        </w:rPr>
        <w:t>. An analysis of cross-price elasticity that gives a negative value indicates that the product complements. Increasing demand for complementary products will be caused by decreasing costs for one item. In the case of cigarettes, an increase in demand will also result in an increase in alcohol consumption. As a result, complementary commodities' cross-price elasticities will have a negative value.</w:t>
      </w:r>
    </w:p>
    <w:p w14:paraId="063470F4" w14:textId="77777777" w:rsidR="002F3736" w:rsidRPr="0020579F" w:rsidRDefault="003133C1" w:rsidP="003043F9">
      <w:pPr>
        <w:pStyle w:val="Normal1"/>
        <w:spacing w:before="240" w:after="240" w:line="360" w:lineRule="auto"/>
        <w:jc w:val="both"/>
        <w:rPr>
          <w:b/>
        </w:rPr>
      </w:pPr>
      <w:r w:rsidRPr="0020579F">
        <w:rPr>
          <w:b/>
        </w:rPr>
        <w:t>Consumer income</w:t>
      </w:r>
    </w:p>
    <w:p w14:paraId="24DE0414" w14:textId="0D4231AA" w:rsidR="002F3736" w:rsidRPr="0020579F" w:rsidRDefault="003133C1" w:rsidP="003043F9">
      <w:pPr>
        <w:pStyle w:val="Normal1"/>
        <w:spacing w:before="240" w:after="240" w:line="360" w:lineRule="auto"/>
        <w:jc w:val="both"/>
      </w:pPr>
      <w:r w:rsidRPr="0020579F">
        <w:t>In terms of income elasticity of demand, the income impact and the income impact of demand refer to the same concept. Product and service demand elasticity may vary depending on the level of income in a population</w:t>
      </w:r>
      <w:r w:rsidR="00D75B17" w:rsidRPr="0020579F">
        <w:t xml:space="preserve"> (Nam, 2015)</w:t>
      </w:r>
      <w:r w:rsidRPr="0020579F">
        <w:t>.</w:t>
      </w:r>
    </w:p>
    <w:p w14:paraId="744F3905" w14:textId="77777777" w:rsidR="002F3736" w:rsidRPr="0020579F" w:rsidRDefault="003133C1" w:rsidP="003043F9">
      <w:pPr>
        <w:pStyle w:val="Normal1"/>
        <w:spacing w:before="240" w:after="240" w:line="360" w:lineRule="auto"/>
        <w:jc w:val="both"/>
      </w:pPr>
      <w:r w:rsidRPr="0020579F">
        <w:t>In order to put more money in their savings accounts, some people may be choosing to reduce their tobacco use at this time. Conversely, this would increase the adaptability of premium commodities such as cigarettes.</w:t>
      </w:r>
      <w:r w:rsidR="00E74124" w:rsidRPr="0020579F">
        <w:t xml:space="preserve"> </w:t>
      </w:r>
      <w:r w:rsidRPr="0020579F">
        <w:t xml:space="preserve">Alternatively, even a very slight change in income could result in a large change in smoking habits. </w:t>
      </w:r>
    </w:p>
    <w:p w14:paraId="1E4B7924" w14:textId="77777777" w:rsidR="002F3736" w:rsidRPr="0020579F" w:rsidRDefault="003133C1" w:rsidP="003043F9">
      <w:pPr>
        <w:pStyle w:val="Normal1"/>
        <w:spacing w:before="80" w:line="360" w:lineRule="auto"/>
        <w:ind w:right="2460"/>
        <w:jc w:val="both"/>
        <w:rPr>
          <w:b/>
        </w:rPr>
      </w:pPr>
      <w:r w:rsidRPr="0020579F">
        <w:rPr>
          <w:b/>
        </w:rPr>
        <w:t>Consumer tastes and preferences</w:t>
      </w:r>
    </w:p>
    <w:p w14:paraId="50732B86" w14:textId="77777777" w:rsidR="002F3736" w:rsidRPr="0020579F" w:rsidRDefault="003133C1" w:rsidP="003043F9">
      <w:pPr>
        <w:pStyle w:val="Normal1"/>
        <w:spacing w:before="20" w:after="240" w:line="360" w:lineRule="auto"/>
        <w:jc w:val="both"/>
      </w:pPr>
      <w:r w:rsidRPr="0020579F">
        <w:t xml:space="preserve"> In addition to the average income level of consumers, another factor that influences the elasticity of demand for tobacco items is their purchasing power. Using a concept called income elasticity of demand, it is possible to assess whether demand changes in response to a change in customer incomes</w:t>
      </w:r>
      <w:r w:rsidR="001A1CF5" w:rsidRPr="0020579F">
        <w:t xml:space="preserve"> (</w:t>
      </w:r>
      <w:proofErr w:type="spellStart"/>
      <w:r w:rsidR="001A1CF5" w:rsidRPr="0020579F">
        <w:t>Puetz</w:t>
      </w:r>
      <w:proofErr w:type="spellEnd"/>
      <w:r w:rsidR="001A1CF5" w:rsidRPr="0020579F">
        <w:t>, 2015)</w:t>
      </w:r>
      <w:r w:rsidRPr="0020579F">
        <w:t>. Various product categories, including tobacco, may be affected by customer disposable income. Those items with a negative income elasticity of demand include inferior items, such as common items. Customers seek fewer generic products as their incomes increase because there are fewer generic products to choose from.</w:t>
      </w:r>
    </w:p>
    <w:p w14:paraId="6D599E86" w14:textId="77777777" w:rsidR="002F3736" w:rsidRPr="0020579F" w:rsidRDefault="003133C1" w:rsidP="003043F9">
      <w:pPr>
        <w:pStyle w:val="Normal1"/>
        <w:spacing w:before="240" w:after="240" w:line="360" w:lineRule="auto"/>
        <w:jc w:val="both"/>
        <w:rPr>
          <w:b/>
        </w:rPr>
      </w:pPr>
      <w:r w:rsidRPr="0020579F">
        <w:rPr>
          <w:b/>
        </w:rPr>
        <w:t>Consumer expectations of the price of the tobacco</w:t>
      </w:r>
    </w:p>
    <w:p w14:paraId="22237BA2" w14:textId="77777777" w:rsidR="002F3736" w:rsidRPr="0020579F" w:rsidRDefault="003133C1" w:rsidP="003043F9">
      <w:pPr>
        <w:pStyle w:val="Normal1"/>
        <w:spacing w:before="240" w:after="240" w:line="360" w:lineRule="auto"/>
        <w:jc w:val="both"/>
      </w:pPr>
      <w:r w:rsidRPr="0020579F">
        <w:lastRenderedPageBreak/>
        <w:t>Customers who have more pleasant tastes and preferences for a product will have more demand for it, and its demand curve will rise. It is common for the market demand for goods to change when preferences and tastes of diverse individuals change. The demand for tobacco will be elastic if the consumer has a large variety of options; on the other hand, the demand will be less elastic if there are fewer options. The amount of tobacco that is demanded may rise if the taste and preferences of consumers change in a favorable direction, while the amount of tobacco that is demanded may decrease if they change in a negative direction</w:t>
      </w:r>
      <w:r w:rsidR="00572A25" w:rsidRPr="0020579F">
        <w:t xml:space="preserve"> (Koekemoer, 2005)</w:t>
      </w:r>
      <w:r w:rsidRPr="0020579F">
        <w:t xml:space="preserve">. As a result of a lackluster tobacco flavor, the price of the market will decrease, and the quality will also decline. </w:t>
      </w:r>
    </w:p>
    <w:p w14:paraId="464AC08E" w14:textId="77777777" w:rsidR="0080039C" w:rsidRPr="0020579F" w:rsidRDefault="0080039C" w:rsidP="00012B40">
      <w:pPr>
        <w:pStyle w:val="Normal1"/>
        <w:spacing w:before="240" w:after="240" w:line="360" w:lineRule="auto"/>
        <w:jc w:val="center"/>
      </w:pPr>
      <w:r w:rsidRPr="0020579F">
        <w:rPr>
          <w:noProof/>
          <w:lang w:bidi="ar-SA"/>
        </w:rPr>
        <w:t>B</w:t>
      </w:r>
      <w:r w:rsidRPr="0020579F">
        <w:rPr>
          <w:noProof/>
          <w:lang w:bidi="ar-SA"/>
        </w:rPr>
        <w:drawing>
          <wp:inline distT="0" distB="0" distL="0" distR="0" wp14:anchorId="7D4BDCE7" wp14:editId="62668699">
            <wp:extent cx="5733415" cy="3053342"/>
            <wp:effectExtent l="0" t="0" r="0" b="0"/>
            <wp:docPr id="1" name="Picture 1" descr="British American Tobacco: Solid 2021 Earnings (NYSE:BTI)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merican Tobacco: Solid 2021 Earnings (NYSE:BTI) | Seeking Alph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053342"/>
                    </a:xfrm>
                    <a:prstGeom prst="rect">
                      <a:avLst/>
                    </a:prstGeom>
                    <a:noFill/>
                    <a:ln>
                      <a:noFill/>
                    </a:ln>
                  </pic:spPr>
                </pic:pic>
              </a:graphicData>
            </a:graphic>
          </wp:inline>
        </w:drawing>
      </w:r>
    </w:p>
    <w:p w14:paraId="3CC9E519" w14:textId="77777777" w:rsidR="0080039C" w:rsidRPr="0020579F" w:rsidRDefault="0080039C" w:rsidP="00012B40">
      <w:pPr>
        <w:pStyle w:val="Normal1"/>
        <w:spacing w:before="240" w:after="240" w:line="360" w:lineRule="auto"/>
        <w:jc w:val="center"/>
        <w:rPr>
          <w:b/>
        </w:rPr>
      </w:pPr>
      <w:r w:rsidRPr="0020579F">
        <w:t xml:space="preserve">Figure </w:t>
      </w:r>
      <w:r w:rsidR="00012B40" w:rsidRPr="0020579F">
        <w:t>2</w:t>
      </w:r>
      <w:r w:rsidRPr="0020579F">
        <w:t xml:space="preserve">: Earnings of </w:t>
      </w:r>
      <w:r w:rsidR="008F4A6F" w:rsidRPr="0020579F">
        <w:t xml:space="preserve">BAT in Worldwide </w:t>
      </w:r>
      <w:r w:rsidR="00A2519E" w:rsidRPr="0020579F">
        <w:t>(capital, 2023)</w:t>
      </w:r>
    </w:p>
    <w:p w14:paraId="2866BDEF" w14:textId="77777777" w:rsidR="002F3736" w:rsidRPr="0020579F" w:rsidRDefault="003133C1" w:rsidP="003043F9">
      <w:pPr>
        <w:pStyle w:val="Normal1"/>
        <w:spacing w:before="240" w:after="240" w:line="360" w:lineRule="auto"/>
        <w:jc w:val="both"/>
      </w:pPr>
      <w:r w:rsidRPr="0020579F">
        <w:t>Tobacco prices are correlated with tobacco demand. In order to measure the price elasticity of demand, one must consider whether consumers are likely to alter their purchases as a result of price changes. In determining price elasticity of demand, one of the factors is the extent to which consumers will alter the amount of a product they purchase when its price changes</w:t>
      </w:r>
      <w:r w:rsidR="00B833C0" w:rsidRPr="0020579F">
        <w:t xml:space="preserve"> (</w:t>
      </w:r>
      <w:proofErr w:type="spellStart"/>
      <w:r w:rsidR="00B833C0" w:rsidRPr="0020579F">
        <w:t>Kopalle</w:t>
      </w:r>
      <w:proofErr w:type="spellEnd"/>
      <w:r w:rsidR="00B833C0" w:rsidRPr="0020579F">
        <w:t xml:space="preserve"> &amp; Lindsey-</w:t>
      </w:r>
      <w:proofErr w:type="spellStart"/>
      <w:r w:rsidR="00B833C0" w:rsidRPr="0020579F">
        <w:t>Mullikin</w:t>
      </w:r>
      <w:proofErr w:type="spellEnd"/>
      <w:r w:rsidR="00B833C0" w:rsidRPr="0020579F">
        <w:t>, 2003)</w:t>
      </w:r>
      <w:r w:rsidRPr="0020579F">
        <w:t xml:space="preserve">. The price elasticity of demand is calculated by dividing the percent change in quantity requested by the percent change in price. Price elasticity of demand can be calculated by doing this. A customer who believes that tobacco's price will drop in the near future will hold off on purchasing the product until that price drops, which would hopefully result in a decline in demand. The opposite may happen, however, if people anticipate that cigarettes will increase in price in the future, so as to buy more of the product now while it is still cheap. Tobacco product type also has an effect on the elasticity </w:t>
      </w:r>
      <w:r w:rsidRPr="0020579F">
        <w:lastRenderedPageBreak/>
        <w:t xml:space="preserve">of demand. There are many reasons a customer may perceive the object as a premium good, a comfort item, or even a requirement for their daily lives. Price elasticities of leisure and pleasure products are much higher than those of essential commodities. </w:t>
      </w:r>
    </w:p>
    <w:p w14:paraId="0891491A" w14:textId="77777777" w:rsidR="002F3736" w:rsidRPr="0020579F" w:rsidRDefault="003133C1" w:rsidP="00AC7762">
      <w:pPr>
        <w:pStyle w:val="Heading1"/>
        <w:rPr>
          <w:sz w:val="22"/>
          <w:szCs w:val="22"/>
        </w:rPr>
      </w:pPr>
      <w:bookmarkStart w:id="5" w:name="_use92d71cclr" w:colFirst="0" w:colLast="0"/>
      <w:bookmarkStart w:id="6" w:name="_Toc134045857"/>
      <w:bookmarkEnd w:id="5"/>
      <w:r w:rsidRPr="0020579F">
        <w:rPr>
          <w:sz w:val="22"/>
          <w:szCs w:val="22"/>
        </w:rPr>
        <w:t>Pricing Policy</w:t>
      </w:r>
      <w:bookmarkEnd w:id="6"/>
    </w:p>
    <w:p w14:paraId="48AE24AA" w14:textId="77777777" w:rsidR="002F3736" w:rsidRPr="0020579F" w:rsidRDefault="003133C1" w:rsidP="003043F9">
      <w:pPr>
        <w:pStyle w:val="Normal1"/>
        <w:spacing w:before="240" w:after="240" w:line="360" w:lineRule="auto"/>
        <w:jc w:val="both"/>
        <w:rPr>
          <w:b/>
        </w:rPr>
      </w:pPr>
      <w:r w:rsidRPr="0020579F">
        <w:rPr>
          <w:b/>
        </w:rPr>
        <w:t>Value-based pricing</w:t>
      </w:r>
    </w:p>
    <w:p w14:paraId="5BC16CC4" w14:textId="77777777" w:rsidR="002F3736" w:rsidRPr="0020579F" w:rsidRDefault="003133C1" w:rsidP="003043F9">
      <w:pPr>
        <w:pStyle w:val="Normal1"/>
        <w:spacing w:before="240" w:after="240" w:line="360" w:lineRule="auto"/>
        <w:jc w:val="both"/>
      </w:pPr>
      <w:r w:rsidRPr="0020579F">
        <w:t xml:space="preserve"> In large companies like BAT, which manufactures tobacco all over the world, finding the best and most appropriate pricing strategy that also makes economic sense may be difficult</w:t>
      </w:r>
      <w:r w:rsidR="000F4A00" w:rsidRPr="0020579F">
        <w:t xml:space="preserve"> (Smith, 2011)</w:t>
      </w:r>
      <w:r w:rsidRPr="0020579F">
        <w:t>. It is crucial that BAT, as a multinational corporation, maintain a properly organized pricing plan in order to keep operations running smoothly</w:t>
      </w:r>
      <w:r w:rsidR="00E65FDF" w:rsidRPr="0020579F">
        <w:t xml:space="preserve"> (Dugdale, 2022)</w:t>
      </w:r>
      <w:r w:rsidRPr="0020579F">
        <w:t>. Companies that operate on a global scale should consider value pricing as one of their pricing strategies. Business strategies can be selected more successfully if they are priced according to value.</w:t>
      </w:r>
    </w:p>
    <w:p w14:paraId="26768155" w14:textId="77777777" w:rsidR="00D8448A" w:rsidRPr="0020579F" w:rsidRDefault="00D8448A" w:rsidP="00012B40">
      <w:pPr>
        <w:pStyle w:val="Normal1"/>
        <w:spacing w:before="240" w:after="240" w:line="360" w:lineRule="auto"/>
        <w:jc w:val="center"/>
      </w:pPr>
      <w:r w:rsidRPr="0020579F">
        <w:rPr>
          <w:noProof/>
          <w:lang w:bidi="ar-SA"/>
        </w:rPr>
        <w:drawing>
          <wp:inline distT="0" distB="0" distL="0" distR="0" wp14:anchorId="12467F04" wp14:editId="3583715A">
            <wp:extent cx="5448300" cy="3495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656" t="4178" r="1262"/>
                    <a:stretch/>
                  </pic:blipFill>
                  <pic:spPr bwMode="auto">
                    <a:xfrm>
                      <a:off x="0" y="0"/>
                      <a:ext cx="5451402" cy="3497665"/>
                    </a:xfrm>
                    <a:prstGeom prst="rect">
                      <a:avLst/>
                    </a:prstGeom>
                    <a:ln>
                      <a:noFill/>
                    </a:ln>
                    <a:extLst>
                      <a:ext uri="{53640926-AAD7-44D8-BBD7-CCE9431645EC}">
                        <a14:shadowObscured xmlns:a14="http://schemas.microsoft.com/office/drawing/2010/main"/>
                      </a:ext>
                    </a:extLst>
                  </pic:spPr>
                </pic:pic>
              </a:graphicData>
            </a:graphic>
          </wp:inline>
        </w:drawing>
      </w:r>
    </w:p>
    <w:p w14:paraId="2B4C6376" w14:textId="77777777" w:rsidR="00D8448A" w:rsidRPr="0020579F" w:rsidRDefault="00D8448A" w:rsidP="00012B40">
      <w:pPr>
        <w:pStyle w:val="Normal1"/>
        <w:spacing w:before="240" w:after="240" w:line="360" w:lineRule="auto"/>
        <w:jc w:val="center"/>
      </w:pPr>
      <w:r w:rsidRPr="0020579F">
        <w:t>Figure</w:t>
      </w:r>
      <w:r w:rsidR="00012B40" w:rsidRPr="0020579F">
        <w:t xml:space="preserve"> 3</w:t>
      </w:r>
      <w:r w:rsidRPr="0020579F">
        <w:t>: Number of employees of British American Tobacco worldwide</w:t>
      </w:r>
      <w:r w:rsidR="007862D6" w:rsidRPr="0020579F">
        <w:t xml:space="preserve"> [source: </w:t>
      </w:r>
      <w:r w:rsidR="00E47D0D" w:rsidRPr="0020579F">
        <w:t xml:space="preserve">Gelder, </w:t>
      </w:r>
      <w:r w:rsidR="00FC7C51" w:rsidRPr="0020579F">
        <w:t>2023</w:t>
      </w:r>
      <w:r w:rsidR="00E47D0D" w:rsidRPr="0020579F">
        <w:t>)]</w:t>
      </w:r>
    </w:p>
    <w:p w14:paraId="2C906795" w14:textId="77777777" w:rsidR="002F3736" w:rsidRPr="0020579F" w:rsidRDefault="003133C1" w:rsidP="003043F9">
      <w:pPr>
        <w:pStyle w:val="Normal1"/>
        <w:spacing w:before="240" w:after="240" w:line="360" w:lineRule="auto"/>
        <w:jc w:val="both"/>
      </w:pPr>
      <w:r w:rsidRPr="0020579F">
        <w:t xml:space="preserve">Contrary to cost pricing, value pricing emphasizes that the best selling price of a cigarette product should reflect neither the firm's expenditures attached to the product, nor the value that buyers place on it. By incorporating customer requirements, preferences, and opportunities with the resources and products provided by rival businesses, value-based </w:t>
      </w:r>
      <w:r w:rsidRPr="0020579F">
        <w:lastRenderedPageBreak/>
        <w:t>pricing determines the worth of a good or service. Therefore, what this implies is that customer satisfaction is of utmost importance to the company. Therefore, in order to determine how important cigarette goods are to clients, managers must conduct market research and ask consumers questions</w:t>
      </w:r>
      <w:r w:rsidR="00E65FDF" w:rsidRPr="0020579F">
        <w:t xml:space="preserve"> (Dugdale, 2022)</w:t>
      </w:r>
      <w:r w:rsidRPr="0020579F">
        <w:t>. To determine the benefits and drawbacks of their goods in comparison to those of their rivals, executives must evaluate the value of their goods. A value-based pricing model does not just aim to produce client happiness. By utilizing a discounted pricing strategy by itself, one can achieve client satisfaction and increase sales. Client satisfaction cannot only be achieved through value-based pricing. Nevertheless, discounting is not guaranteed to increase profits.</w:t>
      </w:r>
    </w:p>
    <w:p w14:paraId="3AE27E12" w14:textId="77777777" w:rsidR="00AC7762" w:rsidRPr="0020579F" w:rsidRDefault="003133C1" w:rsidP="003043F9">
      <w:pPr>
        <w:pStyle w:val="Normal1"/>
        <w:spacing w:before="240" w:after="240" w:line="360" w:lineRule="auto"/>
        <w:jc w:val="both"/>
      </w:pPr>
      <w:r w:rsidRPr="0020579F">
        <w:t>The value pricing strategy focuses on establishing prices on the basis of a product's value quality in order to maximize profitability</w:t>
      </w:r>
      <w:r w:rsidR="00851C22" w:rsidRPr="0020579F">
        <w:t xml:space="preserve"> (Breeze &amp; Brennan, 2014)</w:t>
      </w:r>
      <w:r w:rsidRPr="0020579F">
        <w:t>. Furthermore, this pricing strategy relies heavily on effective marketing, particularly for newly introduced products and services, so that consumers can understand the value of these products or services and be motivated to buy them at a higher price, if necessary. Whenever determining pricing strategy, always keep value in mind, and keep in mind that the business needs to take market conditi</w:t>
      </w:r>
      <w:r w:rsidR="003411DA" w:rsidRPr="0020579F">
        <w:t>ons into account</w:t>
      </w:r>
    </w:p>
    <w:p w14:paraId="1E0B4232" w14:textId="77777777" w:rsidR="00AC7762" w:rsidRPr="0020579F" w:rsidRDefault="00D819E9" w:rsidP="003411DA">
      <w:pPr>
        <w:pStyle w:val="Heading1"/>
        <w:rPr>
          <w:sz w:val="22"/>
          <w:szCs w:val="22"/>
        </w:rPr>
      </w:pPr>
      <w:bookmarkStart w:id="7" w:name="_Toc134045858"/>
      <w:r w:rsidRPr="0020579F">
        <w:rPr>
          <w:sz w:val="22"/>
          <w:szCs w:val="22"/>
        </w:rPr>
        <w:t>Conclusion</w:t>
      </w:r>
      <w:bookmarkEnd w:id="7"/>
    </w:p>
    <w:p w14:paraId="30F740D9" w14:textId="77777777" w:rsidR="00D819E9" w:rsidRPr="0020579F" w:rsidRDefault="003411DA" w:rsidP="003043F9">
      <w:pPr>
        <w:pStyle w:val="Normal1"/>
        <w:spacing w:before="240" w:after="240" w:line="360" w:lineRule="auto"/>
        <w:jc w:val="both"/>
      </w:pPr>
      <w:r w:rsidRPr="0020579F">
        <w:t>Since BAT Corporation sells a wide variety of products and has operations in numerous countries all around the world, it is considered one of the largest tobacco corporations in the world. By reducing risk, providing fun, and providing increased options, BAT Company meets and anticipates the expectations of its valued and demanding clients. As a result of this research, we have found both market equilibrium and demand equilibrium. Furthermore, factors indicating a growing or shrinking demand are examined. We will then discuss how demand is influenced by the primary product, as well as the elasticity of demand.</w:t>
      </w:r>
    </w:p>
    <w:p w14:paraId="187F7FA7" w14:textId="77777777" w:rsidR="00AC7762" w:rsidRDefault="00AC7762" w:rsidP="003043F9">
      <w:pPr>
        <w:pStyle w:val="Normal1"/>
        <w:spacing w:before="240" w:after="240" w:line="360" w:lineRule="auto"/>
        <w:jc w:val="both"/>
      </w:pPr>
    </w:p>
    <w:p w14:paraId="7870AFEC" w14:textId="77777777" w:rsidR="0020579F" w:rsidRDefault="0020579F" w:rsidP="003043F9">
      <w:pPr>
        <w:pStyle w:val="Normal1"/>
        <w:spacing w:before="240" w:after="240" w:line="360" w:lineRule="auto"/>
        <w:jc w:val="both"/>
      </w:pPr>
    </w:p>
    <w:p w14:paraId="7985583A" w14:textId="77777777" w:rsidR="0020579F" w:rsidRDefault="0020579F" w:rsidP="003043F9">
      <w:pPr>
        <w:pStyle w:val="Normal1"/>
        <w:spacing w:before="240" w:after="240" w:line="360" w:lineRule="auto"/>
        <w:jc w:val="both"/>
      </w:pPr>
    </w:p>
    <w:p w14:paraId="58775ED8" w14:textId="77777777" w:rsidR="0020579F" w:rsidRDefault="0020579F" w:rsidP="003043F9">
      <w:pPr>
        <w:pStyle w:val="Normal1"/>
        <w:spacing w:before="240" w:after="240" w:line="360" w:lineRule="auto"/>
        <w:jc w:val="both"/>
      </w:pPr>
    </w:p>
    <w:p w14:paraId="79ECD446" w14:textId="77777777" w:rsidR="000C614A" w:rsidRPr="0020579F" w:rsidRDefault="000C614A" w:rsidP="003043F9">
      <w:pPr>
        <w:pStyle w:val="Normal1"/>
        <w:spacing w:before="240" w:after="240" w:line="360" w:lineRule="auto"/>
        <w:jc w:val="both"/>
      </w:pPr>
    </w:p>
    <w:p w14:paraId="6E50F3B2" w14:textId="77777777" w:rsidR="005C1294" w:rsidRPr="0020579F" w:rsidRDefault="00B0258C" w:rsidP="00AC7762">
      <w:pPr>
        <w:pStyle w:val="Heading1"/>
        <w:rPr>
          <w:sz w:val="22"/>
          <w:szCs w:val="22"/>
        </w:rPr>
      </w:pPr>
      <w:bookmarkStart w:id="8" w:name="_Toc134045859"/>
      <w:r w:rsidRPr="0020579F">
        <w:rPr>
          <w:sz w:val="22"/>
          <w:szCs w:val="22"/>
        </w:rPr>
        <w:lastRenderedPageBreak/>
        <w:t>References</w:t>
      </w:r>
      <w:bookmarkEnd w:id="8"/>
    </w:p>
    <w:p w14:paraId="32A1DF30" w14:textId="00B660D7" w:rsidR="00566F63" w:rsidRDefault="00566F63" w:rsidP="0020579F">
      <w:pPr>
        <w:pStyle w:val="Normal1"/>
      </w:pPr>
      <w:r w:rsidRPr="0020579F">
        <w:t xml:space="preserve">Breeze, P. and Brennan, A. (2014) “Valuing trial designs from a pharmaceutical perspective using value-based pricing,” </w:t>
      </w:r>
      <w:r w:rsidRPr="0020579F">
        <w:rPr>
          <w:i/>
          <w:iCs/>
        </w:rPr>
        <w:t>Health Economics</w:t>
      </w:r>
      <w:r w:rsidRPr="0020579F">
        <w:t xml:space="preserve">, 24(11), pp. 1468–1482. </w:t>
      </w:r>
    </w:p>
    <w:p w14:paraId="221E2A33" w14:textId="77777777" w:rsidR="0020579F" w:rsidRPr="0020579F" w:rsidRDefault="0020579F" w:rsidP="0020579F">
      <w:pPr>
        <w:pStyle w:val="Normal1"/>
      </w:pPr>
    </w:p>
    <w:p w14:paraId="06FC0118" w14:textId="20ABFA84" w:rsidR="00A07C91" w:rsidRDefault="00A2519E" w:rsidP="0020579F">
      <w:pPr>
        <w:pStyle w:val="Normal1"/>
      </w:pPr>
      <w:r w:rsidRPr="0020579F">
        <w:t xml:space="preserve">Capital, L. (2023) </w:t>
      </w:r>
      <w:r w:rsidRPr="0020579F">
        <w:rPr>
          <w:i/>
          <w:iCs/>
        </w:rPr>
        <w:t>British American Tobacco: Solid 2021 earnings (NYSE:BTI)</w:t>
      </w:r>
      <w:r w:rsidRPr="0020579F">
        <w:t xml:space="preserve">, </w:t>
      </w:r>
      <w:r w:rsidRPr="0020579F">
        <w:rPr>
          <w:i/>
          <w:iCs/>
        </w:rPr>
        <w:t>Seeking Alpha</w:t>
      </w:r>
      <w:r w:rsidRPr="0020579F">
        <w:t xml:space="preserve">. Available at: https://seekingalpha.com/article/4486813-british-american-tobacco-solid-2021-earnings (Accessed: </w:t>
      </w:r>
      <w:r w:rsidR="0020579F">
        <w:t>26 April</w:t>
      </w:r>
      <w:r w:rsidRPr="0020579F">
        <w:t xml:space="preserve"> 2023). </w:t>
      </w:r>
    </w:p>
    <w:p w14:paraId="5FB5760B" w14:textId="77777777" w:rsidR="0020579F" w:rsidRPr="0020579F" w:rsidRDefault="0020579F" w:rsidP="0020579F">
      <w:pPr>
        <w:pStyle w:val="Normal1"/>
      </w:pPr>
    </w:p>
    <w:p w14:paraId="0CC2A23B" w14:textId="1A921E48" w:rsidR="00A2519E" w:rsidRDefault="00FC7C51" w:rsidP="0020579F">
      <w:pPr>
        <w:pStyle w:val="Normal1"/>
      </w:pPr>
      <w:r w:rsidRPr="0020579F">
        <w:t xml:space="preserve">Capital, L. (2023) </w:t>
      </w:r>
      <w:r w:rsidR="00A07C91" w:rsidRPr="0020579F">
        <w:rPr>
          <w:i/>
          <w:iCs/>
        </w:rPr>
        <w:t>British American Tobacco (BTI) Share Price Forecast: Going up?</w:t>
      </w:r>
      <w:r w:rsidR="00A07C91" w:rsidRPr="0020579F">
        <w:t xml:space="preserve"> </w:t>
      </w:r>
      <w:r w:rsidR="00A07C91" w:rsidRPr="0020579F">
        <w:rPr>
          <w:i/>
          <w:iCs/>
        </w:rPr>
        <w:t>Online Trading with Smart Investment App</w:t>
      </w:r>
      <w:r w:rsidR="00A07C91" w:rsidRPr="0020579F">
        <w:t xml:space="preserve">. Available at: https://capital.com/british-american-tobacco-share-price-forecast (Accessed: </w:t>
      </w:r>
      <w:r w:rsidR="0020579F">
        <w:t>28 April</w:t>
      </w:r>
      <w:r w:rsidR="00A07C91" w:rsidRPr="0020579F">
        <w:t xml:space="preserve"> 2023). </w:t>
      </w:r>
    </w:p>
    <w:p w14:paraId="4282F722" w14:textId="77777777" w:rsidR="0020579F" w:rsidRPr="0020579F" w:rsidRDefault="0020579F" w:rsidP="0020579F">
      <w:pPr>
        <w:pStyle w:val="Normal1"/>
      </w:pPr>
    </w:p>
    <w:p w14:paraId="21D660DE" w14:textId="09CAFD35" w:rsidR="00566F63" w:rsidRDefault="00566F63" w:rsidP="0020579F">
      <w:pPr>
        <w:pStyle w:val="Normal1"/>
      </w:pPr>
      <w:r w:rsidRPr="0020579F">
        <w:t xml:space="preserve">CHOI, K.A.N.G.S.I.K. (2012) “Price and quantity competition in a </w:t>
      </w:r>
      <w:proofErr w:type="spellStart"/>
      <w:r w:rsidRPr="0020579F">
        <w:t>unionised</w:t>
      </w:r>
      <w:proofErr w:type="spellEnd"/>
      <w:r w:rsidRPr="0020579F">
        <w:t xml:space="preserve"> mixed duopoly: The cases of substitutes and complements*,” </w:t>
      </w:r>
      <w:r w:rsidRPr="0020579F">
        <w:rPr>
          <w:i/>
          <w:iCs/>
        </w:rPr>
        <w:t>Australian Economic Papers</w:t>
      </w:r>
      <w:r w:rsidRPr="0020579F">
        <w:t xml:space="preserve">, 51(1), pp. 1–22. </w:t>
      </w:r>
    </w:p>
    <w:p w14:paraId="4B275452" w14:textId="77777777" w:rsidR="0020579F" w:rsidRPr="0020579F" w:rsidRDefault="0020579F" w:rsidP="0020579F">
      <w:pPr>
        <w:pStyle w:val="Normal1"/>
      </w:pPr>
    </w:p>
    <w:p w14:paraId="384ED74D" w14:textId="77777777" w:rsidR="003411DA" w:rsidRDefault="003B2982" w:rsidP="0020579F">
      <w:pPr>
        <w:pStyle w:val="Normal1"/>
      </w:pPr>
      <w:r w:rsidRPr="0020579F">
        <w:t xml:space="preserve">Coombs, T., (2017). “Origin stories in CSR: genesis of CSR at British American Tobacco”. </w:t>
      </w:r>
      <w:r w:rsidRPr="0020579F">
        <w:rPr>
          <w:i/>
        </w:rPr>
        <w:t>Corporate Communications: An International Journal</w:t>
      </w:r>
      <w:r w:rsidRPr="0020579F">
        <w:t>.</w:t>
      </w:r>
    </w:p>
    <w:p w14:paraId="6449A993" w14:textId="77777777" w:rsidR="0020579F" w:rsidRPr="0020579F" w:rsidRDefault="0020579F" w:rsidP="0020579F">
      <w:pPr>
        <w:pStyle w:val="Normal1"/>
      </w:pPr>
    </w:p>
    <w:p w14:paraId="43A676B8" w14:textId="23D3A76E" w:rsidR="00566F63" w:rsidRPr="0020579F" w:rsidRDefault="00566F63" w:rsidP="0020579F">
      <w:pPr>
        <w:pStyle w:val="Normal1"/>
      </w:pPr>
      <w:r w:rsidRPr="0020579F">
        <w:t xml:space="preserve">Dugdale, D. (2022) “Value-based pricing,” </w:t>
      </w:r>
      <w:r w:rsidRPr="0020579F">
        <w:rPr>
          <w:i/>
          <w:iCs/>
        </w:rPr>
        <w:t>Strategic Pricing and Management Accounting</w:t>
      </w:r>
      <w:r w:rsidRPr="0020579F">
        <w:t xml:space="preserve">, pp. 28–40. </w:t>
      </w:r>
    </w:p>
    <w:p w14:paraId="64255133" w14:textId="0D738576" w:rsidR="00E47D0D" w:rsidRDefault="00E47D0D" w:rsidP="0020579F">
      <w:pPr>
        <w:pStyle w:val="Normal1"/>
      </w:pPr>
      <w:r w:rsidRPr="0020579F">
        <w:t xml:space="preserve">Gelder, K. van (2023) </w:t>
      </w:r>
      <w:r w:rsidRPr="0020579F">
        <w:rPr>
          <w:i/>
          <w:iCs/>
        </w:rPr>
        <w:t>British American Tobacco number of employees 2022</w:t>
      </w:r>
      <w:r w:rsidRPr="0020579F">
        <w:t xml:space="preserve">, </w:t>
      </w:r>
      <w:r w:rsidRPr="0020579F">
        <w:rPr>
          <w:i/>
          <w:iCs/>
        </w:rPr>
        <w:t>Statista</w:t>
      </w:r>
      <w:r w:rsidRPr="0020579F">
        <w:t xml:space="preserve">. Available at: https://www.statista.com/statistics/500279/number-of-employees-of-british-american-tobacco/ (Accessed: </w:t>
      </w:r>
      <w:r w:rsidR="0020579F">
        <w:t>28 April</w:t>
      </w:r>
      <w:r w:rsidRPr="0020579F">
        <w:t xml:space="preserve"> 2023). </w:t>
      </w:r>
    </w:p>
    <w:p w14:paraId="5C7D3647" w14:textId="77777777" w:rsidR="0020579F" w:rsidRPr="0020579F" w:rsidRDefault="0020579F" w:rsidP="0020579F">
      <w:pPr>
        <w:pStyle w:val="Normal1"/>
      </w:pPr>
    </w:p>
    <w:p w14:paraId="06A90200" w14:textId="2D34B436" w:rsidR="00566F63" w:rsidRDefault="00566F63" w:rsidP="0020579F">
      <w:pPr>
        <w:pStyle w:val="Normal1"/>
      </w:pPr>
      <w:r w:rsidRPr="0020579F">
        <w:t xml:space="preserve">Ju, J. (2011) “Consumer heterogeneity, free trade, and the welfare impact of income redistribution,” </w:t>
      </w:r>
      <w:r w:rsidRPr="0020579F">
        <w:rPr>
          <w:i/>
          <w:iCs/>
        </w:rPr>
        <w:t>Review of International Economics</w:t>
      </w:r>
      <w:r w:rsidRPr="0020579F">
        <w:t xml:space="preserve">, 19(2), pp. 288–299. </w:t>
      </w:r>
    </w:p>
    <w:p w14:paraId="4AF84A09" w14:textId="77777777" w:rsidR="0020579F" w:rsidRPr="0020579F" w:rsidRDefault="0020579F" w:rsidP="0020579F">
      <w:pPr>
        <w:pStyle w:val="Normal1"/>
      </w:pPr>
    </w:p>
    <w:p w14:paraId="1CBE5FC4" w14:textId="583610F0" w:rsidR="00566F63" w:rsidRDefault="00566F63" w:rsidP="0020579F">
      <w:pPr>
        <w:pStyle w:val="Normal1"/>
      </w:pPr>
      <w:proofErr w:type="spellStart"/>
      <w:r w:rsidRPr="0020579F">
        <w:t>Klepac</w:t>
      </w:r>
      <w:proofErr w:type="spellEnd"/>
      <w:r w:rsidRPr="0020579F">
        <w:t xml:space="preserve">, P. and Metcalf, C.J. (2021) “Demographic methods in Epidemiology,” </w:t>
      </w:r>
      <w:r w:rsidRPr="0020579F">
        <w:rPr>
          <w:i/>
          <w:iCs/>
        </w:rPr>
        <w:t>Demographic Methods across the Tree of Life</w:t>
      </w:r>
      <w:r w:rsidRPr="0020579F">
        <w:t xml:space="preserve">, pp. 351–362. </w:t>
      </w:r>
    </w:p>
    <w:p w14:paraId="6F39C3FE" w14:textId="77777777" w:rsidR="0020579F" w:rsidRPr="0020579F" w:rsidRDefault="0020579F" w:rsidP="0020579F">
      <w:pPr>
        <w:pStyle w:val="Normal1"/>
      </w:pPr>
    </w:p>
    <w:p w14:paraId="4E6CAAA9" w14:textId="47C7D4A8" w:rsidR="00566F63" w:rsidRDefault="00566F63" w:rsidP="0020579F">
      <w:pPr>
        <w:pStyle w:val="Normal1"/>
      </w:pPr>
      <w:r w:rsidRPr="0020579F">
        <w:t xml:space="preserve">Koekemoer, R. (2005) “Variable parameter estimation of consumer price expectations for the South African economy,” </w:t>
      </w:r>
      <w:r w:rsidRPr="0020579F">
        <w:rPr>
          <w:i/>
          <w:iCs/>
        </w:rPr>
        <w:t>South African Journal of Economics</w:t>
      </w:r>
      <w:r w:rsidRPr="0020579F">
        <w:t xml:space="preserve">, 69(1), pp. 1–39. </w:t>
      </w:r>
    </w:p>
    <w:p w14:paraId="05A818BA" w14:textId="77777777" w:rsidR="0020579F" w:rsidRPr="0020579F" w:rsidRDefault="0020579F" w:rsidP="0020579F">
      <w:pPr>
        <w:pStyle w:val="Normal1"/>
      </w:pPr>
    </w:p>
    <w:p w14:paraId="39DBE1AC" w14:textId="074A4864" w:rsidR="00566F63" w:rsidRDefault="00566F63" w:rsidP="0020579F">
      <w:pPr>
        <w:pStyle w:val="Normal1"/>
      </w:pPr>
      <w:proofErr w:type="spellStart"/>
      <w:r w:rsidRPr="0020579F">
        <w:t>Kopalle</w:t>
      </w:r>
      <w:proofErr w:type="spellEnd"/>
      <w:r w:rsidRPr="0020579F">
        <w:t>, P.K. and Lindsey-</w:t>
      </w:r>
      <w:proofErr w:type="spellStart"/>
      <w:r w:rsidRPr="0020579F">
        <w:t>Mullikin</w:t>
      </w:r>
      <w:proofErr w:type="spellEnd"/>
      <w:r w:rsidRPr="0020579F">
        <w:t xml:space="preserve">, J. (2003) “The impact of external reference price on consumer price expectations,” </w:t>
      </w:r>
      <w:r w:rsidRPr="0020579F">
        <w:rPr>
          <w:i/>
          <w:iCs/>
        </w:rPr>
        <w:t>Journal of Retailing</w:t>
      </w:r>
      <w:r w:rsidRPr="0020579F">
        <w:t xml:space="preserve">, 79(4), pp. 225–236. </w:t>
      </w:r>
    </w:p>
    <w:p w14:paraId="742DDC0D" w14:textId="77777777" w:rsidR="0020579F" w:rsidRPr="0020579F" w:rsidRDefault="0020579F" w:rsidP="0020579F">
      <w:pPr>
        <w:pStyle w:val="Normal1"/>
      </w:pPr>
    </w:p>
    <w:p w14:paraId="436D59E0" w14:textId="603FB687" w:rsidR="00566F63" w:rsidRDefault="00566F63" w:rsidP="0020579F">
      <w:pPr>
        <w:pStyle w:val="Normal1"/>
      </w:pPr>
      <w:r w:rsidRPr="0020579F">
        <w:t xml:space="preserve">Nam, S.-J. (2015) “Income mobility of elderly households in Korea,” </w:t>
      </w:r>
      <w:r w:rsidRPr="0020579F">
        <w:rPr>
          <w:i/>
          <w:iCs/>
        </w:rPr>
        <w:t>International Journal of Consumer Studies</w:t>
      </w:r>
      <w:r w:rsidRPr="0020579F">
        <w:t xml:space="preserve">, 39(4), pp. 316–323. </w:t>
      </w:r>
    </w:p>
    <w:p w14:paraId="5CA4F68A" w14:textId="77777777" w:rsidR="0020579F" w:rsidRPr="0020579F" w:rsidRDefault="0020579F" w:rsidP="0020579F">
      <w:pPr>
        <w:pStyle w:val="Normal1"/>
      </w:pPr>
    </w:p>
    <w:p w14:paraId="551DD0C6" w14:textId="0DC1D61C" w:rsidR="00566F63" w:rsidRDefault="00566F63" w:rsidP="0020579F">
      <w:pPr>
        <w:pStyle w:val="Normal1"/>
      </w:pPr>
      <w:r w:rsidRPr="0020579F">
        <w:t xml:space="preserve">Pedemonte, M. (2022) “Indirect consumer inflation expectations and income expectations,” </w:t>
      </w:r>
      <w:r w:rsidRPr="0020579F">
        <w:rPr>
          <w:i/>
          <w:iCs/>
        </w:rPr>
        <w:t>AEA Randomized Controlled Trials</w:t>
      </w:r>
      <w:r w:rsidRPr="0020579F">
        <w:t xml:space="preserve"> [Preprint]. </w:t>
      </w:r>
    </w:p>
    <w:p w14:paraId="02D7E443" w14:textId="77777777" w:rsidR="0020579F" w:rsidRPr="0020579F" w:rsidRDefault="0020579F" w:rsidP="0020579F">
      <w:pPr>
        <w:pStyle w:val="Normal1"/>
      </w:pPr>
    </w:p>
    <w:p w14:paraId="73DF1312" w14:textId="3398F37D" w:rsidR="00566F63" w:rsidRDefault="00566F63" w:rsidP="0020579F">
      <w:pPr>
        <w:pStyle w:val="Normal1"/>
      </w:pPr>
      <w:proofErr w:type="spellStart"/>
      <w:r w:rsidRPr="0020579F">
        <w:t>Puetz</w:t>
      </w:r>
      <w:proofErr w:type="spellEnd"/>
      <w:r w:rsidRPr="0020579F">
        <w:t xml:space="preserve">, K. (2015) “Consumer culture, taste preferences, and Social Network Formation,” </w:t>
      </w:r>
      <w:r w:rsidRPr="0020579F">
        <w:rPr>
          <w:i/>
          <w:iCs/>
        </w:rPr>
        <w:t>Sociology Compass</w:t>
      </w:r>
      <w:r w:rsidRPr="0020579F">
        <w:t xml:space="preserve">, 9(6), pp. 438–449. </w:t>
      </w:r>
    </w:p>
    <w:p w14:paraId="0B3948CA" w14:textId="77777777" w:rsidR="0020579F" w:rsidRPr="0020579F" w:rsidRDefault="0020579F" w:rsidP="0020579F">
      <w:pPr>
        <w:pStyle w:val="Normal1"/>
      </w:pPr>
    </w:p>
    <w:p w14:paraId="182331A3" w14:textId="77777777" w:rsidR="003A7A96" w:rsidRDefault="003A7A96" w:rsidP="0020579F">
      <w:pPr>
        <w:pStyle w:val="Normal1"/>
      </w:pPr>
      <w:proofErr w:type="spellStart"/>
      <w:r w:rsidRPr="0020579F">
        <w:t>Risi</w:t>
      </w:r>
      <w:proofErr w:type="spellEnd"/>
      <w:r w:rsidRPr="0020579F">
        <w:t xml:space="preserve">, S., (2017). “On the origins of the electronic cigarette: British American Tobacco’s Project Ariel (1962–1967)”. </w:t>
      </w:r>
      <w:r w:rsidRPr="0020579F">
        <w:rPr>
          <w:i/>
        </w:rPr>
        <w:t>American journal of public health</w:t>
      </w:r>
      <w:r w:rsidRPr="0020579F">
        <w:t xml:space="preserve">, </w:t>
      </w:r>
      <w:r w:rsidRPr="0020579F">
        <w:rPr>
          <w:i/>
        </w:rPr>
        <w:t>107</w:t>
      </w:r>
      <w:r w:rsidRPr="0020579F">
        <w:t>(7), pp.1060-1067.</w:t>
      </w:r>
    </w:p>
    <w:p w14:paraId="2ADE3F10" w14:textId="77777777" w:rsidR="0020579F" w:rsidRPr="0020579F" w:rsidRDefault="0020579F" w:rsidP="0020579F">
      <w:pPr>
        <w:pStyle w:val="Normal1"/>
      </w:pPr>
    </w:p>
    <w:p w14:paraId="193408E4" w14:textId="6AF4C8A7" w:rsidR="00566F63" w:rsidRDefault="00566F63" w:rsidP="0020579F">
      <w:pPr>
        <w:pStyle w:val="Normal1"/>
      </w:pPr>
      <w:proofErr w:type="spellStart"/>
      <w:r w:rsidRPr="0020579F">
        <w:t>Roeschmann</w:t>
      </w:r>
      <w:proofErr w:type="spellEnd"/>
      <w:r w:rsidRPr="0020579F">
        <w:t xml:space="preserve">, J. and Rivera, J. (2016) “Facility and Community Level Environmental Certification: Price premium substitutes or complements,” </w:t>
      </w:r>
      <w:r w:rsidRPr="0020579F">
        <w:rPr>
          <w:i/>
          <w:iCs/>
        </w:rPr>
        <w:t>Academy of Management Proceedings</w:t>
      </w:r>
      <w:r w:rsidRPr="0020579F">
        <w:t xml:space="preserve">, 2016(1), p. 14764. </w:t>
      </w:r>
    </w:p>
    <w:p w14:paraId="7003BE3C" w14:textId="77777777" w:rsidR="0020579F" w:rsidRPr="0020579F" w:rsidRDefault="0020579F" w:rsidP="0020579F">
      <w:pPr>
        <w:pStyle w:val="Normal1"/>
      </w:pPr>
    </w:p>
    <w:p w14:paraId="7C45E206" w14:textId="4BC292EC" w:rsidR="00566F63" w:rsidRPr="00566F63" w:rsidRDefault="00566F63" w:rsidP="0020579F">
      <w:pPr>
        <w:pStyle w:val="Normal1"/>
        <w:rPr>
          <w:sz w:val="24"/>
          <w:szCs w:val="24"/>
        </w:rPr>
      </w:pPr>
      <w:r w:rsidRPr="0020579F">
        <w:t xml:space="preserve">Smith, V.K. (2011) “Inventing price systems and substitutes for them,” </w:t>
      </w:r>
      <w:r w:rsidRPr="0020579F">
        <w:rPr>
          <w:i/>
          <w:iCs/>
        </w:rPr>
        <w:t>History of Political Economy</w:t>
      </w:r>
      <w:r w:rsidRPr="0020579F">
        <w:t xml:space="preserve">, 43(2), pp. 347–352. </w:t>
      </w:r>
    </w:p>
    <w:p w14:paraId="1FFD0029" w14:textId="77777777" w:rsidR="00B0258C" w:rsidRPr="00683789" w:rsidRDefault="00B0258C" w:rsidP="003043F9">
      <w:pPr>
        <w:pStyle w:val="Normal1"/>
        <w:spacing w:line="360" w:lineRule="auto"/>
        <w:jc w:val="both"/>
        <w:rPr>
          <w:sz w:val="24"/>
          <w:szCs w:val="24"/>
        </w:rPr>
      </w:pPr>
    </w:p>
    <w:sectPr w:rsidR="00B0258C" w:rsidRPr="00683789" w:rsidSect="009D76C5">
      <w:footerReference w:type="default" r:id="rId1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A8D85" w14:textId="77777777" w:rsidR="005119B2" w:rsidRDefault="005119B2" w:rsidP="0038618C">
      <w:pPr>
        <w:spacing w:line="240" w:lineRule="auto"/>
      </w:pPr>
      <w:r>
        <w:separator/>
      </w:r>
    </w:p>
  </w:endnote>
  <w:endnote w:type="continuationSeparator" w:id="0">
    <w:p w14:paraId="22424B35" w14:textId="77777777" w:rsidR="005119B2" w:rsidRDefault="005119B2" w:rsidP="003861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261599"/>
      <w:docPartObj>
        <w:docPartGallery w:val="Page Numbers (Bottom of Page)"/>
        <w:docPartUnique/>
      </w:docPartObj>
    </w:sdtPr>
    <w:sdtEndPr>
      <w:rPr>
        <w:noProof/>
      </w:rPr>
    </w:sdtEndPr>
    <w:sdtContent>
      <w:p w14:paraId="4617C932" w14:textId="77777777" w:rsidR="0038618C" w:rsidRDefault="0038618C">
        <w:pPr>
          <w:pStyle w:val="Footer"/>
          <w:jc w:val="right"/>
        </w:pPr>
        <w:r>
          <w:fldChar w:fldCharType="begin"/>
        </w:r>
        <w:r>
          <w:instrText xml:space="preserve"> PAGE   \* MERGEFORMAT </w:instrText>
        </w:r>
        <w:r>
          <w:fldChar w:fldCharType="separate"/>
        </w:r>
        <w:r w:rsidR="00EE4387">
          <w:rPr>
            <w:noProof/>
          </w:rPr>
          <w:t>1</w:t>
        </w:r>
        <w:r>
          <w:rPr>
            <w:noProof/>
          </w:rPr>
          <w:fldChar w:fldCharType="end"/>
        </w:r>
      </w:p>
    </w:sdtContent>
  </w:sdt>
  <w:p w14:paraId="198E6FE3" w14:textId="77777777" w:rsidR="0038618C" w:rsidRDefault="00386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637A5" w14:textId="77777777" w:rsidR="005119B2" w:rsidRDefault="005119B2" w:rsidP="0038618C">
      <w:pPr>
        <w:spacing w:line="240" w:lineRule="auto"/>
      </w:pPr>
      <w:r>
        <w:separator/>
      </w:r>
    </w:p>
  </w:footnote>
  <w:footnote w:type="continuationSeparator" w:id="0">
    <w:p w14:paraId="745B4FF6" w14:textId="77777777" w:rsidR="005119B2" w:rsidRDefault="005119B2" w:rsidP="003861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F3736"/>
    <w:rsid w:val="00012B40"/>
    <w:rsid w:val="00022F3A"/>
    <w:rsid w:val="00023250"/>
    <w:rsid w:val="000663E7"/>
    <w:rsid w:val="000C614A"/>
    <w:rsid w:val="000F4A00"/>
    <w:rsid w:val="001A1CF5"/>
    <w:rsid w:val="001E3363"/>
    <w:rsid w:val="0020579F"/>
    <w:rsid w:val="002F3736"/>
    <w:rsid w:val="003043F9"/>
    <w:rsid w:val="003133C1"/>
    <w:rsid w:val="00331357"/>
    <w:rsid w:val="003411DA"/>
    <w:rsid w:val="00364893"/>
    <w:rsid w:val="0038618C"/>
    <w:rsid w:val="003A7A96"/>
    <w:rsid w:val="003B2982"/>
    <w:rsid w:val="00507FCE"/>
    <w:rsid w:val="005119B2"/>
    <w:rsid w:val="00566F63"/>
    <w:rsid w:val="00572A25"/>
    <w:rsid w:val="00577BED"/>
    <w:rsid w:val="00590D03"/>
    <w:rsid w:val="005C1294"/>
    <w:rsid w:val="005F31D3"/>
    <w:rsid w:val="00683789"/>
    <w:rsid w:val="006F16A0"/>
    <w:rsid w:val="00762C71"/>
    <w:rsid w:val="00777078"/>
    <w:rsid w:val="007862D6"/>
    <w:rsid w:val="007D43D1"/>
    <w:rsid w:val="0080039C"/>
    <w:rsid w:val="0083524C"/>
    <w:rsid w:val="00851C22"/>
    <w:rsid w:val="008F4A6F"/>
    <w:rsid w:val="00920041"/>
    <w:rsid w:val="00963257"/>
    <w:rsid w:val="00990CDD"/>
    <w:rsid w:val="009D76C5"/>
    <w:rsid w:val="00A07C91"/>
    <w:rsid w:val="00A2519E"/>
    <w:rsid w:val="00AC7762"/>
    <w:rsid w:val="00B0258C"/>
    <w:rsid w:val="00B37D76"/>
    <w:rsid w:val="00B56228"/>
    <w:rsid w:val="00B833C0"/>
    <w:rsid w:val="00C1626B"/>
    <w:rsid w:val="00C26FF3"/>
    <w:rsid w:val="00CA55D8"/>
    <w:rsid w:val="00D54C9F"/>
    <w:rsid w:val="00D75B17"/>
    <w:rsid w:val="00D819E9"/>
    <w:rsid w:val="00D8448A"/>
    <w:rsid w:val="00D924FD"/>
    <w:rsid w:val="00DB092D"/>
    <w:rsid w:val="00DD1D72"/>
    <w:rsid w:val="00DD775D"/>
    <w:rsid w:val="00E47D0D"/>
    <w:rsid w:val="00E65FDF"/>
    <w:rsid w:val="00E74124"/>
    <w:rsid w:val="00E901A8"/>
    <w:rsid w:val="00EA3D22"/>
    <w:rsid w:val="00EE4387"/>
    <w:rsid w:val="00F31954"/>
    <w:rsid w:val="00F33882"/>
    <w:rsid w:val="00FC7C5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DA481"/>
  <w15:docId w15:val="{5C1F21F5-0BE7-43E8-A581-7AF98CDCA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1"/>
    <w:next w:val="Normal1"/>
    <w:qFormat/>
    <w:rsid w:val="003043F9"/>
    <w:pPr>
      <w:keepNext/>
      <w:keepLines/>
      <w:spacing w:before="400" w:after="120"/>
      <w:jc w:val="both"/>
      <w:outlineLvl w:val="0"/>
    </w:pPr>
    <w:rPr>
      <w:b/>
      <w:sz w:val="32"/>
      <w:szCs w:val="40"/>
    </w:rPr>
  </w:style>
  <w:style w:type="paragraph" w:styleId="Heading2">
    <w:name w:val="heading 2"/>
    <w:basedOn w:val="Normal1"/>
    <w:next w:val="Normal1"/>
    <w:rsid w:val="002F3736"/>
    <w:pPr>
      <w:keepNext/>
      <w:keepLines/>
      <w:spacing w:before="360" w:after="120"/>
      <w:outlineLvl w:val="1"/>
    </w:pPr>
    <w:rPr>
      <w:sz w:val="32"/>
      <w:szCs w:val="32"/>
    </w:rPr>
  </w:style>
  <w:style w:type="paragraph" w:styleId="Heading3">
    <w:name w:val="heading 3"/>
    <w:basedOn w:val="Normal1"/>
    <w:next w:val="Normal1"/>
    <w:rsid w:val="002F3736"/>
    <w:pPr>
      <w:keepNext/>
      <w:keepLines/>
      <w:spacing w:before="320" w:after="80"/>
      <w:outlineLvl w:val="2"/>
    </w:pPr>
    <w:rPr>
      <w:color w:val="434343"/>
      <w:sz w:val="28"/>
      <w:szCs w:val="28"/>
    </w:rPr>
  </w:style>
  <w:style w:type="paragraph" w:styleId="Heading4">
    <w:name w:val="heading 4"/>
    <w:basedOn w:val="Normal1"/>
    <w:next w:val="Normal1"/>
    <w:rsid w:val="002F3736"/>
    <w:pPr>
      <w:keepNext/>
      <w:keepLines/>
      <w:spacing w:before="280" w:after="80"/>
      <w:outlineLvl w:val="3"/>
    </w:pPr>
    <w:rPr>
      <w:color w:val="666666"/>
      <w:sz w:val="24"/>
      <w:szCs w:val="24"/>
    </w:rPr>
  </w:style>
  <w:style w:type="paragraph" w:styleId="Heading5">
    <w:name w:val="heading 5"/>
    <w:basedOn w:val="Normal1"/>
    <w:next w:val="Normal1"/>
    <w:rsid w:val="002F3736"/>
    <w:pPr>
      <w:keepNext/>
      <w:keepLines/>
      <w:spacing w:before="240" w:after="80"/>
      <w:outlineLvl w:val="4"/>
    </w:pPr>
    <w:rPr>
      <w:color w:val="666666"/>
    </w:rPr>
  </w:style>
  <w:style w:type="paragraph" w:styleId="Heading6">
    <w:name w:val="heading 6"/>
    <w:basedOn w:val="Normal1"/>
    <w:next w:val="Normal1"/>
    <w:rsid w:val="002F373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F3736"/>
  </w:style>
  <w:style w:type="table" w:customStyle="1" w:styleId="TableNormal1">
    <w:name w:val="Table Normal1"/>
    <w:rsid w:val="002F3736"/>
    <w:tblPr>
      <w:tblCellMar>
        <w:top w:w="0" w:type="dxa"/>
        <w:left w:w="0" w:type="dxa"/>
        <w:bottom w:w="0" w:type="dxa"/>
        <w:right w:w="0" w:type="dxa"/>
      </w:tblCellMar>
    </w:tblPr>
  </w:style>
  <w:style w:type="paragraph" w:styleId="Title">
    <w:name w:val="Title"/>
    <w:basedOn w:val="Normal1"/>
    <w:next w:val="Normal1"/>
    <w:rsid w:val="002F3736"/>
    <w:pPr>
      <w:keepNext/>
      <w:keepLines/>
      <w:spacing w:after="60"/>
    </w:pPr>
    <w:rPr>
      <w:sz w:val="52"/>
      <w:szCs w:val="52"/>
    </w:rPr>
  </w:style>
  <w:style w:type="paragraph" w:styleId="Subtitle">
    <w:name w:val="Subtitle"/>
    <w:basedOn w:val="Normal1"/>
    <w:next w:val="Normal1"/>
    <w:rsid w:val="002F373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5F31D3"/>
    <w:pPr>
      <w:spacing w:before="480" w:after="0"/>
      <w:jc w:val="left"/>
      <w:outlineLvl w:val="9"/>
    </w:pPr>
    <w:rPr>
      <w:rFonts w:asciiTheme="majorHAnsi" w:eastAsiaTheme="majorEastAsia" w:hAnsiTheme="majorHAnsi" w:cstheme="majorBidi"/>
      <w:bCs/>
      <w:color w:val="365F91" w:themeColor="accent1" w:themeShade="BF"/>
      <w:sz w:val="28"/>
      <w:szCs w:val="28"/>
      <w:lang w:eastAsia="ja-JP" w:bidi="ar-SA"/>
    </w:rPr>
  </w:style>
  <w:style w:type="paragraph" w:styleId="TOC1">
    <w:name w:val="toc 1"/>
    <w:basedOn w:val="Normal"/>
    <w:next w:val="Normal"/>
    <w:autoRedefine/>
    <w:uiPriority w:val="39"/>
    <w:unhideWhenUsed/>
    <w:rsid w:val="005F31D3"/>
    <w:pPr>
      <w:spacing w:after="100"/>
    </w:pPr>
    <w:rPr>
      <w:szCs w:val="28"/>
    </w:rPr>
  </w:style>
  <w:style w:type="character" w:styleId="Hyperlink">
    <w:name w:val="Hyperlink"/>
    <w:basedOn w:val="DefaultParagraphFont"/>
    <w:uiPriority w:val="99"/>
    <w:unhideWhenUsed/>
    <w:rsid w:val="005F31D3"/>
    <w:rPr>
      <w:color w:val="0000FF" w:themeColor="hyperlink"/>
      <w:u w:val="single"/>
    </w:rPr>
  </w:style>
  <w:style w:type="paragraph" w:styleId="BalloonText">
    <w:name w:val="Balloon Text"/>
    <w:basedOn w:val="Normal"/>
    <w:link w:val="BalloonTextChar"/>
    <w:uiPriority w:val="99"/>
    <w:semiHidden/>
    <w:unhideWhenUsed/>
    <w:rsid w:val="005F31D3"/>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5F31D3"/>
    <w:rPr>
      <w:rFonts w:ascii="Tahoma" w:hAnsi="Tahoma" w:cs="Tahoma"/>
      <w:sz w:val="16"/>
      <w:szCs w:val="20"/>
    </w:rPr>
  </w:style>
  <w:style w:type="paragraph" w:styleId="NoSpacing">
    <w:name w:val="No Spacing"/>
    <w:link w:val="NoSpacingChar"/>
    <w:uiPriority w:val="1"/>
    <w:qFormat/>
    <w:rsid w:val="009D76C5"/>
    <w:pPr>
      <w:spacing w:line="240" w:lineRule="auto"/>
    </w:pPr>
    <w:rPr>
      <w:rFonts w:asciiTheme="minorHAnsi" w:eastAsiaTheme="minorEastAsia" w:hAnsiTheme="minorHAnsi" w:cstheme="minorBidi"/>
      <w:lang w:eastAsia="ja-JP" w:bidi="ar-SA"/>
    </w:rPr>
  </w:style>
  <w:style w:type="character" w:customStyle="1" w:styleId="NoSpacingChar">
    <w:name w:val="No Spacing Char"/>
    <w:basedOn w:val="DefaultParagraphFont"/>
    <w:link w:val="NoSpacing"/>
    <w:uiPriority w:val="1"/>
    <w:rsid w:val="009D76C5"/>
    <w:rPr>
      <w:rFonts w:asciiTheme="minorHAnsi" w:eastAsiaTheme="minorEastAsia" w:hAnsiTheme="minorHAnsi" w:cstheme="minorBidi"/>
      <w:lang w:eastAsia="ja-JP" w:bidi="ar-SA"/>
    </w:rPr>
  </w:style>
  <w:style w:type="paragraph" w:styleId="Header">
    <w:name w:val="header"/>
    <w:basedOn w:val="Normal"/>
    <w:link w:val="HeaderChar"/>
    <w:uiPriority w:val="99"/>
    <w:unhideWhenUsed/>
    <w:rsid w:val="0038618C"/>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38618C"/>
    <w:rPr>
      <w:rFonts w:cs="Vrinda"/>
      <w:szCs w:val="28"/>
    </w:rPr>
  </w:style>
  <w:style w:type="paragraph" w:styleId="Footer">
    <w:name w:val="footer"/>
    <w:basedOn w:val="Normal"/>
    <w:link w:val="FooterChar"/>
    <w:uiPriority w:val="99"/>
    <w:unhideWhenUsed/>
    <w:rsid w:val="0038618C"/>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38618C"/>
    <w:rPr>
      <w:rFonts w:cs="Vrinda"/>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3727">
      <w:bodyDiv w:val="1"/>
      <w:marLeft w:val="0"/>
      <w:marRight w:val="0"/>
      <w:marTop w:val="0"/>
      <w:marBottom w:val="0"/>
      <w:divBdr>
        <w:top w:val="none" w:sz="0" w:space="0" w:color="auto"/>
        <w:left w:val="none" w:sz="0" w:space="0" w:color="auto"/>
        <w:bottom w:val="none" w:sz="0" w:space="0" w:color="auto"/>
        <w:right w:val="none" w:sz="0" w:space="0" w:color="auto"/>
      </w:divBdr>
    </w:div>
    <w:div w:id="108473403">
      <w:bodyDiv w:val="1"/>
      <w:marLeft w:val="0"/>
      <w:marRight w:val="0"/>
      <w:marTop w:val="0"/>
      <w:marBottom w:val="0"/>
      <w:divBdr>
        <w:top w:val="none" w:sz="0" w:space="0" w:color="auto"/>
        <w:left w:val="none" w:sz="0" w:space="0" w:color="auto"/>
        <w:bottom w:val="none" w:sz="0" w:space="0" w:color="auto"/>
        <w:right w:val="none" w:sz="0" w:space="0" w:color="auto"/>
      </w:divBdr>
    </w:div>
    <w:div w:id="277835356">
      <w:bodyDiv w:val="1"/>
      <w:marLeft w:val="0"/>
      <w:marRight w:val="0"/>
      <w:marTop w:val="0"/>
      <w:marBottom w:val="0"/>
      <w:divBdr>
        <w:top w:val="none" w:sz="0" w:space="0" w:color="auto"/>
        <w:left w:val="none" w:sz="0" w:space="0" w:color="auto"/>
        <w:bottom w:val="none" w:sz="0" w:space="0" w:color="auto"/>
        <w:right w:val="none" w:sz="0" w:space="0" w:color="auto"/>
      </w:divBdr>
    </w:div>
    <w:div w:id="561067198">
      <w:bodyDiv w:val="1"/>
      <w:marLeft w:val="0"/>
      <w:marRight w:val="0"/>
      <w:marTop w:val="0"/>
      <w:marBottom w:val="0"/>
      <w:divBdr>
        <w:top w:val="none" w:sz="0" w:space="0" w:color="auto"/>
        <w:left w:val="none" w:sz="0" w:space="0" w:color="auto"/>
        <w:bottom w:val="none" w:sz="0" w:space="0" w:color="auto"/>
        <w:right w:val="none" w:sz="0" w:space="0" w:color="auto"/>
      </w:divBdr>
    </w:div>
    <w:div w:id="895775624">
      <w:bodyDiv w:val="1"/>
      <w:marLeft w:val="0"/>
      <w:marRight w:val="0"/>
      <w:marTop w:val="0"/>
      <w:marBottom w:val="0"/>
      <w:divBdr>
        <w:top w:val="none" w:sz="0" w:space="0" w:color="auto"/>
        <w:left w:val="none" w:sz="0" w:space="0" w:color="auto"/>
        <w:bottom w:val="none" w:sz="0" w:space="0" w:color="auto"/>
        <w:right w:val="none" w:sz="0" w:space="0" w:color="auto"/>
      </w:divBdr>
    </w:div>
    <w:div w:id="1545946936">
      <w:bodyDiv w:val="1"/>
      <w:marLeft w:val="0"/>
      <w:marRight w:val="0"/>
      <w:marTop w:val="0"/>
      <w:marBottom w:val="0"/>
      <w:divBdr>
        <w:top w:val="none" w:sz="0" w:space="0" w:color="auto"/>
        <w:left w:val="none" w:sz="0" w:space="0" w:color="auto"/>
        <w:bottom w:val="none" w:sz="0" w:space="0" w:color="auto"/>
        <w:right w:val="none" w:sz="0" w:space="0" w:color="auto"/>
      </w:divBdr>
    </w:div>
    <w:div w:id="1966349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B1C6A3-334C-4C08-8514-FD5D1AA27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3097</Words>
  <Characters>17656</Characters>
  <Application>Microsoft Office Word</Application>
  <DocSecurity>0</DocSecurity>
  <Lines>147</Lines>
  <Paragraphs>41</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SIAN SHOP</dc:creator>
  <cp:lastModifiedBy>karolina kwiecien</cp:lastModifiedBy>
  <cp:revision>19</cp:revision>
  <dcterms:created xsi:type="dcterms:W3CDTF">2023-03-11T19:33:00Z</dcterms:created>
  <dcterms:modified xsi:type="dcterms:W3CDTF">2023-05-04T11:31:00Z</dcterms:modified>
</cp:coreProperties>
</file>