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A99E12C" w14:textId="77777777" w:rsidR="009807A0" w:rsidRPr="009807A0" w:rsidRDefault="009807A0" w:rsidP="00B763AE">
      <w:pPr>
        <w:spacing w:line="360" w:lineRule="auto"/>
        <w:jc w:val="center"/>
        <w:rPr>
          <w:rFonts w:ascii="Times New Roman" w:hAnsi="Times New Roman" w:cs="Times New Roman"/>
          <w:sz w:val="24"/>
          <w:szCs w:val="24"/>
        </w:rPr>
      </w:pPr>
      <w:r w:rsidRPr="009807A0">
        <w:rPr>
          <w:rFonts w:ascii="Playfair Display" w:hAnsi="Playfair Display" w:cs="Times New Roman"/>
          <w:i/>
          <w:iCs/>
          <w:color w:val="000000"/>
          <w:sz w:val="30"/>
          <w:szCs w:val="30"/>
        </w:rPr>
        <w:t>A vital examination and reflection on how different cultural variables influence mental health terminology diagnosis and interventions. </w:t>
      </w:r>
    </w:p>
    <w:p w14:paraId="1C601979" w14:textId="77777777" w:rsidR="009807A0" w:rsidRPr="009807A0" w:rsidRDefault="009807A0" w:rsidP="00B763AE">
      <w:pPr>
        <w:spacing w:after="240" w:line="360" w:lineRule="auto"/>
        <w:rPr>
          <w:rFonts w:ascii="Times New Roman" w:eastAsia="Times New Roman" w:hAnsi="Times New Roman" w:cs="Times New Roman"/>
          <w:sz w:val="24"/>
          <w:szCs w:val="24"/>
        </w:rPr>
      </w:pPr>
      <w:r w:rsidRPr="009807A0">
        <w:rPr>
          <w:rFonts w:ascii="Times New Roman" w:eastAsia="Times New Roman" w:hAnsi="Times New Roman" w:cs="Times New Roman"/>
          <w:sz w:val="24"/>
          <w:szCs w:val="24"/>
        </w:rPr>
        <w:br/>
      </w:r>
    </w:p>
    <w:p w14:paraId="2DBDEB2F" w14:textId="77777777" w:rsidR="009807A0" w:rsidRPr="009807A0" w:rsidRDefault="009807A0" w:rsidP="00B763AE">
      <w:pPr>
        <w:spacing w:line="360" w:lineRule="auto"/>
        <w:jc w:val="center"/>
        <w:rPr>
          <w:rFonts w:ascii="Times New Roman" w:hAnsi="Times New Roman" w:cs="Times New Roman"/>
          <w:sz w:val="24"/>
          <w:szCs w:val="24"/>
        </w:rPr>
      </w:pPr>
      <w:r w:rsidRPr="009807A0">
        <w:rPr>
          <w:rFonts w:ascii="Arial" w:hAnsi="Arial" w:cs="Arial"/>
          <w:b/>
          <w:bCs/>
          <w:i/>
          <w:iCs/>
          <w:color w:val="000000"/>
          <w:sz w:val="26"/>
          <w:szCs w:val="26"/>
          <w:u w:val="single"/>
        </w:rPr>
        <w:t>Culture, Community, Ethnicity, Race And Mental Health </w:t>
      </w:r>
    </w:p>
    <w:p w14:paraId="69F434B3" w14:textId="77777777" w:rsidR="009807A0" w:rsidRPr="009807A0" w:rsidRDefault="009807A0" w:rsidP="00B763AE">
      <w:pPr>
        <w:spacing w:after="240" w:line="360" w:lineRule="auto"/>
        <w:rPr>
          <w:rFonts w:ascii="Times New Roman" w:eastAsia="Times New Roman" w:hAnsi="Times New Roman" w:cs="Times New Roman"/>
          <w:sz w:val="24"/>
          <w:szCs w:val="24"/>
        </w:rPr>
      </w:pPr>
    </w:p>
    <w:p w14:paraId="5896B3EE" w14:textId="77777777" w:rsidR="009807A0" w:rsidRPr="009807A0" w:rsidRDefault="009807A0" w:rsidP="00B763AE">
      <w:pPr>
        <w:spacing w:line="360" w:lineRule="auto"/>
        <w:rPr>
          <w:rFonts w:ascii="Times New Roman" w:hAnsi="Times New Roman" w:cs="Times New Roman"/>
          <w:sz w:val="24"/>
          <w:szCs w:val="24"/>
        </w:rPr>
      </w:pPr>
      <w:r w:rsidRPr="009807A0">
        <w:rPr>
          <w:rFonts w:ascii="Arial" w:hAnsi="Arial" w:cs="Arial"/>
          <w:color w:val="000000"/>
        </w:rPr>
        <w:t xml:space="preserve"> Social psychologists claim that (Kendrick, </w:t>
      </w:r>
      <w:proofErr w:type="spellStart"/>
      <w:r w:rsidRPr="009807A0">
        <w:rPr>
          <w:rFonts w:ascii="Arial" w:hAnsi="Arial" w:cs="Arial"/>
          <w:color w:val="000000"/>
        </w:rPr>
        <w:t>Neuberg</w:t>
      </w:r>
      <w:proofErr w:type="spellEnd"/>
      <w:r w:rsidRPr="009807A0">
        <w:rPr>
          <w:rFonts w:ascii="Arial" w:hAnsi="Arial" w:cs="Arial"/>
          <w:color w:val="000000"/>
        </w:rPr>
        <w:t xml:space="preserve"> and </w:t>
      </w:r>
      <w:proofErr w:type="spellStart"/>
      <w:r w:rsidRPr="009807A0">
        <w:rPr>
          <w:rFonts w:ascii="Arial" w:hAnsi="Arial" w:cs="Arial"/>
          <w:color w:val="000000"/>
        </w:rPr>
        <w:t>Cialdini</w:t>
      </w:r>
      <w:proofErr w:type="spellEnd"/>
      <w:r w:rsidRPr="009807A0">
        <w:rPr>
          <w:rFonts w:ascii="Arial" w:hAnsi="Arial" w:cs="Arial"/>
          <w:color w:val="000000"/>
        </w:rPr>
        <w:t>, 2010) “A system of beliefs, habits, customs and speech shared by people living in close proximity and time" is one definition of culture. Cultural anthropologists have explored how culture fully shapes individual’s experiences, interpretations and behaviours affecting their feelings, thoughts by being in the world. Furthermore, cultural practises usually include symbols, language, rituals, attires also artefacts that signify a society’s lifestyle as well as a collection of thoughts that make up a system of religion, moral standard and legal theory. This can also be ruled out due to differences in religious customs. The Sikh, Hindu and Muslims religions, for example, have vastly different religious beliefs and ceremonies. Despite the fact that South Asian concepts on selfhood, marriage and family religious variations still remain and exist, indicating considerable differences amongst their communities.  </w:t>
      </w:r>
    </w:p>
    <w:p w14:paraId="2881A9CC" w14:textId="77777777" w:rsidR="009807A0" w:rsidRPr="009807A0" w:rsidRDefault="009807A0" w:rsidP="00B763AE">
      <w:pPr>
        <w:spacing w:line="360" w:lineRule="auto"/>
        <w:rPr>
          <w:rFonts w:ascii="Times New Roman" w:eastAsia="Times New Roman" w:hAnsi="Times New Roman" w:cs="Times New Roman"/>
          <w:sz w:val="24"/>
          <w:szCs w:val="24"/>
        </w:rPr>
      </w:pPr>
    </w:p>
    <w:p w14:paraId="115BC603" w14:textId="77777777" w:rsidR="009807A0" w:rsidRPr="009807A0" w:rsidRDefault="009807A0" w:rsidP="00B763AE">
      <w:pPr>
        <w:spacing w:line="360" w:lineRule="auto"/>
        <w:rPr>
          <w:rFonts w:ascii="Times New Roman" w:hAnsi="Times New Roman" w:cs="Times New Roman"/>
          <w:sz w:val="24"/>
          <w:szCs w:val="24"/>
        </w:rPr>
      </w:pPr>
      <w:r w:rsidRPr="009807A0">
        <w:rPr>
          <w:rFonts w:ascii="Arial" w:hAnsi="Arial" w:cs="Arial"/>
          <w:color w:val="000000"/>
        </w:rPr>
        <w:t>Reflecting on the term ‘culture’ it is frequently misconstrued and used as a variable to be studied and compared. One the other hand, measurements, standard, institutionalisation, consultations, medications and professional conduct norms are all factors that affect the attitude of each client and psychiatrist.  Associating with clinical psychology has it’s very own concept of culture, which often coexist with psychiatry due to the fact that it must work within the context of a mental health team, but can also oppose psychiatry and establish its own set of practices and rituals that can fully function independently. </w:t>
      </w:r>
    </w:p>
    <w:p w14:paraId="08C81ED6" w14:textId="77777777" w:rsidR="009807A0" w:rsidRPr="009807A0" w:rsidRDefault="009807A0" w:rsidP="00B763AE">
      <w:pPr>
        <w:spacing w:after="240" w:line="360" w:lineRule="auto"/>
        <w:rPr>
          <w:rFonts w:ascii="Times New Roman" w:eastAsia="Times New Roman" w:hAnsi="Times New Roman" w:cs="Times New Roman"/>
          <w:sz w:val="24"/>
          <w:szCs w:val="24"/>
        </w:rPr>
      </w:pPr>
    </w:p>
    <w:p w14:paraId="00539EA2" w14:textId="77777777" w:rsidR="009807A0" w:rsidRPr="009807A0" w:rsidRDefault="009807A0" w:rsidP="00B763AE">
      <w:pPr>
        <w:spacing w:line="360" w:lineRule="auto"/>
        <w:rPr>
          <w:rFonts w:ascii="Times New Roman" w:hAnsi="Times New Roman" w:cs="Times New Roman"/>
          <w:sz w:val="24"/>
          <w:szCs w:val="24"/>
        </w:rPr>
      </w:pPr>
      <w:r w:rsidRPr="009807A0">
        <w:rPr>
          <w:rFonts w:ascii="Arial" w:hAnsi="Arial" w:cs="Arial"/>
          <w:color w:val="000000"/>
        </w:rPr>
        <w:t>According to (Orford 2008, p. 12) “the central idea of community psychology is that people’s functioning, including their health, can only be understood by appreciating the social contexts within which they are placed”</w:t>
      </w:r>
      <w:r w:rsidRPr="009807A0">
        <w:rPr>
          <w:rFonts w:ascii="Arial" w:hAnsi="Arial" w:cs="Arial"/>
          <w:color w:val="6AA84F"/>
        </w:rPr>
        <w:t xml:space="preserve">. </w:t>
      </w:r>
      <w:r w:rsidRPr="009807A0">
        <w:rPr>
          <w:rFonts w:ascii="Arial" w:hAnsi="Arial" w:cs="Arial"/>
          <w:color w:val="000000"/>
        </w:rPr>
        <w:t xml:space="preserve">Because it highlights a degree of examination and intervention beyond the individuals and her or his instant mutual circumstances, it is referred to as 'community' psychology. Furthermore, community based mental health focuses on offering assistance in addition to traditional treatment to improve wellness. It focuses on action oriented statistics to implement, develop and evaluate programmes as well as to </w:t>
      </w:r>
      <w:r w:rsidRPr="009807A0">
        <w:rPr>
          <w:rFonts w:ascii="Arial" w:hAnsi="Arial" w:cs="Arial"/>
          <w:color w:val="000000"/>
        </w:rPr>
        <w:lastRenderedPageBreak/>
        <w:t>assist in the development  of collaborative connections with community individuals category and organisations to address social issues. Finally, in order to analyse and encourage diverse and equal participation, it focuses on government, civil life and a working setting. </w:t>
      </w:r>
    </w:p>
    <w:p w14:paraId="22F96ABF" w14:textId="77777777" w:rsidR="009807A0" w:rsidRPr="009807A0" w:rsidRDefault="009807A0" w:rsidP="00B763AE">
      <w:pPr>
        <w:spacing w:after="240" w:line="360" w:lineRule="auto"/>
        <w:rPr>
          <w:rFonts w:ascii="Times New Roman" w:eastAsia="Times New Roman" w:hAnsi="Times New Roman" w:cs="Times New Roman"/>
          <w:sz w:val="24"/>
          <w:szCs w:val="24"/>
        </w:rPr>
      </w:pPr>
    </w:p>
    <w:p w14:paraId="5580D636" w14:textId="77777777" w:rsidR="009807A0" w:rsidRPr="009807A0" w:rsidRDefault="009807A0" w:rsidP="00B763AE">
      <w:pPr>
        <w:spacing w:line="360" w:lineRule="auto"/>
        <w:rPr>
          <w:rFonts w:ascii="Times New Roman" w:hAnsi="Times New Roman" w:cs="Times New Roman"/>
          <w:sz w:val="24"/>
          <w:szCs w:val="24"/>
        </w:rPr>
      </w:pPr>
      <w:r w:rsidRPr="009807A0">
        <w:rPr>
          <w:rFonts w:ascii="Arial" w:hAnsi="Arial" w:cs="Arial"/>
          <w:color w:val="000000"/>
        </w:rPr>
        <w:t>“Ethnicity is a phrase that encompasses both cultural and racial features, as well as maybe much more” as stated by (Stuart Hall, 1992) a sociologist. The concept of ethnicity accepts the importance of historical significance, culture and language in the creation of identity and subjectivity in addition to the reality that any debate is contextualised, settled and arranged. However, the bonds that bind individuals of a given ethic group are frequently vague. Although these are important they cannot be defined exclusively by physical appearance (race) or even social similarities (culture) and subjective emotions can be influenced by a variety of elements.</w:t>
      </w:r>
    </w:p>
    <w:p w14:paraId="4AA6C004" w14:textId="77777777" w:rsidR="009807A0" w:rsidRPr="009807A0" w:rsidRDefault="009807A0" w:rsidP="00B763AE">
      <w:pPr>
        <w:spacing w:line="360" w:lineRule="auto"/>
        <w:rPr>
          <w:rFonts w:ascii="Times New Roman" w:eastAsia="Times New Roman" w:hAnsi="Times New Roman" w:cs="Times New Roman"/>
          <w:sz w:val="24"/>
          <w:szCs w:val="24"/>
        </w:rPr>
      </w:pPr>
    </w:p>
    <w:p w14:paraId="7A213097" w14:textId="77777777" w:rsidR="009807A0" w:rsidRPr="009807A0" w:rsidRDefault="009807A0" w:rsidP="00B763AE">
      <w:pPr>
        <w:spacing w:line="360" w:lineRule="auto"/>
        <w:rPr>
          <w:rFonts w:ascii="Times New Roman" w:hAnsi="Times New Roman" w:cs="Times New Roman"/>
          <w:sz w:val="24"/>
          <w:szCs w:val="24"/>
        </w:rPr>
      </w:pPr>
      <w:r w:rsidRPr="009807A0">
        <w:rPr>
          <w:rFonts w:ascii="Arial" w:hAnsi="Arial" w:cs="Arial"/>
          <w:color w:val="000000"/>
        </w:rPr>
        <w:t>Nevertheless, race links to sociological concepts of it, was initially considered as a subspecies, then as a population. Because the corollaries of these many notions are very diverse, all of these conceptions coexist now, generating enormous confusion in present racial thought. Race for example, explains why individuals differ culturally and physically, although race as a population does not. Additionally, it might be a good explanation for physical differences between groups that are geographically separated but it can't explain cultural differences. </w:t>
      </w:r>
    </w:p>
    <w:p w14:paraId="66521A92" w14:textId="77777777" w:rsidR="009807A0" w:rsidRPr="009807A0" w:rsidRDefault="009807A0" w:rsidP="00B763AE">
      <w:pPr>
        <w:spacing w:line="360" w:lineRule="auto"/>
        <w:rPr>
          <w:rFonts w:ascii="Times New Roman" w:eastAsia="Times New Roman" w:hAnsi="Times New Roman" w:cs="Times New Roman"/>
          <w:sz w:val="24"/>
          <w:szCs w:val="24"/>
        </w:rPr>
      </w:pPr>
    </w:p>
    <w:p w14:paraId="76D24DD8" w14:textId="77777777" w:rsidR="009807A0" w:rsidRPr="009807A0" w:rsidRDefault="009807A0" w:rsidP="00B763AE">
      <w:pPr>
        <w:spacing w:line="360" w:lineRule="auto"/>
        <w:rPr>
          <w:rFonts w:ascii="Times New Roman" w:hAnsi="Times New Roman" w:cs="Times New Roman"/>
          <w:sz w:val="24"/>
          <w:szCs w:val="24"/>
        </w:rPr>
      </w:pPr>
      <w:r w:rsidRPr="009807A0">
        <w:rPr>
          <w:rFonts w:ascii="Arial" w:hAnsi="Arial" w:cs="Arial"/>
          <w:color w:val="000000"/>
        </w:rPr>
        <w:t>Moreover, the phrase “mental health” is a rubric, a label that incorporates a wide range of viewpoints and worries, for insurance the lack of debilitating symptoms, psychological combination, effective personal and social existence and emotions, a sense of moral and spiritual well being among others. However, culture has an impact on both perception and amount of worry for each of these characteristics.  </w:t>
      </w:r>
    </w:p>
    <w:p w14:paraId="7D014C81" w14:textId="77777777" w:rsidR="009807A0" w:rsidRPr="009807A0" w:rsidRDefault="009807A0" w:rsidP="00B763AE">
      <w:pPr>
        <w:spacing w:line="360" w:lineRule="auto"/>
        <w:rPr>
          <w:rFonts w:ascii="Times New Roman" w:eastAsia="Times New Roman" w:hAnsi="Times New Roman" w:cs="Times New Roman"/>
          <w:sz w:val="24"/>
          <w:szCs w:val="24"/>
        </w:rPr>
      </w:pPr>
    </w:p>
    <w:p w14:paraId="35E0E694" w14:textId="77777777" w:rsidR="009807A0" w:rsidRPr="009807A0" w:rsidRDefault="009807A0" w:rsidP="00B763AE">
      <w:pPr>
        <w:spacing w:line="360" w:lineRule="auto"/>
        <w:rPr>
          <w:rFonts w:ascii="Times New Roman" w:hAnsi="Times New Roman" w:cs="Times New Roman"/>
          <w:sz w:val="24"/>
          <w:szCs w:val="24"/>
        </w:rPr>
      </w:pPr>
      <w:r w:rsidRPr="009807A0">
        <w:rPr>
          <w:rFonts w:ascii="Arial" w:hAnsi="Arial" w:cs="Arial"/>
          <w:color w:val="000000"/>
        </w:rPr>
        <w:t>Proceeding alongside this topic further, if the cause of discomfort or underlying aetiology is substantially influenced by societal constructions, economic political or environmental issues, it might be claimed that mental illness is a symptom to some degree. This is something I thought about a lot during this semester and it appeared to me that in order to appropriately treat individuals who are suffering, the underlying principles of how mental health is clarified in the community need to be communicated on a bigger plate.  A professional must be conscious of the client’s cultural, religious, spiritual, economic and family conditions as well as the larger scale. </w:t>
      </w:r>
    </w:p>
    <w:p w14:paraId="0FFA7D08" w14:textId="77777777" w:rsidR="009807A0" w:rsidRPr="009807A0" w:rsidRDefault="009807A0" w:rsidP="00B763AE">
      <w:pPr>
        <w:spacing w:line="360" w:lineRule="auto"/>
        <w:rPr>
          <w:rFonts w:ascii="Times New Roman" w:eastAsia="Times New Roman" w:hAnsi="Times New Roman" w:cs="Times New Roman"/>
          <w:sz w:val="24"/>
          <w:szCs w:val="24"/>
        </w:rPr>
      </w:pPr>
    </w:p>
    <w:p w14:paraId="179B5767" w14:textId="77777777" w:rsidR="009807A0" w:rsidRPr="009807A0" w:rsidRDefault="009807A0" w:rsidP="00B763AE">
      <w:pPr>
        <w:spacing w:line="360" w:lineRule="auto"/>
        <w:rPr>
          <w:rFonts w:ascii="Times New Roman" w:hAnsi="Times New Roman" w:cs="Times New Roman"/>
          <w:sz w:val="24"/>
          <w:szCs w:val="24"/>
        </w:rPr>
      </w:pPr>
      <w:r w:rsidRPr="009807A0">
        <w:rPr>
          <w:rFonts w:ascii="Arial" w:hAnsi="Arial" w:cs="Arial"/>
          <w:color w:val="000000"/>
        </w:rPr>
        <w:lastRenderedPageBreak/>
        <w:t>In conclusion, while the concepts of race, culture and ethnicity are all related, they should be differentiated. The term used to define a certain group must be attentive to the numerous issues that are present in the community. Besides that, the one to employ is determined by the type and level of racism in the society at the moment, the degree to which those in positions of authority understand the situation and the specific goal for which classification is required.</w:t>
      </w:r>
    </w:p>
    <w:p w14:paraId="3D74C670" w14:textId="77777777" w:rsidR="009807A0" w:rsidRPr="009807A0" w:rsidRDefault="009807A0" w:rsidP="00B763AE">
      <w:pPr>
        <w:spacing w:after="240" w:line="360" w:lineRule="auto"/>
        <w:rPr>
          <w:rFonts w:ascii="Times New Roman" w:eastAsia="Times New Roman" w:hAnsi="Times New Roman" w:cs="Times New Roman"/>
          <w:sz w:val="24"/>
          <w:szCs w:val="24"/>
        </w:rPr>
      </w:pPr>
      <w:r w:rsidRPr="009807A0">
        <w:rPr>
          <w:rFonts w:ascii="Times New Roman" w:eastAsia="Times New Roman" w:hAnsi="Times New Roman" w:cs="Times New Roman"/>
          <w:sz w:val="24"/>
          <w:szCs w:val="24"/>
        </w:rPr>
        <w:br/>
      </w:r>
      <w:r w:rsidRPr="009807A0">
        <w:rPr>
          <w:rFonts w:ascii="Times New Roman" w:eastAsia="Times New Roman" w:hAnsi="Times New Roman" w:cs="Times New Roman"/>
          <w:sz w:val="24"/>
          <w:szCs w:val="24"/>
        </w:rPr>
        <w:br/>
      </w:r>
      <w:r w:rsidRPr="009807A0">
        <w:rPr>
          <w:rFonts w:ascii="Times New Roman" w:eastAsia="Times New Roman" w:hAnsi="Times New Roman" w:cs="Times New Roman"/>
          <w:sz w:val="24"/>
          <w:szCs w:val="24"/>
        </w:rPr>
        <w:br/>
      </w:r>
    </w:p>
    <w:p w14:paraId="43ED7D1F" w14:textId="77777777" w:rsidR="009807A0" w:rsidRPr="009807A0" w:rsidRDefault="009807A0" w:rsidP="00B763AE">
      <w:pPr>
        <w:spacing w:line="360" w:lineRule="auto"/>
        <w:jc w:val="center"/>
        <w:rPr>
          <w:rFonts w:ascii="Times New Roman" w:hAnsi="Times New Roman" w:cs="Times New Roman"/>
          <w:sz w:val="24"/>
          <w:szCs w:val="24"/>
        </w:rPr>
      </w:pPr>
      <w:r w:rsidRPr="009807A0">
        <w:rPr>
          <w:rFonts w:ascii="Arial" w:hAnsi="Arial" w:cs="Arial"/>
          <w:b/>
          <w:bCs/>
          <w:i/>
          <w:iCs/>
          <w:color w:val="000000"/>
          <w:sz w:val="26"/>
          <w:szCs w:val="26"/>
          <w:u w:val="single"/>
        </w:rPr>
        <w:t>Mental Health Within Binge Eating Disorders worldwide </w:t>
      </w:r>
    </w:p>
    <w:p w14:paraId="08E5DE37" w14:textId="77777777" w:rsidR="009807A0" w:rsidRPr="009807A0" w:rsidRDefault="009807A0" w:rsidP="00B763AE">
      <w:pPr>
        <w:spacing w:after="240" w:line="360" w:lineRule="auto"/>
        <w:rPr>
          <w:rFonts w:ascii="Times New Roman" w:eastAsia="Times New Roman" w:hAnsi="Times New Roman" w:cs="Times New Roman"/>
          <w:sz w:val="24"/>
          <w:szCs w:val="24"/>
        </w:rPr>
      </w:pPr>
      <w:r w:rsidRPr="009807A0">
        <w:rPr>
          <w:rFonts w:ascii="Times New Roman" w:eastAsia="Times New Roman" w:hAnsi="Times New Roman" w:cs="Times New Roman"/>
          <w:sz w:val="24"/>
          <w:szCs w:val="24"/>
        </w:rPr>
        <w:br/>
      </w:r>
    </w:p>
    <w:p w14:paraId="758A902F" w14:textId="77777777" w:rsidR="009807A0" w:rsidRPr="009807A0" w:rsidRDefault="009807A0" w:rsidP="00B763AE">
      <w:pPr>
        <w:spacing w:line="360" w:lineRule="auto"/>
        <w:rPr>
          <w:rFonts w:ascii="Times New Roman" w:hAnsi="Times New Roman" w:cs="Times New Roman"/>
          <w:sz w:val="24"/>
          <w:szCs w:val="24"/>
        </w:rPr>
      </w:pPr>
      <w:r w:rsidRPr="009807A0">
        <w:rPr>
          <w:rFonts w:ascii="Arial" w:hAnsi="Arial" w:cs="Arial"/>
          <w:color w:val="000000"/>
        </w:rPr>
        <w:t>One of the challenges that exists between cultural concepts of mental health and well being is the topic of eating and binge disorders. According to (Osteopathic Family Physician, 2013) “In the general population, eating disorders are very common. Anorexia nervosa and bulimia nervosa are well known disorders. Binge eating disorder (BED) is a third category that has been proposed”. BED, like the others, has a substantial impact on a person's physical and emotional well being and is a significant public health issue. Furthermore, the primary care practitioner must understand BED's signs and symptoms, medical concerns, diagnosis and therapy. </w:t>
      </w:r>
    </w:p>
    <w:p w14:paraId="5FCA61B8" w14:textId="77777777" w:rsidR="009807A0" w:rsidRPr="009807A0" w:rsidRDefault="009807A0" w:rsidP="00B763AE">
      <w:pPr>
        <w:spacing w:line="360" w:lineRule="auto"/>
        <w:rPr>
          <w:rFonts w:ascii="Times New Roman" w:eastAsia="Times New Roman" w:hAnsi="Times New Roman" w:cs="Times New Roman"/>
          <w:sz w:val="24"/>
          <w:szCs w:val="24"/>
        </w:rPr>
      </w:pPr>
    </w:p>
    <w:p w14:paraId="7213B96A" w14:textId="77777777" w:rsidR="009807A0" w:rsidRPr="009807A0" w:rsidRDefault="009807A0" w:rsidP="00B763AE">
      <w:pPr>
        <w:spacing w:line="360" w:lineRule="auto"/>
        <w:rPr>
          <w:rFonts w:ascii="Times New Roman" w:hAnsi="Times New Roman" w:cs="Times New Roman"/>
          <w:sz w:val="24"/>
          <w:szCs w:val="24"/>
        </w:rPr>
      </w:pPr>
      <w:r w:rsidRPr="009807A0">
        <w:rPr>
          <w:rFonts w:ascii="Arial" w:hAnsi="Arial" w:cs="Arial"/>
          <w:color w:val="000000"/>
        </w:rPr>
        <w:t xml:space="preserve">“The lifetime prevalence of BED was determined to be 3.5 percent in women and 2.0 percent in males in a study” conducted by (James Hudson et al, 2013). This tempo is substantially higher than the combined rates of anorexia and bulimia nervosa. There have been reports of famine in both ancients and mediaeval eras (e.g. Catherine de Siena). Furthermore, anorexia nervosa (AN) has long been thought to be a disease that  exclusively affects individuals in affluent countries. “Cross cultural research has found few, if any, examples in rural parts of Africa, the Middle East, or the Orient (with the exception of Japan) that support this clinical perception” (Jules R. </w:t>
      </w:r>
      <w:proofErr w:type="spellStart"/>
      <w:r w:rsidRPr="009807A0">
        <w:rPr>
          <w:rFonts w:ascii="Arial" w:hAnsi="Arial" w:cs="Arial"/>
          <w:color w:val="000000"/>
        </w:rPr>
        <w:t>Bemporad</w:t>
      </w:r>
      <w:proofErr w:type="spellEnd"/>
      <w:r w:rsidRPr="009807A0">
        <w:rPr>
          <w:rFonts w:ascii="Arial" w:hAnsi="Arial" w:cs="Arial"/>
          <w:color w:val="000000"/>
        </w:rPr>
        <w:t>, 1997). </w:t>
      </w:r>
    </w:p>
    <w:p w14:paraId="79BD1516" w14:textId="77777777" w:rsidR="009807A0" w:rsidRPr="009807A0" w:rsidRDefault="009807A0" w:rsidP="00B763AE">
      <w:pPr>
        <w:spacing w:line="360" w:lineRule="auto"/>
        <w:rPr>
          <w:rFonts w:ascii="Times New Roman" w:eastAsia="Times New Roman" w:hAnsi="Times New Roman" w:cs="Times New Roman"/>
          <w:sz w:val="24"/>
          <w:szCs w:val="24"/>
        </w:rPr>
      </w:pPr>
    </w:p>
    <w:p w14:paraId="65DED750" w14:textId="77777777" w:rsidR="009807A0" w:rsidRPr="009807A0" w:rsidRDefault="009807A0" w:rsidP="00B763AE">
      <w:pPr>
        <w:spacing w:line="360" w:lineRule="auto"/>
        <w:rPr>
          <w:rFonts w:ascii="Times New Roman" w:hAnsi="Times New Roman" w:cs="Times New Roman"/>
          <w:sz w:val="24"/>
          <w:szCs w:val="24"/>
        </w:rPr>
      </w:pPr>
      <w:r w:rsidRPr="009807A0">
        <w:rPr>
          <w:rFonts w:ascii="Arial" w:hAnsi="Arial" w:cs="Arial"/>
          <w:color w:val="000000"/>
        </w:rPr>
        <w:t xml:space="preserve">Bulimia nervosa is rare among those who have never been open to Western values.  Furthermore, eating disorders are less common among African American women than among white American women.  In the United States, eating disorders are on the rise </w:t>
      </w:r>
      <w:r w:rsidRPr="009807A0">
        <w:rPr>
          <w:rFonts w:ascii="Arial" w:hAnsi="Arial" w:cs="Arial"/>
          <w:color w:val="000000"/>
        </w:rPr>
        <w:lastRenderedPageBreak/>
        <w:t>among Asian immigrants. Also, anorexia nervosa has developed in those who have not been exposed to western standards. One the other hand, girls are ten times more prone than males to develop eating disorder issues, suggesting that female thinness may have social value. Moreover, eating disorders are more likely in men who place a higher value on their physical appearance and weight. for example individuals who are ballet dancers or athletes. </w:t>
      </w:r>
    </w:p>
    <w:p w14:paraId="30F70EAD" w14:textId="77777777" w:rsidR="009807A0" w:rsidRPr="009807A0" w:rsidRDefault="009807A0" w:rsidP="00B763AE">
      <w:pPr>
        <w:spacing w:after="240" w:line="360" w:lineRule="auto"/>
        <w:rPr>
          <w:rFonts w:ascii="Times New Roman" w:eastAsia="Times New Roman" w:hAnsi="Times New Roman" w:cs="Times New Roman"/>
          <w:sz w:val="24"/>
          <w:szCs w:val="24"/>
        </w:rPr>
      </w:pPr>
      <w:r w:rsidRPr="009807A0">
        <w:rPr>
          <w:rFonts w:ascii="Times New Roman" w:eastAsia="Times New Roman" w:hAnsi="Times New Roman" w:cs="Times New Roman"/>
          <w:sz w:val="24"/>
          <w:szCs w:val="24"/>
        </w:rPr>
        <w:br/>
      </w:r>
    </w:p>
    <w:p w14:paraId="10FACAEF" w14:textId="77777777" w:rsidR="009807A0" w:rsidRPr="009807A0" w:rsidRDefault="009807A0" w:rsidP="00B763AE">
      <w:pPr>
        <w:spacing w:line="360" w:lineRule="auto"/>
        <w:jc w:val="center"/>
        <w:rPr>
          <w:rFonts w:ascii="Times New Roman" w:hAnsi="Times New Roman" w:cs="Times New Roman"/>
          <w:sz w:val="24"/>
          <w:szCs w:val="24"/>
        </w:rPr>
      </w:pPr>
      <w:r w:rsidRPr="009807A0">
        <w:rPr>
          <w:rFonts w:ascii="Arial" w:hAnsi="Arial" w:cs="Arial"/>
          <w:b/>
          <w:bCs/>
          <w:i/>
          <w:iCs/>
          <w:color w:val="000000"/>
          <w:sz w:val="26"/>
          <w:szCs w:val="26"/>
          <w:u w:val="single"/>
        </w:rPr>
        <w:t>Interventions And Holistic Approaches </w:t>
      </w:r>
    </w:p>
    <w:p w14:paraId="0047DC44" w14:textId="77777777" w:rsidR="009807A0" w:rsidRPr="009807A0" w:rsidRDefault="009807A0" w:rsidP="00B763AE">
      <w:pPr>
        <w:spacing w:after="240" w:line="360" w:lineRule="auto"/>
        <w:rPr>
          <w:rFonts w:ascii="Times New Roman" w:eastAsia="Times New Roman" w:hAnsi="Times New Roman" w:cs="Times New Roman"/>
          <w:sz w:val="24"/>
          <w:szCs w:val="24"/>
        </w:rPr>
      </w:pPr>
      <w:r w:rsidRPr="009807A0">
        <w:rPr>
          <w:rFonts w:ascii="Times New Roman" w:eastAsia="Times New Roman" w:hAnsi="Times New Roman" w:cs="Times New Roman"/>
          <w:sz w:val="24"/>
          <w:szCs w:val="24"/>
        </w:rPr>
        <w:br/>
      </w:r>
    </w:p>
    <w:p w14:paraId="5FD9BAF9" w14:textId="77777777" w:rsidR="009807A0" w:rsidRPr="009807A0" w:rsidRDefault="009807A0" w:rsidP="00B763AE">
      <w:pPr>
        <w:spacing w:line="360" w:lineRule="auto"/>
        <w:rPr>
          <w:rFonts w:ascii="Times New Roman" w:hAnsi="Times New Roman" w:cs="Times New Roman"/>
          <w:sz w:val="24"/>
          <w:szCs w:val="24"/>
        </w:rPr>
      </w:pPr>
      <w:r w:rsidRPr="009807A0">
        <w:rPr>
          <w:rFonts w:ascii="Arial" w:hAnsi="Arial" w:cs="Arial"/>
          <w:color w:val="000000"/>
        </w:rPr>
        <w:t>As stated by (Osteopathic Family Physician, 2013) “the clinician's job is made more difficult by the need to link treatments to management”. Several therapies have been tested to discover which is the most helpful in reducing eating over time, including psychological, pharmaceutical and surgical techniques. Although researchers believe that bariatric surgery will assist an individual with binge eating disorder achieve their weight loss objectives by reducing binge eating. Stated by the (Osteopathic Family Physicians, 2013) “</w:t>
      </w:r>
      <w:proofErr w:type="spellStart"/>
      <w:r w:rsidRPr="009807A0">
        <w:rPr>
          <w:rFonts w:ascii="Arial" w:hAnsi="Arial" w:cs="Arial"/>
          <w:color w:val="000000"/>
        </w:rPr>
        <w:t>Niego</w:t>
      </w:r>
      <w:proofErr w:type="spellEnd"/>
      <w:r w:rsidRPr="009807A0">
        <w:rPr>
          <w:rFonts w:ascii="Arial" w:hAnsi="Arial" w:cs="Arial"/>
          <w:color w:val="000000"/>
        </w:rPr>
        <w:t xml:space="preserve"> and colleagues found that 64% of patients seeking bariatric surgery have BED, according to a meta-analysis of the literature”. Furthermore, individuals with pre surgical BED are more likely to keep their eating disorder and, if they do, have less successful weight loss. In recent years, a number of medicines have been investigated for this use. Antidepressants, anti obesity drugs, muscle relaxants, and anti epileptic drugs are among the medications on the list.</w:t>
      </w:r>
    </w:p>
    <w:p w14:paraId="3EE6CAFC" w14:textId="77777777" w:rsidR="009807A0" w:rsidRPr="009807A0" w:rsidRDefault="009807A0" w:rsidP="00B763AE">
      <w:pPr>
        <w:spacing w:line="360" w:lineRule="auto"/>
        <w:rPr>
          <w:rFonts w:ascii="Times New Roman" w:eastAsia="Times New Roman" w:hAnsi="Times New Roman" w:cs="Times New Roman"/>
          <w:sz w:val="24"/>
          <w:szCs w:val="24"/>
        </w:rPr>
      </w:pPr>
    </w:p>
    <w:p w14:paraId="3705F652" w14:textId="77777777" w:rsidR="009807A0" w:rsidRPr="009807A0" w:rsidRDefault="009807A0" w:rsidP="00B763AE">
      <w:pPr>
        <w:spacing w:line="360" w:lineRule="auto"/>
        <w:rPr>
          <w:rFonts w:ascii="Times New Roman" w:hAnsi="Times New Roman" w:cs="Times New Roman"/>
          <w:sz w:val="24"/>
          <w:szCs w:val="24"/>
        </w:rPr>
      </w:pPr>
      <w:r w:rsidRPr="009807A0">
        <w:rPr>
          <w:rFonts w:ascii="Arial" w:hAnsi="Arial" w:cs="Arial"/>
          <w:color w:val="000000"/>
        </w:rPr>
        <w:t>“Cognitive behaviour therapy (CBT) was found to be more helpful in reducing binge eating than a behavioural weight loss treatment (BWL) programme that encourages caloric restrictions and increased movements” according to (Osteopathic Family Physicians, 2013). Other strategies such as dialectical behaviour therapy (DBT), have also been researched and shown to be effective, although they must be compared to established treatments. Additionally, CBT is a well known therapy option for BED. Patients are urged to develop eating goals, use self-monitoring, and change rejecting self perceptions in order to reduce binge eating in this strategy.</w:t>
      </w:r>
    </w:p>
    <w:p w14:paraId="7AC77A48" w14:textId="77777777" w:rsidR="009807A0" w:rsidRPr="009807A0" w:rsidRDefault="009807A0" w:rsidP="00B763AE">
      <w:pPr>
        <w:spacing w:line="360" w:lineRule="auto"/>
        <w:rPr>
          <w:rFonts w:ascii="Times New Roman" w:eastAsia="Times New Roman" w:hAnsi="Times New Roman" w:cs="Times New Roman"/>
          <w:sz w:val="24"/>
          <w:szCs w:val="24"/>
        </w:rPr>
      </w:pPr>
    </w:p>
    <w:p w14:paraId="51AB1BD5" w14:textId="77777777" w:rsidR="009807A0" w:rsidRPr="009807A0" w:rsidRDefault="009807A0" w:rsidP="00B763AE">
      <w:pPr>
        <w:spacing w:line="360" w:lineRule="auto"/>
        <w:rPr>
          <w:rFonts w:ascii="Times New Roman" w:hAnsi="Times New Roman" w:cs="Times New Roman"/>
          <w:sz w:val="24"/>
          <w:szCs w:val="24"/>
        </w:rPr>
      </w:pPr>
      <w:r w:rsidRPr="009807A0">
        <w:rPr>
          <w:rFonts w:ascii="Arial" w:hAnsi="Arial" w:cs="Arial"/>
          <w:color w:val="000000"/>
        </w:rPr>
        <w:t xml:space="preserve">Also, in more than half of patients, “CBT results in complete remission from binge eating, as well as significant improvements in specific eating disorder psychopathology (e.g. overvaluation of body form and weight), depression, and psychosocial functioning” stated by </w:t>
      </w:r>
      <w:r w:rsidRPr="009807A0">
        <w:rPr>
          <w:rFonts w:ascii="Arial" w:hAnsi="Arial" w:cs="Arial"/>
          <w:color w:val="000000"/>
        </w:rPr>
        <w:lastRenderedPageBreak/>
        <w:t>the (Osteopathic Family Physicians, 2013). Overall, therapy aims to avoid binge eating episodes and normalise eating behaviours while also promoting psychological well being and weight management. Other options to reducing BED difficulties in addition to these intervention methods are available. a holistic method, for instance.   </w:t>
      </w:r>
    </w:p>
    <w:p w14:paraId="2C57A800" w14:textId="77777777" w:rsidR="009807A0" w:rsidRPr="009807A0" w:rsidRDefault="009807A0" w:rsidP="00B763AE">
      <w:pPr>
        <w:spacing w:after="240" w:line="360" w:lineRule="auto"/>
        <w:rPr>
          <w:rFonts w:ascii="Times New Roman" w:eastAsia="Times New Roman" w:hAnsi="Times New Roman" w:cs="Times New Roman"/>
          <w:sz w:val="24"/>
          <w:szCs w:val="24"/>
        </w:rPr>
      </w:pPr>
    </w:p>
    <w:p w14:paraId="39D4D7E0" w14:textId="77777777" w:rsidR="009807A0" w:rsidRPr="009807A0" w:rsidRDefault="009807A0" w:rsidP="00B763AE">
      <w:pPr>
        <w:spacing w:line="360" w:lineRule="auto"/>
        <w:rPr>
          <w:rFonts w:ascii="Times New Roman" w:hAnsi="Times New Roman" w:cs="Times New Roman"/>
          <w:sz w:val="24"/>
          <w:szCs w:val="24"/>
        </w:rPr>
      </w:pPr>
      <w:r w:rsidRPr="009807A0">
        <w:rPr>
          <w:rFonts w:ascii="Arial" w:hAnsi="Arial" w:cs="Arial"/>
          <w:color w:val="000000"/>
        </w:rPr>
        <w:t>A holistic approach suggests offering assistance that studies a client as a whole, not only because of their mental health illnesses. It is vital to fully consider their physical, emotional, social and spiritual well being.  Age, gender, culture, heritage, faith, language, sexuality or gender identity, marital status, life experience and beliefs has a huge impact on how an individual experiences a mental illness as well as how they recover from it. It is crucial not to assume that the researcher will observe things through the eyes of the individual that they are supporting. Instead of aiming on an individual's ailment or condition, a holistic approach highlights their total health and well being. </w:t>
      </w:r>
    </w:p>
    <w:p w14:paraId="356A77FB" w14:textId="77777777" w:rsidR="009807A0" w:rsidRPr="009807A0" w:rsidRDefault="009807A0" w:rsidP="00B763AE">
      <w:pPr>
        <w:spacing w:after="240" w:line="360" w:lineRule="auto"/>
        <w:rPr>
          <w:rFonts w:ascii="Times New Roman" w:eastAsia="Times New Roman" w:hAnsi="Times New Roman" w:cs="Times New Roman"/>
          <w:sz w:val="24"/>
          <w:szCs w:val="24"/>
        </w:rPr>
      </w:pPr>
    </w:p>
    <w:p w14:paraId="50899639" w14:textId="77777777" w:rsidR="009807A0" w:rsidRPr="009807A0" w:rsidRDefault="009807A0" w:rsidP="00B763AE">
      <w:pPr>
        <w:spacing w:line="360" w:lineRule="auto"/>
        <w:rPr>
          <w:rFonts w:ascii="Times New Roman" w:hAnsi="Times New Roman" w:cs="Times New Roman"/>
          <w:sz w:val="24"/>
          <w:szCs w:val="24"/>
        </w:rPr>
      </w:pPr>
      <w:r w:rsidRPr="009807A0">
        <w:rPr>
          <w:rFonts w:ascii="Arial" w:hAnsi="Arial" w:cs="Arial"/>
          <w:color w:val="000000"/>
        </w:rPr>
        <w:t>Interventions alongside a holistic method is an issue that should be addressed in a broader context. Being a professional or mental health supporter, having the ability to share in a joint endeavour with others who are less able due to personal or environmental conditions, your talent and knowledge are facilitating changes not merely on a person to person basis for the individual but on a broader and wider community level in terms of awareness and knowledge. </w:t>
      </w:r>
    </w:p>
    <w:p w14:paraId="4954F1D5" w14:textId="77777777" w:rsidR="009807A0" w:rsidRPr="009807A0" w:rsidRDefault="009807A0" w:rsidP="00B763AE">
      <w:pPr>
        <w:spacing w:line="360" w:lineRule="auto"/>
        <w:rPr>
          <w:rFonts w:ascii="Times New Roman" w:eastAsia="Times New Roman" w:hAnsi="Times New Roman" w:cs="Times New Roman"/>
          <w:sz w:val="24"/>
          <w:szCs w:val="24"/>
        </w:rPr>
      </w:pPr>
    </w:p>
    <w:p w14:paraId="5ACE4C26" w14:textId="77777777" w:rsidR="009807A0" w:rsidRPr="009807A0" w:rsidRDefault="009807A0" w:rsidP="00B763AE">
      <w:pPr>
        <w:spacing w:line="360" w:lineRule="auto"/>
        <w:rPr>
          <w:rFonts w:ascii="Times New Roman" w:hAnsi="Times New Roman" w:cs="Times New Roman"/>
          <w:sz w:val="24"/>
          <w:szCs w:val="24"/>
        </w:rPr>
      </w:pPr>
      <w:r w:rsidRPr="009807A0">
        <w:rPr>
          <w:rFonts w:ascii="Arial" w:hAnsi="Arial" w:cs="Arial"/>
          <w:color w:val="000000"/>
        </w:rPr>
        <w:t xml:space="preserve">However, according to the literature on social action therapy, broader issues that directly affect women, such as sexism, work inequity, and discrimination </w:t>
      </w:r>
      <w:proofErr w:type="spellStart"/>
      <w:r w:rsidRPr="009807A0">
        <w:rPr>
          <w:rFonts w:ascii="Arial" w:hAnsi="Arial" w:cs="Arial"/>
          <w:color w:val="000000"/>
        </w:rPr>
        <w:t>experinced</w:t>
      </w:r>
      <w:proofErr w:type="spellEnd"/>
      <w:r w:rsidRPr="009807A0">
        <w:rPr>
          <w:rFonts w:ascii="Arial" w:hAnsi="Arial" w:cs="Arial"/>
          <w:color w:val="000000"/>
        </w:rPr>
        <w:t xml:space="preserve"> by people of ethnic minority origins or lower socioeconomic backgrounds, are either the underlying cause or   significant </w:t>
      </w:r>
      <w:proofErr w:type="spellStart"/>
      <w:r w:rsidRPr="009807A0">
        <w:rPr>
          <w:rFonts w:ascii="Arial" w:hAnsi="Arial" w:cs="Arial"/>
          <w:color w:val="000000"/>
        </w:rPr>
        <w:t>contibutors</w:t>
      </w:r>
      <w:proofErr w:type="spellEnd"/>
      <w:r w:rsidRPr="009807A0">
        <w:rPr>
          <w:rFonts w:ascii="Arial" w:hAnsi="Arial" w:cs="Arial"/>
          <w:color w:val="000000"/>
        </w:rPr>
        <w:t xml:space="preserve"> to mental health. </w:t>
      </w:r>
    </w:p>
    <w:p w14:paraId="374C2A7E" w14:textId="77777777" w:rsidR="009807A0" w:rsidRPr="009807A0" w:rsidRDefault="009807A0" w:rsidP="00B763AE">
      <w:pPr>
        <w:spacing w:line="360" w:lineRule="auto"/>
        <w:rPr>
          <w:rFonts w:ascii="Times New Roman" w:eastAsia="Times New Roman" w:hAnsi="Times New Roman" w:cs="Times New Roman"/>
          <w:sz w:val="24"/>
          <w:szCs w:val="24"/>
        </w:rPr>
      </w:pPr>
    </w:p>
    <w:p w14:paraId="0006F1B4" w14:textId="77777777" w:rsidR="009807A0" w:rsidRPr="009807A0" w:rsidRDefault="009807A0" w:rsidP="00B763AE">
      <w:pPr>
        <w:spacing w:line="360" w:lineRule="auto"/>
        <w:rPr>
          <w:rFonts w:ascii="Times New Roman" w:hAnsi="Times New Roman" w:cs="Times New Roman"/>
          <w:sz w:val="24"/>
          <w:szCs w:val="24"/>
        </w:rPr>
      </w:pPr>
      <w:r w:rsidRPr="009807A0">
        <w:rPr>
          <w:rFonts w:ascii="Arial" w:hAnsi="Arial" w:cs="Arial"/>
          <w:color w:val="000000"/>
        </w:rPr>
        <w:t>Linking to (Primary Care Hub, 2018) implied “that many programmes are focused on promoting mental health and physical well being, and social prescribing is aimed to support people with a variety of emotional, social, and practical needs”. Social prescribing programmes also represent a systematic shift towards making new life options available to those who need them the most, including the chance to form new relationships, be creative and self-sufficient while improving physical and mental health. Volunteer work agencies, exercise programmes, self help organisations, reading groups, social or lunch clubs, and hobby clubs are just a few examples. To put it another way, social prescribing focuses on treating the patient rather than the disease.</w:t>
      </w:r>
    </w:p>
    <w:p w14:paraId="25733646" w14:textId="77777777" w:rsidR="009807A0" w:rsidRPr="009807A0" w:rsidRDefault="009807A0" w:rsidP="00B763AE">
      <w:pPr>
        <w:spacing w:after="240" w:line="360" w:lineRule="auto"/>
        <w:rPr>
          <w:rFonts w:ascii="Times New Roman" w:eastAsia="Times New Roman" w:hAnsi="Times New Roman" w:cs="Times New Roman"/>
          <w:sz w:val="24"/>
          <w:szCs w:val="24"/>
        </w:rPr>
      </w:pPr>
      <w:r w:rsidRPr="009807A0">
        <w:rPr>
          <w:rFonts w:ascii="Times New Roman" w:eastAsia="Times New Roman" w:hAnsi="Times New Roman" w:cs="Times New Roman"/>
          <w:sz w:val="24"/>
          <w:szCs w:val="24"/>
        </w:rPr>
        <w:lastRenderedPageBreak/>
        <w:br/>
      </w:r>
      <w:r w:rsidRPr="009807A0">
        <w:rPr>
          <w:rFonts w:ascii="Times New Roman" w:eastAsia="Times New Roman" w:hAnsi="Times New Roman" w:cs="Times New Roman"/>
          <w:sz w:val="24"/>
          <w:szCs w:val="24"/>
        </w:rPr>
        <w:br/>
      </w:r>
      <w:r w:rsidRPr="009807A0">
        <w:rPr>
          <w:rFonts w:ascii="Times New Roman" w:eastAsia="Times New Roman" w:hAnsi="Times New Roman" w:cs="Times New Roman"/>
          <w:sz w:val="24"/>
          <w:szCs w:val="24"/>
        </w:rPr>
        <w:br/>
      </w:r>
    </w:p>
    <w:p w14:paraId="4FF5D187" w14:textId="77777777" w:rsidR="009807A0" w:rsidRPr="009807A0" w:rsidRDefault="009807A0" w:rsidP="00B763AE">
      <w:pPr>
        <w:spacing w:line="360" w:lineRule="auto"/>
        <w:jc w:val="center"/>
        <w:rPr>
          <w:rFonts w:ascii="Times New Roman" w:hAnsi="Times New Roman" w:cs="Times New Roman"/>
          <w:sz w:val="24"/>
          <w:szCs w:val="24"/>
        </w:rPr>
      </w:pPr>
      <w:r w:rsidRPr="009807A0">
        <w:rPr>
          <w:rFonts w:ascii="Arial" w:hAnsi="Arial" w:cs="Arial"/>
          <w:b/>
          <w:bCs/>
          <w:i/>
          <w:iCs/>
          <w:color w:val="000000"/>
          <w:sz w:val="26"/>
          <w:szCs w:val="26"/>
          <w:u w:val="single"/>
        </w:rPr>
        <w:t>Cultural competence </w:t>
      </w:r>
    </w:p>
    <w:p w14:paraId="24741511" w14:textId="77777777" w:rsidR="009807A0" w:rsidRPr="009807A0" w:rsidRDefault="009807A0" w:rsidP="00B763AE">
      <w:pPr>
        <w:spacing w:after="240" w:line="360" w:lineRule="auto"/>
        <w:rPr>
          <w:rFonts w:ascii="Times New Roman" w:eastAsia="Times New Roman" w:hAnsi="Times New Roman" w:cs="Times New Roman"/>
          <w:sz w:val="24"/>
          <w:szCs w:val="24"/>
        </w:rPr>
      </w:pPr>
      <w:r w:rsidRPr="009807A0">
        <w:rPr>
          <w:rFonts w:ascii="Times New Roman" w:eastAsia="Times New Roman" w:hAnsi="Times New Roman" w:cs="Times New Roman"/>
          <w:sz w:val="24"/>
          <w:szCs w:val="24"/>
        </w:rPr>
        <w:br/>
      </w:r>
      <w:r w:rsidRPr="009807A0">
        <w:rPr>
          <w:rFonts w:ascii="Times New Roman" w:eastAsia="Times New Roman" w:hAnsi="Times New Roman" w:cs="Times New Roman"/>
          <w:sz w:val="24"/>
          <w:szCs w:val="24"/>
        </w:rPr>
        <w:br/>
      </w:r>
      <w:r w:rsidRPr="009807A0">
        <w:rPr>
          <w:rFonts w:ascii="Times New Roman" w:eastAsia="Times New Roman" w:hAnsi="Times New Roman" w:cs="Times New Roman"/>
          <w:sz w:val="24"/>
          <w:szCs w:val="24"/>
        </w:rPr>
        <w:br/>
      </w:r>
    </w:p>
    <w:p w14:paraId="1458EBAB" w14:textId="77777777" w:rsidR="009807A0" w:rsidRPr="009807A0" w:rsidRDefault="009807A0" w:rsidP="00B763AE">
      <w:pPr>
        <w:spacing w:line="360" w:lineRule="auto"/>
        <w:rPr>
          <w:rFonts w:ascii="Times New Roman" w:hAnsi="Times New Roman" w:cs="Times New Roman"/>
          <w:sz w:val="24"/>
          <w:szCs w:val="24"/>
        </w:rPr>
      </w:pPr>
      <w:r w:rsidRPr="009807A0">
        <w:rPr>
          <w:rFonts w:ascii="Arial" w:hAnsi="Arial" w:cs="Arial"/>
          <w:color w:val="000000"/>
        </w:rPr>
        <w:t>One the other hand, all these treatments and interventions will not be as effective without cultural competence. Cultural competence is the capacity to comprehend and interact effectively with individuals within diverse cultures. Furthermore, cultural competency is essential and crucial inside any diverse group because it is impossible to build those interactions without it. However, if this approach is not followed correctly there will be a greater danger of misunderstandings, wounded feelings, and bias, all of which can be avoided. This was something I have not fully considered before this module. </w:t>
      </w:r>
    </w:p>
    <w:p w14:paraId="3255C554" w14:textId="77777777" w:rsidR="009807A0" w:rsidRPr="009807A0" w:rsidRDefault="009807A0" w:rsidP="00B763AE">
      <w:pPr>
        <w:spacing w:line="360" w:lineRule="auto"/>
        <w:rPr>
          <w:rFonts w:ascii="Times New Roman" w:eastAsia="Times New Roman" w:hAnsi="Times New Roman" w:cs="Times New Roman"/>
          <w:sz w:val="24"/>
          <w:szCs w:val="24"/>
        </w:rPr>
      </w:pPr>
    </w:p>
    <w:p w14:paraId="1F8008ED" w14:textId="77777777" w:rsidR="009807A0" w:rsidRPr="009807A0" w:rsidRDefault="009807A0" w:rsidP="00B763AE">
      <w:pPr>
        <w:spacing w:line="360" w:lineRule="auto"/>
        <w:rPr>
          <w:rFonts w:ascii="Times New Roman" w:hAnsi="Times New Roman" w:cs="Times New Roman"/>
          <w:sz w:val="24"/>
          <w:szCs w:val="24"/>
        </w:rPr>
      </w:pPr>
      <w:r w:rsidRPr="009807A0">
        <w:rPr>
          <w:rFonts w:ascii="Arial" w:hAnsi="Arial" w:cs="Arial"/>
          <w:color w:val="000000"/>
        </w:rPr>
        <w:t>When I consider my personal perceptions of mental wellbeing within the United Kingdom, I find alternative approaches that aim to empower individuals very inspiring.</w:t>
      </w:r>
      <w:r w:rsidRPr="009807A0">
        <w:rPr>
          <w:rFonts w:ascii="Arial" w:hAnsi="Arial" w:cs="Arial"/>
          <w:color w:val="FF0000"/>
        </w:rPr>
        <w:t xml:space="preserve"> </w:t>
      </w:r>
      <w:r w:rsidRPr="009807A0">
        <w:rPr>
          <w:rFonts w:ascii="Arial" w:hAnsi="Arial" w:cs="Arial"/>
          <w:color w:val="000000"/>
        </w:rPr>
        <w:t>As a professional, a service user, an advocate or a community member</w:t>
      </w:r>
      <w:r w:rsidRPr="009807A0">
        <w:rPr>
          <w:rFonts w:ascii="Arial" w:hAnsi="Arial" w:cs="Arial"/>
          <w:color w:val="FF0000"/>
        </w:rPr>
        <w:t xml:space="preserve"> </w:t>
      </w:r>
      <w:r w:rsidRPr="009807A0">
        <w:rPr>
          <w:rFonts w:ascii="Arial" w:hAnsi="Arial" w:cs="Arial"/>
          <w:color w:val="000000"/>
        </w:rPr>
        <w:t>having the capacity to develop and preserve personal freedom is vital in engendering a sense of hope, developing confidence and fostering a sense of self awareness, all are in my opinion very necessary for optimal and good well being. </w:t>
      </w:r>
    </w:p>
    <w:p w14:paraId="0DE324AC" w14:textId="77777777" w:rsidR="009807A0" w:rsidRPr="009807A0" w:rsidRDefault="009807A0" w:rsidP="00B763AE">
      <w:pPr>
        <w:spacing w:after="240" w:line="360" w:lineRule="auto"/>
        <w:rPr>
          <w:rFonts w:ascii="Times New Roman" w:eastAsia="Times New Roman" w:hAnsi="Times New Roman" w:cs="Times New Roman"/>
          <w:sz w:val="24"/>
          <w:szCs w:val="24"/>
        </w:rPr>
      </w:pPr>
      <w:r w:rsidRPr="009807A0">
        <w:rPr>
          <w:rFonts w:ascii="Times New Roman" w:eastAsia="Times New Roman" w:hAnsi="Times New Roman" w:cs="Times New Roman"/>
          <w:sz w:val="24"/>
          <w:szCs w:val="24"/>
        </w:rPr>
        <w:br/>
      </w:r>
    </w:p>
    <w:p w14:paraId="5E029347" w14:textId="77777777" w:rsidR="009807A0" w:rsidRPr="009807A0" w:rsidRDefault="009807A0" w:rsidP="00B763AE">
      <w:pPr>
        <w:spacing w:line="360" w:lineRule="auto"/>
        <w:jc w:val="center"/>
        <w:rPr>
          <w:rFonts w:ascii="Times New Roman" w:hAnsi="Times New Roman" w:cs="Times New Roman"/>
          <w:sz w:val="24"/>
          <w:szCs w:val="24"/>
        </w:rPr>
      </w:pPr>
      <w:r w:rsidRPr="009807A0">
        <w:rPr>
          <w:rFonts w:ascii="Arial" w:hAnsi="Arial" w:cs="Arial"/>
          <w:b/>
          <w:bCs/>
          <w:i/>
          <w:iCs/>
          <w:color w:val="000000"/>
          <w:sz w:val="26"/>
          <w:szCs w:val="26"/>
          <w:u w:val="single"/>
        </w:rPr>
        <w:t>Own Reflection</w:t>
      </w:r>
      <w:r w:rsidRPr="009807A0">
        <w:rPr>
          <w:rFonts w:ascii="Arial" w:hAnsi="Arial" w:cs="Arial"/>
          <w:i/>
          <w:iCs/>
          <w:color w:val="000000"/>
          <w:u w:val="single"/>
        </w:rPr>
        <w:t> </w:t>
      </w:r>
    </w:p>
    <w:p w14:paraId="23D8FEDC" w14:textId="77777777" w:rsidR="009807A0" w:rsidRPr="009807A0" w:rsidRDefault="009807A0" w:rsidP="00B763AE">
      <w:pPr>
        <w:spacing w:after="240" w:line="360" w:lineRule="auto"/>
        <w:rPr>
          <w:rFonts w:ascii="Times New Roman" w:eastAsia="Times New Roman" w:hAnsi="Times New Roman" w:cs="Times New Roman"/>
          <w:sz w:val="24"/>
          <w:szCs w:val="24"/>
        </w:rPr>
      </w:pPr>
    </w:p>
    <w:p w14:paraId="56B5FF42" w14:textId="77777777" w:rsidR="009807A0" w:rsidRPr="009807A0" w:rsidRDefault="009807A0" w:rsidP="00B763AE">
      <w:pPr>
        <w:spacing w:line="360" w:lineRule="auto"/>
        <w:rPr>
          <w:rFonts w:ascii="Times New Roman" w:hAnsi="Times New Roman" w:cs="Times New Roman"/>
          <w:sz w:val="24"/>
          <w:szCs w:val="24"/>
        </w:rPr>
      </w:pPr>
      <w:r w:rsidRPr="009807A0">
        <w:rPr>
          <w:rFonts w:ascii="Arial" w:hAnsi="Arial" w:cs="Arial"/>
          <w:color w:val="000000"/>
        </w:rPr>
        <w:t>At first, recognising the role of culture in the diagnosis and treatment of mental illness may appear daunting at first, but by focusing on a greater number of interventions that includes compassion, also developing cultural competence through education and the understanding of different cultures, as well as</w:t>
      </w:r>
      <w:r w:rsidRPr="009807A0">
        <w:rPr>
          <w:rFonts w:ascii="Arial" w:hAnsi="Arial" w:cs="Arial"/>
          <w:color w:val="FF0000"/>
        </w:rPr>
        <w:t xml:space="preserve"> </w:t>
      </w:r>
      <w:r w:rsidRPr="009807A0">
        <w:rPr>
          <w:rFonts w:ascii="Arial" w:hAnsi="Arial" w:cs="Arial"/>
          <w:color w:val="000000"/>
        </w:rPr>
        <w:t>individuals rights and activism in mental health treatment are promoted, each sector has the ability to influence the other, individuals and communities will benefit from a better knowledge and outcome. </w:t>
      </w:r>
    </w:p>
    <w:p w14:paraId="1F0E6FCE" w14:textId="77777777" w:rsidR="009807A0" w:rsidRPr="009807A0" w:rsidRDefault="009807A0" w:rsidP="00B763AE">
      <w:pPr>
        <w:spacing w:line="360" w:lineRule="auto"/>
        <w:rPr>
          <w:rFonts w:ascii="Times New Roman" w:eastAsia="Times New Roman" w:hAnsi="Times New Roman" w:cs="Times New Roman"/>
          <w:sz w:val="24"/>
          <w:szCs w:val="24"/>
        </w:rPr>
      </w:pPr>
    </w:p>
    <w:p w14:paraId="07E3E9BC" w14:textId="77777777" w:rsidR="009807A0" w:rsidRPr="009807A0" w:rsidRDefault="009807A0" w:rsidP="00B763AE">
      <w:pPr>
        <w:spacing w:line="360" w:lineRule="auto"/>
        <w:rPr>
          <w:rFonts w:ascii="Times New Roman" w:hAnsi="Times New Roman" w:cs="Times New Roman"/>
          <w:sz w:val="24"/>
          <w:szCs w:val="24"/>
        </w:rPr>
      </w:pPr>
      <w:r w:rsidRPr="009807A0">
        <w:rPr>
          <w:rFonts w:ascii="Arial" w:hAnsi="Arial" w:cs="Arial"/>
          <w:color w:val="000000"/>
        </w:rPr>
        <w:t>Taking stock of my views and opinions of formal mental health and religion has been very beneficial, as I have always thought of myself to be</w:t>
      </w:r>
      <w:r w:rsidRPr="009807A0">
        <w:rPr>
          <w:rFonts w:ascii="Arial" w:hAnsi="Arial" w:cs="Arial"/>
          <w:color w:val="FF0000"/>
        </w:rPr>
        <w:t xml:space="preserve"> </w:t>
      </w:r>
      <w:r w:rsidRPr="009807A0">
        <w:rPr>
          <w:rFonts w:ascii="Arial" w:hAnsi="Arial" w:cs="Arial"/>
          <w:color w:val="000000"/>
        </w:rPr>
        <w:t>an open individual who is unbiased and respectful of others’ perspective, ideas and beliefs before anything. Furthermore, understanding how religious beliefs may affect an individual's recovery and sense of self, which is not the same as merely acknowledging or accepting it.  Additionally, by relying on personal experience, pulling strength from it and becoming advocates from others, individuals and communities may effectively challenge the magnitude of social inequalities and their effect on mental health.</w:t>
      </w:r>
    </w:p>
    <w:p w14:paraId="4D8A981B" w14:textId="77777777" w:rsidR="009807A0" w:rsidRPr="009807A0" w:rsidRDefault="009807A0" w:rsidP="00B763AE">
      <w:pPr>
        <w:spacing w:after="240" w:line="360" w:lineRule="auto"/>
        <w:rPr>
          <w:rFonts w:ascii="Times New Roman" w:eastAsia="Times New Roman" w:hAnsi="Times New Roman" w:cs="Times New Roman"/>
          <w:sz w:val="24"/>
          <w:szCs w:val="24"/>
        </w:rPr>
      </w:pPr>
    </w:p>
    <w:p w14:paraId="45CABE01" w14:textId="77777777" w:rsidR="003B1A00" w:rsidRDefault="003B1A00" w:rsidP="00B763AE">
      <w:pPr>
        <w:spacing w:line="360" w:lineRule="auto"/>
      </w:pPr>
    </w:p>
    <w:sectPr w:rsidR="003B1A0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Playfair Display">
    <w:panose1 w:val="00000500000000000000"/>
    <w:charset w:val="4D"/>
    <w:family w:val="auto"/>
    <w:pitch w:val="variable"/>
    <w:sig w:usb0="20000207" w:usb1="00000000" w:usb2="00000000" w:usb3="00000000" w:csb0="00000197"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9"/>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B1A00"/>
    <w:rsid w:val="002C15E7"/>
    <w:rsid w:val="003B1A00"/>
    <w:rsid w:val="009807A0"/>
    <w:rsid w:val="00B763AE"/>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decimalSymbol w:val="."/>
  <w:listSeparator w:val=","/>
  <w14:docId w14:val="6F78A072"/>
  <w15:chartTrackingRefBased/>
  <w15:docId w15:val="{66BEE850-3B53-9040-B2A1-86EDD7C24E1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3B1A00"/>
    <w:pPr>
      <w:spacing w:before="100" w:beforeAutospacing="1" w:after="100" w:afterAutospacing="1"/>
    </w:pPr>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7</Pages>
  <Words>2152</Words>
  <Characters>12268</Characters>
  <Application>Microsoft Office Word</Application>
  <DocSecurity>0</DocSecurity>
  <Lines>102</Lines>
  <Paragraphs>28</Paragraphs>
  <ScaleCrop>false</ScaleCrop>
  <Company/>
  <LinksUpToDate>false</LinksUpToDate>
  <CharactersWithSpaces>14392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Lena Amir (1901848)</dc:creator>
  <cp:keywords/>
  <dc:description/>
  <cp:lastModifiedBy>Lena Amir (1901848)</cp:lastModifiedBy>
  <cp:revision>4</cp:revision>
  <dcterms:created xsi:type="dcterms:W3CDTF">2021-12-01T21:33:00Z</dcterms:created>
  <dcterms:modified xsi:type="dcterms:W3CDTF">2021-12-02T01:45:00Z</dcterms:modified>
</cp:coreProperties>
</file>