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695BA9" w14:textId="77777777" w:rsidR="00863FCE" w:rsidRPr="00863FCE" w:rsidRDefault="00863FCE" w:rsidP="00863FCE">
      <w:pPr>
        <w:spacing w:line="360" w:lineRule="auto"/>
        <w:rPr>
          <w:rFonts w:ascii="Times New Roman" w:hAnsi="Times New Roman" w:cs="Times New Roman"/>
          <w:b/>
          <w:bCs/>
          <w:sz w:val="24"/>
          <w:szCs w:val="24"/>
        </w:rPr>
      </w:pPr>
      <w:r w:rsidRPr="00863FCE">
        <w:rPr>
          <w:rFonts w:ascii="Times New Roman" w:hAnsi="Times New Roman" w:cs="Times New Roman"/>
          <w:b/>
          <w:bCs/>
          <w:sz w:val="24"/>
          <w:szCs w:val="24"/>
        </w:rPr>
        <w:t>Curriculum Leadership and innovation</w:t>
      </w:r>
    </w:p>
    <w:p w14:paraId="5AEE5628" w14:textId="77777777" w:rsidR="00863FCE" w:rsidRPr="00863FCE" w:rsidRDefault="00863FCE" w:rsidP="00863FCE">
      <w:pPr>
        <w:spacing w:line="360" w:lineRule="auto"/>
        <w:rPr>
          <w:rFonts w:ascii="Times New Roman" w:hAnsi="Times New Roman" w:cs="Times New Roman"/>
          <w:b/>
          <w:bCs/>
          <w:sz w:val="24"/>
          <w:szCs w:val="24"/>
        </w:rPr>
      </w:pPr>
      <w:r w:rsidRPr="00863FCE">
        <w:rPr>
          <w:rFonts w:ascii="Times New Roman" w:hAnsi="Times New Roman" w:cs="Times New Roman"/>
          <w:b/>
          <w:bCs/>
          <w:sz w:val="24"/>
          <w:szCs w:val="24"/>
        </w:rPr>
        <w:t>Introduction</w:t>
      </w:r>
    </w:p>
    <w:p w14:paraId="046C2ECD" w14:textId="7134A8C2"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The landscape of education is constantly evolving driven by the need to prepare students for the rapidly changing world (UNESCO, 2022). The implementation of the Curriculum for Wales has demanded for a greater emphasis on ensuring curriculum leadership and innovation plays a leading role within learning and teaching to effectively meet the dynamic needs of a modern learner (Curriculum and Assessment (Wales) Act 2021). This report will critically analyse the curriculum and leadership innovation practises within the context of a secondary school within Wales. It aims to provide a comprehensive understanding of how theoretical concepts and principles related to curriculum design, implementation, and evaluation </w:t>
      </w:r>
      <w:r>
        <w:rPr>
          <w:rFonts w:ascii="Times New Roman" w:hAnsi="Times New Roman" w:cs="Times New Roman"/>
          <w:sz w:val="24"/>
          <w:szCs w:val="24"/>
        </w:rPr>
        <w:t>are</w:t>
      </w:r>
      <w:r w:rsidRPr="00863FCE">
        <w:rPr>
          <w:rFonts w:ascii="Times New Roman" w:hAnsi="Times New Roman" w:cs="Times New Roman"/>
          <w:sz w:val="24"/>
          <w:szCs w:val="24"/>
        </w:rPr>
        <w:t xml:space="preserve"> applied to foster an enriching educational environment.</w:t>
      </w:r>
    </w:p>
    <w:p w14:paraId="454C2206"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The setting is a faith-based secondary school setting in a suburban area which has approximately 1300 students. The students within this setting are from a variety of socio-economic backgrounds; even though the school hold a strong emphasis on Christian values, its serves both the Christian and non-Christian communities. The school commits itself to providing students with the best start in life with the development of a broad set of skills that enables them to be successful within an ever-changing world. With a strong emphasis on providing a high quality learning for all learners with all their needs fulfilled to create well-rounded individuals. </w:t>
      </w:r>
    </w:p>
    <w:p w14:paraId="14C218D3"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Due to the dynamic changes by the introduction of Curriculum for Wales, the priorities within education changed drastically. The increase of teacher agency to empower educators to take ownership of the learning experience led to a change of curriculum priorities within the setting. Rather than a very descriptive curriculum, educators focus more on statements of ‘What matters’ as well as embedding cross curricular elements such as literacy, numeracy and digital competence (Curriculum and Assessment (Wales) Act 2021). This presented a challenge of how leaders can effectively support staff to provide effective, worthwhile opportunities to develop cross-curricular skills and to make it clear to students the specific skills they are using to ensure they can identify and reflect throughout the learning process. This developed into the curriculum initiative within our setting called the ‘Skills Passport’. During this report, there will be a critical evaluation of the rationale, design and implementation of the Skills Passport and the impact of this initiative on the development of skills within the setting, considering the leadership styles  and collaboration techniques used </w:t>
      </w:r>
      <w:r w:rsidRPr="00863FCE">
        <w:rPr>
          <w:rFonts w:ascii="Times New Roman" w:hAnsi="Times New Roman" w:cs="Times New Roman"/>
          <w:sz w:val="24"/>
          <w:szCs w:val="24"/>
        </w:rPr>
        <w:lastRenderedPageBreak/>
        <w:t>to ensure engagement from all stakeholders. Subsequently, a critical reflection using theoretical literature to discussion of challenges and opportunities that became apparent during the process along with recommendations on how this initiative can be more effective in the future.</w:t>
      </w:r>
    </w:p>
    <w:p w14:paraId="753F058E" w14:textId="77777777" w:rsidR="00863FCE" w:rsidRPr="00863FCE" w:rsidRDefault="00863FCE" w:rsidP="00863FCE">
      <w:pPr>
        <w:spacing w:line="360" w:lineRule="auto"/>
        <w:rPr>
          <w:rFonts w:ascii="Times New Roman" w:hAnsi="Times New Roman" w:cs="Times New Roman"/>
          <w:b/>
          <w:bCs/>
          <w:sz w:val="24"/>
          <w:szCs w:val="24"/>
        </w:rPr>
      </w:pPr>
      <w:r w:rsidRPr="00863FCE">
        <w:rPr>
          <w:rFonts w:ascii="Times New Roman" w:hAnsi="Times New Roman" w:cs="Times New Roman"/>
          <w:b/>
          <w:bCs/>
          <w:sz w:val="24"/>
          <w:szCs w:val="24"/>
        </w:rPr>
        <w:t>Theoretical Perspectives</w:t>
      </w:r>
    </w:p>
    <w:p w14:paraId="0DC50D8D" w14:textId="3DEA7BF9"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Curriculum Leadership is a vital component which underpins students experience and outcomes. Effective leaders may use many approaches to navigate complex dynamics, incorporating theoretical insights, practical models, and innovative approaches to ensure teaching and learning is effective within the classroom. It is argued that different leadership styles can have a greater impact on student outcomes, secondly to teaching itself (Day, Gu and Sammons, 2016). In the </w:t>
      </w:r>
      <w:r w:rsidR="00B16F64" w:rsidRPr="00863FCE">
        <w:rPr>
          <w:rFonts w:ascii="Times New Roman" w:hAnsi="Times New Roman" w:cs="Times New Roman"/>
          <w:sz w:val="24"/>
          <w:szCs w:val="24"/>
        </w:rPr>
        <w:t>initial stages</w:t>
      </w:r>
      <w:r w:rsidRPr="00863FCE">
        <w:rPr>
          <w:rFonts w:ascii="Times New Roman" w:hAnsi="Times New Roman" w:cs="Times New Roman"/>
          <w:sz w:val="24"/>
          <w:szCs w:val="24"/>
        </w:rPr>
        <w:t xml:space="preserve"> of leadership theory, the introduction of Taylor’s theory of scientific management developed the idea of managerial leadership style (Gumus et al., 2018). Leithwood, Jantzi and Steinbach (2009) </w:t>
      </w:r>
      <w:r w:rsidRPr="00863FCE">
        <w:rPr>
          <w:rFonts w:ascii="Times New Roman" w:hAnsi="Times New Roman" w:cs="Times New Roman"/>
          <w:sz w:val="24"/>
          <w:szCs w:val="24"/>
        </w:rPr>
        <w:t>explain</w:t>
      </w:r>
      <w:r w:rsidRPr="00863FCE">
        <w:rPr>
          <w:rFonts w:ascii="Times New Roman" w:hAnsi="Times New Roman" w:cs="Times New Roman"/>
          <w:sz w:val="24"/>
          <w:szCs w:val="24"/>
        </w:rPr>
        <w:t xml:space="preserve"> the concept of managerial leaderships is when the work of others is effective if the leaders focus on the functions and behaviours within the organisation and managing existing activities rather than striving to set and achieve goals (Bush, 2007). This being a subsection of transactional leadership or also known as managerial leadership whereby leaders provide clear instructions and monitor followers’ performance, offering rewards and providing sanctions depending on the level of performance demonstrated (Young et al., 2021). Managerial leaders establish clear objectives and performance standards for the curriculum, ensuring all stakeholders understand expectations (Bass and Bass, 2009). By focusing on efficiency and accountability, managerial leaders ensure systematic and aligned curriculum implementation, with a focus on data-driven decision-making to refine instructional strategies to ensure continuous improvement based on measurable outcomes (Waters, 2005). This leadership style may be effective for achieving specific tasks and maintaining order; however, managerial leadership can repress creativity and innovation which may also lead to reduced job satisfaction and motivation over time (Bass, 1985). Furthermore, according to Fiedler (1967) managerial leadership might be highly effective in stable, routine environments but less so in dynamic, complex settings requiring adaptability which as educators is a necessary requirement in our practise. This theory highlights the situational nature of effective leadership but also suggests that a purely managerial approach may limit in its applicability across different contexts (Bush, 2007).</w:t>
      </w:r>
    </w:p>
    <w:p w14:paraId="5BA5A287" w14:textId="64CE57B0"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lastRenderedPageBreak/>
        <w:t xml:space="preserve">Murphy and Hallinger (1987) suggest the instructional leadership model look at education in three dimensions; defining the school’s mission, managing the day-today instruction, and promoting a positive school learning environment. Effective instructional leaders set clear academic goals, coordinate curriculum, monitor lesson, and evaluate teachers professional practise (Murphy and Hallinger, 1987). Even though the other two dimensions are important, sometimes the implementation can be overly managerial, focusing more on administration than on transformative practices that foster deep change within an educational setting (Leithwood, Harris and Hopkins, 2020). Delegating administrative tasks and fostering a distributed leadership model can help instructional leaders focus more on instructional improvement (Spillane, 2006). Instructional leaders significantly influence teachers' practices and their professional development. Effective instructional leaders provide targeted feedback, model best practices, and facilitate professional learning opportunities (Finley, 2013). Additionally, Finley (2013) argues that the effectiveness of instructional leadership on teacher practices </w:t>
      </w:r>
      <w:r>
        <w:rPr>
          <w:rFonts w:ascii="Times New Roman" w:hAnsi="Times New Roman" w:cs="Times New Roman"/>
          <w:sz w:val="24"/>
          <w:szCs w:val="24"/>
        </w:rPr>
        <w:t>is r</w:t>
      </w:r>
      <w:r w:rsidRPr="00863FCE">
        <w:rPr>
          <w:rFonts w:ascii="Times New Roman" w:hAnsi="Times New Roman" w:cs="Times New Roman"/>
          <w:sz w:val="24"/>
          <w:szCs w:val="24"/>
        </w:rPr>
        <w:t>estricted by the leaders’ own instructional expertise and the existing school culture. Instructional leadership contributes to creating a positive school environment with a culture of continuous improvement and academic excellence is prioritised (Louis, Dretzke and Wahlstrom, 2010). However, Louis, Dretzke and Wahlstrom (2010) further explains these changes to school culture is a long-term process, and the immediate effects of instructional leadership on school climate may not always be evident.</w:t>
      </w:r>
    </w:p>
    <w:p w14:paraId="7C58F9BE" w14:textId="4939A333"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Instructional leadership shares aspects with transformational leadership, particularly in inspiring and motivating staff towards a shared vision. Instructional leaders often adopt transformational practices such as setting a vision and providing intellectual stimulation (Finley, 2013). Transformational Leadership theory has paved the way through many leadership ideologies not just in education but to support motivation within all types of organisations. MacGregor (1978) defined transformational leadership as “empowering those to achieve and aim to achieve ambitious goals” (Ellen, 2016). Bush (2007) further suggests transformational leadership in an educational context can be described visionary leadership, inspiring and motivating staff to achieve a shared vision by fostering positive relationships with staff, encouraging collaboration, professional development and driving curriculum change</w:t>
      </w:r>
      <w:r w:rsidR="00B16F64" w:rsidRPr="00863FCE">
        <w:rPr>
          <w:rFonts w:ascii="Times New Roman" w:hAnsi="Times New Roman" w:cs="Times New Roman"/>
          <w:sz w:val="24"/>
          <w:szCs w:val="24"/>
        </w:rPr>
        <w:t xml:space="preserve">. </w:t>
      </w:r>
      <w:r w:rsidRPr="00863FCE">
        <w:rPr>
          <w:rFonts w:ascii="Times New Roman" w:hAnsi="Times New Roman" w:cs="Times New Roman"/>
          <w:sz w:val="24"/>
          <w:szCs w:val="24"/>
        </w:rPr>
        <w:t xml:space="preserve">This with a broad vision of improving student outcomes and well-being whether be through innovative teaching methods, new learning objectives and the integration of technology to name a few (Bush, 2007). Transformational leaders encourage experimentation and innovation in curriculum design, creating an environment where teachers feel supported </w:t>
      </w:r>
      <w:r w:rsidRPr="00863FCE">
        <w:rPr>
          <w:rFonts w:ascii="Times New Roman" w:hAnsi="Times New Roman" w:cs="Times New Roman"/>
          <w:sz w:val="24"/>
          <w:szCs w:val="24"/>
        </w:rPr>
        <w:lastRenderedPageBreak/>
        <w:t xml:space="preserve">in trying innovative approaches such adopting project-based learning, fostering student engagement and critical thinking (Moolenaar, Daly and Sleegers, 2010). While transformational leadership can be highly effective in promoting innovation, flexibility and creativity, it may overlook practical elements and the need for management of tasks process and practises compared to managerial leadership is generally less effective in fostering an innovative culture. It tends to prioritise stability, which can hinder the organization's ability to adapt to changing environments (Keller, 2006). Bass (1985) argues there is a link between transformational leadership and higher levels of employee engagement, satisfaction, and innovation. However, even though there is evidence that managerial leadership may lead to lower levels of job satisfaction, managerial leadership can be more effective in crisis situations or where clear, immediate results is necessary (Judge, Piccolo and Ilies, 2004). The perception of managerial leaders is more autocratic and less supportive of their personal and professional development whereas focusing on teacher growth and development, transformational leaders ensure educators are equipped with the necessary skills and knowledge through ongoing professional development and collaborative planning sessions (Judge, Piccolo and Ilies, 2004). </w:t>
      </w:r>
    </w:p>
    <w:p w14:paraId="7C71F305" w14:textId="6CB5873E"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Distributed Leadership is an approach explained by Spillane (2006) where responsibility is not of a sole leader but shared with all stakeholders within an organisation. Distributed leaderships aim to foster a sense of shared ownership, where decisions </w:t>
      </w:r>
      <w:r>
        <w:rPr>
          <w:rFonts w:ascii="Times New Roman" w:hAnsi="Times New Roman" w:cs="Times New Roman"/>
          <w:sz w:val="24"/>
          <w:szCs w:val="24"/>
        </w:rPr>
        <w:t xml:space="preserve">made </w:t>
      </w:r>
      <w:r w:rsidRPr="00863FCE">
        <w:rPr>
          <w:rFonts w:ascii="Times New Roman" w:hAnsi="Times New Roman" w:cs="Times New Roman"/>
          <w:sz w:val="24"/>
          <w:szCs w:val="24"/>
        </w:rPr>
        <w:t xml:space="preserve">collectively rather than tradition top-down structures and stakeholders at all levels are empowered to take initiative and lead in their areas of expertise (Spillane, 2006). However, Hartley (2010) argues that Spillane’s framework can be abstract and lacks clear guidelines for practical implementation, the need for more specific guidance to support implementation in diverse educational settings as sometimes there may be issues with defining roles, responsibilities and accountability for given tasks. Gronn (2008) proposes a hybrid approach that integrates distributed leadership with traditional hierarchical structures. He suggests that leadership can be both distributed and concentrated at various times and for different tasks. This approach allows for flexibility, recognizing that some situations require centralised decision-making while others benefit from distributed efforts (Gronn, 2008). Gronn’s hybrid model </w:t>
      </w:r>
      <w:r>
        <w:rPr>
          <w:rFonts w:ascii="Times New Roman" w:hAnsi="Times New Roman" w:cs="Times New Roman"/>
          <w:sz w:val="24"/>
          <w:szCs w:val="24"/>
        </w:rPr>
        <w:t>may be s</w:t>
      </w:r>
      <w:r w:rsidRPr="00863FCE">
        <w:rPr>
          <w:rFonts w:ascii="Times New Roman" w:hAnsi="Times New Roman" w:cs="Times New Roman"/>
          <w:sz w:val="24"/>
          <w:szCs w:val="24"/>
        </w:rPr>
        <w:t xml:space="preserve">een as too complex, potentially leading to confusion about when to apply distributed versus centralized leadership (Bolden, 2011). Distributed leadership can lead to improved school outcomes by fostering a collaborative culture, for example, schools that implement distributed leadership practices often seen to enhance teacher engagement and student </w:t>
      </w:r>
      <w:r w:rsidRPr="00863FCE">
        <w:rPr>
          <w:rFonts w:ascii="Times New Roman" w:hAnsi="Times New Roman" w:cs="Times New Roman"/>
          <w:sz w:val="24"/>
          <w:szCs w:val="24"/>
        </w:rPr>
        <w:lastRenderedPageBreak/>
        <w:t xml:space="preserve">achievement (Harris, 2004). The relationship between distributed leadership and school improvement is not always straightforward and the success of distributed leadership depends on the context and how well it is implemented (Leithwood, Harris and Hopkins, 2020). Additionally, it requires an elevated level of trust and communication among members (Hargreaves and Fink, 2006). Distributed leadership empowers teachers by involving them in decision-making processes, which can enhance their professional growth and job satisfaction (Spillane and Diamond, 2007). While empowerment is a significant benefit, it can also lead to role ambiguity and increased workload for teachers which can cause stress and burnout if not managed properly (Harris, 2004). Which Harris (2004) further explains that providing training and support for all members, and gradually transitioning to a distributed model can help overcome these challenges. Distributed leadership can facilitate organisational change and innovation by leveraging the diverse expertise and perspectives of various members (Timperley, 2005). However, achieving consensus in a distributed leadership model can be time-consuming and may slow down the decision-making process (Hargreaves and Fink, 2006). </w:t>
      </w:r>
    </w:p>
    <w:p w14:paraId="3A84F08A" w14:textId="77777777" w:rsidR="00863FCE" w:rsidRPr="00863FCE" w:rsidRDefault="00863FCE" w:rsidP="00863FCE">
      <w:pPr>
        <w:spacing w:line="360" w:lineRule="auto"/>
        <w:rPr>
          <w:rFonts w:ascii="Times New Roman" w:hAnsi="Times New Roman" w:cs="Times New Roman"/>
          <w:b/>
          <w:bCs/>
          <w:sz w:val="24"/>
          <w:szCs w:val="24"/>
        </w:rPr>
      </w:pPr>
      <w:r w:rsidRPr="00863FCE">
        <w:rPr>
          <w:rFonts w:ascii="Times New Roman" w:hAnsi="Times New Roman" w:cs="Times New Roman"/>
          <w:b/>
          <w:bCs/>
          <w:sz w:val="24"/>
          <w:szCs w:val="24"/>
        </w:rPr>
        <w:t>Curriculum Innovation Analysis</w:t>
      </w:r>
    </w:p>
    <w:p w14:paraId="190CC35D" w14:textId="0374EF82"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Curriculum for Wales has shifted the way in which curriculum is delivered to empower teachers to deliver a curriculum that suits the needs of all students within their classroom (Donaldson, 2015). Teachers who exercise agency are more likely to engage in meaningful professional learning, act and implement innovation within their practise (Biesta, 2004). This empowers them to collaborate with each other to support and share knowledge and to be reflective of their practise to inform future action (Kneen et al., 2020). Teachers who feel empowered are more likely to take ownership of change initiatives and contribute to their success (Pantić, 2015). Professional development initiatives must be designed to foster agency, rather than imposing top-down mandates that limit teachers' autonomy (Kennedy, 2014). Sociocultural theory emphasises the role of social interactions and cultural contexts in shaping teacher agency co-constructed through interactions with colleagues, students, and the broader school community (Vygotsky, 1978; Lasky, 2005). Teachers' agency is influenced by their social environment, including professional relationships and institutional culture, those organisations focusing on collaborative practices and professional learning communities can enhance teacher agency (Priestley et al., 2012). While sociocultural theory highlights the importance of context, it may underestimate the individual differences among teachers in exercising agency as well as the constraints within the education system and social influences </w:t>
      </w:r>
      <w:r w:rsidRPr="00863FCE">
        <w:rPr>
          <w:rFonts w:ascii="Times New Roman" w:hAnsi="Times New Roman" w:cs="Times New Roman"/>
          <w:sz w:val="24"/>
          <w:szCs w:val="24"/>
        </w:rPr>
        <w:lastRenderedPageBreak/>
        <w:t xml:space="preserve">within their setting (Biesta, Priestley and Robinson, 2015). This gives an understanding at a micro-level, teacher agency is influenced by our individual values, ambitious and experience as well as the culture within our educational setting which plays a large contributing fact in the way we </w:t>
      </w:r>
      <w:r w:rsidR="00B16F64" w:rsidRPr="00863FCE">
        <w:rPr>
          <w:rFonts w:ascii="Times New Roman" w:hAnsi="Times New Roman" w:cs="Times New Roman"/>
          <w:sz w:val="24"/>
          <w:szCs w:val="24"/>
        </w:rPr>
        <w:t>instruct</w:t>
      </w:r>
      <w:r w:rsidRPr="00863FCE">
        <w:rPr>
          <w:rFonts w:ascii="Times New Roman" w:hAnsi="Times New Roman" w:cs="Times New Roman"/>
          <w:sz w:val="24"/>
          <w:szCs w:val="24"/>
        </w:rPr>
        <w:t xml:space="preserve"> our students (Kneen et al., 2020). Fostering teacher agency in the context of educational change requires supportive leadership at a macro-level and an enabling school culture, which are not always present (Leithwood, Jantzi and Steinbach, 2009). When designing opportunities for teacher agency balancing teacher autonomy with accountability measures can be difficult. Excessive accountability can undermine agency, while insufficient accountability may lead to inconsistencies in teaching quality, however, developing balanced accountability systems that support teacher autonomy while ensuring high standards can promote agency (Biesta, 2004). Some believe that with the Curriculum for Wales, teacher agency can be unevenly distributed, with disparities in opportunities for agency based on factors such as school context, teacher experience, and access to resources (Biesta, Priestley and Robinson, 2015). Addressing these wide range of expectations and experiences to promote effective teacher agency requires targeted support and policies that ensure all teachers have the opportunities and resources to exercise agency (Donaldson, 2015). Curriculum for Wales supported the development of the curriculum at a meso-level to allow us to work within our areas of learning and experience (AOLE) to create a curriculum that encourages teacher agency by supports teacher autonomy but with accountability to limit disparities between educators (Connolly et al., 2018; Evans, 2023). </w:t>
      </w:r>
    </w:p>
    <w:p w14:paraId="19AF8979"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The introduction of the initiative of the ‘Skills Passport’ came into fruition after discussions on how we could effectively provide students with opportunities to reflect on their progress in cross-curricular elements of literacy, numeracy and digital competency. According to Donaldson (2015) these skills are fundamental for all students to be able to access all areas of learning, to ensure equal opportunities for students to transfer skills to the modern workplace and should play a crucial role in curriculum design across all areas of AOLE’s to create a future-orientated curriculum design (Curriculum and Assessment (Wales) Act 2021).  </w:t>
      </w:r>
    </w:p>
    <w:p w14:paraId="7E39B3C1" w14:textId="25F53C05"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As Digital Skills Lead, my role encompasses the effective implementation of skills across all AOLE’s. This includes providing staff development opportunities to educate and upskill staff on how to embed ‘age appropriate’ skills effectively, to monitor students’ progress within these skills areas and to ensure that both staff and students understand the importance of these skills to support their learning. The ‘Skills Passport’ </w:t>
      </w:r>
      <w:r w:rsidR="00B16F64">
        <w:rPr>
          <w:rFonts w:ascii="Times New Roman" w:hAnsi="Times New Roman" w:cs="Times New Roman"/>
          <w:sz w:val="24"/>
          <w:szCs w:val="24"/>
        </w:rPr>
        <w:t xml:space="preserve">is used </w:t>
      </w:r>
      <w:r w:rsidRPr="00863FCE">
        <w:rPr>
          <w:rFonts w:ascii="Times New Roman" w:hAnsi="Times New Roman" w:cs="Times New Roman"/>
          <w:sz w:val="24"/>
          <w:szCs w:val="24"/>
        </w:rPr>
        <w:t xml:space="preserve">to allow students to identify and reflect on these skills within all subject areas throughout their education. The vision was for </w:t>
      </w:r>
      <w:r w:rsidRPr="00863FCE">
        <w:rPr>
          <w:rFonts w:ascii="Times New Roman" w:hAnsi="Times New Roman" w:cs="Times New Roman"/>
          <w:sz w:val="24"/>
          <w:szCs w:val="24"/>
        </w:rPr>
        <w:lastRenderedPageBreak/>
        <w:t>student to understand how these skills are ‘lifelong skills’ that are transferable to be better prepared for the demands of the workplace, fostering transferable skills that are critical for career success (Beetham and Sharpe, 2014)</w:t>
      </w:r>
      <w:r w:rsidR="00B16F64" w:rsidRPr="00863FCE">
        <w:rPr>
          <w:rFonts w:ascii="Times New Roman" w:hAnsi="Times New Roman" w:cs="Times New Roman"/>
          <w:sz w:val="24"/>
          <w:szCs w:val="24"/>
        </w:rPr>
        <w:t xml:space="preserve">. </w:t>
      </w:r>
      <w:r w:rsidRPr="00863FCE">
        <w:rPr>
          <w:rFonts w:ascii="Times New Roman" w:hAnsi="Times New Roman" w:cs="Times New Roman"/>
          <w:sz w:val="24"/>
          <w:szCs w:val="24"/>
        </w:rPr>
        <w:t xml:space="preserve">Literacy, numeracy, and digital competency are foundational for lifelong learning, enabling individuals to adapt to latest information, technologies, and evolving job markets (Wang and Wang, 2024). By refining these skills across subjects, educators can instil a culture of continuous learning and adaptability, which is essential in a rapidly changing world (Green, Hammer and Star, 2009). The initial concept of the Skills Passport was to provide students with opportunities to reflect on their learning over the previous term, drawing specific attention to the skills they have used and provide evidence of what they have achieved along with a brief explanation of how they have used the skills. </w:t>
      </w:r>
    </w:p>
    <w:p w14:paraId="06B1FA4A" w14:textId="37906C8B"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The Skills Passport </w:t>
      </w:r>
      <w:r w:rsidR="00B16F64">
        <w:rPr>
          <w:rFonts w:ascii="Times New Roman" w:hAnsi="Times New Roman" w:cs="Times New Roman"/>
          <w:sz w:val="24"/>
          <w:szCs w:val="24"/>
        </w:rPr>
        <w:t>is a</w:t>
      </w:r>
      <w:r w:rsidRPr="00863FCE">
        <w:rPr>
          <w:rFonts w:ascii="Times New Roman" w:hAnsi="Times New Roman" w:cs="Times New Roman"/>
          <w:sz w:val="24"/>
          <w:szCs w:val="24"/>
        </w:rPr>
        <w:t xml:space="preserve"> whole school initiative, a variety of leadership styles were implemented. Leithwood, Harris and Hopkins (2020) suggest that the most effective way to increase student outcomes is using a combined leadership approach. Distributed Leadership was the main leadership style used throughout the process of implementing the initiative. The responsibility is distributed to senior management, middle leaders as well as staff and students with a reliance on all stakeholders to hold a leadership responsibility to ensure its success. Distributed leadership can lead to more innovative practices by fostering a culture of continuous improvement and collaboration. Teachers feel more empowered to experiment with new curriculum ideas and approaches when they share leadership responsibilities (Harris and DeFlaminis, 2016). However, whilst leaderships </w:t>
      </w:r>
      <w:r w:rsidR="00B16F64">
        <w:rPr>
          <w:rFonts w:ascii="Times New Roman" w:hAnsi="Times New Roman" w:cs="Times New Roman"/>
          <w:sz w:val="24"/>
          <w:szCs w:val="24"/>
        </w:rPr>
        <w:t>are</w:t>
      </w:r>
      <w:r w:rsidRPr="00863FCE">
        <w:rPr>
          <w:rFonts w:ascii="Times New Roman" w:hAnsi="Times New Roman" w:cs="Times New Roman"/>
          <w:sz w:val="24"/>
          <w:szCs w:val="24"/>
        </w:rPr>
        <w:t xml:space="preserve"> distributed, there may be challenges with coordinating efforts and maintaining alignment which can lead to inefficiencies and uneven efforts (Harris, 2004). Distributed leadership alongside other leadership styles can be effective. On a whole school level, transformational leadership was essential to change the culture within our school to increase the buy-in of staff and students to ensure they were clear with the expectation of a combined effort to work towards a common goal. This aligns with the work of MacGregor (1978) who highlights the role of leaders in creating meaningful change by aligning values and goals with all those within the organisation. Teacher agency guided by these values supports students to effectively develop lifelong skills through the lessons they deliver and then providing opportunities for students to reflect and understand progress. This leadership style needed to come from the Senior Leader in charge of Teaching and Learning. The culture change needed to occur to ensure the effective implementation of the skills framework within all subjects. </w:t>
      </w:r>
    </w:p>
    <w:p w14:paraId="74DB9011"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lastRenderedPageBreak/>
        <w:t xml:space="preserve">Senior Management and Middle Leaders took on managerial leadership style, ensuring that all staff understood the expectations of skills being present throughout lessons; during the development of programmes of study; when delivering during lessons; during departmental meeting. </w:t>
      </w:r>
    </w:p>
    <w:p w14:paraId="2632DC4E"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My role as a Digital Skills Lead aligns with the use of instructional leadership, by sharing the vision with staff through informal conversations, staff meetings, coaching and training sessions to support staff in upskilling on how to effectively embed digital skills; monitoring students’ progress of skills as well as identifying evidence of best practise to share with staff and students. This aligning more with instructional leadership whereby curriculum is a focus with the main leadership outcomes focuses on improved student progress and teaching and learning experiences (Finley, 2013). </w:t>
      </w:r>
    </w:p>
    <w:p w14:paraId="083A6731"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However, after the initial design and trial, we needed the engagement of a variety of stakeholders, from students, educators, senior leadership as well as parents to ensure the implementation was effective and to further become an embedded part of their learning. Stakeholder engagement is essential in the effective implementation of any new initiative as teachers are more likely to embrace and effectively implement curriculum changes when they engage in the development process and their professional insights are valued (Priestley et al., 2012). Teachers within the school were able to provide feedback on the effectiveness of the implementation and provide recommendations on further improvement to refine the process, including the way in which it was implemented. The feedback from teacher indicated that uploading and reflection during every individual lesson was time consuming and not as effective as they still saw the skills within isolation. The upload moved to a ‘form time’ activity. This increased the buy-in from staff which resulted in a more effective implementation. We also asked students for feedback on how effective the process was to them, with suggests on how to refine the model to make it more suitable. By involving students in curriculum discussions can lead to more student-centred learning experiences that cater to their interests (Yang, Chiu and Yan, 2021). This allowed us to further enhance the implementation as students felt that the process was excessive, rather than providing evidence and explanation for each strand, they found that it was more purposeful to allow them to select a piece of work which they believe is their best and explain how this demonstrates their use of skills using the passport checklist as a supporting tool. This exercise encouraged students to identify and understand progression within the cross-curricular skills, there was also an accountability on the students to ensure their passport was a continuous reflection </w:t>
      </w:r>
      <w:r w:rsidRPr="00863FCE">
        <w:rPr>
          <w:rFonts w:ascii="Times New Roman" w:hAnsi="Times New Roman" w:cs="Times New Roman"/>
          <w:sz w:val="24"/>
          <w:szCs w:val="24"/>
        </w:rPr>
        <w:lastRenderedPageBreak/>
        <w:t xml:space="preserve">throughout the year as well as parental support to ensure that students were being reflective, with sanctions in place to ensure that students understood the importance of the exercise.  </w:t>
      </w:r>
    </w:p>
    <w:p w14:paraId="439587E3"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Collaboration was a critical factor in the implementation of this initiative, from the initial stages of research and design it was evident that there needed to be collaboration with staff, students and leadership to effectively implement this strategy. Within the setting, there was already a strong culture for collaboration and formal structures in place to ensure it was purposeful such as sharing best practise fortnight, as well as informal conversations throughout stakeholders within the school. A study by Hargreaves and Fink (2006) found that schools with strong collaborative cultures were more successful in implementing innovative teaching practices and curricular changes. This was evident through the process of the initiative for the Skills Passports to be refined to became more effective in our setting. Fullan (2015) suggest educators collaborate, they bring together different experiences and expertise, which can lead to the development of more comprehensive and innovative curriculum solutions. Furthermore, when educators collaborate, they share responsibility for the success of the innovation, which can lead to more diligent and committed efforts to implement changes as intended which was evident when we received stakeholder feedback (Spillane, Reiser and Reimer, 2002). The success of the skills passport also resulted in opportunities to work at a macro-level by collaborating with other schools within the consortium to demonstrate how we have used the Skills Passport to create a reflective learner as well as adapting our initial idea. This level of collaborative environments provides opportunities for shared learning and professional growth. Teachers can learn from each other's strengths and experiences, leading to improved instructional practices (Darling-Hammond and McLaughlin, 2011). </w:t>
      </w:r>
    </w:p>
    <w:p w14:paraId="5A8AD512"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One factor that was identified throughout the process was the need for some accountability on staff and students with regards to effectively providing evidence within the Skills Passport as the engagement was not equal across all students within all subject areas. Darling-Hammond (2010) suggests that the design of accountability systems should support high quality teaching and learning, however they must be supported by the allocation of resources and professional development to ensure that they succeed. Furthermore, Elmore (2005) explains that high stake accountability can lead to negative consequences such as teacher stress and narrowing of a curriculum. By monitoring the progress of students and providing sanctions for those who did not contribute we were able to express the importance of the reflection on skills within their learning to help them understand the importance of developing lifelong </w:t>
      </w:r>
      <w:r w:rsidRPr="00863FCE">
        <w:rPr>
          <w:rFonts w:ascii="Times New Roman" w:hAnsi="Times New Roman" w:cs="Times New Roman"/>
          <w:sz w:val="24"/>
          <w:szCs w:val="24"/>
        </w:rPr>
        <w:lastRenderedPageBreak/>
        <w:t xml:space="preserve">skills but redirecting the accountability onto the students to reduce the negative consequences on teachers. </w:t>
      </w:r>
    </w:p>
    <w:p w14:paraId="1B1D09EE"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Planning for sustainability is crucial when allocating resources for an innovation as leaders must consider how to maintain and explain successful initiatives over time, to ensure initial investment leads to long term improvements (Levin and Schrum, 2012). However, one of the primary challenges within education is budget constraints which can result in limited resources allocated to innovative practises (Odden, 2019). The school allocated resources to purchase software to manage the accessibility of the skills passports and hardware such as iPads to ensure the success of uploading the work especially to those students who may not have access to a mobile device or a device with a camera. Time was allocated during the school year to reinforce the upload and reflection of skills over the term. Through after the initial trial, it was evident that they required a greater number of allocated resources and support for students to be able to upload and become reflective educators. Feedback from teachers and students identified that the initial concept was too time consuming and labour intensive. Taking onboard stakeholder feedback and refining the process of using the ‘skills passport’ the engagement of staff and students increased.</w:t>
      </w:r>
    </w:p>
    <w:p w14:paraId="4412A2A3" w14:textId="77777777" w:rsidR="00863FCE" w:rsidRPr="00863FCE" w:rsidRDefault="00863FCE" w:rsidP="00863FCE">
      <w:pPr>
        <w:spacing w:line="360" w:lineRule="auto"/>
        <w:rPr>
          <w:rFonts w:ascii="Times New Roman" w:hAnsi="Times New Roman" w:cs="Times New Roman"/>
          <w:b/>
          <w:bCs/>
          <w:sz w:val="24"/>
          <w:szCs w:val="24"/>
        </w:rPr>
      </w:pPr>
      <w:r w:rsidRPr="00863FCE">
        <w:rPr>
          <w:rFonts w:ascii="Times New Roman" w:hAnsi="Times New Roman" w:cs="Times New Roman"/>
          <w:b/>
          <w:bCs/>
          <w:sz w:val="24"/>
          <w:szCs w:val="24"/>
        </w:rPr>
        <w:t>Recommendations</w:t>
      </w:r>
    </w:p>
    <w:p w14:paraId="19F62361"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For achieving effective curriculum leadership and innovation the following recommendations for this initiative moving forward, the points need to be considered. </w:t>
      </w:r>
    </w:p>
    <w:p w14:paraId="12B803C0" w14:textId="64E1D8BE" w:rsidR="00863FCE" w:rsidRPr="00863FCE" w:rsidRDefault="00863FCE" w:rsidP="00863FCE">
      <w:pPr>
        <w:pStyle w:val="ListParagraph"/>
        <w:numPr>
          <w:ilvl w:val="0"/>
          <w:numId w:val="1"/>
        </w:numPr>
        <w:spacing w:line="360" w:lineRule="auto"/>
        <w:rPr>
          <w:rFonts w:ascii="Times New Roman" w:hAnsi="Times New Roman" w:cs="Times New Roman"/>
          <w:sz w:val="24"/>
          <w:szCs w:val="24"/>
        </w:rPr>
      </w:pPr>
      <w:r w:rsidRPr="00863FCE">
        <w:rPr>
          <w:rFonts w:ascii="Times New Roman" w:hAnsi="Times New Roman" w:cs="Times New Roman"/>
          <w:sz w:val="24"/>
          <w:szCs w:val="24"/>
        </w:rPr>
        <w:t>Discussions with stakeholders improves the effective implementation of the Skills Passports</w:t>
      </w:r>
    </w:p>
    <w:p w14:paraId="3874A97A" w14:textId="0A150EB4" w:rsidR="00863FCE" w:rsidRPr="00863FCE" w:rsidRDefault="00863FCE" w:rsidP="00863FCE">
      <w:pPr>
        <w:pStyle w:val="ListParagraph"/>
        <w:numPr>
          <w:ilvl w:val="0"/>
          <w:numId w:val="1"/>
        </w:numPr>
        <w:spacing w:line="360" w:lineRule="auto"/>
        <w:rPr>
          <w:rFonts w:ascii="Times New Roman" w:hAnsi="Times New Roman" w:cs="Times New Roman"/>
          <w:sz w:val="24"/>
          <w:szCs w:val="24"/>
        </w:rPr>
      </w:pPr>
      <w:r w:rsidRPr="00863FCE">
        <w:rPr>
          <w:rFonts w:ascii="Times New Roman" w:hAnsi="Times New Roman" w:cs="Times New Roman"/>
          <w:sz w:val="24"/>
          <w:szCs w:val="24"/>
        </w:rPr>
        <w:t>Working in collaboration with other professional learning settings to improve practise and effectiveness of the Skills Passports</w:t>
      </w:r>
    </w:p>
    <w:p w14:paraId="6E968728" w14:textId="4744EA8F" w:rsidR="00863FCE" w:rsidRPr="00863FCE" w:rsidRDefault="00863FCE" w:rsidP="00863FCE">
      <w:pPr>
        <w:pStyle w:val="ListParagraph"/>
        <w:numPr>
          <w:ilvl w:val="0"/>
          <w:numId w:val="1"/>
        </w:num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Allocate more resources to support the uploading of evidence and meaningful reflection to ensure all students have equal access to technology. </w:t>
      </w:r>
    </w:p>
    <w:p w14:paraId="1FCC0192" w14:textId="39E73B41" w:rsidR="00863FCE" w:rsidRPr="00863FCE" w:rsidRDefault="00863FCE" w:rsidP="00863FCE">
      <w:pPr>
        <w:pStyle w:val="ListParagraph"/>
        <w:numPr>
          <w:ilvl w:val="0"/>
          <w:numId w:val="1"/>
        </w:num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Continue building the culture of reflection throughout all aspects of the learning process, which rather than reflection during the scheduled time but throughout daily life within school. </w:t>
      </w:r>
    </w:p>
    <w:p w14:paraId="7064F136" w14:textId="77777777" w:rsidR="00863FCE" w:rsidRPr="00863FCE" w:rsidRDefault="00863FCE" w:rsidP="00863FCE">
      <w:pPr>
        <w:spacing w:line="360" w:lineRule="auto"/>
        <w:rPr>
          <w:rFonts w:ascii="Times New Roman" w:hAnsi="Times New Roman" w:cs="Times New Roman"/>
          <w:b/>
          <w:bCs/>
          <w:sz w:val="24"/>
          <w:szCs w:val="24"/>
        </w:rPr>
      </w:pPr>
      <w:r w:rsidRPr="00863FCE">
        <w:rPr>
          <w:rFonts w:ascii="Times New Roman" w:hAnsi="Times New Roman" w:cs="Times New Roman"/>
          <w:b/>
          <w:bCs/>
          <w:sz w:val="24"/>
          <w:szCs w:val="24"/>
        </w:rPr>
        <w:t>Conclusion and Reflection</w:t>
      </w:r>
    </w:p>
    <w:p w14:paraId="6B86A724" w14:textId="4983380A"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Transformational leadership theory is an effective leadership strategy in education due to its focus on vision, inspiration and fostering a supportive and innovative culture (Ellen, 2016). It </w:t>
      </w:r>
      <w:r w:rsidRPr="00863FCE">
        <w:rPr>
          <w:rFonts w:ascii="Times New Roman" w:hAnsi="Times New Roman" w:cs="Times New Roman"/>
          <w:sz w:val="24"/>
          <w:szCs w:val="24"/>
        </w:rPr>
        <w:lastRenderedPageBreak/>
        <w:t xml:space="preserve">offers benefits in motivation, engagement and school improvement (Louis, Dretzke and Wahlstrom, 2010). However, successful leadership uses a blend of distinctive styles to address the challenges and ensures a balanced approach to school leadership. Without using the variety of different leadership styles, the success of the implementation of the initiative would not be as effective as educators at all levels had opportunities to innovative and demonstrate a variety of diverse ways to present skills within their subject areas using their teacher agency. Leithwood, Harris and Hopkins (2020) </w:t>
      </w:r>
      <w:r w:rsidRPr="00863FCE">
        <w:rPr>
          <w:rFonts w:ascii="Times New Roman" w:hAnsi="Times New Roman" w:cs="Times New Roman"/>
          <w:sz w:val="24"/>
          <w:szCs w:val="24"/>
        </w:rPr>
        <w:t>imply</w:t>
      </w:r>
      <w:r w:rsidRPr="00863FCE">
        <w:rPr>
          <w:rFonts w:ascii="Times New Roman" w:hAnsi="Times New Roman" w:cs="Times New Roman"/>
          <w:sz w:val="24"/>
          <w:szCs w:val="24"/>
        </w:rPr>
        <w:t xml:space="preserve"> that leaders need to use a diverse range of practises to create a school leadership which strives to achieve organisational goals which are task centred and personal to achieve successful student outcomes. From my findings, I have identified that leadership theories above cannot be used in isolation but must co-exist with each other to improve the outcomes of students, (Leithwood and Sun, 2012; Printy, Marks and Bowers, 2009; Robinson, Lloyd and Rowe, 2008).</w:t>
      </w:r>
    </w:p>
    <w:p w14:paraId="27C6FA1A"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From my own experience, teacher agency provided by the Curriculum for Wales allows educators to freely adapt the way we teach to the individual needs and interests of all learners within the classroom but with the accountability of ‘what matters’ statements to ensure that all students are gaining the relevant knowledge to support their future goals and aspirations. The impact and effectiveness of the innovation is evident due to the standard of work and reflections demonstrated by students over the course of year. Their progression of students within these skill areas is clear to all stakeholders and there is a buzz around the school from teachers, students and management. However, there was accountability to ensure that all students are provided with equal opportunities across all subject areas to develop the cross-curricular skills is essential to ensure that all students have access to the same curriculum and reduce any concerns regarding the differences in experiences received through teacher agency. </w:t>
      </w:r>
    </w:p>
    <w:p w14:paraId="17759230" w14:textId="77777777" w:rsidR="00863FCE" w:rsidRPr="00863FCE" w:rsidRDefault="00863FCE" w:rsidP="00863FCE">
      <w:pPr>
        <w:spacing w:line="360" w:lineRule="auto"/>
        <w:rPr>
          <w:rFonts w:ascii="Times New Roman" w:hAnsi="Times New Roman" w:cs="Times New Roman"/>
          <w:sz w:val="24"/>
          <w:szCs w:val="24"/>
        </w:rPr>
      </w:pPr>
      <w:r w:rsidRPr="00863FCE">
        <w:rPr>
          <w:rFonts w:ascii="Times New Roman" w:hAnsi="Times New Roman" w:cs="Times New Roman"/>
          <w:sz w:val="24"/>
          <w:szCs w:val="24"/>
        </w:rPr>
        <w:t xml:space="preserve">The analysis has aided in the development of my own professional practising by providing opportunity to reflect on the strategies used, and to provide ways and recommendations to move forward with the Skills Passports initiative as well as the leadership styles that may be effective during the research, design and implementation curriculum initiatives in the future. This ensuring that the leadership styles are appropriate to ensure that the vision and whole school goals are being implemented effectively and within the right way. </w:t>
      </w:r>
    </w:p>
    <w:p w14:paraId="1475EDA4" w14:textId="77777777" w:rsidR="00863FCE" w:rsidRPr="00863FCE" w:rsidRDefault="00863FCE" w:rsidP="00863FCE">
      <w:pPr>
        <w:rPr>
          <w:rFonts w:ascii="Times New Roman" w:hAnsi="Times New Roman" w:cs="Times New Roman"/>
          <w:b/>
          <w:bCs/>
          <w:sz w:val="24"/>
          <w:szCs w:val="24"/>
        </w:rPr>
      </w:pPr>
      <w:r w:rsidRPr="00863FCE">
        <w:rPr>
          <w:rFonts w:ascii="Times New Roman" w:hAnsi="Times New Roman" w:cs="Times New Roman"/>
          <w:b/>
          <w:bCs/>
          <w:sz w:val="24"/>
          <w:szCs w:val="24"/>
        </w:rPr>
        <w:t>Reference list</w:t>
      </w:r>
    </w:p>
    <w:p w14:paraId="0B2A7AE2" w14:textId="7300B548"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 xml:space="preserve">Archer, M.S. (2003). Structure, agency, and the internal conversation. Cambridge: </w:t>
      </w:r>
      <w:r w:rsidRPr="00863FCE">
        <w:rPr>
          <w:rFonts w:ascii="Times New Roman" w:hAnsi="Times New Roman" w:cs="Times New Roman"/>
          <w:sz w:val="24"/>
          <w:szCs w:val="24"/>
        </w:rPr>
        <w:t>Cambridge</w:t>
      </w:r>
      <w:r w:rsidRPr="00863FCE">
        <w:rPr>
          <w:rFonts w:ascii="Times New Roman" w:hAnsi="Times New Roman" w:cs="Times New Roman"/>
          <w:sz w:val="24"/>
          <w:szCs w:val="24"/>
        </w:rPr>
        <w:t xml:space="preserve"> University Press.</w:t>
      </w:r>
    </w:p>
    <w:p w14:paraId="77B8DC75"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lastRenderedPageBreak/>
        <w:t>Bass, B.M. (1985). Leadership and Performance beyond Expectations. The Academy of Management Review, 12(4).</w:t>
      </w:r>
    </w:p>
    <w:p w14:paraId="09EE62BA"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Bass, B.M. and Bass, R. (2009). The Bass Handbook of Leadership : Theory, Research, and Managerial Applications. Simon &amp; Schuster.</w:t>
      </w:r>
    </w:p>
    <w:p w14:paraId="194E348B"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Beetham, H. and Sharpe, R. (2014). Rethinking pedagogy for a digital age : designing for 21st century learning. London: Routledge.</w:t>
      </w:r>
    </w:p>
    <w:p w14:paraId="68426A19"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Biesta, G., Priestley, M. and Robinson, S. (2015). The role of beliefs in teacher agency. Teachers and Teaching, 21(6), pp.624–640. doi:https://doi.org/10.1080/13540602.2015.1044325.</w:t>
      </w:r>
    </w:p>
    <w:p w14:paraId="56ED245C"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Biesta, G.J.J. (2004). Education, Accountability, and the Ethical Demand: Can the Democratic Potential of Accountability Be Regained? Educational Theory, 54(3), pp.233–250. doi:https://doi.org/10.1111/j.0013-2004.2004.00017.x.</w:t>
      </w:r>
    </w:p>
    <w:p w14:paraId="6298D11C"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Billett, S. and Choy, S. (2013). Learning through work: emerging perspectives and new challenges. Journal of Workplace Learning, 25(4), pp.264–276. doi:https://doi.org/10.1108/13665621311316447.</w:t>
      </w:r>
    </w:p>
    <w:p w14:paraId="1B9B0A66"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Bolden, R. (2011). Distributed Leadership in Organizations: A Review of Theory and Research. International Journal of Management Reviews, 13(3), pp.251–269. doi:https://doi.org/10.1111/j.1468-2370.2011.00306.x.</w:t>
      </w:r>
    </w:p>
    <w:p w14:paraId="25EA9BC3"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Bush, T. (2007). Educational leadership and management: theory, policy and practice. Semantic Scholar, [online] 27(3). doi:https://doi.org/10.4314/SAJE.V27I3.25107.</w:t>
      </w:r>
    </w:p>
    <w:p w14:paraId="34663DDD"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Connolly, M., Milton, E., Davies, A.J. and Barrance, R. (2018). Turning heads: The impact of political reform on the professional role, identity and recruitment of head teachers in Wales. British Educational Research Journal, 44(4), pp.608–625. doi:https://doi.org/10.1002/berj.3450.</w:t>
      </w:r>
    </w:p>
    <w:p w14:paraId="51601FB3"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Curriculum and Assessment (Wales) Act 2021. Available at: https://hwb.gov.wales/curriculum-for-wales/summary-of-legislation [Accessed 1 Aug. 2024].</w:t>
      </w:r>
    </w:p>
    <w:p w14:paraId="6FACFCC0"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Darling-Hammond, L. (2010). Flat World And Education. Teachers College Press.</w:t>
      </w:r>
    </w:p>
    <w:p w14:paraId="5A695313"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Darling-Hammond, L. and McLaughlin, M.W. (2011). Policies That Support Professional Development in an Era of Reform. Phi Delta Kappan, [online] 92(6), pp.81–92. doi:https://doi.org/10.1177/003172171109200622.</w:t>
      </w:r>
    </w:p>
    <w:p w14:paraId="15A4ED86"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Day, C., Gu, Q. and Sammons, P. (2016). The impact of leadership on student outcomes: How successful school leaders use transformational and instructional strategies to make a difference. Educational Administration Quarterly, [online] 52(2), pp.221–258. Available at: https://www.researchgate.net/publication/293807420_The_Impact_of_Leadership_on_Student_Outcomes_How_Successful_School_Leaders_Use_Transformational_and_Instructional_Strategies_to_Make_a_Difference.</w:t>
      </w:r>
    </w:p>
    <w:p w14:paraId="7338FD8D"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 xml:space="preserve">Donaldson, G. (2015). Successful Futures: Independent Review of Curriculum and Assessment Arrangements in Wales (‘The Donaldson Review’). [online] gov.wales. Welsh </w:t>
      </w:r>
      <w:r w:rsidRPr="00863FCE">
        <w:rPr>
          <w:rFonts w:ascii="Times New Roman" w:hAnsi="Times New Roman" w:cs="Times New Roman"/>
          <w:sz w:val="24"/>
          <w:szCs w:val="24"/>
        </w:rPr>
        <w:lastRenderedPageBreak/>
        <w:t>Government. Available at: https://www.gov.wales/successful-futures-review-curriculum-and-assessment-arrangements [Accessed 1 Aug. 2024].</w:t>
      </w:r>
    </w:p>
    <w:p w14:paraId="6C63FC30"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Dufour, R., Dufour, R. and Hoopla Digital (2013). Learning by Doing : a Handbook for Professional Learning Communities at Work. United States: No Publisher.</w:t>
      </w:r>
    </w:p>
    <w:p w14:paraId="52CEA1EA" w14:textId="392B590C"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 xml:space="preserve">Ellen, B.P. (2016). Transformational Leadership. Global </w:t>
      </w:r>
      <w:r w:rsidRPr="00863FCE">
        <w:rPr>
          <w:rFonts w:ascii="Times New Roman" w:hAnsi="Times New Roman" w:cs="Times New Roman"/>
          <w:sz w:val="24"/>
          <w:szCs w:val="24"/>
        </w:rPr>
        <w:t>Encyclopaedia</w:t>
      </w:r>
      <w:r w:rsidRPr="00863FCE">
        <w:rPr>
          <w:rFonts w:ascii="Times New Roman" w:hAnsi="Times New Roman" w:cs="Times New Roman"/>
          <w:sz w:val="24"/>
          <w:szCs w:val="24"/>
        </w:rPr>
        <w:t xml:space="preserve"> of Public Administration, Public Policy, and Governance, [online] pp.1–4. doi:https://doi.org/10.1007/978-3-319-31816-5_1343-1.</w:t>
      </w:r>
    </w:p>
    <w:p w14:paraId="5C267E2D"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Elmore, R.F. (2007). School reform from the inside out : policy, practice, and performance. Cambridge, Mass.: Harvard Education Press.</w:t>
      </w:r>
    </w:p>
    <w:p w14:paraId="4BC35AF7"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Evans, G. (2023). A new dawn or false hope? Exploring the early implementation of curriculum for Wales. Education Inquiry, pp.1–15. doi:https://doi.org/10.1080/20004508.2023.2297506.</w:t>
      </w:r>
    </w:p>
    <w:p w14:paraId="20858EAC"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Fiedler, F.E. (1967). A theory of leadership effectiveness. McGraw-Hill.</w:t>
      </w:r>
    </w:p>
    <w:p w14:paraId="3EBF2743" w14:textId="65E282B6"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 xml:space="preserve">Finley, M.J. (2013). An Exploration of the Relationship Between Teachers’ Perceptions of Principals’ Instructional Leadership and Transformational Leadership </w:t>
      </w:r>
      <w:r w:rsidRPr="00863FCE">
        <w:rPr>
          <w:rFonts w:ascii="Times New Roman" w:hAnsi="Times New Roman" w:cs="Times New Roman"/>
          <w:sz w:val="24"/>
          <w:szCs w:val="24"/>
        </w:rPr>
        <w:t>Behaviours</w:t>
      </w:r>
      <w:r w:rsidRPr="00863FCE">
        <w:rPr>
          <w:rFonts w:ascii="Times New Roman" w:hAnsi="Times New Roman" w:cs="Times New Roman"/>
          <w:sz w:val="24"/>
          <w:szCs w:val="24"/>
        </w:rPr>
        <w:t>.</w:t>
      </w:r>
    </w:p>
    <w:p w14:paraId="465219D2"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Fullan, M. (2015). The new meaning of educational change. London: Routledge.</w:t>
      </w:r>
    </w:p>
    <w:p w14:paraId="56B55704"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Goldwyn, S. (2007). School Leadership that Works: From Research to Results20072Robert J. Marzano, Timothy Waters and Brian A. McNulty. School Leadership that Works: From Research to Results. Baltimore, MD: Association for Supervision and Curriculum Development 2005. 194 pp., ISBN: 1‐4166‐0227‐5 $27.95. Journal of Educational Administration, 45(3), pp.340–342. doi:https://doi.org/10.1108/09578230710747857.</w:t>
      </w:r>
    </w:p>
    <w:p w14:paraId="05D82A78"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Green, W., Hammer, S. and Star, C. (2009). Facing up to the challenge: why is it so hard to develop graduate attributes? Higher Education Research &amp; Development, 28(1), pp.17–29. doi:https://doi.org/10.1080/07294360802444339.</w:t>
      </w:r>
    </w:p>
    <w:p w14:paraId="50E1F44A"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Gronn, P. (2008). The future of distributed leadership. Journal of Educational Administration, 46(2), pp.141–158. doi:https://doi.org/10.1108/09578230810863235.</w:t>
      </w:r>
    </w:p>
    <w:p w14:paraId="0765ABA7"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Gumus, S., Bellibas, M.S., Esen, M. and Gumus, E. (2018). A systematic review of studies on leadership models in educational research from 1980 to 2014. Educational Management Administration &amp; Leadership, 46(1), pp.25–48. doi:https://doi.org/10.1177/1741143216659296.</w:t>
      </w:r>
    </w:p>
    <w:p w14:paraId="6276E74E"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Hargreaves, A. and Fink, D. (2006). Sustainable leadership. San Francisco: Jossey-Bass.</w:t>
      </w:r>
    </w:p>
    <w:p w14:paraId="069479AD"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Harris, A. (2004). Distributed Leadership and School Improvement. Educational Management Administration &amp; Leadership, 32(1), pp.11–24.</w:t>
      </w:r>
    </w:p>
    <w:p w14:paraId="090C8943"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Harris, A. and DeFlaminis, J. (2016). Distributed leadership in practice: Evidence, misconceptions and possibilities. Management in Education, [online] 30(4), pp.141–146. doi:https://doi.org/10.1177/0892020616656734.</w:t>
      </w:r>
    </w:p>
    <w:p w14:paraId="40FA97A5"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lastRenderedPageBreak/>
        <w:t>Hartley, D. (2010). Paradigms: How Far Does Research in Distributed Leadership ‘Stretch’?. Educational Management Administration &amp; Leadership, 38(3), pp.271–285. doi:https://doi.org/10.1177/1741143209359716.</w:t>
      </w:r>
    </w:p>
    <w:p w14:paraId="689879A5"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Judge, T.A. and Piccolo, R.F. (2004). Transformational and Transactional Leadership: a Meta-Analytic Test of Their Relative Validity. Journal of Applied Psychology, 89(5), pp.755–768. doi:https://doi.org/10.1037/0021-9010.89.5.755.</w:t>
      </w:r>
    </w:p>
    <w:p w14:paraId="3C7F8D94"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Judge, T.A., Piccolo, R.F. and Ilies, R. (2004). The Forgotten Ones? The Validity of Consideration and Initiating Structure in Leadership Research. Journal of Applied Psychology, 89(1), pp.36–51. doi:https://doi.org/10.1037/0021-9010.89.1.36.</w:t>
      </w:r>
    </w:p>
    <w:p w14:paraId="04672A0E"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Keller, R.T. (2006). Transformational leadership, initiating structure, and substitutes for leadership: A longitudinal study of research and development project team performance. Journal of Applied Psychology, 91(1), pp.202–210. doi:https://doi.org/10.1037/0021-9010.91.1.202.</w:t>
      </w:r>
    </w:p>
    <w:p w14:paraId="04C512E9"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Kennedy, A. (2014). Understanding Continuing Professional development: the Need for Theory to Impact on Policy and Practice. Professional Development in Education, 40(5), pp.688–697. doi:https://doi.org/10.1080/19415257.2014.955122.</w:t>
      </w:r>
    </w:p>
    <w:p w14:paraId="1773347C"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Kneen, J., Breeze, T., Davies‐Barnes, S., John, V. and Thayer, E. (2020). Curriculum integration: the challenges for primary and secondary schools in developing a new curriculum in the expressive arts. The Curriculum Journal, 31(2), pp.258–275. doi:https://doi.org/10.1002/curj.34.</w:t>
      </w:r>
    </w:p>
    <w:p w14:paraId="39B14998"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Kwan, P. (2019). Is Transformational Leadership Theory Passé? Revisiting the Integrative Effect of Instructional Leadership and Transformational Leadership on Student Outcomes. Educational Administration Quarterly, 56(2), p.0013161X1986113. doi:https://doi.org/10.1177/0013161X19861137.</w:t>
      </w:r>
    </w:p>
    <w:p w14:paraId="6161302C"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Lasky, S. (2005). A sociocultural approach to understanding teacher identity, agency and professional vulnerability in a context of secondary school reform. Teaching and Teacher Education, 21(8), pp.899–916. doi:https://doi.org/10.1016/j.tate.2005.06.003.</w:t>
      </w:r>
    </w:p>
    <w:p w14:paraId="6881EDA9"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Leithwood, K., Harris, A. and Hopkins, D. (2020). Seven strong claims about successful school leadership revisited. School Leadership &amp; Management, 40(1), pp.5–22. doi:https://doi.org/10.1080/13632434.2019.1596077.</w:t>
      </w:r>
    </w:p>
    <w:p w14:paraId="5B8758E4"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Leithwood, K. and Sun, J. (2012). The Nature and Effects of Transformational School Leadership. Educational Administration Quarterly, 48(3), pp.387–423. doi:https://doi.org/10.1177/0013161x11436268.</w:t>
      </w:r>
    </w:p>
    <w:p w14:paraId="7269FD44"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Leithwood, K.A., Jantzi, D. and Steinbach, R. (2009). Changing leadership for changing times. Maidenhead: Open University Press.</w:t>
      </w:r>
    </w:p>
    <w:p w14:paraId="6725FCC2"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Levin, B.B. and Schrum, L. (2012). Leading technology-rich schools : award-winning models for success. New York: Teachers College Press.</w:t>
      </w:r>
    </w:p>
    <w:p w14:paraId="375E7D69"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Louis, K.S., Dretzke, B. and Wahlstrom, K. (2010). How does leadership affect student achievement? Results from a national US survey. School Effectiveness and School Improvement, 21(3), pp.315–336. doi:https://doi.org/10.1080/09243453.2010.486586.</w:t>
      </w:r>
    </w:p>
    <w:p w14:paraId="3EFE044E"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lastRenderedPageBreak/>
        <w:t>MacGregor, J. (1978). Leadership. New York: Harper &amp; Row.</w:t>
      </w:r>
    </w:p>
    <w:p w14:paraId="31F7F20A"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Moolenaar, N.M., Daly, A.J. and Sleegers, P.J.C. (2010). Occupying the Principal Position: Examining Relationships Between Transformational Leadership, Social Network Position, and Schools’ Innovative Climate. Educational Administration Quarterly, 46(5), pp.623–670. doi:https://doi.org/10.1177/0013161x10378689.</w:t>
      </w:r>
    </w:p>
    <w:p w14:paraId="100D2AF9"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Murphy, J. and Hallinger, P. (1987). Approaches to administrative training in education. Albany: State University Of New York Press.</w:t>
      </w:r>
    </w:p>
    <w:p w14:paraId="643654EB"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Odden, A. (2019). School finance : a policy perspective. New York: Mcgraw-Hill Education.</w:t>
      </w:r>
    </w:p>
    <w:p w14:paraId="136499A2"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Pantić, N. (2015). A model for study of teacher agency for social justice. Teachers and Teaching, 21(6), pp.759–778. doi:https://doi.org/10.1080/13540602.2015.1044332.</w:t>
      </w:r>
    </w:p>
    <w:p w14:paraId="1566A2A9"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Parker, S.T. (1978). Mind in Society: The Development of Higher Psychological Processes . L. S. Vygotsky. American Anthropologist, 81(4), pp.956–957. doi:https://doi.org/10.1525/aa.1979.81.4.02a00580.</w:t>
      </w:r>
    </w:p>
    <w:p w14:paraId="1D7AF9D3"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Priestley, M., Edwards, R., Priestley, A. and Miller, K. (2012). Teacher Agency in Curriculum Making: Agents of Change and Spaces for Manoeuvre. Curriculum Inquiry, 42(2), pp.191–214. doi:https://doi.org/10.1111/j.1467-873x.2012.00588.x.</w:t>
      </w:r>
    </w:p>
    <w:p w14:paraId="11CED19F"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Printy, S.M., Marks, H.M. and Bowers, A.J. (2009). Integrated Leadership: How Principals and Teachers Share Transformational and Instructional Influence. Journal of School Leadership, 19(5), pp.504–532. doi:https://doi.org/10.1177/105268460901900501.</w:t>
      </w:r>
    </w:p>
    <w:p w14:paraId="464C7C8E"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Robinson, V.M.J., Lloyd, C.A. and Rowe, K.J. (2008). The Impact of Leadership on Student Outcomes: An Analysis of the Differential Effects of Leadership Types. Educational Administration Quarterly, 44(5), pp.635–674. doi:https://doi.org/10.1177/0013161x08321509.</w:t>
      </w:r>
    </w:p>
    <w:p w14:paraId="7F532B79"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Spillane, J.P. (2006). Distributed leadership. San Francisco: Jossey-Bass.</w:t>
      </w:r>
    </w:p>
    <w:p w14:paraId="34B7C3A2"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Spillane, J.P. and Diamond, J.B. (2007). Distributed leadership in practice. New York: Teachers College, Columbia University.</w:t>
      </w:r>
    </w:p>
    <w:p w14:paraId="08D8EF4D"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Spillane, J.P., Reiser, B.J. and Reimer, T. (2002). Policy Implementation and Cognition: Reframing and Refocusing Implementation Research. Review of Educational Research, 72(3), pp.387–431. doi:https://doi.org/10.3102/00346543072003387.</w:t>
      </w:r>
    </w:p>
    <w:p w14:paraId="05612176"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Timperley, H.S. (2005). Distributed leadership: developing theory from practice. Journal of Curriculum Studies, 37(4), pp.395–420.</w:t>
      </w:r>
    </w:p>
    <w:p w14:paraId="7A4D6017"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UNESCO (2022). The Turning point: Why We Must Transform education now | UNESCO. [online] www.unesco.org. Available at: https://www.unesco.org/en/articles/turning-point-why-we-must-transform-education-now.</w:t>
      </w:r>
    </w:p>
    <w:p w14:paraId="056C435A"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Wang, T. and Wang, L. (2024). Fostering a Culture of Lifelong Learning in the Digital Era. [online] Unesco.org. Available at: https://www.unesco.org/en/articles/fostering-culture-lifelong-learning-digital-era.</w:t>
      </w:r>
    </w:p>
    <w:p w14:paraId="256083E0"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Waters, T. (2005). School Leadership That Works: From Research to Results. ASCD.</w:t>
      </w:r>
    </w:p>
    <w:p w14:paraId="02AFFA5A" w14:textId="77777777" w:rsidR="00863FCE"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lastRenderedPageBreak/>
        <w:t>Yang, L., Chiu, M.M. and Yan, Z. (2021). The Power of Teacher Feedback in Affecting Student Learning and achievement: Insights from Students’ Perspective. Educational Psychology, [online] 41(7), pp.821–824. doi:https://doi.org/10.1080/01443410.2021.1964855.</w:t>
      </w:r>
    </w:p>
    <w:p w14:paraId="7D864896" w14:textId="3423F73C" w:rsidR="008F3F62" w:rsidRPr="00863FCE" w:rsidRDefault="00863FCE" w:rsidP="00863FCE">
      <w:pPr>
        <w:rPr>
          <w:rFonts w:ascii="Times New Roman" w:hAnsi="Times New Roman" w:cs="Times New Roman"/>
          <w:sz w:val="24"/>
          <w:szCs w:val="24"/>
        </w:rPr>
      </w:pPr>
      <w:r w:rsidRPr="00863FCE">
        <w:rPr>
          <w:rFonts w:ascii="Times New Roman" w:hAnsi="Times New Roman" w:cs="Times New Roman"/>
          <w:sz w:val="24"/>
          <w:szCs w:val="24"/>
        </w:rPr>
        <w:t>Young, H.R., Glerum, D.R., Joseph, D.L. and McCord, M.A. (2021). A Meta-Analysis of Transactional Leadership and Follower Performance: Double-Edged Effects of LMX and Empowerment. Journal of Management, [online] 47(5), pp.1255–1280. doi:https://doi.org/10.1177/0149206320908646.</w:t>
      </w:r>
    </w:p>
    <w:sectPr w:rsidR="008F3F62" w:rsidRPr="00863FC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F60FD5" w14:textId="77777777" w:rsidR="00863FCE" w:rsidRDefault="00863FCE" w:rsidP="00863FCE">
      <w:pPr>
        <w:spacing w:after="0" w:line="240" w:lineRule="auto"/>
      </w:pPr>
      <w:r>
        <w:separator/>
      </w:r>
    </w:p>
  </w:endnote>
  <w:endnote w:type="continuationSeparator" w:id="0">
    <w:p w14:paraId="42D7E7E7" w14:textId="77777777" w:rsidR="00863FCE" w:rsidRDefault="00863FCE" w:rsidP="00863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2C5480" w14:textId="77777777" w:rsidR="00863FCE" w:rsidRDefault="00863FCE" w:rsidP="00863FCE">
      <w:pPr>
        <w:spacing w:after="0" w:line="240" w:lineRule="auto"/>
      </w:pPr>
      <w:r>
        <w:separator/>
      </w:r>
    </w:p>
  </w:footnote>
  <w:footnote w:type="continuationSeparator" w:id="0">
    <w:p w14:paraId="03860B92" w14:textId="77777777" w:rsidR="00863FCE" w:rsidRDefault="00863FCE" w:rsidP="00863F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7368500"/>
      <w:docPartObj>
        <w:docPartGallery w:val="Page Numbers (Top of Page)"/>
        <w:docPartUnique/>
      </w:docPartObj>
    </w:sdtPr>
    <w:sdtContent>
      <w:p w14:paraId="5AB642F8" w14:textId="6E203150" w:rsidR="00863FCE" w:rsidRDefault="00863FCE">
        <w:pPr>
          <w:pStyle w:val="Header"/>
          <w:jc w:val="right"/>
        </w:pPr>
        <w:r>
          <w:fldChar w:fldCharType="begin"/>
        </w:r>
        <w:r>
          <w:instrText>PAGE   \* MERGEFORMAT</w:instrText>
        </w:r>
        <w:r>
          <w:fldChar w:fldCharType="separate"/>
        </w:r>
        <w:r>
          <w:t>2</w:t>
        </w:r>
        <w:r>
          <w:fldChar w:fldCharType="end"/>
        </w:r>
      </w:p>
    </w:sdtContent>
  </w:sdt>
  <w:p w14:paraId="768D706D" w14:textId="77777777" w:rsidR="00863FCE" w:rsidRDefault="00863F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EB0EA0"/>
    <w:multiLevelType w:val="hybridMultilevel"/>
    <w:tmpl w:val="9CE23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4845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FCE"/>
    <w:rsid w:val="0017500F"/>
    <w:rsid w:val="00334FB9"/>
    <w:rsid w:val="00590C34"/>
    <w:rsid w:val="00793259"/>
    <w:rsid w:val="00863FCE"/>
    <w:rsid w:val="008F3F62"/>
    <w:rsid w:val="00B16F64"/>
    <w:rsid w:val="00B72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B4D07"/>
  <w15:chartTrackingRefBased/>
  <w15:docId w15:val="{9AADA789-B707-4648-8ACA-820652A68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3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3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3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3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3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3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3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3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3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3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3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3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3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3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3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3FCE"/>
    <w:rPr>
      <w:rFonts w:eastAsiaTheme="majorEastAsia" w:cstheme="majorBidi"/>
      <w:color w:val="272727" w:themeColor="text1" w:themeTint="D8"/>
    </w:rPr>
  </w:style>
  <w:style w:type="paragraph" w:styleId="Title">
    <w:name w:val="Title"/>
    <w:basedOn w:val="Normal"/>
    <w:next w:val="Normal"/>
    <w:link w:val="TitleChar"/>
    <w:uiPriority w:val="10"/>
    <w:qFormat/>
    <w:rsid w:val="00863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3FCE"/>
    <w:pPr>
      <w:spacing w:before="160"/>
      <w:jc w:val="center"/>
    </w:pPr>
    <w:rPr>
      <w:i/>
      <w:iCs/>
      <w:color w:val="404040" w:themeColor="text1" w:themeTint="BF"/>
    </w:rPr>
  </w:style>
  <w:style w:type="character" w:customStyle="1" w:styleId="QuoteChar">
    <w:name w:val="Quote Char"/>
    <w:basedOn w:val="DefaultParagraphFont"/>
    <w:link w:val="Quote"/>
    <w:uiPriority w:val="29"/>
    <w:rsid w:val="00863FCE"/>
    <w:rPr>
      <w:i/>
      <w:iCs/>
      <w:color w:val="404040" w:themeColor="text1" w:themeTint="BF"/>
    </w:rPr>
  </w:style>
  <w:style w:type="paragraph" w:styleId="ListParagraph">
    <w:name w:val="List Paragraph"/>
    <w:basedOn w:val="Normal"/>
    <w:uiPriority w:val="34"/>
    <w:qFormat/>
    <w:rsid w:val="00863FCE"/>
    <w:pPr>
      <w:ind w:left="720"/>
      <w:contextualSpacing/>
    </w:pPr>
  </w:style>
  <w:style w:type="character" w:styleId="IntenseEmphasis">
    <w:name w:val="Intense Emphasis"/>
    <w:basedOn w:val="DefaultParagraphFont"/>
    <w:uiPriority w:val="21"/>
    <w:qFormat/>
    <w:rsid w:val="00863FCE"/>
    <w:rPr>
      <w:i/>
      <w:iCs/>
      <w:color w:val="0F4761" w:themeColor="accent1" w:themeShade="BF"/>
    </w:rPr>
  </w:style>
  <w:style w:type="paragraph" w:styleId="IntenseQuote">
    <w:name w:val="Intense Quote"/>
    <w:basedOn w:val="Normal"/>
    <w:next w:val="Normal"/>
    <w:link w:val="IntenseQuoteChar"/>
    <w:uiPriority w:val="30"/>
    <w:qFormat/>
    <w:rsid w:val="00863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FCE"/>
    <w:rPr>
      <w:i/>
      <w:iCs/>
      <w:color w:val="0F4761" w:themeColor="accent1" w:themeShade="BF"/>
    </w:rPr>
  </w:style>
  <w:style w:type="character" w:styleId="IntenseReference">
    <w:name w:val="Intense Reference"/>
    <w:basedOn w:val="DefaultParagraphFont"/>
    <w:uiPriority w:val="32"/>
    <w:qFormat/>
    <w:rsid w:val="00863FCE"/>
    <w:rPr>
      <w:b/>
      <w:bCs/>
      <w:smallCaps/>
      <w:color w:val="0F4761" w:themeColor="accent1" w:themeShade="BF"/>
      <w:spacing w:val="5"/>
    </w:rPr>
  </w:style>
  <w:style w:type="paragraph" w:styleId="Header">
    <w:name w:val="header"/>
    <w:basedOn w:val="Normal"/>
    <w:link w:val="HeaderChar"/>
    <w:uiPriority w:val="99"/>
    <w:unhideWhenUsed/>
    <w:rsid w:val="00863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FCE"/>
  </w:style>
  <w:style w:type="paragraph" w:styleId="Footer">
    <w:name w:val="footer"/>
    <w:basedOn w:val="Normal"/>
    <w:link w:val="FooterChar"/>
    <w:uiPriority w:val="99"/>
    <w:unhideWhenUsed/>
    <w:rsid w:val="00863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F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16</Pages>
  <Words>6321</Words>
  <Characters>36034</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Rae Pope</dc:creator>
  <cp:keywords/>
  <dc:description/>
  <cp:lastModifiedBy>Tia Rae Pope</cp:lastModifiedBy>
  <cp:revision>1</cp:revision>
  <dcterms:created xsi:type="dcterms:W3CDTF">2024-09-01T19:14:00Z</dcterms:created>
  <dcterms:modified xsi:type="dcterms:W3CDTF">2024-09-01T19:28:00Z</dcterms:modified>
</cp:coreProperties>
</file>