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77A5A" w14:textId="3FAD5AE0" w:rsidR="00D46965" w:rsidRDefault="00E214A3" w:rsidP="00411935">
      <w:pPr>
        <w:spacing w:line="276" w:lineRule="auto"/>
      </w:pPr>
      <w:r w:rsidRPr="00262238">
        <w:rPr>
          <w:rFonts w:cs="Arial"/>
          <w:noProof/>
        </w:rPr>
        <w:drawing>
          <wp:inline distT="0" distB="0" distL="0" distR="0" wp14:anchorId="78841CE9" wp14:editId="7F56192B">
            <wp:extent cx="1463040" cy="651540"/>
            <wp:effectExtent l="0" t="0" r="3810" b="0"/>
            <wp:docPr id="378900057"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00057"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67313" cy="653443"/>
                    </a:xfrm>
                    <a:prstGeom prst="rect">
                      <a:avLst/>
                    </a:prstGeom>
                    <a:noFill/>
                    <a:ln>
                      <a:noFill/>
                    </a:ln>
                  </pic:spPr>
                </pic:pic>
              </a:graphicData>
            </a:graphic>
          </wp:inline>
        </w:drawing>
      </w:r>
    </w:p>
    <w:p w14:paraId="02BE44AF" w14:textId="77777777" w:rsidR="00E214A3" w:rsidRDefault="00E214A3" w:rsidP="00411935">
      <w:pPr>
        <w:spacing w:line="276" w:lineRule="auto"/>
      </w:pPr>
    </w:p>
    <w:p w14:paraId="1AC76399" w14:textId="77777777" w:rsidR="00E214A3" w:rsidRDefault="00E214A3" w:rsidP="00411935">
      <w:pPr>
        <w:spacing w:line="276" w:lineRule="auto"/>
      </w:pPr>
    </w:p>
    <w:p w14:paraId="5AEBADB4" w14:textId="77777777" w:rsidR="00E214A3" w:rsidRDefault="00E214A3" w:rsidP="00411935">
      <w:pPr>
        <w:spacing w:line="276" w:lineRule="auto"/>
      </w:pPr>
    </w:p>
    <w:p w14:paraId="57E5169F" w14:textId="422F8D5D" w:rsidR="00E214A3" w:rsidRDefault="00E214A3" w:rsidP="00411935">
      <w:pPr>
        <w:spacing w:line="276" w:lineRule="auto"/>
        <w:jc w:val="center"/>
      </w:pPr>
      <w:r>
        <w:t xml:space="preserve">LCBB </w:t>
      </w:r>
      <w:r w:rsidR="00883913">
        <w:t>6004-Strategic Management and Sustainability</w:t>
      </w:r>
    </w:p>
    <w:p w14:paraId="78738B25" w14:textId="77777777" w:rsidR="00B60969" w:rsidRDefault="00B60969" w:rsidP="00411935">
      <w:pPr>
        <w:spacing w:line="276" w:lineRule="auto"/>
        <w:jc w:val="center"/>
      </w:pPr>
    </w:p>
    <w:p w14:paraId="394F7862" w14:textId="77777777" w:rsidR="008974E1" w:rsidRPr="008974E1" w:rsidRDefault="008974E1" w:rsidP="00411935">
      <w:pPr>
        <w:spacing w:line="276" w:lineRule="auto"/>
        <w:jc w:val="center"/>
      </w:pPr>
      <w:r w:rsidRPr="008974E1">
        <w:t>Strategic Management in the UK Automotive Sector: A Case Study of Vauxhall</w:t>
      </w:r>
    </w:p>
    <w:p w14:paraId="342A1A07" w14:textId="165CF030" w:rsidR="00883913" w:rsidRDefault="00883913" w:rsidP="00411935">
      <w:pPr>
        <w:spacing w:line="276" w:lineRule="auto"/>
        <w:jc w:val="center"/>
      </w:pPr>
    </w:p>
    <w:p w14:paraId="38DFE9D1" w14:textId="77777777" w:rsidR="008974E1" w:rsidRDefault="008974E1" w:rsidP="00411935">
      <w:pPr>
        <w:spacing w:line="276" w:lineRule="auto"/>
        <w:jc w:val="center"/>
      </w:pPr>
    </w:p>
    <w:p w14:paraId="533A659A" w14:textId="77777777" w:rsidR="008974E1" w:rsidRDefault="008974E1" w:rsidP="00411935">
      <w:pPr>
        <w:spacing w:line="276" w:lineRule="auto"/>
        <w:jc w:val="center"/>
      </w:pPr>
    </w:p>
    <w:p w14:paraId="1FAA814F" w14:textId="77777777" w:rsidR="008974E1" w:rsidRDefault="008974E1" w:rsidP="00411935">
      <w:pPr>
        <w:spacing w:line="276" w:lineRule="auto"/>
        <w:jc w:val="center"/>
      </w:pPr>
    </w:p>
    <w:p w14:paraId="176D514E" w14:textId="77777777" w:rsidR="008974E1" w:rsidRDefault="008974E1" w:rsidP="00411935">
      <w:pPr>
        <w:spacing w:line="276" w:lineRule="auto"/>
        <w:jc w:val="center"/>
      </w:pPr>
    </w:p>
    <w:p w14:paraId="1DAE66F5" w14:textId="69F078F3" w:rsidR="008974E1" w:rsidRDefault="008974E1" w:rsidP="00411935">
      <w:pPr>
        <w:spacing w:line="276" w:lineRule="auto"/>
        <w:jc w:val="center"/>
      </w:pPr>
      <w:r>
        <w:t>Student name: Vali Daniela Pantazi</w:t>
      </w:r>
    </w:p>
    <w:p w14:paraId="0FA260F4" w14:textId="5329FE51" w:rsidR="008974E1" w:rsidRDefault="004E6924" w:rsidP="00411935">
      <w:pPr>
        <w:spacing w:line="276" w:lineRule="auto"/>
      </w:pPr>
      <w:r>
        <w:t xml:space="preserve">                                              </w:t>
      </w:r>
      <w:r w:rsidR="008974E1">
        <w:t xml:space="preserve">Student </w:t>
      </w:r>
      <w:r w:rsidR="003D4F2C">
        <w:t xml:space="preserve">number: 2212835 </w:t>
      </w:r>
    </w:p>
    <w:p w14:paraId="6B5DF655" w14:textId="77777777" w:rsidR="003D4F2C" w:rsidRDefault="003D4F2C" w:rsidP="00411935">
      <w:pPr>
        <w:spacing w:line="276" w:lineRule="auto"/>
        <w:jc w:val="center"/>
      </w:pPr>
    </w:p>
    <w:p w14:paraId="78F31C5C" w14:textId="77777777" w:rsidR="003D4F2C" w:rsidRDefault="003D4F2C" w:rsidP="00411935">
      <w:pPr>
        <w:spacing w:line="276" w:lineRule="auto"/>
        <w:jc w:val="center"/>
      </w:pPr>
    </w:p>
    <w:p w14:paraId="40FE526E" w14:textId="77777777" w:rsidR="003D4F2C" w:rsidRDefault="003D4F2C" w:rsidP="00411935">
      <w:pPr>
        <w:spacing w:line="276" w:lineRule="auto"/>
        <w:jc w:val="center"/>
      </w:pPr>
    </w:p>
    <w:p w14:paraId="4916DCB8" w14:textId="77777777" w:rsidR="003D4F2C" w:rsidRDefault="003D4F2C" w:rsidP="00411935">
      <w:pPr>
        <w:spacing w:line="276" w:lineRule="auto"/>
        <w:jc w:val="center"/>
      </w:pPr>
    </w:p>
    <w:p w14:paraId="623CAC39" w14:textId="77777777" w:rsidR="003D4F2C" w:rsidRDefault="003D4F2C" w:rsidP="00411935">
      <w:pPr>
        <w:spacing w:line="276" w:lineRule="auto"/>
        <w:jc w:val="center"/>
      </w:pPr>
    </w:p>
    <w:p w14:paraId="645A731C" w14:textId="77777777" w:rsidR="003D4F2C" w:rsidRDefault="003D4F2C" w:rsidP="00411935">
      <w:pPr>
        <w:spacing w:line="276" w:lineRule="auto"/>
        <w:jc w:val="center"/>
      </w:pPr>
    </w:p>
    <w:p w14:paraId="58A1185D" w14:textId="77777777" w:rsidR="003D4F2C" w:rsidRDefault="003D4F2C" w:rsidP="00411935">
      <w:pPr>
        <w:spacing w:line="276" w:lineRule="auto"/>
        <w:jc w:val="center"/>
      </w:pPr>
    </w:p>
    <w:p w14:paraId="5A31B113" w14:textId="77777777" w:rsidR="003D4F2C" w:rsidRDefault="003D4F2C" w:rsidP="00411935">
      <w:pPr>
        <w:spacing w:line="276" w:lineRule="auto"/>
        <w:jc w:val="center"/>
      </w:pPr>
    </w:p>
    <w:p w14:paraId="5330B6BF" w14:textId="77777777" w:rsidR="003D4F2C" w:rsidRDefault="003D4F2C" w:rsidP="00411935">
      <w:pPr>
        <w:spacing w:line="276" w:lineRule="auto"/>
        <w:jc w:val="center"/>
      </w:pPr>
    </w:p>
    <w:p w14:paraId="35A4BC1E" w14:textId="77777777" w:rsidR="003D4F2C" w:rsidRDefault="003D4F2C" w:rsidP="00411935">
      <w:pPr>
        <w:spacing w:line="276" w:lineRule="auto"/>
        <w:jc w:val="center"/>
      </w:pPr>
    </w:p>
    <w:p w14:paraId="04FFF475" w14:textId="77777777" w:rsidR="003D4F2C" w:rsidRDefault="003D4F2C" w:rsidP="00411935">
      <w:pPr>
        <w:spacing w:line="276" w:lineRule="auto"/>
        <w:jc w:val="center"/>
      </w:pPr>
    </w:p>
    <w:p w14:paraId="60B1815F" w14:textId="77777777" w:rsidR="003D4F2C" w:rsidRDefault="003D4F2C" w:rsidP="00411935">
      <w:pPr>
        <w:spacing w:line="276" w:lineRule="auto"/>
        <w:jc w:val="center"/>
      </w:pPr>
    </w:p>
    <w:p w14:paraId="2570BB3C" w14:textId="77777777" w:rsidR="0039327A" w:rsidRDefault="0039327A" w:rsidP="00411935">
      <w:pPr>
        <w:spacing w:line="276" w:lineRule="auto"/>
        <w:jc w:val="center"/>
      </w:pPr>
    </w:p>
    <w:p w14:paraId="34DE1B2C" w14:textId="792D1F88" w:rsidR="003D4F2C" w:rsidRDefault="003D4F2C" w:rsidP="00411935">
      <w:pPr>
        <w:spacing w:line="276" w:lineRule="auto"/>
      </w:pPr>
      <w:r>
        <w:t>Lecturer: Dr. Abdi</w:t>
      </w:r>
      <w:r w:rsidR="004E6924">
        <w:t xml:space="preserve"> Rahman</w:t>
      </w:r>
    </w:p>
    <w:p w14:paraId="4EA0B0B1" w14:textId="77777777" w:rsidR="0039327A" w:rsidRDefault="0039327A" w:rsidP="00411935">
      <w:pPr>
        <w:spacing w:line="276" w:lineRule="auto"/>
      </w:pPr>
    </w:p>
    <w:p w14:paraId="7E92088F" w14:textId="77777777" w:rsidR="0039327A" w:rsidRDefault="0039327A" w:rsidP="00411935">
      <w:pPr>
        <w:spacing w:line="276" w:lineRule="auto"/>
      </w:pPr>
    </w:p>
    <w:sdt>
      <w:sdtPr>
        <w:rPr>
          <w:rFonts w:eastAsiaTheme="minorHAnsi" w:cstheme="minorBidi"/>
          <w:color w:val="auto"/>
          <w:kern w:val="2"/>
          <w:sz w:val="22"/>
          <w:szCs w:val="22"/>
          <w:lang w:eastAsia="en-US"/>
          <w14:ligatures w14:val="standardContextual"/>
        </w:rPr>
        <w:id w:val="-248976146"/>
        <w:docPartObj>
          <w:docPartGallery w:val="Table of Contents"/>
          <w:docPartUnique/>
        </w:docPartObj>
      </w:sdtPr>
      <w:sdtEndPr>
        <w:rPr>
          <w:b/>
          <w:bCs/>
        </w:rPr>
      </w:sdtEndPr>
      <w:sdtContent>
        <w:p w14:paraId="28E250CB" w14:textId="10F18AA4" w:rsidR="0039327A" w:rsidRDefault="00F70A30" w:rsidP="00411935">
          <w:pPr>
            <w:pStyle w:val="TOCHeading"/>
            <w:spacing w:line="276" w:lineRule="auto"/>
          </w:pPr>
          <w:r>
            <w:t>Table</w:t>
          </w:r>
          <w:r w:rsidR="00D825E0">
            <w:t xml:space="preserve"> of Contents</w:t>
          </w:r>
        </w:p>
        <w:p w14:paraId="6430B2EF" w14:textId="21F2FDC3" w:rsidR="00D825E0" w:rsidRDefault="0039327A" w:rsidP="00411935">
          <w:pPr>
            <w:pStyle w:val="TOC1"/>
            <w:tabs>
              <w:tab w:val="right" w:leader="dot" w:pos="9016"/>
            </w:tabs>
            <w:spacing w:line="276" w:lineRule="auto"/>
            <w:rPr>
              <w:rFonts w:asciiTheme="minorHAnsi" w:eastAsiaTheme="minorEastAsia" w:hAnsiTheme="minorHAnsi"/>
              <w:noProof/>
              <w:sz w:val="24"/>
              <w:szCs w:val="24"/>
              <w:lang w:eastAsia="en-GB"/>
            </w:rPr>
          </w:pPr>
          <w:r>
            <w:fldChar w:fldCharType="begin"/>
          </w:r>
          <w:r>
            <w:instrText xml:space="preserve"> TOC \o "1-3" \h \z \u </w:instrText>
          </w:r>
          <w:r>
            <w:fldChar w:fldCharType="separate"/>
          </w:r>
          <w:hyperlink w:anchor="_Toc190282411" w:history="1">
            <w:r w:rsidR="00D825E0" w:rsidRPr="00BA3EF1">
              <w:rPr>
                <w:rStyle w:val="Hyperlink"/>
                <w:noProof/>
              </w:rPr>
              <w:t>Strategy Analysis</w:t>
            </w:r>
            <w:r w:rsidR="00D825E0">
              <w:rPr>
                <w:noProof/>
                <w:webHidden/>
              </w:rPr>
              <w:tab/>
            </w:r>
            <w:r w:rsidR="00D825E0">
              <w:rPr>
                <w:noProof/>
                <w:webHidden/>
              </w:rPr>
              <w:fldChar w:fldCharType="begin"/>
            </w:r>
            <w:r w:rsidR="00D825E0">
              <w:rPr>
                <w:noProof/>
                <w:webHidden/>
              </w:rPr>
              <w:instrText xml:space="preserve"> PAGEREF _Toc190282411 \h </w:instrText>
            </w:r>
            <w:r w:rsidR="00D825E0">
              <w:rPr>
                <w:noProof/>
                <w:webHidden/>
              </w:rPr>
            </w:r>
            <w:r w:rsidR="00D825E0">
              <w:rPr>
                <w:noProof/>
                <w:webHidden/>
              </w:rPr>
              <w:fldChar w:fldCharType="separate"/>
            </w:r>
            <w:r w:rsidR="00D825E0">
              <w:rPr>
                <w:noProof/>
                <w:webHidden/>
              </w:rPr>
              <w:t>4</w:t>
            </w:r>
            <w:r w:rsidR="00D825E0">
              <w:rPr>
                <w:noProof/>
                <w:webHidden/>
              </w:rPr>
              <w:fldChar w:fldCharType="end"/>
            </w:r>
          </w:hyperlink>
        </w:p>
        <w:p w14:paraId="3B4D56E9" w14:textId="266DFF2F" w:rsidR="00D825E0" w:rsidRDefault="00D825E0" w:rsidP="00411935">
          <w:pPr>
            <w:pStyle w:val="TOC2"/>
            <w:tabs>
              <w:tab w:val="right" w:leader="dot" w:pos="9016"/>
            </w:tabs>
            <w:spacing w:line="276" w:lineRule="auto"/>
            <w:rPr>
              <w:rFonts w:asciiTheme="minorHAnsi" w:eastAsiaTheme="minorEastAsia" w:hAnsiTheme="minorHAnsi"/>
              <w:noProof/>
              <w:sz w:val="24"/>
              <w:szCs w:val="24"/>
              <w:lang w:eastAsia="en-GB"/>
            </w:rPr>
          </w:pPr>
          <w:hyperlink w:anchor="_Toc190282412" w:history="1">
            <w:r w:rsidRPr="00BA3EF1">
              <w:rPr>
                <w:rStyle w:val="Hyperlink"/>
                <w:noProof/>
              </w:rPr>
              <w:t>PESTLE analysis</w:t>
            </w:r>
            <w:r>
              <w:rPr>
                <w:noProof/>
                <w:webHidden/>
              </w:rPr>
              <w:tab/>
            </w:r>
            <w:r>
              <w:rPr>
                <w:noProof/>
                <w:webHidden/>
              </w:rPr>
              <w:fldChar w:fldCharType="begin"/>
            </w:r>
            <w:r>
              <w:rPr>
                <w:noProof/>
                <w:webHidden/>
              </w:rPr>
              <w:instrText xml:space="preserve"> PAGEREF _Toc190282412 \h </w:instrText>
            </w:r>
            <w:r>
              <w:rPr>
                <w:noProof/>
                <w:webHidden/>
              </w:rPr>
            </w:r>
            <w:r>
              <w:rPr>
                <w:noProof/>
                <w:webHidden/>
              </w:rPr>
              <w:fldChar w:fldCharType="separate"/>
            </w:r>
            <w:r>
              <w:rPr>
                <w:noProof/>
                <w:webHidden/>
              </w:rPr>
              <w:t>4</w:t>
            </w:r>
            <w:r>
              <w:rPr>
                <w:noProof/>
                <w:webHidden/>
              </w:rPr>
              <w:fldChar w:fldCharType="end"/>
            </w:r>
          </w:hyperlink>
        </w:p>
        <w:p w14:paraId="210C0B8D" w14:textId="6D902FE1" w:rsidR="00D825E0" w:rsidRDefault="00D825E0" w:rsidP="00411935">
          <w:pPr>
            <w:pStyle w:val="TOC2"/>
            <w:tabs>
              <w:tab w:val="right" w:leader="dot" w:pos="9016"/>
            </w:tabs>
            <w:spacing w:line="276" w:lineRule="auto"/>
            <w:rPr>
              <w:rFonts w:asciiTheme="minorHAnsi" w:eastAsiaTheme="minorEastAsia" w:hAnsiTheme="minorHAnsi"/>
              <w:noProof/>
              <w:sz w:val="24"/>
              <w:szCs w:val="24"/>
              <w:lang w:eastAsia="en-GB"/>
            </w:rPr>
          </w:pPr>
          <w:hyperlink w:anchor="_Toc190282413" w:history="1">
            <w:r w:rsidRPr="00BA3EF1">
              <w:rPr>
                <w:rStyle w:val="Hyperlink"/>
                <w:noProof/>
              </w:rPr>
              <w:t>Porter’s Five Forces</w:t>
            </w:r>
            <w:r>
              <w:rPr>
                <w:noProof/>
                <w:webHidden/>
              </w:rPr>
              <w:tab/>
            </w:r>
            <w:r>
              <w:rPr>
                <w:noProof/>
                <w:webHidden/>
              </w:rPr>
              <w:fldChar w:fldCharType="begin"/>
            </w:r>
            <w:r>
              <w:rPr>
                <w:noProof/>
                <w:webHidden/>
              </w:rPr>
              <w:instrText xml:space="preserve"> PAGEREF _Toc190282413 \h </w:instrText>
            </w:r>
            <w:r>
              <w:rPr>
                <w:noProof/>
                <w:webHidden/>
              </w:rPr>
            </w:r>
            <w:r>
              <w:rPr>
                <w:noProof/>
                <w:webHidden/>
              </w:rPr>
              <w:fldChar w:fldCharType="separate"/>
            </w:r>
            <w:r>
              <w:rPr>
                <w:noProof/>
                <w:webHidden/>
              </w:rPr>
              <w:t>5</w:t>
            </w:r>
            <w:r>
              <w:rPr>
                <w:noProof/>
                <w:webHidden/>
              </w:rPr>
              <w:fldChar w:fldCharType="end"/>
            </w:r>
          </w:hyperlink>
        </w:p>
        <w:p w14:paraId="6623F111" w14:textId="59FBB931" w:rsidR="00D825E0" w:rsidRDefault="00D825E0" w:rsidP="00411935">
          <w:pPr>
            <w:pStyle w:val="TOC3"/>
            <w:tabs>
              <w:tab w:val="right" w:leader="dot" w:pos="9016"/>
            </w:tabs>
            <w:spacing w:line="276" w:lineRule="auto"/>
            <w:rPr>
              <w:rFonts w:asciiTheme="minorHAnsi" w:eastAsiaTheme="minorEastAsia" w:hAnsiTheme="minorHAnsi"/>
              <w:noProof/>
              <w:sz w:val="24"/>
              <w:szCs w:val="24"/>
              <w:lang w:eastAsia="en-GB"/>
            </w:rPr>
          </w:pPr>
          <w:hyperlink w:anchor="_Toc190282414" w:history="1">
            <w:r w:rsidRPr="00BA3EF1">
              <w:rPr>
                <w:rStyle w:val="Hyperlink"/>
                <w:noProof/>
              </w:rPr>
              <w:t>Threat of New Entrants</w:t>
            </w:r>
            <w:r>
              <w:rPr>
                <w:noProof/>
                <w:webHidden/>
              </w:rPr>
              <w:tab/>
            </w:r>
            <w:r>
              <w:rPr>
                <w:noProof/>
                <w:webHidden/>
              </w:rPr>
              <w:fldChar w:fldCharType="begin"/>
            </w:r>
            <w:r>
              <w:rPr>
                <w:noProof/>
                <w:webHidden/>
              </w:rPr>
              <w:instrText xml:space="preserve"> PAGEREF _Toc190282414 \h </w:instrText>
            </w:r>
            <w:r>
              <w:rPr>
                <w:noProof/>
                <w:webHidden/>
              </w:rPr>
            </w:r>
            <w:r>
              <w:rPr>
                <w:noProof/>
                <w:webHidden/>
              </w:rPr>
              <w:fldChar w:fldCharType="separate"/>
            </w:r>
            <w:r>
              <w:rPr>
                <w:noProof/>
                <w:webHidden/>
              </w:rPr>
              <w:t>5</w:t>
            </w:r>
            <w:r>
              <w:rPr>
                <w:noProof/>
                <w:webHidden/>
              </w:rPr>
              <w:fldChar w:fldCharType="end"/>
            </w:r>
          </w:hyperlink>
        </w:p>
        <w:p w14:paraId="0BE41902" w14:textId="533EF674" w:rsidR="00D825E0" w:rsidRDefault="00D825E0" w:rsidP="00411935">
          <w:pPr>
            <w:pStyle w:val="TOC3"/>
            <w:tabs>
              <w:tab w:val="right" w:leader="dot" w:pos="9016"/>
            </w:tabs>
            <w:spacing w:line="276" w:lineRule="auto"/>
            <w:rPr>
              <w:rFonts w:asciiTheme="minorHAnsi" w:eastAsiaTheme="minorEastAsia" w:hAnsiTheme="minorHAnsi"/>
              <w:noProof/>
              <w:sz w:val="24"/>
              <w:szCs w:val="24"/>
              <w:lang w:eastAsia="en-GB"/>
            </w:rPr>
          </w:pPr>
          <w:hyperlink w:anchor="_Toc190282415" w:history="1">
            <w:r w:rsidRPr="00BA3EF1">
              <w:rPr>
                <w:rStyle w:val="Hyperlink"/>
                <w:noProof/>
              </w:rPr>
              <w:t>Bargaining Power of Suppliers</w:t>
            </w:r>
            <w:r>
              <w:rPr>
                <w:noProof/>
                <w:webHidden/>
              </w:rPr>
              <w:tab/>
            </w:r>
            <w:r>
              <w:rPr>
                <w:noProof/>
                <w:webHidden/>
              </w:rPr>
              <w:fldChar w:fldCharType="begin"/>
            </w:r>
            <w:r>
              <w:rPr>
                <w:noProof/>
                <w:webHidden/>
              </w:rPr>
              <w:instrText xml:space="preserve"> PAGEREF _Toc190282415 \h </w:instrText>
            </w:r>
            <w:r>
              <w:rPr>
                <w:noProof/>
                <w:webHidden/>
              </w:rPr>
            </w:r>
            <w:r>
              <w:rPr>
                <w:noProof/>
                <w:webHidden/>
              </w:rPr>
              <w:fldChar w:fldCharType="separate"/>
            </w:r>
            <w:r>
              <w:rPr>
                <w:noProof/>
                <w:webHidden/>
              </w:rPr>
              <w:t>5</w:t>
            </w:r>
            <w:r>
              <w:rPr>
                <w:noProof/>
                <w:webHidden/>
              </w:rPr>
              <w:fldChar w:fldCharType="end"/>
            </w:r>
          </w:hyperlink>
        </w:p>
        <w:p w14:paraId="3FA80595" w14:textId="7D475B7C" w:rsidR="00D825E0" w:rsidRDefault="00D825E0" w:rsidP="00411935">
          <w:pPr>
            <w:pStyle w:val="TOC3"/>
            <w:tabs>
              <w:tab w:val="right" w:leader="dot" w:pos="9016"/>
            </w:tabs>
            <w:spacing w:line="276" w:lineRule="auto"/>
            <w:rPr>
              <w:rFonts w:asciiTheme="minorHAnsi" w:eastAsiaTheme="minorEastAsia" w:hAnsiTheme="minorHAnsi"/>
              <w:noProof/>
              <w:sz w:val="24"/>
              <w:szCs w:val="24"/>
              <w:lang w:eastAsia="en-GB"/>
            </w:rPr>
          </w:pPr>
          <w:hyperlink w:anchor="_Toc190282417" w:history="1">
            <w:r w:rsidRPr="00BA3EF1">
              <w:rPr>
                <w:rStyle w:val="Hyperlink"/>
                <w:noProof/>
              </w:rPr>
              <w:t>Bargaining Power of Buyers</w:t>
            </w:r>
            <w:r>
              <w:rPr>
                <w:noProof/>
                <w:webHidden/>
              </w:rPr>
              <w:tab/>
            </w:r>
            <w:r>
              <w:rPr>
                <w:noProof/>
                <w:webHidden/>
              </w:rPr>
              <w:fldChar w:fldCharType="begin"/>
            </w:r>
            <w:r>
              <w:rPr>
                <w:noProof/>
                <w:webHidden/>
              </w:rPr>
              <w:instrText xml:space="preserve"> PAGEREF _Toc190282417 \h </w:instrText>
            </w:r>
            <w:r>
              <w:rPr>
                <w:noProof/>
                <w:webHidden/>
              </w:rPr>
            </w:r>
            <w:r>
              <w:rPr>
                <w:noProof/>
                <w:webHidden/>
              </w:rPr>
              <w:fldChar w:fldCharType="separate"/>
            </w:r>
            <w:r>
              <w:rPr>
                <w:noProof/>
                <w:webHidden/>
              </w:rPr>
              <w:t>5</w:t>
            </w:r>
            <w:r>
              <w:rPr>
                <w:noProof/>
                <w:webHidden/>
              </w:rPr>
              <w:fldChar w:fldCharType="end"/>
            </w:r>
          </w:hyperlink>
        </w:p>
        <w:p w14:paraId="6F3ED90B" w14:textId="4363DB64" w:rsidR="00D825E0" w:rsidRDefault="00D825E0" w:rsidP="00411935">
          <w:pPr>
            <w:pStyle w:val="TOC3"/>
            <w:tabs>
              <w:tab w:val="right" w:leader="dot" w:pos="9016"/>
            </w:tabs>
            <w:spacing w:line="276" w:lineRule="auto"/>
            <w:rPr>
              <w:rFonts w:asciiTheme="minorHAnsi" w:eastAsiaTheme="minorEastAsia" w:hAnsiTheme="minorHAnsi"/>
              <w:noProof/>
              <w:sz w:val="24"/>
              <w:szCs w:val="24"/>
              <w:lang w:eastAsia="en-GB"/>
            </w:rPr>
          </w:pPr>
          <w:hyperlink w:anchor="_Toc190282419" w:history="1">
            <w:r w:rsidRPr="00BA3EF1">
              <w:rPr>
                <w:rStyle w:val="Hyperlink"/>
                <w:noProof/>
              </w:rPr>
              <w:t>Threat of Substitutes</w:t>
            </w:r>
            <w:r>
              <w:rPr>
                <w:noProof/>
                <w:webHidden/>
              </w:rPr>
              <w:tab/>
            </w:r>
            <w:r>
              <w:rPr>
                <w:noProof/>
                <w:webHidden/>
              </w:rPr>
              <w:fldChar w:fldCharType="begin"/>
            </w:r>
            <w:r>
              <w:rPr>
                <w:noProof/>
                <w:webHidden/>
              </w:rPr>
              <w:instrText xml:space="preserve"> PAGEREF _Toc190282419 \h </w:instrText>
            </w:r>
            <w:r>
              <w:rPr>
                <w:noProof/>
                <w:webHidden/>
              </w:rPr>
            </w:r>
            <w:r>
              <w:rPr>
                <w:noProof/>
                <w:webHidden/>
              </w:rPr>
              <w:fldChar w:fldCharType="separate"/>
            </w:r>
            <w:r>
              <w:rPr>
                <w:noProof/>
                <w:webHidden/>
              </w:rPr>
              <w:t>5</w:t>
            </w:r>
            <w:r>
              <w:rPr>
                <w:noProof/>
                <w:webHidden/>
              </w:rPr>
              <w:fldChar w:fldCharType="end"/>
            </w:r>
          </w:hyperlink>
        </w:p>
        <w:p w14:paraId="59196146" w14:textId="23F3BBCF" w:rsidR="00D825E0" w:rsidRDefault="00D825E0" w:rsidP="00411935">
          <w:pPr>
            <w:pStyle w:val="TOC3"/>
            <w:tabs>
              <w:tab w:val="right" w:leader="dot" w:pos="9016"/>
            </w:tabs>
            <w:spacing w:line="276" w:lineRule="auto"/>
            <w:rPr>
              <w:rFonts w:asciiTheme="minorHAnsi" w:eastAsiaTheme="minorEastAsia" w:hAnsiTheme="minorHAnsi"/>
              <w:noProof/>
              <w:sz w:val="24"/>
              <w:szCs w:val="24"/>
              <w:lang w:eastAsia="en-GB"/>
            </w:rPr>
          </w:pPr>
          <w:hyperlink w:anchor="_Toc190282420" w:history="1">
            <w:r w:rsidRPr="00BA3EF1">
              <w:rPr>
                <w:rStyle w:val="Hyperlink"/>
                <w:noProof/>
              </w:rPr>
              <w:t>Industry Rivalry</w:t>
            </w:r>
            <w:r>
              <w:rPr>
                <w:noProof/>
                <w:webHidden/>
              </w:rPr>
              <w:tab/>
            </w:r>
            <w:r>
              <w:rPr>
                <w:noProof/>
                <w:webHidden/>
              </w:rPr>
              <w:fldChar w:fldCharType="begin"/>
            </w:r>
            <w:r>
              <w:rPr>
                <w:noProof/>
                <w:webHidden/>
              </w:rPr>
              <w:instrText xml:space="preserve"> PAGEREF _Toc190282420 \h </w:instrText>
            </w:r>
            <w:r>
              <w:rPr>
                <w:noProof/>
                <w:webHidden/>
              </w:rPr>
            </w:r>
            <w:r>
              <w:rPr>
                <w:noProof/>
                <w:webHidden/>
              </w:rPr>
              <w:fldChar w:fldCharType="separate"/>
            </w:r>
            <w:r>
              <w:rPr>
                <w:noProof/>
                <w:webHidden/>
              </w:rPr>
              <w:t>6</w:t>
            </w:r>
            <w:r>
              <w:rPr>
                <w:noProof/>
                <w:webHidden/>
              </w:rPr>
              <w:fldChar w:fldCharType="end"/>
            </w:r>
          </w:hyperlink>
        </w:p>
        <w:p w14:paraId="3DB59205" w14:textId="2DBD9D87" w:rsidR="00D825E0" w:rsidRDefault="00D825E0" w:rsidP="00411935">
          <w:pPr>
            <w:pStyle w:val="TOC1"/>
            <w:tabs>
              <w:tab w:val="right" w:leader="dot" w:pos="9016"/>
            </w:tabs>
            <w:spacing w:line="276" w:lineRule="auto"/>
            <w:rPr>
              <w:rFonts w:asciiTheme="minorHAnsi" w:eastAsiaTheme="minorEastAsia" w:hAnsiTheme="minorHAnsi"/>
              <w:noProof/>
              <w:sz w:val="24"/>
              <w:szCs w:val="24"/>
              <w:lang w:eastAsia="en-GB"/>
            </w:rPr>
          </w:pPr>
          <w:hyperlink w:anchor="_Toc190282421" w:history="1">
            <w:r w:rsidRPr="00BA3EF1">
              <w:rPr>
                <w:rStyle w:val="Hyperlink"/>
                <w:noProof/>
              </w:rPr>
              <w:t>Internal Environment Audit</w:t>
            </w:r>
            <w:r>
              <w:rPr>
                <w:noProof/>
                <w:webHidden/>
              </w:rPr>
              <w:tab/>
            </w:r>
            <w:r>
              <w:rPr>
                <w:noProof/>
                <w:webHidden/>
              </w:rPr>
              <w:fldChar w:fldCharType="begin"/>
            </w:r>
            <w:r>
              <w:rPr>
                <w:noProof/>
                <w:webHidden/>
              </w:rPr>
              <w:instrText xml:space="preserve"> PAGEREF _Toc190282421 \h </w:instrText>
            </w:r>
            <w:r>
              <w:rPr>
                <w:noProof/>
                <w:webHidden/>
              </w:rPr>
            </w:r>
            <w:r>
              <w:rPr>
                <w:noProof/>
                <w:webHidden/>
              </w:rPr>
              <w:fldChar w:fldCharType="separate"/>
            </w:r>
            <w:r>
              <w:rPr>
                <w:noProof/>
                <w:webHidden/>
              </w:rPr>
              <w:t>6</w:t>
            </w:r>
            <w:r>
              <w:rPr>
                <w:noProof/>
                <w:webHidden/>
              </w:rPr>
              <w:fldChar w:fldCharType="end"/>
            </w:r>
          </w:hyperlink>
        </w:p>
        <w:p w14:paraId="79AFB09D" w14:textId="5239E23B" w:rsidR="00D825E0" w:rsidRDefault="00D06EF0" w:rsidP="00411935">
          <w:pPr>
            <w:pStyle w:val="TOC2"/>
            <w:tabs>
              <w:tab w:val="right" w:leader="dot" w:pos="9016"/>
            </w:tabs>
            <w:spacing w:line="276" w:lineRule="auto"/>
            <w:rPr>
              <w:rFonts w:asciiTheme="minorHAnsi" w:eastAsiaTheme="minorEastAsia" w:hAnsiTheme="minorHAnsi"/>
              <w:noProof/>
              <w:sz w:val="24"/>
              <w:szCs w:val="24"/>
              <w:lang w:eastAsia="en-GB"/>
            </w:rPr>
          </w:pPr>
          <w:r>
            <w:t xml:space="preserve">    </w:t>
          </w:r>
          <w:hyperlink w:anchor="_Toc190282422" w:history="1">
            <w:r w:rsidR="00D825E0" w:rsidRPr="00BA3EF1">
              <w:rPr>
                <w:rStyle w:val="Hyperlink"/>
                <w:noProof/>
              </w:rPr>
              <w:t>Resource-Based View (RBV) and VRIO Analysis</w:t>
            </w:r>
            <w:r w:rsidR="00D825E0">
              <w:rPr>
                <w:noProof/>
                <w:webHidden/>
              </w:rPr>
              <w:tab/>
            </w:r>
            <w:r w:rsidR="00D825E0">
              <w:rPr>
                <w:noProof/>
                <w:webHidden/>
              </w:rPr>
              <w:fldChar w:fldCharType="begin"/>
            </w:r>
            <w:r w:rsidR="00D825E0">
              <w:rPr>
                <w:noProof/>
                <w:webHidden/>
              </w:rPr>
              <w:instrText xml:space="preserve"> PAGEREF _Toc190282422 \h </w:instrText>
            </w:r>
            <w:r w:rsidR="00D825E0">
              <w:rPr>
                <w:noProof/>
                <w:webHidden/>
              </w:rPr>
            </w:r>
            <w:r w:rsidR="00D825E0">
              <w:rPr>
                <w:noProof/>
                <w:webHidden/>
              </w:rPr>
              <w:fldChar w:fldCharType="separate"/>
            </w:r>
            <w:r w:rsidR="00D825E0">
              <w:rPr>
                <w:noProof/>
                <w:webHidden/>
              </w:rPr>
              <w:t>6</w:t>
            </w:r>
            <w:r w:rsidR="00D825E0">
              <w:rPr>
                <w:noProof/>
                <w:webHidden/>
              </w:rPr>
              <w:fldChar w:fldCharType="end"/>
            </w:r>
          </w:hyperlink>
        </w:p>
        <w:p w14:paraId="64177F54" w14:textId="4A797D5D" w:rsidR="00D825E0" w:rsidRDefault="00D825E0" w:rsidP="00411935">
          <w:pPr>
            <w:pStyle w:val="TOC1"/>
            <w:tabs>
              <w:tab w:val="right" w:leader="dot" w:pos="9016"/>
            </w:tabs>
            <w:spacing w:line="276" w:lineRule="auto"/>
            <w:rPr>
              <w:rFonts w:asciiTheme="minorHAnsi" w:eastAsiaTheme="minorEastAsia" w:hAnsiTheme="minorHAnsi"/>
              <w:noProof/>
              <w:sz w:val="24"/>
              <w:szCs w:val="24"/>
              <w:lang w:eastAsia="en-GB"/>
            </w:rPr>
          </w:pPr>
          <w:hyperlink w:anchor="_Toc190282423" w:history="1">
            <w:r w:rsidRPr="00BA3EF1">
              <w:rPr>
                <w:rStyle w:val="Hyperlink"/>
                <w:noProof/>
              </w:rPr>
              <w:t>SWOT Analysis</w:t>
            </w:r>
            <w:r>
              <w:rPr>
                <w:noProof/>
                <w:webHidden/>
              </w:rPr>
              <w:tab/>
            </w:r>
            <w:r>
              <w:rPr>
                <w:noProof/>
                <w:webHidden/>
              </w:rPr>
              <w:fldChar w:fldCharType="begin"/>
            </w:r>
            <w:r>
              <w:rPr>
                <w:noProof/>
                <w:webHidden/>
              </w:rPr>
              <w:instrText xml:space="preserve"> PAGEREF _Toc190282423 \h </w:instrText>
            </w:r>
            <w:r>
              <w:rPr>
                <w:noProof/>
                <w:webHidden/>
              </w:rPr>
            </w:r>
            <w:r>
              <w:rPr>
                <w:noProof/>
                <w:webHidden/>
              </w:rPr>
              <w:fldChar w:fldCharType="separate"/>
            </w:r>
            <w:r>
              <w:rPr>
                <w:noProof/>
                <w:webHidden/>
              </w:rPr>
              <w:t>6</w:t>
            </w:r>
            <w:r>
              <w:rPr>
                <w:noProof/>
                <w:webHidden/>
              </w:rPr>
              <w:fldChar w:fldCharType="end"/>
            </w:r>
          </w:hyperlink>
        </w:p>
        <w:p w14:paraId="747CA2F0" w14:textId="1EA86D9E" w:rsidR="00D825E0" w:rsidRDefault="00D825E0" w:rsidP="00411935">
          <w:pPr>
            <w:pStyle w:val="TOC1"/>
            <w:tabs>
              <w:tab w:val="right" w:leader="dot" w:pos="9016"/>
            </w:tabs>
            <w:spacing w:line="276" w:lineRule="auto"/>
            <w:rPr>
              <w:rFonts w:asciiTheme="minorHAnsi" w:eastAsiaTheme="minorEastAsia" w:hAnsiTheme="minorHAnsi"/>
              <w:noProof/>
              <w:sz w:val="24"/>
              <w:szCs w:val="24"/>
              <w:lang w:eastAsia="en-GB"/>
            </w:rPr>
          </w:pPr>
          <w:hyperlink w:anchor="_Toc190282424" w:history="1">
            <w:r w:rsidRPr="00BA3EF1">
              <w:rPr>
                <w:rStyle w:val="Hyperlink"/>
                <w:noProof/>
              </w:rPr>
              <w:t>Strategic Alternatives</w:t>
            </w:r>
            <w:r>
              <w:rPr>
                <w:noProof/>
                <w:webHidden/>
              </w:rPr>
              <w:tab/>
            </w:r>
            <w:r>
              <w:rPr>
                <w:noProof/>
                <w:webHidden/>
              </w:rPr>
              <w:fldChar w:fldCharType="begin"/>
            </w:r>
            <w:r>
              <w:rPr>
                <w:noProof/>
                <w:webHidden/>
              </w:rPr>
              <w:instrText xml:space="preserve"> PAGEREF _Toc190282424 \h </w:instrText>
            </w:r>
            <w:r>
              <w:rPr>
                <w:noProof/>
                <w:webHidden/>
              </w:rPr>
            </w:r>
            <w:r>
              <w:rPr>
                <w:noProof/>
                <w:webHidden/>
              </w:rPr>
              <w:fldChar w:fldCharType="separate"/>
            </w:r>
            <w:r>
              <w:rPr>
                <w:noProof/>
                <w:webHidden/>
              </w:rPr>
              <w:t>7</w:t>
            </w:r>
            <w:r>
              <w:rPr>
                <w:noProof/>
                <w:webHidden/>
              </w:rPr>
              <w:fldChar w:fldCharType="end"/>
            </w:r>
          </w:hyperlink>
        </w:p>
        <w:p w14:paraId="6C83C0D4" w14:textId="3CB33E43" w:rsidR="00D825E0" w:rsidRDefault="00D825E0" w:rsidP="00411935">
          <w:pPr>
            <w:pStyle w:val="TOC1"/>
            <w:tabs>
              <w:tab w:val="right" w:leader="dot" w:pos="9016"/>
            </w:tabs>
            <w:spacing w:line="276" w:lineRule="auto"/>
            <w:rPr>
              <w:rFonts w:asciiTheme="minorHAnsi" w:eastAsiaTheme="minorEastAsia" w:hAnsiTheme="minorHAnsi"/>
              <w:noProof/>
              <w:sz w:val="24"/>
              <w:szCs w:val="24"/>
              <w:lang w:eastAsia="en-GB"/>
            </w:rPr>
          </w:pPr>
          <w:hyperlink w:anchor="_Toc190282425" w:history="1">
            <w:r w:rsidRPr="00BA3EF1">
              <w:rPr>
                <w:rStyle w:val="Hyperlink"/>
                <w:noProof/>
              </w:rPr>
              <w:t>Conclusion and Recommendations</w:t>
            </w:r>
            <w:r>
              <w:rPr>
                <w:noProof/>
                <w:webHidden/>
              </w:rPr>
              <w:tab/>
            </w:r>
            <w:r>
              <w:rPr>
                <w:noProof/>
                <w:webHidden/>
              </w:rPr>
              <w:fldChar w:fldCharType="begin"/>
            </w:r>
            <w:r>
              <w:rPr>
                <w:noProof/>
                <w:webHidden/>
              </w:rPr>
              <w:instrText xml:space="preserve"> PAGEREF _Toc190282425 \h </w:instrText>
            </w:r>
            <w:r>
              <w:rPr>
                <w:noProof/>
                <w:webHidden/>
              </w:rPr>
            </w:r>
            <w:r>
              <w:rPr>
                <w:noProof/>
                <w:webHidden/>
              </w:rPr>
              <w:fldChar w:fldCharType="separate"/>
            </w:r>
            <w:r>
              <w:rPr>
                <w:noProof/>
                <w:webHidden/>
              </w:rPr>
              <w:t>7</w:t>
            </w:r>
            <w:r>
              <w:rPr>
                <w:noProof/>
                <w:webHidden/>
              </w:rPr>
              <w:fldChar w:fldCharType="end"/>
            </w:r>
          </w:hyperlink>
        </w:p>
        <w:p w14:paraId="158977BC" w14:textId="587C0E6F" w:rsidR="00D825E0" w:rsidRDefault="00D825E0" w:rsidP="00411935">
          <w:pPr>
            <w:pStyle w:val="TOC1"/>
            <w:tabs>
              <w:tab w:val="right" w:leader="dot" w:pos="9016"/>
            </w:tabs>
            <w:spacing w:line="276" w:lineRule="auto"/>
            <w:rPr>
              <w:rFonts w:asciiTheme="minorHAnsi" w:eastAsiaTheme="minorEastAsia" w:hAnsiTheme="minorHAnsi"/>
              <w:noProof/>
              <w:sz w:val="24"/>
              <w:szCs w:val="24"/>
              <w:lang w:eastAsia="en-GB"/>
            </w:rPr>
          </w:pPr>
          <w:hyperlink w:anchor="_Toc190282426" w:history="1">
            <w:r w:rsidRPr="00BA3EF1">
              <w:rPr>
                <w:rStyle w:val="Hyperlink"/>
                <w:noProof/>
              </w:rPr>
              <w:t>References</w:t>
            </w:r>
            <w:r>
              <w:rPr>
                <w:noProof/>
                <w:webHidden/>
              </w:rPr>
              <w:tab/>
            </w:r>
            <w:r>
              <w:rPr>
                <w:noProof/>
                <w:webHidden/>
              </w:rPr>
              <w:fldChar w:fldCharType="begin"/>
            </w:r>
            <w:r>
              <w:rPr>
                <w:noProof/>
                <w:webHidden/>
              </w:rPr>
              <w:instrText xml:space="preserve"> PAGEREF _Toc190282426 \h </w:instrText>
            </w:r>
            <w:r>
              <w:rPr>
                <w:noProof/>
                <w:webHidden/>
              </w:rPr>
            </w:r>
            <w:r>
              <w:rPr>
                <w:noProof/>
                <w:webHidden/>
              </w:rPr>
              <w:fldChar w:fldCharType="separate"/>
            </w:r>
            <w:r>
              <w:rPr>
                <w:noProof/>
                <w:webHidden/>
              </w:rPr>
              <w:t>8</w:t>
            </w:r>
            <w:r>
              <w:rPr>
                <w:noProof/>
                <w:webHidden/>
              </w:rPr>
              <w:fldChar w:fldCharType="end"/>
            </w:r>
          </w:hyperlink>
        </w:p>
        <w:p w14:paraId="0D425789" w14:textId="55C31E5E" w:rsidR="0039327A" w:rsidRDefault="0039327A" w:rsidP="00411935">
          <w:pPr>
            <w:spacing w:line="276" w:lineRule="auto"/>
          </w:pPr>
          <w:r>
            <w:rPr>
              <w:b/>
              <w:bCs/>
            </w:rPr>
            <w:fldChar w:fldCharType="end"/>
          </w:r>
        </w:p>
      </w:sdtContent>
    </w:sdt>
    <w:p w14:paraId="388D898A" w14:textId="77777777" w:rsidR="0039327A" w:rsidRDefault="0039327A" w:rsidP="00411935">
      <w:pPr>
        <w:spacing w:line="276" w:lineRule="auto"/>
      </w:pPr>
    </w:p>
    <w:p w14:paraId="47082556" w14:textId="77777777" w:rsidR="004E6924" w:rsidRDefault="004E6924" w:rsidP="00411935">
      <w:pPr>
        <w:spacing w:line="276" w:lineRule="auto"/>
      </w:pPr>
    </w:p>
    <w:p w14:paraId="28E8B068" w14:textId="77777777" w:rsidR="004E6924" w:rsidRDefault="004E6924" w:rsidP="00411935">
      <w:pPr>
        <w:spacing w:line="276" w:lineRule="auto"/>
      </w:pPr>
    </w:p>
    <w:p w14:paraId="06FCD4E7" w14:textId="77777777" w:rsidR="004E6924" w:rsidRDefault="004E6924" w:rsidP="00411935">
      <w:pPr>
        <w:spacing w:line="276" w:lineRule="auto"/>
      </w:pPr>
    </w:p>
    <w:p w14:paraId="66B7A272" w14:textId="77777777" w:rsidR="004E6924" w:rsidRDefault="004E6924" w:rsidP="00411935">
      <w:pPr>
        <w:spacing w:line="276" w:lineRule="auto"/>
      </w:pPr>
    </w:p>
    <w:p w14:paraId="01129365" w14:textId="77777777" w:rsidR="004E6924" w:rsidRDefault="004E6924" w:rsidP="00411935">
      <w:pPr>
        <w:spacing w:line="276" w:lineRule="auto"/>
      </w:pPr>
    </w:p>
    <w:p w14:paraId="50AEB0B1" w14:textId="77777777" w:rsidR="004E6924" w:rsidRDefault="004E6924" w:rsidP="00411935">
      <w:pPr>
        <w:spacing w:line="276" w:lineRule="auto"/>
      </w:pPr>
    </w:p>
    <w:p w14:paraId="715F2AC2" w14:textId="77777777" w:rsidR="004E6924" w:rsidRDefault="004E6924" w:rsidP="00411935">
      <w:pPr>
        <w:spacing w:line="276" w:lineRule="auto"/>
      </w:pPr>
    </w:p>
    <w:p w14:paraId="4FEA362B" w14:textId="77777777" w:rsidR="004E6924" w:rsidRDefault="004E6924" w:rsidP="00411935">
      <w:pPr>
        <w:spacing w:line="276" w:lineRule="auto"/>
      </w:pPr>
    </w:p>
    <w:p w14:paraId="401F2FE3" w14:textId="77777777" w:rsidR="004E6924" w:rsidRDefault="004E6924" w:rsidP="00411935">
      <w:pPr>
        <w:spacing w:line="276" w:lineRule="auto"/>
      </w:pPr>
    </w:p>
    <w:p w14:paraId="5CDAEAAF" w14:textId="77777777" w:rsidR="004E6924" w:rsidRDefault="004E6924" w:rsidP="00411935">
      <w:pPr>
        <w:spacing w:line="276" w:lineRule="auto"/>
      </w:pPr>
    </w:p>
    <w:p w14:paraId="61A1D6BB" w14:textId="77777777" w:rsidR="004E6924" w:rsidRDefault="004E6924" w:rsidP="00411935">
      <w:pPr>
        <w:spacing w:line="276" w:lineRule="auto"/>
      </w:pPr>
    </w:p>
    <w:p w14:paraId="58C4B43C" w14:textId="77777777" w:rsidR="004E6924" w:rsidRDefault="004E6924" w:rsidP="00411935">
      <w:pPr>
        <w:spacing w:line="276" w:lineRule="auto"/>
      </w:pPr>
    </w:p>
    <w:p w14:paraId="6B8C7D42" w14:textId="77777777" w:rsidR="004E6924" w:rsidRDefault="004E6924" w:rsidP="00411935">
      <w:pPr>
        <w:spacing w:line="276" w:lineRule="auto"/>
      </w:pPr>
    </w:p>
    <w:p w14:paraId="42838A19" w14:textId="77777777" w:rsidR="004E6924" w:rsidRDefault="004E6924" w:rsidP="00411935">
      <w:pPr>
        <w:spacing w:line="276" w:lineRule="auto"/>
      </w:pPr>
    </w:p>
    <w:p w14:paraId="50D7F662" w14:textId="77777777" w:rsidR="004450E1" w:rsidRDefault="004450E1" w:rsidP="00411935">
      <w:pPr>
        <w:spacing w:line="276" w:lineRule="auto"/>
      </w:pPr>
    </w:p>
    <w:p w14:paraId="12E4CFC1" w14:textId="30B2A7B1" w:rsidR="004E6924" w:rsidRDefault="004E6924" w:rsidP="00411935">
      <w:pPr>
        <w:spacing w:line="276" w:lineRule="auto"/>
      </w:pPr>
      <w:r>
        <w:lastRenderedPageBreak/>
        <w:t>Introduction</w:t>
      </w:r>
    </w:p>
    <w:p w14:paraId="547FB83A" w14:textId="2C677763" w:rsidR="004B6F4D" w:rsidRPr="004B6F4D" w:rsidRDefault="00522EF9" w:rsidP="00411935">
      <w:pPr>
        <w:spacing w:line="276" w:lineRule="auto"/>
        <w:jc w:val="both"/>
      </w:pPr>
      <w:r>
        <w:t>The UK automotive sector plays a vital role in the national economy, recognized for its technological innovations and robust manufacturing foundation (SMMT, 2023). Vauxhall, a prominent car manufacturer in the UK, is undergoing significant changes due to the shift toward electric vehicles (EVs), stringent environmental regulations, and evolving consumer preferences (McKinsey, 2022). Effective strategic management is essential for Vauxhall to maintain its competitive edge and ensure long-term sustainability. This report presents a detailed strategic analysis using various frameworks, including PESTLE, Porter’s Five Forces, Value Chain Analysis, and SWOT. The findings will help formulate strategic alternatives that enable Vauxhall to effectively address industry challenges.</w:t>
      </w:r>
    </w:p>
    <w:p w14:paraId="0F259BC0" w14:textId="37C13BF9" w:rsidR="004B6F4D" w:rsidRPr="004B6F4D" w:rsidRDefault="00FE4DCA" w:rsidP="00411935">
      <w:pPr>
        <w:spacing w:line="276" w:lineRule="auto"/>
        <w:jc w:val="both"/>
      </w:pPr>
      <w:r>
        <w:t xml:space="preserve">Strategic management provides a systematic framework that enables organizations to effectively respond to both external and internal changes, thereby sustaining their competitiveness. This discipline encompasses the analysis of market trends, strategic resource allocation, and long-term planning, all of which are essential for enhancing sustainability and profitability </w:t>
      </w:r>
      <w:r w:rsidR="004450E1" w:rsidRPr="004450E1">
        <w:t>(Morgan et al., 2019)</w:t>
      </w:r>
      <w:r w:rsidR="004450E1">
        <w:t>.</w:t>
      </w:r>
    </w:p>
    <w:p w14:paraId="70F209A2" w14:textId="1D57EE7B" w:rsidR="004B6F4D" w:rsidRPr="004B6F4D" w:rsidRDefault="00FE07DF" w:rsidP="00411935">
      <w:pPr>
        <w:spacing w:line="276" w:lineRule="auto"/>
        <w:jc w:val="both"/>
      </w:pPr>
      <w:r>
        <w:t xml:space="preserve">Founded in 1857, Vauxhall is a British automobile manufacturer that became a subsidiary of Stellantis in 2021 </w:t>
      </w:r>
      <w:r w:rsidRPr="00213BCC">
        <w:t xml:space="preserve">(Vauxhall, 2023). </w:t>
      </w:r>
      <w:r>
        <w:t>With a rich history of innovation and mass-market vehicle production, the company has built a strong reputation for affordability and reliability. Vauxhall is known for producing popular models such as the Corsa and Astra. Recently, the company has been increasingly focused on developing electric vehicles (EVs) to align with the UK government's net-zero emissions targets (UK Government, 2022).</w:t>
      </w:r>
    </w:p>
    <w:p w14:paraId="74496FCA" w14:textId="2C8A8264" w:rsidR="004B6F4D" w:rsidRPr="004B6F4D" w:rsidRDefault="00831AEA" w:rsidP="00411935">
      <w:pPr>
        <w:spacing w:line="276" w:lineRule="auto"/>
        <w:jc w:val="both"/>
      </w:pPr>
      <w:r>
        <w:t>Vauxhall aspires to establish itself as a leader in sustainable mobility by delivering innovative and high-quality vehicles. The company's mission encompasses the provision of reliable, affordable, and environmentally friendly automobiles while promoting innovation within the UK automotive sector. Vauxhall's objectives include accelerating the transition to electric vehicles (EVs), enhancing production efficiency through technological advancements, expanding market share while preserving robust brand equity, and adhering to evolving environmental regulations (Vauxhall, 2023).</w:t>
      </w:r>
    </w:p>
    <w:p w14:paraId="405296A4" w14:textId="77777777" w:rsidR="004B6F4D" w:rsidRDefault="004B6F4D" w:rsidP="00411935">
      <w:pPr>
        <w:pStyle w:val="Heading1"/>
        <w:spacing w:line="276" w:lineRule="auto"/>
        <w:jc w:val="both"/>
      </w:pPr>
      <w:bookmarkStart w:id="0" w:name="_Toc190280853"/>
      <w:bookmarkStart w:id="1" w:name="_Toc190282411"/>
      <w:r w:rsidRPr="004B6F4D">
        <w:t>Strategy Analysis</w:t>
      </w:r>
      <w:bookmarkEnd w:id="0"/>
      <w:bookmarkEnd w:id="1"/>
    </w:p>
    <w:p w14:paraId="7F83A8FF" w14:textId="262BF608" w:rsidR="00B7681F" w:rsidRPr="00B7681F" w:rsidRDefault="00C32227" w:rsidP="00411935">
      <w:pPr>
        <w:pStyle w:val="Heading2"/>
        <w:spacing w:line="276" w:lineRule="auto"/>
        <w:jc w:val="both"/>
      </w:pPr>
      <w:bookmarkStart w:id="2" w:name="_Toc190280854"/>
      <w:bookmarkStart w:id="3" w:name="_Toc190282412"/>
      <w:r>
        <w:t>PESTLE analysis</w:t>
      </w:r>
      <w:bookmarkEnd w:id="2"/>
      <w:bookmarkEnd w:id="3"/>
    </w:p>
    <w:p w14:paraId="1724FEE6" w14:textId="750B78DB" w:rsidR="00B7681F" w:rsidRPr="00B7681F" w:rsidRDefault="004429BF" w:rsidP="00411935">
      <w:pPr>
        <w:spacing w:line="276" w:lineRule="auto"/>
        <w:jc w:val="both"/>
      </w:pPr>
      <w:r>
        <w:t xml:space="preserve">The UK government's plan to ban the sale of new petrol and diesel cars by 2035 represents a bold move towards sustainability, but it also imposes significant challenges on automotive manufacturers (UK Parliament, 2023). While the push for green energy policies and electric vehicle (EV) incentives </w:t>
      </w:r>
      <w:r w:rsidR="00344026">
        <w:t>opens</w:t>
      </w:r>
      <w:r>
        <w:t xml:space="preserve"> opportunities </w:t>
      </w:r>
      <w:r w:rsidR="00F86198">
        <w:t xml:space="preserve">for </w:t>
      </w:r>
      <w:r>
        <w:t xml:space="preserve">Vauxhall to grow </w:t>
      </w:r>
      <w:r w:rsidR="00F86198">
        <w:t>its</w:t>
      </w:r>
      <w:r>
        <w:t xml:space="preserve"> electric vehicle segment, this transition is fraught with potential pitfalls. The ongoing fallout from Brexit—manifested in increased tariffs and complex supply chain issues—threatens to undermine these opportunities (</w:t>
      </w:r>
      <w:r w:rsidR="00344026" w:rsidRPr="00344026">
        <w:t>(Islam, 202</w:t>
      </w:r>
      <w:r w:rsidR="00344026">
        <w:t>3</w:t>
      </w:r>
      <w:r>
        <w:t xml:space="preserve">). Furthermore, the effectiveness of trade agreements between the UK and the EU remains uncertain, casting a shadow over automotive exports and imports. This uncertainty directly impacts production costs and pricing strategies, leaving </w:t>
      </w:r>
      <w:r w:rsidR="00F86198">
        <w:t>Vauxahll’s production</w:t>
      </w:r>
      <w:r>
        <w:t xml:space="preserve"> grappling with the risks associated with a shifting economic landscape (UK Government, 2023).</w:t>
      </w:r>
    </w:p>
    <w:p w14:paraId="0CC964F7" w14:textId="68640843" w:rsidR="00434208" w:rsidRDefault="00434208" w:rsidP="00411935">
      <w:pPr>
        <w:spacing w:line="276" w:lineRule="auto"/>
        <w:jc w:val="both"/>
      </w:pPr>
      <w:r>
        <w:t xml:space="preserve">The economic landscape for the automotive industry is increasingly precarious. Inflationary pressures and unpredictable consumer spending </w:t>
      </w:r>
      <w:r w:rsidR="00411935">
        <w:t xml:space="preserve">threaten vehicle affordability (ONS, 2023) </w:t>
      </w:r>
      <w:r w:rsidR="00411935">
        <w:lastRenderedPageBreak/>
        <w:t>and</w:t>
      </w:r>
      <w:r>
        <w:t xml:space="preserve"> reflect a broader uncertainty in market stability. High production costs, exacerbated by surging material prices, semiconductor shortages, and rising </w:t>
      </w:r>
      <w:r w:rsidR="00411935">
        <w:t>labour</w:t>
      </w:r>
      <w:r>
        <w:t xml:space="preserve"> expenses, are squeezing profit margins and undermining the industry's resilience (PwC, 2023). </w:t>
      </w:r>
    </w:p>
    <w:p w14:paraId="47997230" w14:textId="49CCCCB9" w:rsidR="00434208" w:rsidRPr="00434208" w:rsidRDefault="00434208" w:rsidP="00411935">
      <w:pPr>
        <w:spacing w:line="276" w:lineRule="auto"/>
        <w:jc w:val="both"/>
      </w:pPr>
      <w:r>
        <w:t xml:space="preserve">While there is a growing consumer interest in electric vehicles (EVs), </w:t>
      </w:r>
      <w:proofErr w:type="spellStart"/>
      <w:r>
        <w:t>fueled</w:t>
      </w:r>
      <w:proofErr w:type="spellEnd"/>
      <w:r>
        <w:t xml:space="preserve"> by government grants and incentives, this trend may not be enough to counterbalance the financial strains faced by manufacturers (UK Government, 2023). The reliance on external factors, such as exchange rate fluctuations, complicates matters further; these variations can significantly increase the costs of imported vehicle components, thereby disrupting pricing strategies and overall competitiveness in the market (McKinsey, 2023). </w:t>
      </w:r>
    </w:p>
    <w:p w14:paraId="7885F8B0" w14:textId="55F3C633" w:rsidR="00B7681F" w:rsidRPr="00B7681F" w:rsidRDefault="00A704E6" w:rsidP="00411935">
      <w:pPr>
        <w:spacing w:line="276" w:lineRule="auto"/>
        <w:jc w:val="both"/>
      </w:pPr>
      <w:r>
        <w:t xml:space="preserve">Consumer preferences </w:t>
      </w:r>
      <w:r w:rsidR="00411935">
        <w:t>increasingly lean</w:t>
      </w:r>
      <w:r>
        <w:t xml:space="preserve"> towards environmentally friendly vehicles, reflecting a heightened focus on sustainability and low-emission transportation (PwC, 2022). Growing public awareness of climate change and carbon footprints has significantly shaped purchasing </w:t>
      </w:r>
      <w:r w:rsidR="00411935">
        <w:t>behaviours</w:t>
      </w:r>
      <w:r>
        <w:t xml:space="preserve">, resulting in a notable rise in demand for electric vehicles (EVs) and hybrid models (Deloitte, 2023). Notably, younger consumers are prioritizing technology-driven and energy-efficient vehicles, thereby creating opportunities for innovation in vehicle connectivity and automation </w:t>
      </w:r>
      <w:r w:rsidR="0096790D" w:rsidRPr="0096790D">
        <w:t>(</w:t>
      </w:r>
      <w:r w:rsidR="00AF3CD6" w:rsidRPr="0096790D">
        <w:t>Groen,</w:t>
      </w:r>
      <w:r w:rsidR="00AF3CD6">
        <w:t xml:space="preserve"> 2023</w:t>
      </w:r>
      <w:r>
        <w:t>). However, some consumers still express hesitance about adopting EVs, primarily due to concerns related to charging infrastructure and battery longevity (Transport for London, 2023).</w:t>
      </w:r>
    </w:p>
    <w:p w14:paraId="1C6D405A" w14:textId="526EB604" w:rsidR="004C7948" w:rsidRDefault="004C7948" w:rsidP="00411935">
      <w:pPr>
        <w:spacing w:line="276" w:lineRule="auto"/>
        <w:jc w:val="both"/>
      </w:pPr>
      <w:r>
        <w:t>Advancements in battery technology, particularly in energy density and charging speed, are revolutionizing the automotive industry (McKinsey, 2023). The emergence of autonomous driving systems and AI-driven vehicle features grants significant competitive advantages to manufacturers that invest in smart mobility solutions (Deloitte, 2023). To maintain its competitiveness, Vauxhall must embrace state-of-the-art digital technologies, such as connected car services and over-the-air updates (Stellantis, 2023). Furthermore, ongoing research into hydrogen fuel cells and alternative power sources presents valuable opportunities for innovation (</w:t>
      </w:r>
      <w:proofErr w:type="spellStart"/>
      <w:r w:rsidR="00026F23" w:rsidRPr="00026F23">
        <w:t>Ragonnaud</w:t>
      </w:r>
      <w:proofErr w:type="spellEnd"/>
      <w:r w:rsidR="00026F23" w:rsidRPr="00026F23">
        <w:t xml:space="preserve"> </w:t>
      </w:r>
      <w:r w:rsidR="00026F23">
        <w:t>et al.</w:t>
      </w:r>
      <w:r w:rsidR="00026F23" w:rsidRPr="00026F23">
        <w:t>, 2023)</w:t>
      </w:r>
      <w:r w:rsidR="00026F23">
        <w:t>.</w:t>
      </w:r>
    </w:p>
    <w:p w14:paraId="553B1826" w14:textId="08E7072C" w:rsidR="00E658E8" w:rsidRDefault="00D05666" w:rsidP="00411935">
      <w:pPr>
        <w:spacing w:line="276" w:lineRule="auto"/>
        <w:jc w:val="both"/>
      </w:pPr>
      <w:r>
        <w:t xml:space="preserve">The UK automotive sector faces strict emissions and safety regulations that impact vehicle design and production </w:t>
      </w:r>
      <w:r w:rsidR="00026F23">
        <w:t>(</w:t>
      </w:r>
      <w:proofErr w:type="spellStart"/>
      <w:r w:rsidR="00026F23" w:rsidRPr="00026F23">
        <w:t>Ragonnaud</w:t>
      </w:r>
      <w:proofErr w:type="spellEnd"/>
      <w:r w:rsidR="00026F23" w:rsidRPr="00026F23">
        <w:t xml:space="preserve"> </w:t>
      </w:r>
      <w:r w:rsidR="00026F23">
        <w:t>et al.</w:t>
      </w:r>
      <w:r w:rsidR="00026F23" w:rsidRPr="00026F23">
        <w:t>, 2023)</w:t>
      </w:r>
      <w:r w:rsidR="00026F23">
        <w:t>.</w:t>
      </w:r>
      <w:r>
        <w:t xml:space="preserve"> Compliance with laws such as the EU's General Safety Regulation and UK Vehicle Type Approval requires ongoing investment in research and development (UK Government, 2023). Additionally, data protection laws related to connected vehicles mandate strong cybersecurity measures (ICO, 2023). Non-compliance can result in fines and reputational harm, making regulatory adaptation crucial for business sustainability (DEFRA, 2023).</w:t>
      </w:r>
    </w:p>
    <w:p w14:paraId="4D501DA7" w14:textId="53D7E14A" w:rsidR="00920358" w:rsidRPr="004B6F4D" w:rsidRDefault="00920358" w:rsidP="00411935">
      <w:pPr>
        <w:spacing w:line="276" w:lineRule="auto"/>
        <w:jc w:val="both"/>
      </w:pPr>
      <w:r>
        <w:t xml:space="preserve">Increasing environmental concerns have intensified the focus on corporate sustainability responsibilities, urging </w:t>
      </w:r>
      <w:proofErr w:type="spellStart"/>
      <w:r w:rsidR="00F86198">
        <w:t>Vuaxhall</w:t>
      </w:r>
      <w:proofErr w:type="spellEnd"/>
      <w:r>
        <w:t xml:space="preserve"> to adopt more eco-friendly production methods (DEFRA, 2023). The transition to carbon-neutral manufacturing—utilizing recycled materials and energy-efficient processes—has become essential for maintaining a competitive advantage (McKinsey, 2023). Vauxhall must also tackle the challenges associated with battery disposal and recycling, ensuring alignment with circular economy principles </w:t>
      </w:r>
      <w:r w:rsidR="00026F23">
        <w:t>(</w:t>
      </w:r>
      <w:proofErr w:type="spellStart"/>
      <w:r w:rsidR="00026F23" w:rsidRPr="00026F23">
        <w:t>Ragonnaud</w:t>
      </w:r>
      <w:proofErr w:type="spellEnd"/>
      <w:r w:rsidR="00026F23" w:rsidRPr="00026F23">
        <w:t xml:space="preserve"> </w:t>
      </w:r>
      <w:r w:rsidR="00026F23">
        <w:t>et al.</w:t>
      </w:r>
      <w:r w:rsidR="00026F23" w:rsidRPr="00026F23">
        <w:t>, 2023)</w:t>
      </w:r>
      <w:r w:rsidR="00026F23">
        <w:t>.</w:t>
      </w:r>
      <w:r>
        <w:t xml:space="preserve"> Additionally, climate change and extreme weather events may impact supply chain logistics, highlighting the need for robust risk mitigation strategies (SMMT, 2023).</w:t>
      </w:r>
    </w:p>
    <w:p w14:paraId="759F8945" w14:textId="77777777" w:rsidR="004B6F4D" w:rsidRDefault="004B6F4D" w:rsidP="00411935">
      <w:pPr>
        <w:pStyle w:val="Heading2"/>
        <w:spacing w:line="276" w:lineRule="auto"/>
        <w:jc w:val="both"/>
      </w:pPr>
      <w:bookmarkStart w:id="4" w:name="_Toc190280855"/>
      <w:bookmarkStart w:id="5" w:name="_Toc190282413"/>
      <w:r w:rsidRPr="004B6F4D">
        <w:t>Porter’s Five Forces</w:t>
      </w:r>
      <w:bookmarkEnd w:id="4"/>
      <w:bookmarkEnd w:id="5"/>
    </w:p>
    <w:p w14:paraId="792593A6" w14:textId="77777777" w:rsidR="003A0040" w:rsidRDefault="00BE7D35" w:rsidP="00411935">
      <w:pPr>
        <w:spacing w:line="276" w:lineRule="auto"/>
        <w:jc w:val="both"/>
        <w:rPr>
          <w:rStyle w:val="Heading3Char"/>
        </w:rPr>
      </w:pPr>
      <w:bookmarkStart w:id="6" w:name="_Toc190280856"/>
      <w:bookmarkStart w:id="7" w:name="_Toc190282414"/>
      <w:r w:rsidRPr="00BE7D35">
        <w:rPr>
          <w:rStyle w:val="Heading3Char"/>
        </w:rPr>
        <w:t>Threat of New Entrants</w:t>
      </w:r>
      <w:bookmarkEnd w:id="6"/>
      <w:bookmarkEnd w:id="7"/>
    </w:p>
    <w:p w14:paraId="2C200C9A" w14:textId="7CE59AF4" w:rsidR="00BE7D35" w:rsidRPr="00BE7D35" w:rsidRDefault="00437526" w:rsidP="00411935">
      <w:pPr>
        <w:spacing w:line="276" w:lineRule="auto"/>
        <w:jc w:val="both"/>
      </w:pPr>
      <w:r>
        <w:lastRenderedPageBreak/>
        <w:t>The automotive industry is characterized by high barriers to entry, primarily due to the considerable capital investment required for manufacturing facilities, research and development, and compliance with stringent regulatory standards (Porter, 2008). New entrants encounter significant challenges, such as establishing brand recognition, developing distribution networks, and overcoming customer loyalty to established brands. Nevertheless, the rise of electric vehicle (EV) startups and the ongoing digital transformation within the industry have somewhat diminished these barriers. Companies focused on electric mobility often need fewer components and can capitalize on innovative business models, including direct-to-consumer sales (</w:t>
      </w:r>
      <w:r w:rsidR="00732A59">
        <w:t>McKinsey, 2023</w:t>
      </w:r>
      <w:r>
        <w:t>).</w:t>
      </w:r>
      <w:r w:rsidR="00F86198">
        <w:t xml:space="preserve"> Traditional car manufacturing presents substantial barriers to entry, yet the emergence of EV startups introduces a moderate level of threat. Nevertheless, Vauxhall's robust brand, economies of scale, and extensive distribution network create significant obstacles for new competitors </w:t>
      </w:r>
      <w:r w:rsidR="004C3408">
        <w:t>to disrupt its market position meaningfully</w:t>
      </w:r>
      <w:r w:rsidR="002B55DB">
        <w:t xml:space="preserve"> </w:t>
      </w:r>
      <w:r w:rsidR="004C3408">
        <w:t>(Briers, 2019)</w:t>
      </w:r>
      <w:r w:rsidR="00F86198">
        <w:t>.</w:t>
      </w:r>
    </w:p>
    <w:p w14:paraId="4CF26587" w14:textId="77777777" w:rsidR="003A0040" w:rsidRDefault="00BE7D35" w:rsidP="00411935">
      <w:pPr>
        <w:spacing w:line="276" w:lineRule="auto"/>
        <w:jc w:val="both"/>
        <w:rPr>
          <w:rStyle w:val="Heading3Char"/>
        </w:rPr>
      </w:pPr>
      <w:bookmarkStart w:id="8" w:name="_Toc190280798"/>
      <w:bookmarkStart w:id="9" w:name="_Toc190280857"/>
      <w:bookmarkStart w:id="10" w:name="_Toc190282415"/>
      <w:r w:rsidRPr="00BE7D35">
        <w:rPr>
          <w:rStyle w:val="Heading3Char"/>
        </w:rPr>
        <w:t>Bargaining Power of Suppliers</w:t>
      </w:r>
      <w:bookmarkEnd w:id="8"/>
      <w:bookmarkEnd w:id="9"/>
      <w:bookmarkEnd w:id="10"/>
    </w:p>
    <w:p w14:paraId="649038D9" w14:textId="2A8AF8CB" w:rsidR="00BE7D35" w:rsidRPr="00FB2175" w:rsidRDefault="00D1782D" w:rsidP="00411935">
      <w:pPr>
        <w:pStyle w:val="Heading3"/>
        <w:spacing w:line="276" w:lineRule="auto"/>
        <w:jc w:val="both"/>
      </w:pPr>
      <w:bookmarkStart w:id="11" w:name="_Toc190280858"/>
      <w:bookmarkStart w:id="12" w:name="_Toc190280868"/>
      <w:bookmarkStart w:id="13" w:name="_Toc190282347"/>
      <w:bookmarkStart w:id="14" w:name="_Toc190282416"/>
      <w:r>
        <w:t>The influence of suppliers in the automotive industry is considered moderate. Vauxhall relies on essential raw materials such as steel, lithium for batteries and semiconductor chips. Fortunately, global supply chain networks help to mitigate supplier dominance (Grant, 2021). However, recent shortages of key components, including microchips and battery materials, have increased supplier leverage, resulting in price fluctuations and production delays (Deloitte, 2022). In response to these supplier risks, automakers like Vauxhall are focusing on vertical integration and establishing strategic partnerships with key suppliers (PwC, 2023).</w:t>
      </w:r>
      <w:bookmarkEnd w:id="11"/>
      <w:bookmarkEnd w:id="12"/>
      <w:bookmarkEnd w:id="13"/>
      <w:bookmarkEnd w:id="14"/>
    </w:p>
    <w:p w14:paraId="7B5DC324" w14:textId="77777777" w:rsidR="00FB2175" w:rsidRDefault="00BE7D35" w:rsidP="00411935">
      <w:pPr>
        <w:pStyle w:val="Heading3"/>
        <w:spacing w:line="276" w:lineRule="auto"/>
        <w:jc w:val="both"/>
      </w:pPr>
      <w:bookmarkStart w:id="15" w:name="_Toc190280859"/>
      <w:bookmarkStart w:id="16" w:name="_Toc190282417"/>
      <w:r w:rsidRPr="00FB2175">
        <w:t>Bargaining Power of Buyers</w:t>
      </w:r>
      <w:bookmarkEnd w:id="15"/>
      <w:bookmarkEnd w:id="16"/>
    </w:p>
    <w:p w14:paraId="0BE1D2EC" w14:textId="7EC4F1C8" w:rsidR="00BE7D35" w:rsidRPr="00BE7D35" w:rsidRDefault="0039327A" w:rsidP="00411935">
      <w:pPr>
        <w:pStyle w:val="Heading3"/>
        <w:spacing w:line="276" w:lineRule="auto"/>
        <w:jc w:val="both"/>
      </w:pPr>
      <w:bookmarkStart w:id="17" w:name="_Toc190280860"/>
      <w:bookmarkStart w:id="18" w:name="_Toc190280870"/>
      <w:bookmarkStart w:id="19" w:name="_Toc190282349"/>
      <w:bookmarkStart w:id="20" w:name="_Toc190282418"/>
      <w:r>
        <w:t xml:space="preserve">Consumers wield considerable influence in the automotive market thanks to a wide array of choices, making price sensitivity an essential factor (Deloitte, 2022). With intensified competition among traditional automakers and electric vehicle (EV) manufacturers, customer expectations for quality, innovation, and affordability have notably increased. Additionally, the emergence of digital platforms has enhanced transparency in vehicle pricing and financing options, further empowering buyers </w:t>
      </w:r>
      <w:r w:rsidR="0096790D" w:rsidRPr="0096790D">
        <w:t>(Groen, 2023)</w:t>
      </w:r>
      <w:r>
        <w:t>. To stay competitive, Vauxhall must focus on improving customer engagement, offering flexible financing solutions, and differentiating itself through exceptional after-sales services (Stellantis, 2023).</w:t>
      </w:r>
      <w:bookmarkEnd w:id="17"/>
      <w:bookmarkEnd w:id="18"/>
      <w:bookmarkEnd w:id="19"/>
      <w:bookmarkEnd w:id="20"/>
    </w:p>
    <w:p w14:paraId="394B35DB" w14:textId="4FBE712A" w:rsidR="00544296" w:rsidRDefault="00BE7D35" w:rsidP="00411935">
      <w:pPr>
        <w:pStyle w:val="Heading3"/>
        <w:spacing w:line="276" w:lineRule="auto"/>
      </w:pPr>
      <w:bookmarkStart w:id="21" w:name="_Toc190282419"/>
      <w:r w:rsidRPr="00BE7D35">
        <w:t>Threat of Substitutes</w:t>
      </w:r>
      <w:bookmarkEnd w:id="21"/>
    </w:p>
    <w:p w14:paraId="71656566" w14:textId="274AB50C" w:rsidR="00BE7D35" w:rsidRPr="00BE7D35" w:rsidRDefault="00447CF0" w:rsidP="00411935">
      <w:pPr>
        <w:spacing w:line="276" w:lineRule="auto"/>
        <w:jc w:val="both"/>
      </w:pPr>
      <w:r>
        <w:t xml:space="preserve">The threat of substitutes in the automotive sector is moderate, with alternatives like public transport, bicycles, and ride-sharing services available (Transport for London, 2022). As cities enhance sustainable mobility through low-emission zones and better public transport, reliance on personal vehicles may decrease </w:t>
      </w:r>
      <w:r w:rsidR="00026F23">
        <w:t>(</w:t>
      </w:r>
      <w:proofErr w:type="spellStart"/>
      <w:r w:rsidR="00026F23" w:rsidRPr="00026F23">
        <w:t>Ragonnaud</w:t>
      </w:r>
      <w:proofErr w:type="spellEnd"/>
      <w:r w:rsidR="00026F23" w:rsidRPr="00026F23">
        <w:t xml:space="preserve"> </w:t>
      </w:r>
      <w:r w:rsidR="00026F23">
        <w:t>et al.</w:t>
      </w:r>
      <w:r w:rsidR="00026F23" w:rsidRPr="00026F23">
        <w:t>, 2023</w:t>
      </w:r>
      <w:proofErr w:type="gramStart"/>
      <w:r w:rsidR="00026F23" w:rsidRPr="00026F23">
        <w:t>)</w:t>
      </w:r>
      <w:r w:rsidR="00026F23">
        <w:t>.</w:t>
      </w:r>
      <w:r>
        <w:t>However</w:t>
      </w:r>
      <w:proofErr w:type="gramEnd"/>
      <w:r>
        <w:t>, private vehicles still offer significant convenience, especially in rural and suburban areas where public transport is limited (McKinsey, 2023).</w:t>
      </w:r>
      <w:r w:rsidR="002160E2">
        <w:t xml:space="preserve"> Budget-friendly alternatives such as the Ford Fiesta, Renault Clio, and Hyundai i20 deliver comparable features to Vauxhall models, ensuring consumers have excellent choices for their personal transportation needs.</w:t>
      </w:r>
    </w:p>
    <w:p w14:paraId="1E98744B" w14:textId="0A5AAC17" w:rsidR="0039327A" w:rsidRDefault="00BE7D35" w:rsidP="00411935">
      <w:pPr>
        <w:pStyle w:val="Heading3"/>
        <w:spacing w:line="276" w:lineRule="auto"/>
        <w:jc w:val="both"/>
      </w:pPr>
      <w:bookmarkStart w:id="22" w:name="_Toc190280861"/>
      <w:bookmarkStart w:id="23" w:name="_Toc190282420"/>
      <w:r w:rsidRPr="00BE7D35">
        <w:t>Industry Rivalry</w:t>
      </w:r>
      <w:bookmarkEnd w:id="22"/>
      <w:bookmarkEnd w:id="23"/>
    </w:p>
    <w:p w14:paraId="6C8C80BC" w14:textId="5BBC5335" w:rsidR="00BE7D35" w:rsidRPr="00BE7D35" w:rsidRDefault="00BE7D35" w:rsidP="00411935">
      <w:pPr>
        <w:spacing w:line="276" w:lineRule="auto"/>
        <w:jc w:val="both"/>
      </w:pPr>
      <w:r w:rsidRPr="00BE7D35">
        <w:t xml:space="preserve">Competition in the UK automotive sector is intense, with well-established brands such as Ford, Nissan, and Tesla driving aggressive market strategies (SMMT, 2023). The growing EV market has further intensified rivalry as traditional automakers pivot towards electrification while new entrants, such as Tesla and BYD, challenge incumbent players with advanced battery </w:t>
      </w:r>
      <w:r w:rsidRPr="00BE7D35">
        <w:lastRenderedPageBreak/>
        <w:t>technology and digital innovations (PwC, 2023). To maintain its market position, Vauxhall must continuously innovate, strengthen brand loyalty, and leverage economies of scale to offer competitive pricing and high-quality vehicles (UK Government, 2023)</w:t>
      </w:r>
      <w:r w:rsidR="00411935">
        <w:t>.</w:t>
      </w:r>
    </w:p>
    <w:p w14:paraId="73BEF901" w14:textId="77777777" w:rsidR="004B6F4D" w:rsidRPr="004B6F4D" w:rsidRDefault="004B6F4D" w:rsidP="00411935">
      <w:pPr>
        <w:pStyle w:val="Heading1"/>
        <w:spacing w:line="276" w:lineRule="auto"/>
      </w:pPr>
      <w:bookmarkStart w:id="24" w:name="_Toc190282421"/>
      <w:r w:rsidRPr="004B6F4D">
        <w:t>Internal Environment Audit</w:t>
      </w:r>
      <w:bookmarkEnd w:id="24"/>
    </w:p>
    <w:p w14:paraId="3DA9DF24" w14:textId="77777777" w:rsidR="00441A0E" w:rsidRDefault="004B6F4D" w:rsidP="00411935">
      <w:pPr>
        <w:pStyle w:val="Heading2"/>
        <w:spacing w:line="276" w:lineRule="auto"/>
      </w:pPr>
      <w:bookmarkStart w:id="25" w:name="_Toc190282422"/>
      <w:r w:rsidRPr="004B6F4D">
        <w:t>Resource-Based View (RBV) and VRIO Analysis</w:t>
      </w:r>
      <w:bookmarkEnd w:id="25"/>
    </w:p>
    <w:p w14:paraId="6DAB0D8C" w14:textId="77777777" w:rsidR="00411935" w:rsidRPr="00411935" w:rsidRDefault="00411935" w:rsidP="00411935"/>
    <w:p w14:paraId="61634142" w14:textId="60FC2938" w:rsidR="00441A0E" w:rsidRDefault="00A20487" w:rsidP="00411935">
      <w:pPr>
        <w:spacing w:line="276" w:lineRule="auto"/>
      </w:pPr>
      <w:r>
        <w:t xml:space="preserve">The brand </w:t>
      </w:r>
      <w:r w:rsidR="001B60DD">
        <w:t>has a strong reputation built over many years, enhancing</w:t>
      </w:r>
      <w:r>
        <w:t xml:space="preserve"> customer trust and loyalty. Additionally, its extensive manufacturing facilities enable efficient production processes and support a wide range of vehicle offerings. This combination of brand strength and operational capability contributes significantly to the company's competitive advantage (Barney, 1991).</w:t>
      </w:r>
    </w:p>
    <w:p w14:paraId="037E775F" w14:textId="4C1FBBDE" w:rsidR="00441A0E" w:rsidRDefault="00A20487" w:rsidP="00411935">
      <w:pPr>
        <w:spacing w:line="276" w:lineRule="auto"/>
      </w:pPr>
      <w:r w:rsidRPr="00441A0E">
        <w:t xml:space="preserve">The </w:t>
      </w:r>
      <w:r w:rsidR="00441A0E">
        <w:t xml:space="preserve">company's unique legacy, rooted in British automotive engineering, </w:t>
      </w:r>
      <w:r w:rsidRPr="00441A0E">
        <w:t>sets it apart from many competitors. This heritage not only appeals to customers but also fosters deep-seated customer loyalty. Such a distinctive combination of engineering excellence and loyalty is not easily replicated by other brands in the industry (Deloitte, 2023).</w:t>
      </w:r>
    </w:p>
    <w:p w14:paraId="30E55E4E" w14:textId="22EBA458" w:rsidR="00441A0E" w:rsidRDefault="00A20487" w:rsidP="00411935">
      <w:pPr>
        <w:spacing w:line="276" w:lineRule="auto"/>
      </w:pPr>
      <w:r w:rsidRPr="00441A0E">
        <w:t xml:space="preserve">While the company has strong assets, its standardized vehicle </w:t>
      </w:r>
      <w:r w:rsidR="00355A25" w:rsidRPr="00441A0E">
        <w:t>designs,</w:t>
      </w:r>
      <w:r w:rsidRPr="00441A0E">
        <w:t xml:space="preserve"> and manufacturing techniques may reduce its differentiation in the market. As these aspects can be replicated by other manufacturers, </w:t>
      </w:r>
      <w:r w:rsidR="00441A0E">
        <w:t>maintaining a unique competitive edge is challenging</w:t>
      </w:r>
      <w:r w:rsidRPr="00441A0E">
        <w:t>. Competitors can adopt similar practices, making it harder for the brand to stand out (Grant, 2021).</w:t>
      </w:r>
    </w:p>
    <w:p w14:paraId="749498E7" w14:textId="0935FAE6" w:rsidR="00441A0E" w:rsidRPr="00441A0E" w:rsidRDefault="00A20487" w:rsidP="00411935">
      <w:pPr>
        <w:spacing w:line="276" w:lineRule="auto"/>
      </w:pPr>
      <w:r w:rsidRPr="00441A0E">
        <w:t xml:space="preserve">The organizational structure under Stellantis is well-designed, allowing for efficient decision-making and resource allocation. Access to global resources </w:t>
      </w:r>
      <w:r w:rsidR="00441A0E">
        <w:t>allows the company</w:t>
      </w:r>
      <w:r w:rsidRPr="00441A0E">
        <w:t xml:space="preserve"> to capitalize on new markets and innovate effectively. This strategic alignment enhances its operational efficiency and flexibility, positioning the brand </w:t>
      </w:r>
      <w:r w:rsidR="00441A0E" w:rsidRPr="00441A0E">
        <w:t>favourably</w:t>
      </w:r>
      <w:r w:rsidRPr="00441A0E">
        <w:t xml:space="preserve"> in the global automotive landscape (Stellantis, 2023).</w:t>
      </w:r>
    </w:p>
    <w:p w14:paraId="236CD0AD" w14:textId="77777777" w:rsidR="004B6F4D" w:rsidRDefault="004B6F4D" w:rsidP="00411935">
      <w:pPr>
        <w:pStyle w:val="Heading1"/>
        <w:spacing w:line="276" w:lineRule="auto"/>
      </w:pPr>
      <w:bookmarkStart w:id="26" w:name="_Toc190282423"/>
      <w:r w:rsidRPr="00441A0E">
        <w:t>SWOT Analysis</w:t>
      </w:r>
      <w:bookmarkEnd w:id="26"/>
    </w:p>
    <w:tbl>
      <w:tblPr>
        <w:tblStyle w:val="TableGrid"/>
        <w:tblW w:w="0" w:type="auto"/>
        <w:tblLook w:val="04A0" w:firstRow="1" w:lastRow="0" w:firstColumn="1" w:lastColumn="0" w:noHBand="0" w:noVBand="1"/>
      </w:tblPr>
      <w:tblGrid>
        <w:gridCol w:w="2254"/>
        <w:gridCol w:w="2254"/>
        <w:gridCol w:w="2254"/>
        <w:gridCol w:w="2254"/>
      </w:tblGrid>
      <w:tr w:rsidR="0042370D" w14:paraId="46E6A0AD" w14:textId="77777777" w:rsidTr="00AF7B24">
        <w:tc>
          <w:tcPr>
            <w:tcW w:w="2254" w:type="dxa"/>
          </w:tcPr>
          <w:p w14:paraId="4BA793E0" w14:textId="77777777" w:rsidR="0042370D" w:rsidRDefault="0042370D" w:rsidP="00411935">
            <w:pPr>
              <w:spacing w:line="276" w:lineRule="auto"/>
            </w:pPr>
            <w:r w:rsidRPr="00C83590">
              <w:t>Strengths</w:t>
            </w:r>
          </w:p>
          <w:p w14:paraId="76E0CE2A" w14:textId="77777777" w:rsidR="0042370D" w:rsidRPr="00C83590" w:rsidRDefault="0042370D" w:rsidP="00411935">
            <w:pPr>
              <w:spacing w:line="276" w:lineRule="auto"/>
            </w:pPr>
          </w:p>
        </w:tc>
        <w:tc>
          <w:tcPr>
            <w:tcW w:w="2254" w:type="dxa"/>
          </w:tcPr>
          <w:p w14:paraId="295220A3" w14:textId="77777777" w:rsidR="0042370D" w:rsidRDefault="0042370D" w:rsidP="00411935">
            <w:pPr>
              <w:spacing w:line="276" w:lineRule="auto"/>
            </w:pPr>
            <w:r>
              <w:t>Weaknesses</w:t>
            </w:r>
          </w:p>
        </w:tc>
        <w:tc>
          <w:tcPr>
            <w:tcW w:w="2254" w:type="dxa"/>
          </w:tcPr>
          <w:p w14:paraId="4EBADEF6" w14:textId="77777777" w:rsidR="0042370D" w:rsidRDefault="0042370D" w:rsidP="00411935">
            <w:pPr>
              <w:spacing w:line="276" w:lineRule="auto"/>
            </w:pPr>
            <w:r>
              <w:t xml:space="preserve">Opportunities </w:t>
            </w:r>
          </w:p>
        </w:tc>
        <w:tc>
          <w:tcPr>
            <w:tcW w:w="2254" w:type="dxa"/>
          </w:tcPr>
          <w:p w14:paraId="720863B9" w14:textId="77777777" w:rsidR="0042370D" w:rsidRDefault="0042370D" w:rsidP="00411935">
            <w:pPr>
              <w:spacing w:line="276" w:lineRule="auto"/>
            </w:pPr>
            <w:r>
              <w:t>Threats</w:t>
            </w:r>
          </w:p>
        </w:tc>
      </w:tr>
      <w:tr w:rsidR="0042370D" w14:paraId="644D26DC" w14:textId="77777777" w:rsidTr="00AF7B24">
        <w:tc>
          <w:tcPr>
            <w:tcW w:w="2254" w:type="dxa"/>
          </w:tcPr>
          <w:p w14:paraId="18AED90D" w14:textId="77777777" w:rsidR="0042370D" w:rsidRPr="004B6F4D" w:rsidRDefault="0042370D" w:rsidP="00411935">
            <w:pPr>
              <w:spacing w:after="160" w:line="276" w:lineRule="auto"/>
            </w:pPr>
            <w:r w:rsidRPr="004B6F4D">
              <w:t>Established brand, diverse</w:t>
            </w:r>
            <w:r w:rsidRPr="00C83590">
              <w:t xml:space="preserve"> </w:t>
            </w:r>
            <w:r w:rsidRPr="004B6F4D">
              <w:t xml:space="preserve">product range, </w:t>
            </w:r>
            <w:r w:rsidRPr="00C83590">
              <w:t xml:space="preserve">and </w:t>
            </w:r>
            <w:r w:rsidRPr="004B6F4D">
              <w:t>EV development focus (Vauxhall, 2023).</w:t>
            </w:r>
          </w:p>
          <w:p w14:paraId="06C99727" w14:textId="77777777" w:rsidR="0042370D" w:rsidRPr="00C83590" w:rsidRDefault="0042370D" w:rsidP="00411935">
            <w:pPr>
              <w:spacing w:line="276" w:lineRule="auto"/>
            </w:pPr>
          </w:p>
        </w:tc>
        <w:tc>
          <w:tcPr>
            <w:tcW w:w="2254" w:type="dxa"/>
          </w:tcPr>
          <w:p w14:paraId="7EB854F5" w14:textId="393DBE4E" w:rsidR="0042370D" w:rsidRPr="004B6F4D" w:rsidRDefault="0042370D" w:rsidP="00411935">
            <w:pPr>
              <w:spacing w:after="160" w:line="276" w:lineRule="auto"/>
            </w:pPr>
            <w:r w:rsidRPr="004B6F4D">
              <w:t>Dependence on ICE (Internal Combustion Engine) vehicle sales</w:t>
            </w:r>
            <w:r>
              <w:t xml:space="preserve"> and </w:t>
            </w:r>
            <w:r w:rsidRPr="004B6F4D">
              <w:t>high production costs (PwC, 2023).</w:t>
            </w:r>
          </w:p>
          <w:p w14:paraId="00A03823" w14:textId="77777777" w:rsidR="0042370D" w:rsidRDefault="0042370D" w:rsidP="00411935">
            <w:pPr>
              <w:spacing w:line="276" w:lineRule="auto"/>
            </w:pPr>
          </w:p>
        </w:tc>
        <w:tc>
          <w:tcPr>
            <w:tcW w:w="2254" w:type="dxa"/>
          </w:tcPr>
          <w:p w14:paraId="1D965761" w14:textId="032B97A6" w:rsidR="0042370D" w:rsidRPr="004B6F4D" w:rsidRDefault="0042370D" w:rsidP="00411935">
            <w:pPr>
              <w:spacing w:after="160" w:line="276" w:lineRule="auto"/>
            </w:pPr>
            <w:r w:rsidRPr="004B6F4D">
              <w:t xml:space="preserve">EV market expansion, technological innovation, </w:t>
            </w:r>
            <w:r>
              <w:t xml:space="preserve">and </w:t>
            </w:r>
            <w:r w:rsidRPr="004B6F4D">
              <w:t>government incentives (UK Government, 2023).</w:t>
            </w:r>
          </w:p>
          <w:p w14:paraId="2BA2F4B7" w14:textId="77777777" w:rsidR="0042370D" w:rsidRDefault="0042370D" w:rsidP="00411935">
            <w:pPr>
              <w:spacing w:line="276" w:lineRule="auto"/>
            </w:pPr>
          </w:p>
        </w:tc>
        <w:tc>
          <w:tcPr>
            <w:tcW w:w="2254" w:type="dxa"/>
          </w:tcPr>
          <w:p w14:paraId="2592D29B" w14:textId="2F430E5B" w:rsidR="0042370D" w:rsidRPr="001B60DD" w:rsidRDefault="0042370D" w:rsidP="00411935">
            <w:pPr>
              <w:spacing w:after="160" w:line="276" w:lineRule="auto"/>
              <w:rPr>
                <w:sz w:val="20"/>
                <w:szCs w:val="20"/>
              </w:rPr>
            </w:pPr>
            <w:r w:rsidRPr="001B60DD">
              <w:rPr>
                <w:sz w:val="20"/>
                <w:szCs w:val="20"/>
              </w:rPr>
              <w:t>Regulatory pressures, competition from new entrants</w:t>
            </w:r>
            <w:r w:rsidR="005003CF">
              <w:rPr>
                <w:sz w:val="20"/>
                <w:szCs w:val="20"/>
              </w:rPr>
              <w:t xml:space="preserve"> such as </w:t>
            </w:r>
            <w:r w:rsidR="001B60DD" w:rsidRPr="001B60DD">
              <w:rPr>
                <w:sz w:val="20"/>
                <w:szCs w:val="20"/>
              </w:rPr>
              <w:t>electric Vehicle Startups &amp; Tech Firms – Pioneers such as Tesla, Rivian, NIO, and BYD are transforming the market through electric vehicles (EVs) and superior software integration (SMMT, 2023).</w:t>
            </w:r>
          </w:p>
          <w:p w14:paraId="0CA65665" w14:textId="77777777" w:rsidR="0042370D" w:rsidRDefault="0042370D" w:rsidP="00411935">
            <w:pPr>
              <w:spacing w:line="276" w:lineRule="auto"/>
            </w:pPr>
          </w:p>
        </w:tc>
      </w:tr>
    </w:tbl>
    <w:p w14:paraId="78E00BC8" w14:textId="23B3CB93" w:rsidR="004B6F4D" w:rsidRPr="004B6F4D" w:rsidRDefault="004B6F4D" w:rsidP="00411935">
      <w:pPr>
        <w:spacing w:line="276" w:lineRule="auto"/>
        <w:jc w:val="both"/>
        <w:rPr>
          <w:b/>
          <w:bCs/>
        </w:rPr>
      </w:pPr>
    </w:p>
    <w:p w14:paraId="4630DF82" w14:textId="77777777" w:rsidR="004B6F4D" w:rsidRPr="004B6F4D" w:rsidRDefault="004B6F4D" w:rsidP="00411935">
      <w:pPr>
        <w:pStyle w:val="Heading1"/>
        <w:spacing w:line="276" w:lineRule="auto"/>
      </w:pPr>
      <w:bookmarkStart w:id="27" w:name="_Toc190282424"/>
      <w:r w:rsidRPr="004B6F4D">
        <w:lastRenderedPageBreak/>
        <w:t>Strategic Alternatives</w:t>
      </w:r>
      <w:bookmarkEnd w:id="27"/>
    </w:p>
    <w:p w14:paraId="634C87A7" w14:textId="60151C56" w:rsidR="004B6F4D" w:rsidRDefault="00FA16EB" w:rsidP="00411935">
      <w:pPr>
        <w:spacing w:line="276" w:lineRule="auto"/>
      </w:pPr>
      <w:r>
        <w:t xml:space="preserve">The EV expansion strategy focuses on increasing investment in research and development (R&amp;D) for improved battery efficiency, as highlighted by McKinsey &amp; Company (2023). It involves expanding the range of electric vehicle (EV) models to effectively compete with industry leaders like Tesla and Nissan, according to SMMT (2023). Additionally, establishing partnerships will be crucial for enhancing the expansion of EV charging infrastructure, as noted by the UK Government (2023). </w:t>
      </w:r>
      <w:r w:rsidR="0096790D">
        <w:t>Regarding</w:t>
      </w:r>
      <w:r>
        <w:t xml:space="preserve"> sustainable manufacturing, the strategy emphasizes adopting circular economy principles to minimize waste (DEFRA, 2023) and implementing carbon-neutral production processes in line with the European Commission (2023). Digital transformation is another key focus, </w:t>
      </w:r>
      <w:r w:rsidR="0096790D">
        <w:t>including investing in AI-driven vehicle technologies and smart connectivity solutions (McKinsey, 2023) and</w:t>
      </w:r>
      <w:r>
        <w:t xml:space="preserve"> enhancing online sales and customer engagement through digital platforms (Deloitte, 2023). Finally, market diversification is targeted by exploring new customer segments, such as fleet and commercial vehicle purchasers (PwC, 2023</w:t>
      </w:r>
      <w:r w:rsidR="0096790D">
        <w:t>) and</w:t>
      </w:r>
      <w:r>
        <w:t xml:space="preserve"> expanding international presence in high-growth markets (Grant, 2021).</w:t>
      </w:r>
    </w:p>
    <w:p w14:paraId="7D7F678C" w14:textId="77777777" w:rsidR="00FA16EB" w:rsidRPr="004B6F4D" w:rsidRDefault="00FA16EB" w:rsidP="00411935">
      <w:pPr>
        <w:spacing w:line="276" w:lineRule="auto"/>
      </w:pPr>
    </w:p>
    <w:p w14:paraId="09FD0151" w14:textId="77777777" w:rsidR="004B6F4D" w:rsidRDefault="004B6F4D" w:rsidP="00411935">
      <w:pPr>
        <w:pStyle w:val="Heading1"/>
        <w:spacing w:line="276" w:lineRule="auto"/>
      </w:pPr>
      <w:bookmarkStart w:id="28" w:name="_Toc190282425"/>
      <w:r w:rsidRPr="004B6F4D">
        <w:t>Conclusion and Recommendations</w:t>
      </w:r>
      <w:bookmarkEnd w:id="28"/>
    </w:p>
    <w:p w14:paraId="2F634429" w14:textId="77777777" w:rsidR="004114E8" w:rsidRPr="004114E8" w:rsidRDefault="004114E8" w:rsidP="00411935">
      <w:pPr>
        <w:spacing w:line="276" w:lineRule="auto"/>
      </w:pPr>
    </w:p>
    <w:p w14:paraId="082B404E" w14:textId="18598D44" w:rsidR="00324291" w:rsidRDefault="00324291" w:rsidP="00411935">
      <w:pPr>
        <w:spacing w:line="276" w:lineRule="auto"/>
        <w:jc w:val="both"/>
      </w:pPr>
      <w:r>
        <w:t>Vauxhall plays a vital role in the UK automotive sector, benefiting from its long-standing presence and strong brand recognition. However, the company faces a rapidly changing market environment marked by strict regulatory pressures, shifting consumer preferences, and increasing competition. The move towards electric vehicles (EVs) presents both challenges and opportunities, requiring a proactive and adaptable strategy to ensure long-term sustainability and competitiveness.</w:t>
      </w:r>
    </w:p>
    <w:p w14:paraId="137B2119" w14:textId="28BE81F2" w:rsidR="006B0BF0" w:rsidRPr="006B0BF0" w:rsidRDefault="00324291" w:rsidP="00411935">
      <w:pPr>
        <w:spacing w:line="276" w:lineRule="auto"/>
        <w:jc w:val="both"/>
      </w:pPr>
      <w:r>
        <w:t>To effectively manage this transformation, several key strategic recommendations are proposed:</w:t>
      </w:r>
    </w:p>
    <w:p w14:paraId="70EA71CC" w14:textId="16859335" w:rsidR="006B0BF0" w:rsidRPr="006B0BF0" w:rsidRDefault="00386194" w:rsidP="00411935">
      <w:pPr>
        <w:spacing w:line="276" w:lineRule="auto"/>
      </w:pPr>
      <w:r>
        <w:t>The UK's regulatory environment increasingly supports the adoption of zero-emission vehicles, marked by stringent emissions targets and impending bans on the sale of new petrol and diesel cars. To stay ahead of these policy changes, Vauxhall must take decisive action. First, investing in next-generation EV technology is essential, as continuous innovation in battery efficiency, charging speed, and vehicle range will enhance Vauxhall's EV offerings and ensure competitiveness against market leaders like Tesla and Volkswagen. This investment should include exploring advancements in solid-state batteries and lightweight materials to improve performance (UK Government, 2023). In addition, expanding the charging infrastructure is crucial for overcoming consumer range anxiety; thus, Vauxhall should collaborate with energy providers and government initiatives to facilitate the rollout of charging stations, particularly in underserved regions (UK Government, 2023). Finally, enhancing consumer incentives will play a significant role in driving EV adoption; this can be achieved by offering competitive financing options, providing trade-in bonuses for traditional vehicles, and introducing subscription-based EV models. Furthermore, consumer education campaigns that emphasize the cost savings and environmental benefits of EV ownership will reinforce this transition toward greener transportation (UK Government, 2023).</w:t>
      </w:r>
    </w:p>
    <w:p w14:paraId="3B139607" w14:textId="7FFD003B" w:rsidR="006B0BF0" w:rsidRPr="006B0BF0" w:rsidRDefault="003A0B72" w:rsidP="00411935">
      <w:pPr>
        <w:spacing w:line="276" w:lineRule="auto"/>
      </w:pPr>
      <w:r>
        <w:lastRenderedPageBreak/>
        <w:t xml:space="preserve">To remain cost-competitive while transitioning to electric vehicle (EV) production, Vauxhall must focus on optimizing its manufacturing and supply chain processes by enhancing operational efficiency through automation and sustainability. Integrating AI-driven robotics and predictive maintenance in production facilities can reduce costs, improve precision, and enhance output efficiency, while investments in Industry 4.0 technologies will streamline production and help mitigate supply chain disruptions (PwC, 2023). Furthermore, by embracing circular economy principles such as increasing the use of recycled materials, implementing carbon-neutral manufacturing processes, and reducing waste, Vauxhall can enhance operational resilience in an environmentally conscious market (PwC, 2023). In addition, as consumer </w:t>
      </w:r>
      <w:proofErr w:type="spellStart"/>
      <w:r>
        <w:t>behavior</w:t>
      </w:r>
      <w:proofErr w:type="spellEnd"/>
      <w:r>
        <w:t xml:space="preserve"> evolves with the increased use of digital platforms, Vauxhall must enhance its marketing efforts to retain and grow its customer base by expanding digital marketing initiatives. This includes leveraging targeted social media campaigns, data analytics, and influencer partnerships to reach younger, tech-savvy consumers likely to adopt EVs early (Deloitte, 2023). The company should also invest in search engine optimization (SEO) and personalized advertising to improve brand visibility and engagement. Finally, developing a strong online presence with user-friendly websites and mobile apps, alongside implementing digital tools such as augmented reality (AR) for virtual vehicle previews and AI chatbots for customer support, will create a more interactive and personalized buying experience (Deloitte, 2023).</w:t>
      </w:r>
    </w:p>
    <w:p w14:paraId="2232601E" w14:textId="4600E02F" w:rsidR="00EA7F0A" w:rsidRDefault="00D308A4" w:rsidP="00411935">
      <w:pPr>
        <w:spacing w:line="276" w:lineRule="auto"/>
      </w:pPr>
      <w:r>
        <w:t>To enhance its competitiveness in the evolving electric vehicle (EV) market, Vauxhall should pursue strategic partnerships with energy providers and technology firms. Collaborating with energy companies is crucial for developing a comprehensive EV charging infrastructure that ensures convenient access to charging stations and integrates renewable energy sources, thus supporting sustainability (McKinsey, 2023). Additionally, partnering with technology firms will allow Vauxhall to incorporate advanced features like artificial intelligence and autonomous driving technologies into their vehicles, streamlining production, improving predictive maintenance, and enhancing the overall in-car experience (McKinsey, 2023). By focusing on these initiatives, Vauxhall can position itself as a leader in the UK automotive market while effectively addressing operational challenges and improving consumer engagement.</w:t>
      </w:r>
    </w:p>
    <w:p w14:paraId="2CDF88C0" w14:textId="77777777" w:rsidR="00EA7F0A" w:rsidRDefault="00EA7F0A" w:rsidP="00411935">
      <w:pPr>
        <w:spacing w:line="276" w:lineRule="auto"/>
      </w:pPr>
    </w:p>
    <w:p w14:paraId="5DC0F753" w14:textId="77777777" w:rsidR="00EA7F0A" w:rsidRDefault="00EA7F0A" w:rsidP="00411935">
      <w:pPr>
        <w:spacing w:line="276" w:lineRule="auto"/>
        <w:jc w:val="both"/>
      </w:pPr>
    </w:p>
    <w:p w14:paraId="14D6AF37" w14:textId="77777777" w:rsidR="00EA7F0A" w:rsidRDefault="00EA7F0A" w:rsidP="00411935">
      <w:pPr>
        <w:spacing w:line="276" w:lineRule="auto"/>
        <w:jc w:val="both"/>
      </w:pPr>
    </w:p>
    <w:p w14:paraId="7DA0A760" w14:textId="77777777" w:rsidR="00EA7F0A" w:rsidRDefault="00EA7F0A" w:rsidP="00411935">
      <w:pPr>
        <w:spacing w:line="276" w:lineRule="auto"/>
        <w:jc w:val="both"/>
      </w:pPr>
    </w:p>
    <w:p w14:paraId="5AC436CA" w14:textId="77777777" w:rsidR="00EA7F0A" w:rsidRDefault="00EA7F0A" w:rsidP="00411935">
      <w:pPr>
        <w:spacing w:line="276" w:lineRule="auto"/>
        <w:jc w:val="both"/>
      </w:pPr>
    </w:p>
    <w:p w14:paraId="4BDB5325" w14:textId="77777777" w:rsidR="00EA7F0A" w:rsidRDefault="00EA7F0A" w:rsidP="00411935">
      <w:pPr>
        <w:spacing w:line="276" w:lineRule="auto"/>
        <w:jc w:val="both"/>
      </w:pPr>
    </w:p>
    <w:p w14:paraId="1356A24E" w14:textId="77777777" w:rsidR="00EA7F0A" w:rsidRDefault="00EA7F0A" w:rsidP="00411935">
      <w:pPr>
        <w:spacing w:line="276" w:lineRule="auto"/>
        <w:jc w:val="both"/>
      </w:pPr>
    </w:p>
    <w:p w14:paraId="1C3203EB" w14:textId="77777777" w:rsidR="00F70A30" w:rsidRDefault="00F70A30" w:rsidP="00411935">
      <w:pPr>
        <w:spacing w:line="276" w:lineRule="auto"/>
        <w:jc w:val="both"/>
      </w:pPr>
    </w:p>
    <w:p w14:paraId="6442B9B6" w14:textId="77777777" w:rsidR="00F70A30" w:rsidRDefault="00F70A30" w:rsidP="00411935">
      <w:pPr>
        <w:spacing w:line="276" w:lineRule="auto"/>
        <w:jc w:val="both"/>
      </w:pPr>
    </w:p>
    <w:p w14:paraId="702BC31A" w14:textId="77777777" w:rsidR="00F70A30" w:rsidRDefault="00F70A30" w:rsidP="00411935">
      <w:pPr>
        <w:spacing w:line="276" w:lineRule="auto"/>
        <w:jc w:val="both"/>
      </w:pPr>
    </w:p>
    <w:p w14:paraId="760C781C" w14:textId="77777777" w:rsidR="006829F4" w:rsidRDefault="006829F4" w:rsidP="00411935">
      <w:pPr>
        <w:pStyle w:val="Heading1"/>
        <w:spacing w:line="276" w:lineRule="auto"/>
        <w:jc w:val="both"/>
      </w:pPr>
      <w:bookmarkStart w:id="29" w:name="_Toc190280862"/>
      <w:bookmarkStart w:id="30" w:name="_Toc190282426"/>
    </w:p>
    <w:p w14:paraId="2681763E" w14:textId="77777777" w:rsidR="00200DAD" w:rsidRDefault="00200DAD" w:rsidP="00200DAD"/>
    <w:p w14:paraId="1102EC58" w14:textId="77777777" w:rsidR="00200DAD" w:rsidRPr="00200DAD" w:rsidRDefault="00200DAD" w:rsidP="00200DAD"/>
    <w:p w14:paraId="1C80BA57" w14:textId="791F44D5" w:rsidR="005F2953" w:rsidRPr="0096790D" w:rsidRDefault="00EA7F0A" w:rsidP="00D06EF0">
      <w:pPr>
        <w:pStyle w:val="Heading1"/>
        <w:spacing w:line="276" w:lineRule="auto"/>
        <w:jc w:val="both"/>
      </w:pPr>
      <w:r>
        <w:t>References</w:t>
      </w:r>
      <w:bookmarkEnd w:id="29"/>
      <w:bookmarkEnd w:id="30"/>
    </w:p>
    <w:p w14:paraId="59BD5237" w14:textId="77777777" w:rsidR="00D06EF0" w:rsidRPr="005F2953" w:rsidRDefault="00D06EF0" w:rsidP="005F2953">
      <w:pPr>
        <w:spacing w:line="276" w:lineRule="auto"/>
        <w:jc w:val="both"/>
      </w:pPr>
    </w:p>
    <w:p w14:paraId="4F07F035" w14:textId="77777777" w:rsidR="00D06EF0" w:rsidRPr="005F2953" w:rsidRDefault="00D06EF0" w:rsidP="005F2953">
      <w:pPr>
        <w:spacing w:line="276" w:lineRule="auto"/>
        <w:jc w:val="both"/>
      </w:pPr>
      <w:r w:rsidRPr="005F2953">
        <w:t xml:space="preserve">Barney, J. (1991). Firm Resources and Sustained Competitive Advantage. </w:t>
      </w:r>
      <w:r w:rsidRPr="005F2953">
        <w:rPr>
          <w:i/>
          <w:iCs/>
        </w:rPr>
        <w:t>Journal of Management</w:t>
      </w:r>
      <w:r w:rsidRPr="005F2953">
        <w:t>, 17(1), pp.99–120.</w:t>
      </w:r>
    </w:p>
    <w:p w14:paraId="7E96EE20" w14:textId="77777777" w:rsidR="00D06EF0" w:rsidRPr="00D06EF0" w:rsidRDefault="00D06EF0" w:rsidP="00D06EF0">
      <w:pPr>
        <w:spacing w:line="276" w:lineRule="auto"/>
        <w:jc w:val="both"/>
      </w:pPr>
      <w:r w:rsidRPr="00D06EF0">
        <w:t xml:space="preserve">Briers, S. (2019). </w:t>
      </w:r>
      <w:r w:rsidRPr="00D06EF0">
        <w:rPr>
          <w:i/>
          <w:iCs/>
        </w:rPr>
        <w:t>Vauxhall says electric is ‘an opportunity, not a threat’</w:t>
      </w:r>
      <w:r w:rsidRPr="00D06EF0">
        <w:t>. [online] Fleetnews.co.uk. Available at: https://www.fleetnews.co.uk/fleet-management/case-studies/industry-profiles/vauxhall-says-electric-is-an-opportunity-not-a-threat [Accessed 19 Feb. 2025].</w:t>
      </w:r>
    </w:p>
    <w:p w14:paraId="7F3A4FC3" w14:textId="77777777" w:rsidR="00D06EF0" w:rsidRPr="005F2953" w:rsidRDefault="00D06EF0" w:rsidP="005F2953">
      <w:pPr>
        <w:spacing w:line="276" w:lineRule="auto"/>
        <w:jc w:val="both"/>
      </w:pPr>
      <w:r w:rsidRPr="005F2953">
        <w:t xml:space="preserve">Department for Environment, F. and R.A. (Defra) </w:t>
      </w:r>
      <w:proofErr w:type="spellStart"/>
      <w:r w:rsidRPr="005F2953">
        <w:t>webmaster@defra</w:t>
      </w:r>
      <w:proofErr w:type="spellEnd"/>
      <w:r w:rsidRPr="005F2953">
        <w:t xml:space="preserve"> </w:t>
      </w:r>
      <w:proofErr w:type="spellStart"/>
      <w:r w:rsidRPr="005F2953">
        <w:t>gsi</w:t>
      </w:r>
      <w:proofErr w:type="spellEnd"/>
      <w:r w:rsidRPr="005F2953">
        <w:t xml:space="preserve"> gov </w:t>
      </w:r>
      <w:proofErr w:type="spellStart"/>
      <w:r w:rsidRPr="005F2953">
        <w:t>uk</w:t>
      </w:r>
      <w:proofErr w:type="spellEnd"/>
      <w:r w:rsidRPr="005F2953">
        <w:t xml:space="preserve"> (2023). </w:t>
      </w:r>
      <w:r w:rsidRPr="005F2953">
        <w:rPr>
          <w:i/>
          <w:iCs/>
        </w:rPr>
        <w:t>Development of the Environment Act Targets- Defra, UK</w:t>
      </w:r>
      <w:r w:rsidRPr="005F2953">
        <w:t>. [online] uk-air.defra.gov.uk. Available at: https://uk-air.defra.gov.uk/pm25targets/targets-development [Accessed 16 Feb. 2025].</w:t>
      </w:r>
    </w:p>
    <w:p w14:paraId="7B12DBB4" w14:textId="77777777" w:rsidR="00D06EF0" w:rsidRPr="005F2953" w:rsidRDefault="00D06EF0" w:rsidP="005F2953">
      <w:pPr>
        <w:spacing w:line="276" w:lineRule="auto"/>
        <w:jc w:val="both"/>
      </w:pPr>
      <w:r w:rsidRPr="005F2953">
        <w:t xml:space="preserve">Grant, R.M. (2021). </w:t>
      </w:r>
      <w:r w:rsidRPr="005F2953">
        <w:rPr>
          <w:i/>
          <w:iCs/>
        </w:rPr>
        <w:t>Contemporary Strategy Analysis.</w:t>
      </w:r>
      <w:r w:rsidRPr="005F2953">
        <w:t xml:space="preserve"> 11th ed. S.L.: John Wiley.</w:t>
      </w:r>
    </w:p>
    <w:p w14:paraId="1D838FF0" w14:textId="77777777" w:rsidR="00D06EF0" w:rsidRPr="005F2953" w:rsidRDefault="00D06EF0" w:rsidP="005F2953">
      <w:pPr>
        <w:spacing w:line="276" w:lineRule="auto"/>
        <w:jc w:val="both"/>
      </w:pPr>
      <w:r w:rsidRPr="005F2953">
        <w:t xml:space="preserve">Groen, K. (2023). </w:t>
      </w:r>
      <w:r w:rsidRPr="005F2953">
        <w:rPr>
          <w:i/>
          <w:iCs/>
        </w:rPr>
        <w:t>23rd Annual Global Automotive Executive Survey - KPMG Netherlands</w:t>
      </w:r>
      <w:r w:rsidRPr="005F2953">
        <w:t>. [online] KPMG. Available at: https://kpmg.com/nl/en/home/insights/2023/03/global-automotive-executive-survey-2023.html [Accessed 16 Feb. 2025].</w:t>
      </w:r>
    </w:p>
    <w:p w14:paraId="5B35B44A" w14:textId="77777777" w:rsidR="00D06EF0" w:rsidRPr="005F2953" w:rsidRDefault="00D06EF0" w:rsidP="005F2953">
      <w:pPr>
        <w:spacing w:line="276" w:lineRule="auto"/>
        <w:jc w:val="both"/>
      </w:pPr>
      <w:r w:rsidRPr="005F2953">
        <w:t xml:space="preserve">ICO (2023). </w:t>
      </w:r>
      <w:r w:rsidRPr="005F2953">
        <w:rPr>
          <w:i/>
          <w:iCs/>
        </w:rPr>
        <w:t>Guidance on AI and data protection</w:t>
      </w:r>
      <w:r w:rsidRPr="005F2953">
        <w:t>. [online] ico.org.uk. Available at: https://ico.org.uk/for-organisations/uk-gdpr-guidance-and-resources/artificial-intelligence/guidance-on-ai-and-data-protection/ [Accessed 16 Feb. 2025].</w:t>
      </w:r>
    </w:p>
    <w:p w14:paraId="36526D60" w14:textId="77777777" w:rsidR="00D06EF0" w:rsidRPr="005F2953" w:rsidRDefault="00D06EF0" w:rsidP="005F2953">
      <w:pPr>
        <w:spacing w:line="276" w:lineRule="auto"/>
        <w:jc w:val="both"/>
      </w:pPr>
      <w:r w:rsidRPr="005F2953">
        <w:t xml:space="preserve">Islam, F. (2023). Vauxhall-maker warns Brexit may force it to close UK factory. </w:t>
      </w:r>
      <w:r w:rsidRPr="005F2953">
        <w:rPr>
          <w:i/>
          <w:iCs/>
        </w:rPr>
        <w:t>BBC News</w:t>
      </w:r>
      <w:r w:rsidRPr="005F2953">
        <w:t>. [online] 16 May. Available at: https://www.bbc.co.uk/news/business-65612295 [Accessed 16 Feb. 2025].</w:t>
      </w:r>
    </w:p>
    <w:p w14:paraId="133AC455" w14:textId="77777777" w:rsidR="00D06EF0" w:rsidRPr="005F2953" w:rsidRDefault="00D06EF0" w:rsidP="005F2953">
      <w:pPr>
        <w:spacing w:line="276" w:lineRule="auto"/>
        <w:jc w:val="both"/>
      </w:pPr>
      <w:r w:rsidRPr="005F2953">
        <w:t xml:space="preserve">McKinsey (2022). </w:t>
      </w:r>
      <w:r w:rsidRPr="005F2953">
        <w:rPr>
          <w:i/>
          <w:iCs/>
        </w:rPr>
        <w:t>McKinsey: Auto Industry’s shift towards EVs and digitisation could pose threat to European automotive manufacturing</w:t>
      </w:r>
      <w:r w:rsidRPr="005F2953">
        <w:t>. [online] Automotive Manufacturing Solutions. Available at: https://www.automotivemanufacturingsolutions.com/regions/mckinsey-auto-industrys-shift-towards-evs-and-digitisation-could-pose-threat-to-european-automotive-manufacturing/44637.article [Accessed 16 Feb. 2025].</w:t>
      </w:r>
    </w:p>
    <w:p w14:paraId="508ABD28" w14:textId="77777777" w:rsidR="00D06EF0" w:rsidRPr="005F2953" w:rsidRDefault="00D06EF0" w:rsidP="005F2953">
      <w:pPr>
        <w:spacing w:line="276" w:lineRule="auto"/>
        <w:jc w:val="both"/>
      </w:pPr>
      <w:r w:rsidRPr="005F2953">
        <w:t xml:space="preserve">Morgan, N.A., Whitler, K.A., Feng, H. and Chari, S. (2019). Research in Marketing Strategy. </w:t>
      </w:r>
      <w:r w:rsidRPr="005F2953">
        <w:rPr>
          <w:i/>
          <w:iCs/>
        </w:rPr>
        <w:t>Journal of the Academy of Marketing Science</w:t>
      </w:r>
      <w:r w:rsidRPr="005F2953">
        <w:t>, 47(1), pp.4–29.</w:t>
      </w:r>
    </w:p>
    <w:p w14:paraId="75877DEC" w14:textId="77777777" w:rsidR="00D06EF0" w:rsidRPr="005F2953" w:rsidRDefault="00D06EF0" w:rsidP="005F2953">
      <w:pPr>
        <w:spacing w:line="276" w:lineRule="auto"/>
        <w:jc w:val="both"/>
      </w:pPr>
      <w:r w:rsidRPr="005F2953">
        <w:t xml:space="preserve">Porter, M.E. (2008). </w:t>
      </w:r>
      <w:r w:rsidRPr="005F2953">
        <w:rPr>
          <w:i/>
          <w:iCs/>
        </w:rPr>
        <w:t>The five competitive forces that shape strategy</w:t>
      </w:r>
      <w:r w:rsidRPr="005F2953">
        <w:t>. Boston, Ma: Harvard Business School Publishing, pp.78–93.</w:t>
      </w:r>
    </w:p>
    <w:p w14:paraId="69F6B121" w14:textId="77777777" w:rsidR="00D06EF0" w:rsidRPr="005F2953" w:rsidRDefault="00D06EF0" w:rsidP="005F2953">
      <w:pPr>
        <w:spacing w:line="276" w:lineRule="auto"/>
        <w:jc w:val="both"/>
      </w:pPr>
      <w:r w:rsidRPr="005F2953">
        <w:t xml:space="preserve">PricewaterhouseCoopers (2022). </w:t>
      </w:r>
      <w:r w:rsidRPr="005F2953">
        <w:rPr>
          <w:i/>
          <w:iCs/>
        </w:rPr>
        <w:t xml:space="preserve">The rise of electric vehicles: </w:t>
      </w:r>
      <w:proofErr w:type="spellStart"/>
      <w:r w:rsidRPr="005F2953">
        <w:rPr>
          <w:i/>
          <w:iCs/>
        </w:rPr>
        <w:t>EVolution</w:t>
      </w:r>
      <w:proofErr w:type="spellEnd"/>
      <w:r w:rsidRPr="005F2953">
        <w:rPr>
          <w:i/>
          <w:iCs/>
        </w:rPr>
        <w:t xml:space="preserve"> of the fleet</w:t>
      </w:r>
      <w:r w:rsidRPr="005F2953">
        <w:t>. [online] PwC. Available at: https://www.pwc.co.uk/services/tax/insights/rise-of-electric-vehicles-evolution-of-fleet.html [Accessed 16 Feb. 2025].</w:t>
      </w:r>
    </w:p>
    <w:p w14:paraId="37F63C7E" w14:textId="77777777" w:rsidR="00D06EF0" w:rsidRPr="005F2953" w:rsidRDefault="00D06EF0" w:rsidP="005F2953">
      <w:pPr>
        <w:spacing w:line="276" w:lineRule="auto"/>
        <w:jc w:val="both"/>
      </w:pPr>
      <w:proofErr w:type="spellStart"/>
      <w:r w:rsidRPr="005F2953">
        <w:t>Ragonnaud</w:t>
      </w:r>
      <w:proofErr w:type="spellEnd"/>
      <w:r w:rsidRPr="005F2953">
        <w:t xml:space="preserve">, G. and </w:t>
      </w:r>
      <w:proofErr w:type="spellStart"/>
      <w:r w:rsidRPr="005F2953">
        <w:t>Lancini</w:t>
      </w:r>
      <w:proofErr w:type="spellEnd"/>
      <w:r w:rsidRPr="005F2953">
        <w:t xml:space="preserve">, D. (2023). </w:t>
      </w:r>
      <w:r w:rsidRPr="005F2953">
        <w:rPr>
          <w:i/>
          <w:iCs/>
        </w:rPr>
        <w:t xml:space="preserve">BRIEFING EU Legislation in Progress Proposal for a Regulation of the European Parliament and of the Council on circularity requirements for vehicle design and on management of end-of-life vehicles, amending Regulations (EU) </w:t>
      </w:r>
      <w:r w:rsidRPr="005F2953">
        <w:rPr>
          <w:i/>
          <w:iCs/>
        </w:rPr>
        <w:lastRenderedPageBreak/>
        <w:t>2018/858 and 2019/1020 and repealing Directives 2000/53/EC and 2005/64/EC</w:t>
      </w:r>
      <w:r w:rsidRPr="005F2953">
        <w:t>. [online] Available at: https://www.europarl.europa.eu/RegData/etudes/BRIE/2023/754627/EPRS_BRI(2023)754627_EN.pdf [Accessed 16 Feb. 2025].</w:t>
      </w:r>
    </w:p>
    <w:p w14:paraId="7C7B9120" w14:textId="77777777" w:rsidR="00D06EF0" w:rsidRPr="005F2953" w:rsidRDefault="00D06EF0" w:rsidP="005F2953">
      <w:pPr>
        <w:spacing w:line="276" w:lineRule="auto"/>
        <w:jc w:val="both"/>
      </w:pPr>
      <w:r w:rsidRPr="005F2953">
        <w:t xml:space="preserve">SMMT (2023). </w:t>
      </w:r>
      <w:r w:rsidRPr="005F2953">
        <w:rPr>
          <w:i/>
          <w:iCs/>
        </w:rPr>
        <w:t>UK Automotive Industry Report</w:t>
      </w:r>
      <w:r w:rsidRPr="005F2953">
        <w:t>.</w:t>
      </w:r>
    </w:p>
    <w:p w14:paraId="2B7B7349" w14:textId="77777777" w:rsidR="00D06EF0" w:rsidRPr="005F2953" w:rsidRDefault="00D06EF0" w:rsidP="005F2953">
      <w:pPr>
        <w:spacing w:line="276" w:lineRule="auto"/>
        <w:jc w:val="both"/>
      </w:pPr>
      <w:r w:rsidRPr="005F2953">
        <w:t xml:space="preserve">Stellantis (2023). </w:t>
      </w:r>
      <w:r w:rsidRPr="005F2953">
        <w:rPr>
          <w:i/>
          <w:iCs/>
        </w:rPr>
        <w:t xml:space="preserve">CORPORATE SOCIAL RESPONSIBILITY REPORT Powered </w:t>
      </w:r>
      <w:proofErr w:type="gramStart"/>
      <w:r w:rsidRPr="005F2953">
        <w:rPr>
          <w:i/>
          <w:iCs/>
        </w:rPr>
        <w:t>By</w:t>
      </w:r>
      <w:proofErr w:type="gramEnd"/>
      <w:r w:rsidRPr="005F2953">
        <w:rPr>
          <w:i/>
          <w:iCs/>
        </w:rPr>
        <w:t xml:space="preserve"> Our Diversity, We Lead The Way The World Moves</w:t>
      </w:r>
      <w:r w:rsidRPr="005F2953">
        <w:t>. [online] Available at: https://www.stellantis.com/content/dam/stellantis-corporate/sustainability/csr-disclosure/stellantis/2023/Stellantis-2023-CSR-Report.pdf [Accessed 16 Feb. 2025].</w:t>
      </w:r>
    </w:p>
    <w:p w14:paraId="3A027855" w14:textId="77777777" w:rsidR="00D06EF0" w:rsidRPr="005F2953" w:rsidRDefault="00D06EF0" w:rsidP="005F2953">
      <w:pPr>
        <w:spacing w:line="276" w:lineRule="auto"/>
        <w:jc w:val="both"/>
      </w:pPr>
      <w:r w:rsidRPr="005F2953">
        <w:t xml:space="preserve">Transport for London (2022). </w:t>
      </w:r>
      <w:r w:rsidRPr="005F2953">
        <w:rPr>
          <w:i/>
          <w:iCs/>
        </w:rPr>
        <w:t>Mobility and Public Transport trends</w:t>
      </w:r>
      <w:r w:rsidRPr="005F2953">
        <w:t xml:space="preserve">. </w:t>
      </w:r>
      <w:proofErr w:type="gramStart"/>
      <w:r w:rsidRPr="005F2953">
        <w:t>p.https://content.tfl.gov.uk/travel-in-london-2023-trends-in-public-transport-demand-and-operational-performance-acc.pdf</w:t>
      </w:r>
      <w:proofErr w:type="gramEnd"/>
      <w:r w:rsidRPr="005F2953">
        <w:t>.</w:t>
      </w:r>
    </w:p>
    <w:p w14:paraId="0BCF334B" w14:textId="77777777" w:rsidR="00D06EF0" w:rsidRPr="005F2953" w:rsidRDefault="00D06EF0" w:rsidP="005F2953">
      <w:pPr>
        <w:spacing w:line="276" w:lineRule="auto"/>
        <w:jc w:val="both"/>
      </w:pPr>
      <w:r w:rsidRPr="005F2953">
        <w:t xml:space="preserve">UK </w:t>
      </w:r>
      <w:proofErr w:type="spellStart"/>
      <w:r w:rsidRPr="005F2953">
        <w:t>Governmentr</w:t>
      </w:r>
      <w:proofErr w:type="spellEnd"/>
      <w:r w:rsidRPr="005F2953">
        <w:t xml:space="preserve"> (2023). </w:t>
      </w:r>
      <w:r w:rsidRPr="005F2953">
        <w:rPr>
          <w:i/>
          <w:iCs/>
        </w:rPr>
        <w:t>Transport Decarbonisation Plan</w:t>
      </w:r>
      <w:r w:rsidRPr="005F2953">
        <w:t>. [online] GOV.UK. Available at: https://www.gov.uk/government/publications/transport-decarbonisation-plan [Accessed 16 Feb. 2025].</w:t>
      </w:r>
    </w:p>
    <w:p w14:paraId="26EF72A1" w14:textId="77777777" w:rsidR="00D06EF0" w:rsidRPr="005F2953" w:rsidRDefault="00D06EF0" w:rsidP="005F2953">
      <w:pPr>
        <w:spacing w:line="276" w:lineRule="auto"/>
        <w:jc w:val="both"/>
      </w:pPr>
      <w:r w:rsidRPr="005F2953">
        <w:t xml:space="preserve">www.deloitte.com. (2023). </w:t>
      </w:r>
      <w:r w:rsidRPr="005F2953">
        <w:rPr>
          <w:i/>
          <w:iCs/>
        </w:rPr>
        <w:t>The future of automotive mobility to 2035 | Deloitte Global</w:t>
      </w:r>
      <w:r w:rsidRPr="005F2953">
        <w:t>. [online] Available at: https://www.deloitte.com/global/en/Industries/automotive/analysis/future-of-automotive-mobility-study.html [Accessed 16 Feb. 2025].</w:t>
      </w:r>
    </w:p>
    <w:p w14:paraId="4B0D4EAC" w14:textId="77777777" w:rsidR="00D06EF0" w:rsidRPr="005F2953" w:rsidRDefault="00D06EF0" w:rsidP="005F2953">
      <w:pPr>
        <w:spacing w:line="276" w:lineRule="auto"/>
        <w:jc w:val="both"/>
      </w:pPr>
      <w:r w:rsidRPr="005F2953">
        <w:t xml:space="preserve">www.ons.gov.uk. (2024). </w:t>
      </w:r>
      <w:r w:rsidRPr="005F2953">
        <w:rPr>
          <w:i/>
          <w:iCs/>
        </w:rPr>
        <w:t>Consumer trends, UK - Office for National Statistics</w:t>
      </w:r>
      <w:r w:rsidRPr="005F2953">
        <w:t>. [online] Available at: https://www.ons.gov.uk/economy/nationalaccounts/satelliteaccounts/bulletins/consumertrends/octobertodecember2023 [Accessed 16 Feb. 2025].</w:t>
      </w:r>
    </w:p>
    <w:p w14:paraId="58900190" w14:textId="77777777" w:rsidR="00D06EF0" w:rsidRDefault="00D06EF0" w:rsidP="005F2953">
      <w:pPr>
        <w:spacing w:line="276" w:lineRule="auto"/>
        <w:jc w:val="both"/>
      </w:pPr>
      <w:r w:rsidRPr="005F2953">
        <w:t xml:space="preserve">www.vauxhall.co.uk. (2023). </w:t>
      </w:r>
      <w:r w:rsidRPr="005F2953">
        <w:rPr>
          <w:i/>
          <w:iCs/>
        </w:rPr>
        <w:t xml:space="preserve">About Vauxhall | Evolving &amp; Innovating </w:t>
      </w:r>
      <w:proofErr w:type="gramStart"/>
      <w:r w:rsidRPr="005F2953">
        <w:rPr>
          <w:i/>
          <w:iCs/>
        </w:rPr>
        <w:t>For</w:t>
      </w:r>
      <w:proofErr w:type="gramEnd"/>
      <w:r w:rsidRPr="005F2953">
        <w:rPr>
          <w:i/>
          <w:iCs/>
        </w:rPr>
        <w:t xml:space="preserve"> Over 100 Years | Discover</w:t>
      </w:r>
      <w:r w:rsidRPr="005F2953">
        <w:t>. [online] Available at: https://www.vauxhall.co.uk/discover/about-vauxhall.html [Accessed 16 Feb. 2025].</w:t>
      </w:r>
    </w:p>
    <w:sectPr w:rsidR="00D06EF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F8B8EC" w14:textId="77777777" w:rsidR="00300850" w:rsidRDefault="00300850" w:rsidP="004E6924">
      <w:pPr>
        <w:spacing w:after="0" w:line="240" w:lineRule="auto"/>
      </w:pPr>
      <w:r>
        <w:separator/>
      </w:r>
    </w:p>
  </w:endnote>
  <w:endnote w:type="continuationSeparator" w:id="0">
    <w:p w14:paraId="1E46DA3B" w14:textId="77777777" w:rsidR="00300850" w:rsidRDefault="00300850" w:rsidP="004E69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00F4D" w14:textId="77777777" w:rsidR="00300850" w:rsidRDefault="00300850" w:rsidP="004E6924">
      <w:pPr>
        <w:spacing w:after="0" w:line="240" w:lineRule="auto"/>
      </w:pPr>
      <w:r>
        <w:separator/>
      </w:r>
    </w:p>
  </w:footnote>
  <w:footnote w:type="continuationSeparator" w:id="0">
    <w:p w14:paraId="56EA4713" w14:textId="77777777" w:rsidR="00300850" w:rsidRDefault="00300850" w:rsidP="004E69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0079918"/>
      <w:docPartObj>
        <w:docPartGallery w:val="Page Numbers (Top of Page)"/>
        <w:docPartUnique/>
      </w:docPartObj>
    </w:sdtPr>
    <w:sdtEndPr>
      <w:rPr>
        <w:noProof/>
      </w:rPr>
    </w:sdtEndPr>
    <w:sdtContent>
      <w:p w14:paraId="06138BBD" w14:textId="7A9A6171" w:rsidR="004E6924" w:rsidRDefault="004E6924">
        <w:pPr>
          <w:pStyle w:val="Header"/>
        </w:pPr>
        <w:r>
          <w:fldChar w:fldCharType="begin"/>
        </w:r>
        <w:r>
          <w:instrText xml:space="preserve"> PAGE   \* MERGEFORMAT </w:instrText>
        </w:r>
        <w:r>
          <w:fldChar w:fldCharType="separate"/>
        </w:r>
        <w:r>
          <w:rPr>
            <w:noProof/>
          </w:rPr>
          <w:t>2</w:t>
        </w:r>
        <w:r>
          <w:rPr>
            <w:noProof/>
          </w:rPr>
          <w:fldChar w:fldCharType="end"/>
        </w:r>
      </w:p>
    </w:sdtContent>
  </w:sdt>
  <w:p w14:paraId="0BC2AF20" w14:textId="77777777" w:rsidR="004E6924" w:rsidRDefault="004E692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1277BE"/>
    <w:multiLevelType w:val="multilevel"/>
    <w:tmpl w:val="02386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624E75"/>
    <w:multiLevelType w:val="multilevel"/>
    <w:tmpl w:val="4052F9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2153833"/>
    <w:multiLevelType w:val="multilevel"/>
    <w:tmpl w:val="513CE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501435"/>
    <w:multiLevelType w:val="multilevel"/>
    <w:tmpl w:val="E63C2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7F7265"/>
    <w:multiLevelType w:val="multilevel"/>
    <w:tmpl w:val="D292C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6783871"/>
    <w:multiLevelType w:val="multilevel"/>
    <w:tmpl w:val="075E1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C5C28D1"/>
    <w:multiLevelType w:val="multilevel"/>
    <w:tmpl w:val="4E5C8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E46466"/>
    <w:multiLevelType w:val="multilevel"/>
    <w:tmpl w:val="CA1E7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52A702A"/>
    <w:multiLevelType w:val="multilevel"/>
    <w:tmpl w:val="811C7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DC2F05"/>
    <w:multiLevelType w:val="multilevel"/>
    <w:tmpl w:val="12F6C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1106B0"/>
    <w:multiLevelType w:val="multilevel"/>
    <w:tmpl w:val="8AE87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26C5F7C"/>
    <w:multiLevelType w:val="multilevel"/>
    <w:tmpl w:val="B448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31189E"/>
    <w:multiLevelType w:val="multilevel"/>
    <w:tmpl w:val="40ECF5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A9B605D"/>
    <w:multiLevelType w:val="multilevel"/>
    <w:tmpl w:val="4216A0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507C90"/>
    <w:multiLevelType w:val="multilevel"/>
    <w:tmpl w:val="07244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3738851">
    <w:abstractNumId w:val="3"/>
  </w:num>
  <w:num w:numId="2" w16cid:durableId="1780176675">
    <w:abstractNumId w:val="5"/>
  </w:num>
  <w:num w:numId="3" w16cid:durableId="1195464642">
    <w:abstractNumId w:val="1"/>
  </w:num>
  <w:num w:numId="4" w16cid:durableId="2017616064">
    <w:abstractNumId w:val="13"/>
  </w:num>
  <w:num w:numId="5" w16cid:durableId="1409420650">
    <w:abstractNumId w:val="9"/>
  </w:num>
  <w:num w:numId="6" w16cid:durableId="343752120">
    <w:abstractNumId w:val="8"/>
  </w:num>
  <w:num w:numId="7" w16cid:durableId="54013376">
    <w:abstractNumId w:val="12"/>
  </w:num>
  <w:num w:numId="8" w16cid:durableId="1913928950">
    <w:abstractNumId w:val="6"/>
  </w:num>
  <w:num w:numId="9" w16cid:durableId="1771201265">
    <w:abstractNumId w:val="14"/>
  </w:num>
  <w:num w:numId="10" w16cid:durableId="1058361886">
    <w:abstractNumId w:val="4"/>
  </w:num>
  <w:num w:numId="11" w16cid:durableId="1833370232">
    <w:abstractNumId w:val="2"/>
  </w:num>
  <w:num w:numId="12" w16cid:durableId="1380518273">
    <w:abstractNumId w:val="11"/>
  </w:num>
  <w:num w:numId="13" w16cid:durableId="1565413604">
    <w:abstractNumId w:val="7"/>
  </w:num>
  <w:num w:numId="14" w16cid:durableId="1229534357">
    <w:abstractNumId w:val="0"/>
  </w:num>
  <w:num w:numId="15" w16cid:durableId="14764873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FD4"/>
    <w:rsid w:val="000000C9"/>
    <w:rsid w:val="00026F23"/>
    <w:rsid w:val="00073D8C"/>
    <w:rsid w:val="000C3924"/>
    <w:rsid w:val="001B53A0"/>
    <w:rsid w:val="001B60DD"/>
    <w:rsid w:val="00200DAD"/>
    <w:rsid w:val="00213BCC"/>
    <w:rsid w:val="002160E2"/>
    <w:rsid w:val="002B55DB"/>
    <w:rsid w:val="00300850"/>
    <w:rsid w:val="00324291"/>
    <w:rsid w:val="00343FD4"/>
    <w:rsid w:val="00344026"/>
    <w:rsid w:val="00355A25"/>
    <w:rsid w:val="00386194"/>
    <w:rsid w:val="0039327A"/>
    <w:rsid w:val="003A0040"/>
    <w:rsid w:val="003A0B72"/>
    <w:rsid w:val="003C61A2"/>
    <w:rsid w:val="003D4F2C"/>
    <w:rsid w:val="004114E8"/>
    <w:rsid w:val="00411935"/>
    <w:rsid w:val="0042370D"/>
    <w:rsid w:val="00434208"/>
    <w:rsid w:val="00437270"/>
    <w:rsid w:val="00437526"/>
    <w:rsid w:val="00441A0E"/>
    <w:rsid w:val="004429BF"/>
    <w:rsid w:val="004450E1"/>
    <w:rsid w:val="00447CF0"/>
    <w:rsid w:val="00483631"/>
    <w:rsid w:val="00497EF1"/>
    <w:rsid w:val="004B6F4D"/>
    <w:rsid w:val="004C3408"/>
    <w:rsid w:val="004C7948"/>
    <w:rsid w:val="004E6924"/>
    <w:rsid w:val="005003CF"/>
    <w:rsid w:val="00522EF9"/>
    <w:rsid w:val="00544296"/>
    <w:rsid w:val="005F2953"/>
    <w:rsid w:val="00606D3B"/>
    <w:rsid w:val="00641828"/>
    <w:rsid w:val="00666730"/>
    <w:rsid w:val="006829F4"/>
    <w:rsid w:val="006B0BF0"/>
    <w:rsid w:val="006F300A"/>
    <w:rsid w:val="00732A59"/>
    <w:rsid w:val="0075667C"/>
    <w:rsid w:val="007E169B"/>
    <w:rsid w:val="00831AEA"/>
    <w:rsid w:val="008732E1"/>
    <w:rsid w:val="00883913"/>
    <w:rsid w:val="008974E1"/>
    <w:rsid w:val="008A2100"/>
    <w:rsid w:val="00912AA5"/>
    <w:rsid w:val="00920358"/>
    <w:rsid w:val="00937804"/>
    <w:rsid w:val="0096790D"/>
    <w:rsid w:val="009F7E7E"/>
    <w:rsid w:val="00A02411"/>
    <w:rsid w:val="00A20487"/>
    <w:rsid w:val="00A45132"/>
    <w:rsid w:val="00A704E6"/>
    <w:rsid w:val="00AA1381"/>
    <w:rsid w:val="00AE06F5"/>
    <w:rsid w:val="00AF1B4A"/>
    <w:rsid w:val="00AF3CD6"/>
    <w:rsid w:val="00B1185D"/>
    <w:rsid w:val="00B128EE"/>
    <w:rsid w:val="00B60969"/>
    <w:rsid w:val="00B7681F"/>
    <w:rsid w:val="00BE7D35"/>
    <w:rsid w:val="00C32227"/>
    <w:rsid w:val="00C809DF"/>
    <w:rsid w:val="00D05666"/>
    <w:rsid w:val="00D06EF0"/>
    <w:rsid w:val="00D1782D"/>
    <w:rsid w:val="00D308A4"/>
    <w:rsid w:val="00D46965"/>
    <w:rsid w:val="00D825E0"/>
    <w:rsid w:val="00E214A3"/>
    <w:rsid w:val="00E22A66"/>
    <w:rsid w:val="00E2771A"/>
    <w:rsid w:val="00E658E8"/>
    <w:rsid w:val="00EA4634"/>
    <w:rsid w:val="00EA7F0A"/>
    <w:rsid w:val="00EF6224"/>
    <w:rsid w:val="00F70A30"/>
    <w:rsid w:val="00F86198"/>
    <w:rsid w:val="00FA16EB"/>
    <w:rsid w:val="00FA6C39"/>
    <w:rsid w:val="00FA7F23"/>
    <w:rsid w:val="00FB2175"/>
    <w:rsid w:val="00FE07DF"/>
    <w:rsid w:val="00FE4D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DCAFDE"/>
  <w15:chartTrackingRefBased/>
  <w15:docId w15:val="{9C9EBC8B-0ED2-43A5-B2BF-26B08DCEE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A66"/>
    <w:rPr>
      <w:rFonts w:ascii="Arial" w:hAnsi="Arial"/>
    </w:rPr>
  </w:style>
  <w:style w:type="paragraph" w:styleId="Heading1">
    <w:name w:val="heading 1"/>
    <w:basedOn w:val="Normal"/>
    <w:next w:val="Normal"/>
    <w:link w:val="Heading1Char"/>
    <w:uiPriority w:val="9"/>
    <w:qFormat/>
    <w:rsid w:val="004E6924"/>
    <w:pPr>
      <w:keepNext/>
      <w:keepLines/>
      <w:spacing w:before="360" w:after="80"/>
      <w:outlineLvl w:val="0"/>
    </w:pPr>
    <w:rPr>
      <w:rFonts w:eastAsiaTheme="majorEastAsia" w:cstheme="majorBidi"/>
      <w:color w:val="000000" w:themeColor="text1"/>
      <w:szCs w:val="40"/>
    </w:rPr>
  </w:style>
  <w:style w:type="paragraph" w:styleId="Heading2">
    <w:name w:val="heading 2"/>
    <w:basedOn w:val="Normal"/>
    <w:next w:val="Normal"/>
    <w:link w:val="Heading2Char"/>
    <w:uiPriority w:val="9"/>
    <w:unhideWhenUsed/>
    <w:qFormat/>
    <w:rsid w:val="00A02411"/>
    <w:pPr>
      <w:keepNext/>
      <w:keepLines/>
      <w:spacing w:before="160" w:after="80"/>
      <w:outlineLvl w:val="1"/>
    </w:pPr>
    <w:rPr>
      <w:rFonts w:eastAsiaTheme="majorEastAsia" w:cstheme="majorBidi"/>
      <w:color w:val="000000" w:themeColor="text1"/>
      <w:szCs w:val="32"/>
    </w:rPr>
  </w:style>
  <w:style w:type="paragraph" w:styleId="Heading3">
    <w:name w:val="heading 3"/>
    <w:basedOn w:val="Normal"/>
    <w:next w:val="Normal"/>
    <w:link w:val="Heading3Char"/>
    <w:uiPriority w:val="9"/>
    <w:unhideWhenUsed/>
    <w:qFormat/>
    <w:rsid w:val="003A0040"/>
    <w:pPr>
      <w:keepNext/>
      <w:keepLines/>
      <w:spacing w:before="160" w:after="80"/>
      <w:outlineLvl w:val="2"/>
    </w:pPr>
    <w:rPr>
      <w:rFonts w:eastAsiaTheme="majorEastAsia" w:cstheme="majorBidi"/>
      <w:color w:val="000000" w:themeColor="text1"/>
      <w:szCs w:val="28"/>
    </w:rPr>
  </w:style>
  <w:style w:type="paragraph" w:styleId="Heading4">
    <w:name w:val="heading 4"/>
    <w:basedOn w:val="Normal"/>
    <w:next w:val="Normal"/>
    <w:link w:val="Heading4Char"/>
    <w:uiPriority w:val="9"/>
    <w:semiHidden/>
    <w:unhideWhenUsed/>
    <w:qFormat/>
    <w:rsid w:val="00343F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43F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43F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43F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43F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43F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6924"/>
    <w:rPr>
      <w:rFonts w:ascii="Arial" w:eastAsiaTheme="majorEastAsia" w:hAnsi="Arial" w:cstheme="majorBidi"/>
      <w:color w:val="000000" w:themeColor="text1"/>
      <w:szCs w:val="40"/>
    </w:rPr>
  </w:style>
  <w:style w:type="character" w:customStyle="1" w:styleId="Heading2Char">
    <w:name w:val="Heading 2 Char"/>
    <w:basedOn w:val="DefaultParagraphFont"/>
    <w:link w:val="Heading2"/>
    <w:uiPriority w:val="9"/>
    <w:rsid w:val="00A02411"/>
    <w:rPr>
      <w:rFonts w:ascii="Arial" w:eastAsiaTheme="majorEastAsia" w:hAnsi="Arial" w:cstheme="majorBidi"/>
      <w:color w:val="000000" w:themeColor="text1"/>
      <w:szCs w:val="32"/>
    </w:rPr>
  </w:style>
  <w:style w:type="character" w:customStyle="1" w:styleId="Heading3Char">
    <w:name w:val="Heading 3 Char"/>
    <w:basedOn w:val="DefaultParagraphFont"/>
    <w:link w:val="Heading3"/>
    <w:uiPriority w:val="9"/>
    <w:rsid w:val="003A0040"/>
    <w:rPr>
      <w:rFonts w:ascii="Arial" w:eastAsiaTheme="majorEastAsia" w:hAnsi="Arial" w:cstheme="majorBidi"/>
      <w:color w:val="000000" w:themeColor="text1"/>
      <w:szCs w:val="28"/>
    </w:rPr>
  </w:style>
  <w:style w:type="character" w:customStyle="1" w:styleId="Heading4Char">
    <w:name w:val="Heading 4 Char"/>
    <w:basedOn w:val="DefaultParagraphFont"/>
    <w:link w:val="Heading4"/>
    <w:uiPriority w:val="9"/>
    <w:semiHidden/>
    <w:rsid w:val="00343F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43F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43F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43F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43F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43FD4"/>
    <w:rPr>
      <w:rFonts w:eastAsiaTheme="majorEastAsia" w:cstheme="majorBidi"/>
      <w:color w:val="272727" w:themeColor="text1" w:themeTint="D8"/>
    </w:rPr>
  </w:style>
  <w:style w:type="paragraph" w:styleId="Title">
    <w:name w:val="Title"/>
    <w:basedOn w:val="Normal"/>
    <w:next w:val="Normal"/>
    <w:link w:val="TitleChar"/>
    <w:uiPriority w:val="10"/>
    <w:qFormat/>
    <w:rsid w:val="00343F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3F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43F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43F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43FD4"/>
    <w:pPr>
      <w:spacing w:before="160"/>
      <w:jc w:val="center"/>
    </w:pPr>
    <w:rPr>
      <w:i/>
      <w:iCs/>
      <w:color w:val="404040" w:themeColor="text1" w:themeTint="BF"/>
    </w:rPr>
  </w:style>
  <w:style w:type="character" w:customStyle="1" w:styleId="QuoteChar">
    <w:name w:val="Quote Char"/>
    <w:basedOn w:val="DefaultParagraphFont"/>
    <w:link w:val="Quote"/>
    <w:uiPriority w:val="29"/>
    <w:rsid w:val="00343FD4"/>
    <w:rPr>
      <w:i/>
      <w:iCs/>
      <w:color w:val="404040" w:themeColor="text1" w:themeTint="BF"/>
    </w:rPr>
  </w:style>
  <w:style w:type="paragraph" w:styleId="ListParagraph">
    <w:name w:val="List Paragraph"/>
    <w:basedOn w:val="Normal"/>
    <w:uiPriority w:val="34"/>
    <w:qFormat/>
    <w:rsid w:val="00343FD4"/>
    <w:pPr>
      <w:ind w:left="720"/>
      <w:contextualSpacing/>
    </w:pPr>
  </w:style>
  <w:style w:type="character" w:styleId="IntenseEmphasis">
    <w:name w:val="Intense Emphasis"/>
    <w:basedOn w:val="DefaultParagraphFont"/>
    <w:uiPriority w:val="21"/>
    <w:qFormat/>
    <w:rsid w:val="00343FD4"/>
    <w:rPr>
      <w:i/>
      <w:iCs/>
      <w:color w:val="0F4761" w:themeColor="accent1" w:themeShade="BF"/>
    </w:rPr>
  </w:style>
  <w:style w:type="paragraph" w:styleId="IntenseQuote">
    <w:name w:val="Intense Quote"/>
    <w:basedOn w:val="Normal"/>
    <w:next w:val="Normal"/>
    <w:link w:val="IntenseQuoteChar"/>
    <w:uiPriority w:val="30"/>
    <w:qFormat/>
    <w:rsid w:val="00343F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43FD4"/>
    <w:rPr>
      <w:i/>
      <w:iCs/>
      <w:color w:val="0F4761" w:themeColor="accent1" w:themeShade="BF"/>
    </w:rPr>
  </w:style>
  <w:style w:type="character" w:styleId="IntenseReference">
    <w:name w:val="Intense Reference"/>
    <w:basedOn w:val="DefaultParagraphFont"/>
    <w:uiPriority w:val="32"/>
    <w:qFormat/>
    <w:rsid w:val="00343FD4"/>
    <w:rPr>
      <w:b/>
      <w:bCs/>
      <w:smallCaps/>
      <w:color w:val="0F4761" w:themeColor="accent1" w:themeShade="BF"/>
      <w:spacing w:val="5"/>
    </w:rPr>
  </w:style>
  <w:style w:type="paragraph" w:styleId="Header">
    <w:name w:val="header"/>
    <w:basedOn w:val="Normal"/>
    <w:link w:val="HeaderChar"/>
    <w:uiPriority w:val="99"/>
    <w:unhideWhenUsed/>
    <w:rsid w:val="004E69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924"/>
  </w:style>
  <w:style w:type="paragraph" w:styleId="Footer">
    <w:name w:val="footer"/>
    <w:basedOn w:val="Normal"/>
    <w:link w:val="FooterChar"/>
    <w:uiPriority w:val="99"/>
    <w:unhideWhenUsed/>
    <w:rsid w:val="004E69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924"/>
  </w:style>
  <w:style w:type="paragraph" w:styleId="TOCHeading">
    <w:name w:val="TOC Heading"/>
    <w:basedOn w:val="Heading1"/>
    <w:next w:val="Normal"/>
    <w:uiPriority w:val="39"/>
    <w:unhideWhenUsed/>
    <w:qFormat/>
    <w:rsid w:val="004E692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39327A"/>
    <w:pPr>
      <w:spacing w:after="100"/>
    </w:pPr>
  </w:style>
  <w:style w:type="paragraph" w:styleId="TOC2">
    <w:name w:val="toc 2"/>
    <w:basedOn w:val="Normal"/>
    <w:next w:val="Normal"/>
    <w:autoRedefine/>
    <w:uiPriority w:val="39"/>
    <w:unhideWhenUsed/>
    <w:rsid w:val="0039327A"/>
    <w:pPr>
      <w:spacing w:after="100"/>
      <w:ind w:left="220"/>
    </w:pPr>
  </w:style>
  <w:style w:type="paragraph" w:styleId="TOC3">
    <w:name w:val="toc 3"/>
    <w:basedOn w:val="Normal"/>
    <w:next w:val="Normal"/>
    <w:autoRedefine/>
    <w:uiPriority w:val="39"/>
    <w:unhideWhenUsed/>
    <w:rsid w:val="0039327A"/>
    <w:pPr>
      <w:spacing w:after="100"/>
      <w:ind w:left="440"/>
    </w:pPr>
  </w:style>
  <w:style w:type="character" w:styleId="Hyperlink">
    <w:name w:val="Hyperlink"/>
    <w:basedOn w:val="DefaultParagraphFont"/>
    <w:uiPriority w:val="99"/>
    <w:unhideWhenUsed/>
    <w:rsid w:val="0039327A"/>
    <w:rPr>
      <w:color w:val="467886" w:themeColor="hyperlink"/>
      <w:u w:val="single"/>
    </w:rPr>
  </w:style>
  <w:style w:type="table" w:styleId="TableGrid">
    <w:name w:val="Table Grid"/>
    <w:basedOn w:val="TableNormal"/>
    <w:uiPriority w:val="39"/>
    <w:rsid w:val="004237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8619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76994">
      <w:bodyDiv w:val="1"/>
      <w:marLeft w:val="0"/>
      <w:marRight w:val="0"/>
      <w:marTop w:val="0"/>
      <w:marBottom w:val="0"/>
      <w:divBdr>
        <w:top w:val="none" w:sz="0" w:space="0" w:color="auto"/>
        <w:left w:val="none" w:sz="0" w:space="0" w:color="auto"/>
        <w:bottom w:val="none" w:sz="0" w:space="0" w:color="auto"/>
        <w:right w:val="none" w:sz="0" w:space="0" w:color="auto"/>
      </w:divBdr>
    </w:div>
    <w:div w:id="78992674">
      <w:bodyDiv w:val="1"/>
      <w:marLeft w:val="0"/>
      <w:marRight w:val="0"/>
      <w:marTop w:val="0"/>
      <w:marBottom w:val="0"/>
      <w:divBdr>
        <w:top w:val="none" w:sz="0" w:space="0" w:color="auto"/>
        <w:left w:val="none" w:sz="0" w:space="0" w:color="auto"/>
        <w:bottom w:val="none" w:sz="0" w:space="0" w:color="auto"/>
        <w:right w:val="none" w:sz="0" w:space="0" w:color="auto"/>
      </w:divBdr>
    </w:div>
    <w:div w:id="195970585">
      <w:bodyDiv w:val="1"/>
      <w:marLeft w:val="0"/>
      <w:marRight w:val="0"/>
      <w:marTop w:val="0"/>
      <w:marBottom w:val="0"/>
      <w:divBdr>
        <w:top w:val="none" w:sz="0" w:space="0" w:color="auto"/>
        <w:left w:val="none" w:sz="0" w:space="0" w:color="auto"/>
        <w:bottom w:val="none" w:sz="0" w:space="0" w:color="auto"/>
        <w:right w:val="none" w:sz="0" w:space="0" w:color="auto"/>
      </w:divBdr>
    </w:div>
    <w:div w:id="412901147">
      <w:bodyDiv w:val="1"/>
      <w:marLeft w:val="0"/>
      <w:marRight w:val="0"/>
      <w:marTop w:val="0"/>
      <w:marBottom w:val="0"/>
      <w:divBdr>
        <w:top w:val="none" w:sz="0" w:space="0" w:color="auto"/>
        <w:left w:val="none" w:sz="0" w:space="0" w:color="auto"/>
        <w:bottom w:val="none" w:sz="0" w:space="0" w:color="auto"/>
        <w:right w:val="none" w:sz="0" w:space="0" w:color="auto"/>
      </w:divBdr>
    </w:div>
    <w:div w:id="435636738">
      <w:bodyDiv w:val="1"/>
      <w:marLeft w:val="0"/>
      <w:marRight w:val="0"/>
      <w:marTop w:val="0"/>
      <w:marBottom w:val="0"/>
      <w:divBdr>
        <w:top w:val="none" w:sz="0" w:space="0" w:color="auto"/>
        <w:left w:val="none" w:sz="0" w:space="0" w:color="auto"/>
        <w:bottom w:val="none" w:sz="0" w:space="0" w:color="auto"/>
        <w:right w:val="none" w:sz="0" w:space="0" w:color="auto"/>
      </w:divBdr>
    </w:div>
    <w:div w:id="439646142">
      <w:bodyDiv w:val="1"/>
      <w:marLeft w:val="0"/>
      <w:marRight w:val="0"/>
      <w:marTop w:val="0"/>
      <w:marBottom w:val="0"/>
      <w:divBdr>
        <w:top w:val="none" w:sz="0" w:space="0" w:color="auto"/>
        <w:left w:val="none" w:sz="0" w:space="0" w:color="auto"/>
        <w:bottom w:val="none" w:sz="0" w:space="0" w:color="auto"/>
        <w:right w:val="none" w:sz="0" w:space="0" w:color="auto"/>
      </w:divBdr>
      <w:divsChild>
        <w:div w:id="2062512162">
          <w:marLeft w:val="0"/>
          <w:marRight w:val="0"/>
          <w:marTop w:val="0"/>
          <w:marBottom w:val="0"/>
          <w:divBdr>
            <w:top w:val="none" w:sz="0" w:space="0" w:color="auto"/>
            <w:left w:val="none" w:sz="0" w:space="0" w:color="auto"/>
            <w:bottom w:val="none" w:sz="0" w:space="0" w:color="auto"/>
            <w:right w:val="none" w:sz="0" w:space="0" w:color="auto"/>
          </w:divBdr>
          <w:divsChild>
            <w:div w:id="1500655489">
              <w:marLeft w:val="0"/>
              <w:marRight w:val="0"/>
              <w:marTop w:val="0"/>
              <w:marBottom w:val="0"/>
              <w:divBdr>
                <w:top w:val="none" w:sz="0" w:space="0" w:color="auto"/>
                <w:left w:val="none" w:sz="0" w:space="0" w:color="auto"/>
                <w:bottom w:val="none" w:sz="0" w:space="0" w:color="auto"/>
                <w:right w:val="none" w:sz="0" w:space="0" w:color="auto"/>
              </w:divBdr>
              <w:divsChild>
                <w:div w:id="1195343513">
                  <w:marLeft w:val="0"/>
                  <w:marRight w:val="0"/>
                  <w:marTop w:val="0"/>
                  <w:marBottom w:val="0"/>
                  <w:divBdr>
                    <w:top w:val="none" w:sz="0" w:space="0" w:color="auto"/>
                    <w:left w:val="none" w:sz="0" w:space="0" w:color="auto"/>
                    <w:bottom w:val="none" w:sz="0" w:space="0" w:color="auto"/>
                    <w:right w:val="none" w:sz="0" w:space="0" w:color="auto"/>
                  </w:divBdr>
                  <w:divsChild>
                    <w:div w:id="26916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60310">
          <w:marLeft w:val="0"/>
          <w:marRight w:val="0"/>
          <w:marTop w:val="0"/>
          <w:marBottom w:val="0"/>
          <w:divBdr>
            <w:top w:val="none" w:sz="0" w:space="0" w:color="auto"/>
            <w:left w:val="none" w:sz="0" w:space="0" w:color="auto"/>
            <w:bottom w:val="none" w:sz="0" w:space="0" w:color="auto"/>
            <w:right w:val="none" w:sz="0" w:space="0" w:color="auto"/>
          </w:divBdr>
          <w:divsChild>
            <w:div w:id="1681275815">
              <w:marLeft w:val="0"/>
              <w:marRight w:val="0"/>
              <w:marTop w:val="0"/>
              <w:marBottom w:val="0"/>
              <w:divBdr>
                <w:top w:val="none" w:sz="0" w:space="0" w:color="auto"/>
                <w:left w:val="none" w:sz="0" w:space="0" w:color="auto"/>
                <w:bottom w:val="none" w:sz="0" w:space="0" w:color="auto"/>
                <w:right w:val="none" w:sz="0" w:space="0" w:color="auto"/>
              </w:divBdr>
              <w:divsChild>
                <w:div w:id="348486297">
                  <w:marLeft w:val="0"/>
                  <w:marRight w:val="0"/>
                  <w:marTop w:val="0"/>
                  <w:marBottom w:val="0"/>
                  <w:divBdr>
                    <w:top w:val="none" w:sz="0" w:space="0" w:color="auto"/>
                    <w:left w:val="none" w:sz="0" w:space="0" w:color="auto"/>
                    <w:bottom w:val="none" w:sz="0" w:space="0" w:color="auto"/>
                    <w:right w:val="none" w:sz="0" w:space="0" w:color="auto"/>
                  </w:divBdr>
                  <w:divsChild>
                    <w:div w:id="210857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6383769">
      <w:bodyDiv w:val="1"/>
      <w:marLeft w:val="0"/>
      <w:marRight w:val="0"/>
      <w:marTop w:val="0"/>
      <w:marBottom w:val="0"/>
      <w:divBdr>
        <w:top w:val="none" w:sz="0" w:space="0" w:color="auto"/>
        <w:left w:val="none" w:sz="0" w:space="0" w:color="auto"/>
        <w:bottom w:val="none" w:sz="0" w:space="0" w:color="auto"/>
        <w:right w:val="none" w:sz="0" w:space="0" w:color="auto"/>
      </w:divBdr>
    </w:div>
    <w:div w:id="623654341">
      <w:bodyDiv w:val="1"/>
      <w:marLeft w:val="0"/>
      <w:marRight w:val="0"/>
      <w:marTop w:val="0"/>
      <w:marBottom w:val="0"/>
      <w:divBdr>
        <w:top w:val="none" w:sz="0" w:space="0" w:color="auto"/>
        <w:left w:val="none" w:sz="0" w:space="0" w:color="auto"/>
        <w:bottom w:val="none" w:sz="0" w:space="0" w:color="auto"/>
        <w:right w:val="none" w:sz="0" w:space="0" w:color="auto"/>
      </w:divBdr>
      <w:divsChild>
        <w:div w:id="142820315">
          <w:marLeft w:val="0"/>
          <w:marRight w:val="0"/>
          <w:marTop w:val="0"/>
          <w:marBottom w:val="0"/>
          <w:divBdr>
            <w:top w:val="none" w:sz="0" w:space="0" w:color="auto"/>
            <w:left w:val="none" w:sz="0" w:space="0" w:color="auto"/>
            <w:bottom w:val="none" w:sz="0" w:space="0" w:color="auto"/>
            <w:right w:val="none" w:sz="0" w:space="0" w:color="auto"/>
          </w:divBdr>
          <w:divsChild>
            <w:div w:id="1956476102">
              <w:marLeft w:val="0"/>
              <w:marRight w:val="0"/>
              <w:marTop w:val="0"/>
              <w:marBottom w:val="0"/>
              <w:divBdr>
                <w:top w:val="none" w:sz="0" w:space="0" w:color="auto"/>
                <w:left w:val="none" w:sz="0" w:space="0" w:color="auto"/>
                <w:bottom w:val="none" w:sz="0" w:space="0" w:color="auto"/>
                <w:right w:val="none" w:sz="0" w:space="0" w:color="auto"/>
              </w:divBdr>
              <w:divsChild>
                <w:div w:id="2141459330">
                  <w:marLeft w:val="0"/>
                  <w:marRight w:val="0"/>
                  <w:marTop w:val="0"/>
                  <w:marBottom w:val="0"/>
                  <w:divBdr>
                    <w:top w:val="none" w:sz="0" w:space="0" w:color="auto"/>
                    <w:left w:val="none" w:sz="0" w:space="0" w:color="auto"/>
                    <w:bottom w:val="none" w:sz="0" w:space="0" w:color="auto"/>
                    <w:right w:val="none" w:sz="0" w:space="0" w:color="auto"/>
                  </w:divBdr>
                  <w:divsChild>
                    <w:div w:id="191562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502559">
          <w:marLeft w:val="0"/>
          <w:marRight w:val="0"/>
          <w:marTop w:val="0"/>
          <w:marBottom w:val="0"/>
          <w:divBdr>
            <w:top w:val="none" w:sz="0" w:space="0" w:color="auto"/>
            <w:left w:val="none" w:sz="0" w:space="0" w:color="auto"/>
            <w:bottom w:val="none" w:sz="0" w:space="0" w:color="auto"/>
            <w:right w:val="none" w:sz="0" w:space="0" w:color="auto"/>
          </w:divBdr>
          <w:divsChild>
            <w:div w:id="2111464848">
              <w:marLeft w:val="0"/>
              <w:marRight w:val="0"/>
              <w:marTop w:val="0"/>
              <w:marBottom w:val="0"/>
              <w:divBdr>
                <w:top w:val="none" w:sz="0" w:space="0" w:color="auto"/>
                <w:left w:val="none" w:sz="0" w:space="0" w:color="auto"/>
                <w:bottom w:val="none" w:sz="0" w:space="0" w:color="auto"/>
                <w:right w:val="none" w:sz="0" w:space="0" w:color="auto"/>
              </w:divBdr>
              <w:divsChild>
                <w:div w:id="544604617">
                  <w:marLeft w:val="0"/>
                  <w:marRight w:val="0"/>
                  <w:marTop w:val="0"/>
                  <w:marBottom w:val="0"/>
                  <w:divBdr>
                    <w:top w:val="none" w:sz="0" w:space="0" w:color="auto"/>
                    <w:left w:val="none" w:sz="0" w:space="0" w:color="auto"/>
                    <w:bottom w:val="none" w:sz="0" w:space="0" w:color="auto"/>
                    <w:right w:val="none" w:sz="0" w:space="0" w:color="auto"/>
                  </w:divBdr>
                  <w:divsChild>
                    <w:div w:id="125281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3954424">
      <w:bodyDiv w:val="1"/>
      <w:marLeft w:val="0"/>
      <w:marRight w:val="0"/>
      <w:marTop w:val="0"/>
      <w:marBottom w:val="0"/>
      <w:divBdr>
        <w:top w:val="none" w:sz="0" w:space="0" w:color="auto"/>
        <w:left w:val="none" w:sz="0" w:space="0" w:color="auto"/>
        <w:bottom w:val="none" w:sz="0" w:space="0" w:color="auto"/>
        <w:right w:val="none" w:sz="0" w:space="0" w:color="auto"/>
      </w:divBdr>
      <w:divsChild>
        <w:div w:id="109517271">
          <w:marLeft w:val="0"/>
          <w:marRight w:val="0"/>
          <w:marTop w:val="0"/>
          <w:marBottom w:val="0"/>
          <w:divBdr>
            <w:top w:val="none" w:sz="0" w:space="0" w:color="auto"/>
            <w:left w:val="none" w:sz="0" w:space="0" w:color="auto"/>
            <w:bottom w:val="none" w:sz="0" w:space="0" w:color="auto"/>
            <w:right w:val="none" w:sz="0" w:space="0" w:color="auto"/>
          </w:divBdr>
          <w:divsChild>
            <w:div w:id="856772270">
              <w:marLeft w:val="0"/>
              <w:marRight w:val="0"/>
              <w:marTop w:val="0"/>
              <w:marBottom w:val="0"/>
              <w:divBdr>
                <w:top w:val="none" w:sz="0" w:space="0" w:color="auto"/>
                <w:left w:val="none" w:sz="0" w:space="0" w:color="auto"/>
                <w:bottom w:val="none" w:sz="0" w:space="0" w:color="auto"/>
                <w:right w:val="none" w:sz="0" w:space="0" w:color="auto"/>
              </w:divBdr>
              <w:divsChild>
                <w:div w:id="1956398016">
                  <w:marLeft w:val="0"/>
                  <w:marRight w:val="0"/>
                  <w:marTop w:val="0"/>
                  <w:marBottom w:val="0"/>
                  <w:divBdr>
                    <w:top w:val="none" w:sz="0" w:space="0" w:color="auto"/>
                    <w:left w:val="none" w:sz="0" w:space="0" w:color="auto"/>
                    <w:bottom w:val="none" w:sz="0" w:space="0" w:color="auto"/>
                    <w:right w:val="none" w:sz="0" w:space="0" w:color="auto"/>
                  </w:divBdr>
                  <w:divsChild>
                    <w:div w:id="122363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3326138">
          <w:marLeft w:val="0"/>
          <w:marRight w:val="0"/>
          <w:marTop w:val="0"/>
          <w:marBottom w:val="0"/>
          <w:divBdr>
            <w:top w:val="none" w:sz="0" w:space="0" w:color="auto"/>
            <w:left w:val="none" w:sz="0" w:space="0" w:color="auto"/>
            <w:bottom w:val="none" w:sz="0" w:space="0" w:color="auto"/>
            <w:right w:val="none" w:sz="0" w:space="0" w:color="auto"/>
          </w:divBdr>
          <w:divsChild>
            <w:div w:id="758865136">
              <w:marLeft w:val="0"/>
              <w:marRight w:val="0"/>
              <w:marTop w:val="0"/>
              <w:marBottom w:val="0"/>
              <w:divBdr>
                <w:top w:val="none" w:sz="0" w:space="0" w:color="auto"/>
                <w:left w:val="none" w:sz="0" w:space="0" w:color="auto"/>
                <w:bottom w:val="none" w:sz="0" w:space="0" w:color="auto"/>
                <w:right w:val="none" w:sz="0" w:space="0" w:color="auto"/>
              </w:divBdr>
              <w:divsChild>
                <w:div w:id="1902135656">
                  <w:marLeft w:val="0"/>
                  <w:marRight w:val="0"/>
                  <w:marTop w:val="0"/>
                  <w:marBottom w:val="0"/>
                  <w:divBdr>
                    <w:top w:val="none" w:sz="0" w:space="0" w:color="auto"/>
                    <w:left w:val="none" w:sz="0" w:space="0" w:color="auto"/>
                    <w:bottom w:val="none" w:sz="0" w:space="0" w:color="auto"/>
                    <w:right w:val="none" w:sz="0" w:space="0" w:color="auto"/>
                  </w:divBdr>
                  <w:divsChild>
                    <w:div w:id="130157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871868">
      <w:bodyDiv w:val="1"/>
      <w:marLeft w:val="0"/>
      <w:marRight w:val="0"/>
      <w:marTop w:val="0"/>
      <w:marBottom w:val="0"/>
      <w:divBdr>
        <w:top w:val="none" w:sz="0" w:space="0" w:color="auto"/>
        <w:left w:val="none" w:sz="0" w:space="0" w:color="auto"/>
        <w:bottom w:val="none" w:sz="0" w:space="0" w:color="auto"/>
        <w:right w:val="none" w:sz="0" w:space="0" w:color="auto"/>
      </w:divBdr>
    </w:div>
    <w:div w:id="979529660">
      <w:bodyDiv w:val="1"/>
      <w:marLeft w:val="0"/>
      <w:marRight w:val="0"/>
      <w:marTop w:val="0"/>
      <w:marBottom w:val="0"/>
      <w:divBdr>
        <w:top w:val="none" w:sz="0" w:space="0" w:color="auto"/>
        <w:left w:val="none" w:sz="0" w:space="0" w:color="auto"/>
        <w:bottom w:val="none" w:sz="0" w:space="0" w:color="auto"/>
        <w:right w:val="none" w:sz="0" w:space="0" w:color="auto"/>
      </w:divBdr>
    </w:div>
    <w:div w:id="988631449">
      <w:bodyDiv w:val="1"/>
      <w:marLeft w:val="0"/>
      <w:marRight w:val="0"/>
      <w:marTop w:val="0"/>
      <w:marBottom w:val="0"/>
      <w:divBdr>
        <w:top w:val="none" w:sz="0" w:space="0" w:color="auto"/>
        <w:left w:val="none" w:sz="0" w:space="0" w:color="auto"/>
        <w:bottom w:val="none" w:sz="0" w:space="0" w:color="auto"/>
        <w:right w:val="none" w:sz="0" w:space="0" w:color="auto"/>
      </w:divBdr>
    </w:div>
    <w:div w:id="998730126">
      <w:bodyDiv w:val="1"/>
      <w:marLeft w:val="0"/>
      <w:marRight w:val="0"/>
      <w:marTop w:val="0"/>
      <w:marBottom w:val="0"/>
      <w:divBdr>
        <w:top w:val="none" w:sz="0" w:space="0" w:color="auto"/>
        <w:left w:val="none" w:sz="0" w:space="0" w:color="auto"/>
        <w:bottom w:val="none" w:sz="0" w:space="0" w:color="auto"/>
        <w:right w:val="none" w:sz="0" w:space="0" w:color="auto"/>
      </w:divBdr>
      <w:divsChild>
        <w:div w:id="753010196">
          <w:marLeft w:val="0"/>
          <w:marRight w:val="0"/>
          <w:marTop w:val="0"/>
          <w:marBottom w:val="0"/>
          <w:divBdr>
            <w:top w:val="none" w:sz="0" w:space="0" w:color="auto"/>
            <w:left w:val="none" w:sz="0" w:space="0" w:color="auto"/>
            <w:bottom w:val="none" w:sz="0" w:space="0" w:color="auto"/>
            <w:right w:val="none" w:sz="0" w:space="0" w:color="auto"/>
          </w:divBdr>
        </w:div>
      </w:divsChild>
    </w:div>
    <w:div w:id="1040279923">
      <w:bodyDiv w:val="1"/>
      <w:marLeft w:val="0"/>
      <w:marRight w:val="0"/>
      <w:marTop w:val="0"/>
      <w:marBottom w:val="0"/>
      <w:divBdr>
        <w:top w:val="none" w:sz="0" w:space="0" w:color="auto"/>
        <w:left w:val="none" w:sz="0" w:space="0" w:color="auto"/>
        <w:bottom w:val="none" w:sz="0" w:space="0" w:color="auto"/>
        <w:right w:val="none" w:sz="0" w:space="0" w:color="auto"/>
      </w:divBdr>
    </w:div>
    <w:div w:id="1040547537">
      <w:bodyDiv w:val="1"/>
      <w:marLeft w:val="0"/>
      <w:marRight w:val="0"/>
      <w:marTop w:val="0"/>
      <w:marBottom w:val="0"/>
      <w:divBdr>
        <w:top w:val="none" w:sz="0" w:space="0" w:color="auto"/>
        <w:left w:val="none" w:sz="0" w:space="0" w:color="auto"/>
        <w:bottom w:val="none" w:sz="0" w:space="0" w:color="auto"/>
        <w:right w:val="none" w:sz="0" w:space="0" w:color="auto"/>
      </w:divBdr>
    </w:div>
    <w:div w:id="1077283589">
      <w:bodyDiv w:val="1"/>
      <w:marLeft w:val="0"/>
      <w:marRight w:val="0"/>
      <w:marTop w:val="0"/>
      <w:marBottom w:val="0"/>
      <w:divBdr>
        <w:top w:val="none" w:sz="0" w:space="0" w:color="auto"/>
        <w:left w:val="none" w:sz="0" w:space="0" w:color="auto"/>
        <w:bottom w:val="none" w:sz="0" w:space="0" w:color="auto"/>
        <w:right w:val="none" w:sz="0" w:space="0" w:color="auto"/>
      </w:divBdr>
      <w:divsChild>
        <w:div w:id="1715932746">
          <w:marLeft w:val="0"/>
          <w:marRight w:val="0"/>
          <w:marTop w:val="0"/>
          <w:marBottom w:val="0"/>
          <w:divBdr>
            <w:top w:val="none" w:sz="0" w:space="0" w:color="auto"/>
            <w:left w:val="none" w:sz="0" w:space="0" w:color="auto"/>
            <w:bottom w:val="none" w:sz="0" w:space="0" w:color="auto"/>
            <w:right w:val="none" w:sz="0" w:space="0" w:color="auto"/>
          </w:divBdr>
        </w:div>
      </w:divsChild>
    </w:div>
    <w:div w:id="1104420762">
      <w:bodyDiv w:val="1"/>
      <w:marLeft w:val="0"/>
      <w:marRight w:val="0"/>
      <w:marTop w:val="0"/>
      <w:marBottom w:val="0"/>
      <w:divBdr>
        <w:top w:val="none" w:sz="0" w:space="0" w:color="auto"/>
        <w:left w:val="none" w:sz="0" w:space="0" w:color="auto"/>
        <w:bottom w:val="none" w:sz="0" w:space="0" w:color="auto"/>
        <w:right w:val="none" w:sz="0" w:space="0" w:color="auto"/>
      </w:divBdr>
      <w:divsChild>
        <w:div w:id="768308834">
          <w:marLeft w:val="0"/>
          <w:marRight w:val="0"/>
          <w:marTop w:val="0"/>
          <w:marBottom w:val="0"/>
          <w:divBdr>
            <w:top w:val="none" w:sz="0" w:space="0" w:color="auto"/>
            <w:left w:val="none" w:sz="0" w:space="0" w:color="auto"/>
            <w:bottom w:val="none" w:sz="0" w:space="0" w:color="auto"/>
            <w:right w:val="none" w:sz="0" w:space="0" w:color="auto"/>
          </w:divBdr>
        </w:div>
      </w:divsChild>
    </w:div>
    <w:div w:id="1182085086">
      <w:bodyDiv w:val="1"/>
      <w:marLeft w:val="0"/>
      <w:marRight w:val="0"/>
      <w:marTop w:val="0"/>
      <w:marBottom w:val="0"/>
      <w:divBdr>
        <w:top w:val="none" w:sz="0" w:space="0" w:color="auto"/>
        <w:left w:val="none" w:sz="0" w:space="0" w:color="auto"/>
        <w:bottom w:val="none" w:sz="0" w:space="0" w:color="auto"/>
        <w:right w:val="none" w:sz="0" w:space="0" w:color="auto"/>
      </w:divBdr>
    </w:div>
    <w:div w:id="1278370339">
      <w:bodyDiv w:val="1"/>
      <w:marLeft w:val="0"/>
      <w:marRight w:val="0"/>
      <w:marTop w:val="0"/>
      <w:marBottom w:val="0"/>
      <w:divBdr>
        <w:top w:val="none" w:sz="0" w:space="0" w:color="auto"/>
        <w:left w:val="none" w:sz="0" w:space="0" w:color="auto"/>
        <w:bottom w:val="none" w:sz="0" w:space="0" w:color="auto"/>
        <w:right w:val="none" w:sz="0" w:space="0" w:color="auto"/>
      </w:divBdr>
    </w:div>
    <w:div w:id="1318268278">
      <w:bodyDiv w:val="1"/>
      <w:marLeft w:val="0"/>
      <w:marRight w:val="0"/>
      <w:marTop w:val="0"/>
      <w:marBottom w:val="0"/>
      <w:divBdr>
        <w:top w:val="none" w:sz="0" w:space="0" w:color="auto"/>
        <w:left w:val="none" w:sz="0" w:space="0" w:color="auto"/>
        <w:bottom w:val="none" w:sz="0" w:space="0" w:color="auto"/>
        <w:right w:val="none" w:sz="0" w:space="0" w:color="auto"/>
      </w:divBdr>
    </w:div>
    <w:div w:id="1328552142">
      <w:bodyDiv w:val="1"/>
      <w:marLeft w:val="0"/>
      <w:marRight w:val="0"/>
      <w:marTop w:val="0"/>
      <w:marBottom w:val="0"/>
      <w:divBdr>
        <w:top w:val="none" w:sz="0" w:space="0" w:color="auto"/>
        <w:left w:val="none" w:sz="0" w:space="0" w:color="auto"/>
        <w:bottom w:val="none" w:sz="0" w:space="0" w:color="auto"/>
        <w:right w:val="none" w:sz="0" w:space="0" w:color="auto"/>
      </w:divBdr>
    </w:div>
    <w:div w:id="1407612739">
      <w:bodyDiv w:val="1"/>
      <w:marLeft w:val="0"/>
      <w:marRight w:val="0"/>
      <w:marTop w:val="0"/>
      <w:marBottom w:val="0"/>
      <w:divBdr>
        <w:top w:val="none" w:sz="0" w:space="0" w:color="auto"/>
        <w:left w:val="none" w:sz="0" w:space="0" w:color="auto"/>
        <w:bottom w:val="none" w:sz="0" w:space="0" w:color="auto"/>
        <w:right w:val="none" w:sz="0" w:space="0" w:color="auto"/>
      </w:divBdr>
    </w:div>
    <w:div w:id="1583686517">
      <w:bodyDiv w:val="1"/>
      <w:marLeft w:val="0"/>
      <w:marRight w:val="0"/>
      <w:marTop w:val="0"/>
      <w:marBottom w:val="0"/>
      <w:divBdr>
        <w:top w:val="none" w:sz="0" w:space="0" w:color="auto"/>
        <w:left w:val="none" w:sz="0" w:space="0" w:color="auto"/>
        <w:bottom w:val="none" w:sz="0" w:space="0" w:color="auto"/>
        <w:right w:val="none" w:sz="0" w:space="0" w:color="auto"/>
      </w:divBdr>
    </w:div>
    <w:div w:id="1592349748">
      <w:bodyDiv w:val="1"/>
      <w:marLeft w:val="0"/>
      <w:marRight w:val="0"/>
      <w:marTop w:val="0"/>
      <w:marBottom w:val="0"/>
      <w:divBdr>
        <w:top w:val="none" w:sz="0" w:space="0" w:color="auto"/>
        <w:left w:val="none" w:sz="0" w:space="0" w:color="auto"/>
        <w:bottom w:val="none" w:sz="0" w:space="0" w:color="auto"/>
        <w:right w:val="none" w:sz="0" w:space="0" w:color="auto"/>
      </w:divBdr>
    </w:div>
    <w:div w:id="1601254100">
      <w:bodyDiv w:val="1"/>
      <w:marLeft w:val="0"/>
      <w:marRight w:val="0"/>
      <w:marTop w:val="0"/>
      <w:marBottom w:val="0"/>
      <w:divBdr>
        <w:top w:val="none" w:sz="0" w:space="0" w:color="auto"/>
        <w:left w:val="none" w:sz="0" w:space="0" w:color="auto"/>
        <w:bottom w:val="none" w:sz="0" w:space="0" w:color="auto"/>
        <w:right w:val="none" w:sz="0" w:space="0" w:color="auto"/>
      </w:divBdr>
    </w:div>
    <w:div w:id="1611159183">
      <w:bodyDiv w:val="1"/>
      <w:marLeft w:val="0"/>
      <w:marRight w:val="0"/>
      <w:marTop w:val="0"/>
      <w:marBottom w:val="0"/>
      <w:divBdr>
        <w:top w:val="none" w:sz="0" w:space="0" w:color="auto"/>
        <w:left w:val="none" w:sz="0" w:space="0" w:color="auto"/>
        <w:bottom w:val="none" w:sz="0" w:space="0" w:color="auto"/>
        <w:right w:val="none" w:sz="0" w:space="0" w:color="auto"/>
      </w:divBdr>
      <w:divsChild>
        <w:div w:id="1206673583">
          <w:marLeft w:val="0"/>
          <w:marRight w:val="0"/>
          <w:marTop w:val="0"/>
          <w:marBottom w:val="0"/>
          <w:divBdr>
            <w:top w:val="none" w:sz="0" w:space="0" w:color="auto"/>
            <w:left w:val="none" w:sz="0" w:space="0" w:color="auto"/>
            <w:bottom w:val="none" w:sz="0" w:space="0" w:color="auto"/>
            <w:right w:val="none" w:sz="0" w:space="0" w:color="auto"/>
          </w:divBdr>
          <w:divsChild>
            <w:div w:id="917790672">
              <w:marLeft w:val="0"/>
              <w:marRight w:val="0"/>
              <w:marTop w:val="0"/>
              <w:marBottom w:val="0"/>
              <w:divBdr>
                <w:top w:val="none" w:sz="0" w:space="0" w:color="auto"/>
                <w:left w:val="none" w:sz="0" w:space="0" w:color="auto"/>
                <w:bottom w:val="none" w:sz="0" w:space="0" w:color="auto"/>
                <w:right w:val="none" w:sz="0" w:space="0" w:color="auto"/>
              </w:divBdr>
              <w:divsChild>
                <w:div w:id="241643014">
                  <w:marLeft w:val="0"/>
                  <w:marRight w:val="0"/>
                  <w:marTop w:val="0"/>
                  <w:marBottom w:val="0"/>
                  <w:divBdr>
                    <w:top w:val="none" w:sz="0" w:space="0" w:color="auto"/>
                    <w:left w:val="none" w:sz="0" w:space="0" w:color="auto"/>
                    <w:bottom w:val="none" w:sz="0" w:space="0" w:color="auto"/>
                    <w:right w:val="none" w:sz="0" w:space="0" w:color="auto"/>
                  </w:divBdr>
                  <w:divsChild>
                    <w:div w:id="106784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326621">
          <w:marLeft w:val="0"/>
          <w:marRight w:val="0"/>
          <w:marTop w:val="0"/>
          <w:marBottom w:val="0"/>
          <w:divBdr>
            <w:top w:val="none" w:sz="0" w:space="0" w:color="auto"/>
            <w:left w:val="none" w:sz="0" w:space="0" w:color="auto"/>
            <w:bottom w:val="none" w:sz="0" w:space="0" w:color="auto"/>
            <w:right w:val="none" w:sz="0" w:space="0" w:color="auto"/>
          </w:divBdr>
          <w:divsChild>
            <w:div w:id="1911114985">
              <w:marLeft w:val="0"/>
              <w:marRight w:val="0"/>
              <w:marTop w:val="0"/>
              <w:marBottom w:val="0"/>
              <w:divBdr>
                <w:top w:val="none" w:sz="0" w:space="0" w:color="auto"/>
                <w:left w:val="none" w:sz="0" w:space="0" w:color="auto"/>
                <w:bottom w:val="none" w:sz="0" w:space="0" w:color="auto"/>
                <w:right w:val="none" w:sz="0" w:space="0" w:color="auto"/>
              </w:divBdr>
              <w:divsChild>
                <w:div w:id="121534522">
                  <w:marLeft w:val="0"/>
                  <w:marRight w:val="0"/>
                  <w:marTop w:val="0"/>
                  <w:marBottom w:val="0"/>
                  <w:divBdr>
                    <w:top w:val="none" w:sz="0" w:space="0" w:color="auto"/>
                    <w:left w:val="none" w:sz="0" w:space="0" w:color="auto"/>
                    <w:bottom w:val="none" w:sz="0" w:space="0" w:color="auto"/>
                    <w:right w:val="none" w:sz="0" w:space="0" w:color="auto"/>
                  </w:divBdr>
                  <w:divsChild>
                    <w:div w:id="75008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2436435">
      <w:bodyDiv w:val="1"/>
      <w:marLeft w:val="0"/>
      <w:marRight w:val="0"/>
      <w:marTop w:val="0"/>
      <w:marBottom w:val="0"/>
      <w:divBdr>
        <w:top w:val="none" w:sz="0" w:space="0" w:color="auto"/>
        <w:left w:val="none" w:sz="0" w:space="0" w:color="auto"/>
        <w:bottom w:val="none" w:sz="0" w:space="0" w:color="auto"/>
        <w:right w:val="none" w:sz="0" w:space="0" w:color="auto"/>
      </w:divBdr>
    </w:div>
    <w:div w:id="1717655670">
      <w:bodyDiv w:val="1"/>
      <w:marLeft w:val="0"/>
      <w:marRight w:val="0"/>
      <w:marTop w:val="0"/>
      <w:marBottom w:val="0"/>
      <w:divBdr>
        <w:top w:val="none" w:sz="0" w:space="0" w:color="auto"/>
        <w:left w:val="none" w:sz="0" w:space="0" w:color="auto"/>
        <w:bottom w:val="none" w:sz="0" w:space="0" w:color="auto"/>
        <w:right w:val="none" w:sz="0" w:space="0" w:color="auto"/>
      </w:divBdr>
    </w:div>
    <w:div w:id="1819880896">
      <w:bodyDiv w:val="1"/>
      <w:marLeft w:val="0"/>
      <w:marRight w:val="0"/>
      <w:marTop w:val="0"/>
      <w:marBottom w:val="0"/>
      <w:divBdr>
        <w:top w:val="none" w:sz="0" w:space="0" w:color="auto"/>
        <w:left w:val="none" w:sz="0" w:space="0" w:color="auto"/>
        <w:bottom w:val="none" w:sz="0" w:space="0" w:color="auto"/>
        <w:right w:val="none" w:sz="0" w:space="0" w:color="auto"/>
      </w:divBdr>
    </w:div>
    <w:div w:id="1822849495">
      <w:bodyDiv w:val="1"/>
      <w:marLeft w:val="0"/>
      <w:marRight w:val="0"/>
      <w:marTop w:val="0"/>
      <w:marBottom w:val="0"/>
      <w:divBdr>
        <w:top w:val="none" w:sz="0" w:space="0" w:color="auto"/>
        <w:left w:val="none" w:sz="0" w:space="0" w:color="auto"/>
        <w:bottom w:val="none" w:sz="0" w:space="0" w:color="auto"/>
        <w:right w:val="none" w:sz="0" w:space="0" w:color="auto"/>
      </w:divBdr>
      <w:divsChild>
        <w:div w:id="552891500">
          <w:marLeft w:val="0"/>
          <w:marRight w:val="0"/>
          <w:marTop w:val="0"/>
          <w:marBottom w:val="0"/>
          <w:divBdr>
            <w:top w:val="none" w:sz="0" w:space="0" w:color="auto"/>
            <w:left w:val="none" w:sz="0" w:space="0" w:color="auto"/>
            <w:bottom w:val="none" w:sz="0" w:space="0" w:color="auto"/>
            <w:right w:val="none" w:sz="0" w:space="0" w:color="auto"/>
          </w:divBdr>
        </w:div>
      </w:divsChild>
    </w:div>
    <w:div w:id="1876114841">
      <w:bodyDiv w:val="1"/>
      <w:marLeft w:val="0"/>
      <w:marRight w:val="0"/>
      <w:marTop w:val="0"/>
      <w:marBottom w:val="0"/>
      <w:divBdr>
        <w:top w:val="none" w:sz="0" w:space="0" w:color="auto"/>
        <w:left w:val="none" w:sz="0" w:space="0" w:color="auto"/>
        <w:bottom w:val="none" w:sz="0" w:space="0" w:color="auto"/>
        <w:right w:val="none" w:sz="0" w:space="0" w:color="auto"/>
      </w:divBdr>
    </w:div>
    <w:div w:id="2000649233">
      <w:bodyDiv w:val="1"/>
      <w:marLeft w:val="0"/>
      <w:marRight w:val="0"/>
      <w:marTop w:val="0"/>
      <w:marBottom w:val="0"/>
      <w:divBdr>
        <w:top w:val="none" w:sz="0" w:space="0" w:color="auto"/>
        <w:left w:val="none" w:sz="0" w:space="0" w:color="auto"/>
        <w:bottom w:val="none" w:sz="0" w:space="0" w:color="auto"/>
        <w:right w:val="none" w:sz="0" w:space="0" w:color="auto"/>
      </w:divBdr>
    </w:div>
    <w:div w:id="2053730313">
      <w:bodyDiv w:val="1"/>
      <w:marLeft w:val="0"/>
      <w:marRight w:val="0"/>
      <w:marTop w:val="0"/>
      <w:marBottom w:val="0"/>
      <w:divBdr>
        <w:top w:val="none" w:sz="0" w:space="0" w:color="auto"/>
        <w:left w:val="none" w:sz="0" w:space="0" w:color="auto"/>
        <w:bottom w:val="none" w:sz="0" w:space="0" w:color="auto"/>
        <w:right w:val="none" w:sz="0" w:space="0" w:color="auto"/>
      </w:divBdr>
      <w:divsChild>
        <w:div w:id="1669674811">
          <w:marLeft w:val="0"/>
          <w:marRight w:val="0"/>
          <w:marTop w:val="0"/>
          <w:marBottom w:val="0"/>
          <w:divBdr>
            <w:top w:val="none" w:sz="0" w:space="0" w:color="auto"/>
            <w:left w:val="none" w:sz="0" w:space="0" w:color="auto"/>
            <w:bottom w:val="none" w:sz="0" w:space="0" w:color="auto"/>
            <w:right w:val="none" w:sz="0" w:space="0" w:color="auto"/>
          </w:divBdr>
        </w:div>
      </w:divsChild>
    </w:div>
    <w:div w:id="2057045916">
      <w:bodyDiv w:val="1"/>
      <w:marLeft w:val="0"/>
      <w:marRight w:val="0"/>
      <w:marTop w:val="0"/>
      <w:marBottom w:val="0"/>
      <w:divBdr>
        <w:top w:val="none" w:sz="0" w:space="0" w:color="auto"/>
        <w:left w:val="none" w:sz="0" w:space="0" w:color="auto"/>
        <w:bottom w:val="none" w:sz="0" w:space="0" w:color="auto"/>
        <w:right w:val="none" w:sz="0" w:space="0" w:color="auto"/>
      </w:divBdr>
      <w:divsChild>
        <w:div w:id="169570288">
          <w:marLeft w:val="0"/>
          <w:marRight w:val="0"/>
          <w:marTop w:val="0"/>
          <w:marBottom w:val="0"/>
          <w:divBdr>
            <w:top w:val="none" w:sz="0" w:space="0" w:color="auto"/>
            <w:left w:val="none" w:sz="0" w:space="0" w:color="auto"/>
            <w:bottom w:val="none" w:sz="0" w:space="0" w:color="auto"/>
            <w:right w:val="none" w:sz="0" w:space="0" w:color="auto"/>
          </w:divBdr>
        </w:div>
      </w:divsChild>
    </w:div>
    <w:div w:id="2068720456">
      <w:bodyDiv w:val="1"/>
      <w:marLeft w:val="0"/>
      <w:marRight w:val="0"/>
      <w:marTop w:val="0"/>
      <w:marBottom w:val="0"/>
      <w:divBdr>
        <w:top w:val="none" w:sz="0" w:space="0" w:color="auto"/>
        <w:left w:val="none" w:sz="0" w:space="0" w:color="auto"/>
        <w:bottom w:val="none" w:sz="0" w:space="0" w:color="auto"/>
        <w:right w:val="none" w:sz="0" w:space="0" w:color="auto"/>
      </w:divBdr>
    </w:div>
    <w:div w:id="2090347826">
      <w:bodyDiv w:val="1"/>
      <w:marLeft w:val="0"/>
      <w:marRight w:val="0"/>
      <w:marTop w:val="0"/>
      <w:marBottom w:val="0"/>
      <w:divBdr>
        <w:top w:val="none" w:sz="0" w:space="0" w:color="auto"/>
        <w:left w:val="none" w:sz="0" w:space="0" w:color="auto"/>
        <w:bottom w:val="none" w:sz="0" w:space="0" w:color="auto"/>
        <w:right w:val="none" w:sz="0" w:space="0" w:color="auto"/>
      </w:divBdr>
    </w:div>
    <w:div w:id="2103254410">
      <w:bodyDiv w:val="1"/>
      <w:marLeft w:val="0"/>
      <w:marRight w:val="0"/>
      <w:marTop w:val="0"/>
      <w:marBottom w:val="0"/>
      <w:divBdr>
        <w:top w:val="none" w:sz="0" w:space="0" w:color="auto"/>
        <w:left w:val="none" w:sz="0" w:space="0" w:color="auto"/>
        <w:bottom w:val="none" w:sz="0" w:space="0" w:color="auto"/>
        <w:right w:val="none" w:sz="0" w:space="0" w:color="auto"/>
      </w:divBdr>
    </w:div>
    <w:div w:id="210757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C9F657-F951-4E49-AB31-3E7B818C1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Pages>
  <Words>2925</Words>
  <Characters>20597</Characters>
  <Application>Microsoft Office Word</Application>
  <DocSecurity>0</DocSecurity>
  <Lines>406</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Vali Pantazi</dc:creator>
  <cp:keywords/>
  <dc:description/>
  <cp:lastModifiedBy>Vali Pantazi</cp:lastModifiedBy>
  <cp:revision>9</cp:revision>
  <dcterms:created xsi:type="dcterms:W3CDTF">2025-02-19T19:06:00Z</dcterms:created>
  <dcterms:modified xsi:type="dcterms:W3CDTF">2025-02-19T19:12:00Z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a83ce12d-4b0c-4ac4-858c-96d98fd5d541</vt:lpwstr>
  </property>
</Properties>
</file>