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Dayna Denny</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2408900</w:t>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w:t>
      </w:r>
      <w:r w:rsidDel="00000000" w:rsidR="00000000" w:rsidRPr="00000000">
        <w:rPr>
          <w:rFonts w:ascii="Roboto" w:cs="Roboto" w:eastAsia="Roboto" w:hAnsi="Roboto"/>
          <w:b w:val="1"/>
          <w:bCs w:val="1"/>
          <w:color w:val="1d2125"/>
          <w:sz w:val="26"/>
          <w:szCs w:val="26"/>
          <w:rtl w:val="0"/>
        </w:rPr>
        <w:t xml:space="preserve">Protecting and Supporting Families in Health and Care</w:t>
      </w:r>
      <w:r w:rsidDel="00000000" w:rsidR="00000000" w:rsidRPr="00000000">
        <w:rPr>
          <w:rtl w:val="0"/>
        </w:rPr>
      </w:r>
    </w:p>
    <w:p w:rsidR="00000000" w:rsidDel="00000000" w:rsidP="00000000" w:rsidRDefault="00000000" w:rsidRPr="00000000" w14:paraId="0000000B">
      <w:pPr>
        <w:tabs>
          <w:tab w:val="left" w:leader="none" w:pos="6540"/>
        </w:tabs>
        <w:spacing w:line="360" w:lineRule="auto"/>
        <w:rPr>
          <w:rFonts w:ascii="Arial" w:cs="Arial" w:eastAsia="Arial" w:hAnsi="Arial"/>
          <w:color w:val="f8fafd"/>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w:t>
      </w:r>
      <w:r w:rsidDel="00000000" w:rsidR="00000000" w:rsidRPr="00000000">
        <w:rPr>
          <w:rFonts w:ascii="Roboto" w:cs="Roboto" w:eastAsia="Roboto" w:hAnsi="Roboto"/>
          <w:b w:val="1"/>
          <w:bCs w:val="1"/>
          <w:color w:val="1d2125"/>
          <w:sz w:val="26"/>
          <w:szCs w:val="26"/>
          <w:rtl w:val="0"/>
        </w:rPr>
        <w:t xml:space="preserve">BMHP5021</w:t>
      </w:r>
      <w:r w:rsidDel="00000000" w:rsidR="00000000" w:rsidRPr="00000000">
        <w:rPr>
          <w:rtl w:val="0"/>
        </w:rPr>
      </w:r>
    </w:p>
    <w:p w:rsidR="00000000" w:rsidDel="00000000" w:rsidP="00000000" w:rsidRDefault="00000000" w:rsidRPr="00000000" w14:paraId="0000000C">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Lecturer name</w:t>
      </w:r>
      <w:r w:rsidDel="00000000" w:rsidR="00000000" w:rsidRPr="00000000">
        <w:rPr>
          <w:rFonts w:ascii="Arial" w:cs="Arial" w:eastAsia="Arial" w:hAnsi="Arial"/>
          <w:sz w:val="28"/>
          <w:szCs w:val="28"/>
          <w:rtl w:val="0"/>
        </w:rPr>
        <w:t xml:space="preserve">: Amanda Jones</w:t>
      </w:r>
    </w:p>
    <w:p w:rsidR="00000000" w:rsidDel="00000000" w:rsidP="00000000" w:rsidRDefault="00000000" w:rsidRPr="00000000" w14:paraId="0000000D">
      <w:pPr>
        <w:tabs>
          <w:tab w:val="left" w:leader="none" w:pos="6540"/>
        </w:tabs>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E">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360" w:line="335.99999999999994" w:lineRule="auto"/>
        <w:rPr>
          <w:color w:val="000000"/>
          <w:sz w:val="24"/>
          <w:szCs w:val="24"/>
        </w:rPr>
      </w:pPr>
      <w:bookmarkStart w:colFirst="0" w:colLast="0" w:name="_heading=h.3ddpiob9zboq" w:id="0"/>
      <w:bookmarkEnd w:id="0"/>
      <w:r w:rsidDel="00000000" w:rsidR="00000000" w:rsidRPr="00000000">
        <w:rPr>
          <w:color w:val="000000"/>
          <w:sz w:val="24"/>
          <w:szCs w:val="24"/>
          <w:rtl w:val="0"/>
        </w:rPr>
        <w:t xml:space="preserve">Introduction</w:t>
      </w:r>
    </w:p>
    <w:p w:rsidR="00000000" w:rsidDel="00000000" w:rsidP="00000000" w:rsidRDefault="00000000" w:rsidRPr="00000000" w14:paraId="0000000F">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Early Help is a fundamental element of the United Kingdom’s safeguarding framework; it aims to identify and address the needs of children and families at the earliest and best opportunity. By providing timely and preventative support, Early Help reduces the likelihood of the issues families face escalating into more serious concerns requiring statutory intervention. Local authorities are responsible for delivering Early Help services and ensuring that families can easily access information and support that is needed within their homes.</w:t>
      </w:r>
    </w:p>
    <w:p w:rsidR="00000000" w:rsidDel="00000000" w:rsidP="00000000" w:rsidRDefault="00000000" w:rsidRPr="00000000" w14:paraId="00000010">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In this essay I will critically evaluate how the three local authorities—Tower Hamlets Council, Southwark Council, and Leeds City Council—communicate information about Early Help and to help in wider family support services through their professional websites. I will analyse and point out the key policy frameworks, including the Early Help System Guide and Working Together to Safeguard Children 2023. The essay explores the effectiveness, accessibility, and clarity of each website, before concluding with recommendations for improvement.</w:t>
      </w:r>
    </w:p>
    <w:p w:rsidR="00000000" w:rsidDel="00000000" w:rsidP="00000000" w:rsidRDefault="00000000" w:rsidRPr="00000000" w14:paraId="00000011">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6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2">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360" w:line="335.99999999999994" w:lineRule="auto"/>
        <w:rPr>
          <w:b w:val="0"/>
          <w:bCs w:val="0"/>
          <w:i w:val="0"/>
          <w:iCs w:val="0"/>
          <w:color w:val="000000"/>
          <w:sz w:val="24"/>
          <w:szCs w:val="24"/>
        </w:rPr>
      </w:pPr>
      <w:bookmarkStart w:colFirst="0" w:colLast="0" w:name="_heading=h.2vtobi3d54v7" w:id="2"/>
      <w:bookmarkEnd w:id="2"/>
      <w:r w:rsidDel="00000000" w:rsidR="00000000" w:rsidRPr="00000000">
        <w:rPr>
          <w:b w:val="0"/>
          <w:bCs w:val="0"/>
          <w:i w:val="0"/>
          <w:iCs w:val="0"/>
          <w:color w:val="000000"/>
          <w:sz w:val="24"/>
          <w:szCs w:val="24"/>
          <w:rtl w:val="0"/>
        </w:rPr>
        <w:t xml:space="preserve">The Early Help System</w:t>
      </w:r>
    </w:p>
    <w:p w:rsidR="00000000" w:rsidDel="00000000" w:rsidP="00000000" w:rsidRDefault="00000000" w:rsidRPr="00000000" w14:paraId="00000013">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The Early Help system is generated to provide coordinated, preventative support to children, young people, and families. According to the Early Help System Guide, Early Help involves “providing support as soon as a problem arises, at any point in a child’s life.” This also highlights the proactive nature of Early Help, which aims to intervene before issues escalate any further and more severely.</w:t>
      </w:r>
    </w:p>
    <w:p w:rsidR="00000000" w:rsidDel="00000000" w:rsidP="00000000" w:rsidRDefault="00000000" w:rsidRPr="00000000" w14:paraId="00000014">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Early Help services are normally and usually divided into the following :</w:t>
      </w:r>
    </w:p>
    <w:p w:rsidR="00000000" w:rsidDel="00000000" w:rsidP="00000000" w:rsidRDefault="00000000" w:rsidRPr="00000000" w14:paraId="00000015">
      <w:pPr>
        <w:pStyle w:val="Heading2"/>
        <w:keepNext w:val="0"/>
        <w:keepLines w:val="0"/>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24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Universal services, such as education, healthcare, and community provision</w:t>
      </w:r>
    </w:p>
    <w:p w:rsidR="00000000" w:rsidDel="00000000" w:rsidP="00000000" w:rsidRDefault="00000000" w:rsidRPr="00000000" w14:paraId="00000016">
      <w:pPr>
        <w:pStyle w:val="Heading2"/>
        <w:keepNext w:val="0"/>
        <w:keepLines w:val="0"/>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Targeted services, including parenting programmes, youth support, and mental health interventions</w:t>
      </w:r>
    </w:p>
    <w:p w:rsidR="00000000" w:rsidDel="00000000" w:rsidP="00000000" w:rsidRDefault="00000000" w:rsidRPr="00000000" w14:paraId="00000017">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The guidance emphasises that effective Early Help systems must be accessible, transparent, and responsive to everyday needs. It also states that the services should be “easy to access and navigate,” ensuring that families can quickly find the support they require (Department for Education, 2020).</w:t>
      </w:r>
    </w:p>
    <w:p w:rsidR="00000000" w:rsidDel="00000000" w:rsidP="00000000" w:rsidRDefault="00000000" w:rsidRPr="00000000" w14:paraId="00000018">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In work practice, local authority websites act as a key gateway to Early Help. Therefore, the way information is structured and communicated online plays a critical role in determining whether families can access appropriate support. </w:t>
      </w:r>
    </w:p>
    <w:p w:rsidR="00000000" w:rsidDel="00000000" w:rsidP="00000000" w:rsidRDefault="00000000" w:rsidRPr="00000000" w14:paraId="00000019">
      <w:pPr>
        <w:tabs>
          <w:tab w:val="left" w:leader="none" w:pos="6540"/>
        </w:tabs>
        <w:spacing w:after="240" w:before="240" w:lineRule="auto"/>
        <w:rPr>
          <w:rFonts w:ascii="Arial" w:cs="Arial" w:eastAsia="Arial" w:hAnsi="Arial"/>
        </w:rPr>
      </w:pPr>
      <w:r w:rsidDel="00000000" w:rsidR="00000000" w:rsidRPr="00000000">
        <w:rPr>
          <w:rFonts w:ascii="Arial" w:cs="Arial" w:eastAsia="Arial" w:hAnsi="Arial"/>
          <w:rtl w:val="0"/>
        </w:rPr>
        <w:t xml:space="preserve">The </w:t>
      </w:r>
      <w:r w:rsidDel="00000000" w:rsidR="00000000" w:rsidRPr="00000000">
        <w:rPr>
          <w:rFonts w:ascii="Arial" w:cs="Arial" w:eastAsia="Arial" w:hAnsi="Arial"/>
          <w:rtl w:val="0"/>
        </w:rPr>
        <w:t xml:space="preserve">inclusive society within the early years</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looks into the </w:t>
      </w:r>
      <w:r w:rsidDel="00000000" w:rsidR="00000000" w:rsidRPr="00000000">
        <w:rPr>
          <w:rFonts w:ascii="Arial" w:cs="Arial" w:eastAsia="Arial" w:hAnsi="Arial"/>
          <w:rtl w:val="0"/>
        </w:rPr>
        <w:t xml:space="preserve">system in which children from 0-5—regardless of their background, abilities, or circumstances—are given equal opportunities to </w:t>
      </w:r>
      <w:r w:rsidDel="00000000" w:rsidR="00000000" w:rsidRPr="00000000">
        <w:rPr>
          <w:rFonts w:ascii="Arial" w:cs="Arial" w:eastAsia="Arial" w:hAnsi="Arial"/>
          <w:rtl w:val="0"/>
        </w:rPr>
        <w:t xml:space="preserve">learn, develop, and thrive</w:t>
      </w:r>
      <w:r w:rsidDel="00000000" w:rsidR="00000000" w:rsidRPr="00000000">
        <w:rPr>
          <w:rFonts w:ascii="Arial" w:cs="Arial" w:eastAsia="Arial" w:hAnsi="Arial"/>
          <w:rtl w:val="0"/>
        </w:rPr>
        <w:t xml:space="preserve">. Inclusion in early childhood is essential because in this particular stage it is critical for cognitive, social, and emotional development, and early inequalities that  can have long-term impacts on the children's life outcomes.</w:t>
      </w:r>
    </w:p>
    <w:p w:rsidR="00000000" w:rsidDel="00000000" w:rsidP="00000000" w:rsidRDefault="00000000" w:rsidRPr="00000000" w14:paraId="0000001A">
      <w:pPr>
        <w:tabs>
          <w:tab w:val="left" w:leader="none" w:pos="6540"/>
        </w:tabs>
        <w:spacing w:after="240" w:before="240" w:lineRule="auto"/>
        <w:rPr>
          <w:rFonts w:ascii="Arial" w:cs="Arial" w:eastAsia="Arial" w:hAnsi="Arial"/>
        </w:rPr>
      </w:pPr>
      <w:r w:rsidDel="00000000" w:rsidR="00000000" w:rsidRPr="00000000">
        <w:rPr>
          <w:rFonts w:ascii="Arial" w:cs="Arial" w:eastAsia="Arial" w:hAnsi="Arial"/>
          <w:rtl w:val="0"/>
        </w:rPr>
        <w:t xml:space="preserve">In the UK, inclusion in early years is looked at by statutory frameworks such as the Early Years Foundation Stage (EYFS) statutory framework, which emphasises that providers must ensure “equality of opportunity and anti-discriminatory practice” (Department for Education, 2021). This means that early years settings should actively remove some of the barriers to participation and ensure that every child, including those with special educational needs and disabilities (SEND), can access high-quality provision.</w:t>
      </w:r>
    </w:p>
    <w:p w:rsidR="00000000" w:rsidDel="00000000" w:rsidP="00000000" w:rsidRDefault="00000000" w:rsidRPr="00000000" w14:paraId="0000001B">
      <w:pPr>
        <w:tabs>
          <w:tab w:val="left" w:leader="none" w:pos="6540"/>
        </w:tabs>
        <w:spacing w:after="240" w:before="240" w:lineRule="auto"/>
        <w:rPr>
          <w:rFonts w:ascii="Arial" w:cs="Arial" w:eastAsia="Arial" w:hAnsi="Arial"/>
        </w:rPr>
      </w:pPr>
      <w:r w:rsidDel="00000000" w:rsidR="00000000" w:rsidRPr="00000000">
        <w:rPr>
          <w:rFonts w:ascii="Arial" w:cs="Arial" w:eastAsia="Arial" w:hAnsi="Arial"/>
          <w:rtl w:val="0"/>
        </w:rPr>
        <w:t xml:space="preserve">The inclusive early years system also aligns with the principles of the Working Together to Safeguard Children 2023, which demonstrates the importance of </w:t>
      </w:r>
      <w:r w:rsidDel="00000000" w:rsidR="00000000" w:rsidRPr="00000000">
        <w:rPr>
          <w:rFonts w:ascii="Arial" w:cs="Arial" w:eastAsia="Arial" w:hAnsi="Arial"/>
          <w:rtl w:val="0"/>
        </w:rPr>
        <w:t xml:space="preserve">child-centred practice</w:t>
      </w:r>
      <w:r w:rsidDel="00000000" w:rsidR="00000000" w:rsidRPr="00000000">
        <w:rPr>
          <w:rFonts w:ascii="Arial" w:cs="Arial" w:eastAsia="Arial" w:hAnsi="Arial"/>
          <w:rtl w:val="0"/>
        </w:rPr>
        <w:t xml:space="preserve"> to ensure that all children’s needs are identified and supported as early as possible (HM Government, 2023). Early Help services play   a huge key role in this, as they aim to provide timely support to families before the difficulties in the family escalate. The Early Help System Guide further reinforces that services should be “accessible and responsive,” ensuring that all families—including those from disadvantaged or marginalised groups—can engage with support (Department for Education, 2020).</w:t>
      </w:r>
    </w:p>
    <w:p w:rsidR="00000000" w:rsidDel="00000000" w:rsidP="00000000" w:rsidRDefault="00000000" w:rsidRPr="00000000" w14:paraId="0000001C">
      <w:pPr>
        <w:tabs>
          <w:tab w:val="left" w:leader="none" w:pos="6540"/>
        </w:tabs>
        <w:spacing w:after="240" w:before="240" w:lineRule="auto"/>
        <w:rPr>
          <w:rFonts w:ascii="Arial" w:cs="Arial" w:eastAsia="Arial" w:hAnsi="Arial"/>
        </w:rPr>
      </w:pPr>
      <w:r w:rsidDel="00000000" w:rsidR="00000000" w:rsidRPr="00000000">
        <w:rPr>
          <w:rFonts w:ascii="Arial" w:cs="Arial" w:eastAsia="Arial" w:hAnsi="Arial"/>
          <w:rtl w:val="0"/>
        </w:rPr>
        <w:t xml:space="preserve">The  practice within, inclusion in early years involves recognising and valuing the </w:t>
      </w:r>
      <w:r w:rsidDel="00000000" w:rsidR="00000000" w:rsidRPr="00000000">
        <w:rPr>
          <w:rFonts w:ascii="Arial" w:cs="Arial" w:eastAsia="Arial" w:hAnsi="Arial"/>
          <w:rtl w:val="0"/>
        </w:rPr>
        <w:t xml:space="preserve">diversity.</w:t>
      </w:r>
      <w:r w:rsidDel="00000000" w:rsidR="00000000" w:rsidRPr="00000000">
        <w:rPr>
          <w:rFonts w:ascii="Arial" w:cs="Arial" w:eastAsia="Arial" w:hAnsi="Arial"/>
          <w:rtl w:val="0"/>
        </w:rPr>
        <w:t xml:space="preserve"> This includes cultural, linguistic, and socio-economic diversity, as well as differences in ability and family structure. For example, early years practitioners may provide bilingual resources, adapt activities for children with disabilities, or work closely with families to ensure culturally and </w:t>
      </w:r>
      <w:r w:rsidDel="00000000" w:rsidR="00000000" w:rsidRPr="00000000">
        <w:rPr>
          <w:rFonts w:ascii="Arial" w:cs="Arial" w:eastAsia="Arial" w:hAnsi="Arial"/>
          <w:rtl w:val="0"/>
        </w:rPr>
        <w:t xml:space="preserve">t</w:t>
      </w:r>
      <w:r w:rsidDel="00000000" w:rsidR="00000000" w:rsidRPr="00000000">
        <w:rPr>
          <w:rFonts w:ascii="Arial" w:cs="Arial" w:eastAsia="Arial" w:hAnsi="Arial"/>
          <w:rtl w:val="0"/>
        </w:rPr>
        <w:t xml:space="preserve">he right appropriate care. According to UNICEF, inclusive early childhood systems ensure that “every child has the right to develop to their full potential” (UNICEF, 2019), highlighting the global importance of inclusion.</w:t>
      </w:r>
    </w:p>
    <w:p w:rsidR="00000000" w:rsidDel="00000000" w:rsidP="00000000" w:rsidRDefault="00000000" w:rsidRPr="00000000" w14:paraId="0000001D">
      <w:pPr>
        <w:tabs>
          <w:tab w:val="left" w:leader="none" w:pos="6540"/>
        </w:tabs>
        <w:spacing w:after="240" w:before="240" w:lineRule="auto"/>
        <w:rPr>
          <w:rFonts w:ascii="Arial" w:cs="Arial" w:eastAsia="Arial" w:hAnsi="Arial"/>
        </w:rPr>
      </w:pPr>
      <w:r w:rsidDel="00000000" w:rsidR="00000000" w:rsidRPr="00000000">
        <w:rPr>
          <w:rFonts w:ascii="Arial" w:cs="Arial" w:eastAsia="Arial" w:hAnsi="Arial"/>
          <w:rtl w:val="0"/>
        </w:rPr>
        <w:t xml:space="preserve">Another key aspect of an inclusive society in early years is the </w:t>
      </w:r>
      <w:r w:rsidDel="00000000" w:rsidR="00000000" w:rsidRPr="00000000">
        <w:rPr>
          <w:rFonts w:ascii="Arial" w:cs="Arial" w:eastAsia="Arial" w:hAnsi="Arial"/>
          <w:rtl w:val="0"/>
        </w:rPr>
        <w:t xml:space="preserve">multi-agency working.</w:t>
      </w:r>
      <w:r w:rsidDel="00000000" w:rsidR="00000000" w:rsidRPr="00000000">
        <w:rPr>
          <w:rFonts w:ascii="Arial" w:cs="Arial" w:eastAsia="Arial" w:hAnsi="Arial"/>
          <w:rtl w:val="0"/>
        </w:rPr>
        <w:t xml:space="preserve"> Collaboration support between education, health, and social care professionals ensures that children and families receive coordinated support tailored to their needs. health visitors, speech and language therapists, and early years practitioners may work together to support a child with developmental delays. This approach reflects the principle that inclusion requires </w:t>
      </w:r>
      <w:r w:rsidDel="00000000" w:rsidR="00000000" w:rsidRPr="00000000">
        <w:rPr>
          <w:rFonts w:ascii="Arial" w:cs="Arial" w:eastAsia="Arial" w:hAnsi="Arial"/>
          <w:rtl w:val="0"/>
        </w:rPr>
        <w:t xml:space="preserve">holistic and joined-up services.</w:t>
      </w:r>
    </w:p>
    <w:p w:rsidR="00000000" w:rsidDel="00000000" w:rsidP="00000000" w:rsidRDefault="00000000" w:rsidRPr="00000000" w14:paraId="0000001E">
      <w:pPr>
        <w:tabs>
          <w:tab w:val="left" w:leader="none" w:pos="6540"/>
        </w:tabs>
        <w:spacing w:after="240" w:before="240" w:lineRule="auto"/>
        <w:rPr>
          <w:rFonts w:ascii="Arial" w:cs="Arial" w:eastAsia="Arial" w:hAnsi="Arial"/>
        </w:rPr>
      </w:pPr>
      <w:r w:rsidDel="00000000" w:rsidR="00000000" w:rsidRPr="00000000">
        <w:rPr>
          <w:rFonts w:ascii="Arial" w:cs="Arial" w:eastAsia="Arial" w:hAnsi="Arial"/>
          <w:rtl w:val="0"/>
        </w:rPr>
        <w:t xml:space="preserve">However the barriers to inclusion still exist. These may include limited access to services, lack of awareness, language barriers, or digital exclusion. Local authority websites and Early Help services must therefore ensure that information is </w:t>
      </w:r>
      <w:r w:rsidDel="00000000" w:rsidR="00000000" w:rsidRPr="00000000">
        <w:rPr>
          <w:rFonts w:ascii="Arial" w:cs="Arial" w:eastAsia="Arial" w:hAnsi="Arial"/>
          <w:rtl w:val="0"/>
        </w:rPr>
        <w:t xml:space="preserve">clear, accessible, and easy to navigate and uses the right language,</w:t>
      </w:r>
      <w:r w:rsidDel="00000000" w:rsidR="00000000" w:rsidRPr="00000000">
        <w:rPr>
          <w:rFonts w:ascii="Arial" w:cs="Arial" w:eastAsia="Arial" w:hAnsi="Arial"/>
          <w:rtl w:val="0"/>
        </w:rPr>
        <w:t xml:space="preserve"> enabling all families to access the right  support. Failure to do so can lead to inequalities in outcomes, particularly for vulnerable children.</w:t>
      </w:r>
    </w:p>
    <w:p w:rsidR="00000000" w:rsidDel="00000000" w:rsidP="00000000" w:rsidRDefault="00000000" w:rsidRPr="00000000" w14:paraId="0000001F">
      <w:pPr>
        <w:tabs>
          <w:tab w:val="left" w:leader="none" w:pos="6540"/>
        </w:tabs>
        <w:spacing w:after="240" w:before="240" w:lineRule="auto"/>
        <w:rPr>
          <w:rFonts w:ascii="Arial" w:cs="Arial" w:eastAsia="Arial" w:hAnsi="Arial"/>
        </w:rPr>
      </w:pPr>
      <w:r w:rsidDel="00000000" w:rsidR="00000000" w:rsidRPr="00000000">
        <w:rPr>
          <w:rFonts w:ascii="Arial" w:cs="Arial" w:eastAsia="Arial" w:hAnsi="Arial"/>
          <w:rtl w:val="0"/>
        </w:rPr>
        <w:t xml:space="preserve">In conclusion, to the early years an inclusive society in early years is one that promotes </w:t>
      </w:r>
      <w:r w:rsidDel="00000000" w:rsidR="00000000" w:rsidRPr="00000000">
        <w:rPr>
          <w:rFonts w:ascii="Arial" w:cs="Arial" w:eastAsia="Arial" w:hAnsi="Arial"/>
          <w:rtl w:val="0"/>
        </w:rPr>
        <w:t xml:space="preserve">equality, diversity, and early intervention</w:t>
      </w:r>
      <w:r w:rsidDel="00000000" w:rsidR="00000000" w:rsidRPr="00000000">
        <w:rPr>
          <w:rFonts w:ascii="Arial" w:cs="Arial" w:eastAsia="Arial" w:hAnsi="Arial"/>
          <w:rtl w:val="0"/>
        </w:rPr>
        <w:t xml:space="preserve">, ensuring that all children have the opportunity to succeed. This requires accessible services, collaborative working, and a commitment to removing the barriers. By embedding these principles into Early Help systems and early years provision, local authorities can then give the correct support and create better outcomes for children and families.</w:t>
      </w:r>
    </w:p>
    <w:p w:rsidR="00000000" w:rsidDel="00000000" w:rsidP="00000000" w:rsidRDefault="00000000" w:rsidRPr="00000000" w14:paraId="00000020">
      <w:pPr>
        <w:tabs>
          <w:tab w:val="left" w:leader="none" w:pos="6540"/>
        </w:tabs>
        <w:rPr>
          <w:rFonts w:ascii="Arial" w:cs="Arial" w:eastAsia="Arial" w:hAnsi="Arial"/>
        </w:rPr>
      </w:pPr>
      <w:r w:rsidDel="00000000" w:rsidR="00000000" w:rsidRPr="00000000">
        <w:rPr>
          <w:rtl w:val="0"/>
        </w:rPr>
      </w:r>
    </w:p>
    <w:p w:rsidR="00000000" w:rsidDel="00000000" w:rsidP="00000000" w:rsidRDefault="00000000" w:rsidRPr="00000000" w14:paraId="00000021">
      <w:pPr>
        <w:tabs>
          <w:tab w:val="left" w:leader="none" w:pos="6540"/>
        </w:tabs>
        <w:rPr>
          <w:rFonts w:ascii="Arial" w:cs="Arial" w:eastAsia="Arial" w:hAnsi="Arial"/>
        </w:rPr>
      </w:pPr>
      <w:r w:rsidDel="00000000" w:rsidR="00000000" w:rsidRPr="00000000">
        <w:rPr>
          <w:rtl w:val="0"/>
        </w:rPr>
      </w:r>
    </w:p>
    <w:p w:rsidR="00000000" w:rsidDel="00000000" w:rsidP="00000000" w:rsidRDefault="00000000" w:rsidRPr="00000000" w14:paraId="00000022">
      <w:pPr>
        <w:tabs>
          <w:tab w:val="left" w:leader="none" w:pos="6540"/>
        </w:tabs>
        <w:rPr>
          <w:rFonts w:ascii="Arial" w:cs="Arial" w:eastAsia="Arial" w:hAnsi="Arial"/>
        </w:rPr>
      </w:pPr>
      <w:r w:rsidDel="00000000" w:rsidR="00000000" w:rsidRPr="00000000">
        <w:rPr>
          <w:rtl w:val="0"/>
        </w:rPr>
      </w:r>
    </w:p>
    <w:p w:rsidR="00000000" w:rsidDel="00000000" w:rsidP="00000000" w:rsidRDefault="00000000" w:rsidRPr="00000000" w14:paraId="00000023">
      <w:pPr>
        <w:tabs>
          <w:tab w:val="left" w:leader="none" w:pos="6540"/>
        </w:tabs>
        <w:rPr>
          <w:rFonts w:ascii="Arial" w:cs="Arial" w:eastAsia="Arial" w:hAnsi="Arial"/>
        </w:rPr>
      </w:pPr>
      <w:r w:rsidDel="00000000" w:rsidR="00000000" w:rsidRPr="00000000">
        <w:rPr>
          <w:rtl w:val="0"/>
        </w:rPr>
      </w:r>
    </w:p>
    <w:p w:rsidR="00000000" w:rsidDel="00000000" w:rsidP="00000000" w:rsidRDefault="00000000" w:rsidRPr="00000000" w14:paraId="00000024">
      <w:pPr>
        <w:tabs>
          <w:tab w:val="left" w:leader="none" w:pos="6540"/>
        </w:tabs>
        <w:rPr>
          <w:rFonts w:ascii="Arial" w:cs="Arial" w:eastAsia="Arial" w:hAnsi="Arial"/>
        </w:rPr>
      </w:pPr>
      <w:r w:rsidDel="00000000" w:rsidR="00000000" w:rsidRPr="00000000">
        <w:rPr>
          <w:rtl w:val="0"/>
        </w:rPr>
      </w:r>
    </w:p>
    <w:p w:rsidR="00000000" w:rsidDel="00000000" w:rsidP="00000000" w:rsidRDefault="00000000" w:rsidRPr="00000000" w14:paraId="00000025">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6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6">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360" w:line="335.99999999999994" w:lineRule="auto"/>
        <w:rPr>
          <w:b w:val="0"/>
          <w:bCs w:val="0"/>
          <w:i w:val="0"/>
          <w:iCs w:val="0"/>
          <w:color w:val="000000"/>
          <w:sz w:val="24"/>
          <w:szCs w:val="24"/>
        </w:rPr>
      </w:pPr>
      <w:bookmarkStart w:colFirst="0" w:colLast="0" w:name="_heading=h.799yufq3rc2s" w:id="3"/>
      <w:bookmarkEnd w:id="3"/>
      <w:r w:rsidDel="00000000" w:rsidR="00000000" w:rsidRPr="00000000">
        <w:rPr>
          <w:b w:val="0"/>
          <w:bCs w:val="0"/>
          <w:i w:val="0"/>
          <w:iCs w:val="0"/>
          <w:color w:val="000000"/>
          <w:sz w:val="24"/>
          <w:szCs w:val="24"/>
          <w:rtl w:val="0"/>
        </w:rPr>
        <w:t xml:space="preserve">Multi-Agency Working in Early Help</w:t>
      </w:r>
    </w:p>
    <w:p w:rsidR="00000000" w:rsidDel="00000000" w:rsidP="00000000" w:rsidRDefault="00000000" w:rsidRPr="00000000" w14:paraId="00000027">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Multi-agency working is central and is key in the way it is facilitated in the delivery of the Early Help. The Working Together to Safeguard Children 2023 emphasises that safeguarding is a shared responsibility, requiring collaboration between different professionals and organisations and that it works when all parties involved communicate and share all relevant information. It states:</w:t>
      </w:r>
    </w:p>
    <w:p w:rsidR="00000000" w:rsidDel="00000000" w:rsidP="00000000" w:rsidRDefault="00000000" w:rsidRPr="00000000" w14:paraId="00000028">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ind w:left="600" w:right="600" w:firstLine="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“Effective safeguarding requires practitioners and agencies to work together and share information to identify and respond to concerns about children.” (HM Government, 2023)</w:t>
      </w:r>
    </w:p>
    <w:p w:rsidR="00000000" w:rsidDel="00000000" w:rsidP="00000000" w:rsidRDefault="00000000" w:rsidRPr="00000000" w14:paraId="00000029">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The Key agencies involved in Early Help include:</w:t>
      </w:r>
    </w:p>
    <w:p w:rsidR="00000000" w:rsidDel="00000000" w:rsidP="00000000" w:rsidRDefault="00000000" w:rsidRPr="00000000" w14:paraId="0000002A">
      <w:pPr>
        <w:pStyle w:val="Heading2"/>
        <w:keepNext w:val="0"/>
        <w:keepLines w:val="0"/>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24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Local authorities</w:t>
      </w:r>
    </w:p>
    <w:p w:rsidR="00000000" w:rsidDel="00000000" w:rsidP="00000000" w:rsidRDefault="00000000" w:rsidRPr="00000000" w14:paraId="0000002B">
      <w:pPr>
        <w:pStyle w:val="Heading2"/>
        <w:keepNext w:val="0"/>
        <w:keepLines w:val="0"/>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Health services (e.g. GPs, health visitors, CAMHS)</w:t>
      </w:r>
    </w:p>
    <w:p w:rsidR="00000000" w:rsidDel="00000000" w:rsidP="00000000" w:rsidRDefault="00000000" w:rsidRPr="00000000" w14:paraId="0000002C">
      <w:pPr>
        <w:pStyle w:val="Heading2"/>
        <w:keepNext w:val="0"/>
        <w:keepLines w:val="0"/>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Schools and early years providers</w:t>
      </w:r>
    </w:p>
    <w:p w:rsidR="00000000" w:rsidDel="00000000" w:rsidP="00000000" w:rsidRDefault="00000000" w:rsidRPr="00000000" w14:paraId="0000002D">
      <w:pPr>
        <w:pStyle w:val="Heading2"/>
        <w:keepNext w:val="0"/>
        <w:keepLines w:val="0"/>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Police</w:t>
      </w:r>
    </w:p>
    <w:p w:rsidR="00000000" w:rsidDel="00000000" w:rsidP="00000000" w:rsidRDefault="00000000" w:rsidRPr="00000000" w14:paraId="0000002E">
      <w:pPr>
        <w:pStyle w:val="Heading2"/>
        <w:keepNext w:val="0"/>
        <w:keepLines w:val="0"/>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Voluntary and community organisations</w:t>
      </w:r>
    </w:p>
    <w:p w:rsidR="00000000" w:rsidDel="00000000" w:rsidP="00000000" w:rsidRDefault="00000000" w:rsidRPr="00000000" w14:paraId="0000002F">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Multi-agency working ensures that support is holistic and coordinated, addressing multiple aspects of a family’s needs. Early Help Assessments (EHA) are often used to facilitate this collaboration, enabling professionals to share information and develop joint plans.</w:t>
      </w:r>
    </w:p>
    <w:p w:rsidR="00000000" w:rsidDel="00000000" w:rsidP="00000000" w:rsidRDefault="00000000" w:rsidRPr="00000000" w14:paraId="00000030">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The statutory guidance further highlights that services must be “joined-up and child-centred,” ensuring that families do not experience fragmented or disjointed support (HM Government, 2023).</w:t>
      </w:r>
    </w:p>
    <w:p w:rsidR="00000000" w:rsidDel="00000000" w:rsidP="00000000" w:rsidRDefault="00000000" w:rsidRPr="00000000" w14:paraId="00000031">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Given this emphasis, it is essential that local authority websites clearly explain how different services work together and how families can engage with this system.</w:t>
      </w:r>
    </w:p>
    <w:p w:rsidR="00000000" w:rsidDel="00000000" w:rsidP="00000000" w:rsidRDefault="00000000" w:rsidRPr="00000000" w14:paraId="00000032">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6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3">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360" w:line="335.99999999999994" w:lineRule="auto"/>
        <w:rPr>
          <w:b w:val="0"/>
          <w:bCs w:val="0"/>
          <w:i w:val="0"/>
          <w:iCs w:val="0"/>
          <w:color w:val="000000"/>
          <w:sz w:val="24"/>
          <w:szCs w:val="24"/>
        </w:rPr>
      </w:pPr>
      <w:bookmarkStart w:colFirst="0" w:colLast="0" w:name="_heading=h.x13agzw4hk69" w:id="4"/>
      <w:bookmarkEnd w:id="4"/>
      <w:r w:rsidDel="00000000" w:rsidR="00000000" w:rsidRPr="00000000">
        <w:rPr>
          <w:b w:val="0"/>
          <w:bCs w:val="0"/>
          <w:i w:val="0"/>
          <w:iCs w:val="0"/>
          <w:color w:val="000000"/>
          <w:sz w:val="24"/>
          <w:szCs w:val="24"/>
          <w:rtl w:val="0"/>
        </w:rPr>
        <w:t xml:space="preserve">My Evaluation of my chosen three Local Authority Websites</w:t>
      </w:r>
    </w:p>
    <w:p w:rsidR="00000000" w:rsidDel="00000000" w:rsidP="00000000" w:rsidRDefault="00000000" w:rsidRPr="00000000" w14:paraId="00000034">
      <w:pPr>
        <w:pStyle w:val="Heading3"/>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280" w:line="335.99999999999994" w:lineRule="auto"/>
        <w:rPr>
          <w:b w:val="0"/>
          <w:bCs w:val="0"/>
        </w:rPr>
      </w:pPr>
      <w:bookmarkStart w:colFirst="0" w:colLast="0" w:name="_heading=h.leba33bclfkt" w:id="5"/>
      <w:bookmarkEnd w:id="5"/>
      <w:r w:rsidDel="00000000" w:rsidR="00000000" w:rsidRPr="00000000">
        <w:rPr>
          <w:b w:val="0"/>
          <w:bCs w:val="0"/>
          <w:rtl w:val="0"/>
        </w:rPr>
        <w:t xml:space="preserve">Tower Hamlets Council</w:t>
      </w:r>
    </w:p>
    <w:p w:rsidR="00000000" w:rsidDel="00000000" w:rsidP="00000000" w:rsidRDefault="00000000" w:rsidRPr="00000000" w14:paraId="00000035">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The Tower Hamlets Council website provides extensive and detailed information about Early Help services. It includes clear explanations of what Early Help is, who it is for, and the types of support that is available. The website also outlines key processes, such as the Early Help Assessment and referral pathways through the Multi-Agency Support Team (MAST).</w:t>
      </w:r>
    </w:p>
    <w:p w:rsidR="00000000" w:rsidDel="00000000" w:rsidP="00000000" w:rsidRDefault="00000000" w:rsidRPr="00000000" w14:paraId="00000036">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One of the main strengths of this website is its comprehensive coverage. It reflects the principles of the Early Help System Guide by providing detailed information about both universal and targeted services. Additionally, it clearly demonstrates multi-agency working by identifying the range of professionals involved in supporting families.</w:t>
      </w:r>
    </w:p>
    <w:p w:rsidR="00000000" w:rsidDel="00000000" w:rsidP="00000000" w:rsidRDefault="00000000" w:rsidRPr="00000000" w14:paraId="00000037">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However, the website’s level of detail can also be a limitation. The information is often text-heavy and complex, which may be difficult for some users to navigate. Families experiencing stress or crisis may struggle to locate key information quickly. This suggests that while the website is strong in terms of transparency and depth, it is less effective in terms of accessibility and user experience.</w:t>
      </w:r>
    </w:p>
    <w:p w:rsidR="00000000" w:rsidDel="00000000" w:rsidP="00000000" w:rsidRDefault="00000000" w:rsidRPr="00000000" w14:paraId="00000038">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6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9">
      <w:pPr>
        <w:pStyle w:val="Heading3"/>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280" w:line="335.99999999999994" w:lineRule="auto"/>
        <w:rPr>
          <w:b w:val="0"/>
          <w:bCs w:val="0"/>
        </w:rPr>
      </w:pPr>
      <w:bookmarkStart w:colFirst="0" w:colLast="0" w:name="_heading=h.i6qke6s0p5u5" w:id="6"/>
      <w:bookmarkEnd w:id="6"/>
      <w:r w:rsidDel="00000000" w:rsidR="00000000" w:rsidRPr="00000000">
        <w:rPr>
          <w:b w:val="0"/>
          <w:bCs w:val="0"/>
          <w:rtl w:val="0"/>
        </w:rPr>
        <w:t xml:space="preserve">Southwark Council</w:t>
      </w:r>
    </w:p>
    <w:p w:rsidR="00000000" w:rsidDel="00000000" w:rsidP="00000000" w:rsidRDefault="00000000" w:rsidRPr="00000000" w14:paraId="0000003A">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The Southwark Council website provides a clear and user-friendly approach to communicating Early Help services. Information is organised into concise sections, with headings such as “What is Early Help?” and “How to get help.” This structure aligns with the Early Help System Guide’s emphasis on accessibility.</w:t>
      </w:r>
    </w:p>
    <w:p w:rsidR="00000000" w:rsidDel="00000000" w:rsidP="00000000" w:rsidRDefault="00000000" w:rsidRPr="00000000" w14:paraId="0000003B">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A key strength of the Southwark website is its clarity and simplicity. It uses plain language and provides step-by-step guidance on accessing support, making it easier for families to understand what to do next. The website also distinguishes clearly between universal and targeted services, helping users identify the level of support they may need.</w:t>
      </w:r>
    </w:p>
    <w:p w:rsidR="00000000" w:rsidDel="00000000" w:rsidP="00000000" w:rsidRDefault="00000000" w:rsidRPr="00000000" w14:paraId="0000003C">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However, the website provides less detail on multi-agency processes compared to Tower Hamlets. While collaboration is implied, it is not always explicitly explained. Despite this, the website is highly effective in meeting the needs of families by prioritising ease of use and practical guidance.</w:t>
      </w:r>
    </w:p>
    <w:p w:rsidR="00000000" w:rsidDel="00000000" w:rsidP="00000000" w:rsidRDefault="00000000" w:rsidRPr="00000000" w14:paraId="0000003D">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6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E">
      <w:pPr>
        <w:pStyle w:val="Heading3"/>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280" w:line="335.99999999999994" w:lineRule="auto"/>
        <w:rPr>
          <w:b w:val="0"/>
          <w:bCs w:val="0"/>
        </w:rPr>
      </w:pPr>
      <w:bookmarkStart w:colFirst="0" w:colLast="0" w:name="_heading=h.8d2hkp11crmq" w:id="7"/>
      <w:bookmarkEnd w:id="7"/>
      <w:r w:rsidDel="00000000" w:rsidR="00000000" w:rsidRPr="00000000">
        <w:rPr>
          <w:b w:val="0"/>
          <w:bCs w:val="0"/>
          <w:rtl w:val="0"/>
        </w:rPr>
        <w:t xml:space="preserve">Leeds City Council</w:t>
      </w:r>
    </w:p>
    <w:p w:rsidR="00000000" w:rsidDel="00000000" w:rsidP="00000000" w:rsidRDefault="00000000" w:rsidRPr="00000000" w14:paraId="0000003F">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The Leeds City Council website provides a more general overview of Early Help within broader children’s services. While it includes information about prevention and family support, it lacks the depth and clarity seen in the other two authorities.</w:t>
      </w:r>
    </w:p>
    <w:p w:rsidR="00000000" w:rsidDel="00000000" w:rsidP="00000000" w:rsidRDefault="00000000" w:rsidRPr="00000000" w14:paraId="00000040">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One strength of the Leeds website is that it integrates Early Help within a wider framework of services, which may help users understand the broader support system. However, it has several weaknesses:</w:t>
      </w:r>
    </w:p>
    <w:p w:rsidR="00000000" w:rsidDel="00000000" w:rsidP="00000000" w:rsidRDefault="00000000" w:rsidRPr="00000000" w14:paraId="00000041">
      <w:pPr>
        <w:pStyle w:val="Heading2"/>
        <w:keepNext w:val="0"/>
        <w:keepLines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24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Limited detail on how to access services</w:t>
      </w:r>
    </w:p>
    <w:p w:rsidR="00000000" w:rsidDel="00000000" w:rsidP="00000000" w:rsidRDefault="00000000" w:rsidRPr="00000000" w14:paraId="00000042">
      <w:pPr>
        <w:pStyle w:val="Heading2"/>
        <w:keepNext w:val="0"/>
        <w:keepLines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Lack of clear referral pathways</w:t>
      </w:r>
    </w:p>
    <w:p w:rsidR="00000000" w:rsidDel="00000000" w:rsidP="00000000" w:rsidRDefault="00000000" w:rsidRPr="00000000" w14:paraId="00000043">
      <w:pPr>
        <w:pStyle w:val="Heading2"/>
        <w:keepNext w:val="0"/>
        <w:keepLines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Minimal explanation of multi-agency working</w:t>
      </w:r>
    </w:p>
    <w:p w:rsidR="00000000" w:rsidDel="00000000" w:rsidP="00000000" w:rsidRDefault="00000000" w:rsidRPr="00000000" w14:paraId="00000044">
      <w:pPr>
        <w:pStyle w:val="Heading2"/>
        <w:keepNext w:val="0"/>
        <w:keepLines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Less structured and intuitive navigation</w:t>
      </w:r>
    </w:p>
    <w:p w:rsidR="00000000" w:rsidDel="00000000" w:rsidP="00000000" w:rsidRDefault="00000000" w:rsidRPr="00000000" w14:paraId="00000045">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As a result, the website does not fully meet the expectations set out in national guidance regarding accessibility and transparency. Families may find it difficult to understand how to access support or what steps to take.</w:t>
      </w:r>
    </w:p>
    <w:p w:rsidR="00000000" w:rsidDel="00000000" w:rsidP="00000000" w:rsidRDefault="00000000" w:rsidRPr="00000000" w14:paraId="00000046">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6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7">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360" w:line="335.99999999999994" w:lineRule="auto"/>
        <w:rPr>
          <w:b w:val="0"/>
          <w:bCs w:val="0"/>
          <w:i w:val="0"/>
          <w:iCs w:val="0"/>
          <w:color w:val="000000"/>
          <w:sz w:val="24"/>
          <w:szCs w:val="24"/>
        </w:rPr>
      </w:pPr>
      <w:bookmarkStart w:colFirst="0" w:colLast="0" w:name="_heading=h.8mkvb6o3n37h" w:id="8"/>
      <w:bookmarkEnd w:id="8"/>
      <w:r w:rsidDel="00000000" w:rsidR="00000000" w:rsidRPr="00000000">
        <w:rPr>
          <w:b w:val="0"/>
          <w:bCs w:val="0"/>
          <w:i w:val="0"/>
          <w:iCs w:val="0"/>
          <w:color w:val="000000"/>
          <w:sz w:val="24"/>
          <w:szCs w:val="24"/>
          <w:rtl w:val="0"/>
        </w:rPr>
        <w:t xml:space="preserve">Comparative Analysis</w:t>
      </w:r>
    </w:p>
    <w:p w:rsidR="00000000" w:rsidDel="00000000" w:rsidP="00000000" w:rsidRDefault="00000000" w:rsidRPr="00000000" w14:paraId="00000048">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A comparison of the three local authority websites reveals significant differences in how Early Help information is communicated.</w:t>
      </w:r>
    </w:p>
    <w:p w:rsidR="00000000" w:rsidDel="00000000" w:rsidP="00000000" w:rsidRDefault="00000000" w:rsidRPr="00000000" w14:paraId="00000049">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Accessibility and Usability</w:t>
        <w:br w:type="textWrapping"/>
        <w:t xml:space="preserve">Southwark Council provides the most accessible website, with clear language and logical navigation. Tower Hamlets, while detailed, is less user-friendly due to the volume of information. Leeds is the least accessible, with less structured content and limited guidance.</w:t>
      </w:r>
    </w:p>
    <w:p w:rsidR="00000000" w:rsidDel="00000000" w:rsidP="00000000" w:rsidRDefault="00000000" w:rsidRPr="00000000" w14:paraId="0000004A">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Clarity of Pathways</w:t>
        <w:br w:type="textWrapping"/>
        <w:t xml:space="preserve">Tower Hamlets offers the most detailed explanation of processes, including assessments and referrals. Southwark provides the clearest step-by-step guidance for families. Leeds lacks clarity, making it difficult for users to understand how to access support.</w:t>
      </w:r>
    </w:p>
    <w:p w:rsidR="00000000" w:rsidDel="00000000" w:rsidP="00000000" w:rsidRDefault="00000000" w:rsidRPr="00000000" w14:paraId="0000004B">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Multi-Agency Working</w:t>
        <w:br w:type="textWrapping"/>
        <w:t xml:space="preserve">Tower Hamlets demonstrates the strongest alignment with statutory guidance by clearly explaining multi-agency collaboration. Southwark includes some reference to this but with less detail. Leeds provides minimal explanation, which may limit understanding of how services work together.</w:t>
      </w:r>
    </w:p>
    <w:p w:rsidR="00000000" w:rsidDel="00000000" w:rsidP="00000000" w:rsidRDefault="00000000" w:rsidRPr="00000000" w14:paraId="0000004C">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Balance Between Detail and Accessibility</w:t>
        <w:br w:type="textWrapping"/>
        <w:t xml:space="preserve">The key difference lies in the balance between depth and usability. Tower Hamlets prioritises detail, Southwark achieves a balance, and Leeds provides limited depth.</w:t>
      </w:r>
    </w:p>
    <w:p w:rsidR="00000000" w:rsidDel="00000000" w:rsidP="00000000" w:rsidRDefault="00000000" w:rsidRPr="00000000" w14:paraId="0000004D">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6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E">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360" w:line="335.99999999999994" w:lineRule="auto"/>
        <w:rPr>
          <w:b w:val="0"/>
          <w:bCs w:val="0"/>
          <w:i w:val="0"/>
          <w:iCs w:val="0"/>
          <w:color w:val="000000"/>
          <w:sz w:val="24"/>
          <w:szCs w:val="24"/>
        </w:rPr>
      </w:pPr>
      <w:bookmarkStart w:colFirst="0" w:colLast="0" w:name="_heading=h.r7mmkvureusj" w:id="9"/>
      <w:bookmarkEnd w:id="9"/>
      <w:r w:rsidDel="00000000" w:rsidR="00000000" w:rsidRPr="00000000">
        <w:rPr>
          <w:b w:val="0"/>
          <w:bCs w:val="0"/>
          <w:i w:val="0"/>
          <w:iCs w:val="0"/>
          <w:color w:val="000000"/>
          <w:sz w:val="24"/>
          <w:szCs w:val="24"/>
          <w:rtl w:val="0"/>
        </w:rPr>
        <w:t xml:space="preserve">Conclusion and Recommendations</w:t>
      </w:r>
    </w:p>
    <w:p w:rsidR="00000000" w:rsidDel="00000000" w:rsidP="00000000" w:rsidRDefault="00000000" w:rsidRPr="00000000" w14:paraId="0000004F">
      <w:pPr>
        <w:pStyle w:val="Heading3"/>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280" w:line="335.99999999999994" w:lineRule="auto"/>
        <w:rPr>
          <w:b w:val="0"/>
          <w:bCs w:val="0"/>
        </w:rPr>
      </w:pPr>
      <w:bookmarkStart w:colFirst="0" w:colLast="0" w:name="_heading=h.obiczvwd6922" w:id="10"/>
      <w:bookmarkEnd w:id="10"/>
      <w:r w:rsidDel="00000000" w:rsidR="00000000" w:rsidRPr="00000000">
        <w:rPr>
          <w:b w:val="0"/>
          <w:bCs w:val="0"/>
          <w:rtl w:val="0"/>
        </w:rPr>
        <w:t xml:space="preserve">Conclusion</w:t>
      </w:r>
    </w:p>
    <w:p w:rsidR="00000000" w:rsidDel="00000000" w:rsidP="00000000" w:rsidRDefault="00000000" w:rsidRPr="00000000" w14:paraId="00000050">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Overall, Southwark Council provides the most effective and accessible Early Help information. Its website aligns closely with the principles outlined in the Early Help System Guide by presenting information in a clear, structured, and user-friendly manner.</w:t>
      </w:r>
    </w:p>
    <w:p w:rsidR="00000000" w:rsidDel="00000000" w:rsidP="00000000" w:rsidRDefault="00000000" w:rsidRPr="00000000" w14:paraId="00000051">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While Tower Hamlets offers the most comprehensive information, its complexity may reduce accessibility. Leeds City Council is the least effective due to its lack of clarity and limited guidance for families.</w:t>
      </w:r>
    </w:p>
    <w:p w:rsidR="00000000" w:rsidDel="00000000" w:rsidP="00000000" w:rsidRDefault="00000000" w:rsidRPr="00000000" w14:paraId="00000052">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6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3">
      <w:pPr>
        <w:pStyle w:val="Heading3"/>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280" w:line="335.99999999999994" w:lineRule="auto"/>
        <w:rPr>
          <w:b w:val="0"/>
          <w:bCs w:val="0"/>
        </w:rPr>
      </w:pPr>
      <w:bookmarkStart w:colFirst="0" w:colLast="0" w:name="_heading=h.1rehzdmrewu2" w:id="11"/>
      <w:bookmarkEnd w:id="11"/>
      <w:r w:rsidDel="00000000" w:rsidR="00000000" w:rsidRPr="00000000">
        <w:rPr>
          <w:b w:val="0"/>
          <w:bCs w:val="0"/>
          <w:rtl w:val="0"/>
        </w:rPr>
        <w:t xml:space="preserve">Recommendations for Improvement</w:t>
      </w:r>
    </w:p>
    <w:p w:rsidR="00000000" w:rsidDel="00000000" w:rsidP="00000000" w:rsidRDefault="00000000" w:rsidRPr="00000000" w14:paraId="00000054">
      <w:pPr>
        <w:pStyle w:val="Heading2"/>
        <w:keepNext w:val="0"/>
        <w:keepLines w:val="0"/>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24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Improve Accessibility</w:t>
        <w:br w:type="textWrapping"/>
        <w:t xml:space="preserve">Local authorities should ensure that information is presented in plain language, with stronger emphasis on culture and diversity with summaries and visual aids to support understanding geared towards the communities they are located in.</w:t>
      </w:r>
    </w:p>
    <w:p w:rsidR="00000000" w:rsidDel="00000000" w:rsidP="00000000" w:rsidRDefault="00000000" w:rsidRPr="00000000" w14:paraId="00000055">
      <w:pPr>
        <w:pStyle w:val="Heading2"/>
        <w:keepNext w:val="0"/>
        <w:keepLines w:val="0"/>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Enhance Clarity of Access Pathways</w:t>
        <w:br w:type="textWrapping"/>
        <w:t xml:space="preserve">Websites should include clear “next steps” and step-by-step guidance to help families access services quickly.</w:t>
      </w:r>
    </w:p>
    <w:p w:rsidR="00000000" w:rsidDel="00000000" w:rsidP="00000000" w:rsidRDefault="00000000" w:rsidRPr="00000000" w14:paraId="00000056">
      <w:pPr>
        <w:pStyle w:val="Heading2"/>
        <w:keepNext w:val="0"/>
        <w:keepLines w:val="0"/>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Strengthen Multi-Agency Communication</w:t>
        <w:br w:type="textWrapping"/>
        <w:t xml:space="preserve">Authorities should clearly explain how different services work together, in line with Working Together to Safeguard Children 2023.</w:t>
      </w:r>
    </w:p>
    <w:p w:rsidR="00000000" w:rsidDel="00000000" w:rsidP="00000000" w:rsidRDefault="00000000" w:rsidRPr="00000000" w14:paraId="00000057">
      <w:pPr>
        <w:pStyle w:val="Heading2"/>
        <w:keepNext w:val="0"/>
        <w:keepLines w:val="0"/>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0" w:afterAutospacing="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Use Consistent Structure and Navigation</w:t>
        <w:br w:type="textWrapping"/>
        <w:t xml:space="preserve">Information should be organised consistently across pages to reduce confusion and improve user experience.</w:t>
      </w:r>
    </w:p>
    <w:p w:rsidR="00000000" w:rsidDel="00000000" w:rsidP="00000000" w:rsidRDefault="00000000" w:rsidRPr="00000000" w14:paraId="00000058">
      <w:pPr>
        <w:pStyle w:val="Heading2"/>
        <w:keepNext w:val="0"/>
        <w:keepLines w:val="0"/>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0" w:beforeAutospacing="0" w:line="335.99999999999994" w:lineRule="auto"/>
        <w:ind w:left="720" w:hanging="360"/>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Align Fully with National Guidance</w:t>
        <w:br w:type="textWrapping"/>
        <w:t xml:space="preserve">Websites should reflect the principles of accessibility, coordination, and early intervention outlined in the Early Help System Guide.</w:t>
      </w:r>
    </w:p>
    <w:p w:rsidR="00000000" w:rsidDel="00000000" w:rsidP="00000000" w:rsidRDefault="00000000" w:rsidRPr="00000000" w14:paraId="00000059">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6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A">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80" w:before="360" w:line="335.99999999999994" w:lineRule="auto"/>
        <w:rPr>
          <w:b w:val="0"/>
          <w:bCs w:val="0"/>
          <w:i w:val="0"/>
          <w:iCs w:val="0"/>
          <w:color w:val="000000"/>
          <w:sz w:val="24"/>
          <w:szCs w:val="24"/>
        </w:rPr>
      </w:pPr>
      <w:bookmarkStart w:colFirst="0" w:colLast="0" w:name="_heading=h.a30h3udcsnov" w:id="12"/>
      <w:bookmarkEnd w:id="12"/>
      <w:r w:rsidDel="00000000" w:rsidR="00000000" w:rsidRPr="00000000">
        <w:rPr>
          <w:b w:val="0"/>
          <w:bCs w:val="0"/>
          <w:i w:val="0"/>
          <w:iCs w:val="0"/>
          <w:color w:val="000000"/>
          <w:sz w:val="24"/>
          <w:szCs w:val="24"/>
          <w:rtl w:val="0"/>
        </w:rPr>
        <w:t xml:space="preserve">Reference List (Harvard Style)</w:t>
      </w:r>
    </w:p>
    <w:p w:rsidR="00000000" w:rsidDel="00000000" w:rsidP="00000000" w:rsidRDefault="00000000" w:rsidRPr="00000000" w14:paraId="0000005B">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Department for Education (2020) Early Help System Guide. Available at:</w:t>
      </w:r>
      <w:hyperlink r:id="rId8">
        <w:r w:rsidDel="00000000" w:rsidR="00000000" w:rsidRPr="00000000">
          <w:rPr>
            <w:b w:val="0"/>
            <w:bCs w:val="0"/>
            <w:i w:val="0"/>
            <w:iCs w:val="0"/>
            <w:color w:val="000000"/>
            <w:sz w:val="24"/>
            <w:szCs w:val="24"/>
            <w:rtl w:val="0"/>
          </w:rPr>
          <w:t xml:space="preserve"> </w:t>
        </w:r>
      </w:hyperlink>
      <w:hyperlink r:id="rId9">
        <w:r w:rsidDel="00000000" w:rsidR="00000000" w:rsidRPr="00000000">
          <w:rPr>
            <w:b w:val="0"/>
            <w:bCs w:val="0"/>
            <w:i w:val="0"/>
            <w:iCs w:val="0"/>
            <w:color w:val="000000"/>
            <w:sz w:val="24"/>
            <w:szCs w:val="24"/>
            <w:u w:val="single"/>
            <w:rtl w:val="0"/>
          </w:rPr>
          <w:t xml:space="preserve">https://www.gov.uk</w:t>
        </w:r>
      </w:hyperlink>
      <w:r w:rsidDel="00000000" w:rsidR="00000000" w:rsidRPr="00000000">
        <w:rPr>
          <w:b w:val="0"/>
          <w:bCs w:val="0"/>
          <w:i w:val="0"/>
          <w:iCs w:val="0"/>
          <w:color w:val="000000"/>
          <w:sz w:val="24"/>
          <w:szCs w:val="24"/>
          <w:rtl w:val="0"/>
        </w:rPr>
        <w:t xml:space="preserve"> (Accessed: 21 April 2026). </w:t>
      </w:r>
    </w:p>
    <w:p w:rsidR="00000000" w:rsidDel="00000000" w:rsidP="00000000" w:rsidRDefault="00000000" w:rsidRPr="00000000" w14:paraId="0000005C">
      <w:pPr>
        <w:pStyle w:val="Heading2"/>
        <w:tabs>
          <w:tab w:val="left" w:leader="none" w:pos="6540"/>
        </w:tabs>
        <w:spacing w:after="240" w:before="240" w:lineRule="auto"/>
        <w:rPr>
          <w:b w:val="0"/>
          <w:bCs w:val="0"/>
          <w:i w:val="0"/>
          <w:iCs w:val="0"/>
          <w:color w:val="000000"/>
          <w:sz w:val="24"/>
          <w:szCs w:val="24"/>
        </w:rPr>
      </w:pPr>
      <w:bookmarkStart w:colFirst="0" w:colLast="0" w:name="_heading=h.vs5w3pwuld2c" w:id="13"/>
      <w:bookmarkEnd w:id="13"/>
      <w:r w:rsidDel="00000000" w:rsidR="00000000" w:rsidRPr="00000000">
        <w:rPr>
          <w:b w:val="0"/>
          <w:bCs w:val="0"/>
          <w:i w:val="0"/>
          <w:iCs w:val="0"/>
          <w:color w:val="000000"/>
          <w:sz w:val="24"/>
          <w:szCs w:val="24"/>
          <w:rtl w:val="0"/>
        </w:rPr>
        <w:t xml:space="preserve">Department for Education (2020) Early Help System Guide. Available at:</w:t>
      </w:r>
      <w:hyperlink r:id="rId10">
        <w:r w:rsidDel="00000000" w:rsidR="00000000" w:rsidRPr="00000000">
          <w:rPr>
            <w:b w:val="0"/>
            <w:bCs w:val="0"/>
            <w:i w:val="0"/>
            <w:iCs w:val="0"/>
            <w:color w:val="000000"/>
            <w:sz w:val="24"/>
            <w:szCs w:val="24"/>
            <w:u w:val="single"/>
            <w:rtl w:val="0"/>
          </w:rPr>
          <w:t xml:space="preserve"> https://www.gov.uk</w:t>
        </w:r>
      </w:hyperlink>
      <w:r w:rsidDel="00000000" w:rsidR="00000000" w:rsidRPr="00000000">
        <w:rPr>
          <w:b w:val="0"/>
          <w:bCs w:val="0"/>
          <w:i w:val="0"/>
          <w:iCs w:val="0"/>
          <w:color w:val="000000"/>
          <w:sz w:val="24"/>
          <w:szCs w:val="24"/>
          <w:rtl w:val="0"/>
        </w:rPr>
        <w:t xml:space="preserve"> </w:t>
      </w:r>
    </w:p>
    <w:p w:rsidR="00000000" w:rsidDel="00000000" w:rsidP="00000000" w:rsidRDefault="00000000" w:rsidRPr="00000000" w14:paraId="0000005D">
      <w:pPr>
        <w:pStyle w:val="Heading2"/>
        <w:tabs>
          <w:tab w:val="left" w:leader="none" w:pos="6540"/>
        </w:tabs>
        <w:spacing w:after="240" w:before="240" w:lineRule="auto"/>
        <w:rPr>
          <w:b w:val="0"/>
          <w:bCs w:val="0"/>
          <w:i w:val="0"/>
          <w:iCs w:val="0"/>
          <w:color w:val="000000"/>
          <w:sz w:val="24"/>
          <w:szCs w:val="24"/>
        </w:rPr>
      </w:pPr>
      <w:bookmarkStart w:colFirst="0" w:colLast="0" w:name="_heading=h.ds85if54oe5l" w:id="14"/>
      <w:bookmarkEnd w:id="14"/>
      <w:r w:rsidDel="00000000" w:rsidR="00000000" w:rsidRPr="00000000">
        <w:rPr>
          <w:b w:val="0"/>
          <w:bCs w:val="0"/>
          <w:i w:val="0"/>
          <w:iCs w:val="0"/>
          <w:color w:val="000000"/>
          <w:sz w:val="24"/>
          <w:szCs w:val="24"/>
          <w:rtl w:val="0"/>
        </w:rPr>
        <w:t xml:space="preserve">Department for Education (2021) Statutory framework for the Early Years Foundation Stage. London: DfE.</w:t>
      </w:r>
    </w:p>
    <w:p w:rsidR="00000000" w:rsidDel="00000000" w:rsidP="00000000" w:rsidRDefault="00000000" w:rsidRPr="00000000" w14:paraId="0000005E">
      <w:pPr>
        <w:pStyle w:val="Heading2"/>
        <w:tabs>
          <w:tab w:val="left" w:leader="none" w:pos="6540"/>
        </w:tabs>
        <w:spacing w:after="240" w:before="240" w:lineRule="auto"/>
        <w:rPr>
          <w:sz w:val="24"/>
          <w:szCs w:val="24"/>
        </w:rPr>
      </w:pPr>
      <w:bookmarkStart w:colFirst="0" w:colLast="0" w:name="_heading=h.71j64rsp44xu" w:id="15"/>
      <w:bookmarkEnd w:id="15"/>
      <w:r w:rsidDel="00000000" w:rsidR="00000000" w:rsidRPr="00000000">
        <w:rPr>
          <w:b w:val="0"/>
          <w:bCs w:val="0"/>
          <w:i w:val="0"/>
          <w:iCs w:val="0"/>
          <w:color w:val="000000"/>
          <w:sz w:val="24"/>
          <w:szCs w:val="24"/>
          <w:rtl w:val="0"/>
        </w:rPr>
        <w:t xml:space="preserve">UNICEF (2019) A world ready to learn: prioritizing quality early childhood education. New York: UNICEF.</w:t>
      </w:r>
      <w:r w:rsidDel="00000000" w:rsidR="00000000" w:rsidRPr="00000000">
        <w:rPr>
          <w:rtl w:val="0"/>
        </w:rPr>
      </w:r>
    </w:p>
    <w:p w:rsidR="00000000" w:rsidDel="00000000" w:rsidP="00000000" w:rsidRDefault="00000000" w:rsidRPr="00000000" w14:paraId="0000005F">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HM Government (2023) Working Together to Safeguard Children 2023: Statutory guidance on inter-agency working to safeguard and promote the welfare of children. London: HM Government. Available at:</w:t>
      </w:r>
      <w:hyperlink r:id="rId11">
        <w:r w:rsidDel="00000000" w:rsidR="00000000" w:rsidRPr="00000000">
          <w:rPr>
            <w:b w:val="0"/>
            <w:bCs w:val="0"/>
            <w:i w:val="0"/>
            <w:iCs w:val="0"/>
            <w:color w:val="000000"/>
            <w:sz w:val="24"/>
            <w:szCs w:val="24"/>
            <w:rtl w:val="0"/>
          </w:rPr>
          <w:t xml:space="preserve"> </w:t>
        </w:r>
      </w:hyperlink>
      <w:hyperlink r:id="rId12">
        <w:r w:rsidDel="00000000" w:rsidR="00000000" w:rsidRPr="00000000">
          <w:rPr>
            <w:b w:val="0"/>
            <w:bCs w:val="0"/>
            <w:i w:val="0"/>
            <w:iCs w:val="0"/>
            <w:color w:val="000000"/>
            <w:sz w:val="24"/>
            <w:szCs w:val="24"/>
            <w:u w:val="single"/>
            <w:rtl w:val="0"/>
          </w:rPr>
          <w:t xml:space="preserve">https://www.gov.uk</w:t>
        </w:r>
      </w:hyperlink>
      <w:r w:rsidDel="00000000" w:rsidR="00000000" w:rsidRPr="00000000">
        <w:rPr>
          <w:b w:val="0"/>
          <w:bCs w:val="0"/>
          <w:i w:val="0"/>
          <w:iCs w:val="0"/>
          <w:color w:val="000000"/>
          <w:sz w:val="24"/>
          <w:szCs w:val="24"/>
          <w:rtl w:val="0"/>
        </w:rPr>
        <w:t xml:space="preserve"> Tower Hamlets Council (2026) Early Help services. Available at:</w:t>
      </w:r>
      <w:hyperlink r:id="rId13">
        <w:r w:rsidDel="00000000" w:rsidR="00000000" w:rsidRPr="00000000">
          <w:rPr>
            <w:b w:val="0"/>
            <w:bCs w:val="0"/>
            <w:i w:val="0"/>
            <w:iCs w:val="0"/>
            <w:color w:val="000000"/>
            <w:sz w:val="24"/>
            <w:szCs w:val="24"/>
            <w:rtl w:val="0"/>
          </w:rPr>
          <w:t xml:space="preserve"> </w:t>
        </w:r>
      </w:hyperlink>
      <w:hyperlink r:id="rId14">
        <w:r w:rsidDel="00000000" w:rsidR="00000000" w:rsidRPr="00000000">
          <w:rPr>
            <w:b w:val="0"/>
            <w:bCs w:val="0"/>
            <w:i w:val="0"/>
            <w:iCs w:val="0"/>
            <w:color w:val="000000"/>
            <w:sz w:val="24"/>
            <w:szCs w:val="24"/>
            <w:u w:val="single"/>
            <w:rtl w:val="0"/>
          </w:rPr>
          <w:t xml:space="preserve">https://www.towerhamlets.gov.uk</w:t>
        </w:r>
      </w:hyperlink>
      <w:r w:rsidDel="00000000" w:rsidR="00000000" w:rsidRPr="00000000">
        <w:rPr>
          <w:b w:val="0"/>
          <w:bCs w:val="0"/>
          <w:i w:val="0"/>
          <w:iCs w:val="0"/>
          <w:color w:val="000000"/>
          <w:sz w:val="24"/>
          <w:szCs w:val="24"/>
          <w:rtl w:val="0"/>
        </w:rPr>
        <w:t xml:space="preserve"> (Accessed: 21 April 2026).</w:t>
      </w:r>
    </w:p>
    <w:p w:rsidR="00000000" w:rsidDel="00000000" w:rsidP="00000000" w:rsidRDefault="00000000" w:rsidRPr="00000000" w14:paraId="00000060">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9gu0y5l6x08c" w:id="1"/>
      <w:bookmarkEnd w:id="1"/>
      <w:r w:rsidDel="00000000" w:rsidR="00000000" w:rsidRPr="00000000">
        <w:rPr>
          <w:b w:val="0"/>
          <w:bCs w:val="0"/>
          <w:i w:val="0"/>
          <w:iCs w:val="0"/>
          <w:color w:val="000000"/>
          <w:sz w:val="24"/>
          <w:szCs w:val="24"/>
          <w:rtl w:val="0"/>
        </w:rPr>
        <w:t xml:space="preserve">Southwark Council (2026) Early Help and family support services. Available at:</w:t>
      </w:r>
      <w:hyperlink r:id="rId15">
        <w:r w:rsidDel="00000000" w:rsidR="00000000" w:rsidRPr="00000000">
          <w:rPr>
            <w:b w:val="0"/>
            <w:bCs w:val="0"/>
            <w:i w:val="0"/>
            <w:iCs w:val="0"/>
            <w:color w:val="000000"/>
            <w:sz w:val="24"/>
            <w:szCs w:val="24"/>
            <w:rtl w:val="0"/>
          </w:rPr>
          <w:t xml:space="preserve"> </w:t>
        </w:r>
      </w:hyperlink>
      <w:hyperlink r:id="rId16">
        <w:r w:rsidDel="00000000" w:rsidR="00000000" w:rsidRPr="00000000">
          <w:rPr>
            <w:b w:val="0"/>
            <w:bCs w:val="0"/>
            <w:i w:val="0"/>
            <w:iCs w:val="0"/>
            <w:color w:val="000000"/>
            <w:sz w:val="24"/>
            <w:szCs w:val="24"/>
            <w:u w:val="single"/>
            <w:rtl w:val="0"/>
          </w:rPr>
          <w:t xml:space="preserve">https://www.southwark.gov.uk</w:t>
        </w:r>
      </w:hyperlink>
      <w:r w:rsidDel="00000000" w:rsidR="00000000" w:rsidRPr="00000000">
        <w:rPr>
          <w:b w:val="0"/>
          <w:bCs w:val="0"/>
          <w:i w:val="0"/>
          <w:iCs w:val="0"/>
          <w:color w:val="000000"/>
          <w:sz w:val="24"/>
          <w:szCs w:val="24"/>
          <w:rtl w:val="0"/>
        </w:rPr>
        <w:t xml:space="preserve"> (Accessed: 21 April 2026).</w:t>
      </w:r>
    </w:p>
    <w:p w:rsidR="00000000" w:rsidDel="00000000" w:rsidP="00000000" w:rsidRDefault="00000000" w:rsidRPr="00000000" w14:paraId="00000061">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240" w:before="240" w:line="335.99999999999994" w:lineRule="auto"/>
        <w:rPr>
          <w:b w:val="0"/>
          <w:bCs w:val="0"/>
          <w:i w:val="0"/>
          <w:iCs w:val="0"/>
          <w:color w:val="000000"/>
          <w:sz w:val="24"/>
          <w:szCs w:val="24"/>
        </w:rPr>
      </w:pPr>
      <w:bookmarkStart w:colFirst="0" w:colLast="0" w:name="_heading=h.86dit1dckmow" w:id="16"/>
      <w:bookmarkEnd w:id="16"/>
      <w:r w:rsidDel="00000000" w:rsidR="00000000" w:rsidRPr="00000000">
        <w:rPr>
          <w:b w:val="0"/>
          <w:bCs w:val="0"/>
          <w:i w:val="0"/>
          <w:iCs w:val="0"/>
          <w:color w:val="000000"/>
          <w:sz w:val="24"/>
          <w:szCs w:val="24"/>
          <w:rtl w:val="0"/>
        </w:rPr>
        <w:t xml:space="preserve">Leeds City Council (2026) Children and family services. Available at:</w:t>
      </w:r>
      <w:hyperlink r:id="rId17">
        <w:r w:rsidDel="00000000" w:rsidR="00000000" w:rsidRPr="00000000">
          <w:rPr>
            <w:b w:val="0"/>
            <w:bCs w:val="0"/>
            <w:i w:val="0"/>
            <w:iCs w:val="0"/>
            <w:color w:val="000000"/>
            <w:sz w:val="24"/>
            <w:szCs w:val="24"/>
            <w:rtl w:val="0"/>
          </w:rPr>
          <w:t xml:space="preserve"> </w:t>
        </w:r>
      </w:hyperlink>
      <w:hyperlink r:id="rId18">
        <w:r w:rsidDel="00000000" w:rsidR="00000000" w:rsidRPr="00000000">
          <w:rPr>
            <w:b w:val="0"/>
            <w:bCs w:val="0"/>
            <w:i w:val="0"/>
            <w:iCs w:val="0"/>
            <w:color w:val="000000"/>
            <w:sz w:val="24"/>
            <w:szCs w:val="24"/>
            <w:u w:val="single"/>
            <w:rtl w:val="0"/>
          </w:rPr>
          <w:t xml:space="preserve">https://www.leeds.gov.uk</w:t>
        </w:r>
      </w:hyperlink>
      <w:r w:rsidDel="00000000" w:rsidR="00000000" w:rsidRPr="00000000">
        <w:rPr>
          <w:b w:val="0"/>
          <w:bCs w:val="0"/>
          <w:i w:val="0"/>
          <w:iCs w:val="0"/>
          <w:color w:val="000000"/>
          <w:sz w:val="24"/>
          <w:szCs w:val="24"/>
          <w:rtl w:val="0"/>
        </w:rPr>
        <w:t xml:space="preserve"> (Accessed: 21 April 2026).</w:t>
      </w:r>
    </w:p>
    <w:p w:rsidR="00000000" w:rsidDel="00000000" w:rsidP="00000000" w:rsidRDefault="00000000" w:rsidRPr="00000000" w14:paraId="00000062">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tabs>
          <w:tab w:val="left" w:leader="none" w:pos="6540"/>
        </w:tabs>
        <w:spacing w:after="60" w:before="240" w:line="335.99999999999994" w:lineRule="auto"/>
        <w:rPr>
          <w:rFonts w:ascii="Arial" w:cs="Arial" w:eastAsia="Arial" w:hAnsi="Arial"/>
          <w:color w:val="000000"/>
        </w:rPr>
      </w:pPr>
      <w:bookmarkStart w:colFirst="0" w:colLast="0" w:name="_heading=h.9gu0y5l6x08c" w:id="1"/>
      <w:bookmarkEnd w:id="1"/>
      <w:r w:rsidDel="00000000" w:rsidR="00000000" w:rsidRPr="00000000">
        <w:rPr>
          <w:rtl w:val="0"/>
        </w:rPr>
      </w:r>
    </w:p>
    <w:sectPr>
      <w:footerReference r:id="rId1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Rule="auto"/>
    </w:pPr>
    <w:rPr>
      <w:rFonts w:ascii="Arial" w:cs="Arial" w:eastAsia="Arial" w:hAnsi="Arial"/>
      <w:b w:val="1"/>
      <w:bCs w:val="1"/>
      <w:i w:val="1"/>
      <w:iCs w:val="1"/>
      <w:color w:val="2f5496"/>
      <w:sz w:val="26"/>
      <w:szCs w:val="26"/>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ov.uk" TargetMode="External"/><Relationship Id="rId10" Type="http://schemas.openxmlformats.org/officeDocument/2006/relationships/hyperlink" Target="https://www.gov.uk" TargetMode="External"/><Relationship Id="rId13" Type="http://schemas.openxmlformats.org/officeDocument/2006/relationships/hyperlink" Target="https://www.towerhamlets.gov.uk" TargetMode="External"/><Relationship Id="rId12" Type="http://schemas.openxmlformats.org/officeDocument/2006/relationships/hyperlink" Target="https://www.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 TargetMode="External"/><Relationship Id="rId15" Type="http://schemas.openxmlformats.org/officeDocument/2006/relationships/hyperlink" Target="https://www.southwark.gov.uk" TargetMode="External"/><Relationship Id="rId14" Type="http://schemas.openxmlformats.org/officeDocument/2006/relationships/hyperlink" Target="https://www.towerhamlets.gov.uk" TargetMode="External"/><Relationship Id="rId17" Type="http://schemas.openxmlformats.org/officeDocument/2006/relationships/hyperlink" Target="https://www.leeds.gov.uk" TargetMode="External"/><Relationship Id="rId16" Type="http://schemas.openxmlformats.org/officeDocument/2006/relationships/hyperlink" Target="https://www.southwark.gov.uk"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hyperlink" Target="https://www.leeds.gov.uk" TargetMode="External"/><Relationship Id="rId7" Type="http://schemas.openxmlformats.org/officeDocument/2006/relationships/image" Target="media/image1.png"/><Relationship Id="rId8" Type="http://schemas.openxmlformats.org/officeDocument/2006/relationships/hyperlink" Target="https://www.gov.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koXuFtLA2pXdJtFRaLXnDv/VYQ==">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