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6271443"/>
        <w:docPartObj>
          <w:docPartGallery w:val="Cover Pages"/>
          <w:docPartUnique/>
        </w:docPartObj>
      </w:sdtPr>
      <w:sdtEndPr>
        <w:rPr>
          <w:b/>
          <w:bCs/>
          <w:sz w:val="28"/>
          <w:szCs w:val="28"/>
        </w:rPr>
      </w:sdtEndPr>
      <w:sdtContent>
        <w:p w14:paraId="689E531A" w14:textId="490AEDC4" w:rsidR="006B4A6F" w:rsidRDefault="006B4A6F">
          <w:r>
            <w:rPr>
              <w:noProof/>
            </w:rPr>
            <mc:AlternateContent>
              <mc:Choice Requires="wpg">
                <w:drawing>
                  <wp:anchor distT="0" distB="0" distL="114300" distR="114300" simplePos="0" relativeHeight="251659264" behindDoc="1" locked="0" layoutInCell="1" allowOverlap="1" wp14:anchorId="1CE6ECF5" wp14:editId="621D24AE">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BFAD785" w14:textId="176CDE79" w:rsidR="006B4A6F" w:rsidRPr="00D4292D" w:rsidRDefault="000E1FF8">
                                      <w:pPr>
                                        <w:pStyle w:val="NoSpacing"/>
                                        <w:rPr>
                                          <w:color w:val="FFFFFF" w:themeColor="background1"/>
                                          <w:sz w:val="40"/>
                                          <w:szCs w:val="40"/>
                                        </w:rPr>
                                      </w:pPr>
                                      <w:r>
                                        <w:rPr>
                                          <w:color w:val="FFFFFF" w:themeColor="background1"/>
                                          <w:sz w:val="40"/>
                                          <w:szCs w:val="40"/>
                                        </w:rPr>
                                        <w:t>Caitlin Carter (2003634)</w:t>
                                      </w:r>
                                    </w:p>
                                  </w:sdtContent>
                                </w:sdt>
                                <w:p w14:paraId="712ADA17" w14:textId="59259FB4" w:rsidR="006B4A6F" w:rsidRDefault="00651F9D">
                                  <w:pPr>
                                    <w:pStyle w:val="NoSpacing"/>
                                    <w:rPr>
                                      <w:caps/>
                                      <w:color w:val="FFFFFF" w:themeColor="background1"/>
                                    </w:rPr>
                                  </w:pPr>
                                  <w:sdt>
                                    <w:sdtPr>
                                      <w:rPr>
                                        <w:caps/>
                                        <w:color w:val="FFFFFF" w:themeColor="background1"/>
                                        <w:sz w:val="36"/>
                                        <w:szCs w:val="36"/>
                                      </w:rPr>
                                      <w:alias w:val="Company"/>
                                      <w:tag w:val=""/>
                                      <w:id w:val="922067218"/>
                                      <w:dataBinding w:prefixMappings="xmlns:ns0='http://schemas.openxmlformats.org/officeDocument/2006/extended-properties' " w:xpath="/ns0:Properties[1]/ns0:Company[1]" w:storeItemID="{6668398D-A668-4E3E-A5EB-62B293D839F1}"/>
                                      <w:text/>
                                    </w:sdtPr>
                                    <w:sdtEndPr/>
                                    <w:sdtContent>
                                      <w:r w:rsidR="00D4292D" w:rsidRPr="00D4292D">
                                        <w:rPr>
                                          <w:caps/>
                                          <w:color w:val="FFFFFF" w:themeColor="background1"/>
                                          <w:sz w:val="36"/>
                                          <w:szCs w:val="36"/>
                                        </w:rPr>
                                        <w:t>2003634</w:t>
                                      </w:r>
                                    </w:sdtContent>
                                  </w:sdt>
                                  <w:r w:rsidR="006B4A6F" w:rsidRPr="00D4292D">
                                    <w:rPr>
                                      <w:caps/>
                                      <w:color w:val="FFFFFF" w:themeColor="background1"/>
                                      <w:sz w:val="36"/>
                                      <w:szCs w:val="36"/>
                                    </w:rPr>
                                    <w:t xml:space="preserve"> </w:t>
                                  </w:r>
                                  <w:r w:rsidR="006B4A6F">
                                    <w:rPr>
                                      <w:caps/>
                                      <w:color w:val="FFFFFF" w:themeColor="background1"/>
                                    </w:rPr>
                                    <w:t xml:space="preserve">| </w:t>
                                  </w:r>
                                  <w:sdt>
                                    <w:sdtPr>
                                      <w:rPr>
                                        <w:caps/>
                                        <w:color w:val="FFFFFF" w:themeColor="background1"/>
                                        <w:sz w:val="36"/>
                                        <w:szCs w:val="36"/>
                                      </w:rPr>
                                      <w:alias w:val="Address"/>
                                      <w:tag w:val=""/>
                                      <w:id w:val="2113163453"/>
                                      <w:dataBinding w:prefixMappings="xmlns:ns0='http://schemas.microsoft.com/office/2006/coverPageProps' " w:xpath="/ns0:CoverPageProperties[1]/ns0:CompanyAddress[1]" w:storeItemID="{55AF091B-3C7A-41E3-B477-F2FDAA23CFDA}"/>
                                      <w:text/>
                                    </w:sdtPr>
                                    <w:sdtEndPr/>
                                    <w:sdtContent>
                                      <w:r w:rsidR="00297A91" w:rsidRPr="00297A91">
                                        <w:rPr>
                                          <w:caps/>
                                          <w:color w:val="FFFFFF" w:themeColor="background1"/>
                                          <w:sz w:val="36"/>
                                          <w:szCs w:val="36"/>
                                        </w:rPr>
                                        <w:t>BmLW 5002</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137DAD0" w14:textId="385B29E5" w:rsidR="006B4A6F" w:rsidRPr="00D4292D" w:rsidRDefault="00D4292D">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D4292D">
                                        <w:rPr>
                                          <w:rFonts w:asciiTheme="majorHAnsi" w:eastAsiaTheme="majorEastAsia" w:hAnsiTheme="majorHAnsi" w:cstheme="majorBidi"/>
                                          <w:color w:val="595959" w:themeColor="text1" w:themeTint="A6"/>
                                          <w:sz w:val="72"/>
                                          <w:szCs w:val="72"/>
                                        </w:rPr>
                                        <w:t>“Procedural justice is vitally important</w:t>
                                      </w:r>
                                      <w:r w:rsidR="009A6D9B">
                                        <w:rPr>
                                          <w:rFonts w:asciiTheme="majorHAnsi" w:eastAsiaTheme="majorEastAsia" w:hAnsiTheme="majorHAnsi" w:cstheme="majorBidi"/>
                                          <w:color w:val="595959" w:themeColor="text1" w:themeTint="A6"/>
                                          <w:sz w:val="72"/>
                                          <w:szCs w:val="72"/>
                                        </w:rPr>
                                        <w:t xml:space="preserve"> in the relationship between the police and the public and is a contributor to the public’s perception of the police as an illegitimate or legitimate source of authority” (</w:t>
                                      </w:r>
                                      <w:proofErr w:type="spellStart"/>
                                      <w:r w:rsidR="00297A91">
                                        <w:rPr>
                                          <w:rFonts w:asciiTheme="majorHAnsi" w:eastAsiaTheme="majorEastAsia" w:hAnsiTheme="majorHAnsi" w:cstheme="majorBidi"/>
                                          <w:color w:val="595959" w:themeColor="text1" w:themeTint="A6"/>
                                          <w:sz w:val="72"/>
                                          <w:szCs w:val="72"/>
                                        </w:rPr>
                                        <w:t>C</w:t>
                                      </w:r>
                                      <w:r w:rsidR="009A6D9B">
                                        <w:rPr>
                                          <w:rFonts w:asciiTheme="majorHAnsi" w:eastAsiaTheme="majorEastAsia" w:hAnsiTheme="majorHAnsi" w:cstheme="majorBidi"/>
                                          <w:color w:val="595959" w:themeColor="text1" w:themeTint="A6"/>
                                          <w:sz w:val="72"/>
                                          <w:szCs w:val="72"/>
                                        </w:rPr>
                                        <w:t>harman</w:t>
                                      </w:r>
                                      <w:proofErr w:type="spellEnd"/>
                                      <w:r w:rsidR="009A6D9B">
                                        <w:rPr>
                                          <w:rFonts w:asciiTheme="majorHAnsi" w:eastAsiaTheme="majorEastAsia" w:hAnsiTheme="majorHAnsi" w:cstheme="majorBidi"/>
                                          <w:color w:val="595959" w:themeColor="text1" w:themeTint="A6"/>
                                          <w:sz w:val="72"/>
                                          <w:szCs w:val="72"/>
                                        </w:rPr>
                                        <w:t>, 2017)</w:t>
                                      </w:r>
                                      <w:r w:rsidR="00B20B60">
                                        <w:rPr>
                                          <w:rFonts w:asciiTheme="majorHAnsi" w:eastAsiaTheme="majorEastAsia" w:hAnsiTheme="majorHAnsi" w:cstheme="majorBidi"/>
                                          <w:color w:val="595959" w:themeColor="text1" w:themeTint="A6"/>
                                          <w:sz w:val="72"/>
                                          <w:szCs w:val="72"/>
                                        </w:rPr>
                                        <w:t>.</w:t>
                                      </w:r>
                                      <w:r w:rsidR="009A6D9B">
                                        <w:rPr>
                                          <w:rFonts w:asciiTheme="majorHAnsi" w:eastAsiaTheme="majorEastAsia" w:hAnsiTheme="majorHAnsi" w:cstheme="majorBidi"/>
                                          <w:color w:val="595959" w:themeColor="text1" w:themeTint="A6"/>
                                          <w:sz w:val="72"/>
                                          <w:szCs w:val="72"/>
                                        </w:rPr>
                                        <w:t xml:space="preserve"> Discuss.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6D1FF47" w14:textId="2EDC2881" w:rsidR="006B4A6F" w:rsidRDefault="00D4292D">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CE6ECF5"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BFAD785" w14:textId="176CDE79" w:rsidR="006B4A6F" w:rsidRPr="00D4292D" w:rsidRDefault="000E1FF8">
                                <w:pPr>
                                  <w:pStyle w:val="NoSpacing"/>
                                  <w:rPr>
                                    <w:color w:val="FFFFFF" w:themeColor="background1"/>
                                    <w:sz w:val="40"/>
                                    <w:szCs w:val="40"/>
                                  </w:rPr>
                                </w:pPr>
                                <w:r>
                                  <w:rPr>
                                    <w:color w:val="FFFFFF" w:themeColor="background1"/>
                                    <w:sz w:val="40"/>
                                    <w:szCs w:val="40"/>
                                  </w:rPr>
                                  <w:t>Caitlin Carter (2003634)</w:t>
                                </w:r>
                              </w:p>
                            </w:sdtContent>
                          </w:sdt>
                          <w:p w14:paraId="712ADA17" w14:textId="59259FB4" w:rsidR="006B4A6F" w:rsidRDefault="00651F9D">
                            <w:pPr>
                              <w:pStyle w:val="NoSpacing"/>
                              <w:rPr>
                                <w:caps/>
                                <w:color w:val="FFFFFF" w:themeColor="background1"/>
                              </w:rPr>
                            </w:pPr>
                            <w:sdt>
                              <w:sdtPr>
                                <w:rPr>
                                  <w:caps/>
                                  <w:color w:val="FFFFFF" w:themeColor="background1"/>
                                  <w:sz w:val="36"/>
                                  <w:szCs w:val="36"/>
                                </w:rPr>
                                <w:alias w:val="Company"/>
                                <w:tag w:val=""/>
                                <w:id w:val="922067218"/>
                                <w:dataBinding w:prefixMappings="xmlns:ns0='http://schemas.openxmlformats.org/officeDocument/2006/extended-properties' " w:xpath="/ns0:Properties[1]/ns0:Company[1]" w:storeItemID="{6668398D-A668-4E3E-A5EB-62B293D839F1}"/>
                                <w:text/>
                              </w:sdtPr>
                              <w:sdtEndPr/>
                              <w:sdtContent>
                                <w:r w:rsidR="00D4292D" w:rsidRPr="00D4292D">
                                  <w:rPr>
                                    <w:caps/>
                                    <w:color w:val="FFFFFF" w:themeColor="background1"/>
                                    <w:sz w:val="36"/>
                                    <w:szCs w:val="36"/>
                                  </w:rPr>
                                  <w:t>2003634</w:t>
                                </w:r>
                              </w:sdtContent>
                            </w:sdt>
                            <w:r w:rsidR="006B4A6F" w:rsidRPr="00D4292D">
                              <w:rPr>
                                <w:caps/>
                                <w:color w:val="FFFFFF" w:themeColor="background1"/>
                                <w:sz w:val="36"/>
                                <w:szCs w:val="36"/>
                              </w:rPr>
                              <w:t xml:space="preserve"> </w:t>
                            </w:r>
                            <w:r w:rsidR="006B4A6F">
                              <w:rPr>
                                <w:caps/>
                                <w:color w:val="FFFFFF" w:themeColor="background1"/>
                              </w:rPr>
                              <w:t xml:space="preserve">| </w:t>
                            </w:r>
                            <w:sdt>
                              <w:sdtPr>
                                <w:rPr>
                                  <w:caps/>
                                  <w:color w:val="FFFFFF" w:themeColor="background1"/>
                                  <w:sz w:val="36"/>
                                  <w:szCs w:val="36"/>
                                </w:rPr>
                                <w:alias w:val="Address"/>
                                <w:tag w:val=""/>
                                <w:id w:val="2113163453"/>
                                <w:dataBinding w:prefixMappings="xmlns:ns0='http://schemas.microsoft.com/office/2006/coverPageProps' " w:xpath="/ns0:CoverPageProperties[1]/ns0:CompanyAddress[1]" w:storeItemID="{55AF091B-3C7A-41E3-B477-F2FDAA23CFDA}"/>
                                <w:text/>
                              </w:sdtPr>
                              <w:sdtEndPr/>
                              <w:sdtContent>
                                <w:r w:rsidR="00297A91" w:rsidRPr="00297A91">
                                  <w:rPr>
                                    <w:caps/>
                                    <w:color w:val="FFFFFF" w:themeColor="background1"/>
                                    <w:sz w:val="36"/>
                                    <w:szCs w:val="36"/>
                                  </w:rPr>
                                  <w:t>BmLW 5002</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137DAD0" w14:textId="385B29E5" w:rsidR="006B4A6F" w:rsidRPr="00D4292D" w:rsidRDefault="00D4292D">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D4292D">
                                  <w:rPr>
                                    <w:rFonts w:asciiTheme="majorHAnsi" w:eastAsiaTheme="majorEastAsia" w:hAnsiTheme="majorHAnsi" w:cstheme="majorBidi"/>
                                    <w:color w:val="595959" w:themeColor="text1" w:themeTint="A6"/>
                                    <w:sz w:val="72"/>
                                    <w:szCs w:val="72"/>
                                  </w:rPr>
                                  <w:t>“Procedural justice is vitally important</w:t>
                                </w:r>
                                <w:r w:rsidR="009A6D9B">
                                  <w:rPr>
                                    <w:rFonts w:asciiTheme="majorHAnsi" w:eastAsiaTheme="majorEastAsia" w:hAnsiTheme="majorHAnsi" w:cstheme="majorBidi"/>
                                    <w:color w:val="595959" w:themeColor="text1" w:themeTint="A6"/>
                                    <w:sz w:val="72"/>
                                    <w:szCs w:val="72"/>
                                  </w:rPr>
                                  <w:t xml:space="preserve"> in the relationship between the police and the public and is a contributor to the public’s perception of the police as an illegitimate or legitimate source of authority” (</w:t>
                                </w:r>
                                <w:proofErr w:type="spellStart"/>
                                <w:r w:rsidR="00297A91">
                                  <w:rPr>
                                    <w:rFonts w:asciiTheme="majorHAnsi" w:eastAsiaTheme="majorEastAsia" w:hAnsiTheme="majorHAnsi" w:cstheme="majorBidi"/>
                                    <w:color w:val="595959" w:themeColor="text1" w:themeTint="A6"/>
                                    <w:sz w:val="72"/>
                                    <w:szCs w:val="72"/>
                                  </w:rPr>
                                  <w:t>C</w:t>
                                </w:r>
                                <w:r w:rsidR="009A6D9B">
                                  <w:rPr>
                                    <w:rFonts w:asciiTheme="majorHAnsi" w:eastAsiaTheme="majorEastAsia" w:hAnsiTheme="majorHAnsi" w:cstheme="majorBidi"/>
                                    <w:color w:val="595959" w:themeColor="text1" w:themeTint="A6"/>
                                    <w:sz w:val="72"/>
                                    <w:szCs w:val="72"/>
                                  </w:rPr>
                                  <w:t>harman</w:t>
                                </w:r>
                                <w:proofErr w:type="spellEnd"/>
                                <w:r w:rsidR="009A6D9B">
                                  <w:rPr>
                                    <w:rFonts w:asciiTheme="majorHAnsi" w:eastAsiaTheme="majorEastAsia" w:hAnsiTheme="majorHAnsi" w:cstheme="majorBidi"/>
                                    <w:color w:val="595959" w:themeColor="text1" w:themeTint="A6"/>
                                    <w:sz w:val="72"/>
                                    <w:szCs w:val="72"/>
                                  </w:rPr>
                                  <w:t>, 2017)</w:t>
                                </w:r>
                                <w:r w:rsidR="00B20B60">
                                  <w:rPr>
                                    <w:rFonts w:asciiTheme="majorHAnsi" w:eastAsiaTheme="majorEastAsia" w:hAnsiTheme="majorHAnsi" w:cstheme="majorBidi"/>
                                    <w:color w:val="595959" w:themeColor="text1" w:themeTint="A6"/>
                                    <w:sz w:val="72"/>
                                    <w:szCs w:val="72"/>
                                  </w:rPr>
                                  <w:t>.</w:t>
                                </w:r>
                                <w:r w:rsidR="009A6D9B">
                                  <w:rPr>
                                    <w:rFonts w:asciiTheme="majorHAnsi" w:eastAsiaTheme="majorEastAsia" w:hAnsiTheme="majorHAnsi" w:cstheme="majorBidi"/>
                                    <w:color w:val="595959" w:themeColor="text1" w:themeTint="A6"/>
                                    <w:sz w:val="72"/>
                                    <w:szCs w:val="72"/>
                                  </w:rPr>
                                  <w:t xml:space="preserve"> Discuss.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6D1FF47" w14:textId="2EDC2881" w:rsidR="006B4A6F" w:rsidRDefault="00D4292D">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v:textbox>
                    </v:shape>
                    <w10:wrap anchorx="page" anchory="page"/>
                  </v:group>
                </w:pict>
              </mc:Fallback>
            </mc:AlternateContent>
          </w:r>
        </w:p>
        <w:p w14:paraId="39E42DB1" w14:textId="2A4BA513" w:rsidR="006B4A6F" w:rsidRDefault="006B4A6F">
          <w:pPr>
            <w:rPr>
              <w:b/>
              <w:bCs/>
              <w:sz w:val="28"/>
              <w:szCs w:val="28"/>
            </w:rPr>
          </w:pPr>
          <w:r>
            <w:rPr>
              <w:b/>
              <w:bCs/>
              <w:sz w:val="28"/>
              <w:szCs w:val="28"/>
            </w:rPr>
            <w:br w:type="page"/>
          </w:r>
        </w:p>
      </w:sdtContent>
    </w:sdt>
    <w:p w14:paraId="5658BA68" w14:textId="7D7F5055" w:rsidR="00A6572E" w:rsidRPr="00736D38" w:rsidRDefault="00D61023" w:rsidP="00736D38">
      <w:pPr>
        <w:spacing w:line="480" w:lineRule="auto"/>
        <w:rPr>
          <w:rFonts w:cstheme="minorHAnsi"/>
          <w:sz w:val="24"/>
          <w:szCs w:val="24"/>
        </w:rPr>
      </w:pPr>
      <w:r w:rsidRPr="00736D38">
        <w:rPr>
          <w:rFonts w:cstheme="minorHAnsi"/>
          <w:sz w:val="24"/>
          <w:szCs w:val="24"/>
        </w:rPr>
        <w:lastRenderedPageBreak/>
        <w:t xml:space="preserve">Charman (2017) wrote the novel </w:t>
      </w:r>
      <w:r w:rsidR="000567E8" w:rsidRPr="00736D38">
        <w:rPr>
          <w:rFonts w:cstheme="minorHAnsi"/>
          <w:sz w:val="24"/>
          <w:szCs w:val="24"/>
        </w:rPr>
        <w:t xml:space="preserve">‘Police Socialisation, Identity and Culture’ </w:t>
      </w:r>
      <w:r w:rsidR="008C6F09" w:rsidRPr="00736D38">
        <w:rPr>
          <w:rFonts w:cstheme="minorHAnsi"/>
          <w:sz w:val="24"/>
          <w:szCs w:val="24"/>
        </w:rPr>
        <w:t xml:space="preserve">which is known for </w:t>
      </w:r>
      <w:r w:rsidR="0059730C" w:rsidRPr="00736D38">
        <w:rPr>
          <w:rFonts w:cstheme="minorHAnsi"/>
          <w:sz w:val="24"/>
          <w:szCs w:val="24"/>
        </w:rPr>
        <w:t xml:space="preserve">the extensive research in to </w:t>
      </w:r>
      <w:r w:rsidR="0031757C" w:rsidRPr="00736D38">
        <w:rPr>
          <w:rFonts w:cstheme="minorHAnsi"/>
          <w:sz w:val="24"/>
          <w:szCs w:val="24"/>
        </w:rPr>
        <w:t>police culture</w:t>
      </w:r>
      <w:r w:rsidR="00DA4AA6" w:rsidRPr="00736D38">
        <w:rPr>
          <w:rFonts w:cstheme="minorHAnsi"/>
          <w:sz w:val="24"/>
          <w:szCs w:val="24"/>
        </w:rPr>
        <w:t xml:space="preserve"> and how </w:t>
      </w:r>
      <w:r w:rsidR="009137E5" w:rsidRPr="00736D38">
        <w:rPr>
          <w:rFonts w:cstheme="minorHAnsi"/>
          <w:sz w:val="24"/>
          <w:szCs w:val="24"/>
        </w:rPr>
        <w:t xml:space="preserve">their procedural justice is relevant to their relationship with the public. </w:t>
      </w:r>
      <w:r w:rsidR="006238A3" w:rsidRPr="00736D38">
        <w:rPr>
          <w:rFonts w:cstheme="minorHAnsi"/>
          <w:sz w:val="24"/>
          <w:szCs w:val="24"/>
        </w:rPr>
        <w:t xml:space="preserve">According to </w:t>
      </w:r>
      <w:r w:rsidR="00EF5387" w:rsidRPr="00736D38">
        <w:rPr>
          <w:rFonts w:cstheme="minorHAnsi"/>
          <w:sz w:val="24"/>
          <w:szCs w:val="24"/>
        </w:rPr>
        <w:t>McDowell</w:t>
      </w:r>
      <w:r w:rsidR="006238A3" w:rsidRPr="00736D38">
        <w:rPr>
          <w:rFonts w:cstheme="minorHAnsi"/>
          <w:sz w:val="24"/>
          <w:szCs w:val="24"/>
        </w:rPr>
        <w:t xml:space="preserve"> (</w:t>
      </w:r>
      <w:r w:rsidR="00EF5387" w:rsidRPr="00736D38">
        <w:rPr>
          <w:rFonts w:cstheme="minorHAnsi"/>
          <w:sz w:val="24"/>
          <w:szCs w:val="24"/>
        </w:rPr>
        <w:t>1971)</w:t>
      </w:r>
      <w:r w:rsidR="006238A3" w:rsidRPr="00736D38">
        <w:rPr>
          <w:rFonts w:cstheme="minorHAnsi"/>
          <w:sz w:val="24"/>
          <w:szCs w:val="24"/>
        </w:rPr>
        <w:t xml:space="preserve"> </w:t>
      </w:r>
      <w:r w:rsidR="007A6DDF" w:rsidRPr="00736D38">
        <w:rPr>
          <w:rFonts w:cstheme="minorHAnsi"/>
          <w:sz w:val="24"/>
          <w:szCs w:val="24"/>
        </w:rPr>
        <w:t xml:space="preserve">one of the most </w:t>
      </w:r>
      <w:r w:rsidR="00DD0353" w:rsidRPr="00736D38">
        <w:rPr>
          <w:rFonts w:cstheme="minorHAnsi"/>
          <w:sz w:val="24"/>
          <w:szCs w:val="24"/>
        </w:rPr>
        <w:t xml:space="preserve">notable changes would be the steep decrease in </w:t>
      </w:r>
      <w:r w:rsidR="0037627D" w:rsidRPr="00736D38">
        <w:rPr>
          <w:rFonts w:cstheme="minorHAnsi"/>
          <w:sz w:val="24"/>
          <w:szCs w:val="24"/>
        </w:rPr>
        <w:t xml:space="preserve">the public’s respect for authority, </w:t>
      </w:r>
      <w:r w:rsidR="00307E8D" w:rsidRPr="00736D38">
        <w:rPr>
          <w:rFonts w:cstheme="minorHAnsi"/>
          <w:sz w:val="24"/>
          <w:szCs w:val="24"/>
        </w:rPr>
        <w:t xml:space="preserve">especially in police. </w:t>
      </w:r>
      <w:r w:rsidR="00830D8F" w:rsidRPr="00736D38">
        <w:rPr>
          <w:rFonts w:cstheme="minorHAnsi"/>
          <w:sz w:val="24"/>
          <w:szCs w:val="24"/>
        </w:rPr>
        <w:t>Procedural justice is vitally important as it creates trusts between the police and the public</w:t>
      </w:r>
      <w:r w:rsidR="00CB38A8" w:rsidRPr="00736D38">
        <w:rPr>
          <w:rFonts w:cstheme="minorHAnsi"/>
          <w:sz w:val="24"/>
          <w:szCs w:val="24"/>
        </w:rPr>
        <w:t>. A</w:t>
      </w:r>
      <w:r w:rsidR="00830D8F" w:rsidRPr="00736D38">
        <w:rPr>
          <w:rFonts w:cstheme="minorHAnsi"/>
          <w:sz w:val="24"/>
          <w:szCs w:val="24"/>
        </w:rPr>
        <w:t xml:space="preserve">ccording to Goldsmith (2005) </w:t>
      </w:r>
      <w:r w:rsidR="00CB38A8" w:rsidRPr="00736D38">
        <w:rPr>
          <w:rFonts w:cstheme="minorHAnsi"/>
          <w:sz w:val="24"/>
          <w:szCs w:val="24"/>
        </w:rPr>
        <w:t xml:space="preserve">trust between the police and the public </w:t>
      </w:r>
      <w:r w:rsidR="00F13F7C" w:rsidRPr="00736D38">
        <w:rPr>
          <w:rFonts w:cstheme="minorHAnsi"/>
          <w:sz w:val="24"/>
          <w:szCs w:val="24"/>
        </w:rPr>
        <w:t xml:space="preserve">intensify and strengthen </w:t>
      </w:r>
      <w:r w:rsidR="00F919E4" w:rsidRPr="00736D38">
        <w:rPr>
          <w:rFonts w:cstheme="minorHAnsi"/>
          <w:sz w:val="24"/>
          <w:szCs w:val="24"/>
        </w:rPr>
        <w:t>effectiveness</w:t>
      </w:r>
      <w:r w:rsidR="00A65EF3" w:rsidRPr="00736D38">
        <w:rPr>
          <w:rFonts w:cstheme="minorHAnsi"/>
          <w:sz w:val="24"/>
          <w:szCs w:val="24"/>
        </w:rPr>
        <w:t xml:space="preserve"> and success of legitimacy. </w:t>
      </w:r>
      <w:r w:rsidR="00A6572E" w:rsidRPr="00736D38">
        <w:rPr>
          <w:rFonts w:cstheme="minorHAnsi"/>
          <w:sz w:val="24"/>
          <w:szCs w:val="24"/>
        </w:rPr>
        <w:t>Henry et al (2017)</w:t>
      </w:r>
      <w:r w:rsidR="004438CE" w:rsidRPr="00736D38">
        <w:rPr>
          <w:rFonts w:cstheme="minorHAnsi"/>
          <w:sz w:val="24"/>
          <w:szCs w:val="24"/>
        </w:rPr>
        <w:t xml:space="preserve"> suggested that </w:t>
      </w:r>
      <w:r w:rsidR="000C6A77" w:rsidRPr="00736D38">
        <w:rPr>
          <w:rFonts w:cstheme="minorHAnsi"/>
          <w:sz w:val="24"/>
          <w:szCs w:val="24"/>
        </w:rPr>
        <w:t xml:space="preserve">perceiving the police as a legitimate source of authority </w:t>
      </w:r>
      <w:r w:rsidR="009A1EE6" w:rsidRPr="00736D38">
        <w:rPr>
          <w:rFonts w:cstheme="minorHAnsi"/>
          <w:sz w:val="24"/>
          <w:szCs w:val="24"/>
        </w:rPr>
        <w:t xml:space="preserve">is associated with </w:t>
      </w:r>
      <w:r w:rsidR="002824EC" w:rsidRPr="00736D38">
        <w:rPr>
          <w:rFonts w:cstheme="minorHAnsi"/>
          <w:sz w:val="24"/>
          <w:szCs w:val="24"/>
        </w:rPr>
        <w:t xml:space="preserve">positive relationships. </w:t>
      </w:r>
      <w:r w:rsidR="00F12596" w:rsidRPr="00736D38">
        <w:rPr>
          <w:rFonts w:cstheme="minorHAnsi"/>
          <w:sz w:val="24"/>
          <w:szCs w:val="24"/>
        </w:rPr>
        <w:t>Therefore</w:t>
      </w:r>
      <w:r w:rsidR="007C7C71" w:rsidRPr="00736D38">
        <w:rPr>
          <w:rFonts w:cstheme="minorHAnsi"/>
          <w:sz w:val="24"/>
          <w:szCs w:val="24"/>
        </w:rPr>
        <w:t xml:space="preserve"> </w:t>
      </w:r>
      <w:r w:rsidR="00F12596" w:rsidRPr="00736D38">
        <w:rPr>
          <w:rFonts w:cstheme="minorHAnsi"/>
          <w:sz w:val="24"/>
          <w:szCs w:val="24"/>
        </w:rPr>
        <w:t>throughout</w:t>
      </w:r>
      <w:r w:rsidR="007C7C71" w:rsidRPr="00736D38">
        <w:rPr>
          <w:rFonts w:cstheme="minorHAnsi"/>
          <w:sz w:val="24"/>
          <w:szCs w:val="24"/>
        </w:rPr>
        <w:t>,</w:t>
      </w:r>
      <w:r w:rsidR="00F12596" w:rsidRPr="00736D38">
        <w:rPr>
          <w:rFonts w:cstheme="minorHAnsi"/>
          <w:sz w:val="24"/>
          <w:szCs w:val="24"/>
        </w:rPr>
        <w:t xml:space="preserve"> reference will be made to</w:t>
      </w:r>
      <w:r w:rsidR="004E1920" w:rsidRPr="00736D38">
        <w:rPr>
          <w:rFonts w:cstheme="minorHAnsi"/>
          <w:sz w:val="24"/>
          <w:szCs w:val="24"/>
        </w:rPr>
        <w:t xml:space="preserve"> both</w:t>
      </w:r>
      <w:r w:rsidR="00F12596" w:rsidRPr="00736D38">
        <w:rPr>
          <w:rFonts w:cstheme="minorHAnsi"/>
          <w:sz w:val="24"/>
          <w:szCs w:val="24"/>
        </w:rPr>
        <w:t xml:space="preserve"> illegitimate and legitimate </w:t>
      </w:r>
      <w:r w:rsidR="0056570F" w:rsidRPr="00736D38">
        <w:rPr>
          <w:rFonts w:cstheme="minorHAnsi"/>
          <w:sz w:val="24"/>
          <w:szCs w:val="24"/>
        </w:rPr>
        <w:t>actions of the police</w:t>
      </w:r>
      <w:r w:rsidR="000B34DF" w:rsidRPr="00736D38">
        <w:rPr>
          <w:rFonts w:cstheme="minorHAnsi"/>
          <w:sz w:val="24"/>
          <w:szCs w:val="24"/>
        </w:rPr>
        <w:t xml:space="preserve"> concerning social divisions</w:t>
      </w:r>
      <w:r w:rsidR="0099359C" w:rsidRPr="00736D38">
        <w:rPr>
          <w:rFonts w:cstheme="minorHAnsi"/>
          <w:sz w:val="24"/>
          <w:szCs w:val="24"/>
        </w:rPr>
        <w:t>, while making mention of the impact these ha</w:t>
      </w:r>
      <w:r w:rsidR="00732D13" w:rsidRPr="00736D38">
        <w:rPr>
          <w:rFonts w:cstheme="minorHAnsi"/>
          <w:sz w:val="24"/>
          <w:szCs w:val="24"/>
        </w:rPr>
        <w:t>ve had</w:t>
      </w:r>
      <w:r w:rsidR="0099359C" w:rsidRPr="00736D38">
        <w:rPr>
          <w:rFonts w:cstheme="minorHAnsi"/>
          <w:sz w:val="24"/>
          <w:szCs w:val="24"/>
        </w:rPr>
        <w:t xml:space="preserve"> on the public’s perception</w:t>
      </w:r>
      <w:r w:rsidR="00732D13" w:rsidRPr="00736D38">
        <w:rPr>
          <w:rFonts w:cstheme="minorHAnsi"/>
          <w:sz w:val="24"/>
          <w:szCs w:val="24"/>
        </w:rPr>
        <w:t xml:space="preserve"> of the police</w:t>
      </w:r>
      <w:r w:rsidR="0099359C" w:rsidRPr="00736D38">
        <w:rPr>
          <w:rFonts w:cstheme="minorHAnsi"/>
          <w:sz w:val="24"/>
          <w:szCs w:val="24"/>
        </w:rPr>
        <w:t xml:space="preserve">. </w:t>
      </w:r>
      <w:r w:rsidR="00A36B6F" w:rsidRPr="00736D38">
        <w:rPr>
          <w:rFonts w:cstheme="minorHAnsi"/>
          <w:sz w:val="24"/>
          <w:szCs w:val="24"/>
        </w:rPr>
        <w:t xml:space="preserve">The main three social divisions that will be discussed </w:t>
      </w:r>
      <w:r w:rsidR="00732D13" w:rsidRPr="00736D38">
        <w:rPr>
          <w:rFonts w:cstheme="minorHAnsi"/>
          <w:sz w:val="24"/>
          <w:szCs w:val="24"/>
        </w:rPr>
        <w:t xml:space="preserve">throughout </w:t>
      </w:r>
      <w:r w:rsidR="00A36B6F" w:rsidRPr="00736D38">
        <w:rPr>
          <w:rFonts w:cstheme="minorHAnsi"/>
          <w:sz w:val="24"/>
          <w:szCs w:val="24"/>
        </w:rPr>
        <w:t>are race, gender and class</w:t>
      </w:r>
      <w:r w:rsidR="00C42A09" w:rsidRPr="00736D38">
        <w:rPr>
          <w:rFonts w:cstheme="minorHAnsi"/>
          <w:sz w:val="24"/>
          <w:szCs w:val="24"/>
        </w:rPr>
        <w:t xml:space="preserve">. </w:t>
      </w:r>
    </w:p>
    <w:p w14:paraId="12D9931E" w14:textId="37B76FC2" w:rsidR="00EA0CE0" w:rsidRPr="00736D38" w:rsidRDefault="001E5C31" w:rsidP="00736D38">
      <w:pPr>
        <w:spacing w:line="480" w:lineRule="auto"/>
        <w:rPr>
          <w:rFonts w:cstheme="minorHAnsi"/>
          <w:sz w:val="24"/>
          <w:szCs w:val="24"/>
        </w:rPr>
      </w:pPr>
      <w:r w:rsidRPr="00736D38">
        <w:rPr>
          <w:rFonts w:cstheme="minorHAnsi"/>
          <w:sz w:val="24"/>
          <w:szCs w:val="24"/>
        </w:rPr>
        <w:t xml:space="preserve">To begin with, </w:t>
      </w:r>
      <w:r w:rsidR="0000394B" w:rsidRPr="00736D38">
        <w:rPr>
          <w:rFonts w:cstheme="minorHAnsi"/>
          <w:sz w:val="24"/>
          <w:szCs w:val="24"/>
        </w:rPr>
        <w:t xml:space="preserve">Lewis (2011) </w:t>
      </w:r>
      <w:r w:rsidR="006A55C2" w:rsidRPr="00736D38">
        <w:rPr>
          <w:rFonts w:cstheme="minorHAnsi"/>
          <w:sz w:val="24"/>
          <w:szCs w:val="24"/>
        </w:rPr>
        <w:t xml:space="preserve">affirms that </w:t>
      </w:r>
      <w:r w:rsidR="0000394B" w:rsidRPr="00736D38">
        <w:rPr>
          <w:rFonts w:cstheme="minorHAnsi"/>
          <w:sz w:val="24"/>
          <w:szCs w:val="24"/>
        </w:rPr>
        <w:t xml:space="preserve">Robert Peel, formerly known as Britain’s chief home secretary, assisted in the creation of a native Irish police force. Which led to the establishment of Britain’s Metropolitan Police Force. As according to the United Kingdom Parliament (2019) during 1822 there were concerns with crime and policing, which were placing distress on the solidity of society. </w:t>
      </w:r>
      <w:r w:rsidR="00CC3D5C" w:rsidRPr="00736D38">
        <w:rPr>
          <w:rFonts w:cstheme="minorHAnsi"/>
          <w:sz w:val="24"/>
          <w:szCs w:val="24"/>
        </w:rPr>
        <w:t xml:space="preserve">This saw the introduction of the </w:t>
      </w:r>
      <w:r w:rsidR="00285051" w:rsidRPr="00736D38">
        <w:rPr>
          <w:rFonts w:cstheme="minorHAnsi"/>
          <w:sz w:val="24"/>
          <w:szCs w:val="24"/>
        </w:rPr>
        <w:t>Peel’s Metropolitan Police Bill [1829]</w:t>
      </w:r>
      <w:r w:rsidR="00216EA4" w:rsidRPr="00736D38">
        <w:rPr>
          <w:rFonts w:cstheme="minorHAnsi"/>
          <w:sz w:val="24"/>
          <w:szCs w:val="24"/>
        </w:rPr>
        <w:t xml:space="preserve"> as an attempt to address the crime concern. </w:t>
      </w:r>
      <w:r w:rsidR="00B57F3D" w:rsidRPr="00736D38">
        <w:rPr>
          <w:rFonts w:cstheme="minorHAnsi"/>
          <w:sz w:val="24"/>
          <w:szCs w:val="24"/>
        </w:rPr>
        <w:t>W</w:t>
      </w:r>
      <w:r w:rsidR="0000394B" w:rsidRPr="00736D38">
        <w:rPr>
          <w:rFonts w:cstheme="minorHAnsi"/>
          <w:sz w:val="24"/>
          <w:szCs w:val="24"/>
        </w:rPr>
        <w:t xml:space="preserve">ith the development of the </w:t>
      </w:r>
      <w:proofErr w:type="spellStart"/>
      <w:r w:rsidR="0000394B" w:rsidRPr="00736D38">
        <w:rPr>
          <w:rFonts w:cstheme="minorHAnsi"/>
          <w:sz w:val="24"/>
          <w:szCs w:val="24"/>
        </w:rPr>
        <w:t>Peelian</w:t>
      </w:r>
      <w:proofErr w:type="spellEnd"/>
      <w:r w:rsidR="0000394B" w:rsidRPr="00736D38">
        <w:rPr>
          <w:rFonts w:cstheme="minorHAnsi"/>
          <w:sz w:val="24"/>
          <w:szCs w:val="24"/>
        </w:rPr>
        <w:t xml:space="preserve"> Principles of Law Enforcement in 1829. </w:t>
      </w:r>
      <w:r w:rsidR="007711A4" w:rsidRPr="00736D38">
        <w:rPr>
          <w:rFonts w:cstheme="minorHAnsi"/>
          <w:sz w:val="24"/>
          <w:szCs w:val="24"/>
        </w:rPr>
        <w:t xml:space="preserve">During this </w:t>
      </w:r>
      <w:r w:rsidR="008121D6" w:rsidRPr="00736D38">
        <w:rPr>
          <w:rFonts w:cstheme="minorHAnsi"/>
          <w:sz w:val="24"/>
          <w:szCs w:val="24"/>
        </w:rPr>
        <w:t>century there were many developments within policing</w:t>
      </w:r>
      <w:r w:rsidR="00F64948" w:rsidRPr="00736D38">
        <w:rPr>
          <w:rFonts w:cstheme="minorHAnsi"/>
          <w:sz w:val="24"/>
          <w:szCs w:val="24"/>
        </w:rPr>
        <w:t>. Taylor (19</w:t>
      </w:r>
      <w:r w:rsidR="009F673F" w:rsidRPr="00736D38">
        <w:rPr>
          <w:rFonts w:cstheme="minorHAnsi"/>
          <w:sz w:val="24"/>
          <w:szCs w:val="24"/>
        </w:rPr>
        <w:t>9</w:t>
      </w:r>
      <w:r w:rsidR="00F64948" w:rsidRPr="00736D38">
        <w:rPr>
          <w:rFonts w:cstheme="minorHAnsi"/>
          <w:sz w:val="24"/>
          <w:szCs w:val="24"/>
        </w:rPr>
        <w:t xml:space="preserve">8) implied that </w:t>
      </w:r>
      <w:r w:rsidR="00487999" w:rsidRPr="00736D38">
        <w:rPr>
          <w:rFonts w:cstheme="minorHAnsi"/>
          <w:sz w:val="24"/>
          <w:szCs w:val="24"/>
        </w:rPr>
        <w:t xml:space="preserve">the </w:t>
      </w:r>
      <w:r w:rsidR="00FD25C3" w:rsidRPr="00736D38">
        <w:rPr>
          <w:rFonts w:cstheme="minorHAnsi"/>
          <w:sz w:val="24"/>
          <w:szCs w:val="24"/>
        </w:rPr>
        <w:t>Municipal Corporations Act [</w:t>
      </w:r>
      <w:r w:rsidR="00E20263" w:rsidRPr="00736D38">
        <w:rPr>
          <w:rFonts w:cstheme="minorHAnsi"/>
          <w:sz w:val="24"/>
          <w:szCs w:val="24"/>
        </w:rPr>
        <w:t xml:space="preserve">1835], </w:t>
      </w:r>
      <w:r w:rsidR="00487999" w:rsidRPr="00736D38">
        <w:rPr>
          <w:rFonts w:cstheme="minorHAnsi"/>
          <w:sz w:val="24"/>
          <w:szCs w:val="24"/>
        </w:rPr>
        <w:t>Rural Constabulary Act [1839]</w:t>
      </w:r>
      <w:r w:rsidR="00E20263" w:rsidRPr="00736D38">
        <w:rPr>
          <w:rFonts w:cstheme="minorHAnsi"/>
          <w:sz w:val="24"/>
          <w:szCs w:val="24"/>
        </w:rPr>
        <w:t xml:space="preserve"> and the </w:t>
      </w:r>
      <w:r w:rsidR="00487999" w:rsidRPr="00736D38">
        <w:rPr>
          <w:rFonts w:cstheme="minorHAnsi"/>
          <w:sz w:val="24"/>
          <w:szCs w:val="24"/>
        </w:rPr>
        <w:t xml:space="preserve">County </w:t>
      </w:r>
      <w:r w:rsidR="00557EF7" w:rsidRPr="00736D38">
        <w:rPr>
          <w:rFonts w:cstheme="minorHAnsi"/>
          <w:sz w:val="24"/>
          <w:szCs w:val="24"/>
        </w:rPr>
        <w:t>and Borough Police Act [1856]</w:t>
      </w:r>
      <w:r w:rsidR="00E20263" w:rsidRPr="00736D38">
        <w:rPr>
          <w:rFonts w:cstheme="minorHAnsi"/>
          <w:sz w:val="24"/>
          <w:szCs w:val="24"/>
        </w:rPr>
        <w:t xml:space="preserve"> were established. These acts had the purpose of</w:t>
      </w:r>
      <w:r w:rsidR="00E23320" w:rsidRPr="00736D38">
        <w:rPr>
          <w:rFonts w:cstheme="minorHAnsi"/>
          <w:sz w:val="24"/>
          <w:szCs w:val="24"/>
        </w:rPr>
        <w:t xml:space="preserve"> </w:t>
      </w:r>
      <w:r w:rsidR="005B1303" w:rsidRPr="00736D38">
        <w:rPr>
          <w:rFonts w:cstheme="minorHAnsi"/>
          <w:sz w:val="24"/>
          <w:szCs w:val="24"/>
        </w:rPr>
        <w:t xml:space="preserve">the </w:t>
      </w:r>
      <w:r w:rsidR="00824B69" w:rsidRPr="00736D38">
        <w:rPr>
          <w:rFonts w:cstheme="minorHAnsi"/>
          <w:sz w:val="24"/>
          <w:szCs w:val="24"/>
        </w:rPr>
        <w:t>mandatory formation of a police force in every county and borough</w:t>
      </w:r>
      <w:r w:rsidR="002217CB" w:rsidRPr="00736D38">
        <w:rPr>
          <w:rFonts w:cstheme="minorHAnsi"/>
          <w:sz w:val="24"/>
          <w:szCs w:val="24"/>
        </w:rPr>
        <w:t xml:space="preserve">, and a respectable inspectorate to </w:t>
      </w:r>
      <w:r w:rsidR="009811F9" w:rsidRPr="00736D38">
        <w:rPr>
          <w:rFonts w:cstheme="minorHAnsi"/>
          <w:sz w:val="24"/>
          <w:szCs w:val="24"/>
        </w:rPr>
        <w:t xml:space="preserve">guarantee </w:t>
      </w:r>
      <w:r w:rsidR="009811F9" w:rsidRPr="00736D38">
        <w:rPr>
          <w:rFonts w:cstheme="minorHAnsi"/>
          <w:sz w:val="24"/>
          <w:szCs w:val="24"/>
        </w:rPr>
        <w:lastRenderedPageBreak/>
        <w:t xml:space="preserve">efficiency. </w:t>
      </w:r>
      <w:r w:rsidR="006E49AE" w:rsidRPr="00736D38">
        <w:rPr>
          <w:rFonts w:cstheme="minorHAnsi"/>
          <w:sz w:val="24"/>
          <w:szCs w:val="24"/>
        </w:rPr>
        <w:t xml:space="preserve">Nevertheless, according to Newburn (2012) policing remains controversial and debatable. </w:t>
      </w:r>
    </w:p>
    <w:p w14:paraId="172550DF" w14:textId="23023AC8" w:rsidR="0000394B" w:rsidRPr="00736D38" w:rsidRDefault="0000394B" w:rsidP="00736D38">
      <w:pPr>
        <w:spacing w:line="480" w:lineRule="auto"/>
        <w:rPr>
          <w:rFonts w:cstheme="minorHAnsi"/>
          <w:sz w:val="24"/>
          <w:szCs w:val="24"/>
        </w:rPr>
      </w:pPr>
      <w:r w:rsidRPr="00736D38">
        <w:rPr>
          <w:rFonts w:cstheme="minorHAnsi"/>
          <w:sz w:val="24"/>
          <w:szCs w:val="24"/>
        </w:rPr>
        <w:t>Loader (2016)</w:t>
      </w:r>
      <w:r w:rsidR="00C04AEF" w:rsidRPr="00736D38">
        <w:rPr>
          <w:rFonts w:cstheme="minorHAnsi"/>
          <w:sz w:val="24"/>
          <w:szCs w:val="24"/>
        </w:rPr>
        <w:t xml:space="preserve"> contends that</w:t>
      </w:r>
      <w:r w:rsidRPr="00736D38">
        <w:rPr>
          <w:rFonts w:cstheme="minorHAnsi"/>
          <w:sz w:val="24"/>
          <w:szCs w:val="24"/>
        </w:rPr>
        <w:t xml:space="preserve"> the second </w:t>
      </w:r>
      <w:proofErr w:type="spellStart"/>
      <w:r w:rsidRPr="00736D38">
        <w:rPr>
          <w:rFonts w:cstheme="minorHAnsi"/>
          <w:sz w:val="24"/>
          <w:szCs w:val="24"/>
        </w:rPr>
        <w:t>Peelian</w:t>
      </w:r>
      <w:proofErr w:type="spellEnd"/>
      <w:r w:rsidRPr="00736D38">
        <w:rPr>
          <w:rFonts w:cstheme="minorHAnsi"/>
          <w:sz w:val="24"/>
          <w:szCs w:val="24"/>
        </w:rPr>
        <w:t xml:space="preserve"> principle is “to recognise always that the power of the police to full their functions and duties is dependent on public approval of their existence, actions and behaviour, and on their ability to secure and maintain public respect”. Lewis (2011) implied that this specific principle indicated that the police are the people, and the people are the police. Therefore, ultimately i</w:t>
      </w:r>
      <w:r w:rsidR="00A65F83" w:rsidRPr="00736D38">
        <w:rPr>
          <w:rFonts w:cstheme="minorHAnsi"/>
          <w:sz w:val="24"/>
          <w:szCs w:val="24"/>
        </w:rPr>
        <w:t>ndicating</w:t>
      </w:r>
      <w:r w:rsidRPr="00736D38">
        <w:rPr>
          <w:rFonts w:cstheme="minorHAnsi"/>
          <w:sz w:val="24"/>
          <w:szCs w:val="24"/>
        </w:rPr>
        <w:t xml:space="preserve"> that the operation of the police requires the co-operation from the public.</w:t>
      </w:r>
      <w:r w:rsidR="00AA77F5" w:rsidRPr="00736D38">
        <w:rPr>
          <w:rFonts w:cstheme="minorHAnsi"/>
          <w:sz w:val="24"/>
          <w:szCs w:val="24"/>
        </w:rPr>
        <w:t xml:space="preserve"> Th</w:t>
      </w:r>
      <w:r w:rsidR="0044121D" w:rsidRPr="00736D38">
        <w:rPr>
          <w:rFonts w:cstheme="minorHAnsi"/>
          <w:sz w:val="24"/>
          <w:szCs w:val="24"/>
        </w:rPr>
        <w:t xml:space="preserve">is </w:t>
      </w:r>
      <w:proofErr w:type="spellStart"/>
      <w:r w:rsidR="00AA77F5" w:rsidRPr="00736D38">
        <w:rPr>
          <w:rFonts w:cstheme="minorHAnsi"/>
          <w:sz w:val="24"/>
          <w:szCs w:val="24"/>
        </w:rPr>
        <w:t>peelian</w:t>
      </w:r>
      <w:proofErr w:type="spellEnd"/>
      <w:r w:rsidR="00AA77F5" w:rsidRPr="00736D38">
        <w:rPr>
          <w:rFonts w:cstheme="minorHAnsi"/>
          <w:sz w:val="24"/>
          <w:szCs w:val="24"/>
        </w:rPr>
        <w:t xml:space="preserve"> principle </w:t>
      </w:r>
      <w:r w:rsidR="001679E0" w:rsidRPr="00736D38">
        <w:rPr>
          <w:rFonts w:cstheme="minorHAnsi"/>
          <w:sz w:val="24"/>
          <w:szCs w:val="24"/>
        </w:rPr>
        <w:t>s</w:t>
      </w:r>
      <w:r w:rsidR="0044121D" w:rsidRPr="00736D38">
        <w:rPr>
          <w:rFonts w:cstheme="minorHAnsi"/>
          <w:sz w:val="24"/>
          <w:szCs w:val="24"/>
        </w:rPr>
        <w:t>ubstantiates</w:t>
      </w:r>
      <w:r w:rsidR="00AA77F5" w:rsidRPr="00736D38">
        <w:rPr>
          <w:rFonts w:cstheme="minorHAnsi"/>
          <w:sz w:val="24"/>
          <w:szCs w:val="24"/>
        </w:rPr>
        <w:t xml:space="preserve"> that trust is needed between the police and the public. According to Goldsmith (2005) without public trust, policing by consent becomes challenging and the public</w:t>
      </w:r>
      <w:r w:rsidR="001679E0" w:rsidRPr="00736D38">
        <w:rPr>
          <w:rFonts w:cstheme="minorHAnsi"/>
          <w:sz w:val="24"/>
          <w:szCs w:val="24"/>
        </w:rPr>
        <w:t>’</w:t>
      </w:r>
      <w:r w:rsidR="00AA77F5" w:rsidRPr="00736D38">
        <w:rPr>
          <w:rFonts w:cstheme="minorHAnsi"/>
          <w:sz w:val="24"/>
          <w:szCs w:val="24"/>
        </w:rPr>
        <w:t xml:space="preserve">s safety declines. </w:t>
      </w:r>
    </w:p>
    <w:p w14:paraId="751BDDD0" w14:textId="6D2ECD6D" w:rsidR="008C6FF8" w:rsidRPr="00736D38" w:rsidRDefault="00942CD6" w:rsidP="00736D38">
      <w:pPr>
        <w:spacing w:line="480" w:lineRule="auto"/>
        <w:rPr>
          <w:rFonts w:cstheme="minorHAnsi"/>
          <w:sz w:val="24"/>
          <w:szCs w:val="24"/>
        </w:rPr>
      </w:pPr>
      <w:r w:rsidRPr="00736D38">
        <w:rPr>
          <w:rFonts w:cstheme="minorHAnsi"/>
          <w:sz w:val="24"/>
          <w:szCs w:val="24"/>
        </w:rPr>
        <w:t>A</w:t>
      </w:r>
      <w:r w:rsidR="0083472C" w:rsidRPr="00736D38">
        <w:rPr>
          <w:rFonts w:cstheme="minorHAnsi"/>
          <w:sz w:val="24"/>
          <w:szCs w:val="24"/>
        </w:rPr>
        <w:t xml:space="preserve">ccording to </w:t>
      </w:r>
      <w:r w:rsidR="003B46FA" w:rsidRPr="00736D38">
        <w:rPr>
          <w:rFonts w:cstheme="minorHAnsi"/>
          <w:sz w:val="24"/>
          <w:szCs w:val="24"/>
        </w:rPr>
        <w:t xml:space="preserve">Tyler (1988) </w:t>
      </w:r>
      <w:r w:rsidR="0083472C" w:rsidRPr="00736D38">
        <w:rPr>
          <w:rFonts w:cstheme="minorHAnsi"/>
          <w:sz w:val="24"/>
          <w:szCs w:val="24"/>
        </w:rPr>
        <w:t xml:space="preserve">procedural justice is </w:t>
      </w:r>
      <w:r w:rsidR="003B46FA" w:rsidRPr="00736D38">
        <w:rPr>
          <w:rFonts w:cstheme="minorHAnsi"/>
          <w:sz w:val="24"/>
          <w:szCs w:val="24"/>
        </w:rPr>
        <w:t xml:space="preserve">defined as </w:t>
      </w:r>
      <w:r w:rsidR="00841064" w:rsidRPr="00736D38">
        <w:rPr>
          <w:rFonts w:cstheme="minorHAnsi"/>
          <w:sz w:val="24"/>
          <w:szCs w:val="24"/>
        </w:rPr>
        <w:t>t</w:t>
      </w:r>
      <w:r w:rsidR="00B20815" w:rsidRPr="00736D38">
        <w:rPr>
          <w:rFonts w:cstheme="minorHAnsi"/>
          <w:sz w:val="24"/>
          <w:szCs w:val="24"/>
        </w:rPr>
        <w:t>he way</w:t>
      </w:r>
      <w:r w:rsidR="00841064" w:rsidRPr="00736D38">
        <w:rPr>
          <w:rFonts w:cstheme="minorHAnsi"/>
          <w:sz w:val="24"/>
          <w:szCs w:val="24"/>
        </w:rPr>
        <w:t xml:space="preserve"> a member of the public distinguishes individuals in authority with the ability to make judgements and resolve issues in a fair and just manner. This would include disregarding their social divisions, such as class, gender or race.</w:t>
      </w:r>
      <w:r w:rsidR="008C6FF8" w:rsidRPr="00736D38">
        <w:rPr>
          <w:rFonts w:cstheme="minorHAnsi"/>
          <w:sz w:val="24"/>
          <w:szCs w:val="24"/>
        </w:rPr>
        <w:t xml:space="preserve"> </w:t>
      </w:r>
      <w:r w:rsidR="00CD0F3D" w:rsidRPr="00736D38">
        <w:rPr>
          <w:rFonts w:cstheme="minorHAnsi"/>
          <w:sz w:val="24"/>
          <w:szCs w:val="24"/>
        </w:rPr>
        <w:t xml:space="preserve">Lind et al (1988) </w:t>
      </w:r>
      <w:r w:rsidR="001161F8" w:rsidRPr="00736D38">
        <w:rPr>
          <w:rFonts w:cstheme="minorHAnsi"/>
          <w:sz w:val="24"/>
          <w:szCs w:val="24"/>
        </w:rPr>
        <w:t xml:space="preserve">believes that </w:t>
      </w:r>
      <w:r w:rsidR="00CD0F3D" w:rsidRPr="00736D38">
        <w:rPr>
          <w:rFonts w:cstheme="minorHAnsi"/>
          <w:sz w:val="24"/>
          <w:szCs w:val="24"/>
        </w:rPr>
        <w:t>procedural justice perception holds a vital element in influencing organisational actions and approach.</w:t>
      </w:r>
      <w:r w:rsidR="00841064" w:rsidRPr="00736D38">
        <w:rPr>
          <w:rFonts w:cstheme="minorHAnsi"/>
          <w:sz w:val="24"/>
          <w:szCs w:val="24"/>
        </w:rPr>
        <w:t xml:space="preserve"> </w:t>
      </w:r>
      <w:r w:rsidRPr="00736D38">
        <w:rPr>
          <w:rFonts w:cstheme="minorHAnsi"/>
          <w:sz w:val="24"/>
          <w:szCs w:val="24"/>
        </w:rPr>
        <w:t>Hinds et al (2007) claim</w:t>
      </w:r>
      <w:r w:rsidR="007A6610" w:rsidRPr="00736D38">
        <w:rPr>
          <w:rFonts w:cstheme="minorHAnsi"/>
          <w:sz w:val="24"/>
          <w:szCs w:val="24"/>
        </w:rPr>
        <w:t>s</w:t>
      </w:r>
      <w:r w:rsidRPr="00736D38">
        <w:rPr>
          <w:rFonts w:cstheme="minorHAnsi"/>
          <w:sz w:val="24"/>
          <w:szCs w:val="24"/>
        </w:rPr>
        <w:t xml:space="preserve"> that a respectful relationship regarding </w:t>
      </w:r>
      <w:r w:rsidR="008C6FF8" w:rsidRPr="00736D38">
        <w:rPr>
          <w:rFonts w:cstheme="minorHAnsi"/>
          <w:sz w:val="24"/>
          <w:szCs w:val="24"/>
        </w:rPr>
        <w:t>the general public of the communities and the police generally improves their effectiveness w</w:t>
      </w:r>
      <w:r w:rsidR="007A6610" w:rsidRPr="00736D38">
        <w:rPr>
          <w:rFonts w:cstheme="minorHAnsi"/>
          <w:sz w:val="24"/>
          <w:szCs w:val="24"/>
        </w:rPr>
        <w:t>hen</w:t>
      </w:r>
      <w:r w:rsidR="008C6FF8" w:rsidRPr="00736D38">
        <w:rPr>
          <w:rFonts w:cstheme="minorHAnsi"/>
          <w:sz w:val="24"/>
          <w:szCs w:val="24"/>
        </w:rPr>
        <w:t xml:space="preserve"> decreasing crime and disorder rates. </w:t>
      </w:r>
      <w:r w:rsidR="00841064" w:rsidRPr="00736D38">
        <w:rPr>
          <w:rFonts w:cstheme="minorHAnsi"/>
          <w:sz w:val="24"/>
          <w:szCs w:val="24"/>
        </w:rPr>
        <w:t xml:space="preserve">Applying procedural justice to the role and duty of police officers would suggest that </w:t>
      </w:r>
      <w:r w:rsidR="008C6FF8" w:rsidRPr="00736D38">
        <w:rPr>
          <w:rFonts w:cstheme="minorHAnsi"/>
          <w:sz w:val="24"/>
          <w:szCs w:val="24"/>
        </w:rPr>
        <w:t xml:space="preserve">their day-to-day exchanges should be up to a standard. Therefore, according to Hinds et al (2007) to achieve police legitimacy, procedural justice is a vital and crucial factor. </w:t>
      </w:r>
      <w:r w:rsidR="00397023" w:rsidRPr="00736D38">
        <w:rPr>
          <w:rFonts w:cstheme="minorHAnsi"/>
          <w:sz w:val="24"/>
          <w:szCs w:val="24"/>
        </w:rPr>
        <w:t>Moreover,</w:t>
      </w:r>
      <w:r w:rsidR="001E706D" w:rsidRPr="00736D38">
        <w:rPr>
          <w:rFonts w:cstheme="minorHAnsi"/>
          <w:sz w:val="24"/>
          <w:szCs w:val="24"/>
        </w:rPr>
        <w:t xml:space="preserve"> Her Majesty’s Inspectorate of </w:t>
      </w:r>
      <w:r w:rsidR="00E65412" w:rsidRPr="00736D38">
        <w:rPr>
          <w:rFonts w:cstheme="minorHAnsi"/>
          <w:sz w:val="24"/>
          <w:szCs w:val="24"/>
        </w:rPr>
        <w:t>Probation (2020)</w:t>
      </w:r>
      <w:r w:rsidR="00A90878" w:rsidRPr="00736D38">
        <w:rPr>
          <w:rFonts w:cstheme="minorHAnsi"/>
          <w:sz w:val="24"/>
          <w:szCs w:val="24"/>
        </w:rPr>
        <w:t xml:space="preserve"> supports Charman’s claim</w:t>
      </w:r>
      <w:r w:rsidR="000D7548" w:rsidRPr="00736D38">
        <w:rPr>
          <w:rFonts w:cstheme="minorHAnsi"/>
          <w:sz w:val="24"/>
          <w:szCs w:val="24"/>
        </w:rPr>
        <w:t>. Stating that</w:t>
      </w:r>
      <w:r w:rsidR="00354887" w:rsidRPr="00736D38">
        <w:rPr>
          <w:rFonts w:cstheme="minorHAnsi"/>
          <w:sz w:val="24"/>
          <w:szCs w:val="24"/>
        </w:rPr>
        <w:t xml:space="preserve"> procedural justice is important as </w:t>
      </w:r>
      <w:r w:rsidR="00855E82" w:rsidRPr="00736D38">
        <w:rPr>
          <w:rFonts w:cstheme="minorHAnsi"/>
          <w:sz w:val="24"/>
          <w:szCs w:val="24"/>
        </w:rPr>
        <w:t xml:space="preserve">police will be seen as more legitimate sources of authority, due to the public </w:t>
      </w:r>
      <w:r w:rsidR="00602C09" w:rsidRPr="00736D38">
        <w:rPr>
          <w:rFonts w:cstheme="minorHAnsi"/>
          <w:sz w:val="24"/>
          <w:szCs w:val="24"/>
        </w:rPr>
        <w:lastRenderedPageBreak/>
        <w:t xml:space="preserve">valuing the officers. Additionally, members of the public are more likely to follow rule regulations and </w:t>
      </w:r>
      <w:r w:rsidR="00282A08" w:rsidRPr="00736D38">
        <w:rPr>
          <w:rFonts w:cstheme="minorHAnsi"/>
          <w:sz w:val="24"/>
          <w:szCs w:val="24"/>
        </w:rPr>
        <w:t xml:space="preserve">if the police are fair and non-judgemental towards them. </w:t>
      </w:r>
    </w:p>
    <w:p w14:paraId="5E42418D" w14:textId="2E28508A" w:rsidR="00D27097" w:rsidRPr="00736D38" w:rsidRDefault="00D27097" w:rsidP="00736D38">
      <w:pPr>
        <w:spacing w:line="480" w:lineRule="auto"/>
        <w:rPr>
          <w:rFonts w:cstheme="minorHAnsi"/>
          <w:sz w:val="24"/>
          <w:szCs w:val="24"/>
        </w:rPr>
      </w:pPr>
      <w:r w:rsidRPr="00736D38">
        <w:rPr>
          <w:rFonts w:cstheme="minorHAnsi"/>
          <w:sz w:val="24"/>
          <w:szCs w:val="24"/>
        </w:rPr>
        <w:t xml:space="preserve">In order to </w:t>
      </w:r>
      <w:r w:rsidR="00DB6878" w:rsidRPr="00736D38">
        <w:rPr>
          <w:rFonts w:cstheme="minorHAnsi"/>
          <w:sz w:val="24"/>
          <w:szCs w:val="24"/>
        </w:rPr>
        <w:t xml:space="preserve">develop the relationship between the police and the public, community policing </w:t>
      </w:r>
      <w:r w:rsidR="00C627C1" w:rsidRPr="00736D38">
        <w:rPr>
          <w:rFonts w:cstheme="minorHAnsi"/>
          <w:sz w:val="24"/>
          <w:szCs w:val="24"/>
        </w:rPr>
        <w:t>was introduced</w:t>
      </w:r>
      <w:r w:rsidR="004159E6" w:rsidRPr="00736D38">
        <w:rPr>
          <w:rFonts w:cstheme="minorHAnsi"/>
          <w:sz w:val="24"/>
          <w:szCs w:val="24"/>
        </w:rPr>
        <w:t xml:space="preserve"> within the Police Act [1964].</w:t>
      </w:r>
      <w:r w:rsidR="00164E42" w:rsidRPr="00736D38">
        <w:rPr>
          <w:rFonts w:cstheme="minorHAnsi"/>
          <w:sz w:val="24"/>
          <w:szCs w:val="24"/>
        </w:rPr>
        <w:t xml:space="preserve"> Newburn (2012) </w:t>
      </w:r>
      <w:r w:rsidR="00FB51CF" w:rsidRPr="00736D38">
        <w:rPr>
          <w:rFonts w:cstheme="minorHAnsi"/>
          <w:sz w:val="24"/>
          <w:szCs w:val="24"/>
        </w:rPr>
        <w:t xml:space="preserve">highlights that </w:t>
      </w:r>
      <w:r w:rsidR="00C13002" w:rsidRPr="00736D38">
        <w:rPr>
          <w:rFonts w:cstheme="minorHAnsi"/>
          <w:sz w:val="24"/>
          <w:szCs w:val="24"/>
        </w:rPr>
        <w:t xml:space="preserve">despite previous efforts during 1980 – 1990s, modern British </w:t>
      </w:r>
      <w:r w:rsidR="005B02C5" w:rsidRPr="00736D38">
        <w:rPr>
          <w:rFonts w:cstheme="minorHAnsi"/>
          <w:sz w:val="24"/>
          <w:szCs w:val="24"/>
        </w:rPr>
        <w:t xml:space="preserve">policing appear to still be aiming for </w:t>
      </w:r>
      <w:r w:rsidR="00A56B20" w:rsidRPr="00736D38">
        <w:rPr>
          <w:rFonts w:cstheme="minorHAnsi"/>
          <w:sz w:val="24"/>
          <w:szCs w:val="24"/>
        </w:rPr>
        <w:t xml:space="preserve">effective </w:t>
      </w:r>
      <w:r w:rsidR="00777CCF" w:rsidRPr="00736D38">
        <w:rPr>
          <w:rFonts w:cstheme="minorHAnsi"/>
          <w:sz w:val="24"/>
          <w:szCs w:val="24"/>
        </w:rPr>
        <w:t xml:space="preserve">community policing. Their aim concerning this area of policing is to </w:t>
      </w:r>
      <w:r w:rsidR="00FF4B06" w:rsidRPr="00736D38">
        <w:rPr>
          <w:rFonts w:cstheme="minorHAnsi"/>
          <w:sz w:val="24"/>
          <w:szCs w:val="24"/>
        </w:rPr>
        <w:t xml:space="preserve">become responsive and sustainable when dealing with </w:t>
      </w:r>
      <w:r w:rsidR="009B77A6" w:rsidRPr="00736D38">
        <w:rPr>
          <w:rFonts w:cstheme="minorHAnsi"/>
          <w:sz w:val="24"/>
          <w:szCs w:val="24"/>
        </w:rPr>
        <w:t>local community issues.</w:t>
      </w:r>
      <w:r w:rsidR="003C0D7C" w:rsidRPr="00736D38">
        <w:rPr>
          <w:rFonts w:cstheme="minorHAnsi"/>
          <w:sz w:val="24"/>
          <w:szCs w:val="24"/>
        </w:rPr>
        <w:t xml:space="preserve"> </w:t>
      </w:r>
      <w:proofErr w:type="spellStart"/>
      <w:r w:rsidR="003C0D7C" w:rsidRPr="00736D38">
        <w:rPr>
          <w:rFonts w:cstheme="minorHAnsi"/>
          <w:sz w:val="24"/>
          <w:szCs w:val="24"/>
        </w:rPr>
        <w:t>Myhill</w:t>
      </w:r>
      <w:proofErr w:type="spellEnd"/>
      <w:r w:rsidR="003C0D7C" w:rsidRPr="00736D38">
        <w:rPr>
          <w:rFonts w:cstheme="minorHAnsi"/>
          <w:sz w:val="24"/>
          <w:szCs w:val="24"/>
        </w:rPr>
        <w:t xml:space="preserve"> et al (2011) found that research from the National Policing Improvement Agency (NPIA) advised that an approach to prompt the public to comply with the officers and the law was required. Although despite this, The Police Foundation (2020) claimed that 75% of the public in 2019 held confidence in their local police</w:t>
      </w:r>
      <w:r w:rsidR="00BF2F3C" w:rsidRPr="00736D38">
        <w:rPr>
          <w:rFonts w:cstheme="minorHAnsi"/>
          <w:sz w:val="24"/>
          <w:szCs w:val="24"/>
        </w:rPr>
        <w:t xml:space="preserve">, implying that the public were likely to comply with laws. </w:t>
      </w:r>
      <w:r w:rsidR="00D25A81" w:rsidRPr="00736D38">
        <w:rPr>
          <w:rFonts w:cstheme="minorHAnsi"/>
          <w:sz w:val="24"/>
          <w:szCs w:val="24"/>
        </w:rPr>
        <w:t xml:space="preserve">Moreover, the Police Reform and </w:t>
      </w:r>
      <w:r w:rsidR="008609B8" w:rsidRPr="00736D38">
        <w:rPr>
          <w:rFonts w:cstheme="minorHAnsi"/>
          <w:sz w:val="24"/>
          <w:szCs w:val="24"/>
        </w:rPr>
        <w:t xml:space="preserve">Social Responsibility Act [2011] </w:t>
      </w:r>
      <w:r w:rsidR="004F7281" w:rsidRPr="00736D38">
        <w:rPr>
          <w:rFonts w:cstheme="minorHAnsi"/>
          <w:sz w:val="24"/>
          <w:szCs w:val="24"/>
        </w:rPr>
        <w:t xml:space="preserve">introduced </w:t>
      </w:r>
      <w:r w:rsidR="000A6A02" w:rsidRPr="00736D38">
        <w:rPr>
          <w:rFonts w:cstheme="minorHAnsi"/>
          <w:sz w:val="24"/>
          <w:szCs w:val="24"/>
        </w:rPr>
        <w:t xml:space="preserve">key sections to </w:t>
      </w:r>
      <w:r w:rsidR="001A0F1B" w:rsidRPr="00736D38">
        <w:rPr>
          <w:rFonts w:cstheme="minorHAnsi"/>
          <w:sz w:val="24"/>
          <w:szCs w:val="24"/>
        </w:rPr>
        <w:t xml:space="preserve">have an </w:t>
      </w:r>
      <w:r w:rsidR="0050218C">
        <w:rPr>
          <w:rFonts w:cstheme="minorHAnsi"/>
          <w:sz w:val="24"/>
          <w:szCs w:val="24"/>
        </w:rPr>
        <w:t>impact</w:t>
      </w:r>
      <w:r w:rsidR="001A0F1B" w:rsidRPr="00736D38">
        <w:rPr>
          <w:rFonts w:cstheme="minorHAnsi"/>
          <w:sz w:val="24"/>
          <w:szCs w:val="24"/>
        </w:rPr>
        <w:t xml:space="preserve"> on communities. As according to UK Parliament (2011), the act </w:t>
      </w:r>
      <w:r w:rsidR="002E188D" w:rsidRPr="00736D38">
        <w:rPr>
          <w:rFonts w:cstheme="minorHAnsi"/>
          <w:sz w:val="24"/>
          <w:szCs w:val="24"/>
        </w:rPr>
        <w:t xml:space="preserve">contributed to higher accountability for the police. </w:t>
      </w:r>
    </w:p>
    <w:p w14:paraId="2718667B" w14:textId="6C94750D" w:rsidR="00016680" w:rsidRPr="00736D38" w:rsidRDefault="00016680" w:rsidP="00736D38">
      <w:pPr>
        <w:spacing w:line="480" w:lineRule="auto"/>
        <w:rPr>
          <w:rFonts w:cstheme="minorHAnsi"/>
          <w:sz w:val="24"/>
          <w:szCs w:val="24"/>
        </w:rPr>
      </w:pPr>
      <w:r w:rsidRPr="00736D38">
        <w:rPr>
          <w:rFonts w:cstheme="minorHAnsi"/>
          <w:sz w:val="24"/>
          <w:szCs w:val="24"/>
        </w:rPr>
        <w:t xml:space="preserve">Whilst concerning public perception of the police, Lumsden (2017) suggests that there has been a rise in the significance on the professionalisation of the police force. This incentive for professionalisation commonly occurs due to a setback in the public’s confidence, which regularly places pressure on police reform. An example could include the Police Reform and Social Responsibility Act [2011]. According to the House of Commons (2010), this act held the aim of raising and developing the accountability of the police. This was set to be done by substituting the police authorities with elected police. Furthermore, this act intended to increase the publics say concerning their local police. </w:t>
      </w:r>
      <w:r w:rsidR="00BB2B96" w:rsidRPr="00736D38">
        <w:rPr>
          <w:rFonts w:cstheme="minorHAnsi"/>
          <w:sz w:val="24"/>
          <w:szCs w:val="24"/>
        </w:rPr>
        <w:t xml:space="preserve">Although, the Police Foundation (2020) suggest that a vital inquiry in to England and Wales policing shows that they are not </w:t>
      </w:r>
      <w:r w:rsidR="00BB2B96" w:rsidRPr="00736D38">
        <w:rPr>
          <w:rFonts w:cstheme="minorHAnsi"/>
          <w:sz w:val="24"/>
          <w:szCs w:val="24"/>
        </w:rPr>
        <w:lastRenderedPageBreak/>
        <w:t>prepared to deal with the difficulty of challenges. This implies that the public will not have confidence in the police</w:t>
      </w:r>
      <w:r w:rsidR="00923A9F" w:rsidRPr="00736D38">
        <w:rPr>
          <w:rFonts w:cstheme="minorHAnsi"/>
          <w:sz w:val="24"/>
          <w:szCs w:val="24"/>
        </w:rPr>
        <w:t xml:space="preserve">. Although, </w:t>
      </w:r>
      <w:proofErr w:type="spellStart"/>
      <w:r w:rsidR="00923A9F" w:rsidRPr="00736D38">
        <w:rPr>
          <w:rFonts w:cstheme="minorHAnsi"/>
          <w:sz w:val="24"/>
          <w:szCs w:val="24"/>
        </w:rPr>
        <w:t>Myhill</w:t>
      </w:r>
      <w:proofErr w:type="spellEnd"/>
      <w:r w:rsidR="00923A9F" w:rsidRPr="00736D38">
        <w:rPr>
          <w:rFonts w:cstheme="minorHAnsi"/>
          <w:sz w:val="24"/>
          <w:szCs w:val="24"/>
        </w:rPr>
        <w:t xml:space="preserve"> et al (2011) reported that trust was ultimately the essential characteristic to ensure legitimacy within the police service and the community, with also the perception of fair and just decision-making. </w:t>
      </w:r>
      <w:r w:rsidR="00665D8A" w:rsidRPr="00736D38">
        <w:rPr>
          <w:rFonts w:cstheme="minorHAnsi"/>
          <w:sz w:val="24"/>
          <w:szCs w:val="24"/>
        </w:rPr>
        <w:t xml:space="preserve">Linking this to Charman’s quote, </w:t>
      </w:r>
      <w:proofErr w:type="spellStart"/>
      <w:r w:rsidR="00665D8A" w:rsidRPr="00736D38">
        <w:rPr>
          <w:rFonts w:cstheme="minorHAnsi"/>
          <w:sz w:val="24"/>
          <w:szCs w:val="24"/>
        </w:rPr>
        <w:t>Myhill</w:t>
      </w:r>
      <w:proofErr w:type="spellEnd"/>
      <w:r w:rsidR="00665D8A" w:rsidRPr="00736D38">
        <w:rPr>
          <w:rFonts w:cstheme="minorHAnsi"/>
          <w:sz w:val="24"/>
          <w:szCs w:val="24"/>
        </w:rPr>
        <w:t xml:space="preserve"> et al (2011) suggest that </w:t>
      </w:r>
      <w:r w:rsidR="00A71F20" w:rsidRPr="00736D38">
        <w:rPr>
          <w:rFonts w:cstheme="minorHAnsi"/>
          <w:sz w:val="24"/>
          <w:szCs w:val="24"/>
        </w:rPr>
        <w:t>‘cop-culture’</w:t>
      </w:r>
      <w:r w:rsidR="008D60F1" w:rsidRPr="00736D38">
        <w:rPr>
          <w:rFonts w:cstheme="minorHAnsi"/>
          <w:sz w:val="24"/>
          <w:szCs w:val="24"/>
        </w:rPr>
        <w:t xml:space="preserve"> does not always </w:t>
      </w:r>
      <w:r w:rsidR="00397208" w:rsidRPr="00736D38">
        <w:rPr>
          <w:rFonts w:cstheme="minorHAnsi"/>
          <w:sz w:val="24"/>
          <w:szCs w:val="24"/>
        </w:rPr>
        <w:t xml:space="preserve">determine on the best method or procedure that will reduce crime without </w:t>
      </w:r>
      <w:r w:rsidR="00482BE9" w:rsidRPr="00736D38">
        <w:rPr>
          <w:rFonts w:cstheme="minorHAnsi"/>
          <w:sz w:val="24"/>
          <w:szCs w:val="24"/>
        </w:rPr>
        <w:t xml:space="preserve">threatening the police legitimacy. </w:t>
      </w:r>
      <w:r w:rsidR="00A71F20" w:rsidRPr="00736D38">
        <w:rPr>
          <w:rFonts w:cstheme="minorHAnsi"/>
          <w:sz w:val="24"/>
          <w:szCs w:val="24"/>
        </w:rPr>
        <w:t xml:space="preserve"> </w:t>
      </w:r>
    </w:p>
    <w:p w14:paraId="322EA3D6" w14:textId="1C768E52" w:rsidR="00D66D49" w:rsidRPr="00736D38" w:rsidRDefault="00FC2356" w:rsidP="00736D38">
      <w:pPr>
        <w:spacing w:line="480" w:lineRule="auto"/>
        <w:rPr>
          <w:rFonts w:cstheme="minorHAnsi"/>
          <w:sz w:val="24"/>
          <w:szCs w:val="24"/>
        </w:rPr>
      </w:pPr>
      <w:r w:rsidRPr="00736D38">
        <w:rPr>
          <w:rFonts w:cstheme="minorHAnsi"/>
          <w:sz w:val="24"/>
          <w:szCs w:val="24"/>
        </w:rPr>
        <w:t xml:space="preserve">In order to understand if the police are </w:t>
      </w:r>
      <w:r w:rsidR="00081CAE" w:rsidRPr="00736D38">
        <w:rPr>
          <w:rFonts w:cstheme="minorHAnsi"/>
          <w:sz w:val="24"/>
          <w:szCs w:val="24"/>
        </w:rPr>
        <w:t>seen as an illegitimate or legitimate source of authority to the public, social divisions needs to be established.</w:t>
      </w:r>
      <w:r w:rsidR="0033595E" w:rsidRPr="00736D38">
        <w:rPr>
          <w:rFonts w:cstheme="minorHAnsi"/>
          <w:sz w:val="24"/>
          <w:szCs w:val="24"/>
        </w:rPr>
        <w:t xml:space="preserve"> </w:t>
      </w:r>
      <w:r w:rsidR="00D66D49" w:rsidRPr="00736D38">
        <w:rPr>
          <w:rFonts w:cstheme="minorHAnsi"/>
          <w:sz w:val="24"/>
          <w:szCs w:val="24"/>
        </w:rPr>
        <w:t xml:space="preserve">According to </w:t>
      </w:r>
      <w:r w:rsidR="00167C96" w:rsidRPr="00736D38">
        <w:rPr>
          <w:rFonts w:cstheme="minorHAnsi"/>
          <w:sz w:val="24"/>
          <w:szCs w:val="24"/>
        </w:rPr>
        <w:t>McCarthy et al (2011) social divisions a</w:t>
      </w:r>
      <w:r w:rsidR="00D0203D" w:rsidRPr="00736D38">
        <w:rPr>
          <w:rFonts w:cstheme="minorHAnsi"/>
          <w:sz w:val="24"/>
          <w:szCs w:val="24"/>
        </w:rPr>
        <w:t xml:space="preserve">ct as a characteristic that </w:t>
      </w:r>
      <w:r w:rsidR="000F3A38" w:rsidRPr="00736D38">
        <w:rPr>
          <w:rFonts w:cstheme="minorHAnsi"/>
          <w:sz w:val="24"/>
          <w:szCs w:val="24"/>
        </w:rPr>
        <w:t>fundamentally divide</w:t>
      </w:r>
      <w:r w:rsidR="0046726F" w:rsidRPr="00736D38">
        <w:rPr>
          <w:rFonts w:cstheme="minorHAnsi"/>
          <w:sz w:val="24"/>
          <w:szCs w:val="24"/>
        </w:rPr>
        <w:t xml:space="preserve">s society, </w:t>
      </w:r>
      <w:r w:rsidR="00464E4A" w:rsidRPr="00736D38">
        <w:rPr>
          <w:rFonts w:cstheme="minorHAnsi"/>
          <w:sz w:val="24"/>
          <w:szCs w:val="24"/>
        </w:rPr>
        <w:t>consequently allowing inequalities</w:t>
      </w:r>
      <w:r w:rsidR="00ED244A" w:rsidRPr="00736D38">
        <w:rPr>
          <w:rFonts w:cstheme="minorHAnsi"/>
          <w:sz w:val="24"/>
          <w:szCs w:val="24"/>
        </w:rPr>
        <w:t xml:space="preserve"> and </w:t>
      </w:r>
      <w:r w:rsidR="00D33302" w:rsidRPr="00736D38">
        <w:rPr>
          <w:rFonts w:cstheme="minorHAnsi"/>
          <w:sz w:val="24"/>
          <w:szCs w:val="24"/>
        </w:rPr>
        <w:t xml:space="preserve">facing divergent treatment. </w:t>
      </w:r>
    </w:p>
    <w:p w14:paraId="376AB12F" w14:textId="4AD4E7FF" w:rsidR="00AA16D9" w:rsidRPr="00736D38" w:rsidRDefault="00E426F9" w:rsidP="00736D38">
      <w:pPr>
        <w:spacing w:line="480" w:lineRule="auto"/>
        <w:rPr>
          <w:rFonts w:cstheme="minorHAnsi"/>
          <w:sz w:val="24"/>
          <w:szCs w:val="24"/>
        </w:rPr>
      </w:pPr>
      <w:r w:rsidRPr="00736D38">
        <w:rPr>
          <w:rFonts w:cstheme="minorHAnsi"/>
          <w:sz w:val="24"/>
          <w:szCs w:val="24"/>
        </w:rPr>
        <w:t>First</w:t>
      </w:r>
      <w:r w:rsidR="004C5443" w:rsidRPr="00736D38">
        <w:rPr>
          <w:rFonts w:cstheme="minorHAnsi"/>
          <w:sz w:val="24"/>
          <w:szCs w:val="24"/>
        </w:rPr>
        <w:t xml:space="preserve"> and foremost</w:t>
      </w:r>
      <w:r w:rsidRPr="00736D38">
        <w:rPr>
          <w:rFonts w:cstheme="minorHAnsi"/>
          <w:sz w:val="24"/>
          <w:szCs w:val="24"/>
        </w:rPr>
        <w:t xml:space="preserve">, criminological </w:t>
      </w:r>
      <w:r w:rsidR="00DF1349" w:rsidRPr="00736D38">
        <w:rPr>
          <w:rFonts w:cstheme="minorHAnsi"/>
          <w:sz w:val="24"/>
          <w:szCs w:val="24"/>
        </w:rPr>
        <w:t>analysis and investigation</w:t>
      </w:r>
      <w:r w:rsidR="004C5443" w:rsidRPr="00736D38">
        <w:rPr>
          <w:rFonts w:cstheme="minorHAnsi"/>
          <w:sz w:val="24"/>
          <w:szCs w:val="24"/>
        </w:rPr>
        <w:t>s</w:t>
      </w:r>
      <w:r w:rsidR="00DF1349" w:rsidRPr="00736D38">
        <w:rPr>
          <w:rFonts w:cstheme="minorHAnsi"/>
          <w:sz w:val="24"/>
          <w:szCs w:val="24"/>
        </w:rPr>
        <w:t xml:space="preserve"> </w:t>
      </w:r>
      <w:r w:rsidR="00186BE9" w:rsidRPr="00736D38">
        <w:rPr>
          <w:rFonts w:cstheme="minorHAnsi"/>
          <w:sz w:val="24"/>
          <w:szCs w:val="24"/>
        </w:rPr>
        <w:t>ha</w:t>
      </w:r>
      <w:r w:rsidR="004C5443" w:rsidRPr="00736D38">
        <w:rPr>
          <w:rFonts w:cstheme="minorHAnsi"/>
          <w:sz w:val="24"/>
          <w:szCs w:val="24"/>
        </w:rPr>
        <w:t>ve</w:t>
      </w:r>
      <w:r w:rsidR="00186BE9" w:rsidRPr="00736D38">
        <w:rPr>
          <w:rFonts w:cstheme="minorHAnsi"/>
          <w:sz w:val="24"/>
          <w:szCs w:val="24"/>
        </w:rPr>
        <w:t xml:space="preserve"> </w:t>
      </w:r>
      <w:r w:rsidR="000C0C8D" w:rsidRPr="00736D38">
        <w:rPr>
          <w:rFonts w:cstheme="minorHAnsi"/>
          <w:sz w:val="24"/>
          <w:szCs w:val="24"/>
        </w:rPr>
        <w:t xml:space="preserve">a </w:t>
      </w:r>
      <w:r w:rsidR="0056283D" w:rsidRPr="00736D38">
        <w:rPr>
          <w:rFonts w:cstheme="minorHAnsi"/>
          <w:sz w:val="24"/>
          <w:szCs w:val="24"/>
        </w:rPr>
        <w:t>prolonged</w:t>
      </w:r>
      <w:r w:rsidR="000C0C8D" w:rsidRPr="00736D38">
        <w:rPr>
          <w:rFonts w:cstheme="minorHAnsi"/>
          <w:sz w:val="24"/>
          <w:szCs w:val="24"/>
        </w:rPr>
        <w:t xml:space="preserve"> history of </w:t>
      </w:r>
      <w:r w:rsidR="004C5443" w:rsidRPr="00736D38">
        <w:rPr>
          <w:rFonts w:cstheme="minorHAnsi"/>
          <w:sz w:val="24"/>
          <w:szCs w:val="24"/>
        </w:rPr>
        <w:t>re</w:t>
      </w:r>
      <w:r w:rsidR="000C0C8D" w:rsidRPr="00736D38">
        <w:rPr>
          <w:rFonts w:cstheme="minorHAnsi"/>
          <w:sz w:val="24"/>
          <w:szCs w:val="24"/>
        </w:rPr>
        <w:t xml:space="preserve">searching in to </w:t>
      </w:r>
      <w:r w:rsidR="004223B4" w:rsidRPr="00736D38">
        <w:rPr>
          <w:rFonts w:cstheme="minorHAnsi"/>
          <w:sz w:val="24"/>
          <w:szCs w:val="24"/>
        </w:rPr>
        <w:t xml:space="preserve">the importance of race and ethnicity when </w:t>
      </w:r>
      <w:r w:rsidR="007A65B3" w:rsidRPr="00736D38">
        <w:rPr>
          <w:rFonts w:cstheme="minorHAnsi"/>
          <w:sz w:val="24"/>
          <w:szCs w:val="24"/>
        </w:rPr>
        <w:t xml:space="preserve">recognising </w:t>
      </w:r>
      <w:r w:rsidR="008B33C4" w:rsidRPr="00736D38">
        <w:rPr>
          <w:rFonts w:cstheme="minorHAnsi"/>
          <w:sz w:val="24"/>
          <w:szCs w:val="24"/>
        </w:rPr>
        <w:t xml:space="preserve">the public’s judgment and perception of the police. </w:t>
      </w:r>
      <w:r w:rsidR="003266DB" w:rsidRPr="00736D38">
        <w:rPr>
          <w:rFonts w:cstheme="minorHAnsi"/>
          <w:sz w:val="24"/>
          <w:szCs w:val="24"/>
        </w:rPr>
        <w:t>According to Dodd (2020) contemporary cases have aroused dispute that the police are actively racially profiling members of the public.</w:t>
      </w:r>
      <w:r w:rsidR="0077410D" w:rsidRPr="00736D38">
        <w:rPr>
          <w:rFonts w:cstheme="minorHAnsi"/>
          <w:sz w:val="24"/>
          <w:szCs w:val="24"/>
        </w:rPr>
        <w:t xml:space="preserve"> </w:t>
      </w:r>
      <w:r w:rsidR="00AB784C" w:rsidRPr="00736D38">
        <w:rPr>
          <w:rFonts w:cstheme="minorHAnsi"/>
          <w:sz w:val="24"/>
          <w:szCs w:val="24"/>
        </w:rPr>
        <w:t>Fagan (2002)</w:t>
      </w:r>
      <w:r w:rsidR="0077410D" w:rsidRPr="00736D38">
        <w:rPr>
          <w:rFonts w:cstheme="minorHAnsi"/>
          <w:sz w:val="24"/>
          <w:szCs w:val="24"/>
        </w:rPr>
        <w:t xml:space="preserve"> </w:t>
      </w:r>
      <w:r w:rsidR="00223F7C" w:rsidRPr="00736D38">
        <w:rPr>
          <w:rFonts w:cstheme="minorHAnsi"/>
          <w:sz w:val="24"/>
          <w:szCs w:val="24"/>
        </w:rPr>
        <w:t xml:space="preserve">expresses that </w:t>
      </w:r>
      <w:r w:rsidR="0077410D" w:rsidRPr="00736D38">
        <w:rPr>
          <w:rFonts w:cstheme="minorHAnsi"/>
          <w:sz w:val="24"/>
          <w:szCs w:val="24"/>
        </w:rPr>
        <w:t xml:space="preserve">racial profiling is </w:t>
      </w:r>
      <w:r w:rsidR="00864EAD" w:rsidRPr="00736D38">
        <w:rPr>
          <w:rFonts w:cstheme="minorHAnsi"/>
          <w:sz w:val="24"/>
          <w:szCs w:val="24"/>
        </w:rPr>
        <w:t xml:space="preserve">a term exercised to </w:t>
      </w:r>
      <w:r w:rsidR="00186E07" w:rsidRPr="00736D38">
        <w:rPr>
          <w:rFonts w:cstheme="minorHAnsi"/>
          <w:sz w:val="24"/>
          <w:szCs w:val="24"/>
        </w:rPr>
        <w:t xml:space="preserve">describe </w:t>
      </w:r>
      <w:r w:rsidR="00E4618B" w:rsidRPr="00736D38">
        <w:rPr>
          <w:rFonts w:cstheme="minorHAnsi"/>
          <w:sz w:val="24"/>
          <w:szCs w:val="24"/>
        </w:rPr>
        <w:t xml:space="preserve">“race-based selection” </w:t>
      </w:r>
      <w:r w:rsidR="007A755B" w:rsidRPr="00736D38">
        <w:rPr>
          <w:rFonts w:cstheme="minorHAnsi"/>
          <w:sz w:val="24"/>
          <w:szCs w:val="24"/>
        </w:rPr>
        <w:t xml:space="preserve">that </w:t>
      </w:r>
      <w:r w:rsidR="00E4618B" w:rsidRPr="00736D38">
        <w:rPr>
          <w:rFonts w:cstheme="minorHAnsi"/>
          <w:sz w:val="24"/>
          <w:szCs w:val="24"/>
        </w:rPr>
        <w:t xml:space="preserve">members of the public </w:t>
      </w:r>
      <w:r w:rsidR="0085133B" w:rsidRPr="00736D38">
        <w:rPr>
          <w:rFonts w:cstheme="minorHAnsi"/>
          <w:sz w:val="24"/>
          <w:szCs w:val="24"/>
        </w:rPr>
        <w:t xml:space="preserve">potentially face, despite its </w:t>
      </w:r>
      <w:r w:rsidR="00EC0554" w:rsidRPr="00736D38">
        <w:rPr>
          <w:rFonts w:cstheme="minorHAnsi"/>
          <w:sz w:val="24"/>
          <w:szCs w:val="24"/>
        </w:rPr>
        <w:t xml:space="preserve">interdiction. </w:t>
      </w:r>
      <w:r w:rsidR="003266DB" w:rsidRPr="00736D38">
        <w:rPr>
          <w:rFonts w:cstheme="minorHAnsi"/>
          <w:sz w:val="24"/>
          <w:szCs w:val="24"/>
        </w:rPr>
        <w:t xml:space="preserve">Supporting this </w:t>
      </w:r>
      <w:r w:rsidR="0056283D" w:rsidRPr="00736D38">
        <w:rPr>
          <w:rFonts w:cstheme="minorHAnsi"/>
          <w:sz w:val="24"/>
          <w:szCs w:val="24"/>
        </w:rPr>
        <w:t>Kotecha (2022) presented a</w:t>
      </w:r>
      <w:r w:rsidR="008C6FF8" w:rsidRPr="00736D38">
        <w:rPr>
          <w:rFonts w:cstheme="minorHAnsi"/>
          <w:sz w:val="24"/>
          <w:szCs w:val="24"/>
        </w:rPr>
        <w:t xml:space="preserve">n example of police illegitimacy </w:t>
      </w:r>
      <w:r w:rsidR="00475B06" w:rsidRPr="00736D38">
        <w:rPr>
          <w:rFonts w:cstheme="minorHAnsi"/>
          <w:sz w:val="24"/>
          <w:szCs w:val="24"/>
        </w:rPr>
        <w:t xml:space="preserve">concerning </w:t>
      </w:r>
      <w:r w:rsidR="00EE3C71" w:rsidRPr="00736D38">
        <w:rPr>
          <w:rFonts w:cstheme="minorHAnsi"/>
          <w:sz w:val="24"/>
          <w:szCs w:val="24"/>
        </w:rPr>
        <w:t>race divisions</w:t>
      </w:r>
      <w:r w:rsidR="0056283D" w:rsidRPr="00736D38">
        <w:rPr>
          <w:rFonts w:cstheme="minorHAnsi"/>
          <w:sz w:val="24"/>
          <w:szCs w:val="24"/>
        </w:rPr>
        <w:t xml:space="preserve">, </w:t>
      </w:r>
      <w:r w:rsidR="007A4CE6" w:rsidRPr="00736D38">
        <w:rPr>
          <w:rFonts w:cstheme="minorHAnsi"/>
          <w:sz w:val="24"/>
          <w:szCs w:val="24"/>
        </w:rPr>
        <w:t xml:space="preserve">as it was discovered that workplace racism within the Metropolitan police </w:t>
      </w:r>
      <w:r w:rsidR="00CD19FB" w:rsidRPr="00736D38">
        <w:rPr>
          <w:rFonts w:cstheme="minorHAnsi"/>
          <w:sz w:val="24"/>
          <w:szCs w:val="24"/>
        </w:rPr>
        <w:t xml:space="preserve">is still a serious concern and issue. </w:t>
      </w:r>
      <w:r w:rsidR="00050B9B" w:rsidRPr="00736D38">
        <w:rPr>
          <w:rFonts w:cstheme="minorHAnsi"/>
          <w:sz w:val="24"/>
          <w:szCs w:val="24"/>
        </w:rPr>
        <w:t xml:space="preserve">Furthermore, Cochran et al (2011) implied that </w:t>
      </w:r>
      <w:r w:rsidR="00201A00" w:rsidRPr="00736D38">
        <w:rPr>
          <w:rFonts w:cstheme="minorHAnsi"/>
          <w:sz w:val="24"/>
          <w:szCs w:val="24"/>
        </w:rPr>
        <w:t xml:space="preserve">racial divisions is still an issue within the police, as </w:t>
      </w:r>
      <w:r w:rsidR="00E53B58" w:rsidRPr="00736D38">
        <w:rPr>
          <w:rFonts w:cstheme="minorHAnsi"/>
          <w:sz w:val="24"/>
          <w:szCs w:val="24"/>
        </w:rPr>
        <w:t xml:space="preserve">their research highlighted that </w:t>
      </w:r>
      <w:r w:rsidR="007A5C8D" w:rsidRPr="00736D38">
        <w:rPr>
          <w:rFonts w:cstheme="minorHAnsi"/>
          <w:sz w:val="24"/>
          <w:szCs w:val="24"/>
        </w:rPr>
        <w:t xml:space="preserve">black and Latino individuals hold a </w:t>
      </w:r>
      <w:r w:rsidR="00B70DEC" w:rsidRPr="00736D38">
        <w:rPr>
          <w:rFonts w:cstheme="minorHAnsi"/>
          <w:sz w:val="24"/>
          <w:szCs w:val="24"/>
        </w:rPr>
        <w:t xml:space="preserve">lower level of trust </w:t>
      </w:r>
      <w:r w:rsidR="00D609F9" w:rsidRPr="00736D38">
        <w:rPr>
          <w:rFonts w:cstheme="minorHAnsi"/>
          <w:sz w:val="24"/>
          <w:szCs w:val="24"/>
        </w:rPr>
        <w:t xml:space="preserve">and reliance compared to other racial minorities, such as white. </w:t>
      </w:r>
      <w:r w:rsidR="00C3722E" w:rsidRPr="00736D38">
        <w:rPr>
          <w:rFonts w:cstheme="minorHAnsi"/>
          <w:sz w:val="24"/>
          <w:szCs w:val="24"/>
        </w:rPr>
        <w:t xml:space="preserve">In addition, </w:t>
      </w:r>
      <w:proofErr w:type="spellStart"/>
      <w:r w:rsidR="00C3722E" w:rsidRPr="00736D38">
        <w:rPr>
          <w:rFonts w:cstheme="minorHAnsi"/>
          <w:sz w:val="24"/>
          <w:szCs w:val="24"/>
        </w:rPr>
        <w:t>Cankaya</w:t>
      </w:r>
      <w:proofErr w:type="spellEnd"/>
      <w:r w:rsidR="00C3722E" w:rsidRPr="00736D38">
        <w:rPr>
          <w:rFonts w:cstheme="minorHAnsi"/>
          <w:sz w:val="24"/>
          <w:szCs w:val="24"/>
        </w:rPr>
        <w:t xml:space="preserve"> (2020) claimed that </w:t>
      </w:r>
      <w:r w:rsidR="00F26B3B" w:rsidRPr="00736D38">
        <w:rPr>
          <w:rFonts w:cstheme="minorHAnsi"/>
          <w:sz w:val="24"/>
          <w:szCs w:val="24"/>
        </w:rPr>
        <w:t xml:space="preserve">ethnic minorities are </w:t>
      </w:r>
      <w:r w:rsidR="007F73E3" w:rsidRPr="00736D38">
        <w:rPr>
          <w:rFonts w:cstheme="minorHAnsi"/>
          <w:sz w:val="24"/>
          <w:szCs w:val="24"/>
        </w:rPr>
        <w:t xml:space="preserve">often framed as “suspect” and </w:t>
      </w:r>
      <w:r w:rsidR="0036194B" w:rsidRPr="00736D38">
        <w:rPr>
          <w:rFonts w:cstheme="minorHAnsi"/>
          <w:sz w:val="24"/>
          <w:szCs w:val="24"/>
        </w:rPr>
        <w:t>“risky”.</w:t>
      </w:r>
      <w:r w:rsidR="00E84142" w:rsidRPr="00736D38">
        <w:rPr>
          <w:rFonts w:cstheme="minorHAnsi"/>
          <w:sz w:val="24"/>
          <w:szCs w:val="24"/>
        </w:rPr>
        <w:t xml:space="preserve"> </w:t>
      </w:r>
      <w:r w:rsidR="007F4E0C" w:rsidRPr="00736D38">
        <w:rPr>
          <w:rFonts w:cstheme="minorHAnsi"/>
          <w:sz w:val="24"/>
          <w:szCs w:val="24"/>
        </w:rPr>
        <w:t xml:space="preserve">These </w:t>
      </w:r>
      <w:r w:rsidR="00D86E53" w:rsidRPr="00736D38">
        <w:rPr>
          <w:rFonts w:cstheme="minorHAnsi"/>
          <w:sz w:val="24"/>
          <w:szCs w:val="24"/>
        </w:rPr>
        <w:t xml:space="preserve">events that </w:t>
      </w:r>
      <w:r w:rsidR="000B778A" w:rsidRPr="00736D38">
        <w:rPr>
          <w:rFonts w:cstheme="minorHAnsi"/>
          <w:sz w:val="24"/>
          <w:szCs w:val="24"/>
        </w:rPr>
        <w:t xml:space="preserve">individuals are experiencing </w:t>
      </w:r>
      <w:r w:rsidR="00375D43" w:rsidRPr="00736D38">
        <w:rPr>
          <w:rFonts w:cstheme="minorHAnsi"/>
          <w:sz w:val="24"/>
          <w:szCs w:val="24"/>
        </w:rPr>
        <w:t xml:space="preserve">in contemporary society </w:t>
      </w:r>
      <w:r w:rsidR="000B778A" w:rsidRPr="00736D38">
        <w:rPr>
          <w:rFonts w:cstheme="minorHAnsi"/>
          <w:sz w:val="24"/>
          <w:szCs w:val="24"/>
        </w:rPr>
        <w:t xml:space="preserve">have resulted in </w:t>
      </w:r>
      <w:r w:rsidR="00E524A9" w:rsidRPr="00736D38">
        <w:rPr>
          <w:rFonts w:cstheme="minorHAnsi"/>
          <w:sz w:val="24"/>
          <w:szCs w:val="24"/>
        </w:rPr>
        <w:lastRenderedPageBreak/>
        <w:t xml:space="preserve">ethnic minorities, such as black communities, </w:t>
      </w:r>
      <w:r w:rsidR="00375D43" w:rsidRPr="00736D38">
        <w:rPr>
          <w:rFonts w:cstheme="minorHAnsi"/>
          <w:sz w:val="24"/>
          <w:szCs w:val="24"/>
        </w:rPr>
        <w:t>questioning the legitimacy of the police</w:t>
      </w:r>
      <w:r w:rsidR="00E50939" w:rsidRPr="00736D38">
        <w:rPr>
          <w:rFonts w:cstheme="minorHAnsi"/>
          <w:sz w:val="24"/>
          <w:szCs w:val="24"/>
        </w:rPr>
        <w:t xml:space="preserve"> </w:t>
      </w:r>
      <w:r w:rsidR="00EA12AB" w:rsidRPr="00736D38">
        <w:rPr>
          <w:rFonts w:cstheme="minorHAnsi"/>
          <w:sz w:val="24"/>
          <w:szCs w:val="24"/>
        </w:rPr>
        <w:t xml:space="preserve">despite their obligation to </w:t>
      </w:r>
      <w:r w:rsidR="00E50939" w:rsidRPr="00736D38">
        <w:rPr>
          <w:rFonts w:cstheme="minorHAnsi"/>
          <w:sz w:val="24"/>
          <w:szCs w:val="24"/>
        </w:rPr>
        <w:t>procedural justic</w:t>
      </w:r>
      <w:r w:rsidR="00EA12AB" w:rsidRPr="00736D38">
        <w:rPr>
          <w:rFonts w:cstheme="minorHAnsi"/>
          <w:sz w:val="24"/>
          <w:szCs w:val="24"/>
        </w:rPr>
        <w:t>e</w:t>
      </w:r>
      <w:r w:rsidR="00C35F9A" w:rsidRPr="00736D38">
        <w:rPr>
          <w:rFonts w:cstheme="minorHAnsi"/>
          <w:sz w:val="24"/>
          <w:szCs w:val="24"/>
        </w:rPr>
        <w:t>.</w:t>
      </w:r>
      <w:r w:rsidR="006A6F6F" w:rsidRPr="00736D38">
        <w:rPr>
          <w:rFonts w:cstheme="minorHAnsi"/>
          <w:sz w:val="24"/>
          <w:szCs w:val="24"/>
        </w:rPr>
        <w:t xml:space="preserve"> </w:t>
      </w:r>
    </w:p>
    <w:p w14:paraId="288B5242" w14:textId="48E8446F" w:rsidR="000B0623" w:rsidRPr="00736D38" w:rsidRDefault="005B453B" w:rsidP="00736D38">
      <w:pPr>
        <w:spacing w:line="480" w:lineRule="auto"/>
        <w:rPr>
          <w:rFonts w:cstheme="minorHAnsi"/>
          <w:sz w:val="24"/>
          <w:szCs w:val="24"/>
        </w:rPr>
      </w:pPr>
      <w:r w:rsidRPr="00736D38">
        <w:rPr>
          <w:rFonts w:cstheme="minorHAnsi"/>
          <w:sz w:val="24"/>
          <w:szCs w:val="24"/>
        </w:rPr>
        <w:t>Moreover</w:t>
      </w:r>
      <w:r w:rsidR="000B0623" w:rsidRPr="00736D38">
        <w:rPr>
          <w:rFonts w:cstheme="minorHAnsi"/>
          <w:sz w:val="24"/>
          <w:szCs w:val="24"/>
        </w:rPr>
        <w:t xml:space="preserve">, </w:t>
      </w:r>
      <w:r w:rsidR="00C24381" w:rsidRPr="00736D38">
        <w:rPr>
          <w:rFonts w:cstheme="minorHAnsi"/>
          <w:sz w:val="24"/>
          <w:szCs w:val="24"/>
        </w:rPr>
        <w:t xml:space="preserve">Newburn (2012) argues that </w:t>
      </w:r>
      <w:r w:rsidR="005431CC" w:rsidRPr="00736D38">
        <w:rPr>
          <w:rFonts w:cstheme="minorHAnsi"/>
          <w:sz w:val="24"/>
          <w:szCs w:val="24"/>
        </w:rPr>
        <w:t xml:space="preserve">there is substantial </w:t>
      </w:r>
      <w:r w:rsidR="00DB024A" w:rsidRPr="00736D38">
        <w:rPr>
          <w:rFonts w:cstheme="minorHAnsi"/>
          <w:sz w:val="24"/>
          <w:szCs w:val="24"/>
        </w:rPr>
        <w:t xml:space="preserve">documentation </w:t>
      </w:r>
      <w:r w:rsidR="001B4A7B" w:rsidRPr="00736D38">
        <w:rPr>
          <w:rFonts w:cstheme="minorHAnsi"/>
          <w:sz w:val="24"/>
          <w:szCs w:val="24"/>
        </w:rPr>
        <w:t xml:space="preserve">to imply that </w:t>
      </w:r>
      <w:r w:rsidR="006D3783" w:rsidRPr="00736D38">
        <w:rPr>
          <w:rFonts w:cstheme="minorHAnsi"/>
          <w:sz w:val="24"/>
          <w:szCs w:val="24"/>
        </w:rPr>
        <w:t xml:space="preserve">ethnic communities perceive the police to be </w:t>
      </w:r>
      <w:r w:rsidR="00CC05C1" w:rsidRPr="00736D38">
        <w:rPr>
          <w:rFonts w:cstheme="minorHAnsi"/>
          <w:sz w:val="24"/>
          <w:szCs w:val="24"/>
        </w:rPr>
        <w:t xml:space="preserve">inadequate. </w:t>
      </w:r>
      <w:r w:rsidR="00FC4731" w:rsidRPr="00736D38">
        <w:rPr>
          <w:rFonts w:cstheme="minorHAnsi"/>
          <w:sz w:val="24"/>
          <w:szCs w:val="24"/>
        </w:rPr>
        <w:t xml:space="preserve">Lea (2002) </w:t>
      </w:r>
      <w:r w:rsidR="00C47BB6" w:rsidRPr="00736D38">
        <w:rPr>
          <w:rFonts w:cstheme="minorHAnsi"/>
          <w:sz w:val="24"/>
          <w:szCs w:val="24"/>
        </w:rPr>
        <w:t xml:space="preserve">supports this by </w:t>
      </w:r>
      <w:r w:rsidR="00606AA3" w:rsidRPr="00736D38">
        <w:rPr>
          <w:rFonts w:cstheme="minorHAnsi"/>
          <w:sz w:val="24"/>
          <w:szCs w:val="24"/>
        </w:rPr>
        <w:t>presenting the Macpherson report</w:t>
      </w:r>
      <w:r w:rsidR="00123253" w:rsidRPr="00736D38">
        <w:rPr>
          <w:rFonts w:cstheme="minorHAnsi"/>
          <w:sz w:val="24"/>
          <w:szCs w:val="24"/>
        </w:rPr>
        <w:t xml:space="preserve">, with institutional racism as the focal point. This </w:t>
      </w:r>
      <w:r w:rsidR="00E23BAC" w:rsidRPr="00736D38">
        <w:rPr>
          <w:rFonts w:cstheme="minorHAnsi"/>
          <w:sz w:val="24"/>
          <w:szCs w:val="24"/>
        </w:rPr>
        <w:t xml:space="preserve">inquiry came as a result of </w:t>
      </w:r>
      <w:r w:rsidR="00A44F9D" w:rsidRPr="00736D38">
        <w:rPr>
          <w:rFonts w:cstheme="minorHAnsi"/>
          <w:sz w:val="24"/>
          <w:szCs w:val="24"/>
        </w:rPr>
        <w:t xml:space="preserve">police handling when dealing with the </w:t>
      </w:r>
      <w:r w:rsidR="00E23BAC" w:rsidRPr="00736D38">
        <w:rPr>
          <w:rFonts w:cstheme="minorHAnsi"/>
          <w:sz w:val="24"/>
          <w:szCs w:val="24"/>
        </w:rPr>
        <w:t xml:space="preserve">death of Stephen Lawrence, who was </w:t>
      </w:r>
      <w:r w:rsidR="00B80D43" w:rsidRPr="00736D38">
        <w:rPr>
          <w:rFonts w:cstheme="minorHAnsi"/>
          <w:sz w:val="24"/>
          <w:szCs w:val="24"/>
        </w:rPr>
        <w:t xml:space="preserve">murdered by a </w:t>
      </w:r>
      <w:r w:rsidR="00645ED8" w:rsidRPr="00736D38">
        <w:rPr>
          <w:rFonts w:cstheme="minorHAnsi"/>
          <w:sz w:val="24"/>
          <w:szCs w:val="24"/>
        </w:rPr>
        <w:t xml:space="preserve">party of white </w:t>
      </w:r>
      <w:r w:rsidR="00CD0E48" w:rsidRPr="00736D38">
        <w:rPr>
          <w:rFonts w:cstheme="minorHAnsi"/>
          <w:sz w:val="24"/>
          <w:szCs w:val="24"/>
        </w:rPr>
        <w:t xml:space="preserve">minors. </w:t>
      </w:r>
      <w:r w:rsidR="00C71097" w:rsidRPr="00736D38">
        <w:rPr>
          <w:rFonts w:cstheme="minorHAnsi"/>
          <w:sz w:val="24"/>
          <w:szCs w:val="24"/>
        </w:rPr>
        <w:t xml:space="preserve">Lea (2002) implies that the report found a “lack of contract between </w:t>
      </w:r>
      <w:r w:rsidR="009A4753" w:rsidRPr="00736D38">
        <w:rPr>
          <w:rFonts w:cstheme="minorHAnsi"/>
          <w:sz w:val="24"/>
          <w:szCs w:val="24"/>
        </w:rPr>
        <w:t xml:space="preserve">white police officers and black communities”. </w:t>
      </w:r>
    </w:p>
    <w:p w14:paraId="6F1B8889" w14:textId="26FD5427" w:rsidR="005D0086" w:rsidRPr="00736D38" w:rsidRDefault="005311E6" w:rsidP="00736D38">
      <w:pPr>
        <w:spacing w:line="480" w:lineRule="auto"/>
        <w:rPr>
          <w:rFonts w:cstheme="minorHAnsi"/>
          <w:sz w:val="24"/>
          <w:szCs w:val="24"/>
        </w:rPr>
      </w:pPr>
      <w:r w:rsidRPr="00736D38">
        <w:rPr>
          <w:rFonts w:cstheme="minorHAnsi"/>
          <w:sz w:val="24"/>
          <w:szCs w:val="24"/>
        </w:rPr>
        <w:t>To evaluat</w:t>
      </w:r>
      <w:r w:rsidR="00F84301" w:rsidRPr="00736D38">
        <w:rPr>
          <w:rFonts w:cstheme="minorHAnsi"/>
          <w:sz w:val="24"/>
          <w:szCs w:val="24"/>
        </w:rPr>
        <w:t>e</w:t>
      </w:r>
      <w:r w:rsidR="004F36E8" w:rsidRPr="00736D38">
        <w:rPr>
          <w:rFonts w:cstheme="minorHAnsi"/>
          <w:sz w:val="24"/>
          <w:szCs w:val="24"/>
        </w:rPr>
        <w:t>,</w:t>
      </w:r>
      <w:r w:rsidR="00F84301" w:rsidRPr="00736D38">
        <w:rPr>
          <w:rFonts w:cstheme="minorHAnsi"/>
          <w:sz w:val="24"/>
          <w:szCs w:val="24"/>
        </w:rPr>
        <w:t xml:space="preserve"> </w:t>
      </w:r>
      <w:r w:rsidR="004F36E8" w:rsidRPr="00736D38">
        <w:rPr>
          <w:rFonts w:cstheme="minorHAnsi"/>
          <w:sz w:val="24"/>
          <w:szCs w:val="24"/>
        </w:rPr>
        <w:t>these ill</w:t>
      </w:r>
      <w:r w:rsidR="00F84301" w:rsidRPr="00736D38">
        <w:rPr>
          <w:rFonts w:cstheme="minorHAnsi"/>
          <w:sz w:val="24"/>
          <w:szCs w:val="24"/>
        </w:rPr>
        <w:t>egitimate source</w:t>
      </w:r>
      <w:r w:rsidR="004F36E8" w:rsidRPr="00736D38">
        <w:rPr>
          <w:rFonts w:cstheme="minorHAnsi"/>
          <w:sz w:val="24"/>
          <w:szCs w:val="24"/>
        </w:rPr>
        <w:t>s</w:t>
      </w:r>
      <w:r w:rsidR="00F84301" w:rsidRPr="00736D38">
        <w:rPr>
          <w:rFonts w:cstheme="minorHAnsi"/>
          <w:sz w:val="24"/>
          <w:szCs w:val="24"/>
        </w:rPr>
        <w:t xml:space="preserve"> </w:t>
      </w:r>
      <w:r w:rsidR="00897EDF" w:rsidRPr="00736D38">
        <w:rPr>
          <w:rFonts w:cstheme="minorHAnsi"/>
          <w:sz w:val="24"/>
          <w:szCs w:val="24"/>
        </w:rPr>
        <w:t>within the police illustrate that the public perceives them as a</w:t>
      </w:r>
      <w:r w:rsidR="004F7DEC">
        <w:rPr>
          <w:rFonts w:cstheme="minorHAnsi"/>
          <w:sz w:val="24"/>
          <w:szCs w:val="24"/>
        </w:rPr>
        <w:t>n il</w:t>
      </w:r>
      <w:r w:rsidR="00897EDF" w:rsidRPr="00736D38">
        <w:rPr>
          <w:rFonts w:cstheme="minorHAnsi"/>
          <w:sz w:val="24"/>
          <w:szCs w:val="24"/>
        </w:rPr>
        <w:t xml:space="preserve">legitimate source of authority. </w:t>
      </w:r>
      <w:r w:rsidR="004A54E9" w:rsidRPr="00736D38">
        <w:rPr>
          <w:rFonts w:cstheme="minorHAnsi"/>
          <w:sz w:val="24"/>
          <w:szCs w:val="24"/>
        </w:rPr>
        <w:t xml:space="preserve">Evidence to support this would be </w:t>
      </w:r>
      <w:r w:rsidR="000174C8" w:rsidRPr="00736D38">
        <w:rPr>
          <w:rFonts w:cstheme="minorHAnsi"/>
          <w:sz w:val="24"/>
          <w:szCs w:val="24"/>
        </w:rPr>
        <w:t>that in 2019</w:t>
      </w:r>
      <w:r w:rsidR="00092794" w:rsidRPr="00736D38">
        <w:rPr>
          <w:rFonts w:cstheme="minorHAnsi"/>
          <w:sz w:val="24"/>
          <w:szCs w:val="24"/>
        </w:rPr>
        <w:t>,</w:t>
      </w:r>
      <w:r w:rsidR="000174C8" w:rsidRPr="00736D38">
        <w:rPr>
          <w:rFonts w:cstheme="minorHAnsi"/>
          <w:sz w:val="24"/>
          <w:szCs w:val="24"/>
        </w:rPr>
        <w:t xml:space="preserve"> 40% of black </w:t>
      </w:r>
      <w:r w:rsidR="00B10251" w:rsidRPr="00736D38">
        <w:rPr>
          <w:rFonts w:cstheme="minorHAnsi"/>
          <w:sz w:val="24"/>
          <w:szCs w:val="24"/>
        </w:rPr>
        <w:t>and ethnic people did not feel that the police</w:t>
      </w:r>
      <w:r w:rsidR="00092794" w:rsidRPr="00736D38">
        <w:rPr>
          <w:rFonts w:cstheme="minorHAnsi"/>
          <w:sz w:val="24"/>
          <w:szCs w:val="24"/>
        </w:rPr>
        <w:t xml:space="preserve"> would</w:t>
      </w:r>
      <w:r w:rsidR="00B10251" w:rsidRPr="00736D38">
        <w:rPr>
          <w:rFonts w:cstheme="minorHAnsi"/>
          <w:sz w:val="24"/>
          <w:szCs w:val="24"/>
        </w:rPr>
        <w:t xml:space="preserve"> show them </w:t>
      </w:r>
      <w:r w:rsidR="00092794" w:rsidRPr="00736D38">
        <w:rPr>
          <w:rFonts w:cstheme="minorHAnsi"/>
          <w:sz w:val="24"/>
          <w:szCs w:val="24"/>
        </w:rPr>
        <w:t xml:space="preserve">procedural justice (The Police Foundation, </w:t>
      </w:r>
      <w:r w:rsidR="00BD7B41" w:rsidRPr="00736D38">
        <w:rPr>
          <w:rFonts w:cstheme="minorHAnsi"/>
          <w:sz w:val="24"/>
          <w:szCs w:val="24"/>
        </w:rPr>
        <w:t>2020)</w:t>
      </w:r>
      <w:r w:rsidR="00092794" w:rsidRPr="00736D38">
        <w:rPr>
          <w:rFonts w:cstheme="minorHAnsi"/>
          <w:sz w:val="24"/>
          <w:szCs w:val="24"/>
        </w:rPr>
        <w:t xml:space="preserve">. </w:t>
      </w:r>
      <w:r w:rsidR="003A58E9" w:rsidRPr="00736D38">
        <w:rPr>
          <w:rFonts w:cstheme="minorHAnsi"/>
          <w:sz w:val="24"/>
          <w:szCs w:val="24"/>
        </w:rPr>
        <w:t xml:space="preserve">Therefore, this </w:t>
      </w:r>
      <w:r w:rsidR="008B05F3" w:rsidRPr="00736D38">
        <w:rPr>
          <w:rFonts w:cstheme="minorHAnsi"/>
          <w:sz w:val="24"/>
          <w:szCs w:val="24"/>
        </w:rPr>
        <w:t xml:space="preserve">reinforces Charman’s quote, as due to unfairness </w:t>
      </w:r>
      <w:r w:rsidR="00EA7C33" w:rsidRPr="00736D38">
        <w:rPr>
          <w:rFonts w:cstheme="minorHAnsi"/>
          <w:sz w:val="24"/>
          <w:szCs w:val="24"/>
        </w:rPr>
        <w:t xml:space="preserve">within the police and the race social division, members of the ethnic communities see the police as an illegitimate source of authority. </w:t>
      </w:r>
    </w:p>
    <w:p w14:paraId="0E139263" w14:textId="31AA323A" w:rsidR="00E52F1E" w:rsidRPr="00736D38" w:rsidRDefault="00EE3C71" w:rsidP="00736D38">
      <w:pPr>
        <w:spacing w:line="480" w:lineRule="auto"/>
        <w:rPr>
          <w:rFonts w:cstheme="minorHAnsi"/>
          <w:sz w:val="24"/>
          <w:szCs w:val="24"/>
        </w:rPr>
      </w:pPr>
      <w:r w:rsidRPr="00736D38">
        <w:rPr>
          <w:rFonts w:cstheme="minorHAnsi"/>
          <w:sz w:val="24"/>
          <w:szCs w:val="24"/>
        </w:rPr>
        <w:t xml:space="preserve">In Addition, </w:t>
      </w:r>
      <w:proofErr w:type="spellStart"/>
      <w:r w:rsidR="00180C57" w:rsidRPr="00736D38">
        <w:rPr>
          <w:rFonts w:cstheme="minorHAnsi"/>
          <w:sz w:val="24"/>
          <w:szCs w:val="24"/>
        </w:rPr>
        <w:t>Cankaya</w:t>
      </w:r>
      <w:proofErr w:type="spellEnd"/>
      <w:r w:rsidR="00180C57" w:rsidRPr="00736D38">
        <w:rPr>
          <w:rFonts w:cstheme="minorHAnsi"/>
          <w:sz w:val="24"/>
          <w:szCs w:val="24"/>
        </w:rPr>
        <w:t xml:space="preserve"> (2020) </w:t>
      </w:r>
      <w:r w:rsidR="00E92C5E" w:rsidRPr="00736D38">
        <w:rPr>
          <w:rFonts w:cstheme="minorHAnsi"/>
          <w:sz w:val="24"/>
          <w:szCs w:val="24"/>
        </w:rPr>
        <w:t xml:space="preserve">suggests that </w:t>
      </w:r>
      <w:r w:rsidR="00DC3C00" w:rsidRPr="00736D38">
        <w:rPr>
          <w:rFonts w:cstheme="minorHAnsi"/>
          <w:sz w:val="24"/>
          <w:szCs w:val="24"/>
        </w:rPr>
        <w:t xml:space="preserve">the police are assisting in </w:t>
      </w:r>
      <w:r w:rsidR="0035793C" w:rsidRPr="00736D38">
        <w:rPr>
          <w:rFonts w:cstheme="minorHAnsi"/>
          <w:sz w:val="24"/>
          <w:szCs w:val="24"/>
        </w:rPr>
        <w:t>the reproduction of inequalities.</w:t>
      </w:r>
      <w:r w:rsidR="004B2758" w:rsidRPr="00736D38">
        <w:rPr>
          <w:rFonts w:cstheme="minorHAnsi"/>
          <w:sz w:val="24"/>
          <w:szCs w:val="24"/>
        </w:rPr>
        <w:t xml:space="preserve"> </w:t>
      </w:r>
      <w:r w:rsidR="00507ABB" w:rsidRPr="00736D38">
        <w:rPr>
          <w:rFonts w:cstheme="minorHAnsi"/>
          <w:sz w:val="24"/>
          <w:szCs w:val="24"/>
        </w:rPr>
        <w:t xml:space="preserve">Reiner (1992) suggested that </w:t>
      </w:r>
      <w:r w:rsidR="00A67027" w:rsidRPr="00736D38">
        <w:rPr>
          <w:rFonts w:cstheme="minorHAnsi"/>
          <w:sz w:val="24"/>
          <w:szCs w:val="24"/>
        </w:rPr>
        <w:t xml:space="preserve">the working class were arguably </w:t>
      </w:r>
      <w:r w:rsidR="008839A5" w:rsidRPr="00736D38">
        <w:rPr>
          <w:rFonts w:cstheme="minorHAnsi"/>
          <w:sz w:val="24"/>
          <w:szCs w:val="24"/>
        </w:rPr>
        <w:t xml:space="preserve">more likely to </w:t>
      </w:r>
      <w:r w:rsidR="006C6597" w:rsidRPr="00736D38">
        <w:rPr>
          <w:rFonts w:cstheme="minorHAnsi"/>
          <w:sz w:val="24"/>
          <w:szCs w:val="24"/>
        </w:rPr>
        <w:t xml:space="preserve">experience </w:t>
      </w:r>
      <w:r w:rsidR="0000554A" w:rsidRPr="00736D38">
        <w:rPr>
          <w:rFonts w:cstheme="minorHAnsi"/>
          <w:sz w:val="24"/>
          <w:szCs w:val="24"/>
        </w:rPr>
        <w:t>issues with the police</w:t>
      </w:r>
      <w:r w:rsidR="004B2758" w:rsidRPr="00736D38">
        <w:rPr>
          <w:rFonts w:cstheme="minorHAnsi"/>
          <w:sz w:val="24"/>
          <w:szCs w:val="24"/>
        </w:rPr>
        <w:t>, compared to the propertied class</w:t>
      </w:r>
      <w:r w:rsidR="0000554A" w:rsidRPr="00736D38">
        <w:rPr>
          <w:rFonts w:cstheme="minorHAnsi"/>
          <w:sz w:val="24"/>
          <w:szCs w:val="24"/>
        </w:rPr>
        <w:t xml:space="preserve">. This </w:t>
      </w:r>
      <w:r w:rsidR="005063CC" w:rsidRPr="00736D38">
        <w:rPr>
          <w:rFonts w:cstheme="minorHAnsi"/>
          <w:sz w:val="24"/>
          <w:szCs w:val="24"/>
        </w:rPr>
        <w:t>led to the ‘</w:t>
      </w:r>
      <w:r w:rsidR="00495E64" w:rsidRPr="00736D38">
        <w:rPr>
          <w:rFonts w:cstheme="minorHAnsi"/>
          <w:sz w:val="24"/>
          <w:szCs w:val="24"/>
        </w:rPr>
        <w:t xml:space="preserve">blue locus’. </w:t>
      </w:r>
      <w:r w:rsidR="00F350C0" w:rsidRPr="00736D38">
        <w:rPr>
          <w:rFonts w:cstheme="minorHAnsi"/>
          <w:sz w:val="24"/>
          <w:szCs w:val="24"/>
        </w:rPr>
        <w:t>Churchill (201</w:t>
      </w:r>
      <w:r w:rsidR="004115CF" w:rsidRPr="00736D38">
        <w:rPr>
          <w:rFonts w:cstheme="minorHAnsi"/>
          <w:sz w:val="24"/>
          <w:szCs w:val="24"/>
        </w:rPr>
        <w:t xml:space="preserve">4) argued that </w:t>
      </w:r>
      <w:r w:rsidR="00763AA4" w:rsidRPr="00736D38">
        <w:rPr>
          <w:rFonts w:cstheme="minorHAnsi"/>
          <w:sz w:val="24"/>
          <w:szCs w:val="24"/>
        </w:rPr>
        <w:t>a</w:t>
      </w:r>
      <w:r w:rsidR="00934205" w:rsidRPr="00736D38">
        <w:rPr>
          <w:rFonts w:cstheme="minorHAnsi"/>
          <w:sz w:val="24"/>
          <w:szCs w:val="24"/>
        </w:rPr>
        <w:t>n implication of mistrust towards the police was discovered</w:t>
      </w:r>
      <w:r w:rsidR="007B228A" w:rsidRPr="00736D38">
        <w:rPr>
          <w:rFonts w:cstheme="minorHAnsi"/>
          <w:sz w:val="24"/>
          <w:szCs w:val="24"/>
        </w:rPr>
        <w:t xml:space="preserve">, </w:t>
      </w:r>
      <w:r w:rsidR="00791C4F" w:rsidRPr="00736D38">
        <w:rPr>
          <w:rFonts w:cstheme="minorHAnsi"/>
          <w:sz w:val="24"/>
          <w:szCs w:val="24"/>
        </w:rPr>
        <w:t xml:space="preserve">which evolved to an anti-police ideology. </w:t>
      </w:r>
      <w:r w:rsidR="0035558E" w:rsidRPr="00736D38">
        <w:rPr>
          <w:rFonts w:cstheme="minorHAnsi"/>
          <w:sz w:val="24"/>
          <w:szCs w:val="24"/>
        </w:rPr>
        <w:t>The police’s hostility was</w:t>
      </w:r>
      <w:r w:rsidR="000A3461" w:rsidRPr="00736D38">
        <w:rPr>
          <w:rFonts w:cstheme="minorHAnsi"/>
          <w:sz w:val="24"/>
          <w:szCs w:val="24"/>
        </w:rPr>
        <w:t xml:space="preserve"> based </w:t>
      </w:r>
      <w:r w:rsidR="00C26395" w:rsidRPr="00736D38">
        <w:rPr>
          <w:rFonts w:cstheme="minorHAnsi"/>
          <w:sz w:val="24"/>
          <w:szCs w:val="24"/>
        </w:rPr>
        <w:t>on their domination of working-class communities</w:t>
      </w:r>
      <w:r w:rsidR="00AE2CE1" w:rsidRPr="00736D38">
        <w:rPr>
          <w:rFonts w:cstheme="minorHAnsi"/>
          <w:sz w:val="24"/>
          <w:szCs w:val="24"/>
        </w:rPr>
        <w:t xml:space="preserve">. Storch (1975) added that </w:t>
      </w:r>
      <w:r w:rsidR="006D6C34" w:rsidRPr="00736D38">
        <w:rPr>
          <w:rFonts w:cstheme="minorHAnsi"/>
          <w:sz w:val="24"/>
          <w:szCs w:val="24"/>
        </w:rPr>
        <w:t xml:space="preserve">this conflict between the police and the working-class still remains </w:t>
      </w:r>
      <w:r w:rsidR="005B731B" w:rsidRPr="00736D38">
        <w:rPr>
          <w:rFonts w:cstheme="minorHAnsi"/>
          <w:sz w:val="24"/>
          <w:szCs w:val="24"/>
        </w:rPr>
        <w:t xml:space="preserve">in </w:t>
      </w:r>
      <w:r w:rsidR="00F521AB" w:rsidRPr="00736D38">
        <w:rPr>
          <w:rFonts w:cstheme="minorHAnsi"/>
          <w:sz w:val="24"/>
          <w:szCs w:val="24"/>
        </w:rPr>
        <w:t>the twenty-first</w:t>
      </w:r>
      <w:r w:rsidR="003B0C67" w:rsidRPr="00736D38">
        <w:rPr>
          <w:rFonts w:cstheme="minorHAnsi"/>
          <w:sz w:val="24"/>
          <w:szCs w:val="24"/>
        </w:rPr>
        <w:t xml:space="preserve"> century</w:t>
      </w:r>
      <w:r w:rsidR="00F521AB" w:rsidRPr="00736D38">
        <w:rPr>
          <w:rFonts w:cstheme="minorHAnsi"/>
          <w:sz w:val="24"/>
          <w:szCs w:val="24"/>
        </w:rPr>
        <w:t xml:space="preserve">. </w:t>
      </w:r>
      <w:r w:rsidR="00E43B30" w:rsidRPr="00736D38">
        <w:rPr>
          <w:rFonts w:cstheme="minorHAnsi"/>
          <w:sz w:val="24"/>
          <w:szCs w:val="24"/>
        </w:rPr>
        <w:t xml:space="preserve">Moreover, historically there were clear class divisions, </w:t>
      </w:r>
      <w:r w:rsidR="005C78A1" w:rsidRPr="00736D38">
        <w:rPr>
          <w:rFonts w:cstheme="minorHAnsi"/>
          <w:sz w:val="24"/>
          <w:szCs w:val="24"/>
        </w:rPr>
        <w:t xml:space="preserve">in particular </w:t>
      </w:r>
      <w:r w:rsidR="00BA3911" w:rsidRPr="00736D38">
        <w:rPr>
          <w:rFonts w:cstheme="minorHAnsi"/>
          <w:sz w:val="24"/>
          <w:szCs w:val="24"/>
        </w:rPr>
        <w:t>‘watchmen’</w:t>
      </w:r>
      <w:r w:rsidR="00E3601A" w:rsidRPr="00736D38">
        <w:rPr>
          <w:rFonts w:cstheme="minorHAnsi"/>
          <w:sz w:val="24"/>
          <w:szCs w:val="24"/>
        </w:rPr>
        <w:t xml:space="preserve"> as the law enforcement</w:t>
      </w:r>
      <w:r w:rsidR="00BA3911" w:rsidRPr="00736D38">
        <w:rPr>
          <w:rFonts w:cstheme="minorHAnsi"/>
          <w:sz w:val="24"/>
          <w:szCs w:val="24"/>
        </w:rPr>
        <w:t xml:space="preserve">. </w:t>
      </w:r>
      <w:r w:rsidR="009A52CA" w:rsidRPr="00736D38">
        <w:rPr>
          <w:rFonts w:cstheme="minorHAnsi"/>
          <w:sz w:val="24"/>
          <w:szCs w:val="24"/>
        </w:rPr>
        <w:t>T</w:t>
      </w:r>
      <w:r w:rsidR="00675941" w:rsidRPr="00736D38">
        <w:rPr>
          <w:rFonts w:cstheme="minorHAnsi"/>
          <w:sz w:val="24"/>
          <w:szCs w:val="24"/>
        </w:rPr>
        <w:t xml:space="preserve">he propertied class would </w:t>
      </w:r>
      <w:r w:rsidR="004E4C08" w:rsidRPr="00736D38">
        <w:rPr>
          <w:rFonts w:cstheme="minorHAnsi"/>
          <w:sz w:val="24"/>
          <w:szCs w:val="24"/>
        </w:rPr>
        <w:t xml:space="preserve">pay the lower class to participate in policing </w:t>
      </w:r>
      <w:r w:rsidR="004E4C08" w:rsidRPr="00736D38">
        <w:rPr>
          <w:rFonts w:cstheme="minorHAnsi"/>
          <w:sz w:val="24"/>
          <w:szCs w:val="24"/>
        </w:rPr>
        <w:lastRenderedPageBreak/>
        <w:t xml:space="preserve">activities, </w:t>
      </w:r>
      <w:r w:rsidR="00EF5DA2" w:rsidRPr="00736D38">
        <w:rPr>
          <w:rFonts w:cstheme="minorHAnsi"/>
          <w:sz w:val="24"/>
          <w:szCs w:val="24"/>
        </w:rPr>
        <w:t xml:space="preserve">in this instance patrolling the streets. </w:t>
      </w:r>
      <w:r w:rsidR="009A52CA" w:rsidRPr="00736D38">
        <w:rPr>
          <w:rFonts w:cstheme="minorHAnsi"/>
          <w:sz w:val="24"/>
          <w:szCs w:val="24"/>
        </w:rPr>
        <w:t xml:space="preserve">According to </w:t>
      </w:r>
      <w:proofErr w:type="spellStart"/>
      <w:r w:rsidR="009A52CA" w:rsidRPr="00736D38">
        <w:rPr>
          <w:rFonts w:cstheme="minorHAnsi"/>
          <w:sz w:val="24"/>
          <w:szCs w:val="24"/>
        </w:rPr>
        <w:t>O’Rorke</w:t>
      </w:r>
      <w:proofErr w:type="spellEnd"/>
      <w:r w:rsidR="009A52CA" w:rsidRPr="00736D38">
        <w:rPr>
          <w:rFonts w:cstheme="minorHAnsi"/>
          <w:sz w:val="24"/>
          <w:szCs w:val="24"/>
        </w:rPr>
        <w:t xml:space="preserve"> (1976) t</w:t>
      </w:r>
      <w:r w:rsidR="00E37E84" w:rsidRPr="00736D38">
        <w:rPr>
          <w:rFonts w:cstheme="minorHAnsi"/>
          <w:sz w:val="24"/>
          <w:szCs w:val="24"/>
        </w:rPr>
        <w:t xml:space="preserve">here were over 900 employed watchmen, </w:t>
      </w:r>
      <w:r w:rsidR="00174490" w:rsidRPr="00736D38">
        <w:rPr>
          <w:rFonts w:cstheme="minorHAnsi"/>
          <w:sz w:val="24"/>
          <w:szCs w:val="24"/>
        </w:rPr>
        <w:t xml:space="preserve">that were uneducated, </w:t>
      </w:r>
      <w:r w:rsidR="00DA6F40" w:rsidRPr="00736D38">
        <w:rPr>
          <w:rFonts w:cstheme="minorHAnsi"/>
          <w:sz w:val="24"/>
          <w:szCs w:val="24"/>
        </w:rPr>
        <w:t xml:space="preserve">of the lower class and weak. </w:t>
      </w:r>
    </w:p>
    <w:p w14:paraId="4DDF3B47" w14:textId="07A1E59C" w:rsidR="00751C22" w:rsidRPr="00736D38" w:rsidRDefault="00651F9D" w:rsidP="00736D38">
      <w:pPr>
        <w:spacing w:line="480" w:lineRule="auto"/>
        <w:rPr>
          <w:rFonts w:cstheme="minorHAnsi"/>
          <w:sz w:val="24"/>
          <w:szCs w:val="24"/>
        </w:rPr>
      </w:pPr>
      <w:r>
        <w:rPr>
          <w:rFonts w:cstheme="minorHAnsi"/>
          <w:sz w:val="24"/>
          <w:szCs w:val="24"/>
        </w:rPr>
        <w:t>In addition, a</w:t>
      </w:r>
      <w:r w:rsidR="006A2BD5" w:rsidRPr="00736D38">
        <w:rPr>
          <w:rFonts w:cstheme="minorHAnsi"/>
          <w:sz w:val="24"/>
          <w:szCs w:val="24"/>
        </w:rPr>
        <w:t xml:space="preserve">ccording to </w:t>
      </w:r>
      <w:r w:rsidR="00BC30E6" w:rsidRPr="00736D38">
        <w:rPr>
          <w:rFonts w:cstheme="minorHAnsi"/>
          <w:sz w:val="24"/>
          <w:szCs w:val="24"/>
        </w:rPr>
        <w:t xml:space="preserve">Denney et al (2019) </w:t>
      </w:r>
      <w:r w:rsidR="004F3C11" w:rsidRPr="00736D38">
        <w:rPr>
          <w:rFonts w:cstheme="minorHAnsi"/>
          <w:sz w:val="24"/>
          <w:szCs w:val="24"/>
        </w:rPr>
        <w:t xml:space="preserve">marginalised groups such as women, </w:t>
      </w:r>
      <w:r w:rsidR="00195161" w:rsidRPr="00736D38">
        <w:rPr>
          <w:rFonts w:cstheme="minorHAnsi"/>
          <w:sz w:val="24"/>
          <w:szCs w:val="24"/>
        </w:rPr>
        <w:t xml:space="preserve">children and lesbian, gay, bisexual, trans and intersex </w:t>
      </w:r>
      <w:r w:rsidR="00033A2C" w:rsidRPr="00736D38">
        <w:rPr>
          <w:rFonts w:cstheme="minorHAnsi"/>
          <w:sz w:val="24"/>
          <w:szCs w:val="24"/>
        </w:rPr>
        <w:t xml:space="preserve">(LGBT) have seen </w:t>
      </w:r>
      <w:r w:rsidR="00336329" w:rsidRPr="00736D38">
        <w:rPr>
          <w:rFonts w:cstheme="minorHAnsi"/>
          <w:sz w:val="24"/>
          <w:szCs w:val="24"/>
        </w:rPr>
        <w:t xml:space="preserve">small-scale changes concerning their </w:t>
      </w:r>
      <w:r w:rsidR="00DB39BB" w:rsidRPr="00736D38">
        <w:rPr>
          <w:rFonts w:cstheme="minorHAnsi"/>
          <w:sz w:val="24"/>
          <w:szCs w:val="24"/>
        </w:rPr>
        <w:t xml:space="preserve">ordeals regarding police services. </w:t>
      </w:r>
      <w:r w:rsidR="00A40507" w:rsidRPr="00736D38">
        <w:rPr>
          <w:rFonts w:cstheme="minorHAnsi"/>
          <w:sz w:val="24"/>
          <w:szCs w:val="24"/>
        </w:rPr>
        <w:t xml:space="preserve">These experiences include </w:t>
      </w:r>
      <w:r w:rsidR="008A0B65" w:rsidRPr="00736D38">
        <w:rPr>
          <w:rFonts w:cstheme="minorHAnsi"/>
          <w:sz w:val="24"/>
          <w:szCs w:val="24"/>
        </w:rPr>
        <w:t>poor service, neglect or even abuse</w:t>
      </w:r>
      <w:r w:rsidR="00016680" w:rsidRPr="00736D38">
        <w:rPr>
          <w:rFonts w:cstheme="minorHAnsi"/>
          <w:sz w:val="24"/>
          <w:szCs w:val="24"/>
        </w:rPr>
        <w:t>, w</w:t>
      </w:r>
      <w:r w:rsidR="008A0B65" w:rsidRPr="00736D38">
        <w:rPr>
          <w:rFonts w:cstheme="minorHAnsi"/>
          <w:sz w:val="24"/>
          <w:szCs w:val="24"/>
        </w:rPr>
        <w:t xml:space="preserve">ith these situations being aggravated by </w:t>
      </w:r>
      <w:r w:rsidR="00C25407" w:rsidRPr="00736D38">
        <w:rPr>
          <w:rFonts w:cstheme="minorHAnsi"/>
          <w:sz w:val="24"/>
          <w:szCs w:val="24"/>
        </w:rPr>
        <w:t>gender stereotypes.</w:t>
      </w:r>
      <w:r w:rsidR="00751C22" w:rsidRPr="00736D38">
        <w:rPr>
          <w:rFonts w:cstheme="minorHAnsi"/>
          <w:sz w:val="24"/>
          <w:szCs w:val="24"/>
        </w:rPr>
        <w:t xml:space="preserve"> Furthermore, The Police Foundation (2020)</w:t>
      </w:r>
      <w:r w:rsidR="00E937E8" w:rsidRPr="00736D38">
        <w:rPr>
          <w:rFonts w:cstheme="minorHAnsi"/>
          <w:sz w:val="24"/>
          <w:szCs w:val="24"/>
        </w:rPr>
        <w:t xml:space="preserve"> stated that the Strategic Review of Policing in England and Wales </w:t>
      </w:r>
      <w:r w:rsidR="002A65D6" w:rsidRPr="00736D38">
        <w:rPr>
          <w:rFonts w:cstheme="minorHAnsi"/>
          <w:sz w:val="24"/>
          <w:szCs w:val="24"/>
        </w:rPr>
        <w:t xml:space="preserve">found that reports of domestic abuse crimes had risen by </w:t>
      </w:r>
      <w:r w:rsidR="00567041" w:rsidRPr="00736D38">
        <w:rPr>
          <w:rFonts w:cstheme="minorHAnsi"/>
          <w:sz w:val="24"/>
          <w:szCs w:val="24"/>
        </w:rPr>
        <w:t xml:space="preserve">77% from 2016 to 2019. Additionally, </w:t>
      </w:r>
      <w:r w:rsidR="00EA78E8" w:rsidRPr="00736D38">
        <w:rPr>
          <w:rFonts w:cstheme="minorHAnsi"/>
          <w:sz w:val="24"/>
          <w:szCs w:val="24"/>
        </w:rPr>
        <w:t xml:space="preserve">rape crimes had increased by 260% in the timeframe of 2013 to 2019. </w:t>
      </w:r>
      <w:r w:rsidR="004C7FEF" w:rsidRPr="00736D38">
        <w:rPr>
          <w:rFonts w:cstheme="minorHAnsi"/>
          <w:sz w:val="24"/>
          <w:szCs w:val="24"/>
        </w:rPr>
        <w:t xml:space="preserve">According to Charman (2017) following a report from </w:t>
      </w:r>
      <w:r w:rsidR="00323FC5" w:rsidRPr="00736D38">
        <w:rPr>
          <w:rFonts w:cstheme="minorHAnsi"/>
          <w:sz w:val="24"/>
          <w:szCs w:val="24"/>
        </w:rPr>
        <w:t xml:space="preserve">Her Majesty’s </w:t>
      </w:r>
      <w:r w:rsidR="00671034" w:rsidRPr="00736D38">
        <w:rPr>
          <w:rFonts w:cstheme="minorHAnsi"/>
          <w:sz w:val="24"/>
          <w:szCs w:val="24"/>
        </w:rPr>
        <w:t xml:space="preserve">Inspectorate of Constabulary (HMIC) </w:t>
      </w:r>
      <w:r w:rsidR="001A6FB2" w:rsidRPr="00736D38">
        <w:rPr>
          <w:rFonts w:cstheme="minorHAnsi"/>
          <w:sz w:val="24"/>
          <w:szCs w:val="24"/>
        </w:rPr>
        <w:t>there were concerns</w:t>
      </w:r>
      <w:r w:rsidR="009B2338" w:rsidRPr="00736D38">
        <w:rPr>
          <w:rFonts w:cstheme="minorHAnsi"/>
          <w:sz w:val="24"/>
          <w:szCs w:val="24"/>
        </w:rPr>
        <w:t xml:space="preserve"> of</w:t>
      </w:r>
      <w:r w:rsidR="00A2090B" w:rsidRPr="00736D38">
        <w:rPr>
          <w:rFonts w:cstheme="minorHAnsi"/>
          <w:sz w:val="24"/>
          <w:szCs w:val="24"/>
        </w:rPr>
        <w:t xml:space="preserve"> the police forces response to </w:t>
      </w:r>
      <w:r w:rsidR="00D01D99" w:rsidRPr="00736D38">
        <w:rPr>
          <w:rFonts w:cstheme="minorHAnsi"/>
          <w:sz w:val="24"/>
          <w:szCs w:val="24"/>
        </w:rPr>
        <w:t>domestic abuse</w:t>
      </w:r>
      <w:r w:rsidR="009B2338" w:rsidRPr="00736D38">
        <w:rPr>
          <w:rFonts w:cstheme="minorHAnsi"/>
          <w:sz w:val="24"/>
          <w:szCs w:val="24"/>
        </w:rPr>
        <w:t xml:space="preserve">. Which resulted in </w:t>
      </w:r>
      <w:r w:rsidR="00D01D99" w:rsidRPr="00736D38">
        <w:rPr>
          <w:rFonts w:cstheme="minorHAnsi"/>
          <w:sz w:val="24"/>
          <w:szCs w:val="24"/>
        </w:rPr>
        <w:t>Theresa May</w:t>
      </w:r>
      <w:r w:rsidR="009B2338" w:rsidRPr="00736D38">
        <w:rPr>
          <w:rFonts w:cstheme="minorHAnsi"/>
          <w:sz w:val="24"/>
          <w:szCs w:val="24"/>
        </w:rPr>
        <w:t>, the prime minister at the time,</w:t>
      </w:r>
      <w:r w:rsidR="00D01D99" w:rsidRPr="00736D38">
        <w:rPr>
          <w:rFonts w:cstheme="minorHAnsi"/>
          <w:sz w:val="24"/>
          <w:szCs w:val="24"/>
        </w:rPr>
        <w:t xml:space="preserve"> </w:t>
      </w:r>
      <w:r w:rsidR="005079DD" w:rsidRPr="00736D38">
        <w:rPr>
          <w:rFonts w:cstheme="minorHAnsi"/>
          <w:sz w:val="24"/>
          <w:szCs w:val="24"/>
        </w:rPr>
        <w:t>call</w:t>
      </w:r>
      <w:r w:rsidR="009B2338" w:rsidRPr="00736D38">
        <w:rPr>
          <w:rFonts w:cstheme="minorHAnsi"/>
          <w:sz w:val="24"/>
          <w:szCs w:val="24"/>
        </w:rPr>
        <w:t>ing</w:t>
      </w:r>
      <w:r w:rsidR="005079DD" w:rsidRPr="00736D38">
        <w:rPr>
          <w:rFonts w:cstheme="minorHAnsi"/>
          <w:sz w:val="24"/>
          <w:szCs w:val="24"/>
        </w:rPr>
        <w:t xml:space="preserve"> for change of their organisational culture. </w:t>
      </w:r>
    </w:p>
    <w:p w14:paraId="087A2C26" w14:textId="12089CB5" w:rsidR="005A3563" w:rsidRPr="00736D38" w:rsidRDefault="00F73E3B" w:rsidP="00736D38">
      <w:pPr>
        <w:spacing w:line="480" w:lineRule="auto"/>
        <w:rPr>
          <w:rFonts w:cstheme="minorHAnsi"/>
          <w:sz w:val="24"/>
          <w:szCs w:val="24"/>
        </w:rPr>
      </w:pPr>
      <w:r w:rsidRPr="00736D38">
        <w:rPr>
          <w:rFonts w:cstheme="minorHAnsi"/>
          <w:sz w:val="24"/>
          <w:szCs w:val="24"/>
        </w:rPr>
        <w:t>Evidence of an illegitimate source of authority to support these statistics would be the rape and murder of Sarah Evera</w:t>
      </w:r>
      <w:r w:rsidR="00407720" w:rsidRPr="00736D38">
        <w:rPr>
          <w:rFonts w:cstheme="minorHAnsi"/>
          <w:sz w:val="24"/>
          <w:szCs w:val="24"/>
        </w:rPr>
        <w:t xml:space="preserve">rd. </w:t>
      </w:r>
      <w:r w:rsidR="001969E6" w:rsidRPr="00736D38">
        <w:rPr>
          <w:rFonts w:cstheme="minorHAnsi"/>
          <w:sz w:val="24"/>
          <w:szCs w:val="24"/>
        </w:rPr>
        <w:t xml:space="preserve">According to </w:t>
      </w:r>
      <w:r w:rsidR="00F578F9" w:rsidRPr="00736D38">
        <w:rPr>
          <w:rFonts w:cstheme="minorHAnsi"/>
          <w:sz w:val="24"/>
          <w:szCs w:val="24"/>
        </w:rPr>
        <w:t xml:space="preserve">Dodd et al (2021) </w:t>
      </w:r>
      <w:r w:rsidR="00534760" w:rsidRPr="00736D38">
        <w:rPr>
          <w:rFonts w:cstheme="minorHAnsi"/>
          <w:sz w:val="24"/>
          <w:szCs w:val="24"/>
        </w:rPr>
        <w:t xml:space="preserve">a former Metropolitan Police Officer </w:t>
      </w:r>
      <w:r w:rsidR="00A47BC0" w:rsidRPr="00736D38">
        <w:rPr>
          <w:rFonts w:cstheme="minorHAnsi"/>
          <w:sz w:val="24"/>
          <w:szCs w:val="24"/>
        </w:rPr>
        <w:t xml:space="preserve">faced a life sentence after being found guilty of these </w:t>
      </w:r>
      <w:r w:rsidR="00FB6E7F" w:rsidRPr="00736D38">
        <w:rPr>
          <w:rFonts w:cstheme="minorHAnsi"/>
          <w:sz w:val="24"/>
          <w:szCs w:val="24"/>
        </w:rPr>
        <w:t>crimes</w:t>
      </w:r>
      <w:r w:rsidR="003649EA" w:rsidRPr="00736D38">
        <w:rPr>
          <w:rFonts w:cstheme="minorHAnsi"/>
          <w:sz w:val="24"/>
          <w:szCs w:val="24"/>
        </w:rPr>
        <w:t>.</w:t>
      </w:r>
      <w:r w:rsidR="009B2338" w:rsidRPr="00736D38">
        <w:rPr>
          <w:rFonts w:cstheme="minorHAnsi"/>
          <w:sz w:val="24"/>
          <w:szCs w:val="24"/>
        </w:rPr>
        <w:t xml:space="preserve"> Therefore, </w:t>
      </w:r>
      <w:r w:rsidR="00CB4116" w:rsidRPr="00736D38">
        <w:rPr>
          <w:rFonts w:cstheme="minorHAnsi"/>
          <w:sz w:val="24"/>
          <w:szCs w:val="24"/>
        </w:rPr>
        <w:t>suggesting that power was abused</w:t>
      </w:r>
      <w:r w:rsidR="00114BBC" w:rsidRPr="00736D38">
        <w:rPr>
          <w:rFonts w:cstheme="minorHAnsi"/>
          <w:sz w:val="24"/>
          <w:szCs w:val="24"/>
        </w:rPr>
        <w:t xml:space="preserve"> by the officer, </w:t>
      </w:r>
      <w:r w:rsidR="00C62346" w:rsidRPr="00736D38">
        <w:rPr>
          <w:rFonts w:cstheme="minorHAnsi"/>
          <w:sz w:val="24"/>
          <w:szCs w:val="24"/>
        </w:rPr>
        <w:t xml:space="preserve">ultimately </w:t>
      </w:r>
      <w:r w:rsidR="00B80D8B" w:rsidRPr="00736D38">
        <w:rPr>
          <w:rFonts w:cstheme="minorHAnsi"/>
          <w:sz w:val="24"/>
          <w:szCs w:val="24"/>
        </w:rPr>
        <w:t xml:space="preserve">corroborated that gender divisions are </w:t>
      </w:r>
      <w:r w:rsidR="007E2372" w:rsidRPr="00736D38">
        <w:rPr>
          <w:rFonts w:cstheme="minorHAnsi"/>
          <w:sz w:val="24"/>
          <w:szCs w:val="24"/>
        </w:rPr>
        <w:t>active.</w:t>
      </w:r>
      <w:r w:rsidR="003649EA" w:rsidRPr="00736D38">
        <w:rPr>
          <w:rFonts w:cstheme="minorHAnsi"/>
          <w:sz w:val="24"/>
          <w:szCs w:val="24"/>
        </w:rPr>
        <w:t xml:space="preserve"> </w:t>
      </w:r>
      <w:r w:rsidR="005A3563" w:rsidRPr="00736D38">
        <w:rPr>
          <w:rFonts w:cstheme="minorHAnsi"/>
          <w:sz w:val="24"/>
          <w:szCs w:val="24"/>
        </w:rPr>
        <w:t xml:space="preserve">Sabin (2021) claimed that </w:t>
      </w:r>
      <w:r w:rsidR="00CB1EEA" w:rsidRPr="00736D38">
        <w:rPr>
          <w:rFonts w:cstheme="minorHAnsi"/>
          <w:sz w:val="24"/>
          <w:szCs w:val="24"/>
        </w:rPr>
        <w:t xml:space="preserve">an </w:t>
      </w:r>
      <w:r w:rsidR="00382229" w:rsidRPr="00736D38">
        <w:rPr>
          <w:rFonts w:cstheme="minorHAnsi"/>
          <w:sz w:val="24"/>
          <w:szCs w:val="24"/>
        </w:rPr>
        <w:t xml:space="preserve">End Violence Against Women (EVAW) coalition </w:t>
      </w:r>
      <w:r w:rsidR="00883F8E" w:rsidRPr="00736D38">
        <w:rPr>
          <w:rFonts w:cstheme="minorHAnsi"/>
          <w:sz w:val="24"/>
          <w:szCs w:val="24"/>
        </w:rPr>
        <w:t xml:space="preserve">ascertained </w:t>
      </w:r>
      <w:r w:rsidR="00382229" w:rsidRPr="00736D38">
        <w:rPr>
          <w:rFonts w:cstheme="minorHAnsi"/>
          <w:sz w:val="24"/>
          <w:szCs w:val="24"/>
        </w:rPr>
        <w:t xml:space="preserve">that 47% of women </w:t>
      </w:r>
      <w:r w:rsidR="008F261C" w:rsidRPr="00736D38">
        <w:rPr>
          <w:rFonts w:cstheme="minorHAnsi"/>
          <w:sz w:val="24"/>
          <w:szCs w:val="24"/>
        </w:rPr>
        <w:t xml:space="preserve">and 40% of men have </w:t>
      </w:r>
      <w:r w:rsidR="003A23BD" w:rsidRPr="00736D38">
        <w:rPr>
          <w:rFonts w:cstheme="minorHAnsi"/>
          <w:sz w:val="24"/>
          <w:szCs w:val="24"/>
        </w:rPr>
        <w:t xml:space="preserve">stripped their trust for the police. </w:t>
      </w:r>
      <w:r w:rsidR="006E4746" w:rsidRPr="00736D38">
        <w:rPr>
          <w:rFonts w:cstheme="minorHAnsi"/>
          <w:sz w:val="24"/>
          <w:szCs w:val="24"/>
        </w:rPr>
        <w:t xml:space="preserve">This </w:t>
      </w:r>
      <w:r w:rsidR="00981AFD" w:rsidRPr="00736D38">
        <w:rPr>
          <w:rFonts w:cstheme="minorHAnsi"/>
          <w:sz w:val="24"/>
          <w:szCs w:val="24"/>
        </w:rPr>
        <w:t>action of a previous officer resulted in the Metropolitan Police</w:t>
      </w:r>
      <w:r w:rsidR="00D3326F" w:rsidRPr="00736D38">
        <w:rPr>
          <w:rFonts w:cstheme="minorHAnsi"/>
          <w:sz w:val="24"/>
          <w:szCs w:val="24"/>
        </w:rPr>
        <w:t xml:space="preserve"> Commissioner</w:t>
      </w:r>
      <w:r w:rsidR="00981AFD" w:rsidRPr="00736D38">
        <w:rPr>
          <w:rFonts w:cstheme="minorHAnsi"/>
          <w:sz w:val="24"/>
          <w:szCs w:val="24"/>
        </w:rPr>
        <w:t xml:space="preserve"> </w:t>
      </w:r>
      <w:r w:rsidR="00E4434A" w:rsidRPr="00736D38">
        <w:rPr>
          <w:rFonts w:cstheme="minorHAnsi"/>
          <w:sz w:val="24"/>
          <w:szCs w:val="24"/>
        </w:rPr>
        <w:t xml:space="preserve">(2022) </w:t>
      </w:r>
      <w:r w:rsidR="00981AFD" w:rsidRPr="00736D38">
        <w:rPr>
          <w:rFonts w:cstheme="minorHAnsi"/>
          <w:sz w:val="24"/>
          <w:szCs w:val="24"/>
        </w:rPr>
        <w:t xml:space="preserve">releasing a statement, </w:t>
      </w:r>
      <w:r w:rsidR="00D3326F" w:rsidRPr="00736D38">
        <w:rPr>
          <w:rFonts w:cstheme="minorHAnsi"/>
          <w:sz w:val="24"/>
          <w:szCs w:val="24"/>
        </w:rPr>
        <w:t>ensuring that they are going to work to rebuild trust between the public and themselves.</w:t>
      </w:r>
      <w:r w:rsidR="00D94053" w:rsidRPr="00736D38">
        <w:rPr>
          <w:rFonts w:cstheme="minorHAnsi"/>
          <w:sz w:val="24"/>
          <w:szCs w:val="24"/>
        </w:rPr>
        <w:t xml:space="preserve"> </w:t>
      </w:r>
      <w:r w:rsidR="00E4434A" w:rsidRPr="00736D38">
        <w:rPr>
          <w:rFonts w:cstheme="minorHAnsi"/>
          <w:sz w:val="24"/>
          <w:szCs w:val="24"/>
        </w:rPr>
        <w:t xml:space="preserve">They aim to do this by </w:t>
      </w:r>
      <w:r w:rsidR="00FD5527" w:rsidRPr="00736D38">
        <w:rPr>
          <w:rFonts w:cstheme="minorHAnsi"/>
          <w:sz w:val="24"/>
          <w:szCs w:val="24"/>
        </w:rPr>
        <w:t xml:space="preserve">utilising every </w:t>
      </w:r>
      <w:r w:rsidR="009F69FE" w:rsidRPr="00736D38">
        <w:rPr>
          <w:rFonts w:cstheme="minorHAnsi"/>
          <w:sz w:val="24"/>
          <w:szCs w:val="24"/>
        </w:rPr>
        <w:t xml:space="preserve">occasion and chance they have </w:t>
      </w:r>
      <w:r w:rsidR="009F69FE" w:rsidRPr="00736D38">
        <w:rPr>
          <w:rFonts w:cstheme="minorHAnsi"/>
          <w:sz w:val="24"/>
          <w:szCs w:val="24"/>
        </w:rPr>
        <w:lastRenderedPageBreak/>
        <w:t>to listen to members of the public</w:t>
      </w:r>
      <w:r w:rsidR="00710972" w:rsidRPr="00736D38">
        <w:rPr>
          <w:rFonts w:cstheme="minorHAnsi"/>
          <w:sz w:val="24"/>
          <w:szCs w:val="24"/>
        </w:rPr>
        <w:t xml:space="preserve">. Additionally in the statement it </w:t>
      </w:r>
      <w:r w:rsidR="005159E9" w:rsidRPr="00736D38">
        <w:rPr>
          <w:rFonts w:cstheme="minorHAnsi"/>
          <w:sz w:val="24"/>
          <w:szCs w:val="24"/>
        </w:rPr>
        <w:t xml:space="preserve">is written that the organisation is working to be </w:t>
      </w:r>
      <w:r w:rsidR="00577FE5" w:rsidRPr="00736D38">
        <w:rPr>
          <w:rFonts w:cstheme="minorHAnsi"/>
          <w:sz w:val="24"/>
          <w:szCs w:val="24"/>
        </w:rPr>
        <w:t>perceived as an</w:t>
      </w:r>
      <w:r w:rsidR="005159E9" w:rsidRPr="00736D38">
        <w:rPr>
          <w:rFonts w:cstheme="minorHAnsi"/>
          <w:sz w:val="24"/>
          <w:szCs w:val="24"/>
        </w:rPr>
        <w:t xml:space="preserve"> “anti-racism organisation”</w:t>
      </w:r>
      <w:r w:rsidR="00577FE5" w:rsidRPr="00736D38">
        <w:rPr>
          <w:rFonts w:cstheme="minorHAnsi"/>
          <w:sz w:val="24"/>
          <w:szCs w:val="24"/>
        </w:rPr>
        <w:t>.</w:t>
      </w:r>
    </w:p>
    <w:p w14:paraId="463E38FF" w14:textId="2565FB50" w:rsidR="0063147D" w:rsidRPr="00736D38" w:rsidRDefault="00651F9D" w:rsidP="00736D38">
      <w:pPr>
        <w:spacing w:line="480" w:lineRule="auto"/>
        <w:rPr>
          <w:rFonts w:cstheme="minorHAnsi"/>
          <w:sz w:val="24"/>
          <w:szCs w:val="24"/>
        </w:rPr>
      </w:pPr>
      <w:r>
        <w:rPr>
          <w:rFonts w:cstheme="minorHAnsi"/>
          <w:sz w:val="24"/>
          <w:szCs w:val="24"/>
        </w:rPr>
        <w:t>Moreover</w:t>
      </w:r>
      <w:r w:rsidR="00780C65" w:rsidRPr="00736D38">
        <w:rPr>
          <w:rFonts w:cstheme="minorHAnsi"/>
          <w:sz w:val="24"/>
          <w:szCs w:val="24"/>
        </w:rPr>
        <w:t xml:space="preserve">, </w:t>
      </w:r>
      <w:proofErr w:type="spellStart"/>
      <w:r w:rsidR="0020388C" w:rsidRPr="00736D38">
        <w:rPr>
          <w:rFonts w:cstheme="minorHAnsi"/>
          <w:sz w:val="24"/>
          <w:szCs w:val="24"/>
        </w:rPr>
        <w:t>Novich</w:t>
      </w:r>
      <w:proofErr w:type="spellEnd"/>
      <w:r w:rsidR="0020388C" w:rsidRPr="00736D38">
        <w:rPr>
          <w:rFonts w:cstheme="minorHAnsi"/>
          <w:sz w:val="24"/>
          <w:szCs w:val="24"/>
        </w:rPr>
        <w:t xml:space="preserve"> et al (2018) claims that </w:t>
      </w:r>
      <w:r w:rsidR="00603994" w:rsidRPr="00736D38">
        <w:rPr>
          <w:rFonts w:cstheme="minorHAnsi"/>
          <w:sz w:val="24"/>
          <w:szCs w:val="24"/>
        </w:rPr>
        <w:t xml:space="preserve">gender inequality within the police </w:t>
      </w:r>
      <w:r w:rsidR="00243BC4" w:rsidRPr="00736D38">
        <w:rPr>
          <w:rFonts w:cstheme="minorHAnsi"/>
          <w:sz w:val="24"/>
          <w:szCs w:val="24"/>
        </w:rPr>
        <w:t xml:space="preserve">potentially risks affecting </w:t>
      </w:r>
      <w:r w:rsidR="00DD23F5" w:rsidRPr="00736D38">
        <w:rPr>
          <w:rFonts w:cstheme="minorHAnsi"/>
          <w:sz w:val="24"/>
          <w:szCs w:val="24"/>
        </w:rPr>
        <w:t xml:space="preserve">the publics experience when </w:t>
      </w:r>
      <w:r w:rsidR="00462ACE" w:rsidRPr="00736D38">
        <w:rPr>
          <w:rFonts w:cstheme="minorHAnsi"/>
          <w:sz w:val="24"/>
          <w:szCs w:val="24"/>
        </w:rPr>
        <w:t>connecting and communicating with police.</w:t>
      </w:r>
      <w:r w:rsidR="00C35F9A" w:rsidRPr="00736D38">
        <w:rPr>
          <w:rFonts w:cstheme="minorHAnsi"/>
          <w:sz w:val="24"/>
          <w:szCs w:val="24"/>
        </w:rPr>
        <w:t xml:space="preserve"> Although, </w:t>
      </w:r>
      <w:proofErr w:type="spellStart"/>
      <w:r w:rsidR="00C35F9A" w:rsidRPr="00736D38">
        <w:rPr>
          <w:rFonts w:cstheme="minorHAnsi"/>
          <w:sz w:val="24"/>
          <w:szCs w:val="24"/>
        </w:rPr>
        <w:t>Novich</w:t>
      </w:r>
      <w:proofErr w:type="spellEnd"/>
      <w:r w:rsidR="00C35F9A" w:rsidRPr="00736D38">
        <w:rPr>
          <w:rFonts w:cstheme="minorHAnsi"/>
          <w:sz w:val="24"/>
          <w:szCs w:val="24"/>
        </w:rPr>
        <w:t xml:space="preserve"> et al (2018) indicates that officers have training and procedures to follow, by identifying that the police have gendered policies through no fault of their own. Despite this, </w:t>
      </w:r>
      <w:r w:rsidR="00723749" w:rsidRPr="00736D38">
        <w:rPr>
          <w:rFonts w:cstheme="minorHAnsi"/>
          <w:sz w:val="24"/>
          <w:szCs w:val="24"/>
        </w:rPr>
        <w:t xml:space="preserve">their findings show that numerous forces are male </w:t>
      </w:r>
      <w:r w:rsidR="00184ADB" w:rsidRPr="00736D38">
        <w:rPr>
          <w:rFonts w:cstheme="minorHAnsi"/>
          <w:sz w:val="24"/>
          <w:szCs w:val="24"/>
        </w:rPr>
        <w:t xml:space="preserve">dominated. </w:t>
      </w:r>
      <w:r w:rsidR="00885B09" w:rsidRPr="00736D38">
        <w:rPr>
          <w:rFonts w:cstheme="minorHAnsi"/>
          <w:sz w:val="24"/>
          <w:szCs w:val="24"/>
        </w:rPr>
        <w:t xml:space="preserve">Which is not practical for their gendered searching procedure, where </w:t>
      </w:r>
      <w:r w:rsidR="00B75DB4" w:rsidRPr="00736D38">
        <w:rPr>
          <w:rFonts w:cstheme="minorHAnsi"/>
          <w:sz w:val="24"/>
          <w:szCs w:val="24"/>
        </w:rPr>
        <w:t>individuals are only to be searched by officers of the same gender</w:t>
      </w:r>
      <w:r w:rsidR="00885B09" w:rsidRPr="00736D38">
        <w:rPr>
          <w:rFonts w:cstheme="minorHAnsi"/>
          <w:sz w:val="24"/>
          <w:szCs w:val="24"/>
        </w:rPr>
        <w:t>. T</w:t>
      </w:r>
      <w:r w:rsidR="00B75DB4" w:rsidRPr="00736D38">
        <w:rPr>
          <w:rFonts w:cstheme="minorHAnsi"/>
          <w:sz w:val="24"/>
          <w:szCs w:val="24"/>
        </w:rPr>
        <w:t xml:space="preserve">his therefore resulted in </w:t>
      </w:r>
      <w:r w:rsidR="00331391" w:rsidRPr="00736D38">
        <w:rPr>
          <w:rFonts w:cstheme="minorHAnsi"/>
          <w:sz w:val="24"/>
          <w:szCs w:val="24"/>
        </w:rPr>
        <w:t xml:space="preserve">women frequently </w:t>
      </w:r>
      <w:r w:rsidR="00912AE2" w:rsidRPr="00736D38">
        <w:rPr>
          <w:rFonts w:cstheme="minorHAnsi"/>
          <w:sz w:val="24"/>
          <w:szCs w:val="24"/>
        </w:rPr>
        <w:t xml:space="preserve">becoming pardoned </w:t>
      </w:r>
      <w:r w:rsidR="007761B0" w:rsidRPr="00736D38">
        <w:rPr>
          <w:rFonts w:cstheme="minorHAnsi"/>
          <w:sz w:val="24"/>
          <w:szCs w:val="24"/>
        </w:rPr>
        <w:t>from a stop and search. This raises concerns regarding procedural justice</w:t>
      </w:r>
      <w:r w:rsidR="00885B09" w:rsidRPr="00736D38">
        <w:rPr>
          <w:rFonts w:cstheme="minorHAnsi"/>
          <w:sz w:val="24"/>
          <w:szCs w:val="24"/>
        </w:rPr>
        <w:t xml:space="preserve"> </w:t>
      </w:r>
      <w:r w:rsidR="00271112" w:rsidRPr="00736D38">
        <w:rPr>
          <w:rFonts w:cstheme="minorHAnsi"/>
          <w:sz w:val="24"/>
          <w:szCs w:val="24"/>
        </w:rPr>
        <w:t xml:space="preserve">questioning police legitimacy. This research </w:t>
      </w:r>
      <w:r w:rsidR="00523A3E" w:rsidRPr="00736D38">
        <w:rPr>
          <w:rFonts w:cstheme="minorHAnsi"/>
          <w:sz w:val="24"/>
          <w:szCs w:val="24"/>
        </w:rPr>
        <w:t>contri</w:t>
      </w:r>
      <w:r w:rsidR="00B1356E" w:rsidRPr="00736D38">
        <w:rPr>
          <w:rFonts w:cstheme="minorHAnsi"/>
          <w:sz w:val="24"/>
          <w:szCs w:val="24"/>
        </w:rPr>
        <w:t xml:space="preserve">butes to the information presented by </w:t>
      </w:r>
      <w:proofErr w:type="spellStart"/>
      <w:r w:rsidR="00B1356E" w:rsidRPr="00736D38">
        <w:rPr>
          <w:rFonts w:cstheme="minorHAnsi"/>
          <w:sz w:val="24"/>
          <w:szCs w:val="24"/>
        </w:rPr>
        <w:t>Novich</w:t>
      </w:r>
      <w:proofErr w:type="spellEnd"/>
      <w:r w:rsidR="00B1356E" w:rsidRPr="00736D38">
        <w:rPr>
          <w:rFonts w:cstheme="minorHAnsi"/>
          <w:sz w:val="24"/>
          <w:szCs w:val="24"/>
        </w:rPr>
        <w:t xml:space="preserve"> et al (2018), who </w:t>
      </w:r>
      <w:r w:rsidR="0005445F" w:rsidRPr="00736D38">
        <w:rPr>
          <w:rFonts w:cstheme="minorHAnsi"/>
          <w:sz w:val="24"/>
          <w:szCs w:val="24"/>
        </w:rPr>
        <w:t>argued that both male and females have considerably contrasting experiences concerning the police.</w:t>
      </w:r>
      <w:r w:rsidR="00E52F1E" w:rsidRPr="00736D38">
        <w:rPr>
          <w:rFonts w:cstheme="minorHAnsi"/>
          <w:sz w:val="24"/>
          <w:szCs w:val="24"/>
        </w:rPr>
        <w:t xml:space="preserve"> This research implies that the relationship between the police and the public is a contributor to the public’s perception of the police as an illegitimate source of authority. </w:t>
      </w:r>
    </w:p>
    <w:p w14:paraId="330A1905" w14:textId="4B16A12C" w:rsidR="00E515A6" w:rsidRPr="00736D38" w:rsidRDefault="001A5318" w:rsidP="00736D38">
      <w:pPr>
        <w:spacing w:line="480" w:lineRule="auto"/>
        <w:rPr>
          <w:rFonts w:cstheme="minorHAnsi"/>
          <w:sz w:val="24"/>
          <w:szCs w:val="24"/>
        </w:rPr>
      </w:pPr>
      <w:r w:rsidRPr="00736D38">
        <w:rPr>
          <w:rFonts w:cstheme="minorHAnsi"/>
          <w:sz w:val="24"/>
          <w:szCs w:val="24"/>
        </w:rPr>
        <w:t xml:space="preserve">However, </w:t>
      </w:r>
      <w:r w:rsidR="00AB480D" w:rsidRPr="00736D38">
        <w:rPr>
          <w:rFonts w:cstheme="minorHAnsi"/>
          <w:sz w:val="24"/>
          <w:szCs w:val="24"/>
        </w:rPr>
        <w:t xml:space="preserve">Denney et al (2019) </w:t>
      </w:r>
      <w:r w:rsidR="00F95E71" w:rsidRPr="00736D38">
        <w:rPr>
          <w:rFonts w:cstheme="minorHAnsi"/>
          <w:sz w:val="24"/>
          <w:szCs w:val="24"/>
        </w:rPr>
        <w:t xml:space="preserve">suggests that </w:t>
      </w:r>
      <w:r w:rsidR="009C1F69" w:rsidRPr="00736D38">
        <w:rPr>
          <w:rFonts w:cstheme="minorHAnsi"/>
          <w:sz w:val="24"/>
          <w:szCs w:val="24"/>
        </w:rPr>
        <w:t xml:space="preserve">the issues and concerns with gender inequalities have been </w:t>
      </w:r>
      <w:r w:rsidR="00ED69A2" w:rsidRPr="00736D38">
        <w:rPr>
          <w:rFonts w:cstheme="minorHAnsi"/>
          <w:sz w:val="24"/>
          <w:szCs w:val="24"/>
        </w:rPr>
        <w:t>discovered</w:t>
      </w:r>
      <w:r w:rsidR="007D5947" w:rsidRPr="00736D38">
        <w:rPr>
          <w:rFonts w:cstheme="minorHAnsi"/>
          <w:sz w:val="24"/>
          <w:szCs w:val="24"/>
        </w:rPr>
        <w:t xml:space="preserve"> by the police </w:t>
      </w:r>
      <w:proofErr w:type="spellStart"/>
      <w:r w:rsidR="007D5947" w:rsidRPr="00736D38">
        <w:rPr>
          <w:rFonts w:cstheme="minorHAnsi"/>
          <w:sz w:val="24"/>
          <w:szCs w:val="24"/>
        </w:rPr>
        <w:t>officals</w:t>
      </w:r>
      <w:proofErr w:type="spellEnd"/>
      <w:r w:rsidR="00F95E71" w:rsidRPr="00736D38">
        <w:rPr>
          <w:rFonts w:cstheme="minorHAnsi"/>
          <w:sz w:val="24"/>
          <w:szCs w:val="24"/>
        </w:rPr>
        <w:t xml:space="preserve">. As they have seen numerous </w:t>
      </w:r>
      <w:r w:rsidR="00A94441" w:rsidRPr="00736D38">
        <w:rPr>
          <w:rFonts w:cstheme="minorHAnsi"/>
          <w:sz w:val="24"/>
          <w:szCs w:val="24"/>
        </w:rPr>
        <w:t xml:space="preserve">attempts </w:t>
      </w:r>
      <w:r w:rsidR="004D6DD0" w:rsidRPr="00736D38">
        <w:rPr>
          <w:rFonts w:cstheme="minorHAnsi"/>
          <w:sz w:val="24"/>
          <w:szCs w:val="24"/>
        </w:rPr>
        <w:t>of institutional reform</w:t>
      </w:r>
      <w:r w:rsidR="00CB56F3" w:rsidRPr="00736D38">
        <w:rPr>
          <w:rFonts w:cstheme="minorHAnsi"/>
          <w:sz w:val="24"/>
          <w:szCs w:val="24"/>
        </w:rPr>
        <w:t xml:space="preserve">, which have shifted from solution-based reform ideas to </w:t>
      </w:r>
      <w:r w:rsidR="00EB3841" w:rsidRPr="00736D38">
        <w:rPr>
          <w:rFonts w:cstheme="minorHAnsi"/>
          <w:sz w:val="24"/>
          <w:szCs w:val="24"/>
        </w:rPr>
        <w:t xml:space="preserve">problem-centred approaches. </w:t>
      </w:r>
      <w:r w:rsidR="003D7CDB" w:rsidRPr="00736D38">
        <w:rPr>
          <w:rFonts w:cstheme="minorHAnsi"/>
          <w:sz w:val="24"/>
          <w:szCs w:val="24"/>
        </w:rPr>
        <w:t>Despite this</w:t>
      </w:r>
      <w:r w:rsidR="000C14B9" w:rsidRPr="00736D38">
        <w:rPr>
          <w:rFonts w:cstheme="minorHAnsi"/>
          <w:sz w:val="24"/>
          <w:szCs w:val="24"/>
        </w:rPr>
        <w:t xml:space="preserve">, Denney et al (2019) </w:t>
      </w:r>
      <w:r w:rsidR="003D7CDB" w:rsidRPr="00736D38">
        <w:rPr>
          <w:rFonts w:cstheme="minorHAnsi"/>
          <w:sz w:val="24"/>
          <w:szCs w:val="24"/>
        </w:rPr>
        <w:t xml:space="preserve">contradicts himself </w:t>
      </w:r>
      <w:r w:rsidR="00315617" w:rsidRPr="00736D38">
        <w:rPr>
          <w:rFonts w:cstheme="minorHAnsi"/>
          <w:sz w:val="24"/>
          <w:szCs w:val="24"/>
        </w:rPr>
        <w:t xml:space="preserve">by suggesting </w:t>
      </w:r>
      <w:r w:rsidR="006B5394" w:rsidRPr="00736D38">
        <w:rPr>
          <w:rFonts w:cstheme="minorHAnsi"/>
          <w:sz w:val="24"/>
          <w:szCs w:val="24"/>
        </w:rPr>
        <w:t xml:space="preserve"> that</w:t>
      </w:r>
      <w:r w:rsidR="0029623C" w:rsidRPr="00736D38">
        <w:rPr>
          <w:rFonts w:cstheme="minorHAnsi"/>
          <w:sz w:val="24"/>
          <w:szCs w:val="24"/>
        </w:rPr>
        <w:t xml:space="preserve"> women </w:t>
      </w:r>
      <w:r w:rsidR="00AE04BB" w:rsidRPr="00736D38">
        <w:rPr>
          <w:rFonts w:cstheme="minorHAnsi"/>
          <w:sz w:val="24"/>
          <w:szCs w:val="24"/>
        </w:rPr>
        <w:t xml:space="preserve">are being provided </w:t>
      </w:r>
      <w:r w:rsidR="0029623C" w:rsidRPr="00736D38">
        <w:rPr>
          <w:rFonts w:cstheme="minorHAnsi"/>
          <w:sz w:val="24"/>
          <w:szCs w:val="24"/>
        </w:rPr>
        <w:t>with insufficient rep</w:t>
      </w:r>
      <w:r w:rsidR="00AE04BB" w:rsidRPr="00736D38">
        <w:rPr>
          <w:rFonts w:cstheme="minorHAnsi"/>
          <w:sz w:val="24"/>
          <w:szCs w:val="24"/>
        </w:rPr>
        <w:t xml:space="preserve">resentation within the force. </w:t>
      </w:r>
      <w:r w:rsidR="00EE47A0" w:rsidRPr="00736D38">
        <w:rPr>
          <w:rFonts w:cstheme="minorHAnsi"/>
          <w:sz w:val="24"/>
          <w:szCs w:val="24"/>
        </w:rPr>
        <w:t xml:space="preserve">The </w:t>
      </w:r>
      <w:r w:rsidR="00576037" w:rsidRPr="00736D38">
        <w:rPr>
          <w:rFonts w:cstheme="minorHAnsi"/>
          <w:sz w:val="24"/>
          <w:szCs w:val="24"/>
        </w:rPr>
        <w:t xml:space="preserve">Gender and Security Toolkit works to promote gender equality </w:t>
      </w:r>
      <w:r w:rsidR="000835DA" w:rsidRPr="00736D38">
        <w:rPr>
          <w:rFonts w:cstheme="minorHAnsi"/>
          <w:sz w:val="24"/>
          <w:szCs w:val="24"/>
        </w:rPr>
        <w:t xml:space="preserve">within policing, not just by simply adding </w:t>
      </w:r>
      <w:r w:rsidR="002A1506" w:rsidRPr="00736D38">
        <w:rPr>
          <w:rFonts w:cstheme="minorHAnsi"/>
          <w:sz w:val="24"/>
          <w:szCs w:val="24"/>
        </w:rPr>
        <w:t xml:space="preserve">women officers. </w:t>
      </w:r>
    </w:p>
    <w:p w14:paraId="19E7E251" w14:textId="3943E7F3" w:rsidR="008C7160" w:rsidRDefault="00D24704" w:rsidP="00736D38">
      <w:pPr>
        <w:spacing w:line="480" w:lineRule="auto"/>
        <w:rPr>
          <w:rFonts w:cstheme="minorHAnsi"/>
          <w:sz w:val="24"/>
          <w:szCs w:val="24"/>
        </w:rPr>
      </w:pPr>
      <w:r w:rsidRPr="00736D38">
        <w:rPr>
          <w:rFonts w:cstheme="minorHAnsi"/>
          <w:sz w:val="24"/>
          <w:szCs w:val="24"/>
        </w:rPr>
        <w:lastRenderedPageBreak/>
        <w:t>In summation</w:t>
      </w:r>
      <w:r w:rsidR="008C7160" w:rsidRPr="00736D38">
        <w:rPr>
          <w:rFonts w:cstheme="minorHAnsi"/>
          <w:sz w:val="24"/>
          <w:szCs w:val="24"/>
        </w:rPr>
        <w:t xml:space="preserve">, </w:t>
      </w:r>
      <w:r w:rsidR="00592A51" w:rsidRPr="00736D38">
        <w:rPr>
          <w:rFonts w:cstheme="minorHAnsi"/>
          <w:sz w:val="24"/>
          <w:szCs w:val="24"/>
        </w:rPr>
        <w:t xml:space="preserve">from the evidence presented throughout this discussion, </w:t>
      </w:r>
      <w:r w:rsidR="00F5174F" w:rsidRPr="00736D38">
        <w:rPr>
          <w:rFonts w:cstheme="minorHAnsi"/>
          <w:sz w:val="24"/>
          <w:szCs w:val="24"/>
        </w:rPr>
        <w:t xml:space="preserve">procedural justice is vitally important regarding the relationship between </w:t>
      </w:r>
      <w:r w:rsidR="009260B0" w:rsidRPr="00736D38">
        <w:rPr>
          <w:rFonts w:cstheme="minorHAnsi"/>
          <w:sz w:val="24"/>
          <w:szCs w:val="24"/>
        </w:rPr>
        <w:t xml:space="preserve">the police and the public. </w:t>
      </w:r>
      <w:r w:rsidR="00B04893" w:rsidRPr="00736D38">
        <w:rPr>
          <w:rFonts w:cstheme="minorHAnsi"/>
          <w:sz w:val="24"/>
          <w:szCs w:val="24"/>
        </w:rPr>
        <w:t xml:space="preserve">As </w:t>
      </w:r>
      <w:r w:rsidR="009021BA" w:rsidRPr="00736D38">
        <w:rPr>
          <w:rFonts w:cstheme="minorHAnsi"/>
          <w:sz w:val="24"/>
          <w:szCs w:val="24"/>
        </w:rPr>
        <w:t xml:space="preserve">Lewis (2011) suggested that procedural justice produces trust, which therefore results in a </w:t>
      </w:r>
      <w:r w:rsidR="00212CDF" w:rsidRPr="00736D38">
        <w:rPr>
          <w:rFonts w:cstheme="minorHAnsi"/>
          <w:sz w:val="24"/>
          <w:szCs w:val="24"/>
        </w:rPr>
        <w:t xml:space="preserve">secure relationship. In addition, the second </w:t>
      </w:r>
      <w:r w:rsidR="00FA2422" w:rsidRPr="00736D38">
        <w:rPr>
          <w:rFonts w:cstheme="minorHAnsi"/>
          <w:sz w:val="24"/>
          <w:szCs w:val="24"/>
        </w:rPr>
        <w:t xml:space="preserve">fragment of Charman’s quote was supported by </w:t>
      </w:r>
      <w:r w:rsidR="00C30EC0" w:rsidRPr="00736D38">
        <w:rPr>
          <w:rFonts w:cstheme="minorHAnsi"/>
          <w:sz w:val="24"/>
          <w:szCs w:val="24"/>
        </w:rPr>
        <w:t>Hinds et al (2007)</w:t>
      </w:r>
      <w:r w:rsidR="00777E13" w:rsidRPr="00736D38">
        <w:rPr>
          <w:rFonts w:cstheme="minorHAnsi"/>
          <w:sz w:val="24"/>
          <w:szCs w:val="24"/>
        </w:rPr>
        <w:t xml:space="preserve">, as </w:t>
      </w:r>
      <w:r w:rsidR="007131C3" w:rsidRPr="00736D38">
        <w:rPr>
          <w:rFonts w:cstheme="minorHAnsi"/>
          <w:sz w:val="24"/>
          <w:szCs w:val="24"/>
        </w:rPr>
        <w:t xml:space="preserve">fairness is the key contributor. It affects whether the public view the police as an illegitimate or legitimate source of authority. </w:t>
      </w:r>
      <w:r w:rsidR="00FC63F8" w:rsidRPr="00736D38">
        <w:rPr>
          <w:rFonts w:cstheme="minorHAnsi"/>
          <w:sz w:val="24"/>
          <w:szCs w:val="24"/>
        </w:rPr>
        <w:t xml:space="preserve">Overall, the second </w:t>
      </w:r>
      <w:proofErr w:type="spellStart"/>
      <w:r w:rsidR="00FC63F8" w:rsidRPr="00736D38">
        <w:rPr>
          <w:rFonts w:cstheme="minorHAnsi"/>
          <w:sz w:val="24"/>
          <w:szCs w:val="24"/>
        </w:rPr>
        <w:t>peelian</w:t>
      </w:r>
      <w:proofErr w:type="spellEnd"/>
      <w:r w:rsidR="00FC63F8" w:rsidRPr="00736D38">
        <w:rPr>
          <w:rFonts w:cstheme="minorHAnsi"/>
          <w:sz w:val="24"/>
          <w:szCs w:val="24"/>
        </w:rPr>
        <w:t xml:space="preserve"> principle supports </w:t>
      </w:r>
      <w:proofErr w:type="spellStart"/>
      <w:r w:rsidR="00FC63F8" w:rsidRPr="00736D38">
        <w:rPr>
          <w:rFonts w:cstheme="minorHAnsi"/>
          <w:sz w:val="24"/>
          <w:szCs w:val="24"/>
        </w:rPr>
        <w:t>Charmans</w:t>
      </w:r>
      <w:proofErr w:type="spellEnd"/>
      <w:r w:rsidR="00FC63F8" w:rsidRPr="00736D38">
        <w:rPr>
          <w:rFonts w:cstheme="minorHAnsi"/>
          <w:sz w:val="24"/>
          <w:szCs w:val="24"/>
        </w:rPr>
        <w:t xml:space="preserve"> quote as it places an emphasis on the requirement for a relationship between the police and the public. </w:t>
      </w:r>
      <w:r w:rsidR="004D3777" w:rsidRPr="00736D38">
        <w:rPr>
          <w:rFonts w:cstheme="minorHAnsi"/>
          <w:sz w:val="24"/>
          <w:szCs w:val="24"/>
        </w:rPr>
        <w:t xml:space="preserve">Nevertheless, when discussing </w:t>
      </w:r>
      <w:r w:rsidR="00A63780" w:rsidRPr="00736D38">
        <w:rPr>
          <w:rFonts w:cstheme="minorHAnsi"/>
          <w:sz w:val="24"/>
          <w:szCs w:val="24"/>
        </w:rPr>
        <w:t>contemporary public perceptions of the police</w:t>
      </w:r>
      <w:r w:rsidR="00B60D89" w:rsidRPr="00736D38">
        <w:rPr>
          <w:rFonts w:cstheme="minorHAnsi"/>
          <w:sz w:val="24"/>
          <w:szCs w:val="24"/>
        </w:rPr>
        <w:t xml:space="preserve"> the Police Foundation (2020) claimed that 75% of the public held confidence in the police during 2019.</w:t>
      </w:r>
      <w:r w:rsidR="00380F57" w:rsidRPr="00736D38">
        <w:rPr>
          <w:rFonts w:cstheme="minorHAnsi"/>
          <w:sz w:val="24"/>
          <w:szCs w:val="24"/>
        </w:rPr>
        <w:t xml:space="preserve"> </w:t>
      </w:r>
      <w:r w:rsidR="00AB7C17" w:rsidRPr="00736D38">
        <w:rPr>
          <w:rFonts w:cstheme="minorHAnsi"/>
          <w:sz w:val="24"/>
          <w:szCs w:val="24"/>
        </w:rPr>
        <w:t>Another quote from Charman (2017) states “</w:t>
      </w:r>
      <w:r w:rsidR="00FE3865" w:rsidRPr="00736D38">
        <w:rPr>
          <w:rFonts w:cstheme="minorHAnsi"/>
          <w:sz w:val="24"/>
          <w:szCs w:val="24"/>
        </w:rPr>
        <w:t>If there are persistent and recalcitrant</w:t>
      </w:r>
      <w:r w:rsidR="00790DB1" w:rsidRPr="00736D38">
        <w:rPr>
          <w:rFonts w:cstheme="minorHAnsi"/>
          <w:sz w:val="24"/>
          <w:szCs w:val="24"/>
        </w:rPr>
        <w:t xml:space="preserve"> policing cultures which persist through generations of police officers, who are responsible for their reproduction?”. Which supports claims throughout this discussion that despite procedural justice, there are still accounts of </w:t>
      </w:r>
      <w:r w:rsidR="008E07F4" w:rsidRPr="00736D38">
        <w:rPr>
          <w:rFonts w:cstheme="minorHAnsi"/>
          <w:sz w:val="24"/>
          <w:szCs w:val="24"/>
        </w:rPr>
        <w:t xml:space="preserve">illegitimacy despite reform. Therefore, </w:t>
      </w:r>
      <w:r w:rsidR="0084689C" w:rsidRPr="00736D38">
        <w:rPr>
          <w:rFonts w:cstheme="minorHAnsi"/>
          <w:sz w:val="24"/>
          <w:szCs w:val="24"/>
        </w:rPr>
        <w:t xml:space="preserve">exhibiting that procedural justice </w:t>
      </w:r>
      <w:r w:rsidR="00666712" w:rsidRPr="00736D38">
        <w:rPr>
          <w:rFonts w:cstheme="minorHAnsi"/>
          <w:sz w:val="24"/>
          <w:szCs w:val="24"/>
        </w:rPr>
        <w:t>plays a vital role in the public’s opinion on the police as an illegitimate or legitimate source of authority.</w:t>
      </w:r>
    </w:p>
    <w:p w14:paraId="7D2622AD" w14:textId="3B0D390A" w:rsidR="00736D38" w:rsidRDefault="00736D38" w:rsidP="00736D38">
      <w:pPr>
        <w:spacing w:line="480" w:lineRule="auto"/>
        <w:rPr>
          <w:rFonts w:cstheme="minorHAnsi"/>
          <w:sz w:val="24"/>
          <w:szCs w:val="24"/>
        </w:rPr>
      </w:pPr>
    </w:p>
    <w:p w14:paraId="05520795" w14:textId="36F99587" w:rsidR="00736D38" w:rsidRDefault="00736D38" w:rsidP="00736D38">
      <w:pPr>
        <w:spacing w:line="480" w:lineRule="auto"/>
        <w:rPr>
          <w:rFonts w:cstheme="minorHAnsi"/>
          <w:sz w:val="24"/>
          <w:szCs w:val="24"/>
        </w:rPr>
      </w:pPr>
    </w:p>
    <w:p w14:paraId="1FEA30F0" w14:textId="7664394E" w:rsidR="00736D38" w:rsidRDefault="00736D38" w:rsidP="00736D38">
      <w:pPr>
        <w:spacing w:line="480" w:lineRule="auto"/>
        <w:rPr>
          <w:rFonts w:cstheme="minorHAnsi"/>
          <w:sz w:val="24"/>
          <w:szCs w:val="24"/>
        </w:rPr>
      </w:pPr>
    </w:p>
    <w:p w14:paraId="7DF76888" w14:textId="17722BB6" w:rsidR="00736D38" w:rsidRDefault="00736D38" w:rsidP="00736D38">
      <w:pPr>
        <w:spacing w:line="480" w:lineRule="auto"/>
        <w:rPr>
          <w:rFonts w:cstheme="minorHAnsi"/>
          <w:sz w:val="24"/>
          <w:szCs w:val="24"/>
        </w:rPr>
      </w:pPr>
    </w:p>
    <w:p w14:paraId="120393CD" w14:textId="2E49D92B" w:rsidR="00736D38" w:rsidRDefault="00736D38" w:rsidP="00736D38">
      <w:pPr>
        <w:spacing w:line="480" w:lineRule="auto"/>
        <w:rPr>
          <w:rFonts w:cstheme="minorHAnsi"/>
          <w:sz w:val="24"/>
          <w:szCs w:val="24"/>
        </w:rPr>
      </w:pPr>
    </w:p>
    <w:p w14:paraId="621D1B37" w14:textId="11A9E998" w:rsidR="00736D38" w:rsidRDefault="00736D38" w:rsidP="00736D38">
      <w:pPr>
        <w:spacing w:line="480" w:lineRule="auto"/>
        <w:rPr>
          <w:rFonts w:cstheme="minorHAnsi"/>
          <w:sz w:val="24"/>
          <w:szCs w:val="24"/>
        </w:rPr>
      </w:pPr>
    </w:p>
    <w:p w14:paraId="3E73332D" w14:textId="77777777" w:rsidR="00736D38" w:rsidRPr="00736D38" w:rsidRDefault="00736D38" w:rsidP="00736D38">
      <w:pPr>
        <w:spacing w:line="480" w:lineRule="auto"/>
        <w:rPr>
          <w:rFonts w:cstheme="minorHAnsi"/>
          <w:sz w:val="24"/>
          <w:szCs w:val="24"/>
        </w:rPr>
      </w:pPr>
    </w:p>
    <w:p w14:paraId="39778FD0" w14:textId="0ADD70FD" w:rsidR="006400CF" w:rsidRPr="00736D38" w:rsidRDefault="006400CF" w:rsidP="00736D38">
      <w:pPr>
        <w:spacing w:line="480" w:lineRule="auto"/>
        <w:rPr>
          <w:rFonts w:cstheme="minorHAnsi"/>
          <w:sz w:val="24"/>
          <w:szCs w:val="24"/>
        </w:rPr>
      </w:pPr>
      <w:r w:rsidRPr="00736D38">
        <w:rPr>
          <w:rFonts w:cstheme="minorHAnsi"/>
          <w:sz w:val="24"/>
          <w:szCs w:val="24"/>
        </w:rPr>
        <w:lastRenderedPageBreak/>
        <w:t xml:space="preserve">Reference List </w:t>
      </w:r>
    </w:p>
    <w:p w14:paraId="316F869E"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proofErr w:type="spellStart"/>
      <w:r w:rsidRPr="00736D38">
        <w:rPr>
          <w:rFonts w:asciiTheme="minorHAnsi" w:hAnsiTheme="minorHAnsi" w:cstheme="minorHAnsi"/>
        </w:rPr>
        <w:t>Çankaya</w:t>
      </w:r>
      <w:proofErr w:type="spellEnd"/>
      <w:r w:rsidRPr="00736D38">
        <w:rPr>
          <w:rFonts w:asciiTheme="minorHAnsi" w:hAnsiTheme="minorHAnsi" w:cstheme="minorHAnsi"/>
        </w:rPr>
        <w:t xml:space="preserve">, S. (2020). </w:t>
      </w:r>
      <w:proofErr w:type="spellStart"/>
      <w:r w:rsidRPr="00736D38">
        <w:rPr>
          <w:rFonts w:asciiTheme="minorHAnsi" w:hAnsiTheme="minorHAnsi" w:cstheme="minorHAnsi"/>
        </w:rPr>
        <w:t>Geopolicing</w:t>
      </w:r>
      <w:proofErr w:type="spellEnd"/>
      <w:r w:rsidRPr="00736D38">
        <w:rPr>
          <w:rFonts w:asciiTheme="minorHAnsi" w:hAnsiTheme="minorHAnsi" w:cstheme="minorHAnsi"/>
        </w:rPr>
        <w:t xml:space="preserve"> Race, Gender, and Class: How the Police Immobilise Urban Allochthones. </w:t>
      </w:r>
      <w:r w:rsidRPr="00736D38">
        <w:rPr>
          <w:rFonts w:asciiTheme="minorHAnsi" w:hAnsiTheme="minorHAnsi" w:cstheme="minorHAnsi"/>
          <w:i/>
          <w:iCs/>
        </w:rPr>
        <w:t>Antipode</w:t>
      </w:r>
      <w:r w:rsidRPr="00736D38">
        <w:rPr>
          <w:rFonts w:asciiTheme="minorHAnsi" w:hAnsiTheme="minorHAnsi" w:cstheme="minorHAnsi"/>
        </w:rPr>
        <w:t>.</w:t>
      </w:r>
    </w:p>
    <w:p w14:paraId="1E8C1BC4"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Charman, S. (2017). </w:t>
      </w:r>
      <w:r w:rsidRPr="00736D38">
        <w:rPr>
          <w:rFonts w:asciiTheme="minorHAnsi" w:hAnsiTheme="minorHAnsi" w:cstheme="minorHAnsi"/>
          <w:i/>
          <w:iCs/>
        </w:rPr>
        <w:t>Police Socialisation, Identity and Culture: Becoming Blue</w:t>
      </w:r>
      <w:r w:rsidRPr="00736D38">
        <w:rPr>
          <w:rFonts w:asciiTheme="minorHAnsi" w:hAnsiTheme="minorHAnsi" w:cstheme="minorHAnsi"/>
        </w:rPr>
        <w:t>. [online] Springer International Publishing AG. Available at: https://ebookcentral.proquest.com/lib/trinity/reader.action?docID=5123042 [Accessed 21 Feb. 2022].</w:t>
      </w:r>
    </w:p>
    <w:p w14:paraId="0011E2CF"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Churchill, D. (2014). “I am just the man for Upsetting you Bloody Bobbies”: popular animosity towards the police in late nineteenth-century Leeds. </w:t>
      </w:r>
      <w:r w:rsidRPr="00736D38">
        <w:rPr>
          <w:rFonts w:asciiTheme="minorHAnsi" w:hAnsiTheme="minorHAnsi" w:cstheme="minorHAnsi"/>
          <w:i/>
          <w:iCs/>
        </w:rPr>
        <w:t>Social History</w:t>
      </w:r>
      <w:r w:rsidRPr="00736D38">
        <w:rPr>
          <w:rFonts w:asciiTheme="minorHAnsi" w:hAnsiTheme="minorHAnsi" w:cstheme="minorHAnsi"/>
        </w:rPr>
        <w:t>, 39(2), pp.248–266.</w:t>
      </w:r>
    </w:p>
    <w:p w14:paraId="4936BFF1"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Cochran, J.C. and Warren, P.Y. (2011). Racial, Ethnic, and Gender Differences in Perceptions of the Police. </w:t>
      </w:r>
      <w:r w:rsidRPr="00736D38">
        <w:rPr>
          <w:rFonts w:asciiTheme="minorHAnsi" w:hAnsiTheme="minorHAnsi" w:cstheme="minorHAnsi"/>
          <w:i/>
          <w:iCs/>
        </w:rPr>
        <w:t>Journal of Contemporary Criminal Justice</w:t>
      </w:r>
      <w:r w:rsidRPr="00736D38">
        <w:rPr>
          <w:rFonts w:asciiTheme="minorHAnsi" w:hAnsiTheme="minorHAnsi" w:cstheme="minorHAnsi"/>
        </w:rPr>
        <w:t>, 28(2), pp.206–227.</w:t>
      </w:r>
    </w:p>
    <w:p w14:paraId="546E68DA"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Denney, L., Tool, S., Baroni, C., Bashir, B., </w:t>
      </w:r>
      <w:proofErr w:type="spellStart"/>
      <w:r w:rsidRPr="00736D38">
        <w:rPr>
          <w:rFonts w:asciiTheme="minorHAnsi" w:hAnsiTheme="minorHAnsi" w:cstheme="minorHAnsi"/>
        </w:rPr>
        <w:t>Bulku</w:t>
      </w:r>
      <w:proofErr w:type="spellEnd"/>
      <w:r w:rsidRPr="00736D38">
        <w:rPr>
          <w:rFonts w:asciiTheme="minorHAnsi" w:hAnsiTheme="minorHAnsi" w:cstheme="minorHAnsi"/>
        </w:rPr>
        <w:t xml:space="preserve">, E., </w:t>
      </w:r>
      <w:proofErr w:type="spellStart"/>
      <w:r w:rsidRPr="00736D38">
        <w:rPr>
          <w:rFonts w:asciiTheme="minorHAnsi" w:hAnsiTheme="minorHAnsi" w:cstheme="minorHAnsi"/>
        </w:rPr>
        <w:t>Dombos</w:t>
      </w:r>
      <w:proofErr w:type="spellEnd"/>
      <w:r w:rsidRPr="00736D38">
        <w:rPr>
          <w:rFonts w:asciiTheme="minorHAnsi" w:hAnsiTheme="minorHAnsi" w:cstheme="minorHAnsi"/>
        </w:rPr>
        <w:t xml:space="preserve">, T., </w:t>
      </w:r>
      <w:proofErr w:type="spellStart"/>
      <w:r w:rsidRPr="00736D38">
        <w:rPr>
          <w:rFonts w:asciiTheme="minorHAnsi" w:hAnsiTheme="minorHAnsi" w:cstheme="minorHAnsi"/>
        </w:rPr>
        <w:t>Kristiani</w:t>
      </w:r>
      <w:proofErr w:type="spellEnd"/>
      <w:r w:rsidRPr="00736D38">
        <w:rPr>
          <w:rFonts w:asciiTheme="minorHAnsi" w:hAnsiTheme="minorHAnsi" w:cstheme="minorHAnsi"/>
        </w:rPr>
        <w:t xml:space="preserve">, J., </w:t>
      </w:r>
      <w:proofErr w:type="spellStart"/>
      <w:r w:rsidRPr="00736D38">
        <w:rPr>
          <w:rFonts w:asciiTheme="minorHAnsi" w:hAnsiTheme="minorHAnsi" w:cstheme="minorHAnsi"/>
        </w:rPr>
        <w:t>Hawa</w:t>
      </w:r>
      <w:proofErr w:type="spellEnd"/>
      <w:r w:rsidRPr="00736D38">
        <w:rPr>
          <w:rFonts w:asciiTheme="minorHAnsi" w:hAnsiTheme="minorHAnsi" w:cstheme="minorHAnsi"/>
        </w:rPr>
        <w:t xml:space="preserve">, T., Momoh, T., </w:t>
      </w:r>
      <w:proofErr w:type="spellStart"/>
      <w:r w:rsidRPr="00736D38">
        <w:rPr>
          <w:rFonts w:asciiTheme="minorHAnsi" w:hAnsiTheme="minorHAnsi" w:cstheme="minorHAnsi"/>
        </w:rPr>
        <w:t>Murney</w:t>
      </w:r>
      <w:proofErr w:type="spellEnd"/>
      <w:r w:rsidRPr="00736D38">
        <w:rPr>
          <w:rFonts w:asciiTheme="minorHAnsi" w:hAnsiTheme="minorHAnsi" w:cstheme="minorHAnsi"/>
        </w:rPr>
        <w:t xml:space="preserve">, E., </w:t>
      </w:r>
      <w:proofErr w:type="spellStart"/>
      <w:r w:rsidRPr="00736D38">
        <w:rPr>
          <w:rFonts w:asciiTheme="minorHAnsi" w:hAnsiTheme="minorHAnsi" w:cstheme="minorHAnsi"/>
        </w:rPr>
        <w:t>Nwadinobi</w:t>
      </w:r>
      <w:proofErr w:type="spellEnd"/>
      <w:r w:rsidRPr="00736D38">
        <w:rPr>
          <w:rFonts w:asciiTheme="minorHAnsi" w:hAnsiTheme="minorHAnsi" w:cstheme="minorHAnsi"/>
        </w:rPr>
        <w:t xml:space="preserve">, A., Pandey, N. and Popovic, E. (2019). </w:t>
      </w:r>
      <w:r w:rsidRPr="00736D38">
        <w:rPr>
          <w:rFonts w:asciiTheme="minorHAnsi" w:hAnsiTheme="minorHAnsi" w:cstheme="minorHAnsi"/>
          <w:i/>
          <w:iCs/>
        </w:rPr>
        <w:t>Policing and Gender</w:t>
      </w:r>
      <w:r w:rsidRPr="00736D38">
        <w:rPr>
          <w:rFonts w:asciiTheme="minorHAnsi" w:hAnsiTheme="minorHAnsi" w:cstheme="minorHAnsi"/>
        </w:rPr>
        <w:t>. [online] Available at: https://www.osce.org/files/f/documents/e/9/442519.pdf.</w:t>
      </w:r>
    </w:p>
    <w:p w14:paraId="2AB954AE"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Dodd, V. (2020). Cases that highlight claims of police racial profiling in England. </w:t>
      </w:r>
      <w:r w:rsidRPr="00736D38">
        <w:rPr>
          <w:rFonts w:asciiTheme="minorHAnsi" w:hAnsiTheme="minorHAnsi" w:cstheme="minorHAnsi"/>
          <w:i/>
          <w:iCs/>
        </w:rPr>
        <w:t>The Guardian</w:t>
      </w:r>
      <w:r w:rsidRPr="00736D38">
        <w:rPr>
          <w:rFonts w:asciiTheme="minorHAnsi" w:hAnsiTheme="minorHAnsi" w:cstheme="minorHAnsi"/>
        </w:rPr>
        <w:t>. [online] 9 Jul. Available at: https://www.theguardian.com/uk-news/2020/jul/09/cases-that-highlight-claims-of-police-racial-profiling-in-england [Accessed 19 Feb. 2022].</w:t>
      </w:r>
    </w:p>
    <w:p w14:paraId="22F256C1"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Dodd, V. and Siddique, H. (2021). </w:t>
      </w:r>
      <w:r w:rsidRPr="00736D38">
        <w:rPr>
          <w:rFonts w:asciiTheme="minorHAnsi" w:hAnsiTheme="minorHAnsi" w:cstheme="minorHAnsi"/>
          <w:i/>
          <w:iCs/>
        </w:rPr>
        <w:t xml:space="preserve">Sarah Everard murder: Wayne </w:t>
      </w:r>
      <w:proofErr w:type="spellStart"/>
      <w:r w:rsidRPr="00736D38">
        <w:rPr>
          <w:rFonts w:asciiTheme="minorHAnsi" w:hAnsiTheme="minorHAnsi" w:cstheme="minorHAnsi"/>
          <w:i/>
          <w:iCs/>
        </w:rPr>
        <w:t>Couzens</w:t>
      </w:r>
      <w:proofErr w:type="spellEnd"/>
      <w:r w:rsidRPr="00736D38">
        <w:rPr>
          <w:rFonts w:asciiTheme="minorHAnsi" w:hAnsiTheme="minorHAnsi" w:cstheme="minorHAnsi"/>
          <w:i/>
          <w:iCs/>
        </w:rPr>
        <w:t xml:space="preserve"> given whole-life sentence</w:t>
      </w:r>
      <w:r w:rsidRPr="00736D38">
        <w:rPr>
          <w:rFonts w:asciiTheme="minorHAnsi" w:hAnsiTheme="minorHAnsi" w:cstheme="minorHAnsi"/>
        </w:rPr>
        <w:t>. [online] the Guardian. Available at: https://www.theguardian.com/uk-news/2021/sep/30/sarah-everard-murder-wayne-couzens-whole-life-sentence [Accessed 20 Feb. 2022].</w:t>
      </w:r>
    </w:p>
    <w:p w14:paraId="45F6DECA"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Fagan, J. (2002). Law, Social Science, and Racial Profiling. </w:t>
      </w:r>
      <w:r w:rsidRPr="00736D38">
        <w:rPr>
          <w:rFonts w:asciiTheme="minorHAnsi" w:hAnsiTheme="minorHAnsi" w:cstheme="minorHAnsi"/>
          <w:i/>
          <w:iCs/>
        </w:rPr>
        <w:t>Justice Research and Policy</w:t>
      </w:r>
      <w:r w:rsidRPr="00736D38">
        <w:rPr>
          <w:rFonts w:asciiTheme="minorHAnsi" w:hAnsiTheme="minorHAnsi" w:cstheme="minorHAnsi"/>
        </w:rPr>
        <w:t>, 4(1-2), pp.103–129.</w:t>
      </w:r>
    </w:p>
    <w:p w14:paraId="2ACDB976"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Goldsmith, A. (2005). Police reform and the problem of trust. </w:t>
      </w:r>
      <w:r w:rsidRPr="00736D38">
        <w:rPr>
          <w:rFonts w:asciiTheme="minorHAnsi" w:hAnsiTheme="minorHAnsi" w:cstheme="minorHAnsi"/>
          <w:i/>
          <w:iCs/>
        </w:rPr>
        <w:t>www.sagepublications.com</w:t>
      </w:r>
      <w:r w:rsidRPr="00736D38">
        <w:rPr>
          <w:rFonts w:asciiTheme="minorHAnsi" w:hAnsiTheme="minorHAnsi" w:cstheme="minorHAnsi"/>
        </w:rPr>
        <w:t xml:space="preserve">, [online] 9(4), pp.443–470. Available at: </w:t>
      </w:r>
      <w:r w:rsidRPr="00736D38">
        <w:rPr>
          <w:rFonts w:asciiTheme="minorHAnsi" w:hAnsiTheme="minorHAnsi" w:cstheme="minorHAnsi"/>
        </w:rPr>
        <w:lastRenderedPageBreak/>
        <w:t>http://www.slcdocs.com/ODHR/Website/Right%20to%20Safety/Literature/PoliceReformAndTheProblemOfTrust.pdf.</w:t>
      </w:r>
    </w:p>
    <w:p w14:paraId="3150A1AF"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Henry, T.K.S. and Franklin, T.W. (2017). Police Legitimacy in the Context of Street Stops: The Effects of Race, Class, and Procedural Justice. </w:t>
      </w:r>
      <w:r w:rsidRPr="00736D38">
        <w:rPr>
          <w:rFonts w:asciiTheme="minorHAnsi" w:hAnsiTheme="minorHAnsi" w:cstheme="minorHAnsi"/>
          <w:i/>
          <w:iCs/>
        </w:rPr>
        <w:t>Criminal Justice Policy Review</w:t>
      </w:r>
      <w:r w:rsidRPr="00736D38">
        <w:rPr>
          <w:rFonts w:asciiTheme="minorHAnsi" w:hAnsiTheme="minorHAnsi" w:cstheme="minorHAnsi"/>
        </w:rPr>
        <w:t>, 30(3), pp.406–427.</w:t>
      </w:r>
    </w:p>
    <w:p w14:paraId="7D578ACA"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Her Majesty’s Inspectorate of Probation (2020). </w:t>
      </w:r>
      <w:r w:rsidRPr="00736D38">
        <w:rPr>
          <w:rFonts w:asciiTheme="minorHAnsi" w:hAnsiTheme="minorHAnsi" w:cstheme="minorHAnsi"/>
          <w:i/>
          <w:iCs/>
        </w:rPr>
        <w:t>Procedural justice</w:t>
      </w:r>
      <w:r w:rsidRPr="00736D38">
        <w:rPr>
          <w:rFonts w:asciiTheme="minorHAnsi" w:hAnsiTheme="minorHAnsi" w:cstheme="minorHAnsi"/>
        </w:rPr>
        <w:t>. [online] www.justiceinspectorates.gov.uk. Available at: https://www.justiceinspectorates.gov.uk/hmiprobation/research/the-evidence-base-probation/models-and-principles/procedural-justice/ [Accessed 20 Feb. 2022].</w:t>
      </w:r>
    </w:p>
    <w:p w14:paraId="22746DE2"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Hinds, L. and Murphy, K. (2007). Public Satisfaction With Police: Using Procedural Justice to Improve Police Legitimacy. </w:t>
      </w:r>
      <w:r w:rsidRPr="00736D38">
        <w:rPr>
          <w:rFonts w:asciiTheme="minorHAnsi" w:hAnsiTheme="minorHAnsi" w:cstheme="minorHAnsi"/>
          <w:i/>
          <w:iCs/>
        </w:rPr>
        <w:t>Australian &amp; New Zealand Journal of Criminology</w:t>
      </w:r>
      <w:r w:rsidRPr="00736D38">
        <w:rPr>
          <w:rFonts w:asciiTheme="minorHAnsi" w:hAnsiTheme="minorHAnsi" w:cstheme="minorHAnsi"/>
        </w:rPr>
        <w:t>, 40(1), pp.27–42.</w:t>
      </w:r>
    </w:p>
    <w:p w14:paraId="67A82C60"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House of Commons (2010). </w:t>
      </w:r>
      <w:r w:rsidRPr="00736D38">
        <w:rPr>
          <w:rFonts w:asciiTheme="minorHAnsi" w:hAnsiTheme="minorHAnsi" w:cstheme="minorHAnsi"/>
          <w:i/>
          <w:iCs/>
        </w:rPr>
        <w:t>Police Reform and Social Responsibility Bill</w:t>
      </w:r>
      <w:r w:rsidRPr="00736D38">
        <w:rPr>
          <w:rFonts w:asciiTheme="minorHAnsi" w:hAnsiTheme="minorHAnsi" w:cstheme="minorHAnsi"/>
        </w:rPr>
        <w:t>. [online] Available at: https://researchbriefings.files.parliament.uk/documents/RP10-81/RP10-81.pdf [Accessed 18 Feb. 2022].</w:t>
      </w:r>
    </w:p>
    <w:p w14:paraId="39BB3E56"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Kotecha, S. (2022). Met Police: Some officers are racist, professional standards chief admits. </w:t>
      </w:r>
      <w:r w:rsidRPr="00736D38">
        <w:rPr>
          <w:rFonts w:asciiTheme="minorHAnsi" w:hAnsiTheme="minorHAnsi" w:cstheme="minorHAnsi"/>
          <w:i/>
          <w:iCs/>
        </w:rPr>
        <w:t>BBC News</w:t>
      </w:r>
      <w:r w:rsidRPr="00736D38">
        <w:rPr>
          <w:rFonts w:asciiTheme="minorHAnsi" w:hAnsiTheme="minorHAnsi" w:cstheme="minorHAnsi"/>
        </w:rPr>
        <w:t>. [online] 15 Feb. Available at: https://www.bbc.co.uk/news/uk-60379131 [Accessed 18 Feb. 2022].</w:t>
      </w:r>
    </w:p>
    <w:p w14:paraId="5F532C74"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Lea, J. (2000). The Macpherson Report and the Question of Institutional Racism. </w:t>
      </w:r>
      <w:r w:rsidRPr="00736D38">
        <w:rPr>
          <w:rFonts w:asciiTheme="minorHAnsi" w:hAnsiTheme="minorHAnsi" w:cstheme="minorHAnsi"/>
          <w:i/>
          <w:iCs/>
        </w:rPr>
        <w:t>The Howard Journal of Criminal Justice</w:t>
      </w:r>
      <w:r w:rsidRPr="00736D38">
        <w:rPr>
          <w:rFonts w:asciiTheme="minorHAnsi" w:hAnsiTheme="minorHAnsi" w:cstheme="minorHAnsi"/>
        </w:rPr>
        <w:t>, 39(3), pp.219–233.</w:t>
      </w:r>
    </w:p>
    <w:p w14:paraId="14DD355C"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Lewis, M, A. (2011). Peel’s Legacy. </w:t>
      </w:r>
      <w:r w:rsidRPr="00736D38">
        <w:rPr>
          <w:rFonts w:asciiTheme="minorHAnsi" w:hAnsiTheme="minorHAnsi" w:cstheme="minorHAnsi"/>
          <w:i/>
          <w:iCs/>
        </w:rPr>
        <w:t>ProQuest</w:t>
      </w:r>
      <w:r w:rsidRPr="00736D38">
        <w:rPr>
          <w:rFonts w:asciiTheme="minorHAnsi" w:hAnsiTheme="minorHAnsi" w:cstheme="minorHAnsi"/>
        </w:rPr>
        <w:t>, [online] 80(12), pp.8–11. Available at: https://www-proquest-com.ezproxy.uwtsd.ac.uk/docview/906660281?pq-origsite=primo&amp;accountid=130472 [Accessed 19 Feb. 2022].</w:t>
      </w:r>
    </w:p>
    <w:p w14:paraId="0554CE63"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lang w:val="de-DE"/>
        </w:rPr>
        <w:t xml:space="preserve">Lind E, A. and Tyler R, T. (1988). </w:t>
      </w:r>
      <w:r w:rsidRPr="00736D38">
        <w:rPr>
          <w:rFonts w:asciiTheme="minorHAnsi" w:hAnsiTheme="minorHAnsi" w:cstheme="minorHAnsi"/>
          <w:i/>
          <w:iCs/>
        </w:rPr>
        <w:t>Procedural Justice in Organizations</w:t>
      </w:r>
      <w:r w:rsidRPr="00736D38">
        <w:rPr>
          <w:rFonts w:asciiTheme="minorHAnsi" w:hAnsiTheme="minorHAnsi" w:cstheme="minorHAnsi"/>
        </w:rPr>
        <w:t>. [online] Springer Link. Available at: https://link.springer.com/chapter/10.1007/978-1-4899-2115-4_8?noAccess=true [Accessed 20 Feb. 2022].</w:t>
      </w:r>
    </w:p>
    <w:p w14:paraId="217E55C7"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lastRenderedPageBreak/>
        <w:t xml:space="preserve">Loader, I. (2016). In Search of Civic Policing: Recasting the - ProQuest. </w:t>
      </w:r>
      <w:r w:rsidRPr="00736D38">
        <w:rPr>
          <w:rFonts w:asciiTheme="minorHAnsi" w:hAnsiTheme="minorHAnsi" w:cstheme="minorHAnsi"/>
          <w:i/>
          <w:iCs/>
        </w:rPr>
        <w:t>www.proquest.com</w:t>
      </w:r>
      <w:r w:rsidRPr="00736D38">
        <w:rPr>
          <w:rFonts w:asciiTheme="minorHAnsi" w:hAnsiTheme="minorHAnsi" w:cstheme="minorHAnsi"/>
        </w:rPr>
        <w:t>, [online] 10(3), pp.427–440. Available at: https://www.proquest.com/docview/1810748417?accountid=130472&amp;parentSessionId=hbxph6MLrz3RNPLlgLsSmr10mnA8%2BKs%2BREmbzbl7iPU%3D&amp;pq-origsite=primo [Accessed 19 Feb. 2022].</w:t>
      </w:r>
    </w:p>
    <w:p w14:paraId="06AD7469"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Lumsden, K. (2017). “It’s a Profession, it Isn’t a Job”: Police Officers’ Views on the Professionalisation of Policing in England. </w:t>
      </w:r>
      <w:r w:rsidRPr="00736D38">
        <w:rPr>
          <w:rFonts w:asciiTheme="minorHAnsi" w:hAnsiTheme="minorHAnsi" w:cstheme="minorHAnsi"/>
          <w:i/>
          <w:iCs/>
        </w:rPr>
        <w:t>Sociological Research Online</w:t>
      </w:r>
      <w:r w:rsidRPr="00736D38">
        <w:rPr>
          <w:rFonts w:asciiTheme="minorHAnsi" w:hAnsiTheme="minorHAnsi" w:cstheme="minorHAnsi"/>
        </w:rPr>
        <w:t>, 22(3), pp.4–20.</w:t>
      </w:r>
    </w:p>
    <w:p w14:paraId="47578DB3"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McCarthy J, R. and Edwards, R. (2011). </w:t>
      </w:r>
      <w:r w:rsidRPr="00736D38">
        <w:rPr>
          <w:rFonts w:asciiTheme="minorHAnsi" w:hAnsiTheme="minorHAnsi" w:cstheme="minorHAnsi"/>
          <w:i/>
          <w:iCs/>
        </w:rPr>
        <w:t>Social Divisions</w:t>
      </w:r>
      <w:r w:rsidRPr="00736D38">
        <w:rPr>
          <w:rFonts w:asciiTheme="minorHAnsi" w:hAnsiTheme="minorHAnsi" w:cstheme="minorHAnsi"/>
        </w:rPr>
        <w:t>. [online] Sagepub.com. Available at: https://sk.sagepub.com/books/key-concepts-in-family-studies/n45.xml.</w:t>
      </w:r>
    </w:p>
    <w:p w14:paraId="04E3F6A7"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McDowell P, C. (1971). The Police as Victims of Their Own Misconceptions. </w:t>
      </w:r>
      <w:r w:rsidRPr="00736D38">
        <w:rPr>
          <w:rFonts w:asciiTheme="minorHAnsi" w:hAnsiTheme="minorHAnsi" w:cstheme="minorHAnsi"/>
          <w:i/>
          <w:iCs/>
        </w:rPr>
        <w:t>The Journal of Criminal Law, Criminology, and Police Science</w:t>
      </w:r>
      <w:r w:rsidRPr="00736D38">
        <w:rPr>
          <w:rFonts w:asciiTheme="minorHAnsi" w:hAnsiTheme="minorHAnsi" w:cstheme="minorHAnsi"/>
        </w:rPr>
        <w:t>, 62(3), p.430.</w:t>
      </w:r>
    </w:p>
    <w:p w14:paraId="387A2A5A"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Metropolitan Police (2022). </w:t>
      </w:r>
      <w:r w:rsidRPr="00736D38">
        <w:rPr>
          <w:rFonts w:asciiTheme="minorHAnsi" w:hAnsiTheme="minorHAnsi" w:cstheme="minorHAnsi"/>
          <w:i/>
          <w:iCs/>
        </w:rPr>
        <w:t>Letter from the Metropolitan Commissioner to Mayor of London</w:t>
      </w:r>
      <w:r w:rsidRPr="00736D38">
        <w:rPr>
          <w:rFonts w:asciiTheme="minorHAnsi" w:hAnsiTheme="minorHAnsi" w:cstheme="minorHAnsi"/>
        </w:rPr>
        <w:t>. [online] Available at: https://www.met.police.uk/SysSiteAssets/media/downloads/met/about-us/letter-met-commissioner-mayor-of-london-feb-2022.pdf [Accessed 24 Feb. 2022].</w:t>
      </w:r>
    </w:p>
    <w:p w14:paraId="41B795B0"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proofErr w:type="spellStart"/>
      <w:r w:rsidRPr="00736D38">
        <w:rPr>
          <w:rFonts w:asciiTheme="minorHAnsi" w:hAnsiTheme="minorHAnsi" w:cstheme="minorHAnsi"/>
        </w:rPr>
        <w:t>Myhill</w:t>
      </w:r>
      <w:proofErr w:type="spellEnd"/>
      <w:r w:rsidRPr="00736D38">
        <w:rPr>
          <w:rFonts w:asciiTheme="minorHAnsi" w:hAnsiTheme="minorHAnsi" w:cstheme="minorHAnsi"/>
        </w:rPr>
        <w:t xml:space="preserve">, A. and Quinton, P. (2011). </w:t>
      </w:r>
      <w:r w:rsidRPr="00736D38">
        <w:rPr>
          <w:rFonts w:asciiTheme="minorHAnsi" w:hAnsiTheme="minorHAnsi" w:cstheme="minorHAnsi"/>
          <w:i/>
          <w:iCs/>
        </w:rPr>
        <w:t>It’s a fair cop? Police legitimacy, public cooperation, and crime reduction An interpretative evidence commentary</w:t>
      </w:r>
      <w:r w:rsidRPr="00736D38">
        <w:rPr>
          <w:rFonts w:asciiTheme="minorHAnsi" w:hAnsiTheme="minorHAnsi" w:cstheme="minorHAnsi"/>
        </w:rPr>
        <w:t>. [online] Available at: https://whatworks.college.police.uk/Research/Documents/Fair_cop_Full_Report.pdf.</w:t>
      </w:r>
    </w:p>
    <w:p w14:paraId="3AF6565B"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Newburn, T. (2012). </w:t>
      </w:r>
      <w:r w:rsidRPr="00736D38">
        <w:rPr>
          <w:rFonts w:asciiTheme="minorHAnsi" w:hAnsiTheme="minorHAnsi" w:cstheme="minorHAnsi"/>
          <w:i/>
          <w:iCs/>
        </w:rPr>
        <w:t>Handbook of Policing</w:t>
      </w:r>
      <w:r w:rsidRPr="00736D38">
        <w:rPr>
          <w:rFonts w:asciiTheme="minorHAnsi" w:hAnsiTheme="minorHAnsi" w:cstheme="minorHAnsi"/>
        </w:rPr>
        <w:t xml:space="preserve">. [online] </w:t>
      </w:r>
      <w:r w:rsidRPr="00736D38">
        <w:rPr>
          <w:rFonts w:asciiTheme="minorHAnsi" w:hAnsiTheme="minorHAnsi" w:cstheme="minorHAnsi"/>
          <w:i/>
          <w:iCs/>
        </w:rPr>
        <w:t>Google Books</w:t>
      </w:r>
      <w:r w:rsidRPr="00736D38">
        <w:rPr>
          <w:rFonts w:asciiTheme="minorHAnsi" w:hAnsiTheme="minorHAnsi" w:cstheme="minorHAnsi"/>
        </w:rPr>
        <w:t>. Routledge. Available at: https://books.google.co.uk/books?hl=en&amp;lr=&amp;id=spY83dW-3SEC&amp;oi=fnd&amp;pg=PR3&amp;dq=community+policing+and+police+act+1964&amp;ots=lpkvuMzqrq&amp;sig=dy0jtEruvN3iqZR_-QPTIaD2E74#v=onepage&amp;q=community%20policing%20and%20police%20act%201964&amp;f=false [Accessed 20 Feb. 2022].</w:t>
      </w:r>
    </w:p>
    <w:p w14:paraId="175BBD99"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proofErr w:type="spellStart"/>
      <w:r w:rsidRPr="00736D38">
        <w:rPr>
          <w:rFonts w:asciiTheme="minorHAnsi" w:hAnsiTheme="minorHAnsi" w:cstheme="minorHAnsi"/>
        </w:rPr>
        <w:t>Novich</w:t>
      </w:r>
      <w:proofErr w:type="spellEnd"/>
      <w:r w:rsidRPr="00736D38">
        <w:rPr>
          <w:rFonts w:asciiTheme="minorHAnsi" w:hAnsiTheme="minorHAnsi" w:cstheme="minorHAnsi"/>
        </w:rPr>
        <w:t xml:space="preserve">, M., Kringen, A.L. and Hunt, G. (2018). “They Can’t Search Her”: How Gender Imbalances in the Police Force Contribute to Perceptions of Procedural Unfairness. </w:t>
      </w:r>
      <w:r w:rsidRPr="00736D38">
        <w:rPr>
          <w:rFonts w:asciiTheme="minorHAnsi" w:hAnsiTheme="minorHAnsi" w:cstheme="minorHAnsi"/>
          <w:i/>
          <w:iCs/>
        </w:rPr>
        <w:t>Feminist Criminology</w:t>
      </w:r>
      <w:r w:rsidRPr="00736D38">
        <w:rPr>
          <w:rFonts w:asciiTheme="minorHAnsi" w:hAnsiTheme="minorHAnsi" w:cstheme="minorHAnsi"/>
        </w:rPr>
        <w:t>, [online] 13(3), pp.260–286. Available at: https://www.ncbi.nlm.nih.gov/pmc/articles/PMC6219469/.</w:t>
      </w:r>
    </w:p>
    <w:p w14:paraId="35855692"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proofErr w:type="spellStart"/>
      <w:r w:rsidRPr="00736D38">
        <w:rPr>
          <w:rFonts w:asciiTheme="minorHAnsi" w:hAnsiTheme="minorHAnsi" w:cstheme="minorHAnsi"/>
        </w:rPr>
        <w:lastRenderedPageBreak/>
        <w:t>O’Rorke</w:t>
      </w:r>
      <w:proofErr w:type="spellEnd"/>
      <w:r w:rsidRPr="00736D38">
        <w:rPr>
          <w:rFonts w:asciiTheme="minorHAnsi" w:hAnsiTheme="minorHAnsi" w:cstheme="minorHAnsi"/>
        </w:rPr>
        <w:t xml:space="preserve">, K.P. (1976). Dublin Police. </w:t>
      </w:r>
      <w:r w:rsidRPr="00736D38">
        <w:rPr>
          <w:rFonts w:asciiTheme="minorHAnsi" w:hAnsiTheme="minorHAnsi" w:cstheme="minorHAnsi"/>
          <w:i/>
          <w:iCs/>
        </w:rPr>
        <w:t>Dublin Historical Record</w:t>
      </w:r>
      <w:r w:rsidRPr="00736D38">
        <w:rPr>
          <w:rFonts w:asciiTheme="minorHAnsi" w:hAnsiTheme="minorHAnsi" w:cstheme="minorHAnsi"/>
        </w:rPr>
        <w:t>, [online] 29(4), pp.138–147. Available at: https://www.jstor.org/stable/30104386 [Accessed 21 Feb. 2022].</w:t>
      </w:r>
    </w:p>
    <w:p w14:paraId="5756FD86"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Reiner, R. (1992). Policing a Postmodern Society. </w:t>
      </w:r>
      <w:r w:rsidRPr="00736D38">
        <w:rPr>
          <w:rFonts w:asciiTheme="minorHAnsi" w:hAnsiTheme="minorHAnsi" w:cstheme="minorHAnsi"/>
          <w:i/>
          <w:iCs/>
        </w:rPr>
        <w:t>The Modern Law Review</w:t>
      </w:r>
      <w:r w:rsidRPr="00736D38">
        <w:rPr>
          <w:rFonts w:asciiTheme="minorHAnsi" w:hAnsiTheme="minorHAnsi" w:cstheme="minorHAnsi"/>
        </w:rPr>
        <w:t>, [online] 55(6), pp.761–781. Available at: https://www-jstor-org.ezproxy.uwtsd.ac.uk/stable/1096856?seq=1#metadata_info_tab_contents [Accessed 21 Feb. 2022].</w:t>
      </w:r>
    </w:p>
    <w:p w14:paraId="3F48D964"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Sabin, L. (2021). </w:t>
      </w:r>
      <w:r w:rsidRPr="00736D38">
        <w:rPr>
          <w:rFonts w:asciiTheme="minorHAnsi" w:hAnsiTheme="minorHAnsi" w:cstheme="minorHAnsi"/>
          <w:i/>
          <w:iCs/>
        </w:rPr>
        <w:t>Nearly half of women trust police less after Sarah Everard murder, survey suggests</w:t>
      </w:r>
      <w:r w:rsidRPr="00736D38">
        <w:rPr>
          <w:rFonts w:asciiTheme="minorHAnsi" w:hAnsiTheme="minorHAnsi" w:cstheme="minorHAnsi"/>
        </w:rPr>
        <w:t>. [online] The Independent. Available at: https://www.independent.co.uk/news/uk/home-news/women-police-trust-sarah-everard-b1959760.html [Accessed 20 Feb. 2022].</w:t>
      </w:r>
    </w:p>
    <w:p w14:paraId="68C8B7C1"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Storch D, R. (1975). The Plague of the Blue Locusts: Police Reform and Popular Resistance in Northern England. </w:t>
      </w:r>
      <w:r w:rsidRPr="00736D38">
        <w:rPr>
          <w:rFonts w:asciiTheme="minorHAnsi" w:hAnsiTheme="minorHAnsi" w:cstheme="minorHAnsi"/>
          <w:i/>
          <w:iCs/>
        </w:rPr>
        <w:t>International Review of Social History</w:t>
      </w:r>
      <w:r w:rsidRPr="00736D38">
        <w:rPr>
          <w:rFonts w:asciiTheme="minorHAnsi" w:hAnsiTheme="minorHAnsi" w:cstheme="minorHAnsi"/>
        </w:rPr>
        <w:t>, 20(1), pp.61–90.</w:t>
      </w:r>
    </w:p>
    <w:p w14:paraId="773E4C90"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Taylor, D. (1998). The Origins and Impact of the New Police. </w:t>
      </w:r>
      <w:r w:rsidRPr="00736D38">
        <w:rPr>
          <w:rFonts w:asciiTheme="minorHAnsi" w:hAnsiTheme="minorHAnsi" w:cstheme="minorHAnsi"/>
          <w:i/>
          <w:iCs/>
        </w:rPr>
        <w:t>Crime, Policing and Punishment in England, 1750–1914</w:t>
      </w:r>
      <w:r w:rsidRPr="00736D38">
        <w:rPr>
          <w:rFonts w:asciiTheme="minorHAnsi" w:hAnsiTheme="minorHAnsi" w:cstheme="minorHAnsi"/>
        </w:rPr>
        <w:t>, [online] pp.71–87. Available at: https://link.springer.com/chapter/10.1007/978-1-349-27105-4_5 [Accessed 21 Feb. 2022].</w:t>
      </w:r>
    </w:p>
    <w:p w14:paraId="2C0C2E45"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The Police Foundation (2020). </w:t>
      </w:r>
      <w:r w:rsidRPr="00736D38">
        <w:rPr>
          <w:rFonts w:asciiTheme="minorHAnsi" w:hAnsiTheme="minorHAnsi" w:cstheme="minorHAnsi"/>
          <w:i/>
          <w:iCs/>
        </w:rPr>
        <w:t>The police require radical reform if they are to tackle 21st century problems, says independent review</w:t>
      </w:r>
      <w:r w:rsidRPr="00736D38">
        <w:rPr>
          <w:rFonts w:asciiTheme="minorHAnsi" w:hAnsiTheme="minorHAnsi" w:cstheme="minorHAnsi"/>
        </w:rPr>
        <w:t>. [online] Strategic Review of Policing. Available at: https://www.policingreview.org.uk/the-police-require-radical-reform-if-they-are-to-tackle-21st-century-problems-says-independent-review/ [Accessed 20 Feb. 2022].</w:t>
      </w:r>
    </w:p>
    <w:p w14:paraId="6A57CD94"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t xml:space="preserve">Tyler, T., R (1988). </w:t>
      </w:r>
      <w:r w:rsidRPr="00736D38">
        <w:rPr>
          <w:rFonts w:asciiTheme="minorHAnsi" w:hAnsiTheme="minorHAnsi" w:cstheme="minorHAnsi"/>
          <w:i/>
          <w:iCs/>
        </w:rPr>
        <w:t>Law &amp; Society Review</w:t>
      </w:r>
      <w:r w:rsidRPr="00736D38">
        <w:rPr>
          <w:rFonts w:asciiTheme="minorHAnsi" w:hAnsiTheme="minorHAnsi" w:cstheme="minorHAnsi"/>
        </w:rPr>
        <w:t xml:space="preserve">. [online] </w:t>
      </w:r>
      <w:proofErr w:type="spellStart"/>
      <w:r w:rsidRPr="00736D38">
        <w:rPr>
          <w:rFonts w:asciiTheme="minorHAnsi" w:hAnsiTheme="minorHAnsi" w:cstheme="minorHAnsi"/>
        </w:rPr>
        <w:t>Jstor</w:t>
      </w:r>
      <w:proofErr w:type="spellEnd"/>
      <w:r w:rsidRPr="00736D38">
        <w:rPr>
          <w:rFonts w:asciiTheme="minorHAnsi" w:hAnsiTheme="minorHAnsi" w:cstheme="minorHAnsi"/>
        </w:rPr>
        <w:t>. Available at: https://www-jstor-org.ezproxy.uwtsd.ac.uk/stable/3053563?sid=primo&amp;origin=crossref&amp;seq=1#metadata_info_tab_contents [Accessed 18 Feb. 2022].</w:t>
      </w:r>
    </w:p>
    <w:p w14:paraId="45768FAA" w14:textId="77777777" w:rsidR="00234511" w:rsidRPr="00736D38"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lang w:val="it-IT"/>
        </w:rPr>
        <w:t xml:space="preserve">UK </w:t>
      </w:r>
      <w:proofErr w:type="spellStart"/>
      <w:r w:rsidRPr="00736D38">
        <w:rPr>
          <w:rFonts w:asciiTheme="minorHAnsi" w:hAnsiTheme="minorHAnsi" w:cstheme="minorHAnsi"/>
          <w:lang w:val="it-IT"/>
        </w:rPr>
        <w:t>Parliament</w:t>
      </w:r>
      <w:proofErr w:type="spellEnd"/>
      <w:r w:rsidRPr="00736D38">
        <w:rPr>
          <w:rFonts w:asciiTheme="minorHAnsi" w:hAnsiTheme="minorHAnsi" w:cstheme="minorHAnsi"/>
          <w:lang w:val="it-IT"/>
        </w:rPr>
        <w:t xml:space="preserve"> (2019). </w:t>
      </w:r>
      <w:r w:rsidRPr="00736D38">
        <w:rPr>
          <w:rFonts w:asciiTheme="minorHAnsi" w:hAnsiTheme="minorHAnsi" w:cstheme="minorHAnsi"/>
          <w:i/>
          <w:iCs/>
          <w:lang w:val="it-IT"/>
        </w:rPr>
        <w:t>Metropolitan Police</w:t>
      </w:r>
      <w:r w:rsidRPr="00736D38">
        <w:rPr>
          <w:rFonts w:asciiTheme="minorHAnsi" w:hAnsiTheme="minorHAnsi" w:cstheme="minorHAnsi"/>
          <w:lang w:val="it-IT"/>
        </w:rPr>
        <w:t xml:space="preserve">. [online] UK </w:t>
      </w:r>
      <w:proofErr w:type="spellStart"/>
      <w:r w:rsidRPr="00736D38">
        <w:rPr>
          <w:rFonts w:asciiTheme="minorHAnsi" w:hAnsiTheme="minorHAnsi" w:cstheme="minorHAnsi"/>
          <w:lang w:val="it-IT"/>
        </w:rPr>
        <w:t>Parliament</w:t>
      </w:r>
      <w:proofErr w:type="spellEnd"/>
      <w:r w:rsidRPr="00736D38">
        <w:rPr>
          <w:rFonts w:asciiTheme="minorHAnsi" w:hAnsiTheme="minorHAnsi" w:cstheme="minorHAnsi"/>
          <w:lang w:val="it-IT"/>
        </w:rPr>
        <w:t xml:space="preserve">. </w:t>
      </w:r>
      <w:r w:rsidRPr="00736D38">
        <w:rPr>
          <w:rFonts w:asciiTheme="minorHAnsi" w:hAnsiTheme="minorHAnsi" w:cstheme="minorHAnsi"/>
        </w:rPr>
        <w:t>Available at: https://www.parliament.uk/about/living-heritage/transformingsociety/laworder/policeprisons/overview/metropolitanpolice/ [Accessed 21 Feb. 2022].</w:t>
      </w:r>
    </w:p>
    <w:p w14:paraId="6C444404" w14:textId="67C71BD2" w:rsidR="00234511" w:rsidRDefault="00234511" w:rsidP="00234511">
      <w:pPr>
        <w:pStyle w:val="NormalWeb"/>
        <w:spacing w:before="0" w:beforeAutospacing="0" w:after="240" w:afterAutospacing="0" w:line="360" w:lineRule="auto"/>
        <w:rPr>
          <w:rFonts w:asciiTheme="minorHAnsi" w:hAnsiTheme="minorHAnsi" w:cstheme="minorHAnsi"/>
        </w:rPr>
      </w:pPr>
      <w:r w:rsidRPr="00736D38">
        <w:rPr>
          <w:rFonts w:asciiTheme="minorHAnsi" w:hAnsiTheme="minorHAnsi" w:cstheme="minorHAnsi"/>
        </w:rPr>
        <w:lastRenderedPageBreak/>
        <w:t xml:space="preserve">UK </w:t>
      </w:r>
      <w:proofErr w:type="spellStart"/>
      <w:r w:rsidRPr="00736D38">
        <w:rPr>
          <w:rFonts w:asciiTheme="minorHAnsi" w:hAnsiTheme="minorHAnsi" w:cstheme="minorHAnsi"/>
        </w:rPr>
        <w:t>Parliment</w:t>
      </w:r>
      <w:proofErr w:type="spellEnd"/>
      <w:r w:rsidRPr="00736D38">
        <w:rPr>
          <w:rFonts w:asciiTheme="minorHAnsi" w:hAnsiTheme="minorHAnsi" w:cstheme="minorHAnsi"/>
        </w:rPr>
        <w:t xml:space="preserve"> (2011). </w:t>
      </w:r>
      <w:r w:rsidRPr="00736D38">
        <w:rPr>
          <w:rFonts w:asciiTheme="minorHAnsi" w:hAnsiTheme="minorHAnsi" w:cstheme="minorHAnsi"/>
          <w:i/>
          <w:iCs/>
        </w:rPr>
        <w:t>Police Reform and Social Responsibility Act 2011 - Parliamentary Bills - UK Parliament</w:t>
      </w:r>
      <w:r w:rsidRPr="00736D38">
        <w:rPr>
          <w:rFonts w:asciiTheme="minorHAnsi" w:hAnsiTheme="minorHAnsi" w:cstheme="minorHAnsi"/>
        </w:rPr>
        <w:t>. [online] bills.parliament.uk. Available at: https://bills.parliament.uk/bills/754 [Accessed 24 Feb. 2022].</w:t>
      </w:r>
    </w:p>
    <w:p w14:paraId="5C832805" w14:textId="2EA334C3" w:rsidR="00736D38" w:rsidRDefault="00736D38" w:rsidP="00234511">
      <w:pPr>
        <w:pStyle w:val="NormalWeb"/>
        <w:spacing w:before="0" w:beforeAutospacing="0" w:after="240" w:afterAutospacing="0" w:line="360" w:lineRule="auto"/>
        <w:rPr>
          <w:rFonts w:asciiTheme="minorHAnsi" w:hAnsiTheme="minorHAnsi" w:cstheme="minorHAnsi"/>
        </w:rPr>
      </w:pPr>
    </w:p>
    <w:p w14:paraId="462BFABA" w14:textId="203E7BE7" w:rsidR="00736D38" w:rsidRDefault="00736D38" w:rsidP="00234511">
      <w:pPr>
        <w:pStyle w:val="NormalWeb"/>
        <w:spacing w:before="0" w:beforeAutospacing="0" w:after="240" w:afterAutospacing="0" w:line="360" w:lineRule="auto"/>
        <w:rPr>
          <w:rFonts w:asciiTheme="minorHAnsi" w:hAnsiTheme="minorHAnsi" w:cstheme="minorHAnsi"/>
        </w:rPr>
      </w:pPr>
    </w:p>
    <w:p w14:paraId="18240797" w14:textId="77777777" w:rsidR="00736D38" w:rsidRPr="00736D38" w:rsidRDefault="00736D38" w:rsidP="00234511">
      <w:pPr>
        <w:pStyle w:val="NormalWeb"/>
        <w:spacing w:before="0" w:beforeAutospacing="0" w:after="240" w:afterAutospacing="0" w:line="360" w:lineRule="auto"/>
        <w:rPr>
          <w:rFonts w:asciiTheme="minorHAnsi" w:hAnsiTheme="minorHAnsi" w:cstheme="minorHAnsi"/>
        </w:rPr>
      </w:pPr>
    </w:p>
    <w:p w14:paraId="40C6BC49" w14:textId="3877FEFF" w:rsidR="006400CF" w:rsidRPr="00736D38" w:rsidRDefault="006400CF" w:rsidP="006400CF">
      <w:pPr>
        <w:tabs>
          <w:tab w:val="left" w:pos="5415"/>
        </w:tabs>
        <w:rPr>
          <w:rFonts w:cstheme="minorHAnsi"/>
          <w:sz w:val="24"/>
          <w:szCs w:val="24"/>
        </w:rPr>
      </w:pPr>
      <w:r w:rsidRPr="00736D38">
        <w:rPr>
          <w:rFonts w:cstheme="minorHAnsi"/>
          <w:sz w:val="24"/>
          <w:szCs w:val="24"/>
        </w:rPr>
        <w:t xml:space="preserve">Case Law </w:t>
      </w:r>
      <w:r w:rsidRPr="00736D38">
        <w:rPr>
          <w:rFonts w:cstheme="minorHAnsi"/>
          <w:sz w:val="24"/>
          <w:szCs w:val="24"/>
        </w:rPr>
        <w:tab/>
      </w:r>
    </w:p>
    <w:p w14:paraId="51A44F24" w14:textId="77777777" w:rsidR="00FC53E3" w:rsidRPr="00736D38" w:rsidRDefault="00FC53E3" w:rsidP="006400CF">
      <w:pPr>
        <w:tabs>
          <w:tab w:val="left" w:pos="5415"/>
        </w:tabs>
        <w:rPr>
          <w:rFonts w:cstheme="minorHAnsi"/>
          <w:sz w:val="24"/>
          <w:szCs w:val="24"/>
        </w:rPr>
      </w:pPr>
      <w:r w:rsidRPr="00736D38">
        <w:rPr>
          <w:sz w:val="24"/>
          <w:szCs w:val="24"/>
        </w:rPr>
        <w:t>County and Borough Police Act [1856]</w:t>
      </w:r>
    </w:p>
    <w:p w14:paraId="277CF13F" w14:textId="77777777" w:rsidR="00FC53E3" w:rsidRPr="00736D38" w:rsidRDefault="00FC53E3" w:rsidP="006400CF">
      <w:pPr>
        <w:tabs>
          <w:tab w:val="left" w:pos="5415"/>
        </w:tabs>
        <w:rPr>
          <w:sz w:val="24"/>
          <w:szCs w:val="24"/>
        </w:rPr>
      </w:pPr>
      <w:r w:rsidRPr="00736D38">
        <w:rPr>
          <w:sz w:val="24"/>
          <w:szCs w:val="24"/>
        </w:rPr>
        <w:t>Municipal Corporations Act [1835]</w:t>
      </w:r>
    </w:p>
    <w:p w14:paraId="7F3FB734" w14:textId="77777777" w:rsidR="00FC53E3" w:rsidRPr="00736D38" w:rsidRDefault="00FC53E3" w:rsidP="006400CF">
      <w:pPr>
        <w:tabs>
          <w:tab w:val="left" w:pos="5415"/>
        </w:tabs>
        <w:rPr>
          <w:sz w:val="24"/>
          <w:szCs w:val="24"/>
        </w:rPr>
      </w:pPr>
      <w:r w:rsidRPr="00736D38">
        <w:rPr>
          <w:sz w:val="24"/>
          <w:szCs w:val="24"/>
        </w:rPr>
        <w:t>Peel’s Metropolitan Police Bill [1829]</w:t>
      </w:r>
    </w:p>
    <w:p w14:paraId="4A64445F" w14:textId="77777777" w:rsidR="00FC53E3" w:rsidRPr="00736D38" w:rsidRDefault="00FC53E3" w:rsidP="006400CF">
      <w:pPr>
        <w:tabs>
          <w:tab w:val="left" w:pos="5415"/>
        </w:tabs>
        <w:rPr>
          <w:rFonts w:cstheme="minorHAnsi"/>
          <w:sz w:val="24"/>
          <w:szCs w:val="24"/>
        </w:rPr>
      </w:pPr>
      <w:r w:rsidRPr="00736D38">
        <w:rPr>
          <w:rFonts w:cstheme="minorHAnsi"/>
          <w:sz w:val="24"/>
          <w:szCs w:val="24"/>
        </w:rPr>
        <w:t>Police Act [1964]</w:t>
      </w:r>
    </w:p>
    <w:p w14:paraId="039FBB5E" w14:textId="77777777" w:rsidR="00FC53E3" w:rsidRPr="00736D38" w:rsidRDefault="00FC53E3" w:rsidP="006400CF">
      <w:pPr>
        <w:tabs>
          <w:tab w:val="left" w:pos="5415"/>
        </w:tabs>
        <w:rPr>
          <w:rFonts w:cstheme="minorHAnsi"/>
          <w:sz w:val="24"/>
          <w:szCs w:val="24"/>
        </w:rPr>
      </w:pPr>
      <w:r w:rsidRPr="00736D38">
        <w:rPr>
          <w:rFonts w:cstheme="minorHAnsi"/>
          <w:sz w:val="24"/>
          <w:szCs w:val="24"/>
        </w:rPr>
        <w:t xml:space="preserve">Police Reform and Social Responsibility Act [2011] </w:t>
      </w:r>
    </w:p>
    <w:p w14:paraId="21E3CA3C" w14:textId="77777777" w:rsidR="00FC53E3" w:rsidRPr="00736D38" w:rsidRDefault="00FC53E3" w:rsidP="006400CF">
      <w:pPr>
        <w:tabs>
          <w:tab w:val="left" w:pos="5415"/>
        </w:tabs>
        <w:rPr>
          <w:sz w:val="24"/>
          <w:szCs w:val="24"/>
        </w:rPr>
      </w:pPr>
      <w:r w:rsidRPr="00736D38">
        <w:rPr>
          <w:sz w:val="24"/>
          <w:szCs w:val="24"/>
        </w:rPr>
        <w:t xml:space="preserve">Rural Constabulary Act [1839] </w:t>
      </w:r>
    </w:p>
    <w:p w14:paraId="7881E9A8" w14:textId="77777777" w:rsidR="00E52F1E" w:rsidRDefault="00E52F1E" w:rsidP="00B60D89">
      <w:pPr>
        <w:rPr>
          <w:rFonts w:cstheme="minorHAnsi"/>
          <w:sz w:val="28"/>
          <w:szCs w:val="28"/>
        </w:rPr>
      </w:pPr>
    </w:p>
    <w:p w14:paraId="7CF7A523" w14:textId="77777777" w:rsidR="00B60D89" w:rsidRPr="00644679" w:rsidRDefault="00B60D89">
      <w:pPr>
        <w:rPr>
          <w:rFonts w:cstheme="minorHAnsi"/>
          <w:sz w:val="28"/>
          <w:szCs w:val="28"/>
        </w:rPr>
      </w:pPr>
    </w:p>
    <w:sectPr w:rsidR="00B60D89" w:rsidRPr="00644679" w:rsidSect="006B4A6F">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C812C" w14:textId="77777777" w:rsidR="005D5A3F" w:rsidRDefault="005D5A3F" w:rsidP="006400CF">
      <w:pPr>
        <w:spacing w:after="0" w:line="240" w:lineRule="auto"/>
      </w:pPr>
      <w:r>
        <w:separator/>
      </w:r>
    </w:p>
  </w:endnote>
  <w:endnote w:type="continuationSeparator" w:id="0">
    <w:p w14:paraId="624D8F6F" w14:textId="77777777" w:rsidR="005D5A3F" w:rsidRDefault="005D5A3F" w:rsidP="00640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0104760"/>
      <w:docPartObj>
        <w:docPartGallery w:val="Page Numbers (Bottom of Page)"/>
        <w:docPartUnique/>
      </w:docPartObj>
    </w:sdtPr>
    <w:sdtEndPr>
      <w:rPr>
        <w:noProof/>
      </w:rPr>
    </w:sdtEndPr>
    <w:sdtContent>
      <w:p w14:paraId="13611192" w14:textId="26ED67D4" w:rsidR="006400CF" w:rsidRDefault="006400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DEDCEA" w14:textId="77777777" w:rsidR="006400CF" w:rsidRDefault="00640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C4A90" w14:textId="77777777" w:rsidR="005D5A3F" w:rsidRDefault="005D5A3F" w:rsidP="006400CF">
      <w:pPr>
        <w:spacing w:after="0" w:line="240" w:lineRule="auto"/>
      </w:pPr>
      <w:r>
        <w:separator/>
      </w:r>
    </w:p>
  </w:footnote>
  <w:footnote w:type="continuationSeparator" w:id="0">
    <w:p w14:paraId="62BBFD42" w14:textId="77777777" w:rsidR="005D5A3F" w:rsidRDefault="005D5A3F" w:rsidP="00640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D4832"/>
    <w:multiLevelType w:val="hybridMultilevel"/>
    <w:tmpl w:val="B4E42F24"/>
    <w:lvl w:ilvl="0" w:tplc="D214D6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72C"/>
    <w:rsid w:val="000031D6"/>
    <w:rsid w:val="0000394B"/>
    <w:rsid w:val="0000554A"/>
    <w:rsid w:val="00016680"/>
    <w:rsid w:val="000174C8"/>
    <w:rsid w:val="00020390"/>
    <w:rsid w:val="000275BA"/>
    <w:rsid w:val="00032405"/>
    <w:rsid w:val="00033A2C"/>
    <w:rsid w:val="00050B9B"/>
    <w:rsid w:val="0005445F"/>
    <w:rsid w:val="000567E8"/>
    <w:rsid w:val="000573EF"/>
    <w:rsid w:val="00075C26"/>
    <w:rsid w:val="00081CAE"/>
    <w:rsid w:val="000835DA"/>
    <w:rsid w:val="00092794"/>
    <w:rsid w:val="000A3461"/>
    <w:rsid w:val="000A6A02"/>
    <w:rsid w:val="000B0623"/>
    <w:rsid w:val="000B34DF"/>
    <w:rsid w:val="000B778A"/>
    <w:rsid w:val="000C0C8D"/>
    <w:rsid w:val="000C14B9"/>
    <w:rsid w:val="000C4164"/>
    <w:rsid w:val="000C6A77"/>
    <w:rsid w:val="000D7548"/>
    <w:rsid w:val="000E1FF8"/>
    <w:rsid w:val="000F3A38"/>
    <w:rsid w:val="00114BBC"/>
    <w:rsid w:val="001161F8"/>
    <w:rsid w:val="00117DF0"/>
    <w:rsid w:val="00123253"/>
    <w:rsid w:val="00143965"/>
    <w:rsid w:val="00157478"/>
    <w:rsid w:val="00164E42"/>
    <w:rsid w:val="001679E0"/>
    <w:rsid w:val="00167C96"/>
    <w:rsid w:val="00174490"/>
    <w:rsid w:val="00180C57"/>
    <w:rsid w:val="00184ADB"/>
    <w:rsid w:val="0018547C"/>
    <w:rsid w:val="00185BC7"/>
    <w:rsid w:val="00186BE9"/>
    <w:rsid w:val="00186E07"/>
    <w:rsid w:val="00195161"/>
    <w:rsid w:val="001969E6"/>
    <w:rsid w:val="001A0F1B"/>
    <w:rsid w:val="001A10CF"/>
    <w:rsid w:val="001A5318"/>
    <w:rsid w:val="001A54F9"/>
    <w:rsid w:val="001A6BC4"/>
    <w:rsid w:val="001A6FB2"/>
    <w:rsid w:val="001B4A7B"/>
    <w:rsid w:val="001C3D14"/>
    <w:rsid w:val="001D3B57"/>
    <w:rsid w:val="001E5C31"/>
    <w:rsid w:val="001E706D"/>
    <w:rsid w:val="001F04AA"/>
    <w:rsid w:val="001F3CB2"/>
    <w:rsid w:val="001F6F14"/>
    <w:rsid w:val="00201A00"/>
    <w:rsid w:val="0020388C"/>
    <w:rsid w:val="00212CDF"/>
    <w:rsid w:val="00213D7D"/>
    <w:rsid w:val="00216EA4"/>
    <w:rsid w:val="002217CB"/>
    <w:rsid w:val="00221B2B"/>
    <w:rsid w:val="00223F7C"/>
    <w:rsid w:val="00227E66"/>
    <w:rsid w:val="00234511"/>
    <w:rsid w:val="00243BC4"/>
    <w:rsid w:val="00271112"/>
    <w:rsid w:val="002824EC"/>
    <w:rsid w:val="00282A08"/>
    <w:rsid w:val="00285051"/>
    <w:rsid w:val="0029010F"/>
    <w:rsid w:val="0029623C"/>
    <w:rsid w:val="00297A91"/>
    <w:rsid w:val="002A1506"/>
    <w:rsid w:val="002A3B9B"/>
    <w:rsid w:val="002A65D6"/>
    <w:rsid w:val="002B5B4A"/>
    <w:rsid w:val="002C2936"/>
    <w:rsid w:val="002E188D"/>
    <w:rsid w:val="002E695E"/>
    <w:rsid w:val="002E7963"/>
    <w:rsid w:val="003037B6"/>
    <w:rsid w:val="00307E8D"/>
    <w:rsid w:val="00314132"/>
    <w:rsid w:val="00315617"/>
    <w:rsid w:val="0031757C"/>
    <w:rsid w:val="00323FC5"/>
    <w:rsid w:val="003266DB"/>
    <w:rsid w:val="00327BE3"/>
    <w:rsid w:val="00331391"/>
    <w:rsid w:val="0033295A"/>
    <w:rsid w:val="0033332E"/>
    <w:rsid w:val="0033595E"/>
    <w:rsid w:val="00336329"/>
    <w:rsid w:val="00354887"/>
    <w:rsid w:val="0035558E"/>
    <w:rsid w:val="0035793C"/>
    <w:rsid w:val="0036194B"/>
    <w:rsid w:val="003649EA"/>
    <w:rsid w:val="00375D43"/>
    <w:rsid w:val="0037627D"/>
    <w:rsid w:val="00380F57"/>
    <w:rsid w:val="00382229"/>
    <w:rsid w:val="00397023"/>
    <w:rsid w:val="00397208"/>
    <w:rsid w:val="003A23BD"/>
    <w:rsid w:val="003A58E9"/>
    <w:rsid w:val="003B0C67"/>
    <w:rsid w:val="003B46FA"/>
    <w:rsid w:val="003C0D7C"/>
    <w:rsid w:val="003C7E34"/>
    <w:rsid w:val="003D7CDB"/>
    <w:rsid w:val="00407720"/>
    <w:rsid w:val="004115CF"/>
    <w:rsid w:val="004159E6"/>
    <w:rsid w:val="00417B6A"/>
    <w:rsid w:val="004223B4"/>
    <w:rsid w:val="00422C2D"/>
    <w:rsid w:val="00430795"/>
    <w:rsid w:val="004334C5"/>
    <w:rsid w:val="0044121D"/>
    <w:rsid w:val="004438CE"/>
    <w:rsid w:val="00462ACE"/>
    <w:rsid w:val="00464E4A"/>
    <w:rsid w:val="0046726F"/>
    <w:rsid w:val="00475B06"/>
    <w:rsid w:val="004800F0"/>
    <w:rsid w:val="00482BE9"/>
    <w:rsid w:val="00486CA8"/>
    <w:rsid w:val="00487999"/>
    <w:rsid w:val="00495E64"/>
    <w:rsid w:val="004A54E9"/>
    <w:rsid w:val="004A655C"/>
    <w:rsid w:val="004B238E"/>
    <w:rsid w:val="004B2758"/>
    <w:rsid w:val="004B5BC3"/>
    <w:rsid w:val="004B74BB"/>
    <w:rsid w:val="004C2EDE"/>
    <w:rsid w:val="004C5443"/>
    <w:rsid w:val="004C7FEF"/>
    <w:rsid w:val="004D3777"/>
    <w:rsid w:val="004D6DD0"/>
    <w:rsid w:val="004E1920"/>
    <w:rsid w:val="004E45CB"/>
    <w:rsid w:val="004E4C08"/>
    <w:rsid w:val="004F090F"/>
    <w:rsid w:val="004F36E8"/>
    <w:rsid w:val="004F3C11"/>
    <w:rsid w:val="004F65E1"/>
    <w:rsid w:val="004F7281"/>
    <w:rsid w:val="004F7DEC"/>
    <w:rsid w:val="00500EE4"/>
    <w:rsid w:val="0050218C"/>
    <w:rsid w:val="005063CC"/>
    <w:rsid w:val="005079DD"/>
    <w:rsid w:val="00507ABB"/>
    <w:rsid w:val="005159E9"/>
    <w:rsid w:val="00523A3E"/>
    <w:rsid w:val="005311E6"/>
    <w:rsid w:val="00534760"/>
    <w:rsid w:val="00536110"/>
    <w:rsid w:val="00540320"/>
    <w:rsid w:val="005431CC"/>
    <w:rsid w:val="00557EF7"/>
    <w:rsid w:val="005617C5"/>
    <w:rsid w:val="0056283D"/>
    <w:rsid w:val="00563555"/>
    <w:rsid w:val="0056570F"/>
    <w:rsid w:val="00565DA7"/>
    <w:rsid w:val="00567041"/>
    <w:rsid w:val="00576037"/>
    <w:rsid w:val="00577536"/>
    <w:rsid w:val="00577FE5"/>
    <w:rsid w:val="00592A51"/>
    <w:rsid w:val="0059730C"/>
    <w:rsid w:val="005A3563"/>
    <w:rsid w:val="005B02C5"/>
    <w:rsid w:val="005B1303"/>
    <w:rsid w:val="005B453B"/>
    <w:rsid w:val="005B731B"/>
    <w:rsid w:val="005C78A1"/>
    <w:rsid w:val="005D0086"/>
    <w:rsid w:val="005D5A3F"/>
    <w:rsid w:val="005E3CEE"/>
    <w:rsid w:val="00602C09"/>
    <w:rsid w:val="00603994"/>
    <w:rsid w:val="00606AA3"/>
    <w:rsid w:val="00607FAB"/>
    <w:rsid w:val="00612E0E"/>
    <w:rsid w:val="006238A3"/>
    <w:rsid w:val="0063147D"/>
    <w:rsid w:val="006400CF"/>
    <w:rsid w:val="00643146"/>
    <w:rsid w:val="00644679"/>
    <w:rsid w:val="00645ED8"/>
    <w:rsid w:val="00651F9D"/>
    <w:rsid w:val="00665347"/>
    <w:rsid w:val="00665D8A"/>
    <w:rsid w:val="00666712"/>
    <w:rsid w:val="00671034"/>
    <w:rsid w:val="006758F8"/>
    <w:rsid w:val="00675941"/>
    <w:rsid w:val="00697C21"/>
    <w:rsid w:val="006A2BD5"/>
    <w:rsid w:val="006A3324"/>
    <w:rsid w:val="006A55C2"/>
    <w:rsid w:val="006A6F6F"/>
    <w:rsid w:val="006B4A6F"/>
    <w:rsid w:val="006B5394"/>
    <w:rsid w:val="006C252F"/>
    <w:rsid w:val="006C6597"/>
    <w:rsid w:val="006D236C"/>
    <w:rsid w:val="006D3783"/>
    <w:rsid w:val="006D60EF"/>
    <w:rsid w:val="006D6C34"/>
    <w:rsid w:val="006E032C"/>
    <w:rsid w:val="006E4746"/>
    <w:rsid w:val="006E49AE"/>
    <w:rsid w:val="007028E9"/>
    <w:rsid w:val="00710972"/>
    <w:rsid w:val="007131C3"/>
    <w:rsid w:val="0072119E"/>
    <w:rsid w:val="00721B9D"/>
    <w:rsid w:val="00723749"/>
    <w:rsid w:val="00732D13"/>
    <w:rsid w:val="00736811"/>
    <w:rsid w:val="00736D38"/>
    <w:rsid w:val="007456CB"/>
    <w:rsid w:val="00751C22"/>
    <w:rsid w:val="00760741"/>
    <w:rsid w:val="00763AA4"/>
    <w:rsid w:val="007711A4"/>
    <w:rsid w:val="0077265D"/>
    <w:rsid w:val="0077410D"/>
    <w:rsid w:val="007761B0"/>
    <w:rsid w:val="00777CCF"/>
    <w:rsid w:val="00777E13"/>
    <w:rsid w:val="00780603"/>
    <w:rsid w:val="00780C65"/>
    <w:rsid w:val="00790DB1"/>
    <w:rsid w:val="00791C4F"/>
    <w:rsid w:val="007A4CE6"/>
    <w:rsid w:val="007A5C8D"/>
    <w:rsid w:val="007A65B3"/>
    <w:rsid w:val="007A6610"/>
    <w:rsid w:val="007A6DDF"/>
    <w:rsid w:val="007A755B"/>
    <w:rsid w:val="007B228A"/>
    <w:rsid w:val="007C7C71"/>
    <w:rsid w:val="007D0E81"/>
    <w:rsid w:val="007D3B22"/>
    <w:rsid w:val="007D403A"/>
    <w:rsid w:val="007D5947"/>
    <w:rsid w:val="007D6426"/>
    <w:rsid w:val="007E2372"/>
    <w:rsid w:val="007E5AFA"/>
    <w:rsid w:val="007F4E0C"/>
    <w:rsid w:val="007F5CBD"/>
    <w:rsid w:val="007F73E3"/>
    <w:rsid w:val="008009BE"/>
    <w:rsid w:val="008022B8"/>
    <w:rsid w:val="0080263D"/>
    <w:rsid w:val="008121D6"/>
    <w:rsid w:val="00820308"/>
    <w:rsid w:val="00822C36"/>
    <w:rsid w:val="00824B69"/>
    <w:rsid w:val="00830D8F"/>
    <w:rsid w:val="0083472C"/>
    <w:rsid w:val="00841064"/>
    <w:rsid w:val="00842E41"/>
    <w:rsid w:val="0084689C"/>
    <w:rsid w:val="0085133B"/>
    <w:rsid w:val="00855E82"/>
    <w:rsid w:val="0086073F"/>
    <w:rsid w:val="008609B8"/>
    <w:rsid w:val="0086481C"/>
    <w:rsid w:val="00864EAD"/>
    <w:rsid w:val="00866885"/>
    <w:rsid w:val="00867DA0"/>
    <w:rsid w:val="0088249F"/>
    <w:rsid w:val="00882B3E"/>
    <w:rsid w:val="008839A5"/>
    <w:rsid w:val="00883F8E"/>
    <w:rsid w:val="00885B09"/>
    <w:rsid w:val="00887282"/>
    <w:rsid w:val="00897EDF"/>
    <w:rsid w:val="008A0B65"/>
    <w:rsid w:val="008B05F3"/>
    <w:rsid w:val="008B33C4"/>
    <w:rsid w:val="008B393D"/>
    <w:rsid w:val="008C2421"/>
    <w:rsid w:val="008C6F09"/>
    <w:rsid w:val="008C6FF8"/>
    <w:rsid w:val="008C7160"/>
    <w:rsid w:val="008D22C8"/>
    <w:rsid w:val="008D60F1"/>
    <w:rsid w:val="008E07F4"/>
    <w:rsid w:val="008E32CB"/>
    <w:rsid w:val="008F261C"/>
    <w:rsid w:val="008F578C"/>
    <w:rsid w:val="009021BA"/>
    <w:rsid w:val="0090415F"/>
    <w:rsid w:val="0090577D"/>
    <w:rsid w:val="00912AE2"/>
    <w:rsid w:val="009137E5"/>
    <w:rsid w:val="00915F57"/>
    <w:rsid w:val="00923A9F"/>
    <w:rsid w:val="00924A77"/>
    <w:rsid w:val="009260B0"/>
    <w:rsid w:val="00926EA3"/>
    <w:rsid w:val="009273B9"/>
    <w:rsid w:val="00934205"/>
    <w:rsid w:val="00942CD6"/>
    <w:rsid w:val="00957CAC"/>
    <w:rsid w:val="009811F9"/>
    <w:rsid w:val="00981AFD"/>
    <w:rsid w:val="009868E0"/>
    <w:rsid w:val="009902AB"/>
    <w:rsid w:val="009914F5"/>
    <w:rsid w:val="0099359C"/>
    <w:rsid w:val="009A1EE6"/>
    <w:rsid w:val="009A4753"/>
    <w:rsid w:val="009A52CA"/>
    <w:rsid w:val="009A6D9B"/>
    <w:rsid w:val="009B2338"/>
    <w:rsid w:val="009B5A49"/>
    <w:rsid w:val="009B77A6"/>
    <w:rsid w:val="009C08C9"/>
    <w:rsid w:val="009C1F69"/>
    <w:rsid w:val="009E1199"/>
    <w:rsid w:val="009E4448"/>
    <w:rsid w:val="009E7C2D"/>
    <w:rsid w:val="009F673F"/>
    <w:rsid w:val="009F69FE"/>
    <w:rsid w:val="00A04FD0"/>
    <w:rsid w:val="00A2090B"/>
    <w:rsid w:val="00A36B6F"/>
    <w:rsid w:val="00A40390"/>
    <w:rsid w:val="00A40507"/>
    <w:rsid w:val="00A44F9D"/>
    <w:rsid w:val="00A47BC0"/>
    <w:rsid w:val="00A52BAD"/>
    <w:rsid w:val="00A5682B"/>
    <w:rsid w:val="00A56B20"/>
    <w:rsid w:val="00A57BDC"/>
    <w:rsid w:val="00A63780"/>
    <w:rsid w:val="00A64DC3"/>
    <w:rsid w:val="00A6572E"/>
    <w:rsid w:val="00A65EF3"/>
    <w:rsid w:val="00A65F83"/>
    <w:rsid w:val="00A67027"/>
    <w:rsid w:val="00A71F20"/>
    <w:rsid w:val="00A90878"/>
    <w:rsid w:val="00A94441"/>
    <w:rsid w:val="00A9694F"/>
    <w:rsid w:val="00AA16D9"/>
    <w:rsid w:val="00AA6979"/>
    <w:rsid w:val="00AA77F5"/>
    <w:rsid w:val="00AB480D"/>
    <w:rsid w:val="00AB6F8A"/>
    <w:rsid w:val="00AB784C"/>
    <w:rsid w:val="00AB7C17"/>
    <w:rsid w:val="00AC2ED5"/>
    <w:rsid w:val="00AC3FA1"/>
    <w:rsid w:val="00AD15B9"/>
    <w:rsid w:val="00AD627D"/>
    <w:rsid w:val="00AE04BB"/>
    <w:rsid w:val="00AE2CE1"/>
    <w:rsid w:val="00B04893"/>
    <w:rsid w:val="00B04A63"/>
    <w:rsid w:val="00B10251"/>
    <w:rsid w:val="00B12CC7"/>
    <w:rsid w:val="00B1356E"/>
    <w:rsid w:val="00B1442A"/>
    <w:rsid w:val="00B20815"/>
    <w:rsid w:val="00B20B60"/>
    <w:rsid w:val="00B44254"/>
    <w:rsid w:val="00B50D72"/>
    <w:rsid w:val="00B533C4"/>
    <w:rsid w:val="00B57F3D"/>
    <w:rsid w:val="00B60D89"/>
    <w:rsid w:val="00B6187D"/>
    <w:rsid w:val="00B639ED"/>
    <w:rsid w:val="00B70DEC"/>
    <w:rsid w:val="00B75DB4"/>
    <w:rsid w:val="00B8022F"/>
    <w:rsid w:val="00B80D43"/>
    <w:rsid w:val="00B80D8B"/>
    <w:rsid w:val="00BA3911"/>
    <w:rsid w:val="00BB2B96"/>
    <w:rsid w:val="00BB6455"/>
    <w:rsid w:val="00BC30E6"/>
    <w:rsid w:val="00BD7B41"/>
    <w:rsid w:val="00BE6647"/>
    <w:rsid w:val="00BF19E6"/>
    <w:rsid w:val="00BF2023"/>
    <w:rsid w:val="00BF2F3C"/>
    <w:rsid w:val="00C04AEF"/>
    <w:rsid w:val="00C05E9D"/>
    <w:rsid w:val="00C13002"/>
    <w:rsid w:val="00C24381"/>
    <w:rsid w:val="00C25407"/>
    <w:rsid w:val="00C26395"/>
    <w:rsid w:val="00C30EC0"/>
    <w:rsid w:val="00C35F9A"/>
    <w:rsid w:val="00C3722E"/>
    <w:rsid w:val="00C42A09"/>
    <w:rsid w:val="00C47BB6"/>
    <w:rsid w:val="00C62346"/>
    <w:rsid w:val="00C627C1"/>
    <w:rsid w:val="00C71097"/>
    <w:rsid w:val="00C9691C"/>
    <w:rsid w:val="00CB1EEA"/>
    <w:rsid w:val="00CB38A8"/>
    <w:rsid w:val="00CB4116"/>
    <w:rsid w:val="00CB50A6"/>
    <w:rsid w:val="00CB56F3"/>
    <w:rsid w:val="00CC05C1"/>
    <w:rsid w:val="00CC3D5C"/>
    <w:rsid w:val="00CD0E48"/>
    <w:rsid w:val="00CD0F3D"/>
    <w:rsid w:val="00CD19FB"/>
    <w:rsid w:val="00CD36DC"/>
    <w:rsid w:val="00CE664F"/>
    <w:rsid w:val="00CE79A2"/>
    <w:rsid w:val="00D01D99"/>
    <w:rsid w:val="00D0203D"/>
    <w:rsid w:val="00D02AAA"/>
    <w:rsid w:val="00D21D4E"/>
    <w:rsid w:val="00D24704"/>
    <w:rsid w:val="00D24F68"/>
    <w:rsid w:val="00D25A81"/>
    <w:rsid w:val="00D27097"/>
    <w:rsid w:val="00D3326F"/>
    <w:rsid w:val="00D33302"/>
    <w:rsid w:val="00D37125"/>
    <w:rsid w:val="00D4292D"/>
    <w:rsid w:val="00D47976"/>
    <w:rsid w:val="00D609F9"/>
    <w:rsid w:val="00D61023"/>
    <w:rsid w:val="00D66D49"/>
    <w:rsid w:val="00D86E53"/>
    <w:rsid w:val="00D94053"/>
    <w:rsid w:val="00DA4AA6"/>
    <w:rsid w:val="00DA64AF"/>
    <w:rsid w:val="00DA6F40"/>
    <w:rsid w:val="00DA71F7"/>
    <w:rsid w:val="00DB024A"/>
    <w:rsid w:val="00DB39BB"/>
    <w:rsid w:val="00DB6878"/>
    <w:rsid w:val="00DC2CBA"/>
    <w:rsid w:val="00DC3C00"/>
    <w:rsid w:val="00DD0353"/>
    <w:rsid w:val="00DD23F5"/>
    <w:rsid w:val="00DE051B"/>
    <w:rsid w:val="00DF1349"/>
    <w:rsid w:val="00DF219D"/>
    <w:rsid w:val="00DF4B3F"/>
    <w:rsid w:val="00E17C0B"/>
    <w:rsid w:val="00E20263"/>
    <w:rsid w:val="00E23320"/>
    <w:rsid w:val="00E23BAC"/>
    <w:rsid w:val="00E31EF3"/>
    <w:rsid w:val="00E3601A"/>
    <w:rsid w:val="00E37E84"/>
    <w:rsid w:val="00E426F9"/>
    <w:rsid w:val="00E43B30"/>
    <w:rsid w:val="00E4434A"/>
    <w:rsid w:val="00E44511"/>
    <w:rsid w:val="00E4618B"/>
    <w:rsid w:val="00E50939"/>
    <w:rsid w:val="00E515A6"/>
    <w:rsid w:val="00E524A9"/>
    <w:rsid w:val="00E52F1E"/>
    <w:rsid w:val="00E53B58"/>
    <w:rsid w:val="00E53B83"/>
    <w:rsid w:val="00E62297"/>
    <w:rsid w:val="00E65412"/>
    <w:rsid w:val="00E84142"/>
    <w:rsid w:val="00E92C5E"/>
    <w:rsid w:val="00E937E8"/>
    <w:rsid w:val="00EA0CE0"/>
    <w:rsid w:val="00EA12AB"/>
    <w:rsid w:val="00EA44BE"/>
    <w:rsid w:val="00EA78E8"/>
    <w:rsid w:val="00EA7C33"/>
    <w:rsid w:val="00EB3841"/>
    <w:rsid w:val="00EC0554"/>
    <w:rsid w:val="00ED244A"/>
    <w:rsid w:val="00ED69A2"/>
    <w:rsid w:val="00EE1BBB"/>
    <w:rsid w:val="00EE3C71"/>
    <w:rsid w:val="00EE47A0"/>
    <w:rsid w:val="00EE6662"/>
    <w:rsid w:val="00EF5387"/>
    <w:rsid w:val="00EF5DA2"/>
    <w:rsid w:val="00F12596"/>
    <w:rsid w:val="00F13F7C"/>
    <w:rsid w:val="00F26B3B"/>
    <w:rsid w:val="00F31155"/>
    <w:rsid w:val="00F350C0"/>
    <w:rsid w:val="00F5174F"/>
    <w:rsid w:val="00F521AB"/>
    <w:rsid w:val="00F578F9"/>
    <w:rsid w:val="00F64948"/>
    <w:rsid w:val="00F73E3B"/>
    <w:rsid w:val="00F84301"/>
    <w:rsid w:val="00F903E4"/>
    <w:rsid w:val="00F919E4"/>
    <w:rsid w:val="00F95E71"/>
    <w:rsid w:val="00F96AF1"/>
    <w:rsid w:val="00FA2422"/>
    <w:rsid w:val="00FA7054"/>
    <w:rsid w:val="00FB51CF"/>
    <w:rsid w:val="00FB6E7F"/>
    <w:rsid w:val="00FC138D"/>
    <w:rsid w:val="00FC2356"/>
    <w:rsid w:val="00FC4731"/>
    <w:rsid w:val="00FC4978"/>
    <w:rsid w:val="00FC53E3"/>
    <w:rsid w:val="00FC63F8"/>
    <w:rsid w:val="00FD25C3"/>
    <w:rsid w:val="00FD5527"/>
    <w:rsid w:val="00FE1432"/>
    <w:rsid w:val="00FE3865"/>
    <w:rsid w:val="00FF4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B484A"/>
  <w15:chartTrackingRefBased/>
  <w15:docId w15:val="{70391E06-98EF-41F5-B593-552B84906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FF8"/>
    <w:pPr>
      <w:ind w:left="720"/>
      <w:contextualSpacing/>
    </w:pPr>
  </w:style>
  <w:style w:type="paragraph" w:styleId="Header">
    <w:name w:val="header"/>
    <w:basedOn w:val="Normal"/>
    <w:link w:val="HeaderChar"/>
    <w:uiPriority w:val="99"/>
    <w:unhideWhenUsed/>
    <w:rsid w:val="00640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0CF"/>
  </w:style>
  <w:style w:type="paragraph" w:styleId="Footer">
    <w:name w:val="footer"/>
    <w:basedOn w:val="Normal"/>
    <w:link w:val="FooterChar"/>
    <w:uiPriority w:val="99"/>
    <w:unhideWhenUsed/>
    <w:rsid w:val="00640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0CF"/>
  </w:style>
  <w:style w:type="paragraph" w:styleId="NoSpacing">
    <w:name w:val="No Spacing"/>
    <w:link w:val="NoSpacingChar"/>
    <w:uiPriority w:val="1"/>
    <w:qFormat/>
    <w:rsid w:val="006B4A6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4A6F"/>
    <w:rPr>
      <w:rFonts w:eastAsiaTheme="minorEastAsia"/>
      <w:lang w:val="en-US"/>
    </w:rPr>
  </w:style>
  <w:style w:type="paragraph" w:styleId="NormalWeb">
    <w:name w:val="Normal (Web)"/>
    <w:basedOn w:val="Normal"/>
    <w:uiPriority w:val="99"/>
    <w:unhideWhenUsed/>
    <w:rsid w:val="002345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573837">
      <w:bodyDiv w:val="1"/>
      <w:marLeft w:val="0"/>
      <w:marRight w:val="0"/>
      <w:marTop w:val="0"/>
      <w:marBottom w:val="0"/>
      <w:divBdr>
        <w:top w:val="none" w:sz="0" w:space="0" w:color="auto"/>
        <w:left w:val="none" w:sz="0" w:space="0" w:color="auto"/>
        <w:bottom w:val="none" w:sz="0" w:space="0" w:color="auto"/>
        <w:right w:val="none" w:sz="0" w:space="0" w:color="auto"/>
      </w:divBdr>
      <w:divsChild>
        <w:div w:id="542136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BmLW 5002</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F13C01-CD54-4170-815A-53E2B24EC160}">
  <ds:schemaRefs>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infopath/2007/PartnerControls"/>
    <ds:schemaRef ds:uri="http://purl.org/dc/terms/"/>
    <ds:schemaRef ds:uri="7b23fa32-4003-4364-bee1-595462966394"/>
    <ds:schemaRef ds:uri="f54e4810-f1f5-4bce-aa8e-e4722dc561b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5E814D8-37DA-43CB-A695-14390A4F85B3}">
  <ds:schemaRefs>
    <ds:schemaRef ds:uri="http://schemas.microsoft.com/sharepoint/v3/contenttype/forms"/>
  </ds:schemaRefs>
</ds:datastoreItem>
</file>

<file path=customXml/itemProps4.xml><?xml version="1.0" encoding="utf-8"?>
<ds:datastoreItem xmlns:ds="http://schemas.openxmlformats.org/officeDocument/2006/customXml" ds:itemID="{13032525-F1B1-4F49-BE3F-D66994EC50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3398</Words>
  <Characters>19370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“Procedural justice is vitally important in the relationship between the police and the public and is a contributor to the public’s perception of the police as an illegitimate or legitimate source of authority” (Charman, 2017). Discuss.</vt:lpstr>
    </vt:vector>
  </TitlesOfParts>
  <Company>2003634</Company>
  <LinksUpToDate>false</LinksUpToDate>
  <CharactersWithSpaces>22723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“Procedural justice is vitally important in the relationship between the police and the public and is a contributor to the public’s perception of the police as an illegitimate or legitimate source of authority” (Charman, 2017). Discuss.</dc:title>
  <dc:subject>university of wales trinity saint david</dc:subject>
  <dc:creator>Caitlin Carter (2003634)</dc:creator>
  <cp:keywords/>
  <dc:description/>
  <cp:lastModifiedBy>Caitlin Carter</cp:lastModifiedBy>
  <cp:revision>515</cp:revision>
  <dcterms:created xsi:type="dcterms:W3CDTF">2022-02-18T13:48:00Z</dcterms:created>
  <dcterms:modified xsi:type="dcterms:W3CDTF">2022-02-25T11:47:00Z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