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58D02F" w14:textId="03B67CFF" w:rsidR="00D955A4" w:rsidRDefault="00043D32">
      <w:pPr>
        <w:rPr>
          <w:lang w:val="en-US"/>
        </w:rPr>
      </w:pPr>
      <w:r>
        <w:rPr>
          <w:lang w:val="en-US"/>
        </w:rPr>
        <w:t xml:space="preserve">AC 1.1 Using </w:t>
      </w:r>
      <w:r w:rsidR="005A1776">
        <w:rPr>
          <w:lang w:val="en-US"/>
        </w:rPr>
        <w:t>E</w:t>
      </w:r>
      <w:r>
        <w:rPr>
          <w:lang w:val="en-US"/>
        </w:rPr>
        <w:t xml:space="preserve">vidence to </w:t>
      </w:r>
      <w:r w:rsidR="005A1776">
        <w:rPr>
          <w:lang w:val="en-US"/>
        </w:rPr>
        <w:t>M</w:t>
      </w:r>
      <w:r>
        <w:rPr>
          <w:lang w:val="en-US"/>
        </w:rPr>
        <w:t xml:space="preserve">ake </w:t>
      </w:r>
      <w:r w:rsidR="005A1776">
        <w:rPr>
          <w:lang w:val="en-US"/>
        </w:rPr>
        <w:t>B</w:t>
      </w:r>
      <w:r>
        <w:rPr>
          <w:lang w:val="en-US"/>
        </w:rPr>
        <w:t xml:space="preserve">etter </w:t>
      </w:r>
      <w:r w:rsidR="005A1776">
        <w:rPr>
          <w:lang w:val="en-US"/>
        </w:rPr>
        <w:t>D</w:t>
      </w:r>
      <w:r>
        <w:rPr>
          <w:lang w:val="en-US"/>
        </w:rPr>
        <w:t>ecisions</w:t>
      </w:r>
    </w:p>
    <w:p w14:paraId="7FFDFEDF" w14:textId="4889590A" w:rsidR="00043D32" w:rsidRDefault="00043D32">
      <w:pPr>
        <w:rPr>
          <w:lang w:val="en-US"/>
        </w:rPr>
      </w:pPr>
      <w:r>
        <w:rPr>
          <w:lang w:val="en-US"/>
        </w:rPr>
        <w:t xml:space="preserve">Evidence </w:t>
      </w:r>
      <w:r w:rsidR="005A1776">
        <w:rPr>
          <w:lang w:val="en-US"/>
        </w:rPr>
        <w:t>b</w:t>
      </w:r>
      <w:r>
        <w:rPr>
          <w:lang w:val="en-US"/>
        </w:rPr>
        <w:t xml:space="preserve">ased </w:t>
      </w:r>
      <w:r w:rsidR="005A1776">
        <w:rPr>
          <w:lang w:val="en-US"/>
        </w:rPr>
        <w:t>p</w:t>
      </w:r>
      <w:r>
        <w:rPr>
          <w:lang w:val="en-US"/>
        </w:rPr>
        <w:t xml:space="preserve">ractice is the process of using multiple reliable sources of evidence and research to help </w:t>
      </w:r>
      <w:proofErr w:type="gramStart"/>
      <w:r>
        <w:rPr>
          <w:lang w:val="en-US"/>
        </w:rPr>
        <w:t>making</w:t>
      </w:r>
      <w:proofErr w:type="gramEnd"/>
      <w:r>
        <w:rPr>
          <w:lang w:val="en-US"/>
        </w:rPr>
        <w:t xml:space="preserve"> fair decisions and improve professional practice. It relies on critical thinking and involves reviewing and </w:t>
      </w:r>
      <w:proofErr w:type="spellStart"/>
      <w:r>
        <w:rPr>
          <w:lang w:val="en-US"/>
        </w:rPr>
        <w:t>analysing</w:t>
      </w:r>
      <w:proofErr w:type="spellEnd"/>
      <w:r>
        <w:rPr>
          <w:lang w:val="en-US"/>
        </w:rPr>
        <w:t xml:space="preserve"> different sources of information </w:t>
      </w:r>
      <w:proofErr w:type="gramStart"/>
      <w:r>
        <w:rPr>
          <w:lang w:val="en-US"/>
        </w:rPr>
        <w:t>in order to</w:t>
      </w:r>
      <w:proofErr w:type="gramEnd"/>
      <w:r>
        <w:rPr>
          <w:lang w:val="en-US"/>
        </w:rPr>
        <w:t xml:space="preserve"> make informed and logical decisions as opposed to relying on </w:t>
      </w:r>
      <w:proofErr w:type="gramStart"/>
      <w:r>
        <w:rPr>
          <w:lang w:val="en-US"/>
        </w:rPr>
        <w:t>personal opinion</w:t>
      </w:r>
      <w:proofErr w:type="gramEnd"/>
      <w:r>
        <w:rPr>
          <w:lang w:val="en-US"/>
        </w:rPr>
        <w:t xml:space="preserve"> (Waite </w:t>
      </w:r>
      <w:r w:rsidRPr="00043D32">
        <w:rPr>
          <w:i/>
          <w:iCs/>
          <w:lang w:val="en-US"/>
        </w:rPr>
        <w:t>et al</w:t>
      </w:r>
      <w:r>
        <w:rPr>
          <w:lang w:val="en-US"/>
        </w:rPr>
        <w:t>., 2021).</w:t>
      </w:r>
    </w:p>
    <w:p w14:paraId="17BE08DB" w14:textId="2E3878E1" w:rsidR="00043D32" w:rsidRDefault="00043D32">
      <w:pPr>
        <w:rPr>
          <w:lang w:val="en-US"/>
        </w:rPr>
      </w:pPr>
      <w:r>
        <w:rPr>
          <w:lang w:val="en-US"/>
        </w:rPr>
        <w:t xml:space="preserve">Evidence </w:t>
      </w:r>
      <w:r w:rsidR="005A1776">
        <w:rPr>
          <w:lang w:val="en-US"/>
        </w:rPr>
        <w:t>b</w:t>
      </w:r>
      <w:r>
        <w:rPr>
          <w:lang w:val="en-US"/>
        </w:rPr>
        <w:t xml:space="preserve">ased </w:t>
      </w:r>
      <w:r w:rsidR="005A1776">
        <w:rPr>
          <w:lang w:val="en-US"/>
        </w:rPr>
        <w:t>p</w:t>
      </w:r>
      <w:r>
        <w:rPr>
          <w:lang w:val="en-US"/>
        </w:rPr>
        <w:t xml:space="preserve">ractice is important because it helps management make better decisions using facts and evidence rather than relying on </w:t>
      </w:r>
      <w:proofErr w:type="gramStart"/>
      <w:r>
        <w:rPr>
          <w:lang w:val="en-US"/>
        </w:rPr>
        <w:t>personal opinion</w:t>
      </w:r>
      <w:proofErr w:type="gramEnd"/>
      <w:r>
        <w:rPr>
          <w:lang w:val="en-US"/>
        </w:rPr>
        <w:t xml:space="preserve">. Barends, Rousseau and Briner (2014) outline in their article that personal experience alone is quite often flawed, as it is prone to biases and errors, meaning that even experienced professionals can make poor forecasts or risk assessments, that is why </w:t>
      </w:r>
      <w:proofErr w:type="gramStart"/>
      <w:r w:rsidR="005A1776">
        <w:rPr>
          <w:lang w:val="en-US"/>
        </w:rPr>
        <w:t>e</w:t>
      </w:r>
      <w:r>
        <w:rPr>
          <w:lang w:val="en-US"/>
        </w:rPr>
        <w:t xml:space="preserve">vidence </w:t>
      </w:r>
      <w:r w:rsidR="005A1776">
        <w:rPr>
          <w:lang w:val="en-US"/>
        </w:rPr>
        <w:t>b</w:t>
      </w:r>
      <w:r>
        <w:rPr>
          <w:lang w:val="en-US"/>
        </w:rPr>
        <w:t>ased</w:t>
      </w:r>
      <w:proofErr w:type="gramEnd"/>
      <w:r>
        <w:rPr>
          <w:lang w:val="en-US"/>
        </w:rPr>
        <w:t xml:space="preserve"> </w:t>
      </w:r>
      <w:r w:rsidR="005A1776">
        <w:rPr>
          <w:lang w:val="en-US"/>
        </w:rPr>
        <w:t>p</w:t>
      </w:r>
      <w:r>
        <w:rPr>
          <w:lang w:val="en-US"/>
        </w:rPr>
        <w:t xml:space="preserve">ractice </w:t>
      </w:r>
      <w:proofErr w:type="gramStart"/>
      <w:r>
        <w:rPr>
          <w:lang w:val="en-US"/>
        </w:rPr>
        <w:t>encourages</w:t>
      </w:r>
      <w:proofErr w:type="gramEnd"/>
      <w:r>
        <w:rPr>
          <w:lang w:val="en-US"/>
        </w:rPr>
        <w:t xml:space="preserve"> to use multiple sources of </w:t>
      </w:r>
      <w:proofErr w:type="gramStart"/>
      <w:r>
        <w:rPr>
          <w:lang w:val="en-US"/>
        </w:rPr>
        <w:t>high quality</w:t>
      </w:r>
      <w:proofErr w:type="gramEnd"/>
      <w:r>
        <w:rPr>
          <w:lang w:val="en-US"/>
        </w:rPr>
        <w:t xml:space="preserve"> evidence. </w:t>
      </w:r>
      <w:proofErr w:type="gramStart"/>
      <w:r>
        <w:rPr>
          <w:lang w:val="en-US"/>
        </w:rPr>
        <w:t>In people</w:t>
      </w:r>
      <w:proofErr w:type="gramEnd"/>
      <w:r>
        <w:rPr>
          <w:lang w:val="en-US"/>
        </w:rPr>
        <w:t xml:space="preserve"> professional </w:t>
      </w:r>
      <w:proofErr w:type="gramStart"/>
      <w:r>
        <w:rPr>
          <w:lang w:val="en-US"/>
        </w:rPr>
        <w:t>practice</w:t>
      </w:r>
      <w:proofErr w:type="gramEnd"/>
      <w:r>
        <w:rPr>
          <w:lang w:val="en-US"/>
        </w:rPr>
        <w:t xml:space="preserve"> the evidence can be obtained from four sources: scientific research, </w:t>
      </w:r>
      <w:proofErr w:type="spellStart"/>
      <w:r>
        <w:rPr>
          <w:lang w:val="en-US"/>
        </w:rPr>
        <w:t>organi</w:t>
      </w:r>
      <w:r w:rsidR="00B07548">
        <w:rPr>
          <w:lang w:val="en-US"/>
        </w:rPr>
        <w:t>s</w:t>
      </w:r>
      <w:r>
        <w:rPr>
          <w:lang w:val="en-US"/>
        </w:rPr>
        <w:t>ational</w:t>
      </w:r>
      <w:proofErr w:type="spellEnd"/>
      <w:r>
        <w:rPr>
          <w:lang w:val="en-US"/>
        </w:rPr>
        <w:t xml:space="preserve"> data, professional expertise and stakeholder perspective</w:t>
      </w:r>
      <w:r w:rsidR="0062401C">
        <w:rPr>
          <w:lang w:val="en-US"/>
        </w:rPr>
        <w:t xml:space="preserve"> (Waite </w:t>
      </w:r>
      <w:r w:rsidR="0062401C" w:rsidRPr="00043D32">
        <w:rPr>
          <w:i/>
          <w:iCs/>
          <w:lang w:val="en-US"/>
        </w:rPr>
        <w:t>et al</w:t>
      </w:r>
      <w:r w:rsidR="0062401C">
        <w:rPr>
          <w:lang w:val="en-US"/>
        </w:rPr>
        <w:t>., 2021).</w:t>
      </w:r>
    </w:p>
    <w:p w14:paraId="4F871BAB" w14:textId="5829BC42" w:rsidR="0062401C" w:rsidRDefault="0062401C">
      <w:pPr>
        <w:rPr>
          <w:lang w:val="en-US"/>
        </w:rPr>
      </w:pPr>
      <w:r>
        <w:rPr>
          <w:lang w:val="en-US"/>
        </w:rPr>
        <w:t xml:space="preserve">Barends, Rousseau and Briner (2014) also challenge the common tendency to adopt </w:t>
      </w:r>
      <w:r w:rsidR="00AE755A">
        <w:rPr>
          <w:lang w:val="en-US"/>
        </w:rPr>
        <w:t>“</w:t>
      </w:r>
      <w:r>
        <w:rPr>
          <w:lang w:val="en-US"/>
        </w:rPr>
        <w:t>best practices</w:t>
      </w:r>
      <w:r w:rsidR="00AE755A">
        <w:rPr>
          <w:lang w:val="en-US"/>
        </w:rPr>
        <w:t>”</w:t>
      </w:r>
      <w:r>
        <w:rPr>
          <w:lang w:val="en-US"/>
        </w:rPr>
        <w:t xml:space="preserve"> without checking if those are suitable or effective for a specific situation or which helps create solutions that better fit the context. In addition to this, failing to use strong evidence can create a large gap between perceived and actual effectiveness, leading </w:t>
      </w:r>
      <w:proofErr w:type="spellStart"/>
      <w:r>
        <w:rPr>
          <w:lang w:val="en-US"/>
        </w:rPr>
        <w:t>organisations</w:t>
      </w:r>
      <w:proofErr w:type="spellEnd"/>
      <w:r>
        <w:rPr>
          <w:lang w:val="en-US"/>
        </w:rPr>
        <w:t xml:space="preserve"> to invest in practices that may be ineffective or create more harm. </w:t>
      </w:r>
      <w:proofErr w:type="gramStart"/>
      <w:r>
        <w:rPr>
          <w:lang w:val="en-US"/>
        </w:rPr>
        <w:t>With this in mind, applying</w:t>
      </w:r>
      <w:proofErr w:type="gramEnd"/>
      <w:r>
        <w:rPr>
          <w:lang w:val="en-US"/>
        </w:rPr>
        <w:t xml:space="preserve"> </w:t>
      </w:r>
      <w:proofErr w:type="gramStart"/>
      <w:r>
        <w:rPr>
          <w:lang w:val="en-US"/>
        </w:rPr>
        <w:t>evidence based</w:t>
      </w:r>
      <w:proofErr w:type="gramEnd"/>
      <w:r>
        <w:rPr>
          <w:lang w:val="en-US"/>
        </w:rPr>
        <w:t xml:space="preserve"> practice is important not only for the quality of decisions, but also for reducing what can be costly mistakes and ensuring all actions taken by an organization are supported by sound reliable evidence (CIPD, 2025)</w:t>
      </w:r>
    </w:p>
    <w:p w14:paraId="0FE7D481" w14:textId="22499DD5" w:rsidR="00AE755A" w:rsidRDefault="00AE755A">
      <w:pPr>
        <w:rPr>
          <w:lang w:val="en-US"/>
        </w:rPr>
      </w:pPr>
      <w:r>
        <w:rPr>
          <w:lang w:val="en-US"/>
        </w:rPr>
        <w:t xml:space="preserve">But </w:t>
      </w:r>
      <w:proofErr w:type="gramStart"/>
      <w:r>
        <w:rPr>
          <w:lang w:val="en-US"/>
        </w:rPr>
        <w:t>evidence based</w:t>
      </w:r>
      <w:proofErr w:type="gramEnd"/>
      <w:r>
        <w:rPr>
          <w:lang w:val="en-US"/>
        </w:rPr>
        <w:t xml:space="preserve"> practice is not only about gathering evidence, but a particularly important element is also putting the evidence together. CIPD highlights a </w:t>
      </w:r>
      <w:proofErr w:type="gramStart"/>
      <w:r>
        <w:rPr>
          <w:lang w:val="en-US"/>
        </w:rPr>
        <w:t>six stage</w:t>
      </w:r>
      <w:proofErr w:type="gramEnd"/>
      <w:r>
        <w:rPr>
          <w:lang w:val="en-US"/>
        </w:rPr>
        <w:t xml:space="preserve"> model: asking a focused question, acquiring relevant evidence, appraising its quality and reliability, aggregating findings to identify patterns, applying the evidence to inform decisions and assessing outcomes to evaluate effectiveness and guide future practice.</w:t>
      </w:r>
    </w:p>
    <w:p w14:paraId="03BFB4E3" w14:textId="2040FAC3" w:rsidR="00AE755A" w:rsidRDefault="00AE755A">
      <w:pPr>
        <w:rPr>
          <w:lang w:val="en-US"/>
        </w:rPr>
      </w:pPr>
      <w:r>
        <w:rPr>
          <w:lang w:val="en-US"/>
        </w:rPr>
        <w:t>A limitation of this approach is time and resource availability as data collection and analysis can lead to delayed decision making and as Daniel Levitin explains: “We’re assaulted with facts, pseudo facts, jibber-jabber, and rumor, all posing as information. Trying to figure out what you need to know and what you can ignore is exhausting.” (CIPD, 2025).</w:t>
      </w:r>
      <w:r w:rsidR="0007213A">
        <w:rPr>
          <w:lang w:val="en-US"/>
        </w:rPr>
        <w:t xml:space="preserve"> Access to high quality data is not always guaranteed and even where data exists it might be incomplete, out of data or subject to bias (Waite </w:t>
      </w:r>
      <w:r w:rsidR="0007213A" w:rsidRPr="00043D32">
        <w:rPr>
          <w:i/>
          <w:iCs/>
          <w:lang w:val="en-US"/>
        </w:rPr>
        <w:t>et al</w:t>
      </w:r>
      <w:r w:rsidR="0007213A">
        <w:rPr>
          <w:lang w:val="en-US"/>
        </w:rPr>
        <w:t xml:space="preserve">., 2021). Although there are many benefits of </w:t>
      </w:r>
      <w:proofErr w:type="gramStart"/>
      <w:r w:rsidR="0007213A">
        <w:rPr>
          <w:lang w:val="en-US"/>
        </w:rPr>
        <w:t>evidence based</w:t>
      </w:r>
      <w:proofErr w:type="gramEnd"/>
      <w:r w:rsidR="0007213A">
        <w:rPr>
          <w:lang w:val="en-US"/>
        </w:rPr>
        <w:t xml:space="preserve"> practice there are challenges in decision making bias, especially in larger groups, as while group decision making can broaden </w:t>
      </w:r>
      <w:r w:rsidR="0007213A">
        <w:rPr>
          <w:lang w:val="en-US"/>
        </w:rPr>
        <w:lastRenderedPageBreak/>
        <w:t xml:space="preserve">the perspective it can also lead to </w:t>
      </w:r>
      <w:proofErr w:type="spellStart"/>
      <w:r w:rsidR="0007213A">
        <w:rPr>
          <w:lang w:val="en-US"/>
        </w:rPr>
        <w:t>polarisation</w:t>
      </w:r>
      <w:proofErr w:type="spellEnd"/>
      <w:r w:rsidR="0007213A">
        <w:rPr>
          <w:lang w:val="en-US"/>
        </w:rPr>
        <w:t xml:space="preserve"> and critical thinking is reduced or its views might become extreme (CIPD, 2015).</w:t>
      </w:r>
    </w:p>
    <w:p w14:paraId="43FE062C" w14:textId="04B02441" w:rsidR="0007213A" w:rsidRDefault="0007213A">
      <w:pPr>
        <w:rPr>
          <w:lang w:val="en-US"/>
        </w:rPr>
      </w:pPr>
      <w:r>
        <w:rPr>
          <w:lang w:val="en-US"/>
        </w:rPr>
        <w:t>Barends, Rousseau and Brinder (2014) agree that the most important learning point is promoting critical mindset by questioning assumptions and should always ask: “What is the evidence for that?”, “How trustworthy is it?” and “Is this the best available evidence?”.</w:t>
      </w:r>
    </w:p>
    <w:p w14:paraId="4F2A4176" w14:textId="77E0D145" w:rsidR="005A1776" w:rsidRDefault="00AD551E">
      <w:pPr>
        <w:rPr>
          <w:lang w:val="en-US"/>
        </w:rPr>
      </w:pPr>
      <w:r>
        <w:rPr>
          <w:lang w:val="en-US"/>
        </w:rPr>
        <w:t xml:space="preserve">In a recruitment environment in an </w:t>
      </w:r>
      <w:proofErr w:type="spellStart"/>
      <w:r>
        <w:rPr>
          <w:lang w:val="en-US"/>
        </w:rPr>
        <w:t>organisation</w:t>
      </w:r>
      <w:proofErr w:type="spellEnd"/>
      <w:r>
        <w:rPr>
          <w:lang w:val="en-US"/>
        </w:rPr>
        <w:t xml:space="preserve"> such as Admiral, evidence based practice can be used to move away from hiring decisions based on assumptions, and as an example if early attrition is identified among new hires, an evidence based approach would involve </w:t>
      </w:r>
      <w:proofErr w:type="spellStart"/>
      <w:r>
        <w:rPr>
          <w:lang w:val="en-US"/>
        </w:rPr>
        <w:t>analysing</w:t>
      </w:r>
      <w:proofErr w:type="spellEnd"/>
      <w:r>
        <w:rPr>
          <w:lang w:val="en-US"/>
        </w:rPr>
        <w:t xml:space="preserve"> internal data such as turnover rates and exit interview feedback alongside gathering insights from hiring managers and candidates. Rather than assuming poor candidate quality, the evidence may highlight issues such as unclear role expectations or poor onboarding processes. Using </w:t>
      </w:r>
      <w:proofErr w:type="gramStart"/>
      <w:r>
        <w:rPr>
          <w:lang w:val="en-US"/>
        </w:rPr>
        <w:t>evidence based</w:t>
      </w:r>
      <w:proofErr w:type="gramEnd"/>
      <w:r>
        <w:rPr>
          <w:lang w:val="en-US"/>
        </w:rPr>
        <w:t xml:space="preserve"> practice allows the </w:t>
      </w:r>
      <w:proofErr w:type="spellStart"/>
      <w:r>
        <w:rPr>
          <w:lang w:val="en-US"/>
        </w:rPr>
        <w:t>organisation</w:t>
      </w:r>
      <w:proofErr w:type="spellEnd"/>
      <w:r>
        <w:rPr>
          <w:lang w:val="en-US"/>
        </w:rPr>
        <w:t xml:space="preserve"> to design strategic measures and processes such as improving job advert clarity and restructuring the onboarding process and then measure their impact on new staff retention. </w:t>
      </w:r>
      <w:r w:rsidR="005A1776">
        <w:rPr>
          <w:lang w:val="en-US"/>
        </w:rPr>
        <w:t xml:space="preserve">As previously outlined, the process is limited and can be time </w:t>
      </w:r>
      <w:proofErr w:type="gramStart"/>
      <w:r w:rsidR="005A1776">
        <w:rPr>
          <w:lang w:val="en-US"/>
        </w:rPr>
        <w:t>consuming</w:t>
      </w:r>
      <w:proofErr w:type="gramEnd"/>
      <w:r w:rsidR="005A1776">
        <w:rPr>
          <w:lang w:val="en-US"/>
        </w:rPr>
        <w:t xml:space="preserve"> and this might not align with the requirements which can require a quick turnaround.</w:t>
      </w:r>
    </w:p>
    <w:p w14:paraId="0059985A" w14:textId="0391430A" w:rsidR="005A1776" w:rsidRDefault="005A1776">
      <w:pPr>
        <w:rPr>
          <w:lang w:val="en-US"/>
        </w:rPr>
      </w:pPr>
      <w:r>
        <w:rPr>
          <w:lang w:val="en-US"/>
        </w:rPr>
        <w:t>AC 1.2 Using SWOT Analysis to Support Workforce Decisions</w:t>
      </w:r>
    </w:p>
    <w:p w14:paraId="32D7AB71" w14:textId="3292325B" w:rsidR="005A1776" w:rsidRDefault="005A1776">
      <w:pPr>
        <w:rPr>
          <w:lang w:val="en-US"/>
        </w:rPr>
      </w:pPr>
      <w:r>
        <w:rPr>
          <w:lang w:val="en-US"/>
        </w:rPr>
        <w:t xml:space="preserve">One of the tools used in people practice that has proven to be effective is </w:t>
      </w:r>
      <w:proofErr w:type="gramStart"/>
      <w:r>
        <w:rPr>
          <w:lang w:val="en-US"/>
        </w:rPr>
        <w:t>the SWOT</w:t>
      </w:r>
      <w:proofErr w:type="gramEnd"/>
      <w:r>
        <w:rPr>
          <w:lang w:val="en-US"/>
        </w:rPr>
        <w:t xml:space="preserve"> analysis, which enables </w:t>
      </w:r>
      <w:proofErr w:type="spellStart"/>
      <w:r>
        <w:rPr>
          <w:lang w:val="en-US"/>
        </w:rPr>
        <w:t>organisations</w:t>
      </w:r>
      <w:proofErr w:type="spellEnd"/>
      <w:r>
        <w:rPr>
          <w:lang w:val="en-US"/>
        </w:rPr>
        <w:t xml:space="preserve"> to systematically assess their internal strengths and weaknesses without dismissing any external opportunities and threats</w:t>
      </w:r>
      <w:r w:rsidR="00352C67">
        <w:rPr>
          <w:lang w:val="en-US"/>
        </w:rPr>
        <w:t xml:space="preserve"> (CIPD, 2026). The use of SWOT analysis is extremely important when diagnosing </w:t>
      </w:r>
      <w:proofErr w:type="gramStart"/>
      <w:r w:rsidR="00352C67">
        <w:rPr>
          <w:lang w:val="en-US"/>
        </w:rPr>
        <w:t>workforce related</w:t>
      </w:r>
      <w:proofErr w:type="gramEnd"/>
      <w:r w:rsidR="00352C67">
        <w:rPr>
          <w:lang w:val="en-US"/>
        </w:rPr>
        <w:t xml:space="preserve"> changes as it </w:t>
      </w:r>
      <w:proofErr w:type="gramStart"/>
      <w:r w:rsidR="00352C67">
        <w:rPr>
          <w:lang w:val="en-US"/>
        </w:rPr>
        <w:t>has the ability to</w:t>
      </w:r>
      <w:proofErr w:type="gramEnd"/>
      <w:r w:rsidR="00352C67">
        <w:rPr>
          <w:lang w:val="en-US"/>
        </w:rPr>
        <w:t xml:space="preserve"> facilitate a structured framework for evaluating both the </w:t>
      </w:r>
      <w:proofErr w:type="spellStart"/>
      <w:r w:rsidR="00352C67">
        <w:rPr>
          <w:lang w:val="en-US"/>
        </w:rPr>
        <w:t>organisation’s</w:t>
      </w:r>
      <w:proofErr w:type="spellEnd"/>
      <w:r w:rsidR="00352C67">
        <w:rPr>
          <w:lang w:val="en-US"/>
        </w:rPr>
        <w:t xml:space="preserve"> capabilities and external </w:t>
      </w:r>
      <w:proofErr w:type="spellStart"/>
      <w:r w:rsidR="00352C67">
        <w:rPr>
          <w:lang w:val="en-US"/>
        </w:rPr>
        <w:t>labour</w:t>
      </w:r>
      <w:proofErr w:type="spellEnd"/>
      <w:r w:rsidR="00352C67">
        <w:rPr>
          <w:lang w:val="en-US"/>
        </w:rPr>
        <w:t xml:space="preserve"> market and environment conditions. As an example, within Admiral’s talent acquisition function a recent SWOT analysis helped identify a strength in consistent high volume of direct applicants for entry level roles such as Claims Handler, while </w:t>
      </w:r>
      <w:proofErr w:type="spellStart"/>
      <w:r w:rsidR="00352C67">
        <w:rPr>
          <w:lang w:val="en-US"/>
        </w:rPr>
        <w:t>recognising</w:t>
      </w:r>
      <w:proofErr w:type="spellEnd"/>
      <w:r w:rsidR="00352C67">
        <w:rPr>
          <w:lang w:val="en-US"/>
        </w:rPr>
        <w:t xml:space="preserve"> a weakness in attracting niche technical or specialist talent. Some external opportunities may include leveraging digital sourcing platforms such as LinkedIn or Indeed to widen talent pools, whereas threats may arise from </w:t>
      </w:r>
      <w:proofErr w:type="gramStart"/>
      <w:r w:rsidR="00352C67">
        <w:rPr>
          <w:lang w:val="en-US"/>
        </w:rPr>
        <w:t>increase</w:t>
      </w:r>
      <w:proofErr w:type="gramEnd"/>
      <w:r w:rsidR="00352C67">
        <w:rPr>
          <w:lang w:val="en-US"/>
        </w:rPr>
        <w:t xml:space="preserve"> competition with Cardiff and Swansea market or wider skills shortages.</w:t>
      </w:r>
    </w:p>
    <w:p w14:paraId="005BCB91" w14:textId="73C7451C" w:rsidR="00352C67" w:rsidRDefault="00352C67">
      <w:r>
        <w:rPr>
          <w:lang w:val="en-US"/>
        </w:rPr>
        <w:t xml:space="preserve">One of the main advantages of SWOT is its simplicity and </w:t>
      </w:r>
      <w:proofErr w:type="gramStart"/>
      <w:r>
        <w:rPr>
          <w:lang w:val="en-US"/>
        </w:rPr>
        <w:t>accessibility</w:t>
      </w:r>
      <w:proofErr w:type="gramEnd"/>
      <w:r>
        <w:rPr>
          <w:lang w:val="en-US"/>
        </w:rPr>
        <w:t xml:space="preserve"> allowing stakeholders </w:t>
      </w:r>
      <w:proofErr w:type="gramStart"/>
      <w:r>
        <w:rPr>
          <w:lang w:val="en-US"/>
        </w:rPr>
        <w:t>to collaboratively</w:t>
      </w:r>
      <w:proofErr w:type="gramEnd"/>
      <w:r>
        <w:rPr>
          <w:lang w:val="en-US"/>
        </w:rPr>
        <w:t xml:space="preserve"> contribute and align </w:t>
      </w:r>
      <w:proofErr w:type="gramStart"/>
      <w:r>
        <w:rPr>
          <w:lang w:val="en-US"/>
        </w:rPr>
        <w:t>people</w:t>
      </w:r>
      <w:proofErr w:type="gramEnd"/>
      <w:r>
        <w:rPr>
          <w:lang w:val="en-US"/>
        </w:rPr>
        <w:t xml:space="preserve"> practices with the </w:t>
      </w:r>
      <w:proofErr w:type="spellStart"/>
      <w:r>
        <w:rPr>
          <w:lang w:val="en-US"/>
        </w:rPr>
        <w:t>organisation's</w:t>
      </w:r>
      <w:proofErr w:type="spellEnd"/>
      <w:r>
        <w:rPr>
          <w:lang w:val="en-US"/>
        </w:rPr>
        <w:t xml:space="preserve"> strategy (CIPD, 2026). However, despite being a very popular and used </w:t>
      </w:r>
      <w:r w:rsidR="00E26F70">
        <w:rPr>
          <w:lang w:val="en-US"/>
        </w:rPr>
        <w:t>tool</w:t>
      </w:r>
      <w:r>
        <w:rPr>
          <w:lang w:val="en-US"/>
        </w:rPr>
        <w:t xml:space="preserve">, SWOT has been widely </w:t>
      </w:r>
      <w:proofErr w:type="spellStart"/>
      <w:r>
        <w:rPr>
          <w:lang w:val="en-US"/>
        </w:rPr>
        <w:t>critici</w:t>
      </w:r>
      <w:r w:rsidR="00E26F70">
        <w:rPr>
          <w:lang w:val="en-US"/>
        </w:rPr>
        <w:t>s</w:t>
      </w:r>
      <w:r>
        <w:rPr>
          <w:lang w:val="en-US"/>
        </w:rPr>
        <w:t>ed</w:t>
      </w:r>
      <w:proofErr w:type="spellEnd"/>
      <w:r>
        <w:rPr>
          <w:lang w:val="en-US"/>
        </w:rPr>
        <w:t xml:space="preserve"> for being applied superficially and retrospectively</w:t>
      </w:r>
      <w:r w:rsidR="00E26F70">
        <w:rPr>
          <w:lang w:val="en-US"/>
        </w:rPr>
        <w:t xml:space="preserve">, most times to justify decisions that have already been made rather than supporting a working strategy. This tool can be seen as rigid and fails at </w:t>
      </w:r>
      <w:proofErr w:type="gramStart"/>
      <w:r w:rsidR="00E26F70">
        <w:rPr>
          <w:lang w:val="en-US"/>
        </w:rPr>
        <w:t>tomes</w:t>
      </w:r>
      <w:proofErr w:type="gramEnd"/>
      <w:r w:rsidR="00E26F70">
        <w:rPr>
          <w:lang w:val="en-US"/>
        </w:rPr>
        <w:t xml:space="preserve"> to account for the </w:t>
      </w:r>
      <w:r w:rsidR="00E26F70">
        <w:rPr>
          <w:lang w:val="en-US"/>
        </w:rPr>
        <w:lastRenderedPageBreak/>
        <w:t xml:space="preserve">emergent often dynamic nature of </w:t>
      </w:r>
      <w:proofErr w:type="spellStart"/>
      <w:r w:rsidR="00E26F70">
        <w:rPr>
          <w:lang w:val="en-US"/>
        </w:rPr>
        <w:t>organisational</w:t>
      </w:r>
      <w:proofErr w:type="spellEnd"/>
      <w:r w:rsidR="00E26F70">
        <w:rPr>
          <w:lang w:val="en-US"/>
        </w:rPr>
        <w:t xml:space="preserve"> </w:t>
      </w:r>
      <w:proofErr w:type="gramStart"/>
      <w:r w:rsidR="00E26F70">
        <w:rPr>
          <w:lang w:val="en-US"/>
        </w:rPr>
        <w:t>environments</w:t>
      </w:r>
      <w:proofErr w:type="gramEnd"/>
      <w:r w:rsidR="00E26F70">
        <w:rPr>
          <w:lang w:val="en-US"/>
        </w:rPr>
        <w:t xml:space="preserve"> especially in a more complex context. In addition to this, without rigorous </w:t>
      </w:r>
      <w:proofErr w:type="spellStart"/>
      <w:r w:rsidR="00E26F70">
        <w:rPr>
          <w:lang w:val="en-US"/>
        </w:rPr>
        <w:t>scrutinity</w:t>
      </w:r>
      <w:proofErr w:type="spellEnd"/>
      <w:r w:rsidR="00E26F70">
        <w:rPr>
          <w:lang w:val="en-US"/>
        </w:rPr>
        <w:t>, SWOT analysis risks to be considered biased, leading to poor decision making that does not evidence the strengths, addresses weaknesses or flags any opportunities or threats (</w:t>
      </w:r>
      <w:r w:rsidR="00E26F70" w:rsidRPr="00E26F70">
        <w:t xml:space="preserve">Chermack, T.J. and </w:t>
      </w:r>
      <w:proofErr w:type="spellStart"/>
      <w:r w:rsidR="00E26F70" w:rsidRPr="00E26F70">
        <w:t>Kasshanna</w:t>
      </w:r>
      <w:proofErr w:type="spellEnd"/>
      <w:r w:rsidR="00E26F70" w:rsidRPr="00E26F70">
        <w:t>, B.K. 2007)</w:t>
      </w:r>
      <w:r w:rsidR="00E26F70">
        <w:t>. *</w:t>
      </w:r>
    </w:p>
    <w:p w14:paraId="7FAD2E14" w14:textId="77C68BF5" w:rsidR="00E26F70" w:rsidRDefault="00E26F70">
      <w:pPr>
        <w:rPr>
          <w:lang w:val="en-US"/>
        </w:rPr>
      </w:pPr>
      <w:r>
        <w:rPr>
          <w:lang w:val="en-US"/>
        </w:rPr>
        <w:t>However in order to strengthen any decision making process and to mitigate some of the above limitations, people analytics can be applied as a complementary analysis method</w:t>
      </w:r>
      <w:r w:rsidR="00BB11B2">
        <w:rPr>
          <w:lang w:val="en-US"/>
        </w:rPr>
        <w:t xml:space="preserve">, this involves the use of quantitative workforce data, such as time-to-hire, source of hire, cost per hire and candidates conversion rates in order to identify any patterns (CIPD, 2025). For instance, within Admiral, this analysis could be used to evaluate </w:t>
      </w:r>
      <w:r w:rsidR="00693C4D">
        <w:rPr>
          <w:lang w:val="en-US"/>
        </w:rPr>
        <w:t>whether</w:t>
      </w:r>
      <w:r w:rsidR="00BB11B2">
        <w:rPr>
          <w:lang w:val="en-US"/>
        </w:rPr>
        <w:t xml:space="preserve"> LinkedIn sourcing leads to higher </w:t>
      </w:r>
      <w:proofErr w:type="spellStart"/>
      <w:r w:rsidR="00BB11B2">
        <w:rPr>
          <w:lang w:val="en-US"/>
        </w:rPr>
        <w:t>calibre</w:t>
      </w:r>
      <w:proofErr w:type="spellEnd"/>
      <w:r w:rsidR="00BB11B2">
        <w:rPr>
          <w:lang w:val="en-US"/>
        </w:rPr>
        <w:t xml:space="preserve"> hires for specialist roles rather than traditional job boards. This </w:t>
      </w:r>
      <w:proofErr w:type="gramStart"/>
      <w:r w:rsidR="00BB11B2">
        <w:rPr>
          <w:lang w:val="en-US"/>
        </w:rPr>
        <w:t>helps people</w:t>
      </w:r>
      <w:proofErr w:type="gramEnd"/>
      <w:r w:rsidR="00BB11B2">
        <w:rPr>
          <w:lang w:val="en-US"/>
        </w:rPr>
        <w:t xml:space="preserve"> professionals to move beyond the assumption that were identified in the SWOT analysis and be </w:t>
      </w:r>
      <w:proofErr w:type="gramStart"/>
      <w:r w:rsidR="00BB11B2">
        <w:rPr>
          <w:lang w:val="en-US"/>
        </w:rPr>
        <w:t>in a position</w:t>
      </w:r>
      <w:proofErr w:type="gramEnd"/>
      <w:r w:rsidR="00BB11B2">
        <w:rPr>
          <w:lang w:val="en-US"/>
        </w:rPr>
        <w:t xml:space="preserve"> to validate insights through measurable outcomes. </w:t>
      </w:r>
    </w:p>
    <w:p w14:paraId="20B60673" w14:textId="705BD404" w:rsidR="00BB11B2" w:rsidRDefault="00BB11B2">
      <w:r>
        <w:rPr>
          <w:lang w:val="en-US"/>
        </w:rPr>
        <w:t xml:space="preserve">This approach aligns with </w:t>
      </w:r>
      <w:proofErr w:type="gramStart"/>
      <w:r>
        <w:rPr>
          <w:lang w:val="en-US"/>
        </w:rPr>
        <w:t>evidence based</w:t>
      </w:r>
      <w:proofErr w:type="gramEnd"/>
      <w:r>
        <w:rPr>
          <w:lang w:val="en-US"/>
        </w:rPr>
        <w:t xml:space="preserve"> principles which </w:t>
      </w:r>
      <w:proofErr w:type="spellStart"/>
      <w:r>
        <w:rPr>
          <w:lang w:val="en-US"/>
        </w:rPr>
        <w:t>emphasises</w:t>
      </w:r>
      <w:proofErr w:type="spellEnd"/>
      <w:r>
        <w:rPr>
          <w:lang w:val="en-US"/>
        </w:rPr>
        <w:t xml:space="preserve"> the integration of four key sources: scientific evidence, </w:t>
      </w:r>
      <w:proofErr w:type="spellStart"/>
      <w:r>
        <w:rPr>
          <w:lang w:val="en-US"/>
        </w:rPr>
        <w:t>organisational</w:t>
      </w:r>
      <w:proofErr w:type="spellEnd"/>
      <w:r>
        <w:rPr>
          <w:lang w:val="en-US"/>
        </w:rPr>
        <w:t xml:space="preserve"> evidence, experiential and stakeholder</w:t>
      </w:r>
      <w:r w:rsidR="00537190">
        <w:rPr>
          <w:lang w:val="en-US"/>
        </w:rPr>
        <w:t xml:space="preserve"> (</w:t>
      </w:r>
      <w:r w:rsidR="00537190">
        <w:t xml:space="preserve">Waite </w:t>
      </w:r>
      <w:r w:rsidR="00537190" w:rsidRPr="00570D17">
        <w:rPr>
          <w:i/>
          <w:iCs/>
        </w:rPr>
        <w:t>et al</w:t>
      </w:r>
      <w:r w:rsidR="00537190" w:rsidRPr="00570D17">
        <w:t>.,</w:t>
      </w:r>
      <w:r w:rsidR="00537190">
        <w:t>2021).</w:t>
      </w:r>
    </w:p>
    <w:p w14:paraId="23028C70" w14:textId="17C6051B" w:rsidR="00537190" w:rsidRDefault="00537190">
      <w:r>
        <w:t xml:space="preserve">In practice, SWOT incorporates professional judgment and stakeholder input whereas people analytics adds objective organisational data, creating a more balanced </w:t>
      </w:r>
      <w:proofErr w:type="gramStart"/>
      <w:r>
        <w:t>decision making</w:t>
      </w:r>
      <w:proofErr w:type="gramEnd"/>
      <w:r>
        <w:t xml:space="preserve"> process. Overall, by using both SWOT analysis and people analytics helps give a clear picture and supports decision making with evidence not </w:t>
      </w:r>
      <w:proofErr w:type="gramStart"/>
      <w:r>
        <w:t>personal opinion</w:t>
      </w:r>
      <w:proofErr w:type="gramEnd"/>
      <w:r>
        <w:t>.</w:t>
      </w:r>
    </w:p>
    <w:p w14:paraId="4922F7D1" w14:textId="1F737CE4" w:rsidR="00537190" w:rsidRDefault="00537190">
      <w:pPr>
        <w:rPr>
          <w:lang w:val="en-US"/>
        </w:rPr>
      </w:pPr>
      <w:r>
        <w:rPr>
          <w:lang w:val="en-US"/>
        </w:rPr>
        <w:t>AC 1.3 Using Critical Thinking in Decision Making</w:t>
      </w:r>
    </w:p>
    <w:p w14:paraId="6D4AAA75" w14:textId="335707CF" w:rsidR="00537190" w:rsidRDefault="00537190">
      <w:pPr>
        <w:rPr>
          <w:lang w:val="en-US"/>
        </w:rPr>
      </w:pPr>
      <w:r>
        <w:rPr>
          <w:lang w:val="en-US"/>
        </w:rPr>
        <w:t xml:space="preserve">Critical thinking is a fundamental skill </w:t>
      </w:r>
      <w:proofErr w:type="gramStart"/>
      <w:r>
        <w:rPr>
          <w:lang w:val="en-US"/>
        </w:rPr>
        <w:t>for people</w:t>
      </w:r>
      <w:proofErr w:type="gramEnd"/>
      <w:r>
        <w:rPr>
          <w:lang w:val="en-US"/>
        </w:rPr>
        <w:t xml:space="preserve"> professionals as it underpins rational and sound decision making. When an academic or professional tasks requires a “critical review” or “critical analysis” it involves systematically questioning the information, evaluating the quality and credibility of the evidence, the methodology used and if the conclusions drawn are valid and acceptable (CIPD, 2016). This type of approach is essential in </w:t>
      </w:r>
      <w:proofErr w:type="gramStart"/>
      <w:r>
        <w:rPr>
          <w:lang w:val="en-US"/>
        </w:rPr>
        <w:t>people</w:t>
      </w:r>
      <w:proofErr w:type="gramEnd"/>
      <w:r>
        <w:rPr>
          <w:lang w:val="en-US"/>
        </w:rPr>
        <w:t xml:space="preserve"> practice </w:t>
      </w:r>
      <w:r w:rsidR="009F792B">
        <w:rPr>
          <w:lang w:val="en-US"/>
        </w:rPr>
        <w:t xml:space="preserve">where decisions </w:t>
      </w:r>
      <w:proofErr w:type="gramStart"/>
      <w:r w:rsidR="009F792B">
        <w:rPr>
          <w:lang w:val="en-US"/>
        </w:rPr>
        <w:t>relating</w:t>
      </w:r>
      <w:proofErr w:type="gramEnd"/>
      <w:r w:rsidR="009F792B">
        <w:rPr>
          <w:lang w:val="en-US"/>
        </w:rPr>
        <w:t xml:space="preserve"> recruitment, workforce planning and </w:t>
      </w:r>
      <w:proofErr w:type="spellStart"/>
      <w:r w:rsidR="009F792B">
        <w:rPr>
          <w:lang w:val="en-US"/>
        </w:rPr>
        <w:t>organisational</w:t>
      </w:r>
      <w:proofErr w:type="spellEnd"/>
      <w:r w:rsidR="009F792B">
        <w:rPr>
          <w:lang w:val="en-US"/>
        </w:rPr>
        <w:t xml:space="preserve"> change must be based on </w:t>
      </w:r>
      <w:r w:rsidR="007E7971">
        <w:rPr>
          <w:lang w:val="en-US"/>
        </w:rPr>
        <w:t>credible</w:t>
      </w:r>
      <w:r w:rsidR="009F792B">
        <w:rPr>
          <w:lang w:val="en-US"/>
        </w:rPr>
        <w:t xml:space="preserve"> and unbiased evidence.</w:t>
      </w:r>
    </w:p>
    <w:p w14:paraId="76833E34" w14:textId="38F74C3C" w:rsidR="009F792B" w:rsidRDefault="009F792B">
      <w:pPr>
        <w:rPr>
          <w:lang w:val="en-US"/>
        </w:rPr>
      </w:pPr>
      <w:r>
        <w:rPr>
          <w:lang w:val="en-US"/>
        </w:rPr>
        <w:t>An important principle of critical thinking is the ability to evaluate the strengths and weaknesses of any given ideas and content and should</w:t>
      </w:r>
      <w:r w:rsidR="007E7971">
        <w:rPr>
          <w:lang w:val="en-US"/>
        </w:rPr>
        <w:t xml:space="preserve"> not</w:t>
      </w:r>
      <w:r>
        <w:rPr>
          <w:lang w:val="en-US"/>
        </w:rPr>
        <w:t xml:space="preserve"> </w:t>
      </w:r>
      <w:proofErr w:type="gramStart"/>
      <w:r>
        <w:rPr>
          <w:lang w:val="en-US"/>
        </w:rPr>
        <w:t>limit</w:t>
      </w:r>
      <w:proofErr w:type="gramEnd"/>
      <w:r>
        <w:rPr>
          <w:lang w:val="en-US"/>
        </w:rPr>
        <w:t xml:space="preserve"> </w:t>
      </w:r>
      <w:proofErr w:type="gramStart"/>
      <w:r>
        <w:rPr>
          <w:lang w:val="en-US"/>
        </w:rPr>
        <w:t>at</w:t>
      </w:r>
      <w:proofErr w:type="gramEnd"/>
      <w:r>
        <w:rPr>
          <w:lang w:val="en-US"/>
        </w:rPr>
        <w:t xml:space="preserve"> just describing those. A critical review combines description, analysis and interpretation to assess the overall value of an item whether this can be a journal article, consultancy report or internal HR proposal (CIPD, 2016).</w:t>
      </w:r>
    </w:p>
    <w:p w14:paraId="1FF77EEA" w14:textId="0A8FA826" w:rsidR="009F792B" w:rsidRDefault="00693C4D">
      <w:pPr>
        <w:rPr>
          <w:lang w:val="en-US"/>
        </w:rPr>
      </w:pPr>
      <w:r>
        <w:rPr>
          <w:lang w:val="en-US"/>
        </w:rPr>
        <w:t xml:space="preserve">Critical thinking also requires questioning the validity and reliability of the evidence, this includes considering if conclusions are consistent with the used methodology, if any </w:t>
      </w:r>
      <w:r>
        <w:rPr>
          <w:lang w:val="en-US"/>
        </w:rPr>
        <w:lastRenderedPageBreak/>
        <w:t xml:space="preserve">assumptions have been explicit and if there is any evidence of bias. The principles of critical evaluation </w:t>
      </w:r>
      <w:proofErr w:type="spellStart"/>
      <w:r>
        <w:rPr>
          <w:lang w:val="en-US"/>
        </w:rPr>
        <w:t>emphasise</w:t>
      </w:r>
      <w:proofErr w:type="spellEnd"/>
      <w:r>
        <w:rPr>
          <w:lang w:val="en-US"/>
        </w:rPr>
        <w:t xml:space="preserve"> assessing whether arguments are balanced, if alternative explanations have been considered and if findings are derived from reliable and convincing evidence, which might be positive or negative (Armstrong</w:t>
      </w:r>
      <w:r w:rsidR="007E7971">
        <w:rPr>
          <w:lang w:val="en-US"/>
        </w:rPr>
        <w:t xml:space="preserve"> and</w:t>
      </w:r>
      <w:r>
        <w:rPr>
          <w:lang w:val="en-US"/>
        </w:rPr>
        <w:t xml:space="preserve"> Taylor</w:t>
      </w:r>
      <w:r w:rsidR="00303597">
        <w:rPr>
          <w:lang w:val="en-US"/>
        </w:rPr>
        <w:t xml:space="preserve">, </w:t>
      </w:r>
      <w:r>
        <w:rPr>
          <w:lang w:val="en-US"/>
        </w:rPr>
        <w:t>2023).</w:t>
      </w:r>
    </w:p>
    <w:p w14:paraId="728B0870" w14:textId="1F308ECA" w:rsidR="00693C4D" w:rsidRDefault="00693C4D">
      <w:pPr>
        <w:rPr>
          <w:lang w:val="en-US"/>
        </w:rPr>
      </w:pPr>
      <w:r>
        <w:rPr>
          <w:lang w:val="en-US"/>
        </w:rPr>
        <w:t>Another important principle is awareness of bias and agenda, both personal and external and people professionals must recognize that some sources may promote certain points of view, commercial interests or popular trends, reinforcing the need to challenge popular narratives and verify claims. This involves differentiating between fact and opinion and making sure there is clarity of terminology (CIPD, 2016).</w:t>
      </w:r>
    </w:p>
    <w:p w14:paraId="00055035" w14:textId="0A069BF9" w:rsidR="00027EA6" w:rsidRDefault="004E3276">
      <w:pPr>
        <w:rPr>
          <w:lang w:val="en-US"/>
        </w:rPr>
      </w:pPr>
      <w:r>
        <w:rPr>
          <w:lang w:val="en-US"/>
        </w:rPr>
        <w:t xml:space="preserve">In a people management and recruitment context, critical thinking is applied by assessing if proposed practices or strategies are </w:t>
      </w:r>
      <w:r w:rsidR="00027EA6">
        <w:rPr>
          <w:lang w:val="en-US"/>
        </w:rPr>
        <w:t xml:space="preserve">evidence based. For example, recruitment approaches should be evaluated using </w:t>
      </w:r>
      <w:proofErr w:type="spellStart"/>
      <w:r w:rsidR="00027EA6">
        <w:rPr>
          <w:lang w:val="en-US"/>
        </w:rPr>
        <w:t>organisational</w:t>
      </w:r>
      <w:proofErr w:type="spellEnd"/>
      <w:r w:rsidR="00027EA6">
        <w:rPr>
          <w:lang w:val="en-US"/>
        </w:rPr>
        <w:t xml:space="preserve"> metrics and research evidence rather than anecdotal evidence. Overall, critical thinking </w:t>
      </w:r>
      <w:proofErr w:type="gramStart"/>
      <w:r w:rsidR="00027EA6">
        <w:rPr>
          <w:lang w:val="en-US"/>
        </w:rPr>
        <w:t>enables people</w:t>
      </w:r>
      <w:proofErr w:type="gramEnd"/>
      <w:r w:rsidR="00027EA6">
        <w:rPr>
          <w:lang w:val="en-US"/>
        </w:rPr>
        <w:t xml:space="preserve"> professionals to make informed decisions, fair and well supported by evidence decisions ensuring that recommendations to management and stakeholders are credible and unbiased.</w:t>
      </w:r>
    </w:p>
    <w:p w14:paraId="6BA7401E" w14:textId="77777777" w:rsidR="00027EA6" w:rsidRDefault="00027EA6">
      <w:pPr>
        <w:rPr>
          <w:lang w:val="en-US"/>
        </w:rPr>
      </w:pPr>
    </w:p>
    <w:p w14:paraId="22644189" w14:textId="2A05ECC6" w:rsidR="00693C4D" w:rsidRDefault="00027EA6">
      <w:pPr>
        <w:rPr>
          <w:lang w:val="en-US"/>
        </w:rPr>
      </w:pPr>
      <w:r>
        <w:rPr>
          <w:lang w:val="en-US"/>
        </w:rPr>
        <w:t xml:space="preserve"> AC 1.4 Using Structured Decision Making in People Practice</w:t>
      </w:r>
    </w:p>
    <w:p w14:paraId="386894D4" w14:textId="521372F9" w:rsidR="00027EA6" w:rsidRDefault="00027EA6">
      <w:pPr>
        <w:rPr>
          <w:lang w:val="en-US"/>
        </w:rPr>
      </w:pPr>
      <w:r>
        <w:rPr>
          <w:lang w:val="en-US"/>
        </w:rPr>
        <w:t xml:space="preserve">Effective decision making is essential to </w:t>
      </w:r>
      <w:proofErr w:type="gramStart"/>
      <w:r>
        <w:rPr>
          <w:lang w:val="en-US"/>
        </w:rPr>
        <w:t>evidence based</w:t>
      </w:r>
      <w:proofErr w:type="gramEnd"/>
      <w:r>
        <w:rPr>
          <w:lang w:val="en-US"/>
        </w:rPr>
        <w:t xml:space="preserve"> practice, as </w:t>
      </w:r>
      <w:proofErr w:type="gramStart"/>
      <w:r>
        <w:rPr>
          <w:lang w:val="en-US"/>
        </w:rPr>
        <w:t>its</w:t>
      </w:r>
      <w:proofErr w:type="gramEnd"/>
      <w:r>
        <w:rPr>
          <w:lang w:val="en-US"/>
        </w:rPr>
        <w:t xml:space="preserve"> </w:t>
      </w:r>
      <w:proofErr w:type="gramStart"/>
      <w:r>
        <w:rPr>
          <w:lang w:val="en-US"/>
        </w:rPr>
        <w:t>enabling</w:t>
      </w:r>
      <w:proofErr w:type="gramEnd"/>
      <w:r>
        <w:rPr>
          <w:lang w:val="en-US"/>
        </w:rPr>
        <w:t xml:space="preserve"> </w:t>
      </w:r>
      <w:proofErr w:type="gramStart"/>
      <w:r>
        <w:rPr>
          <w:lang w:val="en-US"/>
        </w:rPr>
        <w:t>people professionals</w:t>
      </w:r>
      <w:proofErr w:type="gramEnd"/>
      <w:r>
        <w:rPr>
          <w:lang w:val="en-US"/>
        </w:rPr>
        <w:t xml:space="preserve"> to make informed, ethical and contextually appropriate decisions. The CIPD defines </w:t>
      </w:r>
      <w:proofErr w:type="gramStart"/>
      <w:r>
        <w:rPr>
          <w:lang w:val="en-US"/>
        </w:rPr>
        <w:t>evidence based</w:t>
      </w:r>
      <w:proofErr w:type="gramEnd"/>
      <w:r>
        <w:rPr>
          <w:lang w:val="en-US"/>
        </w:rPr>
        <w:t xml:space="preserve"> practice as a critical evaluation and use of the best available evidence from multiple sources, including </w:t>
      </w:r>
      <w:proofErr w:type="spellStart"/>
      <w:r>
        <w:rPr>
          <w:lang w:val="en-US"/>
        </w:rPr>
        <w:t>organisation</w:t>
      </w:r>
      <w:proofErr w:type="spellEnd"/>
      <w:r>
        <w:rPr>
          <w:lang w:val="en-US"/>
        </w:rPr>
        <w:t xml:space="preserve"> data, stakeholder insight, professional judgement and academic research (CIPD, 2025). In practice, people related decisions are not always </w:t>
      </w:r>
      <w:proofErr w:type="gramStart"/>
      <w:r>
        <w:rPr>
          <w:lang w:val="en-US"/>
        </w:rPr>
        <w:t>straightforward</w:t>
      </w:r>
      <w:proofErr w:type="gramEnd"/>
      <w:r>
        <w:rPr>
          <w:lang w:val="en-US"/>
        </w:rPr>
        <w:t xml:space="preserve"> especially in complex </w:t>
      </w:r>
      <w:proofErr w:type="gramStart"/>
      <w:r>
        <w:rPr>
          <w:lang w:val="en-US"/>
        </w:rPr>
        <w:t>and or</w:t>
      </w:r>
      <w:proofErr w:type="gramEnd"/>
      <w:r>
        <w:rPr>
          <w:lang w:val="en-US"/>
        </w:rPr>
        <w:t xml:space="preserve"> regulated environments. As a result of this, </w:t>
      </w:r>
      <w:proofErr w:type="gramStart"/>
      <w:r>
        <w:rPr>
          <w:lang w:val="en-US"/>
        </w:rPr>
        <w:t>in order to</w:t>
      </w:r>
      <w:proofErr w:type="gramEnd"/>
      <w:r>
        <w:rPr>
          <w:lang w:val="en-US"/>
        </w:rPr>
        <w:t xml:space="preserve"> ensure integrity, consistency and value a structured </w:t>
      </w:r>
      <w:proofErr w:type="gramStart"/>
      <w:r>
        <w:rPr>
          <w:lang w:val="en-US"/>
        </w:rPr>
        <w:t>decision making</w:t>
      </w:r>
      <w:proofErr w:type="gramEnd"/>
      <w:r>
        <w:rPr>
          <w:lang w:val="en-US"/>
        </w:rPr>
        <w:t xml:space="preserve"> process is required. Two of the most used approaches are De Bono’s Six Thinking Hats and Stakeholder Analysis (CMI, 2020).</w:t>
      </w:r>
    </w:p>
    <w:p w14:paraId="65CE784B" w14:textId="7E29A552" w:rsidR="00440179" w:rsidRDefault="00027EA6">
      <w:pPr>
        <w:rPr>
          <w:lang w:val="en-US"/>
        </w:rPr>
      </w:pPr>
      <w:r>
        <w:rPr>
          <w:lang w:val="en-US"/>
        </w:rPr>
        <w:t xml:space="preserve">De Bono’s Six Thinking Hats is a structured </w:t>
      </w:r>
      <w:proofErr w:type="gramStart"/>
      <w:r>
        <w:rPr>
          <w:lang w:val="en-US"/>
        </w:rPr>
        <w:t>decision making</w:t>
      </w:r>
      <w:proofErr w:type="gramEnd"/>
      <w:r>
        <w:rPr>
          <w:lang w:val="en-US"/>
        </w:rPr>
        <w:t xml:space="preserve"> technique designed to improve the quality of thinking by encouraging individuals to consider </w:t>
      </w:r>
      <w:r w:rsidR="00440179">
        <w:rPr>
          <w:lang w:val="en-US"/>
        </w:rPr>
        <w:t>problems from different perspectives in a systematic way (CMI, 2020). The model separates thinking into six modes, including factual analysis, emotional response, critical judgment, optimism, creativity and control of the thinking process (BBC, 2026)</w:t>
      </w:r>
    </w:p>
    <w:p w14:paraId="00B8E877" w14:textId="0F23A827" w:rsidR="00440179" w:rsidRDefault="00440179">
      <w:pPr>
        <w:rPr>
          <w:lang w:val="en-US"/>
        </w:rPr>
      </w:pPr>
      <w:r>
        <w:rPr>
          <w:lang w:val="en-US"/>
        </w:rPr>
        <w:t>This approach supports effective people practi</w:t>
      </w:r>
      <w:r w:rsidR="00F27336">
        <w:rPr>
          <w:lang w:val="en-US"/>
        </w:rPr>
        <w:t xml:space="preserve">ce decision making by reducing any bias and preventing dominant viewpoints. For example, when reviewing a recruitment process, a people team may use the “white hat” to examine data such as time-to-hire and candidate success rates, meanwhile the “red hat” allows consideration of candidate or hiring manager perceptions. The “black hat” helps identify potential </w:t>
      </w:r>
      <w:r w:rsidR="00F27336">
        <w:rPr>
          <w:lang w:val="en-US"/>
        </w:rPr>
        <w:lastRenderedPageBreak/>
        <w:t xml:space="preserve">candidates risks such as bias or noncompliance whereas the “green hat” encourages alternative solutions. This structured thinking aligns with Adair’s view that effective decision making requires balanced </w:t>
      </w:r>
      <w:proofErr w:type="gramStart"/>
      <w:r w:rsidR="00F27336">
        <w:rPr>
          <w:lang w:val="en-US"/>
        </w:rPr>
        <w:t>used</w:t>
      </w:r>
      <w:proofErr w:type="gramEnd"/>
      <w:r w:rsidR="00F27336">
        <w:rPr>
          <w:lang w:val="en-US"/>
        </w:rPr>
        <w:t xml:space="preserve"> of analytical, evaluate and creative thinking rather than solely reliance on intuition (Adair, 2010).</w:t>
      </w:r>
    </w:p>
    <w:p w14:paraId="3F62B46D" w14:textId="1D2C0F0E" w:rsidR="00F27336" w:rsidRDefault="00F27336">
      <w:pPr>
        <w:rPr>
          <w:lang w:val="en-US"/>
        </w:rPr>
      </w:pPr>
      <w:r>
        <w:rPr>
          <w:lang w:val="en-US"/>
        </w:rPr>
        <w:t xml:space="preserve">In contrast, Deming’s PDCA Cycle (Plan-Do-Check-Act) provides a continuous improvement framework that supports </w:t>
      </w:r>
      <w:proofErr w:type="gramStart"/>
      <w:r>
        <w:rPr>
          <w:lang w:val="en-US"/>
        </w:rPr>
        <w:t>evidence based</w:t>
      </w:r>
      <w:proofErr w:type="gramEnd"/>
      <w:r>
        <w:rPr>
          <w:lang w:val="en-US"/>
        </w:rPr>
        <w:t xml:space="preserve"> decision making through testing, evaluation and refinement</w:t>
      </w:r>
      <w:r w:rsidR="005E2906">
        <w:rPr>
          <w:lang w:val="en-US"/>
        </w:rPr>
        <w:t xml:space="preserve"> (Deming Org 2026).</w:t>
      </w:r>
    </w:p>
    <w:p w14:paraId="35C20FC0" w14:textId="2C758962" w:rsidR="005E2906" w:rsidRDefault="005E2906">
      <w:pPr>
        <w:rPr>
          <w:lang w:val="en-US"/>
        </w:rPr>
      </w:pPr>
      <w:r>
        <w:rPr>
          <w:lang w:val="en-US"/>
        </w:rPr>
        <w:t xml:space="preserve">With </w:t>
      </w:r>
      <w:proofErr w:type="gramStart"/>
      <w:r>
        <w:rPr>
          <w:lang w:val="en-US"/>
        </w:rPr>
        <w:t>people</w:t>
      </w:r>
      <w:proofErr w:type="gramEnd"/>
      <w:r>
        <w:rPr>
          <w:lang w:val="en-US"/>
        </w:rPr>
        <w:t xml:space="preserve"> practice, the PDCA cycle can be applied to initiatives such as improving employee engagement or reducing absence levels. For example, a people professional may plan an intervention based on an engagement survey data, implement the action on a trial basis, evaluate the outcomes using follow-up metrics and then refine the approach accordingly, this cyclical approach reflects Adair’s emphasis on learning through action and reflection, reinforcing that decision making is not an one off event, but an ongoing process informed by evidence and outcomes (Adair, 2010).</w:t>
      </w:r>
    </w:p>
    <w:p w14:paraId="6FCB17C1" w14:textId="192CF915" w:rsidR="005E2906" w:rsidRDefault="005E2906">
      <w:pPr>
        <w:rPr>
          <w:lang w:val="en-US"/>
        </w:rPr>
      </w:pPr>
      <w:r>
        <w:rPr>
          <w:lang w:val="en-US"/>
        </w:rPr>
        <w:t xml:space="preserve">Both decision making processes support evidence practice by embedding structure, reflection and critical thinking into people practice. The Six Thinking Hats model enhances the quality of group decisions by broadening perspectives, meanwhile PDCA cycle </w:t>
      </w:r>
      <w:proofErr w:type="gramStart"/>
      <w:r>
        <w:rPr>
          <w:lang w:val="en-US"/>
        </w:rPr>
        <w:t>ensure</w:t>
      </w:r>
      <w:proofErr w:type="gramEnd"/>
      <w:r>
        <w:rPr>
          <w:lang w:val="en-US"/>
        </w:rPr>
        <w:t xml:space="preserve"> decisions are tested and improved over time. Combined, these two approaches enable </w:t>
      </w:r>
      <w:proofErr w:type="gramStart"/>
      <w:r>
        <w:rPr>
          <w:lang w:val="en-US"/>
        </w:rPr>
        <w:t>people professionals</w:t>
      </w:r>
      <w:proofErr w:type="gramEnd"/>
      <w:r>
        <w:rPr>
          <w:lang w:val="en-US"/>
        </w:rPr>
        <w:t xml:space="preserve"> to make transparent, </w:t>
      </w:r>
      <w:proofErr w:type="gramStart"/>
      <w:r>
        <w:rPr>
          <w:lang w:val="en-US"/>
        </w:rPr>
        <w:t>evidence based</w:t>
      </w:r>
      <w:proofErr w:type="gramEnd"/>
      <w:r>
        <w:rPr>
          <w:lang w:val="en-US"/>
        </w:rPr>
        <w:t xml:space="preserve"> decisions that contribute to the continuous improvement of the organization (CIPD, 2025).</w:t>
      </w:r>
    </w:p>
    <w:p w14:paraId="0D15867A" w14:textId="7C617CCD" w:rsidR="005E2906" w:rsidRDefault="005E2906">
      <w:pPr>
        <w:rPr>
          <w:lang w:val="en-US"/>
        </w:rPr>
      </w:pPr>
      <w:r>
        <w:rPr>
          <w:lang w:val="en-US"/>
        </w:rPr>
        <w:t>AC 1.5 Ethical Decision Making in People Practice</w:t>
      </w:r>
      <w:r>
        <w:rPr>
          <w:lang w:val="en-US"/>
        </w:rPr>
        <w:tab/>
      </w:r>
    </w:p>
    <w:p w14:paraId="19BFF16E" w14:textId="6A2F7979" w:rsidR="005E2906" w:rsidRDefault="005E2906">
      <w:pPr>
        <w:rPr>
          <w:lang w:val="en-US"/>
        </w:rPr>
      </w:pPr>
      <w:r>
        <w:rPr>
          <w:lang w:val="en-US"/>
        </w:rPr>
        <w:t xml:space="preserve">Ethical decision making is a fundamental requirement for people professionals, as workplace decisions often involve balancing </w:t>
      </w:r>
      <w:proofErr w:type="spellStart"/>
      <w:r>
        <w:rPr>
          <w:lang w:val="en-US"/>
        </w:rPr>
        <w:t>organisational</w:t>
      </w:r>
      <w:proofErr w:type="spellEnd"/>
      <w:r>
        <w:rPr>
          <w:lang w:val="en-US"/>
        </w:rPr>
        <w:t xml:space="preserve"> objectives with fairness, employee well-being and legal considerations. Ethical perspectives provide structured ways of evaluating what constitutes “right” or “wrong”</w:t>
      </w:r>
      <w:r w:rsidR="00303597">
        <w:rPr>
          <w:lang w:val="en-US"/>
        </w:rPr>
        <w:t xml:space="preserve"> action and help ensure that decisions are ethically justified (Waite </w:t>
      </w:r>
      <w:r w:rsidR="00303597" w:rsidRPr="00043D32">
        <w:rPr>
          <w:i/>
          <w:iCs/>
          <w:lang w:val="en-US"/>
        </w:rPr>
        <w:t>et al</w:t>
      </w:r>
      <w:r w:rsidR="00303597">
        <w:rPr>
          <w:lang w:val="en-US"/>
        </w:rPr>
        <w:t>., 2021).</w:t>
      </w:r>
    </w:p>
    <w:p w14:paraId="4603BD56" w14:textId="19C63719" w:rsidR="00303597" w:rsidRDefault="00303597">
      <w:pPr>
        <w:rPr>
          <w:lang w:val="en-US"/>
        </w:rPr>
      </w:pPr>
      <w:r>
        <w:rPr>
          <w:lang w:val="en-US"/>
        </w:rPr>
        <w:t xml:space="preserve">Utilitarianism is an outcome based ethical perspective which argues that decisions should be made to achieve the greatest good for the greatest number of people (Waite </w:t>
      </w:r>
      <w:r w:rsidRPr="00043D32">
        <w:rPr>
          <w:i/>
          <w:iCs/>
          <w:lang w:val="en-US"/>
        </w:rPr>
        <w:t>et al</w:t>
      </w:r>
      <w:r>
        <w:rPr>
          <w:lang w:val="en-US"/>
        </w:rPr>
        <w:t xml:space="preserve">., 2021). From this point of view, the moral value of a decision is judged by its consequences rather than the process used to reach it. In people management, utilitarianism may influence decisions during </w:t>
      </w:r>
      <w:proofErr w:type="spellStart"/>
      <w:r>
        <w:rPr>
          <w:lang w:val="en-US"/>
        </w:rPr>
        <w:t>organisational</w:t>
      </w:r>
      <w:proofErr w:type="spellEnd"/>
      <w:r>
        <w:rPr>
          <w:lang w:val="en-US"/>
        </w:rPr>
        <w:t xml:space="preserve"> change or restructuring. From this perspective, recruitment decisions in an </w:t>
      </w:r>
      <w:proofErr w:type="spellStart"/>
      <w:r>
        <w:rPr>
          <w:lang w:val="en-US"/>
        </w:rPr>
        <w:t>organisation</w:t>
      </w:r>
      <w:proofErr w:type="spellEnd"/>
      <w:r>
        <w:rPr>
          <w:lang w:val="en-US"/>
        </w:rPr>
        <w:t xml:space="preserve"> such as Admiral may </w:t>
      </w:r>
      <w:proofErr w:type="spellStart"/>
      <w:r>
        <w:rPr>
          <w:lang w:val="en-US"/>
        </w:rPr>
        <w:t>prioritise</w:t>
      </w:r>
      <w:proofErr w:type="spellEnd"/>
      <w:r>
        <w:rPr>
          <w:lang w:val="en-US"/>
        </w:rPr>
        <w:t xml:space="preserve"> outcomes that deliver the greatest benefit to it and its customers. For example, during high-volume claims handler recruitment, selection criteria may focus on candidates most likely to meet regulatory and performance standards quickly. While this may result in some candidates being declined despite having potential, the decision can be ethically justified </w:t>
      </w:r>
      <w:proofErr w:type="gramStart"/>
      <w:r>
        <w:rPr>
          <w:lang w:val="en-US"/>
        </w:rPr>
        <w:t>on the basis of</w:t>
      </w:r>
      <w:proofErr w:type="gramEnd"/>
      <w:r>
        <w:rPr>
          <w:lang w:val="en-US"/>
        </w:rPr>
        <w:t xml:space="preserve"> that it protects service quality, team </w:t>
      </w:r>
      <w:r>
        <w:rPr>
          <w:lang w:val="en-US"/>
        </w:rPr>
        <w:lastRenderedPageBreak/>
        <w:t xml:space="preserve">capacity and customer outcomes across the wider business. Although utilitarianism supports efficiency and </w:t>
      </w:r>
      <w:proofErr w:type="spellStart"/>
      <w:r>
        <w:rPr>
          <w:lang w:val="en-US"/>
        </w:rPr>
        <w:t>organisational</w:t>
      </w:r>
      <w:proofErr w:type="spellEnd"/>
      <w:r>
        <w:rPr>
          <w:lang w:val="en-US"/>
        </w:rPr>
        <w:t xml:space="preserve"> sustainability it can raise ethical concerns if individual rights or wellbeing are being compromised in pursuit of collective benefit (CIPD, 2024).</w:t>
      </w:r>
    </w:p>
    <w:p w14:paraId="4A776836" w14:textId="74E68913" w:rsidR="00027EA6" w:rsidRDefault="00303597">
      <w:pPr>
        <w:rPr>
          <w:lang w:val="en-US"/>
        </w:rPr>
      </w:pPr>
      <w:r>
        <w:rPr>
          <w:lang w:val="en-US"/>
        </w:rPr>
        <w:t xml:space="preserve">In contrast, deontology, often associated with </w:t>
      </w:r>
      <w:proofErr w:type="spellStart"/>
      <w:r w:rsidR="00FC3BCE">
        <w:rPr>
          <w:lang w:val="en-US"/>
        </w:rPr>
        <w:t>Kanthian</w:t>
      </w:r>
      <w:proofErr w:type="spellEnd"/>
      <w:r w:rsidR="00FC3BCE">
        <w:rPr>
          <w:lang w:val="en-US"/>
        </w:rPr>
        <w:t xml:space="preserve"> ethics, is a </w:t>
      </w:r>
      <w:proofErr w:type="gramStart"/>
      <w:r w:rsidR="00FC3BCE">
        <w:rPr>
          <w:lang w:val="en-US"/>
        </w:rPr>
        <w:t>duty based</w:t>
      </w:r>
      <w:proofErr w:type="gramEnd"/>
      <w:r w:rsidR="00FC3BCE">
        <w:rPr>
          <w:lang w:val="en-US"/>
        </w:rPr>
        <w:t xml:space="preserve"> perspective which focuses on principles, rules and moral obligations rather than outcomes. From a deontological standpoint, </w:t>
      </w:r>
      <w:proofErr w:type="gramStart"/>
      <w:r w:rsidR="00FC3BCE">
        <w:rPr>
          <w:lang w:val="en-US"/>
        </w:rPr>
        <w:t>people professionals</w:t>
      </w:r>
      <w:proofErr w:type="gramEnd"/>
      <w:r w:rsidR="00FC3BCE">
        <w:rPr>
          <w:lang w:val="en-US"/>
        </w:rPr>
        <w:t xml:space="preserve"> are required to act in a way that is fair, consistent and respectful regardless of the consequences (Armstrong, 2023).</w:t>
      </w:r>
    </w:p>
    <w:p w14:paraId="794130D1" w14:textId="7364A3C4" w:rsidR="00FC3BCE" w:rsidRDefault="00FC3BCE">
      <w:pPr>
        <w:rPr>
          <w:lang w:val="en-US"/>
        </w:rPr>
      </w:pPr>
      <w:r>
        <w:rPr>
          <w:lang w:val="en-US"/>
        </w:rPr>
        <w:t xml:space="preserve">From a deontological perspective, recruitment decisions at Admiral would be guided by fairness, consistency and </w:t>
      </w:r>
      <w:r w:rsidR="001A6266">
        <w:rPr>
          <w:lang w:val="en-US"/>
        </w:rPr>
        <w:t xml:space="preserve">adherence to agreed procedures. As an example, all candidates would be assessed against the same criteria </w:t>
      </w:r>
      <w:proofErr w:type="spellStart"/>
      <w:r w:rsidR="001A6266">
        <w:rPr>
          <w:lang w:val="en-US"/>
        </w:rPr>
        <w:t>or</w:t>
      </w:r>
      <w:proofErr w:type="spellEnd"/>
      <w:r w:rsidR="001A6266">
        <w:rPr>
          <w:lang w:val="en-US"/>
        </w:rPr>
        <w:t xml:space="preserve"> selection criteria, regardless of operational or stakeholder pressure. Even where declining </w:t>
      </w:r>
      <w:proofErr w:type="gramStart"/>
      <w:r w:rsidR="001A6266">
        <w:rPr>
          <w:lang w:val="en-US"/>
        </w:rPr>
        <w:t>a candidate</w:t>
      </w:r>
      <w:proofErr w:type="gramEnd"/>
      <w:r w:rsidR="001A6266">
        <w:rPr>
          <w:lang w:val="en-US"/>
        </w:rPr>
        <w:t xml:space="preserve"> may impact short term resourcing needs, the decision would </w:t>
      </w:r>
      <w:proofErr w:type="spellStart"/>
      <w:r w:rsidR="001A6266">
        <w:rPr>
          <w:lang w:val="en-US"/>
        </w:rPr>
        <w:t>prioritise</w:t>
      </w:r>
      <w:proofErr w:type="spellEnd"/>
      <w:r w:rsidR="001A6266">
        <w:rPr>
          <w:lang w:val="en-US"/>
        </w:rPr>
        <w:t xml:space="preserve"> equal treatment, fair process and respect.</w:t>
      </w:r>
    </w:p>
    <w:p w14:paraId="445B0388" w14:textId="376B8FEA" w:rsidR="001A6266" w:rsidRDefault="001A6266">
      <w:pPr>
        <w:rPr>
          <w:lang w:val="en-US"/>
        </w:rPr>
      </w:pPr>
      <w:r>
        <w:rPr>
          <w:lang w:val="en-US"/>
        </w:rPr>
        <w:t xml:space="preserve">Assessing these perspectives shows how different ethical approaches can lead to different decisions, utilitarianism may justify decisions that </w:t>
      </w:r>
      <w:proofErr w:type="spellStart"/>
      <w:r>
        <w:rPr>
          <w:lang w:val="en-US"/>
        </w:rPr>
        <w:t>prioritse</w:t>
      </w:r>
      <w:proofErr w:type="spellEnd"/>
      <w:r>
        <w:rPr>
          <w:lang w:val="en-US"/>
        </w:rPr>
        <w:t xml:space="preserve"> </w:t>
      </w:r>
      <w:proofErr w:type="spellStart"/>
      <w:r>
        <w:rPr>
          <w:lang w:val="en-US"/>
        </w:rPr>
        <w:t>organisational</w:t>
      </w:r>
      <w:proofErr w:type="spellEnd"/>
      <w:r>
        <w:rPr>
          <w:lang w:val="en-US"/>
        </w:rPr>
        <w:t xml:space="preserve"> outcomes, while deontology priorities fairness and individual rights. </w:t>
      </w:r>
      <w:proofErr w:type="gramStart"/>
      <w:r>
        <w:rPr>
          <w:lang w:val="en-US"/>
        </w:rPr>
        <w:t>People professionals</w:t>
      </w:r>
      <w:proofErr w:type="gramEnd"/>
      <w:r>
        <w:rPr>
          <w:lang w:val="en-US"/>
        </w:rPr>
        <w:t xml:space="preserve"> are required to make decisions by balancing ethical perspectives, </w:t>
      </w:r>
      <w:proofErr w:type="spellStart"/>
      <w:r>
        <w:rPr>
          <w:lang w:val="en-US"/>
        </w:rPr>
        <w:t>organisational</w:t>
      </w:r>
      <w:proofErr w:type="spellEnd"/>
      <w:r>
        <w:rPr>
          <w:lang w:val="en-US"/>
        </w:rPr>
        <w:t xml:space="preserve"> values and professional standards. The CIPD emphasizes that </w:t>
      </w:r>
      <w:proofErr w:type="gramStart"/>
      <w:r>
        <w:rPr>
          <w:lang w:val="en-US"/>
        </w:rPr>
        <w:t>ethical people</w:t>
      </w:r>
      <w:proofErr w:type="gramEnd"/>
      <w:r>
        <w:rPr>
          <w:lang w:val="en-US"/>
        </w:rPr>
        <w:t xml:space="preserve"> practice involves not choosing exclusively one </w:t>
      </w:r>
      <w:proofErr w:type="gramStart"/>
      <w:r>
        <w:rPr>
          <w:lang w:val="en-US"/>
        </w:rPr>
        <w:t>perspective, but</w:t>
      </w:r>
      <w:proofErr w:type="gramEnd"/>
      <w:r>
        <w:rPr>
          <w:lang w:val="en-US"/>
        </w:rPr>
        <w:t xml:space="preserve"> applying ethical reasoning to achieve decisions that are both morally responsible and effective (CIPD, 2024).</w:t>
      </w:r>
    </w:p>
    <w:p w14:paraId="0E25F8AC" w14:textId="2DE098DB" w:rsidR="007E7971" w:rsidRPr="00E40D5A" w:rsidRDefault="007E7971" w:rsidP="007E7971">
      <w:r w:rsidRPr="00E40D5A">
        <w:t>AC 3.1</w:t>
      </w:r>
      <w:r w:rsidR="00E40D5A" w:rsidRPr="00E40D5A">
        <w:t xml:space="preserve"> Financial and </w:t>
      </w:r>
      <w:r w:rsidR="00E40D5A">
        <w:t>N</w:t>
      </w:r>
      <w:r w:rsidR="00E40D5A" w:rsidRPr="00E40D5A">
        <w:t>on-</w:t>
      </w:r>
      <w:r w:rsidR="00E40D5A">
        <w:t>F</w:t>
      </w:r>
      <w:r w:rsidR="00E40D5A" w:rsidRPr="00E40D5A">
        <w:t>inancial Mea</w:t>
      </w:r>
      <w:r w:rsidR="00E40D5A">
        <w:t>sures of Performance</w:t>
      </w:r>
    </w:p>
    <w:p w14:paraId="61C18EE3" w14:textId="77777777" w:rsidR="007E7971" w:rsidRDefault="007E7971" w:rsidP="007E7971">
      <w:r>
        <w:t xml:space="preserve">Organisations use both financial and non-financial measures </w:t>
      </w:r>
      <w:proofErr w:type="gramStart"/>
      <w:r>
        <w:t>in order to</w:t>
      </w:r>
      <w:proofErr w:type="gramEnd"/>
      <w:r>
        <w:t xml:space="preserve"> understand how well they are performing. By using both financial and non-financial measures allows to a more balanced and complete view.  </w:t>
      </w:r>
    </w:p>
    <w:p w14:paraId="59939858" w14:textId="77777777" w:rsidR="007E7971" w:rsidRDefault="007E7971" w:rsidP="007E7971">
      <w:r>
        <w:t>One of the most common financial measures is net profit margin, which ultimately shows how much profit a company keeps from its total revenue after all costs are deducted, this being useful because it provides a clear view of the financial performance and allows leader to understand if the business is sustainable. For example, at Admiral, net profit margin may be tracked to see whether pricing and cost control are effective, this having the ability to influence decisions about recruitment budgets or hiring plans.</w:t>
      </w:r>
    </w:p>
    <w:p w14:paraId="0E4847CE" w14:textId="3B8FCBB6" w:rsidR="007E7971" w:rsidRDefault="007E7971" w:rsidP="007E7971">
      <w:r>
        <w:t xml:space="preserve">Although this measure is a commonly used one, it does have its </w:t>
      </w:r>
      <w:r>
        <w:t>limitations, it</w:t>
      </w:r>
      <w:r>
        <w:t xml:space="preserve"> focuses on previous performance and does not </w:t>
      </w:r>
      <w:proofErr w:type="gramStart"/>
      <w:r>
        <w:t>take into account</w:t>
      </w:r>
      <w:proofErr w:type="gramEnd"/>
      <w:r>
        <w:t xml:space="preserve"> any future risks or wider organisational factors, such as employee engagement or customer behaviour. Financial </w:t>
      </w:r>
      <w:r>
        <w:lastRenderedPageBreak/>
        <w:t xml:space="preserve">KPIs are most likely to be useful when compared over </w:t>
      </w:r>
      <w:proofErr w:type="gramStart"/>
      <w:r>
        <w:t>period of time</w:t>
      </w:r>
      <w:proofErr w:type="gramEnd"/>
      <w:r>
        <w:t xml:space="preserve"> or against competitor, rather than being used on their own</w:t>
      </w:r>
      <w:r>
        <w:t xml:space="preserve"> </w:t>
      </w:r>
      <w:r>
        <w:t>(HBS Online</w:t>
      </w:r>
      <w:r>
        <w:t xml:space="preserve">, 2020). </w:t>
      </w:r>
      <w:r>
        <w:t>In recruitment, if we were to focus too much on financial measures, such as reducing dramatically cost-per-hire, may result in lower quality hires which can impact the long-term outcomes of business strategies.</w:t>
      </w:r>
    </w:p>
    <w:p w14:paraId="05F76987" w14:textId="77777777" w:rsidR="007E7971" w:rsidRDefault="007E7971" w:rsidP="007E7971">
      <w:r>
        <w:t xml:space="preserve">A utilised non-financial approach is a combination of performance measures, all looking at different areas such as internal processes, customer feedback and employee outcomes, which helps with the long </w:t>
      </w:r>
      <w:proofErr w:type="gramStart"/>
      <w:r>
        <w:t>terms</w:t>
      </w:r>
      <w:proofErr w:type="gramEnd"/>
      <w:r>
        <w:t xml:space="preserve"> success of the organisation not just with immediate net profit.</w:t>
      </w:r>
    </w:p>
    <w:p w14:paraId="7F9822A7" w14:textId="77777777" w:rsidR="007E7971" w:rsidRDefault="007E7971" w:rsidP="007E7971">
      <w:r>
        <w:t xml:space="preserve">At Admiral, People function may measure success not only by the cost and time-to-hire ratio, but also through candidate experience (feedback forms), hiring manager and attrition of new hires, all these indicating whether recruitment is effective. As an example, a short time-to-hire may be looking positively initially, but if the new hire leaves the organisation after a short time this would indicate a concern around the quality or fit within. </w:t>
      </w:r>
    </w:p>
    <w:p w14:paraId="0A764CDE" w14:textId="77777777" w:rsidR="007E7971" w:rsidRDefault="007E7971" w:rsidP="007E7971">
      <w:r>
        <w:t>This balanced approach proves to be valuable as it can provide a wider understanding of the performance, however it might be more difficult to manage as it requires for the data to be consistent collected and tracked across different areas.</w:t>
      </w:r>
    </w:p>
    <w:p w14:paraId="776F9F36" w14:textId="77777777" w:rsidR="007E7971" w:rsidRDefault="007E7971" w:rsidP="007E7971">
      <w:r>
        <w:t xml:space="preserve">To conclude, financial measure </w:t>
      </w:r>
      <w:proofErr w:type="gramStart"/>
      <w:r>
        <w:t>are</w:t>
      </w:r>
      <w:proofErr w:type="gramEnd"/>
      <w:r>
        <w:t xml:space="preserve"> simple and useful to use, but may not be accurate used on their own, so a mix of financial and non-financial measures may help organisations to make better and more balanced decisions especially in relation to recruitment.</w:t>
      </w:r>
    </w:p>
    <w:p w14:paraId="103BCE29" w14:textId="1D59A533" w:rsidR="007E7971" w:rsidRDefault="007E7971" w:rsidP="007E7971">
      <w:r>
        <w:t>AC 3.2</w:t>
      </w:r>
      <w:r w:rsidR="00E40D5A">
        <w:t xml:space="preserve"> The Importance of Measuring Impact and Value</w:t>
      </w:r>
    </w:p>
    <w:p w14:paraId="6160B1F7" w14:textId="1686D392" w:rsidR="007E7971" w:rsidRDefault="007E7971" w:rsidP="007E7971">
      <w:r>
        <w:t xml:space="preserve">Impact is the effect that people professional practices have on employees and organisations and can be both short term or long term, positive or negative and direct or indirect. Value is how people professional practices help organisations achieve its goals and add value by improving efficiency, supports strategy and help the organisation perform better. Taylor &amp; Woodhams text explains that people management has become more strategic throughout the years with a strong focus on supporting the organisation’s objectives rather than only focusing on administrative tasks. </w:t>
      </w:r>
    </w:p>
    <w:p w14:paraId="55983DFA" w14:textId="4D6F4255" w:rsidR="007E7971" w:rsidRDefault="007E7971" w:rsidP="007E7971">
      <w:r>
        <w:t xml:space="preserve">Measuring impact and value is important for several reasons, one of them being checking if objectives are being achieved, showing how people professional practices contribute to the organisation by justifying spending, improving future activities, identifying gaps and supporting informed decision. The CIPD mentions that using people data to make informed business decisions is essential for people professionals and it’s a key part of </w:t>
      </w:r>
      <w:proofErr w:type="gramStart"/>
      <w:r>
        <w:t>evidence based</w:t>
      </w:r>
      <w:proofErr w:type="gramEnd"/>
      <w:r>
        <w:t xml:space="preserve"> practice (CIPD, 2024).</w:t>
      </w:r>
    </w:p>
    <w:p w14:paraId="4C8E7337" w14:textId="77777777" w:rsidR="007E7971" w:rsidRDefault="007E7971" w:rsidP="007E7971">
      <w:r>
        <w:lastRenderedPageBreak/>
        <w:t xml:space="preserve">One method used to measure the impact and value of people </w:t>
      </w:r>
      <w:proofErr w:type="gramStart"/>
      <w:r>
        <w:t>professionals</w:t>
      </w:r>
      <w:proofErr w:type="gramEnd"/>
      <w:r>
        <w:t xml:space="preserve"> practices is comparing cost of the initiative with the benefit that may be delivered. CIPD 2024. In an organisation such as Admiral, the People team may compare the cost of a recruitment campaign which would include advertising spend and recruitment time with the benefits being a faster filled vacancy or a reduced pressure on existing members of the team. This method is proved to be useful because if shows if this initiative would worth the investment, but there might be other benefits which are difficult to measure in financial terms such as improved employee morale or even employer reputation.</w:t>
      </w:r>
    </w:p>
    <w:p w14:paraId="0FE6E531" w14:textId="77777777" w:rsidR="007E7971" w:rsidRDefault="007E7971" w:rsidP="007E7971">
      <w:r>
        <w:t>One other method is Return on Investment (ROI) which looks if the benefits that were gained from a people initiative are higher than its costs. People analytics can be used to estimate the financial return of change initiatives and demonstrate the impact (CIPD, 2024). Using the previous example, Admiral could measure the ROI of a talent acquisition specialist training by comparing training costs with outcomes such as shorter time to hire, higher offer acceptance rates, smoother onboarding process or improved retention rates.</w:t>
      </w:r>
    </w:p>
    <w:p w14:paraId="27F344F8" w14:textId="77777777" w:rsidR="007E7971" w:rsidRDefault="007E7971" w:rsidP="007E7971">
      <w:r>
        <w:t xml:space="preserve">People analytics supports both methods by analysing people data to solve business problems and measure success and add value and support its success (CIPD, 2024) but by doing so people professionals must ensure data is being handled responsibly. </w:t>
      </w:r>
    </w:p>
    <w:p w14:paraId="3AA9B277" w14:textId="77777777" w:rsidR="007E7971" w:rsidRDefault="007E7971" w:rsidP="007E7971">
      <w:r>
        <w:t>AC 2.1Interpretation of analytical data</w:t>
      </w:r>
    </w:p>
    <w:p w14:paraId="1B3046F0" w14:textId="77777777" w:rsidR="007E7971" w:rsidRDefault="007E7971" w:rsidP="007E7971"/>
    <w:p w14:paraId="261E3882" w14:textId="77777777" w:rsidR="007E7971" w:rsidRDefault="007E7971" w:rsidP="007E7971">
      <w:r w:rsidRPr="00AA70F8">
        <w:rPr>
          <w:noProof/>
        </w:rPr>
        <w:drawing>
          <wp:inline distT="0" distB="0" distL="0" distR="0" wp14:anchorId="105625FE" wp14:editId="53FC2DDB">
            <wp:extent cx="5731510" cy="1128395"/>
            <wp:effectExtent l="0" t="0" r="2540" b="0"/>
            <wp:docPr id="6533987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1128395"/>
                    </a:xfrm>
                    <a:prstGeom prst="rect">
                      <a:avLst/>
                    </a:prstGeom>
                    <a:noFill/>
                    <a:ln>
                      <a:noFill/>
                    </a:ln>
                  </pic:spPr>
                </pic:pic>
              </a:graphicData>
            </a:graphic>
          </wp:inline>
        </w:drawing>
      </w:r>
    </w:p>
    <w:p w14:paraId="706AAC77" w14:textId="77777777" w:rsidR="007E7971" w:rsidRDefault="007E7971" w:rsidP="007E7971">
      <w:r>
        <w:t xml:space="preserve">The data that is shown on the above table was collected from 428 managers and has been converted into percentages in order to improve clarity and enable a comparison across people practice areas, this being an important step as presenting data in percentages makes matters and trends easier to identify and supports evidence based decision making (Waite </w:t>
      </w:r>
      <w:r w:rsidRPr="00570D17">
        <w:rPr>
          <w:i/>
          <w:iCs/>
        </w:rPr>
        <w:t>et al</w:t>
      </w:r>
      <w:r w:rsidRPr="00570D17">
        <w:t>.,</w:t>
      </w:r>
      <w:r>
        <w:t>2021).</w:t>
      </w:r>
    </w:p>
    <w:p w14:paraId="476737E2" w14:textId="77777777" w:rsidR="007E7971" w:rsidRDefault="007E7971" w:rsidP="007E7971">
      <w:r>
        <w:t>From the analysis displayed in the table several important trends can be identified, for example Employee Development (94% effective and 98% high value) and Pay and Reward (97% effective and 99% high value) are rated very positively, these areas suggest that are meeting the organisational needs and are contributing to the employee performance and engagement.</w:t>
      </w:r>
    </w:p>
    <w:p w14:paraId="5DD7AD3F" w14:textId="77777777" w:rsidR="007E7971" w:rsidRDefault="007E7971" w:rsidP="007E7971">
      <w:r>
        <w:t xml:space="preserve">In contrast, Workforce Planning shows a very low effectiveness sitting at 4% and value at 1% with 94% of managers being infrequent users, this indicating a potential lack of </w:t>
      </w:r>
      <w:r>
        <w:lastRenderedPageBreak/>
        <w:t>understanding which could impact negatively future resourcing and organisational planning. In addition to this, EDI results are more varied with almost equal responses for effective and not effective which may suggest inconsistency in delivery or communication.</w:t>
      </w:r>
    </w:p>
    <w:p w14:paraId="361E230D" w14:textId="77777777" w:rsidR="007E7971" w:rsidRDefault="007E7971" w:rsidP="007E7971">
      <w:r>
        <w:t>HR Policy Guidance and Performance Management are more frequently used but seen as low value, currently sitting at 71% and 58%, this suggesting that although managers use these services quite often these may not meet their expectations. This difference highlights a gap between usage and impact which would require further analysis.</w:t>
      </w:r>
    </w:p>
    <w:p w14:paraId="3D338968" w14:textId="77777777" w:rsidR="007E7971" w:rsidRDefault="007E7971" w:rsidP="007E7971">
      <w:r>
        <w:t xml:space="preserve">In conclusion, using percentage analysis </w:t>
      </w:r>
      <w:proofErr w:type="gramStart"/>
      <w:r>
        <w:t>in order to</w:t>
      </w:r>
      <w:proofErr w:type="gramEnd"/>
      <w:r>
        <w:t xml:space="preserve"> compare and observe any trends helps identifying any strengths, weaknesses and areas of improvement in people professionals’ practice.</w:t>
      </w:r>
    </w:p>
    <w:p w14:paraId="7D2B32E5" w14:textId="77777777" w:rsidR="007E7971" w:rsidRDefault="007E7971" w:rsidP="007E7971">
      <w:r>
        <w:t>AC 2.2 Findings and Recommendations</w:t>
      </w:r>
    </w:p>
    <w:p w14:paraId="7D4C6C68" w14:textId="77777777" w:rsidR="007E7971" w:rsidRDefault="007E7971" w:rsidP="007E7971">
      <w:r>
        <w:t xml:space="preserve">The findings from the above sheet can be presented in more effective way by using diagrammatical methods such as pie chart, bar chart and line graphs, these formats facilitate an easier way of understanding and displaying data and allows an easier way for stakeholders to identify key patterns and differences across people practice areas. As stated in the CIPD (2025), visual representation is an important part of people analytics as it supports cleared interpretation and better decision making. </w:t>
      </w:r>
    </w:p>
    <w:p w14:paraId="4573861E" w14:textId="77777777" w:rsidR="007E7971" w:rsidRDefault="007E7971" w:rsidP="007E7971">
      <w:r>
        <w:rPr>
          <w:noProof/>
        </w:rPr>
        <w:drawing>
          <wp:inline distT="0" distB="0" distL="0" distR="0" wp14:anchorId="01EAA722" wp14:editId="221A69DE">
            <wp:extent cx="5308600" cy="2895600"/>
            <wp:effectExtent l="0" t="0" r="6350" b="0"/>
            <wp:docPr id="537119570" name="Chart 1">
              <a:extLst xmlns:a="http://schemas.openxmlformats.org/drawingml/2006/main">
                <a:ext uri="{FF2B5EF4-FFF2-40B4-BE49-F238E27FC236}">
                  <a16:creationId xmlns:a16="http://schemas.microsoft.com/office/drawing/2014/main" id="{69B77A41-BDB7-4914-5F3C-7F4D181799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BED010A" w14:textId="77777777" w:rsidR="007E7971" w:rsidRDefault="007E7971" w:rsidP="007E7971"/>
    <w:p w14:paraId="4E4DDC29" w14:textId="77777777" w:rsidR="007E7971" w:rsidRDefault="007E7971" w:rsidP="007E7971">
      <w:r>
        <w:t xml:space="preserve">In the above pie </w:t>
      </w:r>
      <w:proofErr w:type="gramStart"/>
      <w:r>
        <w:t>chart</w:t>
      </w:r>
      <w:proofErr w:type="gramEnd"/>
      <w:r>
        <w:t xml:space="preserve"> which shows regular users highlights that General Administration, Pay and Reward and HR Policy are the most used services. At the opposite, Workforce Planning, EDI and Resourcing have a lower regular usage, this suggests that some of the services are not fully embedded in the management’s activities.</w:t>
      </w:r>
    </w:p>
    <w:p w14:paraId="1C03F0BB" w14:textId="77777777" w:rsidR="007E7971" w:rsidRDefault="007E7971" w:rsidP="007E7971"/>
    <w:p w14:paraId="5E36F59F" w14:textId="77777777" w:rsidR="007E7971" w:rsidRDefault="007E7971" w:rsidP="007E7971">
      <w:r>
        <w:t>This pattern is reinforced by the bellow bar chart which shows infrequent users. Workforce Planning has the highest level of infrequent use, followed closely by EDI and Resourcing, which may indicate either a lack of awareness, a limitation of access and a multitude of managers don’t see these services as being relevant.</w:t>
      </w:r>
    </w:p>
    <w:p w14:paraId="7D79BDBC" w14:textId="77777777" w:rsidR="007E7971" w:rsidRDefault="007E7971" w:rsidP="007E7971">
      <w:r>
        <w:rPr>
          <w:noProof/>
        </w:rPr>
        <w:drawing>
          <wp:inline distT="0" distB="0" distL="0" distR="0" wp14:anchorId="6A5C2B10" wp14:editId="6CECE53E">
            <wp:extent cx="5264150" cy="2724150"/>
            <wp:effectExtent l="0" t="0" r="12700" b="0"/>
            <wp:docPr id="800131789" name="Chart 1">
              <a:extLst xmlns:a="http://schemas.openxmlformats.org/drawingml/2006/main">
                <a:ext uri="{FF2B5EF4-FFF2-40B4-BE49-F238E27FC236}">
                  <a16:creationId xmlns:a16="http://schemas.microsoft.com/office/drawing/2014/main" id="{B588F658-67CB-C793-C673-B4C381ACC7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270C17E" w14:textId="77777777" w:rsidR="007E7971" w:rsidRDefault="007E7971" w:rsidP="007E7971"/>
    <w:p w14:paraId="7ABBE3B3" w14:textId="77777777" w:rsidR="007E7971" w:rsidRDefault="007E7971" w:rsidP="007E7971">
      <w:r>
        <w:t xml:space="preserve">One other method to showcase data would be line graph, and in the below example it shows clear differences in perceived quality. Pay and Reward and Employee Development are rated as being highly effective which may indicate a strong delivery and alignment with the </w:t>
      </w:r>
      <w:proofErr w:type="spellStart"/>
      <w:r>
        <w:t>managers</w:t>
      </w:r>
      <w:proofErr w:type="spellEnd"/>
      <w:r>
        <w:t xml:space="preserve"> needs. At the lower side of the graph sit Workforce Planning, HR Policy Guidance and Performance as these are rated as being less effective which may suggest gaps in how these services are designed or delivered.</w:t>
      </w:r>
    </w:p>
    <w:p w14:paraId="151B3D92" w14:textId="77777777" w:rsidR="007E7971" w:rsidRDefault="007E7971" w:rsidP="007E7971">
      <w:r>
        <w:rPr>
          <w:noProof/>
        </w:rPr>
        <w:drawing>
          <wp:inline distT="0" distB="0" distL="0" distR="0" wp14:anchorId="572372F5" wp14:editId="05FE0F87">
            <wp:extent cx="5448300" cy="2603500"/>
            <wp:effectExtent l="0" t="0" r="0" b="6350"/>
            <wp:docPr id="71027622" name="Chart 1">
              <a:extLst xmlns:a="http://schemas.openxmlformats.org/drawingml/2006/main">
                <a:ext uri="{FF2B5EF4-FFF2-40B4-BE49-F238E27FC236}">
                  <a16:creationId xmlns:a16="http://schemas.microsoft.com/office/drawing/2014/main" id="{A263C476-3BF9-16B8-8B20-E00ABA9AF4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115C11C" w14:textId="77777777" w:rsidR="007E7971" w:rsidRDefault="007E7971" w:rsidP="007E7971">
      <w:r>
        <w:lastRenderedPageBreak/>
        <w:t xml:space="preserve">In conclusion, the data shows a clear pattern, that some services with high usage tend to have mixed perceptions of value (HR Policy) while some highly effective are not as often used (Resourcing). Workforce Planning stands out as a significant deviation with constant low scores across usage and effectiveness, this suggests that there may be a critical gap that would require additional investigation and would involve managers understanding its purpose. </w:t>
      </w:r>
    </w:p>
    <w:p w14:paraId="4A9E3C6B" w14:textId="77777777" w:rsidR="007E7971" w:rsidRDefault="007E7971" w:rsidP="007E7971">
      <w:r>
        <w:t>As recommendations, for example, an improvement in visibility and capability in Workforce planning which currently has a low usage and is low perceived could be achieved by additional training focused on this subject and clearer guidance, CIPD highlights that analysing people data helps organisations address workforce challenges and improve people planning. One of the benefits of these measures is better workforce and strategic alignment, however on the other hand there is the risk of low engagement and further financial implications such as training costs, but this can be mitigated by long term efficiency gains.</w:t>
      </w:r>
    </w:p>
    <w:p w14:paraId="3380A844" w14:textId="77777777" w:rsidR="007E7971" w:rsidRDefault="007E7971" w:rsidP="007E7971">
      <w:r>
        <w:t>Another recommendation would be to enhance HR Policy Guidance and Performance Process since there is a gap in between usage and effectiveness, these two areas should be reviewed and simplified by using manager’s feedback, one of the key benefits may be increased manager satisfaction and effectiveness with the only risk that may have an impact on is time and the required resource needed to redesign the processes, but this should have a low financial implications as the tools required are available internally.</w:t>
      </w:r>
    </w:p>
    <w:p w14:paraId="69C418E9" w14:textId="04AE0051" w:rsidR="007E7971" w:rsidRDefault="007E7971" w:rsidP="007E7971">
      <w:r>
        <w:t xml:space="preserve">By using these analytical tools, people professionals can help identify key trends, gaps, inconsistencies which may lead to more informed </w:t>
      </w:r>
      <w:proofErr w:type="gramStart"/>
      <w:r>
        <w:t>decision making</w:t>
      </w:r>
      <w:proofErr w:type="gramEnd"/>
      <w:r>
        <w:t xml:space="preserve"> processes and highlighting areas of improvement (CIPD, 2025</w:t>
      </w:r>
      <w:r>
        <w:t xml:space="preserve">). </w:t>
      </w:r>
    </w:p>
    <w:p w14:paraId="22FC852D" w14:textId="77777777" w:rsidR="007E7971" w:rsidRDefault="007E7971" w:rsidP="007E7971"/>
    <w:p w14:paraId="4C8DE3B7" w14:textId="77777777" w:rsidR="007E7971" w:rsidRDefault="007E7971" w:rsidP="007E7971">
      <w:r>
        <w:t>AC 2.3 Themes and Recommendations</w:t>
      </w:r>
    </w:p>
    <w:p w14:paraId="7A65D18C" w14:textId="77777777" w:rsidR="007E7971" w:rsidRDefault="007E7971" w:rsidP="007E7971"/>
    <w:p w14:paraId="2F24E18B" w14:textId="77777777" w:rsidR="007E7971" w:rsidRDefault="007E7971" w:rsidP="007E7971">
      <w:r w:rsidRPr="00F900BC">
        <w:rPr>
          <w:noProof/>
        </w:rPr>
        <w:lastRenderedPageBreak/>
        <w:drawing>
          <wp:inline distT="0" distB="0" distL="0" distR="0" wp14:anchorId="7EA65E71" wp14:editId="4F82224A">
            <wp:extent cx="5731510" cy="2783205"/>
            <wp:effectExtent l="0" t="0" r="2540" b="0"/>
            <wp:docPr id="17192150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83205"/>
                    </a:xfrm>
                    <a:prstGeom prst="rect">
                      <a:avLst/>
                    </a:prstGeom>
                    <a:noFill/>
                    <a:ln>
                      <a:noFill/>
                    </a:ln>
                  </pic:spPr>
                </pic:pic>
              </a:graphicData>
            </a:graphic>
          </wp:inline>
        </w:drawing>
      </w:r>
    </w:p>
    <w:p w14:paraId="34ED6ABD" w14:textId="77777777" w:rsidR="007E7971" w:rsidRDefault="007E7971" w:rsidP="007E7971">
      <w:r>
        <w:t>In the analysis of a focus group data composed from 15 section leaders shows some clear patterns when responses are grouped into agree/ strongly agree and disagree/strongly disagree.</w:t>
      </w:r>
    </w:p>
    <w:p w14:paraId="132494F4" w14:textId="77777777" w:rsidR="007E7971" w:rsidRDefault="007E7971" w:rsidP="007E7971">
      <w:r>
        <w:t>One of the strong positive themes is that People Practice team is perceived as helpful and supportive with most leaders agreeing that they provide useful advice on employee matters, and a second one is resourcing and onboarding which also is has a positive perception this indicating that is a well understood and valued service. At the opposite, many leaders reported uncertainty about the role and purpose of People Practice team which indicates a lack of role clarity but also there is a lack in confidence when it comes to finding people policies and procedures which may suggest that there are either system or communication issues. In addition to these, some responses show mixed confidence in managers’ ability to handle people issues independently which may highlight a capability gap, but there are also managers that feel that people professionals do not fully understand the business which can impact the trust and the collaborative partnership.</w:t>
      </w:r>
    </w:p>
    <w:p w14:paraId="7D730245" w14:textId="77777777" w:rsidR="007E7971" w:rsidRDefault="007E7971" w:rsidP="007E7971">
      <w:proofErr w:type="gramStart"/>
      <w:r>
        <w:t>In order to</w:t>
      </w:r>
      <w:proofErr w:type="gramEnd"/>
      <w:r>
        <w:t xml:space="preserve"> bridge the gap between these areas, the managers may benefit from a structured training that is focused on handling people issues, understanding when to involve People Practice and navigate policies and procedures, the CIPD highlights that effective people management depends heavily </w:t>
      </w:r>
      <w:proofErr w:type="gramStart"/>
      <w:r>
        <w:t>on line</w:t>
      </w:r>
      <w:proofErr w:type="gramEnd"/>
      <w:r>
        <w:t xml:space="preserve"> manager capability and support (CIPD, 2025). One of the benefits of this approach would be improved confidence and better </w:t>
      </w:r>
      <w:proofErr w:type="gramStart"/>
      <w:r>
        <w:t>decision making</w:t>
      </w:r>
      <w:proofErr w:type="gramEnd"/>
      <w:r>
        <w:t xml:space="preserve"> processes but there is a risk of low engagement if training is not a priority. There are also financial implications which can affect the organisation, one of them being the training delivery cost and time away from roles for the managers that are undertaking training, although there may be a positive impact which can lead to improved productivity and reduced case escalation.</w:t>
      </w:r>
    </w:p>
    <w:p w14:paraId="402B02A8" w14:textId="1C54E220" w:rsidR="007E7971" w:rsidRPr="00C43829" w:rsidRDefault="007E7971" w:rsidP="007E7971">
      <w:r>
        <w:lastRenderedPageBreak/>
        <w:t xml:space="preserve">One other area of improvement can be strengthening HR business partnering and the role clarity. One method would be clear communication around the </w:t>
      </w:r>
      <w:proofErr w:type="gramStart"/>
      <w:r>
        <w:t>role</w:t>
      </w:r>
      <w:proofErr w:type="gramEnd"/>
      <w:r>
        <w:t xml:space="preserve"> and an immediate benefit may be increased trust and impact which may lead to stronger relationships. A risk of this recommendation may be capability gaps if there are commercial knowledge gaps which can be fixed through </w:t>
      </w:r>
      <w:proofErr w:type="gramStart"/>
      <w:r>
        <w:t>upskilling</w:t>
      </w:r>
      <w:proofErr w:type="gramEnd"/>
      <w:r>
        <w:t xml:space="preserve"> but this would come with financial implications as there would be a cost attached to but long term, there may be improved efficiency and reduced rework</w:t>
      </w:r>
      <w:r w:rsidR="00E40D5A">
        <w:t>.</w:t>
      </w:r>
    </w:p>
    <w:p w14:paraId="0E0C1E14" w14:textId="77777777" w:rsidR="007E7971" w:rsidRPr="00393B63" w:rsidRDefault="007E7971" w:rsidP="007E7971"/>
    <w:p w14:paraId="2ECB39C2" w14:textId="77777777" w:rsidR="007E7971" w:rsidRDefault="007E7971" w:rsidP="007E7971"/>
    <w:p w14:paraId="4263DE40" w14:textId="77777777" w:rsidR="007E7971" w:rsidRDefault="007E7971">
      <w:pPr>
        <w:rPr>
          <w:lang w:val="en-US"/>
        </w:rPr>
      </w:pPr>
    </w:p>
    <w:p w14:paraId="663B9F41" w14:textId="77777777" w:rsidR="005A1776" w:rsidRDefault="005A1776">
      <w:pPr>
        <w:rPr>
          <w:lang w:val="en-US"/>
        </w:rPr>
      </w:pPr>
    </w:p>
    <w:p w14:paraId="3C95C4C3" w14:textId="77777777" w:rsidR="005A1776" w:rsidRDefault="005A1776">
      <w:pPr>
        <w:rPr>
          <w:lang w:val="en-US"/>
        </w:rPr>
      </w:pPr>
    </w:p>
    <w:p w14:paraId="22F3CCD1" w14:textId="77777777" w:rsidR="00AE755A" w:rsidRPr="00043D32" w:rsidRDefault="00AE755A">
      <w:pPr>
        <w:rPr>
          <w:lang w:val="en-US"/>
        </w:rPr>
      </w:pPr>
    </w:p>
    <w:sectPr w:rsidR="00AE755A" w:rsidRPr="00043D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D32"/>
    <w:rsid w:val="00027EA6"/>
    <w:rsid w:val="00043D32"/>
    <w:rsid w:val="0007213A"/>
    <w:rsid w:val="001A2A52"/>
    <w:rsid w:val="001A6266"/>
    <w:rsid w:val="00303597"/>
    <w:rsid w:val="00352C67"/>
    <w:rsid w:val="0039518A"/>
    <w:rsid w:val="00412751"/>
    <w:rsid w:val="00440179"/>
    <w:rsid w:val="004E3276"/>
    <w:rsid w:val="00537190"/>
    <w:rsid w:val="005A1776"/>
    <w:rsid w:val="005D4A5B"/>
    <w:rsid w:val="005E2906"/>
    <w:rsid w:val="0062401C"/>
    <w:rsid w:val="00693C4D"/>
    <w:rsid w:val="007E7971"/>
    <w:rsid w:val="008C2588"/>
    <w:rsid w:val="009F792B"/>
    <w:rsid w:val="00AD551E"/>
    <w:rsid w:val="00AE755A"/>
    <w:rsid w:val="00B07548"/>
    <w:rsid w:val="00BB11B2"/>
    <w:rsid w:val="00D26411"/>
    <w:rsid w:val="00D955A4"/>
    <w:rsid w:val="00E26F70"/>
    <w:rsid w:val="00E40D5A"/>
    <w:rsid w:val="00F27336"/>
    <w:rsid w:val="00FC3B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D19DA"/>
  <w15:chartTrackingRefBased/>
  <w15:docId w15:val="{1BBAE0C8-116E-4FC8-BD5D-814251953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3D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3D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3D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3D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3D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3D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3D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3D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3D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D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3D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3D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3D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3D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3D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3D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3D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3D32"/>
    <w:rPr>
      <w:rFonts w:eastAsiaTheme="majorEastAsia" w:cstheme="majorBidi"/>
      <w:color w:val="272727" w:themeColor="text1" w:themeTint="D8"/>
    </w:rPr>
  </w:style>
  <w:style w:type="paragraph" w:styleId="Title">
    <w:name w:val="Title"/>
    <w:basedOn w:val="Normal"/>
    <w:next w:val="Normal"/>
    <w:link w:val="TitleChar"/>
    <w:uiPriority w:val="10"/>
    <w:qFormat/>
    <w:rsid w:val="00043D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3D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3D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3D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3D32"/>
    <w:pPr>
      <w:spacing w:before="160"/>
      <w:jc w:val="center"/>
    </w:pPr>
    <w:rPr>
      <w:i/>
      <w:iCs/>
      <w:color w:val="404040" w:themeColor="text1" w:themeTint="BF"/>
    </w:rPr>
  </w:style>
  <w:style w:type="character" w:customStyle="1" w:styleId="QuoteChar">
    <w:name w:val="Quote Char"/>
    <w:basedOn w:val="DefaultParagraphFont"/>
    <w:link w:val="Quote"/>
    <w:uiPriority w:val="29"/>
    <w:rsid w:val="00043D32"/>
    <w:rPr>
      <w:i/>
      <w:iCs/>
      <w:color w:val="404040" w:themeColor="text1" w:themeTint="BF"/>
    </w:rPr>
  </w:style>
  <w:style w:type="paragraph" w:styleId="ListParagraph">
    <w:name w:val="List Paragraph"/>
    <w:basedOn w:val="Normal"/>
    <w:uiPriority w:val="34"/>
    <w:qFormat/>
    <w:rsid w:val="00043D32"/>
    <w:pPr>
      <w:ind w:left="720"/>
      <w:contextualSpacing/>
    </w:pPr>
  </w:style>
  <w:style w:type="character" w:styleId="IntenseEmphasis">
    <w:name w:val="Intense Emphasis"/>
    <w:basedOn w:val="DefaultParagraphFont"/>
    <w:uiPriority w:val="21"/>
    <w:qFormat/>
    <w:rsid w:val="00043D32"/>
    <w:rPr>
      <w:i/>
      <w:iCs/>
      <w:color w:val="0F4761" w:themeColor="accent1" w:themeShade="BF"/>
    </w:rPr>
  </w:style>
  <w:style w:type="paragraph" w:styleId="IntenseQuote">
    <w:name w:val="Intense Quote"/>
    <w:basedOn w:val="Normal"/>
    <w:next w:val="Normal"/>
    <w:link w:val="IntenseQuoteChar"/>
    <w:uiPriority w:val="30"/>
    <w:qFormat/>
    <w:rsid w:val="00043D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3D32"/>
    <w:rPr>
      <w:i/>
      <w:iCs/>
      <w:color w:val="0F4761" w:themeColor="accent1" w:themeShade="BF"/>
    </w:rPr>
  </w:style>
  <w:style w:type="character" w:styleId="IntenseReference">
    <w:name w:val="Intense Reference"/>
    <w:basedOn w:val="DefaultParagraphFont"/>
    <w:uiPriority w:val="32"/>
    <w:qFormat/>
    <w:rsid w:val="00043D32"/>
    <w:rPr>
      <w:b/>
      <w:bCs/>
      <w:smallCaps/>
      <w:color w:val="0F4761" w:themeColor="accent1" w:themeShade="BF"/>
      <w:spacing w:val="5"/>
    </w:rPr>
  </w:style>
  <w:style w:type="character" w:styleId="Hyperlink">
    <w:name w:val="Hyperlink"/>
    <w:basedOn w:val="DefaultParagraphFont"/>
    <w:uiPriority w:val="99"/>
    <w:unhideWhenUsed/>
    <w:rsid w:val="005E2906"/>
    <w:rPr>
      <w:color w:val="467886" w:themeColor="hyperlink"/>
      <w:u w:val="single"/>
    </w:rPr>
  </w:style>
  <w:style w:type="character" w:styleId="UnresolvedMention">
    <w:name w:val="Unresolved Mention"/>
    <w:basedOn w:val="DefaultParagraphFont"/>
    <w:uiPriority w:val="99"/>
    <w:semiHidden/>
    <w:unhideWhenUsed/>
    <w:rsid w:val="005E2906"/>
    <w:rPr>
      <w:color w:val="605E5C"/>
      <w:shd w:val="clear" w:color="auto" w:fill="E1DFDD"/>
    </w:rPr>
  </w:style>
  <w:style w:type="character" w:styleId="FollowedHyperlink">
    <w:name w:val="FollowedHyperlink"/>
    <w:basedOn w:val="DefaultParagraphFont"/>
    <w:uiPriority w:val="99"/>
    <w:semiHidden/>
    <w:unhideWhenUsed/>
    <w:rsid w:val="007E797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webSettings" Target="webSettings.xml"/><Relationship Id="rId7" Type="http://schemas.openxmlformats.org/officeDocument/2006/relationships/chart" Target="charts/chart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2.xml"/><Relationship Id="rId5" Type="http://schemas.openxmlformats.org/officeDocument/2006/relationships/chart" Target="charts/chart1.xml"/><Relationship Id="rId10"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ATARAL\Downloads\CIPD\Table%201%20EBP%20June%202026.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ATARAL\Downloads\CIPD\Table%201%20EBP%20June%202026.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ATARAL\Downloads\CIPD\Table%201%20EBP%20June%202026.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'Fictional general employee data'!$B$3</c:f>
              <c:strCache>
                <c:ptCount val="1"/>
                <c:pt idx="0">
                  <c:v>Regular user</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1DB6-4F87-83C4-53C18A6E9523}"/>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1DB6-4F87-83C4-53C18A6E9523}"/>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1DB6-4F87-83C4-53C18A6E9523}"/>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1DB6-4F87-83C4-53C18A6E9523}"/>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1DB6-4F87-83C4-53C18A6E9523}"/>
              </c:ext>
            </c:extLst>
          </c:dPt>
          <c:dPt>
            <c:idx val="5"/>
            <c:bubble3D val="0"/>
            <c:spPr>
              <a:solidFill>
                <a:schemeClr val="accent6"/>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B-1DB6-4F87-83C4-53C18A6E9523}"/>
              </c:ext>
            </c:extLst>
          </c:dPt>
          <c:dPt>
            <c:idx val="6"/>
            <c:bubble3D val="0"/>
            <c:spPr>
              <a:solidFill>
                <a:schemeClr val="accent1">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D-1DB6-4F87-83C4-53C18A6E9523}"/>
              </c:ext>
            </c:extLst>
          </c:dPt>
          <c:dPt>
            <c:idx val="7"/>
            <c:bubble3D val="0"/>
            <c:spPr>
              <a:solidFill>
                <a:schemeClr val="accent2">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F-1DB6-4F87-83C4-53C18A6E9523}"/>
              </c:ext>
            </c:extLst>
          </c:dPt>
          <c:dPt>
            <c:idx val="8"/>
            <c:bubble3D val="0"/>
            <c:spPr>
              <a:solidFill>
                <a:schemeClr val="accent3">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11-1DB6-4F87-83C4-53C18A6E9523}"/>
              </c:ext>
            </c:extLst>
          </c:dPt>
          <c:dPt>
            <c:idx val="9"/>
            <c:bubble3D val="0"/>
            <c:spPr>
              <a:solidFill>
                <a:schemeClr val="accent4">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13-1DB6-4F87-83C4-53C18A6E9523}"/>
              </c:ext>
            </c:extLst>
          </c:dPt>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'Fictional general employee data'!$A$4:$A$13</c:f>
              <c:strCache>
                <c:ptCount val="10"/>
                <c:pt idx="0">
                  <c:v>EDI</c:v>
                </c:pt>
                <c:pt idx="1">
                  <c:v>Employee Development </c:v>
                </c:pt>
                <c:pt idx="2">
                  <c:v>ER related issues </c:v>
                </c:pt>
                <c:pt idx="3">
                  <c:v>General Administration </c:v>
                </c:pt>
                <c:pt idx="4">
                  <c:v>HR Policy Guidance </c:v>
                </c:pt>
                <c:pt idx="5">
                  <c:v>Pay and Reward</c:v>
                </c:pt>
                <c:pt idx="6">
                  <c:v>Performance </c:v>
                </c:pt>
                <c:pt idx="7">
                  <c:v>Resourcing </c:v>
                </c:pt>
                <c:pt idx="8">
                  <c:v>Wellbeing advice</c:v>
                </c:pt>
                <c:pt idx="9">
                  <c:v>Workforce Planning </c:v>
                </c:pt>
              </c:strCache>
            </c:strRef>
          </c:cat>
          <c:val>
            <c:numRef>
              <c:f>'Fictional general employee data'!$B$4:$B$13</c:f>
              <c:numCache>
                <c:formatCode>General</c:formatCode>
                <c:ptCount val="10"/>
                <c:pt idx="0">
                  <c:v>47</c:v>
                </c:pt>
                <c:pt idx="1">
                  <c:v>268</c:v>
                </c:pt>
                <c:pt idx="2">
                  <c:v>112</c:v>
                </c:pt>
                <c:pt idx="3">
                  <c:v>415</c:v>
                </c:pt>
                <c:pt idx="4">
                  <c:v>310</c:v>
                </c:pt>
                <c:pt idx="5">
                  <c:v>313</c:v>
                </c:pt>
                <c:pt idx="6">
                  <c:v>284</c:v>
                </c:pt>
                <c:pt idx="7">
                  <c:v>77</c:v>
                </c:pt>
                <c:pt idx="8">
                  <c:v>269</c:v>
                </c:pt>
                <c:pt idx="9">
                  <c:v>24</c:v>
                </c:pt>
              </c:numCache>
            </c:numRef>
          </c:val>
          <c:extLst>
            <c:ext xmlns:c16="http://schemas.microsoft.com/office/drawing/2014/chart" uri="{C3380CC4-5D6E-409C-BE32-E72D297353CC}">
              <c16:uniqueId val="{00000014-1DB6-4F87-83C4-53C18A6E9523}"/>
            </c:ext>
          </c:extLst>
        </c:ser>
        <c:ser>
          <c:idx val="1"/>
          <c:order val="1"/>
          <c:tx>
            <c:strRef>
              <c:f>'Fictional general employee data'!$C$3</c:f>
              <c:strCache>
                <c:ptCount val="1"/>
                <c:pt idx="0">
                  <c:v>Regular user (%)</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16-1DB6-4F87-83C4-53C18A6E9523}"/>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18-1DB6-4F87-83C4-53C18A6E9523}"/>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1A-1DB6-4F87-83C4-53C18A6E9523}"/>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1C-1DB6-4F87-83C4-53C18A6E9523}"/>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1E-1DB6-4F87-83C4-53C18A6E9523}"/>
              </c:ext>
            </c:extLst>
          </c:dPt>
          <c:dPt>
            <c:idx val="5"/>
            <c:bubble3D val="0"/>
            <c:spPr>
              <a:solidFill>
                <a:schemeClr val="accent6"/>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20-1DB6-4F87-83C4-53C18A6E9523}"/>
              </c:ext>
            </c:extLst>
          </c:dPt>
          <c:dPt>
            <c:idx val="6"/>
            <c:bubble3D val="0"/>
            <c:spPr>
              <a:solidFill>
                <a:schemeClr val="accent1">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22-1DB6-4F87-83C4-53C18A6E9523}"/>
              </c:ext>
            </c:extLst>
          </c:dPt>
          <c:dPt>
            <c:idx val="7"/>
            <c:bubble3D val="0"/>
            <c:spPr>
              <a:solidFill>
                <a:schemeClr val="accent2">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24-1DB6-4F87-83C4-53C18A6E9523}"/>
              </c:ext>
            </c:extLst>
          </c:dPt>
          <c:dPt>
            <c:idx val="8"/>
            <c:bubble3D val="0"/>
            <c:spPr>
              <a:solidFill>
                <a:schemeClr val="accent3">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26-1DB6-4F87-83C4-53C18A6E9523}"/>
              </c:ext>
            </c:extLst>
          </c:dPt>
          <c:dPt>
            <c:idx val="9"/>
            <c:bubble3D val="0"/>
            <c:spPr>
              <a:solidFill>
                <a:schemeClr val="accent4">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28-1DB6-4F87-83C4-53C18A6E952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'Fictional general employee data'!$A$4:$A$13</c:f>
              <c:strCache>
                <c:ptCount val="10"/>
                <c:pt idx="0">
                  <c:v>EDI</c:v>
                </c:pt>
                <c:pt idx="1">
                  <c:v>Employee Development </c:v>
                </c:pt>
                <c:pt idx="2">
                  <c:v>ER related issues </c:v>
                </c:pt>
                <c:pt idx="3">
                  <c:v>General Administration </c:v>
                </c:pt>
                <c:pt idx="4">
                  <c:v>HR Policy Guidance </c:v>
                </c:pt>
                <c:pt idx="5">
                  <c:v>Pay and Reward</c:v>
                </c:pt>
                <c:pt idx="6">
                  <c:v>Performance </c:v>
                </c:pt>
                <c:pt idx="7">
                  <c:v>Resourcing </c:v>
                </c:pt>
                <c:pt idx="8">
                  <c:v>Wellbeing advice</c:v>
                </c:pt>
                <c:pt idx="9">
                  <c:v>Workforce Planning </c:v>
                </c:pt>
              </c:strCache>
            </c:strRef>
          </c:cat>
          <c:val>
            <c:numRef>
              <c:f>'Fictional general employee data'!$C$4:$C$13</c:f>
              <c:numCache>
                <c:formatCode>0%</c:formatCode>
                <c:ptCount val="10"/>
                <c:pt idx="0">
                  <c:v>0.10981308411214953</c:v>
                </c:pt>
                <c:pt idx="1">
                  <c:v>0.62616822429906538</c:v>
                </c:pt>
                <c:pt idx="2">
                  <c:v>0.26168224299065418</c:v>
                </c:pt>
                <c:pt idx="3">
                  <c:v>0.96962616822429903</c:v>
                </c:pt>
                <c:pt idx="4">
                  <c:v>0.72429906542056077</c:v>
                </c:pt>
                <c:pt idx="5">
                  <c:v>0.73130841121495327</c:v>
                </c:pt>
                <c:pt idx="6">
                  <c:v>0.66355140186915884</c:v>
                </c:pt>
                <c:pt idx="7">
                  <c:v>0.17990654205607476</c:v>
                </c:pt>
                <c:pt idx="8">
                  <c:v>0.62850467289719625</c:v>
                </c:pt>
                <c:pt idx="9">
                  <c:v>5.6074766355140186E-2</c:v>
                </c:pt>
              </c:numCache>
            </c:numRef>
          </c:val>
          <c:extLst>
            <c:ext xmlns:c16="http://schemas.microsoft.com/office/drawing/2014/chart" uri="{C3380CC4-5D6E-409C-BE32-E72D297353CC}">
              <c16:uniqueId val="{00000029-1DB6-4F87-83C4-53C18A6E9523}"/>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4190966754155733"/>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'Fictional general employee data'!$E$3</c:f>
              <c:strCache>
                <c:ptCount val="1"/>
                <c:pt idx="0">
                  <c:v>Infrequent user (%)</c:v>
                </c:pt>
              </c:strCache>
            </c:strRef>
          </c:tx>
          <c:spPr>
            <a:solidFill>
              <a:schemeClr val="accent1"/>
            </a:solidFill>
            <a:ln>
              <a:noFill/>
            </a:ln>
            <a:effectLst/>
            <a:sp3d/>
          </c:spPr>
          <c:invertIfNegative val="0"/>
          <c:cat>
            <c:strRef>
              <c:f>'Fictional general employee data'!$A$4:$A$13</c:f>
              <c:strCache>
                <c:ptCount val="10"/>
                <c:pt idx="0">
                  <c:v>EDI</c:v>
                </c:pt>
                <c:pt idx="1">
                  <c:v>Employee Development </c:v>
                </c:pt>
                <c:pt idx="2">
                  <c:v>ER related issues </c:v>
                </c:pt>
                <c:pt idx="3">
                  <c:v>General Administration </c:v>
                </c:pt>
                <c:pt idx="4">
                  <c:v>HR Policy Guidance </c:v>
                </c:pt>
                <c:pt idx="5">
                  <c:v>Pay and Reward</c:v>
                </c:pt>
                <c:pt idx="6">
                  <c:v>Performance </c:v>
                </c:pt>
                <c:pt idx="7">
                  <c:v>Resourcing </c:v>
                </c:pt>
                <c:pt idx="8">
                  <c:v>Wellbeing advice</c:v>
                </c:pt>
                <c:pt idx="9">
                  <c:v>Workforce Planning </c:v>
                </c:pt>
              </c:strCache>
            </c:strRef>
          </c:cat>
          <c:val>
            <c:numRef>
              <c:f>'Fictional general employee data'!$E$4:$E$13</c:f>
              <c:numCache>
                <c:formatCode>0%</c:formatCode>
                <c:ptCount val="10"/>
                <c:pt idx="0">
                  <c:v>0.89018691588785048</c:v>
                </c:pt>
                <c:pt idx="1">
                  <c:v>0.37383177570093457</c:v>
                </c:pt>
                <c:pt idx="2">
                  <c:v>0.73831775700934577</c:v>
                </c:pt>
                <c:pt idx="3">
                  <c:v>3.0373831775700934E-2</c:v>
                </c:pt>
                <c:pt idx="4">
                  <c:v>0.27570093457943923</c:v>
                </c:pt>
                <c:pt idx="5">
                  <c:v>0.26869158878504673</c:v>
                </c:pt>
                <c:pt idx="6">
                  <c:v>0.3364485981308411</c:v>
                </c:pt>
                <c:pt idx="7">
                  <c:v>0.82009345794392519</c:v>
                </c:pt>
                <c:pt idx="8">
                  <c:v>0.37149532710280375</c:v>
                </c:pt>
                <c:pt idx="9">
                  <c:v>0.94392523364485981</c:v>
                </c:pt>
              </c:numCache>
            </c:numRef>
          </c:val>
          <c:extLst>
            <c:ext xmlns:c16="http://schemas.microsoft.com/office/drawing/2014/chart" uri="{C3380CC4-5D6E-409C-BE32-E72D297353CC}">
              <c16:uniqueId val="{00000000-8807-4411-B03C-31F226FDDD68}"/>
            </c:ext>
          </c:extLst>
        </c:ser>
        <c:dLbls>
          <c:showLegendKey val="0"/>
          <c:showVal val="0"/>
          <c:showCatName val="0"/>
          <c:showSerName val="0"/>
          <c:showPercent val="0"/>
          <c:showBubbleSize val="0"/>
        </c:dLbls>
        <c:gapWidth val="150"/>
        <c:shape val="box"/>
        <c:axId val="1071641232"/>
        <c:axId val="1071641712"/>
        <c:axId val="0"/>
      </c:bar3DChart>
      <c:catAx>
        <c:axId val="10716412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1641712"/>
        <c:crosses val="autoZero"/>
        <c:auto val="1"/>
        <c:lblAlgn val="ctr"/>
        <c:lblOffset val="100"/>
        <c:noMultiLvlLbl val="0"/>
      </c:catAx>
      <c:valAx>
        <c:axId val="10716417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164123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Effective</a:t>
            </a:r>
            <a:r>
              <a:rPr lang="en-GB" baseline="0"/>
              <a:t> vs Not Effective</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'Fictional general employee data'!$G$3</c:f>
              <c:strCache>
                <c:ptCount val="1"/>
                <c:pt idx="0">
                  <c:v>Effective (%)</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'Fictional general employee data'!$A$4:$A$13</c:f>
              <c:strCache>
                <c:ptCount val="10"/>
                <c:pt idx="0">
                  <c:v>EDI</c:v>
                </c:pt>
                <c:pt idx="1">
                  <c:v>Employee Development </c:v>
                </c:pt>
                <c:pt idx="2">
                  <c:v>ER related issues </c:v>
                </c:pt>
                <c:pt idx="3">
                  <c:v>General Administration </c:v>
                </c:pt>
                <c:pt idx="4">
                  <c:v>HR Policy Guidance </c:v>
                </c:pt>
                <c:pt idx="5">
                  <c:v>Pay and Reward</c:v>
                </c:pt>
                <c:pt idx="6">
                  <c:v>Performance </c:v>
                </c:pt>
                <c:pt idx="7">
                  <c:v>Resourcing </c:v>
                </c:pt>
                <c:pt idx="8">
                  <c:v>Wellbeing advice</c:v>
                </c:pt>
                <c:pt idx="9">
                  <c:v>Workforce Planning </c:v>
                </c:pt>
              </c:strCache>
            </c:strRef>
          </c:cat>
          <c:val>
            <c:numRef>
              <c:f>'Fictional general employee data'!$G$4:$G$13</c:f>
              <c:numCache>
                <c:formatCode>0%</c:formatCode>
                <c:ptCount val="10"/>
                <c:pt idx="0">
                  <c:v>0.49766355140186919</c:v>
                </c:pt>
                <c:pt idx="1">
                  <c:v>0.94392523364485981</c:v>
                </c:pt>
                <c:pt idx="2">
                  <c:v>0.74532710280373837</c:v>
                </c:pt>
                <c:pt idx="3">
                  <c:v>0.83644859813084116</c:v>
                </c:pt>
                <c:pt idx="4">
                  <c:v>0.43691588785046731</c:v>
                </c:pt>
                <c:pt idx="5">
                  <c:v>0.97429906542056077</c:v>
                </c:pt>
                <c:pt idx="6">
                  <c:v>0.46495327102803741</c:v>
                </c:pt>
                <c:pt idx="7">
                  <c:v>0.88084112149532712</c:v>
                </c:pt>
                <c:pt idx="8">
                  <c:v>0.85747663551401865</c:v>
                </c:pt>
                <c:pt idx="9">
                  <c:v>3.7383177570093455E-2</c:v>
                </c:pt>
              </c:numCache>
            </c:numRef>
          </c:val>
          <c:smooth val="0"/>
          <c:extLst>
            <c:ext xmlns:c16="http://schemas.microsoft.com/office/drawing/2014/chart" uri="{C3380CC4-5D6E-409C-BE32-E72D297353CC}">
              <c16:uniqueId val="{00000000-ED41-439F-93BD-CC2373384DD9}"/>
            </c:ext>
          </c:extLst>
        </c:ser>
        <c:ser>
          <c:idx val="1"/>
          <c:order val="1"/>
          <c:tx>
            <c:strRef>
              <c:f>'Fictional general employee data'!$I$3</c:f>
              <c:strCache>
                <c:ptCount val="1"/>
                <c:pt idx="0">
                  <c:v>Not Effective (%)</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'Fictional general employee data'!$A$4:$A$13</c:f>
              <c:strCache>
                <c:ptCount val="10"/>
                <c:pt idx="0">
                  <c:v>EDI</c:v>
                </c:pt>
                <c:pt idx="1">
                  <c:v>Employee Development </c:v>
                </c:pt>
                <c:pt idx="2">
                  <c:v>ER related issues </c:v>
                </c:pt>
                <c:pt idx="3">
                  <c:v>General Administration </c:v>
                </c:pt>
                <c:pt idx="4">
                  <c:v>HR Policy Guidance </c:v>
                </c:pt>
                <c:pt idx="5">
                  <c:v>Pay and Reward</c:v>
                </c:pt>
                <c:pt idx="6">
                  <c:v>Performance </c:v>
                </c:pt>
                <c:pt idx="7">
                  <c:v>Resourcing </c:v>
                </c:pt>
                <c:pt idx="8">
                  <c:v>Wellbeing advice</c:v>
                </c:pt>
                <c:pt idx="9">
                  <c:v>Workforce Planning </c:v>
                </c:pt>
              </c:strCache>
            </c:strRef>
          </c:cat>
          <c:val>
            <c:numRef>
              <c:f>'Fictional general employee data'!$I$4:$I$13</c:f>
              <c:numCache>
                <c:formatCode>0%</c:formatCode>
                <c:ptCount val="10"/>
                <c:pt idx="0">
                  <c:v>0.50233644859813087</c:v>
                </c:pt>
                <c:pt idx="1">
                  <c:v>5.6074766355140186E-2</c:v>
                </c:pt>
                <c:pt idx="2">
                  <c:v>0.25467289719626168</c:v>
                </c:pt>
                <c:pt idx="3">
                  <c:v>0.16355140186915887</c:v>
                </c:pt>
                <c:pt idx="4">
                  <c:v>0.56308411214953269</c:v>
                </c:pt>
                <c:pt idx="5">
                  <c:v>2.5700934579439252E-2</c:v>
                </c:pt>
                <c:pt idx="6">
                  <c:v>0.53504672897196259</c:v>
                </c:pt>
                <c:pt idx="7">
                  <c:v>0.1191588785046729</c:v>
                </c:pt>
                <c:pt idx="8">
                  <c:v>0.1425233644859813</c:v>
                </c:pt>
                <c:pt idx="9">
                  <c:v>0.96261682242990654</c:v>
                </c:pt>
              </c:numCache>
            </c:numRef>
          </c:val>
          <c:smooth val="0"/>
          <c:extLst>
            <c:ext xmlns:c16="http://schemas.microsoft.com/office/drawing/2014/chart" uri="{C3380CC4-5D6E-409C-BE32-E72D297353CC}">
              <c16:uniqueId val="{00000001-ED41-439F-93BD-CC2373384DD9}"/>
            </c:ext>
          </c:extLst>
        </c:ser>
        <c:dLbls>
          <c:showLegendKey val="0"/>
          <c:showVal val="0"/>
          <c:showCatName val="0"/>
          <c:showSerName val="0"/>
          <c:showPercent val="0"/>
          <c:showBubbleSize val="0"/>
        </c:dLbls>
        <c:smooth val="0"/>
        <c:axId val="947594848"/>
        <c:axId val="1073262416"/>
      </c:lineChart>
      <c:catAx>
        <c:axId val="94759484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1073262416"/>
        <c:crosses val="autoZero"/>
        <c:auto val="1"/>
        <c:lblAlgn val="ctr"/>
        <c:lblOffset val="100"/>
        <c:noMultiLvlLbl val="0"/>
      </c:catAx>
      <c:valAx>
        <c:axId val="10732624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594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4345</Words>
  <Characters>24769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Catarama, Loredana</dc:creator>
  <cp:keywords/>
  <dc:description/>
  <cp:lastModifiedBy>Catarama, Loredana</cp:lastModifiedBy>
  <cp:revision>6</cp:revision>
  <dcterms:created xsi:type="dcterms:W3CDTF">2026-06-09T08:50:00Z</dcterms:created>
  <dcterms:modified xsi:type="dcterms:W3CDTF">2026-06-15T10:40:00Z</dcterms:modified>
</cp:coreProperties>
</file>