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888D57" w14:textId="77777777" w:rsidR="004A77CC" w:rsidRDefault="004A77CC" w:rsidP="004A77CC">
      <w:pPr>
        <w:spacing w:line="360" w:lineRule="auto"/>
        <w:rPr>
          <w:sz w:val="48"/>
          <w:szCs w:val="48"/>
        </w:rPr>
      </w:pPr>
    </w:p>
    <w:p w14:paraId="1E61E048" w14:textId="77777777" w:rsidR="004A77CC" w:rsidRDefault="004A77CC" w:rsidP="004A77CC">
      <w:pPr>
        <w:spacing w:line="360" w:lineRule="auto"/>
        <w:rPr>
          <w:sz w:val="48"/>
          <w:szCs w:val="48"/>
        </w:rPr>
      </w:pPr>
    </w:p>
    <w:p w14:paraId="3D36E661" w14:textId="2FA314CE" w:rsidR="006D0DCB" w:rsidRPr="004A77CC" w:rsidRDefault="004A77CC" w:rsidP="004A77CC">
      <w:pPr>
        <w:spacing w:line="360" w:lineRule="auto"/>
        <w:rPr>
          <w:sz w:val="48"/>
          <w:szCs w:val="48"/>
        </w:rPr>
      </w:pPr>
      <w:r w:rsidRPr="004A77CC">
        <w:rPr>
          <w:sz w:val="48"/>
          <w:szCs w:val="48"/>
        </w:rPr>
        <w:t>Student Name: Anisoara Valentina Cucoranu</w:t>
      </w:r>
      <w:r w:rsidRPr="004A77CC">
        <w:rPr>
          <w:sz w:val="48"/>
          <w:szCs w:val="48"/>
        </w:rPr>
        <w:br/>
        <w:t>Student ID: 2133014</w:t>
      </w:r>
      <w:r w:rsidRPr="004A77CC">
        <w:rPr>
          <w:sz w:val="48"/>
          <w:szCs w:val="48"/>
        </w:rPr>
        <w:br/>
        <w:t>Module: International Meetings Management for the Hotel Industry</w:t>
      </w:r>
      <w:r w:rsidRPr="004A77CC">
        <w:rPr>
          <w:sz w:val="48"/>
          <w:szCs w:val="48"/>
        </w:rPr>
        <w:br/>
        <w:t>Module code: BMIH6007</w:t>
      </w:r>
      <w:r w:rsidRPr="004A77CC">
        <w:rPr>
          <w:sz w:val="48"/>
          <w:szCs w:val="48"/>
        </w:rPr>
        <w:br/>
        <w:t>Lecture: Jemma Smith</w:t>
      </w:r>
    </w:p>
    <w:p w14:paraId="5D445FAF" w14:textId="77777777" w:rsidR="006D0DCB" w:rsidRDefault="006D0DCB" w:rsidP="003E4C3B">
      <w:pPr>
        <w:spacing w:line="360" w:lineRule="auto"/>
        <w:jc w:val="both"/>
      </w:pPr>
    </w:p>
    <w:p w14:paraId="23E72B7E" w14:textId="78B33AB7" w:rsidR="003E4C3B" w:rsidRDefault="003E4C3B" w:rsidP="00FD77DA">
      <w:pPr>
        <w:spacing w:line="360" w:lineRule="auto"/>
        <w:jc w:val="both"/>
      </w:pPr>
    </w:p>
    <w:p w14:paraId="17155F9B" w14:textId="77777777" w:rsidR="003E4C3B" w:rsidRDefault="003E4C3B" w:rsidP="00FD77DA">
      <w:pPr>
        <w:spacing w:line="360" w:lineRule="auto"/>
        <w:jc w:val="both"/>
      </w:pPr>
    </w:p>
    <w:p w14:paraId="13E3659C" w14:textId="77777777" w:rsidR="003E4C3B" w:rsidRDefault="003E4C3B" w:rsidP="00FD77DA">
      <w:pPr>
        <w:spacing w:line="360" w:lineRule="auto"/>
        <w:jc w:val="both"/>
      </w:pPr>
    </w:p>
    <w:p w14:paraId="2CA88FD3" w14:textId="77777777" w:rsidR="003E4C3B" w:rsidRDefault="003E4C3B" w:rsidP="00FD77DA">
      <w:pPr>
        <w:spacing w:line="360" w:lineRule="auto"/>
        <w:jc w:val="both"/>
      </w:pPr>
    </w:p>
    <w:p w14:paraId="41F50CA4" w14:textId="3BD3CC2A" w:rsidR="009A76DB" w:rsidRDefault="009A76DB">
      <w:pPr>
        <w:spacing w:line="259" w:lineRule="auto"/>
      </w:pPr>
      <w:r>
        <w:br w:type="page"/>
      </w:r>
    </w:p>
    <w:sdt>
      <w:sdtPr>
        <w:rPr>
          <w:rFonts w:ascii="Times New Roman" w:eastAsiaTheme="minorHAnsi" w:hAnsi="Times New Roman" w:cstheme="minorBidi"/>
          <w:color w:val="auto"/>
          <w:kern w:val="2"/>
          <w:sz w:val="24"/>
          <w:szCs w:val="22"/>
          <w:lang w:val="en-GB"/>
          <w14:ligatures w14:val="standardContextual"/>
        </w:rPr>
        <w:id w:val="2081400874"/>
        <w:docPartObj>
          <w:docPartGallery w:val="Table of Contents"/>
          <w:docPartUnique/>
        </w:docPartObj>
      </w:sdtPr>
      <w:sdtEndPr>
        <w:rPr>
          <w:b/>
          <w:bCs/>
          <w:noProof/>
        </w:rPr>
      </w:sdtEndPr>
      <w:sdtContent>
        <w:p w14:paraId="61A56F48" w14:textId="3F0AE5EE" w:rsidR="009A76DB" w:rsidRDefault="009A76DB" w:rsidP="006D0DCB">
          <w:pPr>
            <w:pStyle w:val="TOCHeading"/>
            <w:spacing w:line="360" w:lineRule="auto"/>
          </w:pPr>
          <w:r>
            <w:t>Table of Contents</w:t>
          </w:r>
        </w:p>
        <w:p w14:paraId="1BF46262" w14:textId="214E25E4" w:rsidR="006D0DCB" w:rsidRDefault="009A76DB"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64870595" w:history="1">
            <w:r w:rsidR="006D0DCB" w:rsidRPr="00040455">
              <w:rPr>
                <w:rStyle w:val="Hyperlink"/>
                <w:noProof/>
              </w:rPr>
              <w:t>Feasibility Plan for an International Meeting</w:t>
            </w:r>
            <w:r w:rsidR="006D0DCB">
              <w:rPr>
                <w:noProof/>
                <w:webHidden/>
              </w:rPr>
              <w:tab/>
            </w:r>
            <w:r w:rsidR="006D0DCB">
              <w:rPr>
                <w:noProof/>
                <w:webHidden/>
              </w:rPr>
              <w:fldChar w:fldCharType="begin"/>
            </w:r>
            <w:r w:rsidR="006D0DCB">
              <w:rPr>
                <w:noProof/>
                <w:webHidden/>
              </w:rPr>
              <w:instrText xml:space="preserve"> PAGEREF _Toc164870595 \h </w:instrText>
            </w:r>
            <w:r w:rsidR="006D0DCB">
              <w:rPr>
                <w:noProof/>
                <w:webHidden/>
              </w:rPr>
            </w:r>
            <w:r w:rsidR="006D0DCB">
              <w:rPr>
                <w:noProof/>
                <w:webHidden/>
              </w:rPr>
              <w:fldChar w:fldCharType="separate"/>
            </w:r>
            <w:r w:rsidR="002E0485">
              <w:rPr>
                <w:noProof/>
                <w:webHidden/>
              </w:rPr>
              <w:t>3</w:t>
            </w:r>
            <w:r w:rsidR="006D0DCB">
              <w:rPr>
                <w:noProof/>
                <w:webHidden/>
              </w:rPr>
              <w:fldChar w:fldCharType="end"/>
            </w:r>
          </w:hyperlink>
        </w:p>
        <w:p w14:paraId="096F1C2D" w14:textId="73725218"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596" w:history="1">
            <w:r w:rsidR="006D0DCB" w:rsidRPr="00040455">
              <w:rPr>
                <w:rStyle w:val="Hyperlink"/>
                <w:noProof/>
              </w:rPr>
              <w:t>Introduction</w:t>
            </w:r>
            <w:r w:rsidR="006D0DCB">
              <w:rPr>
                <w:noProof/>
                <w:webHidden/>
              </w:rPr>
              <w:tab/>
            </w:r>
            <w:r w:rsidR="006D0DCB">
              <w:rPr>
                <w:noProof/>
                <w:webHidden/>
              </w:rPr>
              <w:fldChar w:fldCharType="begin"/>
            </w:r>
            <w:r w:rsidR="006D0DCB">
              <w:rPr>
                <w:noProof/>
                <w:webHidden/>
              </w:rPr>
              <w:instrText xml:space="preserve"> PAGEREF _Toc164870596 \h </w:instrText>
            </w:r>
            <w:r w:rsidR="006D0DCB">
              <w:rPr>
                <w:noProof/>
                <w:webHidden/>
              </w:rPr>
            </w:r>
            <w:r w:rsidR="006D0DCB">
              <w:rPr>
                <w:noProof/>
                <w:webHidden/>
              </w:rPr>
              <w:fldChar w:fldCharType="separate"/>
            </w:r>
            <w:r w:rsidR="002E0485">
              <w:rPr>
                <w:noProof/>
                <w:webHidden/>
              </w:rPr>
              <w:t>3</w:t>
            </w:r>
            <w:r w:rsidR="006D0DCB">
              <w:rPr>
                <w:noProof/>
                <w:webHidden/>
              </w:rPr>
              <w:fldChar w:fldCharType="end"/>
            </w:r>
          </w:hyperlink>
        </w:p>
        <w:p w14:paraId="0698A445" w14:textId="3A5F55B4"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597" w:history="1">
            <w:r w:rsidR="006D0DCB" w:rsidRPr="00040455">
              <w:rPr>
                <w:rStyle w:val="Hyperlink"/>
                <w:noProof/>
              </w:rPr>
              <w:t>About MICE Event</w:t>
            </w:r>
            <w:r w:rsidR="006D0DCB">
              <w:rPr>
                <w:noProof/>
                <w:webHidden/>
              </w:rPr>
              <w:tab/>
            </w:r>
            <w:r w:rsidR="006D0DCB">
              <w:rPr>
                <w:noProof/>
                <w:webHidden/>
              </w:rPr>
              <w:fldChar w:fldCharType="begin"/>
            </w:r>
            <w:r w:rsidR="006D0DCB">
              <w:rPr>
                <w:noProof/>
                <w:webHidden/>
              </w:rPr>
              <w:instrText xml:space="preserve"> PAGEREF _Toc164870597 \h </w:instrText>
            </w:r>
            <w:r w:rsidR="006D0DCB">
              <w:rPr>
                <w:noProof/>
                <w:webHidden/>
              </w:rPr>
            </w:r>
            <w:r w:rsidR="006D0DCB">
              <w:rPr>
                <w:noProof/>
                <w:webHidden/>
              </w:rPr>
              <w:fldChar w:fldCharType="separate"/>
            </w:r>
            <w:r w:rsidR="002E0485">
              <w:rPr>
                <w:noProof/>
                <w:webHidden/>
              </w:rPr>
              <w:t>4</w:t>
            </w:r>
            <w:r w:rsidR="006D0DCB">
              <w:rPr>
                <w:noProof/>
                <w:webHidden/>
              </w:rPr>
              <w:fldChar w:fldCharType="end"/>
            </w:r>
          </w:hyperlink>
        </w:p>
        <w:p w14:paraId="28E2AE34" w14:textId="182D3A2A"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598" w:history="1">
            <w:r w:rsidR="006D0DCB" w:rsidRPr="00040455">
              <w:rPr>
                <w:rStyle w:val="Hyperlink"/>
                <w:noProof/>
              </w:rPr>
              <w:t>Technology and Innovation as Theme of MICE Event</w:t>
            </w:r>
            <w:r w:rsidR="006D0DCB">
              <w:rPr>
                <w:noProof/>
                <w:webHidden/>
              </w:rPr>
              <w:tab/>
            </w:r>
            <w:r w:rsidR="006D0DCB">
              <w:rPr>
                <w:noProof/>
                <w:webHidden/>
              </w:rPr>
              <w:fldChar w:fldCharType="begin"/>
            </w:r>
            <w:r w:rsidR="006D0DCB">
              <w:rPr>
                <w:noProof/>
                <w:webHidden/>
              </w:rPr>
              <w:instrText xml:space="preserve"> PAGEREF _Toc164870598 \h </w:instrText>
            </w:r>
            <w:r w:rsidR="006D0DCB">
              <w:rPr>
                <w:noProof/>
                <w:webHidden/>
              </w:rPr>
            </w:r>
            <w:r w:rsidR="006D0DCB">
              <w:rPr>
                <w:noProof/>
                <w:webHidden/>
              </w:rPr>
              <w:fldChar w:fldCharType="separate"/>
            </w:r>
            <w:r w:rsidR="002E0485">
              <w:rPr>
                <w:noProof/>
                <w:webHidden/>
              </w:rPr>
              <w:t>5</w:t>
            </w:r>
            <w:r w:rsidR="006D0DCB">
              <w:rPr>
                <w:noProof/>
                <w:webHidden/>
              </w:rPr>
              <w:fldChar w:fldCharType="end"/>
            </w:r>
          </w:hyperlink>
        </w:p>
        <w:p w14:paraId="1B41D124" w14:textId="57F37395"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599" w:history="1">
            <w:r w:rsidR="006D0DCB" w:rsidRPr="00040455">
              <w:rPr>
                <w:rStyle w:val="Hyperlink"/>
                <w:noProof/>
              </w:rPr>
              <w:t>Key Theme of the Event</w:t>
            </w:r>
            <w:r w:rsidR="006D0DCB">
              <w:rPr>
                <w:noProof/>
                <w:webHidden/>
              </w:rPr>
              <w:tab/>
            </w:r>
            <w:r w:rsidR="006D0DCB">
              <w:rPr>
                <w:noProof/>
                <w:webHidden/>
              </w:rPr>
              <w:fldChar w:fldCharType="begin"/>
            </w:r>
            <w:r w:rsidR="006D0DCB">
              <w:rPr>
                <w:noProof/>
                <w:webHidden/>
              </w:rPr>
              <w:instrText xml:space="preserve"> PAGEREF _Toc164870599 \h </w:instrText>
            </w:r>
            <w:r w:rsidR="006D0DCB">
              <w:rPr>
                <w:noProof/>
                <w:webHidden/>
              </w:rPr>
            </w:r>
            <w:r w:rsidR="006D0DCB">
              <w:rPr>
                <w:noProof/>
                <w:webHidden/>
              </w:rPr>
              <w:fldChar w:fldCharType="separate"/>
            </w:r>
            <w:r w:rsidR="002E0485">
              <w:rPr>
                <w:noProof/>
                <w:webHidden/>
              </w:rPr>
              <w:t>6</w:t>
            </w:r>
            <w:r w:rsidR="006D0DCB">
              <w:rPr>
                <w:noProof/>
                <w:webHidden/>
              </w:rPr>
              <w:fldChar w:fldCharType="end"/>
            </w:r>
          </w:hyperlink>
        </w:p>
        <w:p w14:paraId="47011A29" w14:textId="40BF1D54"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600" w:history="1">
            <w:r w:rsidR="006D0DCB" w:rsidRPr="00040455">
              <w:rPr>
                <w:rStyle w:val="Hyperlink"/>
                <w:noProof/>
              </w:rPr>
              <w:t>Situational Analysis and Research</w:t>
            </w:r>
            <w:r w:rsidR="006D0DCB">
              <w:rPr>
                <w:noProof/>
                <w:webHidden/>
              </w:rPr>
              <w:tab/>
            </w:r>
            <w:r w:rsidR="006D0DCB">
              <w:rPr>
                <w:noProof/>
                <w:webHidden/>
              </w:rPr>
              <w:fldChar w:fldCharType="begin"/>
            </w:r>
            <w:r w:rsidR="006D0DCB">
              <w:rPr>
                <w:noProof/>
                <w:webHidden/>
              </w:rPr>
              <w:instrText xml:space="preserve"> PAGEREF _Toc164870600 \h </w:instrText>
            </w:r>
            <w:r w:rsidR="006D0DCB">
              <w:rPr>
                <w:noProof/>
                <w:webHidden/>
              </w:rPr>
            </w:r>
            <w:r w:rsidR="006D0DCB">
              <w:rPr>
                <w:noProof/>
                <w:webHidden/>
              </w:rPr>
              <w:fldChar w:fldCharType="separate"/>
            </w:r>
            <w:r w:rsidR="002E0485">
              <w:rPr>
                <w:noProof/>
                <w:webHidden/>
              </w:rPr>
              <w:t>7</w:t>
            </w:r>
            <w:r w:rsidR="006D0DCB">
              <w:rPr>
                <w:noProof/>
                <w:webHidden/>
              </w:rPr>
              <w:fldChar w:fldCharType="end"/>
            </w:r>
          </w:hyperlink>
        </w:p>
        <w:p w14:paraId="105566B2" w14:textId="340A101A"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1" w:history="1">
            <w:r w:rsidR="006D0DCB" w:rsidRPr="00040455">
              <w:rPr>
                <w:rStyle w:val="Hyperlink"/>
                <w:noProof/>
              </w:rPr>
              <w:t>Target Market</w:t>
            </w:r>
            <w:r w:rsidR="006D0DCB">
              <w:rPr>
                <w:noProof/>
                <w:webHidden/>
              </w:rPr>
              <w:tab/>
            </w:r>
            <w:r w:rsidR="006D0DCB">
              <w:rPr>
                <w:noProof/>
                <w:webHidden/>
              </w:rPr>
              <w:fldChar w:fldCharType="begin"/>
            </w:r>
            <w:r w:rsidR="006D0DCB">
              <w:rPr>
                <w:noProof/>
                <w:webHidden/>
              </w:rPr>
              <w:instrText xml:space="preserve"> PAGEREF _Toc164870601 \h </w:instrText>
            </w:r>
            <w:r w:rsidR="006D0DCB">
              <w:rPr>
                <w:noProof/>
                <w:webHidden/>
              </w:rPr>
            </w:r>
            <w:r w:rsidR="006D0DCB">
              <w:rPr>
                <w:noProof/>
                <w:webHidden/>
              </w:rPr>
              <w:fldChar w:fldCharType="separate"/>
            </w:r>
            <w:r w:rsidR="002E0485">
              <w:rPr>
                <w:noProof/>
                <w:webHidden/>
              </w:rPr>
              <w:t>7</w:t>
            </w:r>
            <w:r w:rsidR="006D0DCB">
              <w:rPr>
                <w:noProof/>
                <w:webHidden/>
              </w:rPr>
              <w:fldChar w:fldCharType="end"/>
            </w:r>
          </w:hyperlink>
        </w:p>
        <w:p w14:paraId="37517F4D" w14:textId="1D12B6EB"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2" w:history="1">
            <w:r w:rsidR="006D0DCB" w:rsidRPr="00040455">
              <w:rPr>
                <w:rStyle w:val="Hyperlink"/>
                <w:noProof/>
              </w:rPr>
              <w:t>Demand Analysis</w:t>
            </w:r>
            <w:r w:rsidR="006D0DCB">
              <w:rPr>
                <w:noProof/>
                <w:webHidden/>
              </w:rPr>
              <w:tab/>
            </w:r>
            <w:r w:rsidR="006D0DCB">
              <w:rPr>
                <w:noProof/>
                <w:webHidden/>
              </w:rPr>
              <w:fldChar w:fldCharType="begin"/>
            </w:r>
            <w:r w:rsidR="006D0DCB">
              <w:rPr>
                <w:noProof/>
                <w:webHidden/>
              </w:rPr>
              <w:instrText xml:space="preserve"> PAGEREF _Toc164870602 \h </w:instrText>
            </w:r>
            <w:r w:rsidR="006D0DCB">
              <w:rPr>
                <w:noProof/>
                <w:webHidden/>
              </w:rPr>
            </w:r>
            <w:r w:rsidR="006D0DCB">
              <w:rPr>
                <w:noProof/>
                <w:webHidden/>
              </w:rPr>
              <w:fldChar w:fldCharType="separate"/>
            </w:r>
            <w:r w:rsidR="002E0485">
              <w:rPr>
                <w:noProof/>
                <w:webHidden/>
              </w:rPr>
              <w:t>7</w:t>
            </w:r>
            <w:r w:rsidR="006D0DCB">
              <w:rPr>
                <w:noProof/>
                <w:webHidden/>
              </w:rPr>
              <w:fldChar w:fldCharType="end"/>
            </w:r>
          </w:hyperlink>
        </w:p>
        <w:p w14:paraId="4C8D6F22" w14:textId="7DE94521"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3" w:history="1">
            <w:r w:rsidR="006D0DCB" w:rsidRPr="00040455">
              <w:rPr>
                <w:rStyle w:val="Hyperlink"/>
                <w:noProof/>
              </w:rPr>
              <w:t>Supply and Competition</w:t>
            </w:r>
            <w:r w:rsidR="006D0DCB">
              <w:rPr>
                <w:noProof/>
                <w:webHidden/>
              </w:rPr>
              <w:tab/>
            </w:r>
            <w:r w:rsidR="006D0DCB">
              <w:rPr>
                <w:noProof/>
                <w:webHidden/>
              </w:rPr>
              <w:fldChar w:fldCharType="begin"/>
            </w:r>
            <w:r w:rsidR="006D0DCB">
              <w:rPr>
                <w:noProof/>
                <w:webHidden/>
              </w:rPr>
              <w:instrText xml:space="preserve"> PAGEREF _Toc164870603 \h </w:instrText>
            </w:r>
            <w:r w:rsidR="006D0DCB">
              <w:rPr>
                <w:noProof/>
                <w:webHidden/>
              </w:rPr>
            </w:r>
            <w:r w:rsidR="006D0DCB">
              <w:rPr>
                <w:noProof/>
                <w:webHidden/>
              </w:rPr>
              <w:fldChar w:fldCharType="separate"/>
            </w:r>
            <w:r w:rsidR="002E0485">
              <w:rPr>
                <w:noProof/>
                <w:webHidden/>
              </w:rPr>
              <w:t>8</w:t>
            </w:r>
            <w:r w:rsidR="006D0DCB">
              <w:rPr>
                <w:noProof/>
                <w:webHidden/>
              </w:rPr>
              <w:fldChar w:fldCharType="end"/>
            </w:r>
          </w:hyperlink>
        </w:p>
        <w:p w14:paraId="68ED5419" w14:textId="6BC84233"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604" w:history="1">
            <w:r w:rsidR="006D0DCB" w:rsidRPr="00040455">
              <w:rPr>
                <w:rStyle w:val="Hyperlink"/>
                <w:noProof/>
              </w:rPr>
              <w:t>Operational Factors</w:t>
            </w:r>
            <w:r w:rsidR="006D0DCB">
              <w:rPr>
                <w:noProof/>
                <w:webHidden/>
              </w:rPr>
              <w:tab/>
            </w:r>
            <w:r w:rsidR="006D0DCB">
              <w:rPr>
                <w:noProof/>
                <w:webHidden/>
              </w:rPr>
              <w:fldChar w:fldCharType="begin"/>
            </w:r>
            <w:r w:rsidR="006D0DCB">
              <w:rPr>
                <w:noProof/>
                <w:webHidden/>
              </w:rPr>
              <w:instrText xml:space="preserve"> PAGEREF _Toc164870604 \h </w:instrText>
            </w:r>
            <w:r w:rsidR="006D0DCB">
              <w:rPr>
                <w:noProof/>
                <w:webHidden/>
              </w:rPr>
            </w:r>
            <w:r w:rsidR="006D0DCB">
              <w:rPr>
                <w:noProof/>
                <w:webHidden/>
              </w:rPr>
              <w:fldChar w:fldCharType="separate"/>
            </w:r>
            <w:r w:rsidR="002E0485">
              <w:rPr>
                <w:noProof/>
                <w:webHidden/>
              </w:rPr>
              <w:t>8</w:t>
            </w:r>
            <w:r w:rsidR="006D0DCB">
              <w:rPr>
                <w:noProof/>
                <w:webHidden/>
              </w:rPr>
              <w:fldChar w:fldCharType="end"/>
            </w:r>
          </w:hyperlink>
        </w:p>
        <w:p w14:paraId="73C040BC" w14:textId="2314CA8D"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5" w:history="1">
            <w:r w:rsidR="006D0DCB" w:rsidRPr="00040455">
              <w:rPr>
                <w:rStyle w:val="Hyperlink"/>
                <w:noProof/>
              </w:rPr>
              <w:t>Venue</w:t>
            </w:r>
            <w:r w:rsidR="006D0DCB">
              <w:rPr>
                <w:noProof/>
                <w:webHidden/>
              </w:rPr>
              <w:tab/>
            </w:r>
            <w:r w:rsidR="006D0DCB">
              <w:rPr>
                <w:noProof/>
                <w:webHidden/>
              </w:rPr>
              <w:fldChar w:fldCharType="begin"/>
            </w:r>
            <w:r w:rsidR="006D0DCB">
              <w:rPr>
                <w:noProof/>
                <w:webHidden/>
              </w:rPr>
              <w:instrText xml:space="preserve"> PAGEREF _Toc164870605 \h </w:instrText>
            </w:r>
            <w:r w:rsidR="006D0DCB">
              <w:rPr>
                <w:noProof/>
                <w:webHidden/>
              </w:rPr>
            </w:r>
            <w:r w:rsidR="006D0DCB">
              <w:rPr>
                <w:noProof/>
                <w:webHidden/>
              </w:rPr>
              <w:fldChar w:fldCharType="separate"/>
            </w:r>
            <w:r w:rsidR="002E0485">
              <w:rPr>
                <w:noProof/>
                <w:webHidden/>
              </w:rPr>
              <w:t>8</w:t>
            </w:r>
            <w:r w:rsidR="006D0DCB">
              <w:rPr>
                <w:noProof/>
                <w:webHidden/>
              </w:rPr>
              <w:fldChar w:fldCharType="end"/>
            </w:r>
          </w:hyperlink>
        </w:p>
        <w:p w14:paraId="31805D97" w14:textId="443DA78E"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6" w:history="1">
            <w:r w:rsidR="006D0DCB" w:rsidRPr="00040455">
              <w:rPr>
                <w:rStyle w:val="Hyperlink"/>
                <w:noProof/>
              </w:rPr>
              <w:t>Skills and Resources Needed</w:t>
            </w:r>
            <w:r w:rsidR="006D0DCB">
              <w:rPr>
                <w:noProof/>
                <w:webHidden/>
              </w:rPr>
              <w:tab/>
            </w:r>
            <w:r w:rsidR="006D0DCB">
              <w:rPr>
                <w:noProof/>
                <w:webHidden/>
              </w:rPr>
              <w:fldChar w:fldCharType="begin"/>
            </w:r>
            <w:r w:rsidR="006D0DCB">
              <w:rPr>
                <w:noProof/>
                <w:webHidden/>
              </w:rPr>
              <w:instrText xml:space="preserve"> PAGEREF _Toc164870606 \h </w:instrText>
            </w:r>
            <w:r w:rsidR="006D0DCB">
              <w:rPr>
                <w:noProof/>
                <w:webHidden/>
              </w:rPr>
            </w:r>
            <w:r w:rsidR="006D0DCB">
              <w:rPr>
                <w:noProof/>
                <w:webHidden/>
              </w:rPr>
              <w:fldChar w:fldCharType="separate"/>
            </w:r>
            <w:r w:rsidR="002E0485">
              <w:rPr>
                <w:noProof/>
                <w:webHidden/>
              </w:rPr>
              <w:t>9</w:t>
            </w:r>
            <w:r w:rsidR="006D0DCB">
              <w:rPr>
                <w:noProof/>
                <w:webHidden/>
              </w:rPr>
              <w:fldChar w:fldCharType="end"/>
            </w:r>
          </w:hyperlink>
        </w:p>
        <w:p w14:paraId="249335E9" w14:textId="5B2CC778"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607" w:history="1">
            <w:r w:rsidR="006D0DCB" w:rsidRPr="00040455">
              <w:rPr>
                <w:rStyle w:val="Hyperlink"/>
                <w:noProof/>
              </w:rPr>
              <w:t>Financial Factors</w:t>
            </w:r>
            <w:r w:rsidR="006D0DCB">
              <w:rPr>
                <w:noProof/>
                <w:webHidden/>
              </w:rPr>
              <w:tab/>
            </w:r>
            <w:r w:rsidR="006D0DCB">
              <w:rPr>
                <w:noProof/>
                <w:webHidden/>
              </w:rPr>
              <w:fldChar w:fldCharType="begin"/>
            </w:r>
            <w:r w:rsidR="006D0DCB">
              <w:rPr>
                <w:noProof/>
                <w:webHidden/>
              </w:rPr>
              <w:instrText xml:space="preserve"> PAGEREF _Toc164870607 \h </w:instrText>
            </w:r>
            <w:r w:rsidR="006D0DCB">
              <w:rPr>
                <w:noProof/>
                <w:webHidden/>
              </w:rPr>
            </w:r>
            <w:r w:rsidR="006D0DCB">
              <w:rPr>
                <w:noProof/>
                <w:webHidden/>
              </w:rPr>
              <w:fldChar w:fldCharType="separate"/>
            </w:r>
            <w:r w:rsidR="002E0485">
              <w:rPr>
                <w:noProof/>
                <w:webHidden/>
              </w:rPr>
              <w:t>9</w:t>
            </w:r>
            <w:r w:rsidR="006D0DCB">
              <w:rPr>
                <w:noProof/>
                <w:webHidden/>
              </w:rPr>
              <w:fldChar w:fldCharType="end"/>
            </w:r>
          </w:hyperlink>
        </w:p>
        <w:p w14:paraId="3E87ED22" w14:textId="6853E20F"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8" w:history="1">
            <w:r w:rsidR="006D0DCB" w:rsidRPr="00040455">
              <w:rPr>
                <w:rStyle w:val="Hyperlink"/>
                <w:noProof/>
              </w:rPr>
              <w:t>Cost and Revenue Breakdown</w:t>
            </w:r>
            <w:r w:rsidR="006D0DCB">
              <w:rPr>
                <w:noProof/>
                <w:webHidden/>
              </w:rPr>
              <w:tab/>
            </w:r>
            <w:r w:rsidR="006D0DCB">
              <w:rPr>
                <w:noProof/>
                <w:webHidden/>
              </w:rPr>
              <w:fldChar w:fldCharType="begin"/>
            </w:r>
            <w:r w:rsidR="006D0DCB">
              <w:rPr>
                <w:noProof/>
                <w:webHidden/>
              </w:rPr>
              <w:instrText xml:space="preserve"> PAGEREF _Toc164870608 \h </w:instrText>
            </w:r>
            <w:r w:rsidR="006D0DCB">
              <w:rPr>
                <w:noProof/>
                <w:webHidden/>
              </w:rPr>
            </w:r>
            <w:r w:rsidR="006D0DCB">
              <w:rPr>
                <w:noProof/>
                <w:webHidden/>
              </w:rPr>
              <w:fldChar w:fldCharType="separate"/>
            </w:r>
            <w:r w:rsidR="002E0485">
              <w:rPr>
                <w:noProof/>
                <w:webHidden/>
              </w:rPr>
              <w:t>10</w:t>
            </w:r>
            <w:r w:rsidR="006D0DCB">
              <w:rPr>
                <w:noProof/>
                <w:webHidden/>
              </w:rPr>
              <w:fldChar w:fldCharType="end"/>
            </w:r>
          </w:hyperlink>
        </w:p>
        <w:p w14:paraId="7FA101BF" w14:textId="3AE7EE2C"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09" w:history="1">
            <w:r w:rsidR="006D0DCB" w:rsidRPr="00040455">
              <w:rPr>
                <w:rStyle w:val="Hyperlink"/>
                <w:noProof/>
              </w:rPr>
              <w:t>Funding Sources and Profitability</w:t>
            </w:r>
            <w:r w:rsidR="006D0DCB">
              <w:rPr>
                <w:noProof/>
                <w:webHidden/>
              </w:rPr>
              <w:tab/>
            </w:r>
            <w:r w:rsidR="006D0DCB">
              <w:rPr>
                <w:noProof/>
                <w:webHidden/>
              </w:rPr>
              <w:fldChar w:fldCharType="begin"/>
            </w:r>
            <w:r w:rsidR="006D0DCB">
              <w:rPr>
                <w:noProof/>
                <w:webHidden/>
              </w:rPr>
              <w:instrText xml:space="preserve"> PAGEREF _Toc164870609 \h </w:instrText>
            </w:r>
            <w:r w:rsidR="006D0DCB">
              <w:rPr>
                <w:noProof/>
                <w:webHidden/>
              </w:rPr>
            </w:r>
            <w:r w:rsidR="006D0DCB">
              <w:rPr>
                <w:noProof/>
                <w:webHidden/>
              </w:rPr>
              <w:fldChar w:fldCharType="separate"/>
            </w:r>
            <w:r w:rsidR="002E0485">
              <w:rPr>
                <w:noProof/>
                <w:webHidden/>
              </w:rPr>
              <w:t>10</w:t>
            </w:r>
            <w:r w:rsidR="006D0DCB">
              <w:rPr>
                <w:noProof/>
                <w:webHidden/>
              </w:rPr>
              <w:fldChar w:fldCharType="end"/>
            </w:r>
          </w:hyperlink>
        </w:p>
        <w:p w14:paraId="5ECCF8C4" w14:textId="5E2EBDEE" w:rsidR="006D0DCB" w:rsidRDefault="00000000" w:rsidP="006D0DCB">
          <w:pPr>
            <w:pStyle w:val="TOC2"/>
            <w:tabs>
              <w:tab w:val="right" w:leader="dot" w:pos="9350"/>
            </w:tabs>
            <w:spacing w:line="360" w:lineRule="auto"/>
            <w:rPr>
              <w:rFonts w:asciiTheme="minorHAnsi" w:eastAsiaTheme="minorEastAsia" w:hAnsiTheme="minorHAnsi"/>
              <w:noProof/>
              <w:kern w:val="0"/>
              <w:sz w:val="22"/>
              <w:lang w:val="en-US"/>
              <w14:ligatures w14:val="none"/>
            </w:rPr>
          </w:pPr>
          <w:hyperlink w:anchor="_Toc164870610" w:history="1">
            <w:r w:rsidR="006D0DCB" w:rsidRPr="00040455">
              <w:rPr>
                <w:rStyle w:val="Hyperlink"/>
                <w:noProof/>
              </w:rPr>
              <w:t>Justification of Feasibility</w:t>
            </w:r>
            <w:r w:rsidR="006D0DCB">
              <w:rPr>
                <w:noProof/>
                <w:webHidden/>
              </w:rPr>
              <w:tab/>
            </w:r>
            <w:r w:rsidR="006D0DCB">
              <w:rPr>
                <w:noProof/>
                <w:webHidden/>
              </w:rPr>
              <w:fldChar w:fldCharType="begin"/>
            </w:r>
            <w:r w:rsidR="006D0DCB">
              <w:rPr>
                <w:noProof/>
                <w:webHidden/>
              </w:rPr>
              <w:instrText xml:space="preserve"> PAGEREF _Toc164870610 \h </w:instrText>
            </w:r>
            <w:r w:rsidR="006D0DCB">
              <w:rPr>
                <w:noProof/>
                <w:webHidden/>
              </w:rPr>
            </w:r>
            <w:r w:rsidR="006D0DCB">
              <w:rPr>
                <w:noProof/>
                <w:webHidden/>
              </w:rPr>
              <w:fldChar w:fldCharType="separate"/>
            </w:r>
            <w:r w:rsidR="002E0485">
              <w:rPr>
                <w:noProof/>
                <w:webHidden/>
              </w:rPr>
              <w:t>10</w:t>
            </w:r>
            <w:r w:rsidR="006D0DCB">
              <w:rPr>
                <w:noProof/>
                <w:webHidden/>
              </w:rPr>
              <w:fldChar w:fldCharType="end"/>
            </w:r>
          </w:hyperlink>
        </w:p>
        <w:p w14:paraId="7870651F" w14:textId="28A96CC5"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611" w:history="1">
            <w:r w:rsidR="006D0DCB" w:rsidRPr="00040455">
              <w:rPr>
                <w:rStyle w:val="Hyperlink"/>
                <w:noProof/>
              </w:rPr>
              <w:t>Conclusion</w:t>
            </w:r>
            <w:r w:rsidR="006D0DCB">
              <w:rPr>
                <w:noProof/>
                <w:webHidden/>
              </w:rPr>
              <w:tab/>
            </w:r>
            <w:r w:rsidR="006D0DCB">
              <w:rPr>
                <w:noProof/>
                <w:webHidden/>
              </w:rPr>
              <w:fldChar w:fldCharType="begin"/>
            </w:r>
            <w:r w:rsidR="006D0DCB">
              <w:rPr>
                <w:noProof/>
                <w:webHidden/>
              </w:rPr>
              <w:instrText xml:space="preserve"> PAGEREF _Toc164870611 \h </w:instrText>
            </w:r>
            <w:r w:rsidR="006D0DCB">
              <w:rPr>
                <w:noProof/>
                <w:webHidden/>
              </w:rPr>
            </w:r>
            <w:r w:rsidR="006D0DCB">
              <w:rPr>
                <w:noProof/>
                <w:webHidden/>
              </w:rPr>
              <w:fldChar w:fldCharType="separate"/>
            </w:r>
            <w:r w:rsidR="002E0485">
              <w:rPr>
                <w:noProof/>
                <w:webHidden/>
              </w:rPr>
              <w:t>11</w:t>
            </w:r>
            <w:r w:rsidR="006D0DCB">
              <w:rPr>
                <w:noProof/>
                <w:webHidden/>
              </w:rPr>
              <w:fldChar w:fldCharType="end"/>
            </w:r>
          </w:hyperlink>
        </w:p>
        <w:p w14:paraId="0AE44203" w14:textId="6D186794" w:rsidR="006D0DCB" w:rsidRDefault="00000000" w:rsidP="006D0DCB">
          <w:pPr>
            <w:pStyle w:val="TOC1"/>
            <w:tabs>
              <w:tab w:val="right" w:leader="dot" w:pos="9350"/>
            </w:tabs>
            <w:spacing w:line="360" w:lineRule="auto"/>
            <w:rPr>
              <w:rFonts w:asciiTheme="minorHAnsi" w:eastAsiaTheme="minorEastAsia" w:hAnsiTheme="minorHAnsi"/>
              <w:noProof/>
              <w:kern w:val="0"/>
              <w:sz w:val="22"/>
              <w:lang w:val="en-US"/>
              <w14:ligatures w14:val="none"/>
            </w:rPr>
          </w:pPr>
          <w:hyperlink w:anchor="_Toc164870612" w:history="1">
            <w:r w:rsidR="006D0DCB" w:rsidRPr="00040455">
              <w:rPr>
                <w:rStyle w:val="Hyperlink"/>
                <w:noProof/>
              </w:rPr>
              <w:t>References</w:t>
            </w:r>
            <w:r w:rsidR="006D0DCB">
              <w:rPr>
                <w:noProof/>
                <w:webHidden/>
              </w:rPr>
              <w:tab/>
            </w:r>
            <w:r w:rsidR="006D0DCB">
              <w:rPr>
                <w:noProof/>
                <w:webHidden/>
              </w:rPr>
              <w:fldChar w:fldCharType="begin"/>
            </w:r>
            <w:r w:rsidR="006D0DCB">
              <w:rPr>
                <w:noProof/>
                <w:webHidden/>
              </w:rPr>
              <w:instrText xml:space="preserve"> PAGEREF _Toc164870612 \h </w:instrText>
            </w:r>
            <w:r w:rsidR="006D0DCB">
              <w:rPr>
                <w:noProof/>
                <w:webHidden/>
              </w:rPr>
            </w:r>
            <w:r w:rsidR="006D0DCB">
              <w:rPr>
                <w:noProof/>
                <w:webHidden/>
              </w:rPr>
              <w:fldChar w:fldCharType="separate"/>
            </w:r>
            <w:r w:rsidR="002E0485">
              <w:rPr>
                <w:noProof/>
                <w:webHidden/>
              </w:rPr>
              <w:t>12</w:t>
            </w:r>
            <w:r w:rsidR="006D0DCB">
              <w:rPr>
                <w:noProof/>
                <w:webHidden/>
              </w:rPr>
              <w:fldChar w:fldCharType="end"/>
            </w:r>
          </w:hyperlink>
        </w:p>
        <w:p w14:paraId="22AB139F" w14:textId="4C4C08A4" w:rsidR="009A76DB" w:rsidRDefault="009A76DB" w:rsidP="006D0DCB">
          <w:pPr>
            <w:spacing w:line="360" w:lineRule="auto"/>
          </w:pPr>
          <w:r>
            <w:rPr>
              <w:b/>
              <w:bCs/>
              <w:noProof/>
            </w:rPr>
            <w:fldChar w:fldCharType="end"/>
          </w:r>
        </w:p>
      </w:sdtContent>
    </w:sdt>
    <w:p w14:paraId="474C2F0A" w14:textId="77777777" w:rsidR="003E4C3B" w:rsidRDefault="003E4C3B" w:rsidP="00FD77DA">
      <w:pPr>
        <w:spacing w:line="360" w:lineRule="auto"/>
        <w:jc w:val="both"/>
      </w:pPr>
    </w:p>
    <w:p w14:paraId="6CE16954" w14:textId="1E92AF82" w:rsidR="009A76DB" w:rsidRDefault="009A76DB">
      <w:pPr>
        <w:spacing w:line="259" w:lineRule="auto"/>
      </w:pPr>
      <w:r>
        <w:br w:type="page"/>
      </w:r>
    </w:p>
    <w:p w14:paraId="6992247E" w14:textId="126B48F3" w:rsidR="003E4C3B" w:rsidRDefault="006D0DCB" w:rsidP="006D0DCB">
      <w:pPr>
        <w:pStyle w:val="Heading1"/>
        <w:jc w:val="center"/>
      </w:pPr>
      <w:bookmarkStart w:id="0" w:name="_Toc164870595"/>
      <w:r>
        <w:lastRenderedPageBreak/>
        <w:t>Feasibility Plan for an International Meeting</w:t>
      </w:r>
      <w:bookmarkEnd w:id="0"/>
    </w:p>
    <w:p w14:paraId="7BF2A95F" w14:textId="4C833C39" w:rsidR="009A76DB" w:rsidRDefault="009A76DB" w:rsidP="009A76DB">
      <w:pPr>
        <w:pStyle w:val="Heading1"/>
      </w:pPr>
      <w:bookmarkStart w:id="1" w:name="_Toc164870596"/>
      <w:r>
        <w:t>Introduction</w:t>
      </w:r>
      <w:bookmarkEnd w:id="1"/>
    </w:p>
    <w:p w14:paraId="6F94CA77" w14:textId="1428DD89" w:rsidR="00AE0E02" w:rsidRDefault="002E0485" w:rsidP="00FD77DA">
      <w:pPr>
        <w:spacing w:line="360" w:lineRule="auto"/>
        <w:jc w:val="both"/>
      </w:pPr>
      <w:r w:rsidRPr="002E0485">
        <w:rPr>
          <w:noProof/>
          <w:lang w:val="en-US"/>
        </w:rPr>
        <w:drawing>
          <wp:inline distT="0" distB="0" distL="0" distR="0" wp14:anchorId="7EC79D45" wp14:editId="1CA59C87">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093970FB" w14:textId="322B3642" w:rsidR="00077BF4" w:rsidRDefault="00077BF4" w:rsidP="00077BF4">
      <w:pPr>
        <w:spacing w:line="360" w:lineRule="auto"/>
        <w:jc w:val="both"/>
      </w:pPr>
      <w:r>
        <w:t>The forthcoming MICE event will be dedicated to new technologies, and it shall be the center where the experts, vendors, and industry representatives will share the</w:t>
      </w:r>
      <w:r w:rsidR="009A76DB">
        <w:t>ir</w:t>
      </w:r>
      <w:r>
        <w:t xml:space="preserve"> ideas and demonstrate the latest innovative solutions for the tourism and hospitality sector</w:t>
      </w:r>
      <w:r w:rsidR="009A76DB">
        <w:t>s (Getz and Page, 2019)</w:t>
      </w:r>
      <w:r>
        <w:t xml:space="preserve">. Brecknockshire in Wales is a perfect choice for this, and the event will attract delegates from different departments including industry leaders, innovators, and hospitality executives. They will discuss how cutting-edge technologies can change the way guests </w:t>
      </w:r>
      <w:r w:rsidR="009A76DB">
        <w:t>enjoy</w:t>
      </w:r>
      <w:r>
        <w:t xml:space="preserve"> themselves, the process of service delivery, and the performance of the business.</w:t>
      </w:r>
    </w:p>
    <w:p w14:paraId="1932526C" w14:textId="77777777" w:rsidR="009A76DB" w:rsidRDefault="009A76DB" w:rsidP="00077BF4">
      <w:pPr>
        <w:spacing w:line="360" w:lineRule="auto"/>
        <w:jc w:val="both"/>
      </w:pPr>
    </w:p>
    <w:p w14:paraId="5DC556B0" w14:textId="77777777" w:rsidR="009A76DB" w:rsidRDefault="009A76DB" w:rsidP="00077BF4">
      <w:pPr>
        <w:spacing w:line="360" w:lineRule="auto"/>
        <w:jc w:val="both"/>
      </w:pPr>
    </w:p>
    <w:p w14:paraId="4A0348C7" w14:textId="77777777" w:rsidR="009A76DB" w:rsidRDefault="009A76DB" w:rsidP="00077BF4">
      <w:pPr>
        <w:spacing w:line="360" w:lineRule="auto"/>
        <w:jc w:val="both"/>
      </w:pPr>
    </w:p>
    <w:p w14:paraId="0FB92F52" w14:textId="77777777" w:rsidR="009A76DB" w:rsidRDefault="009A76DB" w:rsidP="00077BF4">
      <w:pPr>
        <w:spacing w:line="360" w:lineRule="auto"/>
        <w:jc w:val="both"/>
      </w:pPr>
    </w:p>
    <w:p w14:paraId="4A2DCE3C" w14:textId="77777777" w:rsidR="009A76DB" w:rsidRDefault="009A76DB" w:rsidP="00077BF4">
      <w:pPr>
        <w:spacing w:line="360" w:lineRule="auto"/>
        <w:jc w:val="both"/>
      </w:pPr>
    </w:p>
    <w:p w14:paraId="7435B36A" w14:textId="77777777" w:rsidR="009A76DB" w:rsidRDefault="009A76DB" w:rsidP="00077BF4">
      <w:pPr>
        <w:spacing w:line="360" w:lineRule="auto"/>
        <w:jc w:val="both"/>
      </w:pPr>
    </w:p>
    <w:p w14:paraId="6AE31C76" w14:textId="27DC9BB7" w:rsidR="009A76DB" w:rsidRDefault="009A76DB" w:rsidP="002E0485">
      <w:pPr>
        <w:pStyle w:val="Heading1"/>
      </w:pPr>
      <w:bookmarkStart w:id="2" w:name="_Toc164870597"/>
      <w:r>
        <w:lastRenderedPageBreak/>
        <w:t>About MICE Event</w:t>
      </w:r>
      <w:bookmarkEnd w:id="2"/>
    </w:p>
    <w:p w14:paraId="7D7AB9E7" w14:textId="718C7541" w:rsidR="002E0485" w:rsidRDefault="002E0485" w:rsidP="00077BF4">
      <w:pPr>
        <w:spacing w:line="360" w:lineRule="auto"/>
        <w:jc w:val="both"/>
      </w:pPr>
      <w:r w:rsidRPr="002E0485">
        <w:rPr>
          <w:noProof/>
          <w:lang w:val="en-US"/>
        </w:rPr>
        <w:drawing>
          <wp:inline distT="0" distB="0" distL="0" distR="0" wp14:anchorId="347B2305" wp14:editId="4EC6502C">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536D211C" w14:textId="256E5D0B" w:rsidR="009A76DB" w:rsidRDefault="00077BF4" w:rsidP="00077BF4">
      <w:pPr>
        <w:spacing w:line="360" w:lineRule="auto"/>
        <w:jc w:val="both"/>
      </w:pPr>
      <w:r>
        <w:t xml:space="preserve">MICE is an abbreviation </w:t>
      </w:r>
      <w:r w:rsidR="009A76DB">
        <w:t>that</w:t>
      </w:r>
      <w:r>
        <w:t xml:space="preserve"> represents audio representations for the words - Meetings, Incentives, Conferences, and Exhibitions. This mode of tourism is in a sense organizing a big crowd, who are more usually participating in some type of activities, that can be grouped under one particular goal</w:t>
      </w:r>
      <w:r w:rsidR="009A76DB">
        <w:t xml:space="preserve"> </w:t>
      </w:r>
      <w:r w:rsidR="009A76DB" w:rsidRPr="009A76DB">
        <w:t>(Rogers and Wynn-Moylan, 2022)</w:t>
      </w:r>
      <w:r>
        <w:t xml:space="preserve">. MICE activities in the plural form are most likely associated with numerous participants, </w:t>
      </w:r>
      <w:r w:rsidR="009A76DB">
        <w:t xml:space="preserve">and </w:t>
      </w:r>
      <w:r>
        <w:t>business or professional events, which were designed for information exchange, learning</w:t>
      </w:r>
      <w:r w:rsidR="009A76DB">
        <w:t>,</w:t>
      </w:r>
      <w:r>
        <w:t xml:space="preserve"> and stimulating networking.</w:t>
      </w:r>
    </w:p>
    <w:p w14:paraId="6BB60D2A" w14:textId="5F07D4B7" w:rsidR="009A76DB" w:rsidRDefault="009A76DB" w:rsidP="009A76DB">
      <w:pPr>
        <w:pStyle w:val="Heading1"/>
      </w:pPr>
      <w:bookmarkStart w:id="3" w:name="_Toc164870598"/>
      <w:r>
        <w:lastRenderedPageBreak/>
        <w:t>Technology and Innovation as Theme of MICE Event</w:t>
      </w:r>
      <w:bookmarkEnd w:id="3"/>
    </w:p>
    <w:p w14:paraId="60E9FA95" w14:textId="4CFB3A78" w:rsidR="00077BF4" w:rsidRDefault="002E0485" w:rsidP="00077BF4">
      <w:pPr>
        <w:spacing w:line="360" w:lineRule="auto"/>
        <w:jc w:val="both"/>
      </w:pPr>
      <w:r w:rsidRPr="002E0485">
        <w:rPr>
          <w:noProof/>
          <w:lang w:val="en-US"/>
        </w:rPr>
        <w:drawing>
          <wp:inline distT="0" distB="0" distL="0" distR="0" wp14:anchorId="581E9747" wp14:editId="751A7507">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2BC6BAE2" w14:textId="4739C9AF" w:rsidR="009A76DB" w:rsidRDefault="009A76DB" w:rsidP="00077BF4">
      <w:pPr>
        <w:spacing w:line="360" w:lineRule="auto"/>
        <w:jc w:val="both"/>
      </w:pPr>
    </w:p>
    <w:p w14:paraId="14B5DFBA" w14:textId="1F81EA28" w:rsidR="00077BF4" w:rsidRDefault="00077BF4" w:rsidP="00077BF4">
      <w:pPr>
        <w:spacing w:line="360" w:lineRule="auto"/>
        <w:jc w:val="both"/>
      </w:pPr>
      <w:r>
        <w:t>The decision to turn the "Technology and Innovation" theme into a MICE event in Wales is strategic for several reasons:</w:t>
      </w:r>
    </w:p>
    <w:p w14:paraId="62795E8B" w14:textId="13138ADF" w:rsidR="009A76DB" w:rsidRDefault="00077BF4" w:rsidP="009A76DB">
      <w:pPr>
        <w:pStyle w:val="ListParagraph"/>
        <w:numPr>
          <w:ilvl w:val="0"/>
          <w:numId w:val="1"/>
        </w:numPr>
        <w:spacing w:line="360" w:lineRule="auto"/>
        <w:jc w:val="both"/>
      </w:pPr>
      <w:r>
        <w:t>Growing Tech Hub: Wales is now one of the popular areas for technology and innovation, accompanied by a rise in investments into tech startups as well as unprecedented infrastructure development and educational programs in technology sectors</w:t>
      </w:r>
      <w:r w:rsidR="009A76DB">
        <w:t xml:space="preserve"> </w:t>
      </w:r>
      <w:r w:rsidR="009A76DB" w:rsidRPr="001C4870">
        <w:rPr>
          <w:rFonts w:cs="Times New Roman"/>
          <w:color w:val="222222"/>
          <w:szCs w:val="24"/>
          <w:shd w:val="clear" w:color="auto" w:fill="FFFFFF"/>
        </w:rPr>
        <w:t>(Talantis, Shin and Severt, 2020)</w:t>
      </w:r>
      <w:r>
        <w:t>. Organizing MICE meeting</w:t>
      </w:r>
      <w:r w:rsidR="009A76DB">
        <w:t>s</w:t>
      </w:r>
      <w:r>
        <w:t xml:space="preserve"> o</w:t>
      </w:r>
      <w:r w:rsidR="009A76DB">
        <w:t>n</w:t>
      </w:r>
      <w:r>
        <w:t xml:space="preserve"> technological and innovative kind</w:t>
      </w:r>
      <w:r w:rsidR="009A76DB">
        <w:t>s</w:t>
      </w:r>
      <w:r>
        <w:t xml:space="preserve"> help</w:t>
      </w:r>
      <w:r w:rsidR="009A76DB">
        <w:t>s</w:t>
      </w:r>
      <w:r>
        <w:t xml:space="preserve"> to shape </w:t>
      </w:r>
      <w:r w:rsidR="009A76DB">
        <w:t>the</w:t>
      </w:r>
      <w:r>
        <w:t xml:space="preserve"> new identity by attracting global visitors and participants of this sphere to HDBC.</w:t>
      </w:r>
    </w:p>
    <w:p w14:paraId="6AB0563D" w14:textId="399F2FCF" w:rsidR="009A76DB" w:rsidRDefault="00D73786" w:rsidP="00D73786">
      <w:pPr>
        <w:pStyle w:val="ListParagraph"/>
        <w:numPr>
          <w:ilvl w:val="0"/>
          <w:numId w:val="1"/>
        </w:numPr>
        <w:spacing w:line="360" w:lineRule="auto"/>
        <w:jc w:val="both"/>
      </w:pPr>
      <w:r>
        <w:t xml:space="preserve">Professional Development: MICE events are excellent platforms for professional development and are particularly valuable in fast-evolving fields like technology and innovation. </w:t>
      </w:r>
    </w:p>
    <w:p w14:paraId="3C021A48" w14:textId="77777777" w:rsidR="009A76DB" w:rsidRDefault="00D73786" w:rsidP="00D73786">
      <w:pPr>
        <w:pStyle w:val="ListParagraph"/>
        <w:numPr>
          <w:ilvl w:val="0"/>
          <w:numId w:val="1"/>
        </w:numPr>
        <w:spacing w:line="360" w:lineRule="auto"/>
        <w:jc w:val="both"/>
      </w:pPr>
      <w:r>
        <w:t>Networking Opportunitie</w:t>
      </w:r>
      <w:r w:rsidR="009A76DB">
        <w:t>s</w:t>
      </w:r>
      <w:r>
        <w:t>: These events provide unparalleled networking opportunities with peers, industry leaders, and innovators from across the world</w:t>
      </w:r>
      <w:r w:rsidR="009A76DB">
        <w:t xml:space="preserve"> like</w:t>
      </w:r>
      <w:r>
        <w:t xml:space="preserve"> cross-pollination of ideas</w:t>
      </w:r>
      <w:r w:rsidR="009A76DB">
        <w:t>.</w:t>
      </w:r>
    </w:p>
    <w:p w14:paraId="6B412E3B" w14:textId="7A10A3CB" w:rsidR="00D73786" w:rsidRDefault="00D73786" w:rsidP="00FD77DA">
      <w:pPr>
        <w:spacing w:line="360" w:lineRule="auto"/>
        <w:jc w:val="both"/>
      </w:pPr>
      <w:r>
        <w:lastRenderedPageBreak/>
        <w:t>By choosing Wales as the venue for a technology and innovation-themed MICE event, organizers can capitalize on the region's strategic strengths, while also promoting further growth and development in the local and international technology sectors.</w:t>
      </w:r>
    </w:p>
    <w:p w14:paraId="6430992E" w14:textId="18CC6D0F" w:rsidR="00D73786" w:rsidRDefault="00D73786" w:rsidP="009A76DB">
      <w:pPr>
        <w:pStyle w:val="Heading1"/>
      </w:pPr>
      <w:bookmarkStart w:id="4" w:name="_Toc164870599"/>
      <w:r>
        <w:t xml:space="preserve">Key </w:t>
      </w:r>
      <w:r w:rsidR="009A76DB">
        <w:t>T</w:t>
      </w:r>
      <w:r>
        <w:t xml:space="preserve">heme of the </w:t>
      </w:r>
      <w:r w:rsidR="009A76DB">
        <w:t>E</w:t>
      </w:r>
      <w:r>
        <w:t>vent</w:t>
      </w:r>
      <w:bookmarkEnd w:id="4"/>
    </w:p>
    <w:p w14:paraId="7E2AC454" w14:textId="63BB4C83" w:rsidR="009A76DB" w:rsidRPr="009A76DB" w:rsidRDefault="002E0485" w:rsidP="009A76DB">
      <w:r w:rsidRPr="002E0485">
        <w:rPr>
          <w:noProof/>
          <w:lang w:val="en-US"/>
        </w:rPr>
        <w:drawing>
          <wp:inline distT="0" distB="0" distL="0" distR="0" wp14:anchorId="23732837" wp14:editId="21342429">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6733BD74" w14:textId="2EFE5A17" w:rsidR="00D73786" w:rsidRDefault="00D73786" w:rsidP="00D73786">
      <w:pPr>
        <w:spacing w:line="360" w:lineRule="auto"/>
        <w:jc w:val="both"/>
      </w:pPr>
      <w:r>
        <w:t>The key focus of the "Technology and Innovation"</w:t>
      </w:r>
      <w:r w:rsidR="009A76DB">
        <w:t xml:space="preserve"> event</w:t>
      </w:r>
      <w:r w:rsidR="004A77CC">
        <w:t xml:space="preserve"> </w:t>
      </w:r>
      <w:r>
        <w:t>from the field of MICE industry is aimed to demonstrate and study the tendency of rapidly integrating the most advanced technologies into the hospitality sector</w:t>
      </w:r>
      <w:r w:rsidR="009A76DB">
        <w:t xml:space="preserve"> </w:t>
      </w:r>
      <w:r w:rsidR="009A76DB" w:rsidRPr="001C4870">
        <w:rPr>
          <w:rFonts w:cs="Times New Roman"/>
          <w:color w:val="222222"/>
          <w:szCs w:val="24"/>
          <w:shd w:val="clear" w:color="auto" w:fill="FFFFFF"/>
        </w:rPr>
        <w:t>(Talantis, Shin and Severt, 2020)</w:t>
      </w:r>
      <w:r>
        <w:t xml:space="preserve">. This event happens in Wales and </w:t>
      </w:r>
      <w:r w:rsidR="009A76DB">
        <w:t xml:space="preserve">the </w:t>
      </w:r>
      <w:r>
        <w:t>appeal is to invite service industry leaders, innovative technology</w:t>
      </w:r>
      <w:r w:rsidR="009A76DB">
        <w:t>,</w:t>
      </w:r>
      <w:r>
        <w:t xml:space="preserve"> and hospitality industry professionals. First and foremost, the core objective </w:t>
      </w:r>
      <w:r w:rsidR="009A76DB">
        <w:t>is</w:t>
      </w:r>
      <w:r>
        <w:t xml:space="preserve"> to demonstrate, </w:t>
      </w:r>
      <w:r w:rsidR="004A77CC">
        <w:t>that future technological advancement</w:t>
      </w:r>
      <w:r>
        <w:t xml:space="preserve"> can help to substantially elevate guest experiences, increase operational productivity</w:t>
      </w:r>
      <w:r w:rsidR="009A76DB">
        <w:t>,</w:t>
      </w:r>
      <w:r>
        <w:t xml:space="preserve"> and generate profits in the hospitality sphere.</w:t>
      </w:r>
    </w:p>
    <w:p w14:paraId="61C88C6A" w14:textId="54E52077" w:rsidR="00D73786" w:rsidRDefault="00D73786" w:rsidP="00D73786">
      <w:pPr>
        <w:spacing w:line="360" w:lineRule="auto"/>
        <w:jc w:val="both"/>
      </w:pPr>
      <w:r>
        <w:t xml:space="preserve">The audience will learn by participating in a variety of activities such as participation in advanced topic discussions, observation of live demonstrations, and obtaining advice from experts on </w:t>
      </w:r>
      <w:r w:rsidR="009A76DB">
        <w:t xml:space="preserve">the </w:t>
      </w:r>
      <w:r>
        <w:t>implementation of novel technologies in their business</w:t>
      </w:r>
      <w:r w:rsidR="009A76DB">
        <w:t xml:space="preserve"> </w:t>
      </w:r>
      <w:r w:rsidR="009A76DB" w:rsidRPr="001C4870">
        <w:rPr>
          <w:rFonts w:cs="Times New Roman"/>
          <w:szCs w:val="24"/>
        </w:rPr>
        <w:t>(Smith, 2012)</w:t>
      </w:r>
      <w:r>
        <w:t>. The event will host presentations discuss</w:t>
      </w:r>
      <w:r w:rsidR="009A76DB">
        <w:t>ing</w:t>
      </w:r>
      <w:r>
        <w:t xml:space="preserve"> future developments like AI, VR, and automation, in the same vein as the practicality of their use in real customer</w:t>
      </w:r>
      <w:r w:rsidR="009A76DB">
        <w:t>-</w:t>
      </w:r>
      <w:r>
        <w:t>facing hospitality scenarios.</w:t>
      </w:r>
    </w:p>
    <w:p w14:paraId="7CD63804" w14:textId="505967A1" w:rsidR="00FD77DA" w:rsidRDefault="00D73786" w:rsidP="00FD77DA">
      <w:pPr>
        <w:spacing w:line="360" w:lineRule="auto"/>
        <w:jc w:val="both"/>
      </w:pPr>
      <w:r>
        <w:lastRenderedPageBreak/>
        <w:t>This convention is not just about audiovisual presentations but also, the audience participation is aimed at experiencing the new technology. This direct experience, in addition to seeing the various energy</w:t>
      </w:r>
      <w:r w:rsidR="009A76DB">
        <w:t>-</w:t>
      </w:r>
      <w:r>
        <w:t>efficient technologies firsthand, will assist participants in getting an understanding of what they will see in their enterprises</w:t>
      </w:r>
      <w:r w:rsidR="009A76DB">
        <w:t xml:space="preserve"> </w:t>
      </w:r>
      <w:r w:rsidR="009A76DB" w:rsidRPr="001C4870">
        <w:rPr>
          <w:rFonts w:cs="Times New Roman"/>
          <w:color w:val="222222"/>
          <w:szCs w:val="24"/>
          <w:shd w:val="clear" w:color="auto" w:fill="FFFFFF"/>
        </w:rPr>
        <w:t>(Dashper and Finkel, 2020)</w:t>
      </w:r>
      <w:r>
        <w:t>. The event is purposely designed to emphasize technology as a key propeller in the revolution of the hospitality sector. Its goal is therefore to equip professionals with correct digital tools and knowledge to lead in a digital world. Therefore, the event is crucial for those who want to stay relevant in an industry that is transforming at a spellbinding speed.</w:t>
      </w:r>
    </w:p>
    <w:p w14:paraId="412FDB7A" w14:textId="4810508C" w:rsidR="00FD77DA" w:rsidRDefault="00FD77DA" w:rsidP="009A76DB">
      <w:pPr>
        <w:pStyle w:val="Heading1"/>
      </w:pPr>
      <w:bookmarkStart w:id="5" w:name="_Toc164870600"/>
      <w:r>
        <w:t>Situational Analysis and Research</w:t>
      </w:r>
      <w:bookmarkEnd w:id="5"/>
      <w:r>
        <w:t xml:space="preserve"> </w:t>
      </w:r>
    </w:p>
    <w:p w14:paraId="7CD2C203" w14:textId="6931CED5" w:rsidR="00FD77DA" w:rsidRDefault="002E0485" w:rsidP="009A76DB">
      <w:pPr>
        <w:pStyle w:val="Heading2"/>
      </w:pPr>
      <w:bookmarkStart w:id="6" w:name="_Toc164870601"/>
      <w:r w:rsidRPr="002E0485">
        <w:rPr>
          <w:rFonts w:eastAsiaTheme="minorHAnsi" w:cstheme="minorBidi"/>
          <w:b w:val="0"/>
          <w:noProof/>
          <w:color w:val="auto"/>
          <w:sz w:val="24"/>
          <w:szCs w:val="22"/>
          <w:lang w:val="en-US"/>
        </w:rPr>
        <w:drawing>
          <wp:inline distT="0" distB="0" distL="0" distR="0" wp14:anchorId="36D89EF7" wp14:editId="1C089FDE">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r w:rsidR="009A76DB">
        <w:t>T</w:t>
      </w:r>
      <w:r w:rsidR="00FD77DA">
        <w:t>arget Market</w:t>
      </w:r>
      <w:bookmarkEnd w:id="6"/>
    </w:p>
    <w:p w14:paraId="65E86F59" w14:textId="77777777" w:rsidR="009A76DB" w:rsidRDefault="00FD77DA" w:rsidP="00FD77DA">
      <w:pPr>
        <w:spacing w:line="360" w:lineRule="auto"/>
        <w:jc w:val="both"/>
      </w:pPr>
      <w:r>
        <w:t>The target audience for this event is a blend of tech enthusiasts, hospitality industry leaders, and innovators who are actively seeking technological solutions to enhance their business operations</w:t>
      </w:r>
      <w:r w:rsidR="009A76DB">
        <w:t xml:space="preserve"> </w:t>
      </w:r>
      <w:r w:rsidR="009A76DB" w:rsidRPr="001C4870">
        <w:rPr>
          <w:rFonts w:cs="Times New Roman"/>
          <w:color w:val="222222"/>
          <w:szCs w:val="24"/>
          <w:shd w:val="clear" w:color="auto" w:fill="FFFFFF"/>
        </w:rPr>
        <w:t>(Lekgau and Tichaawa, 2024)</w:t>
      </w:r>
      <w:r>
        <w:t>. These include hotel and restaurant managers, IT directors within hospitality firms, technology developers specializing in hospitality applications, and venture capitalists interested in funding tech-driven hospitality startups.</w:t>
      </w:r>
    </w:p>
    <w:p w14:paraId="24CC6879" w14:textId="21049B00" w:rsidR="00FD77DA" w:rsidRDefault="00FD77DA" w:rsidP="009A76DB">
      <w:pPr>
        <w:pStyle w:val="Heading2"/>
      </w:pPr>
      <w:bookmarkStart w:id="7" w:name="_Toc164870602"/>
      <w:r>
        <w:t>Demand Analysis</w:t>
      </w:r>
      <w:bookmarkEnd w:id="7"/>
    </w:p>
    <w:p w14:paraId="62C64F37" w14:textId="7988BA82" w:rsidR="00FD77DA" w:rsidRDefault="00FD77DA" w:rsidP="00FD77DA">
      <w:pPr>
        <w:spacing w:line="360" w:lineRule="auto"/>
        <w:jc w:val="both"/>
      </w:pPr>
      <w:r>
        <w:t xml:space="preserve">The demand for technology in hospitality is driven by the increasing need for hotels and restaurants to improve customer service, operational efficiency, and the overall guest experience. </w:t>
      </w:r>
      <w:r>
        <w:lastRenderedPageBreak/>
        <w:t>A report by Hospitality Net indicates that 85% of hospitality businesses consider technological integration critical to their operational success</w:t>
      </w:r>
      <w:r w:rsidR="009A76DB">
        <w:t xml:space="preserve"> (Meredith, 2022)</w:t>
      </w:r>
      <w:r>
        <w:t>. Additionally, consumer expectations for seamless digital experiences continue to escalate, pressing the industry towards innovations such as mobile check-in, personalized services powered by AI, and efficient resource management systems.</w:t>
      </w:r>
    </w:p>
    <w:p w14:paraId="47CDCBF0" w14:textId="77777777" w:rsidR="009A76DB" w:rsidRDefault="00142E45" w:rsidP="009A76DB">
      <w:pPr>
        <w:pStyle w:val="Heading2"/>
      </w:pPr>
      <w:bookmarkStart w:id="8" w:name="_Toc164870603"/>
      <w:r>
        <w:t>Supply and Competition</w:t>
      </w:r>
      <w:bookmarkEnd w:id="8"/>
    </w:p>
    <w:p w14:paraId="4385673E" w14:textId="4C828FA7" w:rsidR="00142E45" w:rsidRDefault="00142E45" w:rsidP="00142E45">
      <w:pPr>
        <w:spacing w:line="360" w:lineRule="auto"/>
        <w:jc w:val="both"/>
      </w:pPr>
      <w:r>
        <w:t>There are many overall tech events and hospitality forums even in a broad sense, but none concentrat</w:t>
      </w:r>
      <w:r w:rsidR="009A76DB">
        <w:t>e</w:t>
      </w:r>
      <w:r>
        <w:t xml:space="preserve"> on the interrelation of </w:t>
      </w:r>
      <w:r w:rsidR="009A76DB">
        <w:t xml:space="preserve">the </w:t>
      </w:r>
      <w:r>
        <w:t>two. It will be this event's organic feature, to direct an exclusive focus on innovation and technology, having a direct bearing on hospitality, its business</w:t>
      </w:r>
      <w:r w:rsidR="009A76DB">
        <w:t>,</w:t>
      </w:r>
      <w:r>
        <w:t xml:space="preserve"> and processes. The competition is from online and traditional face-to-face meetings such as the Hospitality Technology Expo. This ceremony will stand out by providing deeper analysis and more precise networking activities, as well as a few technological exhibitions </w:t>
      </w:r>
      <w:r w:rsidR="009A76DB">
        <w:t>that</w:t>
      </w:r>
      <w:r>
        <w:t xml:space="preserve"> will be specially customized for the hotel industry.</w:t>
      </w:r>
    </w:p>
    <w:p w14:paraId="00C5D5B1" w14:textId="02BC1524" w:rsidR="00142E45" w:rsidRDefault="00142E45" w:rsidP="009A76DB">
      <w:pPr>
        <w:pStyle w:val="Heading1"/>
      </w:pPr>
      <w:bookmarkStart w:id="9" w:name="_Toc164870604"/>
      <w:r>
        <w:t>Operational Factors</w:t>
      </w:r>
      <w:bookmarkEnd w:id="9"/>
    </w:p>
    <w:p w14:paraId="5A5D7584" w14:textId="7784763F" w:rsidR="009A76DB" w:rsidRDefault="002E0485" w:rsidP="00142E45">
      <w:pPr>
        <w:spacing w:line="360" w:lineRule="auto"/>
        <w:jc w:val="both"/>
      </w:pPr>
      <w:r w:rsidRPr="002E0485">
        <w:rPr>
          <w:noProof/>
          <w:lang w:val="en-US"/>
        </w:rPr>
        <w:drawing>
          <wp:inline distT="0" distB="0" distL="0" distR="0" wp14:anchorId="2FB949D8" wp14:editId="6F218DEC">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60DFC5AB" w14:textId="0483C672" w:rsidR="00142E45" w:rsidRDefault="00142E45" w:rsidP="009A76DB">
      <w:pPr>
        <w:pStyle w:val="Heading2"/>
      </w:pPr>
      <w:bookmarkStart w:id="10" w:name="_Toc164870605"/>
      <w:r>
        <w:t>Venue</w:t>
      </w:r>
      <w:bookmarkEnd w:id="10"/>
    </w:p>
    <w:p w14:paraId="48CB05ED" w14:textId="6F804F8D" w:rsidR="00142E45" w:rsidRDefault="00142E45" w:rsidP="00142E45">
      <w:pPr>
        <w:spacing w:line="360" w:lineRule="auto"/>
        <w:jc w:val="both"/>
      </w:pPr>
      <w:r>
        <w:t>The venue is the Cardiff City Centre Conference Complex in W</w:t>
      </w:r>
      <w:r w:rsidR="009A76DB">
        <w:t>ales</w:t>
      </w:r>
      <w:r>
        <w:t xml:space="preserve"> which has the newest technological infrastructure and is one of the most sustainable facilities, therefore, it matches the </w:t>
      </w:r>
      <w:r>
        <w:lastRenderedPageBreak/>
        <w:t>nature of our event</w:t>
      </w:r>
      <w:r w:rsidR="009A76DB">
        <w:t xml:space="preserve"> </w:t>
      </w:r>
      <w:r w:rsidR="009A76DB" w:rsidRPr="001C4870">
        <w:rPr>
          <w:rFonts w:cs="Times New Roman"/>
          <w:color w:val="222222"/>
          <w:szCs w:val="24"/>
          <w:shd w:val="clear" w:color="auto" w:fill="FFFFFF"/>
        </w:rPr>
        <w:t>(Talantis, Shin and Severt, 2020)</w:t>
      </w:r>
      <w:r>
        <w:t xml:space="preserve">. </w:t>
      </w:r>
      <w:r w:rsidR="009A76DB">
        <w:t>The v</w:t>
      </w:r>
      <w:r>
        <w:t>enue is si</w:t>
      </w:r>
      <w:r w:rsidR="009A76DB">
        <w:t>tua</w:t>
      </w:r>
      <w:r>
        <w:t xml:space="preserve">ted at a central point that allows worldwide and local guests to access </w:t>
      </w:r>
      <w:r w:rsidR="009A76DB">
        <w:t xml:space="preserve">it </w:t>
      </w:r>
      <w:r>
        <w:t xml:space="preserve">very easily. Furthermore, this area has high-speed internet, </w:t>
      </w:r>
      <w:r w:rsidR="009A76DB">
        <w:t xml:space="preserve">and </w:t>
      </w:r>
      <w:r>
        <w:t>digital conferencing systems, while modern AV systems for exhibiting the technology demonstrations.</w:t>
      </w:r>
    </w:p>
    <w:p w14:paraId="714EE056" w14:textId="5BB9D20D" w:rsidR="00142E45" w:rsidRDefault="00142E45" w:rsidP="009A76DB">
      <w:pPr>
        <w:pStyle w:val="Heading2"/>
      </w:pPr>
      <w:bookmarkStart w:id="11" w:name="_Toc164870606"/>
      <w:r>
        <w:t>Skills and Resources Needed</w:t>
      </w:r>
      <w:bookmarkEnd w:id="11"/>
    </w:p>
    <w:p w14:paraId="442F9F06" w14:textId="44E7AA18" w:rsidR="00FD77DA" w:rsidRDefault="009A76DB" w:rsidP="00FD77DA">
      <w:pPr>
        <w:spacing w:line="360" w:lineRule="auto"/>
        <w:jc w:val="both"/>
      </w:pPr>
      <w:r>
        <w:t>There</w:t>
      </w:r>
      <w:r w:rsidR="00142E45">
        <w:t xml:space="preserve"> will need not just a well-experienced hospitality management team but also IT support team professionals who are proficient in troubleshooting and operations. This is the team having on board experienced event planners, professionals for IT specialization and hand</w:t>
      </w:r>
      <w:r>
        <w:t>l</w:t>
      </w:r>
      <w:r w:rsidR="00142E45">
        <w:t xml:space="preserve">ing tech installations, and also customer service experts for the attendees with </w:t>
      </w:r>
      <w:r>
        <w:t>a</w:t>
      </w:r>
      <w:r w:rsidR="00142E45">
        <w:t xml:space="preserve"> tech-savvy background</w:t>
      </w:r>
      <w:r>
        <w:t xml:space="preserve"> </w:t>
      </w:r>
      <w:r w:rsidRPr="001C4870">
        <w:rPr>
          <w:rFonts w:cs="Times New Roman"/>
          <w:szCs w:val="24"/>
        </w:rPr>
        <w:t>(Smith, 2012)</w:t>
      </w:r>
      <w:r w:rsidR="00142E45">
        <w:t>. Resource needs are versatile, ranging from state-of-the-art technology such as AR and VR headsets to traditional attendant services that cater to used-to</w:t>
      </w:r>
      <w:r>
        <w:t>-</w:t>
      </w:r>
      <w:r w:rsidR="00142E45">
        <w:t>be type</w:t>
      </w:r>
      <w:r>
        <w:t>s</w:t>
      </w:r>
      <w:r w:rsidR="00142E45">
        <w:t xml:space="preserve"> of needs such as food, security</w:t>
      </w:r>
      <w:r>
        <w:t>,</w:t>
      </w:r>
      <w:r w:rsidR="00142E45">
        <w:t xml:space="preserve"> and transportation. The app for event management that </w:t>
      </w:r>
      <w:r>
        <w:t>members</w:t>
      </w:r>
      <w:r w:rsidR="00142E45">
        <w:t xml:space="preserve"> are going to develop specifically will focus on creating interactive experiences for the visitors through features like live polls, tech repair workshops, and Q&amp;A sessions with </w:t>
      </w:r>
      <w:r>
        <w:t>direct speakers</w:t>
      </w:r>
      <w:r w:rsidR="00142E45">
        <w:t>.</w:t>
      </w:r>
    </w:p>
    <w:p w14:paraId="49FA6384" w14:textId="4815341E" w:rsidR="00FD77DA" w:rsidRDefault="00FD77DA" w:rsidP="003E4C3B">
      <w:pPr>
        <w:pStyle w:val="Heading1"/>
      </w:pPr>
      <w:bookmarkStart w:id="12" w:name="_Toc164870607"/>
      <w:r>
        <w:t>Financial Factors</w:t>
      </w:r>
      <w:bookmarkEnd w:id="12"/>
      <w:r>
        <w:t xml:space="preserve"> </w:t>
      </w:r>
    </w:p>
    <w:p w14:paraId="7B59F3B7" w14:textId="38384099" w:rsidR="009A76DB" w:rsidRDefault="002E0485" w:rsidP="00FD77DA">
      <w:pPr>
        <w:spacing w:line="360" w:lineRule="auto"/>
        <w:jc w:val="both"/>
      </w:pPr>
      <w:r w:rsidRPr="002E0485">
        <w:rPr>
          <w:noProof/>
          <w:lang w:val="en-US"/>
        </w:rPr>
        <w:drawing>
          <wp:inline distT="0" distB="0" distL="0" distR="0" wp14:anchorId="6112FB95" wp14:editId="3514E592">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14:paraId="25C8A9BA" w14:textId="4EC51F98" w:rsidR="00FD77DA" w:rsidRDefault="00FD77DA" w:rsidP="009A76DB">
      <w:pPr>
        <w:pStyle w:val="Heading2"/>
      </w:pPr>
      <w:r>
        <w:lastRenderedPageBreak/>
        <w:t xml:space="preserve"> </w:t>
      </w:r>
      <w:bookmarkStart w:id="13" w:name="_Toc164870608"/>
      <w:r>
        <w:t>Cost and Revenue Breakdown</w:t>
      </w:r>
      <w:bookmarkEnd w:id="13"/>
    </w:p>
    <w:p w14:paraId="0390A974" w14:textId="156D3D24" w:rsidR="009A76DB" w:rsidRDefault="00142E45" w:rsidP="00FD77DA">
      <w:pPr>
        <w:spacing w:line="360" w:lineRule="auto"/>
        <w:jc w:val="both"/>
      </w:pPr>
      <w:r w:rsidRPr="00142E45">
        <w:t>The model of finances for the event spells out costs, which sum up to one hundred and twenty thousand dollars (</w:t>
      </w:r>
      <w:r w:rsidR="00C717BF">
        <w:t>£</w:t>
      </w:r>
      <w:r w:rsidRPr="00142E45">
        <w:t xml:space="preserve">120 000) spent on venue rental, technology rentals, staffing, and marketing efforts. In prospect, income from ticket sales is estimated to be </w:t>
      </w:r>
      <w:r w:rsidR="00C717BF">
        <w:t>£</w:t>
      </w:r>
      <w:r w:rsidRPr="00142E45">
        <w:t xml:space="preserve">100,000 foreseen considering a group of 500 attendees who pay an average of </w:t>
      </w:r>
      <w:r w:rsidR="00C717BF">
        <w:t>£</w:t>
      </w:r>
      <w:r w:rsidRPr="00142E45">
        <w:t xml:space="preserve">200 per ticket. Beyond that are </w:t>
      </w:r>
      <w:r w:rsidR="00C717BF">
        <w:t>£</w:t>
      </w:r>
      <w:r w:rsidRPr="00142E45">
        <w:t xml:space="preserve">50,000 from Sponsorship and </w:t>
      </w:r>
      <w:r w:rsidR="00C717BF">
        <w:t>£</w:t>
      </w:r>
      <w:r w:rsidRPr="00142E45">
        <w:t xml:space="preserve">30,000 from Exhibitor fees, by topping it all up with these sources, the total revenue of the camp is </w:t>
      </w:r>
      <w:r w:rsidR="00C717BF">
        <w:t>£</w:t>
      </w:r>
      <w:r w:rsidRPr="00142E45">
        <w:t xml:space="preserve">180,000. It follows that there is a </w:t>
      </w:r>
      <w:r w:rsidR="00C717BF">
        <w:t>£</w:t>
      </w:r>
      <w:r w:rsidRPr="00142E45">
        <w:t>60,000 confirmation of the orders and a sponsorship result, given that I have the projected orders and sponsorship fulfilled.</w:t>
      </w:r>
      <w:r w:rsidR="00FD77DA">
        <w:t xml:space="preserve"> </w:t>
      </w:r>
    </w:p>
    <w:tbl>
      <w:tblPr>
        <w:tblStyle w:val="PlainTable31"/>
        <w:tblpPr w:leftFromText="180" w:rightFromText="180" w:vertAnchor="text" w:horzAnchor="margin" w:tblpXSpec="center" w:tblpY="232"/>
        <w:tblW w:w="4867" w:type="dxa"/>
        <w:tblLook w:val="04A0" w:firstRow="1" w:lastRow="0" w:firstColumn="1" w:lastColumn="0" w:noHBand="0" w:noVBand="1"/>
      </w:tblPr>
      <w:tblGrid>
        <w:gridCol w:w="3648"/>
        <w:gridCol w:w="1219"/>
      </w:tblGrid>
      <w:tr w:rsidR="00C717BF" w:rsidRPr="00C717BF" w14:paraId="44A1C07E" w14:textId="77777777" w:rsidTr="00C717BF">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0" w:type="auto"/>
            <w:hideMark/>
          </w:tcPr>
          <w:p w14:paraId="6D57E3C0"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Expense/Income</w:t>
            </w:r>
          </w:p>
        </w:tc>
        <w:tc>
          <w:tcPr>
            <w:tcW w:w="0" w:type="auto"/>
            <w:hideMark/>
          </w:tcPr>
          <w:p w14:paraId="5FC93276" w14:textId="77777777" w:rsidR="00C717BF" w:rsidRPr="00C717BF" w:rsidRDefault="00C717BF" w:rsidP="00C717BF">
            <w:pPr>
              <w:spacing w:line="240" w:lineRule="auto"/>
              <w:cnfStyle w:val="100000000000" w:firstRow="1" w:lastRow="0" w:firstColumn="0" w:lastColumn="0" w:oddVBand="0" w:evenVBand="0" w:oddHBand="0"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Amount</w:t>
            </w:r>
          </w:p>
        </w:tc>
      </w:tr>
      <w:tr w:rsidR="00C717BF" w:rsidRPr="00C717BF" w14:paraId="26FBC672" w14:textId="77777777" w:rsidTr="00C717B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C6283A2" w14:textId="77777777" w:rsidR="00C717BF" w:rsidRPr="00C717BF" w:rsidRDefault="00C717BF" w:rsidP="00C717BF">
            <w:pPr>
              <w:spacing w:line="240" w:lineRule="auto"/>
              <w:rPr>
                <w:rFonts w:eastAsia="Times New Roman" w:cs="Times New Roman"/>
                <w:kern w:val="0"/>
                <w:sz w:val="22"/>
                <w:lang w:val="en-US"/>
                <w14:ligatures w14:val="none"/>
              </w:rPr>
            </w:pPr>
            <w:r w:rsidRPr="00C717BF">
              <w:rPr>
                <w:rFonts w:eastAsia="Times New Roman" w:cs="Times New Roman"/>
                <w:kern w:val="0"/>
                <w:sz w:val="22"/>
                <w:lang w:val="en-US"/>
                <w14:ligatures w14:val="none"/>
              </w:rPr>
              <w:t>Venue Rental</w:t>
            </w:r>
          </w:p>
        </w:tc>
        <w:tc>
          <w:tcPr>
            <w:tcW w:w="0" w:type="auto"/>
            <w:hideMark/>
          </w:tcPr>
          <w:p w14:paraId="3A6099DF" w14:textId="60325BBD" w:rsidR="00C717BF" w:rsidRPr="00C717BF" w:rsidRDefault="00C717BF" w:rsidP="00C717BF">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£120,000</w:t>
            </w:r>
          </w:p>
        </w:tc>
      </w:tr>
      <w:tr w:rsidR="00C717BF" w:rsidRPr="00C717BF" w14:paraId="4BC3A857" w14:textId="77777777" w:rsidTr="00C717B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3F8D35D"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Technology Rentals</w:t>
            </w:r>
          </w:p>
        </w:tc>
        <w:tc>
          <w:tcPr>
            <w:tcW w:w="0" w:type="auto"/>
            <w:hideMark/>
          </w:tcPr>
          <w:p w14:paraId="1BD1695C" w14:textId="2BD918B7" w:rsidR="00C717BF" w:rsidRPr="00C717BF" w:rsidRDefault="00C717BF" w:rsidP="00C717BF">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2"/>
                <w:lang w:val="en-US"/>
                <w14:ligatures w14:val="none"/>
              </w:rPr>
            </w:pPr>
            <w:r w:rsidRPr="00C717BF">
              <w:t>£40,000</w:t>
            </w:r>
          </w:p>
        </w:tc>
      </w:tr>
      <w:tr w:rsidR="00C717BF" w:rsidRPr="00C717BF" w14:paraId="7BB00687" w14:textId="77777777" w:rsidTr="00C717B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C1DFB1B" w14:textId="77777777" w:rsidR="00C717BF" w:rsidRPr="00C717BF" w:rsidRDefault="00C717BF" w:rsidP="00C717BF">
            <w:pPr>
              <w:spacing w:line="240" w:lineRule="auto"/>
              <w:rPr>
                <w:rFonts w:eastAsia="Times New Roman" w:cs="Times New Roman"/>
                <w:kern w:val="0"/>
                <w:sz w:val="22"/>
                <w:lang w:val="en-US"/>
                <w14:ligatures w14:val="none"/>
              </w:rPr>
            </w:pPr>
            <w:r w:rsidRPr="00C717BF">
              <w:rPr>
                <w:rFonts w:eastAsia="Times New Roman" w:cs="Times New Roman"/>
                <w:kern w:val="0"/>
                <w:sz w:val="22"/>
                <w:lang w:val="en-US"/>
                <w14:ligatures w14:val="none"/>
              </w:rPr>
              <w:t>Staffing</w:t>
            </w:r>
          </w:p>
        </w:tc>
        <w:tc>
          <w:tcPr>
            <w:tcW w:w="0" w:type="auto"/>
            <w:hideMark/>
          </w:tcPr>
          <w:p w14:paraId="15370B0F" w14:textId="5E583225" w:rsidR="00C717BF" w:rsidRPr="00C717BF" w:rsidRDefault="00C717BF" w:rsidP="00C717BF">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2"/>
                <w:lang w:val="en-US"/>
                <w14:ligatures w14:val="none"/>
              </w:rPr>
            </w:pPr>
            <w:r w:rsidRPr="00C717BF">
              <w:t>£20,000</w:t>
            </w:r>
          </w:p>
        </w:tc>
      </w:tr>
      <w:tr w:rsidR="00C717BF" w:rsidRPr="00C717BF" w14:paraId="42F224DC" w14:textId="77777777" w:rsidTr="00C717B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AF75F35" w14:textId="77777777" w:rsidR="00C717BF" w:rsidRPr="00C717BF" w:rsidRDefault="00C717BF" w:rsidP="00C717BF">
            <w:pPr>
              <w:spacing w:line="240" w:lineRule="auto"/>
              <w:rPr>
                <w:rFonts w:eastAsia="Times New Roman" w:cs="Times New Roman"/>
                <w:kern w:val="0"/>
                <w:sz w:val="22"/>
                <w:lang w:val="en-US"/>
                <w14:ligatures w14:val="none"/>
              </w:rPr>
            </w:pPr>
            <w:r w:rsidRPr="00C717BF">
              <w:rPr>
                <w:rFonts w:eastAsia="Times New Roman" w:cs="Times New Roman"/>
                <w:kern w:val="0"/>
                <w:sz w:val="22"/>
                <w:lang w:val="en-US"/>
                <w14:ligatures w14:val="none"/>
              </w:rPr>
              <w:t>Marketing Efforts</w:t>
            </w:r>
          </w:p>
        </w:tc>
        <w:tc>
          <w:tcPr>
            <w:tcW w:w="0" w:type="auto"/>
            <w:hideMark/>
          </w:tcPr>
          <w:p w14:paraId="6F0C38F6" w14:textId="5D5CDE2D" w:rsidR="00C717BF" w:rsidRPr="00C717BF" w:rsidRDefault="00C717BF" w:rsidP="00C717BF">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2"/>
                <w:lang w:val="en-US"/>
                <w14:ligatures w14:val="none"/>
              </w:rPr>
            </w:pPr>
            <w:r w:rsidRPr="00C717BF">
              <w:t>£10,000</w:t>
            </w:r>
          </w:p>
        </w:tc>
      </w:tr>
      <w:tr w:rsidR="00C717BF" w:rsidRPr="00C717BF" w14:paraId="7E9E7A3B" w14:textId="77777777" w:rsidTr="00C717B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E7CF08D" w14:textId="32240ED7" w:rsidR="00C717BF" w:rsidRPr="00C717BF" w:rsidRDefault="00C717BF" w:rsidP="00C717BF">
            <w:pPr>
              <w:spacing w:line="240" w:lineRule="auto"/>
              <w:rPr>
                <w:rFonts w:eastAsia="Times New Roman" w:cs="Times New Roman"/>
                <w:kern w:val="0"/>
                <w:sz w:val="22"/>
                <w:lang w:val="en-US"/>
                <w14:ligatures w14:val="none"/>
              </w:rPr>
            </w:pPr>
            <w:r w:rsidRPr="00C717BF">
              <w:rPr>
                <w:rFonts w:eastAsia="Times New Roman" w:cs="Times New Roman"/>
                <w:kern w:val="0"/>
                <w:sz w:val="22"/>
                <w:lang w:val="en-US"/>
                <w14:ligatures w14:val="none"/>
              </w:rPr>
              <w:t>Ticket Sales (500 attendees at £200/ticket)</w:t>
            </w:r>
          </w:p>
        </w:tc>
        <w:tc>
          <w:tcPr>
            <w:tcW w:w="0" w:type="auto"/>
            <w:hideMark/>
          </w:tcPr>
          <w:p w14:paraId="7A2528E3" w14:textId="1A7EB7CB" w:rsidR="00C717BF" w:rsidRPr="00C717BF" w:rsidRDefault="00C717BF" w:rsidP="00C717BF">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£100,000</w:t>
            </w:r>
          </w:p>
        </w:tc>
      </w:tr>
      <w:tr w:rsidR="00C717BF" w:rsidRPr="00C717BF" w14:paraId="6510CAD2" w14:textId="77777777" w:rsidTr="00C717B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20C42DAF"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Sponsorships</w:t>
            </w:r>
          </w:p>
        </w:tc>
        <w:tc>
          <w:tcPr>
            <w:tcW w:w="0" w:type="auto"/>
            <w:hideMark/>
          </w:tcPr>
          <w:p w14:paraId="21195CFB" w14:textId="0D1CBA8E" w:rsidR="00C717BF" w:rsidRPr="00C717BF" w:rsidRDefault="00C717BF" w:rsidP="00C717BF">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£80,000</w:t>
            </w:r>
          </w:p>
        </w:tc>
      </w:tr>
      <w:tr w:rsidR="00C717BF" w:rsidRPr="00C717BF" w14:paraId="3D872939" w14:textId="77777777" w:rsidTr="00C717B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5041B8A0"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Exhibitor Fees</w:t>
            </w:r>
          </w:p>
        </w:tc>
        <w:tc>
          <w:tcPr>
            <w:tcW w:w="0" w:type="auto"/>
            <w:hideMark/>
          </w:tcPr>
          <w:p w14:paraId="04549FE8" w14:textId="478C7BDD" w:rsidR="00C717BF" w:rsidRPr="00C717BF" w:rsidRDefault="00C717BF" w:rsidP="00C717BF">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£70,000</w:t>
            </w:r>
          </w:p>
        </w:tc>
      </w:tr>
      <w:tr w:rsidR="00C717BF" w:rsidRPr="00C717BF" w14:paraId="31DDA1F1" w14:textId="77777777" w:rsidTr="00C717BF">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545546A"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Total Revenue</w:t>
            </w:r>
          </w:p>
        </w:tc>
        <w:tc>
          <w:tcPr>
            <w:tcW w:w="0" w:type="auto"/>
            <w:hideMark/>
          </w:tcPr>
          <w:p w14:paraId="4FC41EC7" w14:textId="7AD3111A" w:rsidR="00C717BF" w:rsidRPr="00C717BF" w:rsidRDefault="00C717BF" w:rsidP="00C717BF">
            <w:pPr>
              <w:spacing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£180,000</w:t>
            </w:r>
          </w:p>
        </w:tc>
      </w:tr>
      <w:tr w:rsidR="00C717BF" w:rsidRPr="00C717BF" w14:paraId="2B97C10D" w14:textId="77777777" w:rsidTr="00C717BF">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E9A78BD" w14:textId="77777777" w:rsidR="00C717BF" w:rsidRPr="00C717BF" w:rsidRDefault="00C717BF" w:rsidP="00C717BF">
            <w:pPr>
              <w:spacing w:line="240" w:lineRule="auto"/>
              <w:rPr>
                <w:rFonts w:eastAsia="Times New Roman" w:cs="Times New Roman"/>
                <w:b w:val="0"/>
                <w:bCs w:val="0"/>
                <w:kern w:val="0"/>
                <w:sz w:val="22"/>
                <w:lang w:val="en-US"/>
                <w14:ligatures w14:val="none"/>
              </w:rPr>
            </w:pPr>
            <w:r w:rsidRPr="00C717BF">
              <w:rPr>
                <w:rFonts w:eastAsia="Times New Roman" w:cs="Times New Roman"/>
                <w:b w:val="0"/>
                <w:bCs w:val="0"/>
                <w:kern w:val="0"/>
                <w:sz w:val="22"/>
                <w:lang w:val="en-US"/>
                <w14:ligatures w14:val="none"/>
              </w:rPr>
              <w:t>Projected Orders &amp; Sponsorship Confirmed</w:t>
            </w:r>
          </w:p>
        </w:tc>
        <w:tc>
          <w:tcPr>
            <w:tcW w:w="0" w:type="auto"/>
            <w:hideMark/>
          </w:tcPr>
          <w:p w14:paraId="2716AA80" w14:textId="616A400F" w:rsidR="00C717BF" w:rsidRPr="00C717BF" w:rsidRDefault="00C717BF" w:rsidP="00C717BF">
            <w:pPr>
              <w:spacing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kern w:val="0"/>
                <w:sz w:val="22"/>
                <w:lang w:val="en-US"/>
                <w14:ligatures w14:val="none"/>
              </w:rPr>
            </w:pPr>
            <w:r w:rsidRPr="00C717BF">
              <w:rPr>
                <w:rFonts w:eastAsia="Times New Roman" w:cs="Times New Roman"/>
                <w:kern w:val="0"/>
                <w:sz w:val="22"/>
                <w:lang w:val="en-US"/>
                <w14:ligatures w14:val="none"/>
              </w:rPr>
              <w:t>£60,000</w:t>
            </w:r>
          </w:p>
        </w:tc>
      </w:tr>
    </w:tbl>
    <w:p w14:paraId="6904AA5B" w14:textId="77777777" w:rsidR="00C717BF" w:rsidRDefault="00C717BF" w:rsidP="00FD77DA">
      <w:pPr>
        <w:spacing w:line="360" w:lineRule="auto"/>
        <w:jc w:val="both"/>
      </w:pPr>
    </w:p>
    <w:p w14:paraId="205BB878" w14:textId="77777777" w:rsidR="00C717BF" w:rsidRDefault="00C717BF" w:rsidP="00C717BF">
      <w:pPr>
        <w:spacing w:line="360" w:lineRule="auto"/>
      </w:pPr>
    </w:p>
    <w:p w14:paraId="184CAA6A" w14:textId="77777777" w:rsidR="00C717BF" w:rsidRDefault="00C717BF" w:rsidP="00C717BF">
      <w:pPr>
        <w:spacing w:line="360" w:lineRule="auto"/>
      </w:pPr>
    </w:p>
    <w:p w14:paraId="27269D64" w14:textId="7087AE74" w:rsidR="00FD77DA" w:rsidRDefault="00FD77DA" w:rsidP="009A76DB">
      <w:pPr>
        <w:pStyle w:val="Heading2"/>
      </w:pPr>
      <w:bookmarkStart w:id="14" w:name="_Toc164870609"/>
      <w:r>
        <w:t>Funding Sources</w:t>
      </w:r>
      <w:r w:rsidR="009A76DB">
        <w:t xml:space="preserve"> and Profitability</w:t>
      </w:r>
      <w:bookmarkEnd w:id="14"/>
    </w:p>
    <w:p w14:paraId="27B6E246" w14:textId="6E243882" w:rsidR="00FD77DA" w:rsidRDefault="003E4C3B" w:rsidP="00FD77DA">
      <w:pPr>
        <w:spacing w:line="360" w:lineRule="auto"/>
        <w:jc w:val="both"/>
      </w:pPr>
      <w:r w:rsidRPr="003E4C3B">
        <w:t xml:space="preserve">The monetary aid will mostly come from sponsorship by giant technology companies and hotels. </w:t>
      </w:r>
      <w:r>
        <w:t>The event</w:t>
      </w:r>
      <w:r w:rsidRPr="003E4C3B">
        <w:t xml:space="preserve"> will be given advertising platforms to exhibit their brands in return for </w:t>
      </w:r>
      <w:r>
        <w:t>its</w:t>
      </w:r>
      <w:r w:rsidRPr="003E4C3B">
        <w:t xml:space="preserve"> sponsorship</w:t>
      </w:r>
      <w:r w:rsidR="009A76DB">
        <w:t xml:space="preserve"> </w:t>
      </w:r>
      <w:r w:rsidR="009A76DB" w:rsidRPr="009A76DB">
        <w:t>(Talantis, Shin and Severt, 2020)</w:t>
      </w:r>
      <w:r w:rsidRPr="003E4C3B">
        <w:t xml:space="preserve">. </w:t>
      </w:r>
      <w:r>
        <w:t>There</w:t>
      </w:r>
      <w:r w:rsidRPr="003E4C3B">
        <w:t xml:space="preserve"> are also evaluat</w:t>
      </w:r>
      <w:r>
        <w:t>ed</w:t>
      </w:r>
      <w:r w:rsidRPr="003E4C3B">
        <w:t xml:space="preserve"> potential partnerships with technology vendors who may donate devices and services as an additional component of their sponsorship package.</w:t>
      </w:r>
      <w:r w:rsidR="009A76DB">
        <w:t xml:space="preserve"> The p</w:t>
      </w:r>
      <w:r w:rsidRPr="003E4C3B">
        <w:t xml:space="preserve">rofitability of an event can be guaranteed with a well-structured cost-control system and an efficient marketing campaign that is pinned on public expansion and sponsorship participation. Ticket sales during the early-bird night as well as the VIP packages will supernumerate </w:t>
      </w:r>
      <w:r w:rsidR="009A76DB">
        <w:t>several</w:t>
      </w:r>
      <w:r w:rsidRPr="003E4C3B">
        <w:t xml:space="preserve"> revenue streams and therefore meet or even exceed the specific financial goals.</w:t>
      </w:r>
    </w:p>
    <w:p w14:paraId="391B8AB1" w14:textId="2CC0D786" w:rsidR="00FD77DA" w:rsidRDefault="00FD77DA" w:rsidP="009A76DB">
      <w:pPr>
        <w:pStyle w:val="Heading2"/>
      </w:pPr>
      <w:bookmarkStart w:id="15" w:name="_Toc164870610"/>
      <w:r>
        <w:t>Justification of Feasibility</w:t>
      </w:r>
      <w:bookmarkEnd w:id="15"/>
      <w:r>
        <w:t xml:space="preserve"> </w:t>
      </w:r>
    </w:p>
    <w:p w14:paraId="6EA09919" w14:textId="13AD56F4" w:rsidR="00FD77DA" w:rsidRDefault="00D73786" w:rsidP="00FD77DA">
      <w:pPr>
        <w:spacing w:line="360" w:lineRule="auto"/>
        <w:jc w:val="both"/>
      </w:pPr>
      <w:r w:rsidRPr="00D73786">
        <w:t>Those extensively researched marketing and operations plan</w:t>
      </w:r>
      <w:r w:rsidR="009A76DB">
        <w:t>s</w:t>
      </w:r>
      <w:r w:rsidRPr="00D73786">
        <w:t xml:space="preserve"> indicate the event's strategic role </w:t>
      </w:r>
      <w:r w:rsidR="009A76DB">
        <w:t>in serving</w:t>
      </w:r>
      <w:r w:rsidRPr="00D73786">
        <w:t xml:space="preserve"> a vital need in the hospitality industry, namely the gap </w:t>
      </w:r>
      <w:r w:rsidR="009A76DB">
        <w:t>in</w:t>
      </w:r>
      <w:r w:rsidRPr="00D73786">
        <w:t xml:space="preserve"> technology-related professional development. Possible risks could be </w:t>
      </w:r>
      <w:r w:rsidR="009A76DB">
        <w:t>technical</w:t>
      </w:r>
      <w:r w:rsidRPr="00D73786">
        <w:t xml:space="preserve"> or lower</w:t>
      </w:r>
      <w:r w:rsidR="009A76DB">
        <w:t>-than-</w:t>
      </w:r>
      <w:r w:rsidRPr="00D73786">
        <w:t>expected attendance, which could be minimized by planning and implementing backup systems as well as implementing contingency strategies in marketing and engagement with attendee</w:t>
      </w:r>
      <w:r w:rsidR="009A76DB">
        <w:t>s</w:t>
      </w:r>
      <w:r w:rsidRPr="00D73786">
        <w:t>.</w:t>
      </w:r>
    </w:p>
    <w:p w14:paraId="7DBFE6DA" w14:textId="052D0D98" w:rsidR="00FD77DA" w:rsidRDefault="00FD77DA" w:rsidP="009A76DB">
      <w:pPr>
        <w:pStyle w:val="Heading1"/>
      </w:pPr>
      <w:r>
        <w:lastRenderedPageBreak/>
        <w:t xml:space="preserve"> </w:t>
      </w:r>
      <w:bookmarkStart w:id="16" w:name="_Toc164870611"/>
      <w:r>
        <w:t>Conclusion</w:t>
      </w:r>
      <w:bookmarkEnd w:id="16"/>
      <w:r>
        <w:t xml:space="preserve"> </w:t>
      </w:r>
    </w:p>
    <w:p w14:paraId="40291656" w14:textId="775EBE7B" w:rsidR="009A76DB" w:rsidRDefault="002E0485" w:rsidP="00FD77DA">
      <w:pPr>
        <w:spacing w:line="360" w:lineRule="auto"/>
        <w:jc w:val="both"/>
      </w:pPr>
      <w:r w:rsidRPr="002E0485">
        <w:rPr>
          <w:noProof/>
          <w:lang w:val="en-US"/>
        </w:rPr>
        <w:drawing>
          <wp:inline distT="0" distB="0" distL="0" distR="0" wp14:anchorId="08BE7CAF" wp14:editId="6F5CDF99">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65CE2DAA" w14:textId="7595986F" w:rsidR="009A76DB" w:rsidRDefault="00D73786" w:rsidP="00D73786">
      <w:pPr>
        <w:spacing w:line="360" w:lineRule="auto"/>
        <w:jc w:val="both"/>
      </w:pPr>
      <w:r w:rsidRPr="00D73786">
        <w:t>In the period of technological and innovative revolution, Hospitality will be a breakthrough and will have marked effects on how technology is seen, what innovations are presented</w:t>
      </w:r>
      <w:r w:rsidR="009A76DB">
        <w:t>,</w:t>
      </w:r>
      <w:r w:rsidRPr="00D73786">
        <w:t xml:space="preserve"> and how customer experience and business efficiency can be improved. The latter will be an indispensable venue for experience sharing, networking</w:t>
      </w:r>
      <w:r w:rsidR="009A76DB">
        <w:t>,</w:t>
      </w:r>
      <w:r w:rsidRPr="00D73786">
        <w:t xml:space="preserve"> and demonstration of emerging technologies, and thus those advance the sector.</w:t>
      </w:r>
    </w:p>
    <w:p w14:paraId="65CC0997" w14:textId="48CDF513" w:rsidR="009A76DB" w:rsidRDefault="009A76DB">
      <w:pPr>
        <w:spacing w:line="259" w:lineRule="auto"/>
      </w:pPr>
      <w:r>
        <w:br w:type="page"/>
      </w:r>
    </w:p>
    <w:p w14:paraId="203FB23F" w14:textId="77777777" w:rsidR="009A76DB" w:rsidRDefault="009A76DB" w:rsidP="00D73786">
      <w:pPr>
        <w:spacing w:line="360" w:lineRule="auto"/>
        <w:jc w:val="both"/>
      </w:pPr>
    </w:p>
    <w:p w14:paraId="063D7074" w14:textId="0C7A6139" w:rsidR="009A76DB" w:rsidRDefault="009A76DB" w:rsidP="009A76DB">
      <w:pPr>
        <w:pStyle w:val="Heading1"/>
      </w:pPr>
      <w:bookmarkStart w:id="17" w:name="_Toc164870612"/>
      <w:r>
        <w:t>References</w:t>
      </w:r>
      <w:bookmarkEnd w:id="17"/>
    </w:p>
    <w:p w14:paraId="62CDAD3D" w14:textId="027CEF38" w:rsidR="009A76DB" w:rsidRDefault="002E0485" w:rsidP="00D73786">
      <w:pPr>
        <w:spacing w:line="360" w:lineRule="auto"/>
        <w:jc w:val="both"/>
      </w:pPr>
      <w:r w:rsidRPr="002E0485">
        <w:rPr>
          <w:noProof/>
          <w:lang w:val="en-US"/>
        </w:rPr>
        <w:drawing>
          <wp:inline distT="0" distB="0" distL="0" distR="0" wp14:anchorId="0DF1DFA9" wp14:editId="2E632499">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00FC3D2D" w14:textId="77777777" w:rsidR="004A77CC" w:rsidRDefault="004A77CC" w:rsidP="004A77CC">
      <w:pPr>
        <w:pStyle w:val="NormalWeb"/>
        <w:spacing w:before="0" w:beforeAutospacing="0" w:after="0" w:afterAutospacing="0"/>
      </w:pPr>
      <w:proofErr w:type="spellStart"/>
      <w:r>
        <w:rPr>
          <w:rFonts w:ascii="Calibri" w:eastAsia="+mn-ea" w:hAnsi="Calibri" w:cs="+mn-cs"/>
          <w:color w:val="000000"/>
          <w:kern w:val="24"/>
        </w:rPr>
        <w:t>Dashper</w:t>
      </w:r>
      <w:proofErr w:type="spellEnd"/>
      <w:r>
        <w:rPr>
          <w:rFonts w:ascii="Calibri" w:eastAsia="+mn-ea" w:hAnsi="Calibri" w:cs="+mn-cs"/>
          <w:color w:val="000000"/>
          <w:kern w:val="24"/>
        </w:rPr>
        <w:t>, K., and Finkel, R. (2020, August). Accessibility, diversity, and inclusion in the UK meetings industry. In </w:t>
      </w:r>
      <w:r>
        <w:rPr>
          <w:rFonts w:ascii="Calibri" w:eastAsia="+mn-ea" w:hAnsi="Calibri" w:cs="+mn-cs"/>
          <w:i/>
          <w:iCs/>
          <w:color w:val="000000"/>
          <w:kern w:val="24"/>
        </w:rPr>
        <w:t>Journal of Convention and Event Tourism</w:t>
      </w:r>
      <w:r>
        <w:rPr>
          <w:rFonts w:ascii="Calibri" w:eastAsia="+mn-ea" w:hAnsi="Calibri" w:cs="+mn-cs"/>
          <w:color w:val="000000"/>
          <w:kern w:val="24"/>
        </w:rPr>
        <w:t> (Vol. 21, No. 4, pp. 283-307). Routledge.</w:t>
      </w:r>
    </w:p>
    <w:p w14:paraId="67C395CD" w14:textId="77777777" w:rsidR="004A77CC" w:rsidRDefault="004A77CC" w:rsidP="004A77CC">
      <w:pPr>
        <w:pStyle w:val="NormalWeb"/>
        <w:spacing w:before="0" w:beforeAutospacing="0" w:after="0" w:afterAutospacing="0"/>
      </w:pPr>
      <w:r>
        <w:rPr>
          <w:rFonts w:ascii="Calibri" w:eastAsia="+mn-ea" w:hAnsi="Calibri" w:cs="+mn-cs"/>
          <w:color w:val="000000"/>
          <w:kern w:val="24"/>
        </w:rPr>
        <w:t xml:space="preserve">Getz, D. and Page, S. (2019) Event studies: theory, </w:t>
      </w:r>
      <w:proofErr w:type="gramStart"/>
      <w:r>
        <w:rPr>
          <w:rFonts w:ascii="Calibri" w:eastAsia="+mn-ea" w:hAnsi="Calibri" w:cs="+mn-cs"/>
          <w:color w:val="000000"/>
          <w:kern w:val="24"/>
        </w:rPr>
        <w:t>research</w:t>
      </w:r>
      <w:proofErr w:type="gramEnd"/>
      <w:r>
        <w:rPr>
          <w:rFonts w:ascii="Calibri" w:eastAsia="+mn-ea" w:hAnsi="Calibri" w:cs="+mn-cs"/>
          <w:color w:val="000000"/>
          <w:kern w:val="24"/>
        </w:rPr>
        <w:t xml:space="preserve"> and policy for planned events. 3rd Edition. </w:t>
      </w:r>
      <w:r>
        <w:rPr>
          <w:rFonts w:ascii="Calibri" w:eastAsia="+mn-ea" w:hAnsi="Calibri" w:cs="+mn-cs"/>
          <w:i/>
          <w:iCs/>
          <w:color w:val="000000"/>
          <w:kern w:val="24"/>
        </w:rPr>
        <w:t>Routledge</w:t>
      </w:r>
      <w:r>
        <w:rPr>
          <w:rFonts w:ascii="Calibri" w:eastAsia="+mn-ea" w:hAnsi="Calibri" w:cs="+mn-cs"/>
          <w:color w:val="000000"/>
          <w:kern w:val="24"/>
        </w:rPr>
        <w:t xml:space="preserve">: Oxford Further </w:t>
      </w:r>
    </w:p>
    <w:p w14:paraId="5556CAFD"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Horng, J.-S., Wang, C.-J., Liu, C.-H., Chou, S.-F. and Tsai, C.-Y. (2016). The Role of Sustainable Service Innovation in Crafting the Vision of the Hospitality Industry. </w:t>
      </w:r>
      <w:r>
        <w:rPr>
          <w:rFonts w:ascii="Calibri" w:eastAsia="+mn-ea" w:hAnsi="Calibri" w:cs="+mn-cs"/>
          <w:i/>
          <w:iCs/>
          <w:color w:val="000000"/>
          <w:kern w:val="24"/>
          <w:lang w:val="en-US"/>
        </w:rPr>
        <w:t>Sustainability</w:t>
      </w:r>
      <w:r>
        <w:rPr>
          <w:rFonts w:ascii="Calibri" w:eastAsia="+mn-ea" w:hAnsi="Calibri" w:cs="+mn-cs"/>
          <w:color w:val="000000"/>
          <w:kern w:val="24"/>
          <w:lang w:val="en-US"/>
        </w:rPr>
        <w:t xml:space="preserve">, 8(3), p.223. </w:t>
      </w:r>
      <w:proofErr w:type="spellStart"/>
      <w:r>
        <w:rPr>
          <w:rFonts w:ascii="Calibri" w:eastAsia="+mn-ea" w:hAnsi="Calibri" w:cs="+mn-cs"/>
          <w:color w:val="000000"/>
          <w:kern w:val="24"/>
          <w:lang w:val="en-US"/>
        </w:rPr>
        <w:t>doi</w:t>
      </w:r>
      <w:proofErr w:type="spellEnd"/>
      <w:r>
        <w:rPr>
          <w:rFonts w:ascii="Calibri" w:eastAsia="+mn-ea" w:hAnsi="Calibri" w:cs="+mn-cs"/>
          <w:color w:val="000000"/>
          <w:kern w:val="24"/>
          <w:lang w:val="en-US"/>
        </w:rPr>
        <w:t xml:space="preserve"> https://doi.org/10.3390/su8030223.</w:t>
      </w:r>
    </w:p>
    <w:p w14:paraId="7DB63854"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Işık, C., Aydın, E., </w:t>
      </w:r>
      <w:proofErr w:type="spellStart"/>
      <w:r>
        <w:rPr>
          <w:rFonts w:ascii="Calibri" w:eastAsia="+mn-ea" w:hAnsi="Calibri" w:cs="+mn-cs"/>
          <w:color w:val="000000"/>
          <w:kern w:val="24"/>
          <w:lang w:val="en-US"/>
        </w:rPr>
        <w:t>Dogru</w:t>
      </w:r>
      <w:proofErr w:type="spellEnd"/>
      <w:r>
        <w:rPr>
          <w:rFonts w:ascii="Calibri" w:eastAsia="+mn-ea" w:hAnsi="Calibri" w:cs="+mn-cs"/>
          <w:color w:val="000000"/>
          <w:kern w:val="24"/>
          <w:lang w:val="en-US"/>
        </w:rPr>
        <w:t xml:space="preserve">, T., Rehman, A., </w:t>
      </w:r>
      <w:proofErr w:type="spellStart"/>
      <w:r>
        <w:rPr>
          <w:rFonts w:ascii="Calibri" w:eastAsia="+mn-ea" w:hAnsi="Calibri" w:cs="+mn-cs"/>
          <w:color w:val="000000"/>
          <w:kern w:val="24"/>
          <w:lang w:val="en-US"/>
        </w:rPr>
        <w:t>Sirakaya</w:t>
      </w:r>
      <w:proofErr w:type="spellEnd"/>
      <w:r>
        <w:rPr>
          <w:rFonts w:ascii="Calibri" w:eastAsia="+mn-ea" w:hAnsi="Calibri" w:cs="+mn-cs"/>
          <w:color w:val="000000"/>
          <w:kern w:val="24"/>
          <w:lang w:val="en-US"/>
        </w:rPr>
        <w:t xml:space="preserve">-Turk, E. and Karagöz, D. (2022). Innovation Research in Tourism and Hospitality Field: A Bibliometric and Visualization Analysis. </w:t>
      </w:r>
      <w:r>
        <w:rPr>
          <w:rFonts w:ascii="Calibri" w:eastAsia="+mn-ea" w:hAnsi="Calibri" w:cs="+mn-cs"/>
          <w:i/>
          <w:iCs/>
          <w:color w:val="000000"/>
          <w:kern w:val="24"/>
          <w:lang w:val="en-US"/>
        </w:rPr>
        <w:t>Sustainability</w:t>
      </w:r>
      <w:r>
        <w:rPr>
          <w:rFonts w:ascii="Calibri" w:eastAsia="+mn-ea" w:hAnsi="Calibri" w:cs="+mn-cs"/>
          <w:color w:val="000000"/>
          <w:kern w:val="24"/>
          <w:lang w:val="en-US"/>
        </w:rPr>
        <w:t xml:space="preserve">, 14(13), p.7889.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://doi.org/10.3390/su14137889</w:t>
      </w:r>
      <w:proofErr w:type="gramEnd"/>
      <w:r>
        <w:rPr>
          <w:rFonts w:ascii="Calibri" w:eastAsia="+mn-ea" w:hAnsi="Calibri" w:cs="+mn-cs"/>
          <w:color w:val="000000"/>
          <w:kern w:val="24"/>
          <w:lang w:val="en-US"/>
        </w:rPr>
        <w:t>.</w:t>
      </w:r>
    </w:p>
    <w:p w14:paraId="529BE859"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Kumar, V. (2020). Tourism Industry and COVID-19: Present Scenario. </w:t>
      </w:r>
      <w:r>
        <w:rPr>
          <w:rFonts w:ascii="Calibri" w:eastAsia="+mn-ea" w:hAnsi="Calibri" w:cs="+mn-cs"/>
          <w:i/>
          <w:iCs/>
          <w:color w:val="000000"/>
          <w:kern w:val="24"/>
          <w:lang w:val="en-US"/>
        </w:rPr>
        <w:t>Journal of Tourism and Hospitality Education</w:t>
      </w:r>
      <w:r>
        <w:rPr>
          <w:rFonts w:ascii="Calibri" w:eastAsia="+mn-ea" w:hAnsi="Calibri" w:cs="+mn-cs"/>
          <w:color w:val="000000"/>
          <w:kern w:val="24"/>
          <w:lang w:val="en-US"/>
        </w:rPr>
        <w:t xml:space="preserve">, 10(8), pp.179–185.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://doi.org/10.3126/jthe.v10i0.28768</w:t>
      </w:r>
      <w:proofErr w:type="gramEnd"/>
      <w:r>
        <w:rPr>
          <w:rFonts w:ascii="Calibri" w:eastAsia="+mn-ea" w:hAnsi="Calibri" w:cs="+mn-cs"/>
          <w:color w:val="000000"/>
          <w:kern w:val="24"/>
          <w:lang w:val="en-US"/>
        </w:rPr>
        <w:t>.</w:t>
      </w:r>
    </w:p>
    <w:p w14:paraId="422D85A9" w14:textId="77777777" w:rsidR="004A77CC" w:rsidRDefault="004A77CC" w:rsidP="004A77CC">
      <w:pPr>
        <w:pStyle w:val="NormalWeb"/>
        <w:spacing w:before="0" w:beforeAutospacing="0" w:after="0" w:afterAutospacing="0"/>
      </w:pPr>
      <w:proofErr w:type="spellStart"/>
      <w:r>
        <w:rPr>
          <w:rFonts w:ascii="Calibri" w:eastAsia="+mn-ea" w:hAnsi="Calibri" w:cs="+mn-cs"/>
          <w:color w:val="000000"/>
          <w:kern w:val="24"/>
        </w:rPr>
        <w:t>Lekgau</w:t>
      </w:r>
      <w:proofErr w:type="spellEnd"/>
      <w:r>
        <w:rPr>
          <w:rFonts w:ascii="Calibri" w:eastAsia="+mn-ea" w:hAnsi="Calibri" w:cs="+mn-cs"/>
          <w:color w:val="000000"/>
          <w:kern w:val="24"/>
        </w:rPr>
        <w:t xml:space="preserve">, R. J., and </w:t>
      </w:r>
      <w:proofErr w:type="spellStart"/>
      <w:r>
        <w:rPr>
          <w:rFonts w:ascii="Calibri" w:eastAsia="+mn-ea" w:hAnsi="Calibri" w:cs="+mn-cs"/>
          <w:color w:val="000000"/>
          <w:kern w:val="24"/>
        </w:rPr>
        <w:t>Tichaawa</w:t>
      </w:r>
      <w:proofErr w:type="spellEnd"/>
      <w:r>
        <w:rPr>
          <w:rFonts w:ascii="Calibri" w:eastAsia="+mn-ea" w:hAnsi="Calibri" w:cs="+mn-cs"/>
          <w:color w:val="000000"/>
          <w:kern w:val="24"/>
        </w:rPr>
        <w:t>, T. M. (2024). Collaborative actions of MICE stakeholders toward sector recovery and resilience. </w:t>
      </w:r>
      <w:r>
        <w:rPr>
          <w:rFonts w:ascii="Calibri" w:eastAsia="+mn-ea" w:hAnsi="Calibri" w:cs="+mn-cs"/>
          <w:i/>
          <w:iCs/>
          <w:color w:val="000000"/>
          <w:kern w:val="24"/>
        </w:rPr>
        <w:t>Development Southern Africa</w:t>
      </w:r>
      <w:r>
        <w:rPr>
          <w:rFonts w:ascii="Calibri" w:eastAsia="+mn-ea" w:hAnsi="Calibri" w:cs="+mn-cs"/>
          <w:color w:val="000000"/>
          <w:kern w:val="24"/>
        </w:rPr>
        <w:t>, 1-15.</w:t>
      </w:r>
    </w:p>
    <w:p w14:paraId="676D6A60" w14:textId="77777777" w:rsidR="004A77CC" w:rsidRDefault="004A77CC" w:rsidP="004A77CC">
      <w:pPr>
        <w:pStyle w:val="NormalWeb"/>
        <w:spacing w:before="0" w:beforeAutospacing="0" w:after="0" w:afterAutospacing="0"/>
      </w:pPr>
      <w:proofErr w:type="spellStart"/>
      <w:r>
        <w:rPr>
          <w:rFonts w:ascii="Calibri" w:eastAsia="+mn-ea" w:hAnsi="Calibri" w:cs="+mn-cs"/>
          <w:color w:val="000000"/>
          <w:kern w:val="24"/>
          <w:lang w:val="en-US"/>
        </w:rPr>
        <w:t>Mantelero</w:t>
      </w:r>
      <w:proofErr w:type="spellEnd"/>
      <w:r>
        <w:rPr>
          <w:rFonts w:ascii="Calibri" w:eastAsia="+mn-ea" w:hAnsi="Calibri" w:cs="+mn-cs"/>
          <w:color w:val="000000"/>
          <w:kern w:val="24"/>
          <w:lang w:val="en-US"/>
        </w:rPr>
        <w:t xml:space="preserve">, A. and </w:t>
      </w:r>
      <w:proofErr w:type="spellStart"/>
      <w:r>
        <w:rPr>
          <w:rFonts w:ascii="Calibri" w:eastAsia="+mn-ea" w:hAnsi="Calibri" w:cs="+mn-cs"/>
          <w:color w:val="000000"/>
          <w:kern w:val="24"/>
          <w:lang w:val="en-US"/>
        </w:rPr>
        <w:t>Vaciago</w:t>
      </w:r>
      <w:proofErr w:type="spellEnd"/>
      <w:r>
        <w:rPr>
          <w:rFonts w:ascii="Calibri" w:eastAsia="+mn-ea" w:hAnsi="Calibri" w:cs="+mn-cs"/>
          <w:color w:val="000000"/>
          <w:kern w:val="24"/>
          <w:lang w:val="en-US"/>
        </w:rPr>
        <w:t xml:space="preserve">, G. (2015). Data protection in a big data society. Ideas for </w:t>
      </w:r>
      <w:proofErr w:type="gramStart"/>
      <w:r>
        <w:rPr>
          <w:rFonts w:ascii="Calibri" w:eastAsia="+mn-ea" w:hAnsi="Calibri" w:cs="+mn-cs"/>
          <w:color w:val="000000"/>
          <w:kern w:val="24"/>
          <w:lang w:val="en-US"/>
        </w:rPr>
        <w:t>a future</w:t>
      </w:r>
      <w:proofErr w:type="gramEnd"/>
      <w:r>
        <w:rPr>
          <w:rFonts w:ascii="Calibri" w:eastAsia="+mn-ea" w:hAnsi="Calibri" w:cs="+mn-cs"/>
          <w:color w:val="000000"/>
          <w:kern w:val="24"/>
          <w:lang w:val="en-US"/>
        </w:rPr>
        <w:t xml:space="preserve"> regulation. </w:t>
      </w:r>
      <w:r>
        <w:rPr>
          <w:rFonts w:ascii="Calibri" w:eastAsia="+mn-ea" w:hAnsi="Calibri" w:cs="+mn-cs"/>
          <w:i/>
          <w:iCs/>
          <w:color w:val="000000"/>
          <w:kern w:val="24"/>
          <w:lang w:val="en-US"/>
        </w:rPr>
        <w:t>Digital Investigation</w:t>
      </w:r>
      <w:r>
        <w:rPr>
          <w:rFonts w:ascii="Calibri" w:eastAsia="+mn-ea" w:hAnsi="Calibri" w:cs="+mn-cs"/>
          <w:color w:val="000000"/>
          <w:kern w:val="24"/>
          <w:lang w:val="en-US"/>
        </w:rPr>
        <w:t xml:space="preserve">, 15(8), pp.104–109.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://doi.org/10.1016/j.diin.2015.09.006</w:t>
      </w:r>
      <w:proofErr w:type="gramEnd"/>
      <w:r>
        <w:rPr>
          <w:rFonts w:ascii="Calibri" w:eastAsia="+mn-ea" w:hAnsi="Calibri" w:cs="+mn-cs"/>
          <w:color w:val="000000"/>
          <w:kern w:val="24"/>
          <w:lang w:val="en-US"/>
        </w:rPr>
        <w:t>.</w:t>
      </w:r>
    </w:p>
    <w:p w14:paraId="6B96D7BD"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Mark, Kaur (2021). Covid-19: Impact of Lockdown on Tourism &amp; Hospitality Industry. </w:t>
      </w:r>
      <w:r>
        <w:rPr>
          <w:rFonts w:ascii="Calibri" w:eastAsia="+mn-ea" w:hAnsi="Calibri" w:cs="+mn-cs"/>
          <w:i/>
          <w:iCs/>
          <w:color w:val="000000"/>
          <w:kern w:val="24"/>
          <w:lang w:val="en-US"/>
        </w:rPr>
        <w:t>Journal of Tourism, Hospitality and Sports</w:t>
      </w:r>
      <w:r>
        <w:rPr>
          <w:rFonts w:ascii="Calibri" w:eastAsia="+mn-ea" w:hAnsi="Calibri" w:cs="+mn-cs"/>
          <w:color w:val="000000"/>
          <w:kern w:val="24"/>
          <w:lang w:val="en-US"/>
        </w:rPr>
        <w:t xml:space="preserve">, 7(8).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://doi.org/10.7176/</w:t>
      </w:r>
      <w:proofErr w:type="spellStart"/>
      <w:r>
        <w:rPr>
          <w:rFonts w:ascii="Calibri" w:eastAsia="+mn-ea" w:hAnsi="Calibri" w:cs="+mn-cs"/>
          <w:color w:val="000000"/>
          <w:kern w:val="24"/>
          <w:lang w:val="en-US"/>
        </w:rPr>
        <w:t>jths</w:t>
      </w:r>
      <w:proofErr w:type="spellEnd"/>
      <w:r>
        <w:rPr>
          <w:rFonts w:ascii="Calibri" w:eastAsia="+mn-ea" w:hAnsi="Calibri" w:cs="+mn-cs"/>
          <w:color w:val="000000"/>
          <w:kern w:val="24"/>
          <w:lang w:val="en-US"/>
        </w:rPr>
        <w:t>/53-02</w:t>
      </w:r>
      <w:proofErr w:type="gramEnd"/>
      <w:r>
        <w:rPr>
          <w:rFonts w:ascii="Calibri" w:eastAsia="+mn-ea" w:hAnsi="Calibri" w:cs="+mn-cs"/>
          <w:color w:val="000000"/>
          <w:kern w:val="24"/>
          <w:lang w:val="en-US"/>
        </w:rPr>
        <w:t>.</w:t>
      </w:r>
    </w:p>
    <w:p w14:paraId="14DF58F6" w14:textId="77777777" w:rsidR="004A77CC" w:rsidRDefault="004A77CC" w:rsidP="004A77CC">
      <w:pPr>
        <w:pStyle w:val="NormalWeb"/>
        <w:spacing w:before="0" w:beforeAutospacing="0" w:after="0" w:afterAutospacing="0"/>
      </w:pPr>
      <w:r>
        <w:rPr>
          <w:rFonts w:ascii="Calibri" w:eastAsia="+mn-ea" w:hAnsi="Calibri" w:cs="+mn-cs"/>
          <w:color w:val="000000"/>
          <w:kern w:val="24"/>
        </w:rPr>
        <w:t xml:space="preserve">Meredith, J. (2022) Project management: a managerial approach </w:t>
      </w:r>
    </w:p>
    <w:p w14:paraId="57648D0A"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lastRenderedPageBreak/>
        <w:t xml:space="preserve">Mills, K.A. (2019). </w:t>
      </w:r>
      <w:r>
        <w:rPr>
          <w:rFonts w:ascii="Calibri" w:eastAsia="+mn-ea" w:hAnsi="Calibri" w:cs="+mn-cs"/>
          <w:i/>
          <w:iCs/>
          <w:color w:val="000000"/>
          <w:kern w:val="24"/>
          <w:lang w:val="en-US"/>
        </w:rPr>
        <w:t>Big Data for Qualitative Research</w:t>
      </w:r>
      <w:r>
        <w:rPr>
          <w:rFonts w:ascii="Calibri" w:eastAsia="+mn-ea" w:hAnsi="Calibri" w:cs="+mn-cs"/>
          <w:color w:val="000000"/>
          <w:kern w:val="24"/>
          <w:lang w:val="en-US"/>
        </w:rPr>
        <w:t>. Routledge.</w:t>
      </w:r>
    </w:p>
    <w:p w14:paraId="478390E6"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Nelson, C.E., </w:t>
      </w:r>
      <w:proofErr w:type="spellStart"/>
      <w:r>
        <w:rPr>
          <w:rFonts w:ascii="Calibri" w:eastAsia="+mn-ea" w:hAnsi="Calibri" w:cs="+mn-cs"/>
          <w:color w:val="000000"/>
          <w:kern w:val="24"/>
          <w:lang w:val="en-US"/>
        </w:rPr>
        <w:t>Greaner</w:t>
      </w:r>
      <w:proofErr w:type="spellEnd"/>
      <w:r>
        <w:rPr>
          <w:rFonts w:ascii="Calibri" w:eastAsia="+mn-ea" w:hAnsi="Calibri" w:cs="+mn-cs"/>
          <w:color w:val="000000"/>
          <w:kern w:val="24"/>
          <w:lang w:val="en-US"/>
        </w:rPr>
        <w:t xml:space="preserve">, J. and Hack, R. (2016). Educational Researchers React to the ‘Educational Researcher’. </w:t>
      </w:r>
      <w:r>
        <w:rPr>
          <w:rFonts w:ascii="Calibri" w:eastAsia="+mn-ea" w:hAnsi="Calibri" w:cs="+mn-cs"/>
          <w:i/>
          <w:iCs/>
          <w:color w:val="000000"/>
          <w:kern w:val="24"/>
          <w:lang w:val="en-US"/>
        </w:rPr>
        <w:t>Educational Researcher</w:t>
      </w:r>
      <w:r>
        <w:rPr>
          <w:rFonts w:ascii="Calibri" w:eastAsia="+mn-ea" w:hAnsi="Calibri" w:cs="+mn-cs"/>
          <w:color w:val="000000"/>
          <w:kern w:val="24"/>
          <w:lang w:val="en-US"/>
        </w:rPr>
        <w:t xml:space="preserve">, 4(3), p.13.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://doi.org/10.2307/1174801</w:t>
      </w:r>
      <w:proofErr w:type="gramEnd"/>
      <w:r>
        <w:rPr>
          <w:rFonts w:ascii="Calibri" w:eastAsia="+mn-ea" w:hAnsi="Calibri" w:cs="+mn-cs"/>
          <w:color w:val="000000"/>
          <w:kern w:val="24"/>
          <w:lang w:val="en-US"/>
        </w:rPr>
        <w:t>.</w:t>
      </w:r>
    </w:p>
    <w:p w14:paraId="1D5AA059" w14:textId="77777777" w:rsidR="004A77CC" w:rsidRDefault="004A77CC" w:rsidP="004A77CC">
      <w:pPr>
        <w:pStyle w:val="NormalWeb"/>
        <w:spacing w:before="0" w:beforeAutospacing="0" w:after="0" w:afterAutospacing="0"/>
      </w:pPr>
      <w:r>
        <w:rPr>
          <w:rFonts w:ascii="Calibri" w:eastAsia="+mn-ea" w:hAnsi="Calibri" w:cs="+mn-cs"/>
          <w:color w:val="000000"/>
          <w:kern w:val="24"/>
        </w:rPr>
        <w:t xml:space="preserve">O’Toole, W. (2011) Events feasibility and development: from strategy to operations. </w:t>
      </w:r>
      <w:r>
        <w:rPr>
          <w:rFonts w:ascii="Calibri" w:eastAsia="+mn-ea" w:hAnsi="Calibri" w:cs="+mn-cs"/>
          <w:i/>
          <w:iCs/>
          <w:color w:val="000000"/>
          <w:kern w:val="24"/>
        </w:rPr>
        <w:t>Elsevier</w:t>
      </w:r>
      <w:r>
        <w:rPr>
          <w:rFonts w:ascii="Calibri" w:eastAsia="+mn-ea" w:hAnsi="Calibri" w:cs="+mn-cs"/>
          <w:color w:val="000000"/>
          <w:kern w:val="24"/>
        </w:rPr>
        <w:t>: Oxford</w:t>
      </w:r>
    </w:p>
    <w:p w14:paraId="38C6332D"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Petruk, T. (2020). CRISIS MANAGEMENT MODELS FOR THE HOSPITALITY INDUSTRY DURING COVID-19. </w:t>
      </w:r>
      <w:r>
        <w:rPr>
          <w:rFonts w:ascii="Calibri" w:eastAsia="+mn-ea" w:hAnsi="Calibri" w:cs="+mn-cs"/>
          <w:i/>
          <w:iCs/>
          <w:color w:val="000000"/>
          <w:kern w:val="24"/>
          <w:lang w:val="en-US"/>
        </w:rPr>
        <w:t>Economic scope</w:t>
      </w:r>
      <w:r>
        <w:rPr>
          <w:rFonts w:ascii="Calibri" w:eastAsia="+mn-ea" w:hAnsi="Calibri" w:cs="+mn-cs"/>
          <w:color w:val="000000"/>
          <w:kern w:val="24"/>
          <w:lang w:val="en-US"/>
        </w:rPr>
        <w:t xml:space="preserve">, 41(7).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://doi.org/10.32782/2224-6282/159-21</w:t>
      </w:r>
      <w:proofErr w:type="gramEnd"/>
      <w:r>
        <w:rPr>
          <w:rFonts w:ascii="Calibri" w:eastAsia="+mn-ea" w:hAnsi="Calibri" w:cs="+mn-cs"/>
          <w:color w:val="000000"/>
          <w:kern w:val="24"/>
          <w:lang w:val="en-US"/>
        </w:rPr>
        <w:t>.</w:t>
      </w:r>
    </w:p>
    <w:p w14:paraId="26A60BB5" w14:textId="77777777" w:rsidR="004A77CC" w:rsidRDefault="004A77CC" w:rsidP="004A77CC">
      <w:pPr>
        <w:pStyle w:val="NormalWeb"/>
        <w:spacing w:before="0" w:beforeAutospacing="0" w:after="0" w:afterAutospacing="0"/>
      </w:pPr>
      <w:r>
        <w:rPr>
          <w:rFonts w:ascii="Calibri" w:eastAsia="+mn-ea" w:hAnsi="Calibri" w:cs="+mn-cs"/>
          <w:color w:val="000000"/>
          <w:kern w:val="24"/>
        </w:rPr>
        <w:t xml:space="preserve">Rogers, T. Wynn-Moylan, P (2022) Conferences and conventions: a global industry. 4th Edition. </w:t>
      </w:r>
      <w:r>
        <w:rPr>
          <w:rFonts w:ascii="Calibri" w:eastAsia="+mn-ea" w:hAnsi="Calibri" w:cs="+mn-cs"/>
          <w:i/>
          <w:iCs/>
          <w:color w:val="000000"/>
          <w:kern w:val="24"/>
        </w:rPr>
        <w:t>Routledge</w:t>
      </w:r>
      <w:r>
        <w:rPr>
          <w:rFonts w:ascii="Calibri" w:eastAsia="+mn-ea" w:hAnsi="Calibri" w:cs="+mn-cs"/>
          <w:color w:val="000000"/>
          <w:kern w:val="24"/>
        </w:rPr>
        <w:t xml:space="preserve">: Oxford </w:t>
      </w:r>
    </w:p>
    <w:p w14:paraId="4B1BE7BC"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Saunders, M., Lewis, P. and Thornhill, A. (2019). </w:t>
      </w:r>
      <w:r>
        <w:rPr>
          <w:rFonts w:ascii="Calibri" w:eastAsia="+mn-ea" w:hAnsi="Calibri" w:cs="+mn-cs"/>
          <w:i/>
          <w:iCs/>
          <w:color w:val="000000"/>
          <w:kern w:val="24"/>
          <w:lang w:val="en-US"/>
        </w:rPr>
        <w:t>Research Methods for Business Students</w:t>
      </w:r>
      <w:r>
        <w:rPr>
          <w:rFonts w:ascii="Calibri" w:eastAsia="+mn-ea" w:hAnsi="Calibri" w:cs="+mn-cs"/>
          <w:color w:val="000000"/>
          <w:kern w:val="24"/>
          <w:lang w:val="en-US"/>
        </w:rPr>
        <w:t>. 8th ed. Harlow: Pearson.</w:t>
      </w:r>
    </w:p>
    <w:p w14:paraId="0895EDFE" w14:textId="77777777" w:rsidR="004A77CC" w:rsidRDefault="004A77CC" w:rsidP="004A77CC">
      <w:pPr>
        <w:pStyle w:val="NormalWeb"/>
        <w:spacing w:before="0" w:beforeAutospacing="0" w:after="0" w:afterAutospacing="0"/>
      </w:pPr>
      <w:r>
        <w:rPr>
          <w:rFonts w:ascii="Calibri" w:eastAsia="+mn-ea" w:hAnsi="Calibri" w:cs="+mn-cs"/>
          <w:color w:val="000000"/>
          <w:kern w:val="24"/>
        </w:rPr>
        <w:t xml:space="preserve">Smith, A. (2012) Events and urban regeneration: the strategic use of events to revitalise cities. </w:t>
      </w:r>
      <w:r>
        <w:rPr>
          <w:rFonts w:ascii="Calibri" w:eastAsia="+mn-ea" w:hAnsi="Calibri" w:cs="+mn-cs"/>
          <w:i/>
          <w:iCs/>
          <w:color w:val="000000"/>
          <w:kern w:val="24"/>
        </w:rPr>
        <w:t>Routledge</w:t>
      </w:r>
      <w:r>
        <w:rPr>
          <w:rFonts w:ascii="Calibri" w:eastAsia="+mn-ea" w:hAnsi="Calibri" w:cs="+mn-cs"/>
          <w:color w:val="000000"/>
          <w:kern w:val="24"/>
        </w:rPr>
        <w:t>: Oxford</w:t>
      </w:r>
    </w:p>
    <w:p w14:paraId="7AD7E2D1"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Stallings, W.M. (2015). Confessions of a Quantitative Educational Researcher Trying to Teach Qualitative Research. </w:t>
      </w:r>
      <w:r>
        <w:rPr>
          <w:rFonts w:ascii="Calibri" w:eastAsia="+mn-ea" w:hAnsi="Calibri" w:cs="+mn-cs"/>
          <w:i/>
          <w:iCs/>
          <w:color w:val="000000"/>
          <w:kern w:val="24"/>
          <w:lang w:val="en-US"/>
        </w:rPr>
        <w:t>Educational Researcher</w:t>
      </w:r>
      <w:r>
        <w:rPr>
          <w:rFonts w:ascii="Calibri" w:eastAsia="+mn-ea" w:hAnsi="Calibri" w:cs="+mn-cs"/>
          <w:color w:val="000000"/>
          <w:kern w:val="24"/>
          <w:lang w:val="en-US"/>
        </w:rPr>
        <w:t xml:space="preserve">, 24(3), p.31.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://doi.org/10.2307/1176023</w:t>
      </w:r>
      <w:proofErr w:type="gramEnd"/>
      <w:r>
        <w:rPr>
          <w:rFonts w:ascii="Calibri" w:eastAsia="+mn-ea" w:hAnsi="Calibri" w:cs="+mn-cs"/>
          <w:color w:val="000000"/>
          <w:kern w:val="24"/>
          <w:lang w:val="en-US"/>
        </w:rPr>
        <w:t>.</w:t>
      </w:r>
    </w:p>
    <w:p w14:paraId="472558F2" w14:textId="77777777" w:rsidR="004A77CC" w:rsidRDefault="004A77CC" w:rsidP="004A77CC">
      <w:pPr>
        <w:pStyle w:val="NormalWeb"/>
        <w:spacing w:before="0" w:beforeAutospacing="0" w:after="0" w:afterAutospacing="0"/>
      </w:pPr>
      <w:proofErr w:type="spellStart"/>
      <w:r>
        <w:rPr>
          <w:rFonts w:ascii="Calibri" w:eastAsia="+mn-ea" w:hAnsi="Calibri" w:cs="+mn-cs"/>
          <w:color w:val="000000"/>
          <w:kern w:val="24"/>
        </w:rPr>
        <w:t>Talantis</w:t>
      </w:r>
      <w:proofErr w:type="spellEnd"/>
      <w:r>
        <w:rPr>
          <w:rFonts w:ascii="Calibri" w:eastAsia="+mn-ea" w:hAnsi="Calibri" w:cs="+mn-cs"/>
          <w:color w:val="000000"/>
          <w:kern w:val="24"/>
        </w:rPr>
        <w:t>, S., Shin, Y. H., and Severt, K. (2020, March). Conference mobile application: Participant acceptance and the correlation with overall event satisfaction utilizing the technology acceptance model (TAM). In </w:t>
      </w:r>
      <w:r>
        <w:rPr>
          <w:rFonts w:ascii="Calibri" w:eastAsia="+mn-ea" w:hAnsi="Calibri" w:cs="+mn-cs"/>
          <w:i/>
          <w:iCs/>
          <w:color w:val="000000"/>
          <w:kern w:val="24"/>
        </w:rPr>
        <w:t>Journal of Convention and Event Tourism</w:t>
      </w:r>
      <w:r>
        <w:rPr>
          <w:rFonts w:ascii="Calibri" w:eastAsia="+mn-ea" w:hAnsi="Calibri" w:cs="+mn-cs"/>
          <w:color w:val="000000"/>
          <w:kern w:val="24"/>
        </w:rPr>
        <w:t> (Vol. 21, No. 2, pp. 100-122). Routledge.</w:t>
      </w:r>
    </w:p>
    <w:p w14:paraId="7ED220D7"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Tracy, S.K. (2020). </w:t>
      </w:r>
      <w:r>
        <w:rPr>
          <w:rFonts w:ascii="Calibri" w:eastAsia="+mn-ea" w:hAnsi="Calibri" w:cs="+mn-cs"/>
          <w:i/>
          <w:iCs/>
          <w:color w:val="000000"/>
          <w:kern w:val="24"/>
          <w:lang w:val="en-US"/>
        </w:rPr>
        <w:t>Qualitative Research Methods: Collecting Evidence, Crafting Analysis, Communicating Impact</w:t>
      </w:r>
      <w:r>
        <w:rPr>
          <w:rFonts w:ascii="Calibri" w:eastAsia="+mn-ea" w:hAnsi="Calibri" w:cs="+mn-cs"/>
          <w:color w:val="000000"/>
          <w:kern w:val="24"/>
          <w:lang w:val="en-US"/>
        </w:rPr>
        <w:t>. 2nd ed. Chichester: Wiley-Blackwell.</w:t>
      </w:r>
    </w:p>
    <w:p w14:paraId="5E42CBA5" w14:textId="77777777" w:rsidR="004A77CC" w:rsidRDefault="004A77CC" w:rsidP="004A77CC">
      <w:pPr>
        <w:pStyle w:val="NormalWeb"/>
        <w:spacing w:before="0" w:beforeAutospacing="0" w:after="0" w:afterAutospacing="0"/>
      </w:pPr>
      <w:r>
        <w:rPr>
          <w:rFonts w:ascii="Calibri" w:eastAsia="+mn-ea" w:hAnsi="Calibri" w:cs="+mn-cs"/>
          <w:color w:val="000000"/>
          <w:kern w:val="24"/>
          <w:lang w:val="en-US"/>
        </w:rPr>
        <w:t xml:space="preserve">Wahab, K. (2020). Impact of COVID–19 on the Hospitality Industry: Climbing Towards Recovery. </w:t>
      </w:r>
      <w:r>
        <w:rPr>
          <w:rFonts w:ascii="Calibri" w:eastAsia="+mn-ea" w:hAnsi="Calibri" w:cs="+mn-cs"/>
          <w:i/>
          <w:iCs/>
          <w:color w:val="000000"/>
          <w:kern w:val="24"/>
          <w:lang w:val="en-US"/>
        </w:rPr>
        <w:t>SSRN Electronic Journal</w:t>
      </w:r>
      <w:r>
        <w:rPr>
          <w:rFonts w:ascii="Calibri" w:eastAsia="+mn-ea" w:hAnsi="Calibri" w:cs="+mn-cs"/>
          <w:color w:val="000000"/>
          <w:kern w:val="24"/>
          <w:lang w:val="en-US"/>
        </w:rPr>
        <w:t xml:space="preserve">, 45(9). </w:t>
      </w:r>
      <w:proofErr w:type="spellStart"/>
      <w:proofErr w:type="gramStart"/>
      <w:r>
        <w:rPr>
          <w:rFonts w:ascii="Calibri" w:eastAsia="+mn-ea" w:hAnsi="Calibri" w:cs="+mn-cs"/>
          <w:color w:val="000000"/>
          <w:kern w:val="24"/>
          <w:lang w:val="en-US"/>
        </w:rPr>
        <w:t>doi:https</w:t>
      </w:r>
      <w:proofErr w:type="spellEnd"/>
      <w:r>
        <w:rPr>
          <w:rFonts w:ascii="Calibri" w:eastAsia="+mn-ea" w:hAnsi="Calibri" w:cs="+mn-cs"/>
          <w:color w:val="000000"/>
          <w:kern w:val="24"/>
          <w:lang w:val="en-US"/>
        </w:rPr>
        <w:t>://doi.org/10.2139/ssrn.3737702</w:t>
      </w:r>
      <w:proofErr w:type="gramEnd"/>
      <w:r>
        <w:rPr>
          <w:rFonts w:ascii="Calibri" w:eastAsia="+mn-ea" w:hAnsi="Calibri" w:cs="+mn-cs"/>
          <w:color w:val="000000"/>
          <w:kern w:val="24"/>
          <w:lang w:val="en-US"/>
        </w:rPr>
        <w:t>.</w:t>
      </w:r>
    </w:p>
    <w:p w14:paraId="1F61B859" w14:textId="77777777" w:rsidR="009A76DB" w:rsidRPr="00FD77DA" w:rsidRDefault="009A76DB" w:rsidP="00D73786">
      <w:pPr>
        <w:spacing w:line="360" w:lineRule="auto"/>
        <w:jc w:val="both"/>
      </w:pPr>
    </w:p>
    <w:sectPr w:rsidR="009A76DB" w:rsidRPr="00FD77D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8AC1DE" w14:textId="77777777" w:rsidR="002561A4" w:rsidRDefault="002561A4" w:rsidP="006017FC">
      <w:pPr>
        <w:spacing w:after="0" w:line="240" w:lineRule="auto"/>
      </w:pPr>
      <w:r>
        <w:separator/>
      </w:r>
    </w:p>
  </w:endnote>
  <w:endnote w:type="continuationSeparator" w:id="0">
    <w:p w14:paraId="5FD79DB5" w14:textId="77777777" w:rsidR="002561A4" w:rsidRDefault="002561A4" w:rsidP="0060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1144121"/>
      <w:docPartObj>
        <w:docPartGallery w:val="Page Numbers (Bottom of Page)"/>
        <w:docPartUnique/>
      </w:docPartObj>
    </w:sdtPr>
    <w:sdtEndPr>
      <w:rPr>
        <w:color w:val="7F7F7F" w:themeColor="background1" w:themeShade="7F"/>
        <w:spacing w:val="60"/>
      </w:rPr>
    </w:sdtEndPr>
    <w:sdtContent>
      <w:p w14:paraId="522A6C63" w14:textId="2F39EEC8" w:rsidR="006017FC" w:rsidRDefault="006017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F4D13" w:rsidRPr="00CF4D13">
          <w:rPr>
            <w:b/>
            <w:bCs/>
            <w:noProof/>
          </w:rPr>
          <w:t>1</w:t>
        </w:r>
        <w:r>
          <w:rPr>
            <w:b/>
            <w:bCs/>
            <w:noProof/>
          </w:rPr>
          <w:fldChar w:fldCharType="end"/>
        </w:r>
        <w:r>
          <w:rPr>
            <w:b/>
            <w:bCs/>
          </w:rPr>
          <w:t xml:space="preserve"> | </w:t>
        </w:r>
        <w:r>
          <w:rPr>
            <w:color w:val="7F7F7F" w:themeColor="background1" w:themeShade="7F"/>
            <w:spacing w:val="60"/>
          </w:rPr>
          <w:t>Page</w:t>
        </w:r>
      </w:p>
    </w:sdtContent>
  </w:sdt>
  <w:p w14:paraId="3C189B43" w14:textId="77777777" w:rsidR="006017FC" w:rsidRDefault="00601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37282E" w14:textId="77777777" w:rsidR="002561A4" w:rsidRDefault="002561A4" w:rsidP="006017FC">
      <w:pPr>
        <w:spacing w:after="0" w:line="240" w:lineRule="auto"/>
      </w:pPr>
      <w:r>
        <w:separator/>
      </w:r>
    </w:p>
  </w:footnote>
  <w:footnote w:type="continuationSeparator" w:id="0">
    <w:p w14:paraId="268CA119" w14:textId="77777777" w:rsidR="002561A4" w:rsidRDefault="002561A4" w:rsidP="00601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906098"/>
    <w:multiLevelType w:val="hybridMultilevel"/>
    <w:tmpl w:val="D5A832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1386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yNjYzNTE1NjewNDFX0lEKTi0uzszPAykwrgUAulzDRCwAAAA="/>
  </w:docVars>
  <w:rsids>
    <w:rsidRoot w:val="006017FC"/>
    <w:rsid w:val="00077BF4"/>
    <w:rsid w:val="000A4033"/>
    <w:rsid w:val="000D18F8"/>
    <w:rsid w:val="00142E45"/>
    <w:rsid w:val="002561A4"/>
    <w:rsid w:val="002D5546"/>
    <w:rsid w:val="002E0485"/>
    <w:rsid w:val="003050FC"/>
    <w:rsid w:val="003E4C3B"/>
    <w:rsid w:val="00442B6F"/>
    <w:rsid w:val="004A77CC"/>
    <w:rsid w:val="004D1CA1"/>
    <w:rsid w:val="004E03ED"/>
    <w:rsid w:val="005D4F1A"/>
    <w:rsid w:val="005F4A5F"/>
    <w:rsid w:val="006017FC"/>
    <w:rsid w:val="0061623F"/>
    <w:rsid w:val="006B6892"/>
    <w:rsid w:val="006D0DCB"/>
    <w:rsid w:val="00800E1C"/>
    <w:rsid w:val="00936BB6"/>
    <w:rsid w:val="009A76DB"/>
    <w:rsid w:val="00AE0E02"/>
    <w:rsid w:val="00C40FA9"/>
    <w:rsid w:val="00C717BF"/>
    <w:rsid w:val="00C75217"/>
    <w:rsid w:val="00CF4D13"/>
    <w:rsid w:val="00D6654F"/>
    <w:rsid w:val="00D73786"/>
    <w:rsid w:val="00DA061E"/>
    <w:rsid w:val="00DA2FB5"/>
    <w:rsid w:val="00ED5524"/>
    <w:rsid w:val="00F537BF"/>
    <w:rsid w:val="00FA2E66"/>
    <w:rsid w:val="00FD7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8AA58"/>
  <w15:docId w15:val="{0A2764F5-9F87-4883-8FCA-74FE043FC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FC"/>
    <w:pPr>
      <w:spacing w:line="256" w:lineRule="auto"/>
    </w:pPr>
    <w:rPr>
      <w:rFonts w:ascii="Times New Roman" w:hAnsi="Times New Roman"/>
      <w:sz w:val="24"/>
      <w:lang w:val="en-GB"/>
    </w:rPr>
  </w:style>
  <w:style w:type="paragraph" w:styleId="Heading1">
    <w:name w:val="heading 1"/>
    <w:basedOn w:val="Normal"/>
    <w:next w:val="Normal"/>
    <w:link w:val="Heading1Char"/>
    <w:uiPriority w:val="9"/>
    <w:qFormat/>
    <w:rsid w:val="000A403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D5546"/>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0A4033"/>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033"/>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rsid w:val="000A4033"/>
    <w:rPr>
      <w:rFonts w:ascii="Times New Roman" w:eastAsiaTheme="majorEastAsia" w:hAnsi="Times New Roman" w:cstheme="majorBidi"/>
      <w:color w:val="1F3763" w:themeColor="accent1" w:themeShade="7F"/>
      <w:sz w:val="24"/>
      <w:szCs w:val="24"/>
    </w:rPr>
  </w:style>
  <w:style w:type="paragraph" w:styleId="Title">
    <w:name w:val="Title"/>
    <w:basedOn w:val="Normal"/>
    <w:next w:val="Normal"/>
    <w:link w:val="TitleChar"/>
    <w:uiPriority w:val="10"/>
    <w:qFormat/>
    <w:rsid w:val="000A4033"/>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0A4033"/>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2D5546"/>
    <w:rPr>
      <w:rFonts w:ascii="Times New Roman" w:eastAsiaTheme="majorEastAsia" w:hAnsi="Times New Roman" w:cstheme="majorBidi"/>
      <w:b/>
      <w:color w:val="2F5496" w:themeColor="accent1" w:themeShade="BF"/>
      <w:sz w:val="26"/>
      <w:szCs w:val="26"/>
    </w:rPr>
  </w:style>
  <w:style w:type="paragraph" w:styleId="Header">
    <w:name w:val="header"/>
    <w:basedOn w:val="Normal"/>
    <w:link w:val="HeaderChar"/>
    <w:uiPriority w:val="99"/>
    <w:unhideWhenUsed/>
    <w:rsid w:val="00601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7FC"/>
    <w:rPr>
      <w:rFonts w:ascii="Times New Roman" w:hAnsi="Times New Roman"/>
      <w:sz w:val="24"/>
      <w:lang w:val="en-GB"/>
    </w:rPr>
  </w:style>
  <w:style w:type="paragraph" w:styleId="Footer">
    <w:name w:val="footer"/>
    <w:basedOn w:val="Normal"/>
    <w:link w:val="FooterChar"/>
    <w:uiPriority w:val="99"/>
    <w:unhideWhenUsed/>
    <w:rsid w:val="00601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7FC"/>
    <w:rPr>
      <w:rFonts w:ascii="Times New Roman" w:hAnsi="Times New Roman"/>
      <w:sz w:val="24"/>
      <w:lang w:val="en-GB"/>
    </w:rPr>
  </w:style>
  <w:style w:type="paragraph" w:styleId="ListParagraph">
    <w:name w:val="List Paragraph"/>
    <w:basedOn w:val="Normal"/>
    <w:uiPriority w:val="34"/>
    <w:qFormat/>
    <w:rsid w:val="009A76DB"/>
    <w:pPr>
      <w:ind w:left="720"/>
      <w:contextualSpacing/>
    </w:pPr>
  </w:style>
  <w:style w:type="paragraph" w:styleId="TOCHeading">
    <w:name w:val="TOC Heading"/>
    <w:basedOn w:val="Heading1"/>
    <w:next w:val="Normal"/>
    <w:uiPriority w:val="39"/>
    <w:unhideWhenUsed/>
    <w:qFormat/>
    <w:rsid w:val="009A76DB"/>
    <w:pPr>
      <w:spacing w:line="259" w:lineRule="auto"/>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9A76DB"/>
    <w:pPr>
      <w:spacing w:after="100"/>
    </w:pPr>
  </w:style>
  <w:style w:type="character" w:styleId="Hyperlink">
    <w:name w:val="Hyperlink"/>
    <w:basedOn w:val="DefaultParagraphFont"/>
    <w:uiPriority w:val="99"/>
    <w:unhideWhenUsed/>
    <w:rsid w:val="009A76DB"/>
    <w:rPr>
      <w:color w:val="0563C1" w:themeColor="hyperlink"/>
      <w:u w:val="single"/>
    </w:rPr>
  </w:style>
  <w:style w:type="paragraph" w:styleId="TOC2">
    <w:name w:val="toc 2"/>
    <w:basedOn w:val="Normal"/>
    <w:next w:val="Normal"/>
    <w:autoRedefine/>
    <w:uiPriority w:val="39"/>
    <w:unhideWhenUsed/>
    <w:rsid w:val="004E03ED"/>
    <w:pPr>
      <w:spacing w:after="100"/>
      <w:ind w:left="240"/>
    </w:pPr>
  </w:style>
  <w:style w:type="table" w:customStyle="1" w:styleId="PlainTable41">
    <w:name w:val="Plain Table 41"/>
    <w:basedOn w:val="TableNormal"/>
    <w:uiPriority w:val="44"/>
    <w:rsid w:val="00C717B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C717B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alloonText">
    <w:name w:val="Balloon Text"/>
    <w:basedOn w:val="Normal"/>
    <w:link w:val="BalloonTextChar"/>
    <w:uiPriority w:val="99"/>
    <w:semiHidden/>
    <w:unhideWhenUsed/>
    <w:rsid w:val="00CF4D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D13"/>
    <w:rPr>
      <w:rFonts w:ascii="Tahoma" w:hAnsi="Tahoma" w:cs="Tahoma"/>
      <w:sz w:val="16"/>
      <w:szCs w:val="16"/>
      <w:lang w:val="en-GB"/>
    </w:rPr>
  </w:style>
  <w:style w:type="paragraph" w:styleId="NormalWeb">
    <w:name w:val="Normal (Web)"/>
    <w:basedOn w:val="Normal"/>
    <w:uiPriority w:val="99"/>
    <w:semiHidden/>
    <w:unhideWhenUsed/>
    <w:rsid w:val="004A77CC"/>
    <w:pPr>
      <w:spacing w:before="100" w:beforeAutospacing="1" w:after="100" w:afterAutospacing="1" w:line="240" w:lineRule="auto"/>
    </w:pPr>
    <w:rPr>
      <w:rFonts w:eastAsia="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6048208">
      <w:bodyDiv w:val="1"/>
      <w:marLeft w:val="0"/>
      <w:marRight w:val="0"/>
      <w:marTop w:val="0"/>
      <w:marBottom w:val="0"/>
      <w:divBdr>
        <w:top w:val="none" w:sz="0" w:space="0" w:color="auto"/>
        <w:left w:val="none" w:sz="0" w:space="0" w:color="auto"/>
        <w:bottom w:val="none" w:sz="0" w:space="0" w:color="auto"/>
        <w:right w:val="none" w:sz="0" w:space="0" w:color="auto"/>
      </w:divBdr>
      <w:divsChild>
        <w:div w:id="1283269227">
          <w:marLeft w:val="0"/>
          <w:marRight w:val="0"/>
          <w:marTop w:val="0"/>
          <w:marBottom w:val="0"/>
          <w:divBdr>
            <w:top w:val="single" w:sz="6" w:space="0" w:color="auto"/>
            <w:left w:val="single" w:sz="6" w:space="0" w:color="auto"/>
            <w:bottom w:val="single" w:sz="6" w:space="0" w:color="auto"/>
            <w:right w:val="single" w:sz="6" w:space="0" w:color="auto"/>
          </w:divBdr>
        </w:div>
      </w:divsChild>
    </w:div>
    <w:div w:id="1567644514">
      <w:bodyDiv w:val="1"/>
      <w:marLeft w:val="0"/>
      <w:marRight w:val="0"/>
      <w:marTop w:val="0"/>
      <w:marBottom w:val="0"/>
      <w:divBdr>
        <w:top w:val="none" w:sz="0" w:space="0" w:color="auto"/>
        <w:left w:val="none" w:sz="0" w:space="0" w:color="auto"/>
        <w:bottom w:val="none" w:sz="0" w:space="0" w:color="auto"/>
        <w:right w:val="none" w:sz="0" w:space="0" w:color="auto"/>
      </w:divBdr>
    </w:div>
    <w:div w:id="185776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23A48-53FA-457D-82D0-54EB2393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2134</Words>
  <Characters>13106</Characters>
  <Application>Microsoft Office Word</Application>
  <DocSecurity>0</DocSecurity>
  <Lines>278</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Alin Popa (2132755)</cp:lastModifiedBy>
  <cp:revision>24</cp:revision>
  <dcterms:created xsi:type="dcterms:W3CDTF">2024-04-22T04:24:00Z</dcterms:created>
  <dcterms:modified xsi:type="dcterms:W3CDTF">2024-05-10T19:35:00Z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c771601b-f8a9-4c13-9906-28f9268a90f7</vt:lpwstr>
  </property>
</Properties>
</file>