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B81" w:rsidRPr="005D76F4" w:rsidRDefault="005D76F4" w:rsidP="005D76F4">
      <w:pPr>
        <w:jc w:val="center"/>
        <w:rPr>
          <w:rFonts w:cstheme="minorHAnsi"/>
          <w:b/>
          <w:sz w:val="32"/>
          <w:u w:val="single"/>
        </w:rPr>
      </w:pPr>
      <w:r w:rsidRPr="005D76F4">
        <w:rPr>
          <w:rFonts w:cstheme="minorHAnsi"/>
          <w:b/>
          <w:sz w:val="32"/>
          <w:u w:val="single"/>
        </w:rPr>
        <w:t>1816533 Jacob Morgan PCDA Assignment 2 Submission</w:t>
      </w:r>
    </w:p>
    <w:p w:rsidR="005D76F4" w:rsidRPr="005D76F4" w:rsidRDefault="005D76F4" w:rsidP="004D2E01">
      <w:pPr>
        <w:overflowPunct w:val="0"/>
        <w:autoSpaceDE w:val="0"/>
        <w:autoSpaceDN w:val="0"/>
        <w:adjustRightInd w:val="0"/>
        <w:spacing w:before="240" w:after="0" w:line="240" w:lineRule="auto"/>
        <w:jc w:val="both"/>
        <w:textAlignment w:val="baseline"/>
        <w:rPr>
          <w:rFonts w:eastAsia="Times New Roman" w:cstheme="minorHAnsi"/>
          <w:b/>
          <w:sz w:val="24"/>
          <w:u w:val="single"/>
          <w:lang w:eastAsia="en-GB"/>
        </w:rPr>
      </w:pPr>
      <w:r w:rsidRPr="005D76F4">
        <w:rPr>
          <w:rFonts w:eastAsia="Times New Roman" w:cstheme="minorHAnsi"/>
          <w:b/>
          <w:sz w:val="24"/>
          <w:u w:val="single"/>
          <w:lang w:eastAsia="en-GB"/>
        </w:rPr>
        <w:t>Title 1:</w:t>
      </w:r>
    </w:p>
    <w:p w:rsidR="004D2E01" w:rsidRDefault="005D76F4" w:rsidP="004D2E01">
      <w:pPr>
        <w:overflowPunct w:val="0"/>
        <w:autoSpaceDE w:val="0"/>
        <w:autoSpaceDN w:val="0"/>
        <w:adjustRightInd w:val="0"/>
        <w:spacing w:before="240" w:after="0" w:line="240" w:lineRule="auto"/>
        <w:jc w:val="both"/>
        <w:textAlignment w:val="baseline"/>
        <w:rPr>
          <w:rFonts w:eastAsia="Times New Roman" w:cstheme="minorHAnsi"/>
          <w:i/>
          <w:sz w:val="24"/>
          <w:lang w:eastAsia="en-GB"/>
        </w:rPr>
      </w:pPr>
      <w:r w:rsidRPr="005D76F4">
        <w:rPr>
          <w:rFonts w:eastAsia="Times New Roman" w:cstheme="minorHAnsi"/>
          <w:i/>
          <w:sz w:val="24"/>
          <w:lang w:eastAsia="en-GB"/>
        </w:rPr>
        <w:t>“Analyse why key incidents/events have had a damaging effect on the willingness of communities to engage with the police</w:t>
      </w:r>
    </w:p>
    <w:p w:rsidR="005D76F4" w:rsidRPr="005D76F4" w:rsidRDefault="005D76F4" w:rsidP="004D2E01">
      <w:pPr>
        <w:overflowPunct w:val="0"/>
        <w:autoSpaceDE w:val="0"/>
        <w:autoSpaceDN w:val="0"/>
        <w:adjustRightInd w:val="0"/>
        <w:spacing w:before="240" w:after="0" w:line="240" w:lineRule="auto"/>
        <w:jc w:val="both"/>
        <w:textAlignment w:val="baseline"/>
        <w:rPr>
          <w:rFonts w:eastAsia="Times New Roman" w:cstheme="minorHAnsi"/>
          <w:i/>
          <w:sz w:val="24"/>
          <w:lang w:eastAsia="en-GB"/>
        </w:rPr>
      </w:pPr>
      <w:r w:rsidRPr="005D76F4">
        <w:rPr>
          <w:rFonts w:eastAsia="Times New Roman" w:cstheme="minorHAnsi"/>
          <w:i/>
          <w:sz w:val="24"/>
          <w:lang w:eastAsia="en-GB"/>
        </w:rPr>
        <w:t>Evaluate the role of community policing in fostering and maintaining community cohesion and understand and apply key principles of effective community engagement”</w:t>
      </w:r>
    </w:p>
    <w:p w:rsidR="006751B8" w:rsidRDefault="006751B8" w:rsidP="004D2E01">
      <w:pPr>
        <w:jc w:val="both"/>
        <w:rPr>
          <w:rFonts w:cstheme="minorHAnsi"/>
          <w:sz w:val="28"/>
        </w:rPr>
      </w:pPr>
    </w:p>
    <w:p w:rsidR="005D76F4" w:rsidRPr="005D76F4" w:rsidRDefault="005D76F4" w:rsidP="004D2E01">
      <w:pPr>
        <w:jc w:val="both"/>
        <w:rPr>
          <w:rFonts w:cstheme="minorHAnsi"/>
          <w:sz w:val="24"/>
        </w:rPr>
      </w:pPr>
      <w:r w:rsidRPr="005D76F4">
        <w:rPr>
          <w:rFonts w:cstheme="minorHAnsi"/>
          <w:sz w:val="24"/>
        </w:rPr>
        <w:t>Throughout the history of policing, there have been numerous notable events which have resulted in damages and issues arising between the police and communities as a result of either the actions of the police, or the perceived actions of the police.</w:t>
      </w:r>
    </w:p>
    <w:p w:rsidR="005D76F4" w:rsidRPr="005D76F4" w:rsidRDefault="005D76F4" w:rsidP="004D2E01">
      <w:pPr>
        <w:jc w:val="both"/>
        <w:rPr>
          <w:rFonts w:cstheme="minorHAnsi"/>
          <w:sz w:val="24"/>
        </w:rPr>
      </w:pPr>
      <w:r w:rsidRPr="005D76F4">
        <w:rPr>
          <w:rFonts w:cstheme="minorHAnsi"/>
          <w:sz w:val="24"/>
        </w:rPr>
        <w:t>One key event which has occurred within the last 40 years that had a significant impact on this is the Brixton Riots which occurred in 1981 whereby the police were portrayed to have been racist in their use of stop search powers, which led to the minority community of London rioting against the actions of the police.</w:t>
      </w:r>
    </w:p>
    <w:p w:rsidR="005D76F4" w:rsidRPr="005D76F4" w:rsidRDefault="005D76F4" w:rsidP="004D2E01">
      <w:pPr>
        <w:jc w:val="both"/>
        <w:rPr>
          <w:rFonts w:cstheme="minorHAnsi"/>
          <w:sz w:val="24"/>
        </w:rPr>
      </w:pPr>
      <w:r w:rsidRPr="005D76F4">
        <w:rPr>
          <w:rFonts w:cstheme="minorHAnsi"/>
          <w:sz w:val="24"/>
        </w:rPr>
        <w:t>As a result of these riots, the public trust and confidence in the police diminished significantly.  The police were thought of to abuse their powers with complete disregard for the rights of individuals who were from minority ethnic backgrounds.</w:t>
      </w:r>
    </w:p>
    <w:p w:rsidR="005D76F4" w:rsidRPr="005D76F4" w:rsidRDefault="005D76F4" w:rsidP="004D2E01">
      <w:pPr>
        <w:jc w:val="both"/>
        <w:rPr>
          <w:rFonts w:cstheme="minorHAnsi"/>
          <w:sz w:val="24"/>
        </w:rPr>
      </w:pPr>
      <w:r w:rsidRPr="005D76F4">
        <w:rPr>
          <w:rFonts w:cstheme="minorHAnsi"/>
          <w:sz w:val="24"/>
        </w:rPr>
        <w:t>It is as a result of the Brixton Riots that, in 1984, the Police and Criminal Evidence Act (PACE) was introduced to ensure that police officers had a rigorous code of conduct which is to be followed when conducting duties which include the use of stop and search powers.</w:t>
      </w:r>
    </w:p>
    <w:p w:rsidR="005D76F4" w:rsidRPr="005D76F4" w:rsidRDefault="005D76F4" w:rsidP="004D2E01">
      <w:pPr>
        <w:jc w:val="both"/>
        <w:rPr>
          <w:rFonts w:cstheme="minorHAnsi"/>
          <w:sz w:val="24"/>
        </w:rPr>
      </w:pPr>
      <w:r w:rsidRPr="005D76F4">
        <w:rPr>
          <w:rFonts w:cstheme="minorHAnsi"/>
          <w:sz w:val="24"/>
        </w:rPr>
        <w:t>Also as a direct result of these riots, an enquiry was launched spearheaded by Lord Scarman, in an attempt to identify failings of the police and where improvements could be made in order to repair and engage the trust of the public with the police.  These improvements included a further emphasis on community policing, in an attempt to integrate officers into the community to show that the police are actually approachable and not to be feared.  He also suggested that the diversity of police forces was widened, with the drive for more officers to be recruited from ethnic minority backgrounds.  It was felt that by combining these actions, the community would be far more trusting and understanding of the role that the police play (BBC, 1982).</w:t>
      </w:r>
    </w:p>
    <w:p w:rsidR="005D76F4" w:rsidRPr="005D76F4" w:rsidRDefault="005D76F4" w:rsidP="004D2E01">
      <w:pPr>
        <w:jc w:val="both"/>
        <w:rPr>
          <w:rFonts w:cstheme="minorHAnsi"/>
          <w:sz w:val="24"/>
        </w:rPr>
      </w:pPr>
      <w:r w:rsidRPr="005D76F4">
        <w:rPr>
          <w:rFonts w:cstheme="minorHAnsi"/>
          <w:sz w:val="24"/>
        </w:rPr>
        <w:t>Despite this incident and the subsequent report bringing about huge changes within the police service, and enabling trust to be rebuilt between the public and police, there were still improvements to be made, which stretch even to today.</w:t>
      </w:r>
    </w:p>
    <w:p w:rsidR="005D76F4" w:rsidRPr="005D76F4" w:rsidRDefault="005D76F4" w:rsidP="004D2E01">
      <w:pPr>
        <w:jc w:val="both"/>
        <w:rPr>
          <w:rFonts w:cstheme="minorHAnsi"/>
          <w:sz w:val="24"/>
        </w:rPr>
      </w:pPr>
      <w:r w:rsidRPr="005D76F4">
        <w:rPr>
          <w:rFonts w:cstheme="minorHAnsi"/>
          <w:sz w:val="24"/>
        </w:rPr>
        <w:t>It is still suggested that certain aspects and groups within police forces across the UK have a degree of institutionalised racism held within them, and that whilst forces are doing as much as possible to reduce this issue, there is still a small minority of officers who continue to show disrespectful behaviour towards the community, which continues all too often to reduce the trust that they put in us.</w:t>
      </w:r>
    </w:p>
    <w:p w:rsidR="005D76F4" w:rsidRPr="005D76F4" w:rsidRDefault="005D76F4" w:rsidP="004D2E01">
      <w:pPr>
        <w:jc w:val="both"/>
        <w:rPr>
          <w:rFonts w:cstheme="minorHAnsi"/>
          <w:sz w:val="24"/>
        </w:rPr>
      </w:pPr>
      <w:r w:rsidRPr="005D76F4">
        <w:rPr>
          <w:rFonts w:cstheme="minorHAnsi"/>
          <w:sz w:val="24"/>
        </w:rPr>
        <w:lastRenderedPageBreak/>
        <w:t>Community cohesion occurs within a population when persons from all different groups and backgrounds come together to form one community which functions as one, with all persons feeling that they have an equal part to play in that community.  This is achieved by persons being integrated into the community as they arrive, to enable them to feel welcomed, equal and supported by those around them.</w:t>
      </w:r>
    </w:p>
    <w:p w:rsidR="005D76F4" w:rsidRPr="005D76F4" w:rsidRDefault="005D76F4" w:rsidP="004D2E01">
      <w:pPr>
        <w:jc w:val="both"/>
        <w:rPr>
          <w:rFonts w:cstheme="minorHAnsi"/>
          <w:sz w:val="24"/>
        </w:rPr>
      </w:pPr>
      <w:r w:rsidRPr="005D76F4">
        <w:rPr>
          <w:rFonts w:cstheme="minorHAnsi"/>
          <w:sz w:val="24"/>
        </w:rPr>
        <w:t>In an essence, the police can be thought of as one of these groups of individuals who must be integrated into a community in order to enable positive relationships to form between members of that community.  A vital way in which this occurs is through the use of community and neighbourhood policing.</w:t>
      </w:r>
    </w:p>
    <w:p w:rsidR="005D76F4" w:rsidRPr="005D76F4" w:rsidRDefault="005D76F4" w:rsidP="004D2E01">
      <w:pPr>
        <w:jc w:val="both"/>
        <w:rPr>
          <w:rFonts w:cstheme="minorHAnsi"/>
          <w:sz w:val="24"/>
        </w:rPr>
      </w:pPr>
      <w:r w:rsidRPr="005D76F4">
        <w:rPr>
          <w:rFonts w:cstheme="minorHAnsi"/>
          <w:sz w:val="24"/>
        </w:rPr>
        <w:t>Community policing is perhaps the most important tool that can be used by police forces to gain the trust and loyalty of the communities which they serve.  In effect, community policing allows for a small number of officers and PCSOs to be placed into a community, and enables them to serve just the people who live within it.  This then enables individuals within the community to feel that they are represented by the police, and allows relationships to be fostered between officers and the community, meaning that trust is gained as a result (National Policing Improvement Agency, 2017).</w:t>
      </w:r>
    </w:p>
    <w:p w:rsidR="005D76F4" w:rsidRPr="005D76F4" w:rsidRDefault="005D76F4" w:rsidP="004D2E01">
      <w:pPr>
        <w:jc w:val="both"/>
        <w:rPr>
          <w:rFonts w:cstheme="minorHAnsi"/>
          <w:sz w:val="24"/>
        </w:rPr>
      </w:pPr>
      <w:r w:rsidRPr="005D76F4">
        <w:rPr>
          <w:rFonts w:cstheme="minorHAnsi"/>
          <w:sz w:val="24"/>
        </w:rPr>
        <w:t>With the clear results of effective community policing being witnessed, it has aided the police to foster cohesion between themselves and the community, which in turn can result in the better cohesion of the community as a whole due to the area being policed better and therefore reducing the potential for crime to be committed.</w:t>
      </w:r>
    </w:p>
    <w:p w:rsidR="005D76F4" w:rsidRPr="005D76F4" w:rsidRDefault="005D76F4" w:rsidP="004D2E01">
      <w:pPr>
        <w:jc w:val="both"/>
        <w:rPr>
          <w:rFonts w:cstheme="minorHAnsi"/>
          <w:sz w:val="24"/>
        </w:rPr>
      </w:pPr>
      <w:r w:rsidRPr="005D76F4">
        <w:rPr>
          <w:rFonts w:cstheme="minorHAnsi"/>
          <w:sz w:val="24"/>
        </w:rPr>
        <w:t>When engaging with the communities which are served, it is vital that officers adhere to key principles to enable them to effectively engage with those communities.</w:t>
      </w:r>
    </w:p>
    <w:p w:rsidR="005D76F4" w:rsidRPr="005D76F4" w:rsidRDefault="005D76F4" w:rsidP="004D2E01">
      <w:pPr>
        <w:jc w:val="both"/>
        <w:rPr>
          <w:rFonts w:cstheme="minorHAnsi"/>
          <w:sz w:val="24"/>
        </w:rPr>
      </w:pPr>
      <w:r w:rsidRPr="005D76F4">
        <w:rPr>
          <w:rFonts w:cstheme="minorHAnsi"/>
          <w:sz w:val="24"/>
        </w:rPr>
        <w:t>Some of these principles include regular contact with all members of the community, cohesive partnership working and listening to the concerns of the community in order to tackle their needs.  All of these principles ensure that officers are in tune with the wishes of the community, and are able to most effectively police those areas to the wishes of the people whom live there (College of Policing, 2020).</w:t>
      </w:r>
    </w:p>
    <w:p w:rsidR="005D76F4" w:rsidRPr="005D76F4" w:rsidRDefault="005D76F4" w:rsidP="004D2E01">
      <w:pPr>
        <w:jc w:val="both"/>
        <w:rPr>
          <w:rFonts w:cstheme="minorHAnsi"/>
          <w:sz w:val="24"/>
        </w:rPr>
      </w:pPr>
      <w:r w:rsidRPr="005D76F4">
        <w:rPr>
          <w:rFonts w:cstheme="minorHAnsi"/>
          <w:sz w:val="24"/>
        </w:rPr>
        <w:t>All of the above issues that have been faced by the police over a number of years highlight the importance now of forces across the country putting so much emphasis onto community policing and the advantages that this brings to crime detection and reduction as a whole, whilst simultaneously improving the relationship of the police with the public.  Therefore, it can be argued and evaluated that community policing plays perhaps one of the most vital roles in the modern day police service, as without it, officers would be in a far worse position when trying to engage with members of the community due to the potential barriers and issues that arise, which stem from large scale events which have occurred, and although historic, all too often shine a poor light on the police service in general.</w:t>
      </w:r>
    </w:p>
    <w:p w:rsidR="005D76F4" w:rsidRPr="005D76F4" w:rsidRDefault="005D76F4" w:rsidP="004D2E01">
      <w:pPr>
        <w:jc w:val="both"/>
        <w:rPr>
          <w:rFonts w:cstheme="minorHAnsi"/>
          <w:b/>
          <w:sz w:val="24"/>
        </w:rPr>
      </w:pPr>
      <w:r w:rsidRPr="005D76F4">
        <w:rPr>
          <w:rFonts w:cstheme="minorHAnsi"/>
          <w:b/>
          <w:sz w:val="24"/>
        </w:rPr>
        <w:t>Word Count – 919</w:t>
      </w:r>
    </w:p>
    <w:p w:rsidR="005D76F4" w:rsidRPr="005D76F4" w:rsidRDefault="005D76F4" w:rsidP="004D2E01">
      <w:pPr>
        <w:jc w:val="both"/>
        <w:rPr>
          <w:rFonts w:cstheme="minorHAnsi"/>
          <w:b/>
          <w:sz w:val="24"/>
        </w:rPr>
      </w:pPr>
    </w:p>
    <w:p w:rsidR="005D76F4" w:rsidRPr="005D76F4" w:rsidRDefault="005D76F4" w:rsidP="004D2E01">
      <w:pPr>
        <w:jc w:val="both"/>
        <w:rPr>
          <w:rFonts w:cstheme="minorHAnsi"/>
          <w:b/>
          <w:sz w:val="24"/>
        </w:rPr>
      </w:pPr>
    </w:p>
    <w:p w:rsidR="005D76F4" w:rsidRPr="005D76F4" w:rsidRDefault="005D76F4" w:rsidP="004D2E01">
      <w:pPr>
        <w:jc w:val="both"/>
        <w:rPr>
          <w:rFonts w:cstheme="minorHAnsi"/>
          <w:b/>
          <w:sz w:val="24"/>
          <w:u w:val="single"/>
        </w:rPr>
      </w:pPr>
      <w:r w:rsidRPr="005D76F4">
        <w:rPr>
          <w:rFonts w:cstheme="minorHAnsi"/>
          <w:b/>
          <w:sz w:val="24"/>
          <w:u w:val="single"/>
        </w:rPr>
        <w:lastRenderedPageBreak/>
        <w:t>Title 2:</w:t>
      </w:r>
    </w:p>
    <w:p w:rsidR="005D76F4" w:rsidRPr="005D76F4" w:rsidRDefault="005D76F4" w:rsidP="004D2E01">
      <w:pPr>
        <w:jc w:val="both"/>
        <w:rPr>
          <w:rFonts w:cstheme="minorHAnsi"/>
          <w:b/>
          <w:i/>
          <w:sz w:val="24"/>
          <w:u w:val="single"/>
        </w:rPr>
      </w:pPr>
      <w:r w:rsidRPr="005D76F4">
        <w:rPr>
          <w:rFonts w:eastAsia="Times New Roman" w:cstheme="minorHAnsi"/>
          <w:i/>
          <w:sz w:val="24"/>
          <w:lang w:eastAsia="en-GB"/>
        </w:rPr>
        <w:t>“Assess the strengths and weakness of different policing models in relation to crime/victimisation and the public and explore crime prevention theories initiates and strategies</w:t>
      </w:r>
    </w:p>
    <w:p w:rsidR="005D76F4" w:rsidRDefault="005D76F4" w:rsidP="004D2E01">
      <w:pPr>
        <w:jc w:val="both"/>
        <w:rPr>
          <w:rFonts w:eastAsia="Times New Roman" w:cstheme="minorHAnsi"/>
          <w:i/>
          <w:sz w:val="24"/>
          <w:lang w:eastAsia="en-GB"/>
        </w:rPr>
      </w:pPr>
      <w:r w:rsidRPr="005D76F4">
        <w:rPr>
          <w:rFonts w:eastAsia="Times New Roman" w:cstheme="minorHAnsi"/>
          <w:i/>
          <w:sz w:val="24"/>
          <w:lang w:eastAsia="en-GB"/>
        </w:rPr>
        <w:t>Explain and employ analytical products provided by intelligence specialists during the course of an investigation”</w:t>
      </w:r>
    </w:p>
    <w:p w:rsidR="008657D7" w:rsidRDefault="008657D7" w:rsidP="008657D7">
      <w:pPr>
        <w:rPr>
          <w:sz w:val="24"/>
        </w:rPr>
      </w:pPr>
      <w:r>
        <w:rPr>
          <w:sz w:val="24"/>
        </w:rPr>
        <w:t>Within policing there are a number of different models and theories to which different police forces throughout the county and the world try to adhere to and adopt in striving to becoming the best that they possibly can.  In order to apply and adopt the policing strategy or model that is required, it is vital that forces and officers individually understand what is meant by each model and what is expected of them as both individuals and organisations as a whole.  Therefore, this essay will explore the differences between two theories and the strengths and weaknesses that come with both.</w:t>
      </w:r>
    </w:p>
    <w:p w:rsidR="008657D7" w:rsidRDefault="008657D7" w:rsidP="008657D7">
      <w:pPr>
        <w:rPr>
          <w:sz w:val="24"/>
        </w:rPr>
      </w:pPr>
      <w:r>
        <w:rPr>
          <w:sz w:val="24"/>
        </w:rPr>
        <w:t>One model is the Traditional Reactive Model (or TRM).  The TRM adopts a case that the main role of the police force is to be reactive not proactive and respond to crimes as and when they occur.  This allows for officer numbers to be maximised in investigating crime after it has occurred, potentially resulting in better outcomes for victims due to a more focussed approach being had on that one crime.</w:t>
      </w:r>
    </w:p>
    <w:p w:rsidR="008657D7" w:rsidRDefault="008657D7" w:rsidP="008657D7">
      <w:pPr>
        <w:rPr>
          <w:sz w:val="24"/>
        </w:rPr>
      </w:pPr>
      <w:r>
        <w:rPr>
          <w:sz w:val="24"/>
        </w:rPr>
        <w:t>However, there is one main flaw in this model and that is that it allows for crime to occur before the police will react and intervene to achieve a positive outcome for all involved this means that the utilisation of others outside of the police is very minimal as when using this approach, officers believe that policing is a specialised occupation which can only be undertaken by those from within the organisation.</w:t>
      </w:r>
    </w:p>
    <w:p w:rsidR="008657D7" w:rsidRDefault="008657D7" w:rsidP="008657D7">
      <w:pPr>
        <w:rPr>
          <w:sz w:val="24"/>
        </w:rPr>
      </w:pPr>
      <w:r>
        <w:rPr>
          <w:sz w:val="24"/>
        </w:rPr>
        <w:t>Conversely, there is another policing model which almost counteracts the above.  This is Problem Orientated Policing (or POP).  POP, as oppose to the TRM, attempts to prevent crime occurring in the first place so that the police then do not have to respond to and investigated that crime that has occurred.</w:t>
      </w:r>
    </w:p>
    <w:p w:rsidR="008657D7" w:rsidRDefault="008657D7" w:rsidP="008657D7">
      <w:pPr>
        <w:rPr>
          <w:sz w:val="24"/>
        </w:rPr>
      </w:pPr>
      <w:r>
        <w:rPr>
          <w:sz w:val="24"/>
        </w:rPr>
        <w:t>As a result, the main aim of POP is to identify and solve any problems which are identified within a community or geographical area, and thus allow the police to work alongside partner agencies to stamp out that problem before crime ensues as a result.</w:t>
      </w:r>
    </w:p>
    <w:p w:rsidR="008657D7" w:rsidRDefault="008657D7" w:rsidP="008657D7">
      <w:pPr>
        <w:rPr>
          <w:sz w:val="24"/>
        </w:rPr>
      </w:pPr>
      <w:r>
        <w:rPr>
          <w:sz w:val="24"/>
        </w:rPr>
        <w:t>A good example of this is a neighbourhood team identifying that more young people are becoming involved in gang crime or drugs.  This may then lead to the police liaising with schools, colleges, youth services and other agencies to formulate a plan to stop the problem spiralling out of control and hopefully preventing many young people from becoming involved in organised crime (Catherine Spooner, 2019).</w:t>
      </w:r>
    </w:p>
    <w:p w:rsidR="008657D7" w:rsidRDefault="008657D7" w:rsidP="008657D7">
      <w:pPr>
        <w:rPr>
          <w:sz w:val="24"/>
        </w:rPr>
      </w:pPr>
      <w:r>
        <w:rPr>
          <w:sz w:val="24"/>
        </w:rPr>
        <w:t xml:space="preserve">As can be seen from the two above models, there is a stark contrast in the potential methods and theories which are used in policing.  Each model that is selected will be dependent on an area or forces’ needs and each method can be tailored to achieve exactly what is required of it.  Despite this, there is nothing to say that either method works better </w:t>
      </w:r>
      <w:r>
        <w:rPr>
          <w:sz w:val="24"/>
        </w:rPr>
        <w:lastRenderedPageBreak/>
        <w:t>than another, and often there is a combination of methods used together to achieve the best possible outcome and greatly improve police and community relations.</w:t>
      </w:r>
    </w:p>
    <w:p w:rsidR="008657D7" w:rsidRDefault="008657D7" w:rsidP="008657D7">
      <w:pPr>
        <w:rPr>
          <w:sz w:val="24"/>
        </w:rPr>
      </w:pPr>
      <w:r>
        <w:rPr>
          <w:sz w:val="24"/>
        </w:rPr>
        <w:t>Along with different models of policing, there are also a number of different theories surrounding the topic of crime prevention.</w:t>
      </w:r>
    </w:p>
    <w:p w:rsidR="008657D7" w:rsidRDefault="008657D7" w:rsidP="008657D7">
      <w:pPr>
        <w:rPr>
          <w:sz w:val="24"/>
        </w:rPr>
      </w:pPr>
      <w:r>
        <w:rPr>
          <w:sz w:val="24"/>
        </w:rPr>
        <w:t>One of these theories is that of the “Broken Window Theory.”  Devised by James Wilson and George Kelling in 1982, the broken window theory uses a metaphor of broken windows to suggest that if a neighbourhood or area is left to become dilapidated, such as having broken windows, then crime is more likely to occur due to the condition of the surroundings.</w:t>
      </w:r>
    </w:p>
    <w:p w:rsidR="008657D7" w:rsidRDefault="008657D7" w:rsidP="008657D7">
      <w:pPr>
        <w:rPr>
          <w:sz w:val="24"/>
        </w:rPr>
      </w:pPr>
      <w:r>
        <w:rPr>
          <w:sz w:val="24"/>
        </w:rPr>
        <w:t>This can therefore be applied conversely, that if an area or community is kept well and not left to deteriorate, then it has the potential to lead to the crime in that area reducing and thus giving people the opportunity to enjoy and respect that area a lot more than they perhaps would have done if the place had become run down and dilapidated (Adam J McKee, 2018).</w:t>
      </w:r>
    </w:p>
    <w:p w:rsidR="008657D7" w:rsidRDefault="008657D7" w:rsidP="008657D7">
      <w:pPr>
        <w:rPr>
          <w:sz w:val="24"/>
        </w:rPr>
      </w:pPr>
      <w:r>
        <w:rPr>
          <w:sz w:val="24"/>
        </w:rPr>
        <w:t>The theory of the broken windows can then also be applied into problem orientated policing, in that if the problem of a rundown neighbourhood has been identified as the potential source of the level of crime within that area, then the police along with other agencies such as the council, housing associations or others can come together to ensure that not only crime does not escalate within that neighbourhood, but also that people do not become victimised as a result of where they live or the environment in which they find themselves.</w:t>
      </w:r>
    </w:p>
    <w:p w:rsidR="008657D7" w:rsidRDefault="008657D7" w:rsidP="008657D7">
      <w:pPr>
        <w:rPr>
          <w:sz w:val="24"/>
        </w:rPr>
      </w:pPr>
      <w:r>
        <w:rPr>
          <w:sz w:val="24"/>
        </w:rPr>
        <w:t>Throughout the course of an investigation there is often the need for intelligence specialists to be consulted with and information passed to them to ensure that the maximum potential is achieved from that piece of information.</w:t>
      </w:r>
    </w:p>
    <w:p w:rsidR="008657D7" w:rsidRDefault="008657D7" w:rsidP="008657D7">
      <w:pPr>
        <w:rPr>
          <w:sz w:val="24"/>
        </w:rPr>
      </w:pPr>
      <w:r>
        <w:rPr>
          <w:sz w:val="24"/>
        </w:rPr>
        <w:t>One product of analysis that can be provided by intelligence specialists throughout an investigation is a report of a person’s financial situation.  This is compiled by the intelligence specialist looking through and having access to the subject’s bank accounts and statements to ascertain if there is any potential for proceeds of crime being pushed into the account.  This then allows for the investigating officer to have a full picture of the financial situation of the subject and to allow them to conduct as thorough as possible an investigation.</w:t>
      </w:r>
    </w:p>
    <w:p w:rsidR="008657D7" w:rsidRDefault="008657D7" w:rsidP="008657D7">
      <w:pPr>
        <w:rPr>
          <w:sz w:val="24"/>
        </w:rPr>
      </w:pPr>
      <w:r>
        <w:rPr>
          <w:sz w:val="24"/>
        </w:rPr>
        <w:t>As can be seen from the above, there are a number of different methods, theories and strategies which can be employed by police forces in order to full investigate crime, reduce crime and understand how crime can be reduced.  Although there is no steadfast way to police, it needs to be kept in mind that the style of policing should be changed dependant on the area which is being covered by a police force and the priorities of the community which lives within.</w:t>
      </w:r>
    </w:p>
    <w:p w:rsidR="008657D7" w:rsidRPr="008657D7" w:rsidRDefault="008657D7" w:rsidP="008657D7">
      <w:pPr>
        <w:rPr>
          <w:b/>
          <w:sz w:val="24"/>
        </w:rPr>
      </w:pPr>
      <w:r>
        <w:rPr>
          <w:b/>
          <w:sz w:val="24"/>
        </w:rPr>
        <w:t>Word Count - 943</w:t>
      </w:r>
    </w:p>
    <w:p w:rsidR="008657D7" w:rsidRPr="00E3641C" w:rsidRDefault="008657D7" w:rsidP="008657D7">
      <w:pPr>
        <w:rPr>
          <w:sz w:val="24"/>
        </w:rPr>
      </w:pPr>
    </w:p>
    <w:p w:rsidR="008657D7" w:rsidRDefault="008657D7" w:rsidP="004D2E01">
      <w:pPr>
        <w:jc w:val="both"/>
        <w:rPr>
          <w:rFonts w:eastAsia="Times New Roman" w:cstheme="minorHAnsi"/>
          <w:i/>
          <w:sz w:val="24"/>
          <w:lang w:eastAsia="en-GB"/>
        </w:rPr>
      </w:pPr>
    </w:p>
    <w:p w:rsidR="005D76F4" w:rsidRPr="005D76F4" w:rsidRDefault="005D76F4" w:rsidP="004D2E01">
      <w:pPr>
        <w:jc w:val="both"/>
        <w:rPr>
          <w:rFonts w:eastAsia="Times New Roman" w:cstheme="minorHAnsi"/>
          <w:b/>
          <w:sz w:val="24"/>
          <w:u w:val="single"/>
          <w:lang w:eastAsia="en-GB"/>
        </w:rPr>
      </w:pPr>
      <w:r w:rsidRPr="005D76F4">
        <w:rPr>
          <w:rFonts w:eastAsia="Times New Roman" w:cstheme="minorHAnsi"/>
          <w:b/>
          <w:sz w:val="24"/>
          <w:u w:val="single"/>
          <w:lang w:eastAsia="en-GB"/>
        </w:rPr>
        <w:lastRenderedPageBreak/>
        <w:t>Title 3:</w:t>
      </w:r>
    </w:p>
    <w:p w:rsidR="005D76F4" w:rsidRPr="005D76F4" w:rsidRDefault="005D76F4" w:rsidP="004D2E01">
      <w:pPr>
        <w:jc w:val="both"/>
        <w:rPr>
          <w:rFonts w:eastAsia="Times New Roman" w:cstheme="minorHAnsi"/>
          <w:i/>
          <w:sz w:val="24"/>
          <w:lang w:eastAsia="en-GB"/>
        </w:rPr>
      </w:pPr>
      <w:r w:rsidRPr="005D76F4">
        <w:rPr>
          <w:rFonts w:eastAsia="Times New Roman" w:cstheme="minorHAnsi"/>
          <w:i/>
          <w:sz w:val="24"/>
          <w:lang w:eastAsia="en-GB"/>
        </w:rPr>
        <w:t>“Critically review key issues relating to the complexity and challenges of operational policing, review examples of critical and major incidents and analyse the role of the police within a joint emergency services operation to establish ‘best practice’.”</w:t>
      </w:r>
    </w:p>
    <w:p w:rsidR="005D76F4" w:rsidRPr="005D76F4" w:rsidRDefault="005D76F4" w:rsidP="004D2E01">
      <w:pPr>
        <w:jc w:val="both"/>
        <w:rPr>
          <w:rFonts w:cstheme="minorHAnsi"/>
          <w:sz w:val="24"/>
        </w:rPr>
      </w:pPr>
      <w:r w:rsidRPr="005D76F4">
        <w:rPr>
          <w:rFonts w:cstheme="minorHAnsi"/>
          <w:sz w:val="24"/>
        </w:rPr>
        <w:t>Operational policing is the pillar of the police service and the usual initial contact that the public have with the police.  Operational policing can encompass a variety of departments within the police, who all have a common goal to execute the duty of the police service and deal with and overcome any challenges that may be faced.  A part of operational policing includes responding to critical and major incidents which may occur as a part of everyday policing duties.</w:t>
      </w:r>
    </w:p>
    <w:p w:rsidR="005D76F4" w:rsidRPr="005D76F4" w:rsidRDefault="005D76F4" w:rsidP="004D2E01">
      <w:pPr>
        <w:jc w:val="both"/>
        <w:rPr>
          <w:rFonts w:cstheme="minorHAnsi"/>
          <w:sz w:val="24"/>
        </w:rPr>
      </w:pPr>
      <w:r w:rsidRPr="005D76F4">
        <w:rPr>
          <w:rFonts w:cstheme="minorHAnsi"/>
          <w:sz w:val="24"/>
        </w:rPr>
        <w:t>A major incident is an incident whereby specialist arrangements are required to be made by one or more emergency service in order to respond to a large scale incident.  Incidents of this nature tend to take the form of industrial accident, major road traffic incidents and occurrences of terrorism.  All of these incidents would require the utilisation of a large amount of multi-agency resources.</w:t>
      </w:r>
    </w:p>
    <w:p w:rsidR="005D76F4" w:rsidRPr="005D76F4" w:rsidRDefault="005D76F4" w:rsidP="004D2E01">
      <w:pPr>
        <w:jc w:val="both"/>
        <w:rPr>
          <w:rFonts w:cstheme="minorHAnsi"/>
          <w:sz w:val="24"/>
        </w:rPr>
      </w:pPr>
      <w:r w:rsidRPr="005D76F4">
        <w:rPr>
          <w:rFonts w:cstheme="minorHAnsi"/>
          <w:sz w:val="24"/>
        </w:rPr>
        <w:t>In contrast, a critical incident is one which will have a significant impact on the confidence of the victim or community as a direct result of the effectiveness of the police response.  As a result, a critical incident can form a broad range of incidents which are dealt with by police, as the majority of incidents which are attended are likely to have an impact on the victim or the community.</w:t>
      </w:r>
    </w:p>
    <w:p w:rsidR="005D76F4" w:rsidRPr="005D76F4" w:rsidRDefault="005D76F4" w:rsidP="004D2E01">
      <w:pPr>
        <w:jc w:val="both"/>
        <w:rPr>
          <w:rFonts w:cstheme="minorHAnsi"/>
          <w:sz w:val="24"/>
        </w:rPr>
      </w:pPr>
      <w:r w:rsidRPr="005D76F4">
        <w:rPr>
          <w:rFonts w:cstheme="minorHAnsi"/>
          <w:sz w:val="24"/>
        </w:rPr>
        <w:t>I will now review an example of a major incident and critical incident and analyse and determine the role of the police in these incidents alongside the joint operability of emergency service personnel.</w:t>
      </w:r>
    </w:p>
    <w:p w:rsidR="005D76F4" w:rsidRPr="005D76F4" w:rsidRDefault="005D76F4" w:rsidP="004D2E01">
      <w:pPr>
        <w:jc w:val="both"/>
        <w:rPr>
          <w:rFonts w:cstheme="minorHAnsi"/>
          <w:sz w:val="24"/>
        </w:rPr>
      </w:pPr>
      <w:r w:rsidRPr="005D76F4">
        <w:rPr>
          <w:rFonts w:cstheme="minorHAnsi"/>
          <w:sz w:val="24"/>
        </w:rPr>
        <w:t>One prime example of a major incident was that of the London bombings on 7</w:t>
      </w:r>
      <w:r w:rsidRPr="005D76F4">
        <w:rPr>
          <w:rFonts w:cstheme="minorHAnsi"/>
          <w:sz w:val="24"/>
          <w:vertAlign w:val="superscript"/>
        </w:rPr>
        <w:t>th</w:t>
      </w:r>
      <w:r w:rsidRPr="005D76F4">
        <w:rPr>
          <w:rFonts w:cstheme="minorHAnsi"/>
          <w:sz w:val="24"/>
        </w:rPr>
        <w:t xml:space="preserve"> July 2005, whereby a group of terrorists simultaneously exploded suicide bombs around the city in a coordinated terrorist attack.</w:t>
      </w:r>
    </w:p>
    <w:p w:rsidR="005D76F4" w:rsidRPr="005D76F4" w:rsidRDefault="005D76F4" w:rsidP="004D2E01">
      <w:pPr>
        <w:jc w:val="both"/>
        <w:rPr>
          <w:rFonts w:cstheme="minorHAnsi"/>
          <w:sz w:val="24"/>
        </w:rPr>
      </w:pPr>
      <w:r w:rsidRPr="005D76F4">
        <w:rPr>
          <w:rFonts w:cstheme="minorHAnsi"/>
          <w:sz w:val="24"/>
        </w:rPr>
        <w:t>From the outset, it was clear that this incident was obviously major in severity and would require the attendance of multiple emergency services in a coordinated approach to ensure that persons who were involved and required immediate assistance were seen to as expeditiously as possible, as well as minimising and mitigating the risk to the wider public who would have still been at risk as a result of this incident (BBC, 2015).</w:t>
      </w:r>
    </w:p>
    <w:p w:rsidR="005D76F4" w:rsidRPr="005D76F4" w:rsidRDefault="005D76F4" w:rsidP="004D2E01">
      <w:pPr>
        <w:jc w:val="both"/>
        <w:rPr>
          <w:rFonts w:cstheme="minorHAnsi"/>
          <w:sz w:val="24"/>
        </w:rPr>
      </w:pPr>
      <w:r w:rsidRPr="005D76F4">
        <w:rPr>
          <w:rFonts w:cstheme="minorHAnsi"/>
          <w:sz w:val="24"/>
        </w:rPr>
        <w:t>As critical incidents can encompass such a wide range of police involvement that parties can be exposed to, it is difficult to provide a specific example.  One prime example however of a critical incident is a hate crime whereby there can be significant impact felt by both the victim and the wider community as a whole (College of Policing, 2013).</w:t>
      </w:r>
    </w:p>
    <w:p w:rsidR="005D76F4" w:rsidRPr="005D76F4" w:rsidRDefault="005D76F4" w:rsidP="004D2E01">
      <w:pPr>
        <w:jc w:val="both"/>
        <w:rPr>
          <w:rFonts w:cstheme="minorHAnsi"/>
          <w:sz w:val="24"/>
        </w:rPr>
      </w:pPr>
      <w:r w:rsidRPr="005D76F4">
        <w:rPr>
          <w:rFonts w:cstheme="minorHAnsi"/>
          <w:sz w:val="24"/>
        </w:rPr>
        <w:t xml:space="preserve">This is because not only will the victim feel aggrieved for the crime that has been committed against them, but there is also a distinct possibility that the feelings of the victim will spill into the community as a whole, particularly if others in that community share the same protected characteristics as the victim.  Therefore, it can be seen as imperative that critical incidents are </w:t>
      </w:r>
      <w:r w:rsidRPr="005D76F4">
        <w:rPr>
          <w:rFonts w:cstheme="minorHAnsi"/>
          <w:sz w:val="24"/>
        </w:rPr>
        <w:lastRenderedPageBreak/>
        <w:t>managed effectively by police, and that the response that is delivered by officers is to the highest and most diligent degree.</w:t>
      </w:r>
    </w:p>
    <w:p w:rsidR="005D76F4" w:rsidRPr="005D76F4" w:rsidRDefault="005D76F4" w:rsidP="004D2E01">
      <w:pPr>
        <w:jc w:val="both"/>
        <w:rPr>
          <w:rFonts w:cstheme="minorHAnsi"/>
          <w:sz w:val="24"/>
        </w:rPr>
      </w:pPr>
      <w:r w:rsidRPr="005D76F4">
        <w:rPr>
          <w:rFonts w:cstheme="minorHAnsi"/>
          <w:sz w:val="24"/>
        </w:rPr>
        <w:t>To assist in the dealing with both critical and major incidents, the three major emergency services; police, fire and ambulance, have combined to form the Joint Emergency Services Interoperability Programme (JESIP).  This programme has detailed how each emergency service will respond in times when a major incident is declared.  This system allows for commanders of different ranks within the emergency services to be appointed and a central base established whereby the command of the incident will take place.</w:t>
      </w:r>
    </w:p>
    <w:p w:rsidR="005D76F4" w:rsidRPr="005D76F4" w:rsidRDefault="005D76F4" w:rsidP="004D2E01">
      <w:pPr>
        <w:jc w:val="both"/>
        <w:rPr>
          <w:rFonts w:cstheme="minorHAnsi"/>
          <w:sz w:val="24"/>
        </w:rPr>
      </w:pPr>
      <w:r w:rsidRPr="005D76F4">
        <w:rPr>
          <w:rFonts w:cstheme="minorHAnsi"/>
          <w:sz w:val="24"/>
        </w:rPr>
        <w:t>The role of the police within this program is very varied.  Initial attending officers will always maintain preservation of life as the most important and vital role that they can play.  Secondary to that comes the detection of crime and prevention of any further crime which may occur.</w:t>
      </w:r>
    </w:p>
    <w:p w:rsidR="005D76F4" w:rsidRPr="005D76F4" w:rsidRDefault="005D76F4" w:rsidP="004D2E01">
      <w:pPr>
        <w:jc w:val="both"/>
        <w:rPr>
          <w:rFonts w:cstheme="minorHAnsi"/>
          <w:sz w:val="24"/>
        </w:rPr>
      </w:pPr>
      <w:r w:rsidRPr="005D76F4">
        <w:rPr>
          <w:rFonts w:cstheme="minorHAnsi"/>
          <w:sz w:val="24"/>
        </w:rPr>
        <w:t>It can be hoped, however, that when a major incident is declared, the relevant services will convene at the location at the same time, meaning that the police can continue with prioritising their role of the detection and prevention of further crime.</w:t>
      </w:r>
    </w:p>
    <w:p w:rsidR="005D76F4" w:rsidRPr="005D76F4" w:rsidRDefault="005D76F4" w:rsidP="004D2E01">
      <w:pPr>
        <w:jc w:val="both"/>
        <w:rPr>
          <w:rFonts w:cstheme="minorHAnsi"/>
          <w:sz w:val="24"/>
        </w:rPr>
      </w:pPr>
      <w:r w:rsidRPr="005D76F4">
        <w:rPr>
          <w:rFonts w:cstheme="minorHAnsi"/>
          <w:sz w:val="24"/>
        </w:rPr>
        <w:t>This can be particularly evident at incidents such as terror related incidents, as the police will take the forefront in preventing any further attacks from occurring and ensuring the integrity and sustainability of the scene.</w:t>
      </w:r>
    </w:p>
    <w:p w:rsidR="005D76F4" w:rsidRPr="005D76F4" w:rsidRDefault="005D76F4" w:rsidP="004D2E01">
      <w:pPr>
        <w:jc w:val="both"/>
        <w:rPr>
          <w:rFonts w:cstheme="minorHAnsi"/>
          <w:sz w:val="24"/>
        </w:rPr>
      </w:pPr>
      <w:r w:rsidRPr="005D76F4">
        <w:rPr>
          <w:rFonts w:cstheme="minorHAnsi"/>
          <w:sz w:val="24"/>
        </w:rPr>
        <w:t>As a result, then, of the JESIP process, the police are able to work with other emergency services to ensure that best practice of the JESIP model is adhered to when responding to a multi-agency response to a major incident.  These principles being to co-locate with commanders at a single point, communicate effectively, co-ordinate a response between all responders, understand the risk posed to all emergency services and sharing awareness of the situation that individuals find themselves in (JESIP, 2020).</w:t>
      </w:r>
    </w:p>
    <w:p w:rsidR="005D76F4" w:rsidRPr="005D76F4" w:rsidRDefault="005D76F4" w:rsidP="004D2E01">
      <w:pPr>
        <w:jc w:val="both"/>
        <w:rPr>
          <w:rFonts w:cstheme="minorHAnsi"/>
          <w:sz w:val="24"/>
        </w:rPr>
      </w:pPr>
      <w:r w:rsidRPr="005D76F4">
        <w:rPr>
          <w:rFonts w:cstheme="minorHAnsi"/>
          <w:sz w:val="24"/>
        </w:rPr>
        <w:t>By the police, fire and ambulance adhering to this model, it allows for the smooth operation of a major incident, all the while reducing the risk to the public and first responders, as well as ensuring a smooth outcome to the incident as a whole.</w:t>
      </w:r>
    </w:p>
    <w:p w:rsidR="005D76F4" w:rsidRPr="005D76F4" w:rsidRDefault="005D76F4" w:rsidP="004D2E01">
      <w:pPr>
        <w:jc w:val="both"/>
        <w:rPr>
          <w:rFonts w:cstheme="minorHAnsi"/>
          <w:sz w:val="24"/>
        </w:rPr>
      </w:pPr>
      <w:r w:rsidRPr="005D76F4">
        <w:rPr>
          <w:rFonts w:cstheme="minorHAnsi"/>
          <w:sz w:val="24"/>
        </w:rPr>
        <w:t>It can be seen from the above that the challenges that face operational police officers are as a result of the complexities in the initial investigations that are so often taken on by them.  These lead to operational officers attending critical incidents on an almost daily basis, where they can make a real difference to a victim and ensure that the police response is appropriate for the issue at hand.  It is also priceless that there are a set of principles which are to be followed by all emergency services personnel should they attend a major incident, which ensures that all services including the police, can operate to their maximum ability and whilst utilising and maximising the skill set that each service brings.</w:t>
      </w:r>
    </w:p>
    <w:p w:rsidR="005D76F4" w:rsidRPr="005D76F4" w:rsidRDefault="005D76F4" w:rsidP="004D2E01">
      <w:pPr>
        <w:jc w:val="both"/>
        <w:rPr>
          <w:rFonts w:cstheme="minorHAnsi"/>
          <w:b/>
          <w:sz w:val="24"/>
        </w:rPr>
      </w:pPr>
      <w:r w:rsidRPr="005D76F4">
        <w:rPr>
          <w:rFonts w:cstheme="minorHAnsi"/>
          <w:b/>
          <w:sz w:val="24"/>
        </w:rPr>
        <w:t>Word Count - 950</w:t>
      </w:r>
    </w:p>
    <w:p w:rsidR="005D76F4" w:rsidRPr="005D76F4" w:rsidRDefault="005D76F4" w:rsidP="004D2E01">
      <w:pPr>
        <w:jc w:val="both"/>
        <w:rPr>
          <w:rFonts w:eastAsia="Times New Roman" w:cstheme="minorHAnsi"/>
          <w:b/>
          <w:sz w:val="28"/>
          <w:u w:val="single"/>
          <w:lang w:eastAsia="en-GB"/>
        </w:rPr>
      </w:pPr>
    </w:p>
    <w:p w:rsidR="005D76F4" w:rsidRPr="005D76F4" w:rsidRDefault="005D76F4" w:rsidP="004D2E01">
      <w:pPr>
        <w:jc w:val="both"/>
        <w:rPr>
          <w:rFonts w:cstheme="minorHAnsi"/>
          <w:sz w:val="24"/>
        </w:rPr>
      </w:pPr>
    </w:p>
    <w:p w:rsidR="005D76F4" w:rsidRPr="005D76F4" w:rsidRDefault="005D76F4" w:rsidP="004D2E01">
      <w:pPr>
        <w:jc w:val="both"/>
        <w:rPr>
          <w:rFonts w:cstheme="minorHAnsi"/>
          <w:b/>
          <w:sz w:val="24"/>
          <w:u w:val="single"/>
        </w:rPr>
      </w:pPr>
      <w:r w:rsidRPr="005D76F4">
        <w:rPr>
          <w:rFonts w:cstheme="minorHAnsi"/>
          <w:b/>
          <w:sz w:val="24"/>
          <w:u w:val="single"/>
        </w:rPr>
        <w:lastRenderedPageBreak/>
        <w:t>Title 4:</w:t>
      </w:r>
    </w:p>
    <w:p w:rsidR="005D76F4" w:rsidRPr="005D76F4" w:rsidRDefault="005D76F4" w:rsidP="004D2E01">
      <w:pPr>
        <w:overflowPunct w:val="0"/>
        <w:autoSpaceDE w:val="0"/>
        <w:autoSpaceDN w:val="0"/>
        <w:adjustRightInd w:val="0"/>
        <w:spacing w:before="240" w:after="0" w:line="240" w:lineRule="auto"/>
        <w:jc w:val="both"/>
        <w:textAlignment w:val="baseline"/>
        <w:rPr>
          <w:rFonts w:eastAsia="Times New Roman" w:cstheme="minorHAnsi"/>
          <w:i/>
          <w:sz w:val="24"/>
          <w:lang w:eastAsia="en-GB"/>
        </w:rPr>
      </w:pPr>
      <w:r w:rsidRPr="005D76F4">
        <w:rPr>
          <w:rFonts w:eastAsia="Times New Roman" w:cstheme="minorHAnsi"/>
          <w:i/>
          <w:sz w:val="24"/>
          <w:lang w:eastAsia="en-GB"/>
        </w:rPr>
        <w:t>“Analyse the potential links between terrorism and other forms of criminality and discuss how policing the roads assist in counter terrorism investigation.”</w:t>
      </w:r>
    </w:p>
    <w:p w:rsidR="005D76F4" w:rsidRPr="005D76F4" w:rsidRDefault="005D76F4" w:rsidP="004D2E01">
      <w:pPr>
        <w:spacing w:after="0" w:line="240" w:lineRule="auto"/>
        <w:jc w:val="both"/>
        <w:rPr>
          <w:rFonts w:eastAsia="Times New Roman" w:cstheme="minorHAnsi"/>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Terrorism is said to often occur due to a political indifference between different groups of people, racial tensions between differing groups of people or persons having differing ideologies to one another.  This can lead to devastating effects should a terrorist attack take place, however terrorism can also be linked to various other forms of criminality which this piece of writing will aim to discuss (Reach Out, 2019).</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Although terrorism is a serious stand-alone offence, there are very often other forms of criminality that run alongside it, as well as terrorism being enabled by other forms of criminality.  One key example of an aspect of criminality which can result in terrorism offences being enabled is that of weapons trafficking and illegal sales of weapons.</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Illegal weapons sales occur when firearms, which are often cloned or stolen, are traded to persons or organisations which have an ulterior motive for the requirement of these weapons.  This forms part of a wider organised crime group, who often lead the way in weapons trafficking, before the weapons themselves end up in the hands of people who far too frequently put them to use in terrorist attacks.</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Although the illegal weapons trade is not the largest and most wide-spread of organised crime, the collateral damage that can be caused as a result of weapons which end up in the hands of the wrong persons can be devastating and have a wide impact on the security of masses of innocent people (World Economic Forum, 2018).</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As a result, it can be determined that the link held between the illegal weapons trade and terrorism allows for terrorism offences to be enabled.  This shows that if there is an opportunity to disrupt the trade of illegal weapons, throughout both the UK and worldwide, there is a potential to reduce the risk of terrorist attacks occurring, as the weapons can be removed from circulation, thus disrupting the potential plans which may have been made by persons with extremist views.</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These weapons can be transported by a wide variety of modes of transport, however perhaps the easiest and most risk free methods by road.  This is because there are far less stringent checks made to vehicles travelling with cargo on the road than there are by other modes of transport such as planes.  A vehicle could quite easily drive through the whole of the UK, or even to Europe without being stopped to ascertain what contents were within the vehicle.  This leaves the roads extremely vulnerable to being exploited in the use of transportation of such commodity such as illegal firearms, or other items such as drugs and cash.</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In an effort to prevent this from occurring, police forces have had a requirement to take action.  This has been achieved in the form of developing roads policing intelligence led policing to enable action to be taken against potential offenders who aim to use the roads as a means to facilitate their crime.</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lastRenderedPageBreak/>
        <w:t>If detailed intelligence pictures are able to be correlated on potential nominal who are likely to use the roads to facilitate the committing of terrorism offences, it will enable officers to act and take action prior to any incident occurring.</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This is mainly achieved through the utilisation of ANPR cameras, which allow for a number plate to be placed on a “hot list” which will alert any force of the risk that the vehicle and/or its occupants pose to the public.  This then allows them to be aware that a particular vehicle is in their force area, and means that they can monitor or stop the vehicle from going any further.</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For example, if a nominal who is under investigation for planning a terrorist attack is identified and a vehicle is linked to them, this vehicle could be placed on the hot list to be identified by ANPR cameras in any force in the UK.  This then not only allows for the subject to be picked up and potentially stopped by any force, but it also allows for a breadcrumb trail to be left as to the route that they are taking and any potential patterns in the route that they take when planning an attack.  This all helps to build a full intelligence picture to assist tin a counter terrorism investigation.</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ANPR technology can also be used as a reactive tool rather than a preventative tool.  If in the unlikely event a terrorist attack occurs and the subjects make off in a vehicle, then ANPR can be utilised to easily track that vehicle and its occupants on the journey that they take away from the site of the attack.</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As a result, it allows for a coordinated effort to be made as part of the counter terrorism investigation to apprehend the offenders and subsequently neutralise the threat posed to the general public.  This is aided in the fact that ANPR cameras are often installed at all major ports and airports, as well as borders between countries.  This results in it then being obviously difficult for any potential suspects to evade capture for a prolonged period of time as it would be inevitable that they will be detected at some point (MAV, 2020).</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Although ANPR has a vast amount of benefits, there are some issues which arise from its use including the ability for potential offenders to remove and change number plates to foil the system.  Although this is a distinct possibility, it is more common for a positive result to be had as a result of an ANPR activation than a negative, rendering ANPR an invaluable tool in the fight against terrorism.</w:t>
      </w:r>
    </w:p>
    <w:p w:rsidR="005D76F4" w:rsidRPr="005D76F4" w:rsidRDefault="005D76F4" w:rsidP="004D2E01">
      <w:pPr>
        <w:spacing w:after="0" w:line="240" w:lineRule="auto"/>
        <w:jc w:val="both"/>
        <w:rPr>
          <w:rFonts w:eastAsia="Times New Roman" w:cstheme="minorHAnsi"/>
          <w:sz w:val="24"/>
          <w:lang w:eastAsia="en-GB"/>
        </w:rPr>
      </w:pPr>
    </w:p>
    <w:p w:rsidR="005D76F4" w:rsidRPr="005D76F4" w:rsidRDefault="005D76F4" w:rsidP="004D2E01">
      <w:pPr>
        <w:spacing w:after="0" w:line="240" w:lineRule="auto"/>
        <w:jc w:val="both"/>
        <w:rPr>
          <w:rFonts w:eastAsia="Times New Roman" w:cstheme="minorHAnsi"/>
          <w:sz w:val="24"/>
          <w:lang w:eastAsia="en-GB"/>
        </w:rPr>
      </w:pPr>
      <w:r w:rsidRPr="005D76F4">
        <w:rPr>
          <w:rFonts w:eastAsia="Times New Roman" w:cstheme="minorHAnsi"/>
          <w:sz w:val="24"/>
          <w:lang w:eastAsia="en-GB"/>
        </w:rPr>
        <w:t xml:space="preserve">To conclude, it is apparent in this day and age more so than ever before that the threat of international terrorism is at an all-time high.  As a result, police and counter terrorism agencies are required to be even more vigilant and prepared than ever before.  This is how policing the roads becomes evidently vital in the fight against terrorism due to the disruption that effective and tactical policing can achieve. </w:t>
      </w:r>
    </w:p>
    <w:p w:rsidR="005D76F4" w:rsidRPr="005D76F4" w:rsidRDefault="005D76F4" w:rsidP="004D2E01">
      <w:pPr>
        <w:jc w:val="both"/>
        <w:rPr>
          <w:rFonts w:cstheme="minorHAnsi"/>
          <w:b/>
          <w:sz w:val="24"/>
        </w:rPr>
      </w:pPr>
    </w:p>
    <w:p w:rsidR="005D76F4" w:rsidRDefault="005D76F4" w:rsidP="004D2E01">
      <w:pPr>
        <w:jc w:val="both"/>
        <w:rPr>
          <w:rFonts w:cstheme="minorHAnsi"/>
          <w:b/>
          <w:sz w:val="24"/>
        </w:rPr>
      </w:pPr>
      <w:r w:rsidRPr="005D76F4">
        <w:rPr>
          <w:rFonts w:cstheme="minorHAnsi"/>
          <w:b/>
          <w:sz w:val="24"/>
        </w:rPr>
        <w:t xml:space="preserve">Word Count </w:t>
      </w:r>
      <w:r w:rsidR="00915E18">
        <w:rPr>
          <w:rFonts w:cstheme="minorHAnsi"/>
          <w:b/>
          <w:sz w:val="24"/>
        </w:rPr>
        <w:t>–</w:t>
      </w:r>
      <w:r w:rsidRPr="005D76F4">
        <w:rPr>
          <w:rFonts w:cstheme="minorHAnsi"/>
          <w:b/>
          <w:sz w:val="24"/>
        </w:rPr>
        <w:t xml:space="preserve"> 1005</w:t>
      </w:r>
    </w:p>
    <w:p w:rsidR="00915E18" w:rsidRDefault="00915E18" w:rsidP="004D2E01">
      <w:pPr>
        <w:jc w:val="both"/>
        <w:rPr>
          <w:rFonts w:cstheme="minorHAnsi"/>
          <w:b/>
          <w:sz w:val="24"/>
        </w:rPr>
      </w:pPr>
    </w:p>
    <w:p w:rsidR="00915E18" w:rsidRDefault="00915E18" w:rsidP="004D2E01">
      <w:pPr>
        <w:jc w:val="both"/>
        <w:rPr>
          <w:rFonts w:cstheme="minorHAnsi"/>
          <w:b/>
          <w:sz w:val="24"/>
        </w:rPr>
      </w:pPr>
    </w:p>
    <w:p w:rsidR="00915E18" w:rsidRDefault="00915E18" w:rsidP="00915E18">
      <w:pPr>
        <w:rPr>
          <w:b/>
          <w:sz w:val="28"/>
          <w:u w:val="single"/>
        </w:rPr>
      </w:pPr>
      <w:r>
        <w:rPr>
          <w:b/>
          <w:sz w:val="28"/>
          <w:u w:val="single"/>
        </w:rPr>
        <w:lastRenderedPageBreak/>
        <w:t>Bibliography</w:t>
      </w:r>
    </w:p>
    <w:p w:rsidR="008657D7" w:rsidRPr="0069135A" w:rsidRDefault="008657D7" w:rsidP="008657D7">
      <w:pPr>
        <w:pStyle w:val="NormalWeb"/>
        <w:rPr>
          <w:rFonts w:asciiTheme="minorHAnsi" w:hAnsiTheme="minorHAnsi" w:cstheme="minorHAnsi"/>
          <w:color w:val="000000"/>
        </w:rPr>
      </w:pPr>
      <w:r w:rsidRPr="0069135A">
        <w:rPr>
          <w:rFonts w:asciiTheme="minorHAnsi" w:hAnsiTheme="minorHAnsi" w:cstheme="minorHAnsi"/>
          <w:color w:val="000000"/>
        </w:rPr>
        <w:t>Adam J McKee. (2018). </w:t>
      </w:r>
      <w:r w:rsidRPr="0069135A">
        <w:rPr>
          <w:rFonts w:asciiTheme="minorHAnsi" w:hAnsiTheme="minorHAnsi" w:cstheme="minorHAnsi"/>
          <w:i/>
          <w:iCs/>
          <w:color w:val="000000"/>
        </w:rPr>
        <w:t>Broken Windows Theory.</w:t>
      </w:r>
      <w:r w:rsidRPr="0069135A">
        <w:rPr>
          <w:rFonts w:asciiTheme="minorHAnsi" w:hAnsiTheme="minorHAnsi" w:cstheme="minorHAnsi"/>
          <w:color w:val="000000"/>
        </w:rPr>
        <w:t> Available: https://www.britannica.com/topic/broken-windows-theory. Last accessed 10th January 2021.</w:t>
      </w:r>
    </w:p>
    <w:p w:rsidR="008657D7" w:rsidRPr="008E374E" w:rsidRDefault="008657D7" w:rsidP="008657D7">
      <w:pPr>
        <w:rPr>
          <w:rFonts w:cstheme="minorHAnsi"/>
          <w:color w:val="000000"/>
          <w:sz w:val="24"/>
          <w:szCs w:val="20"/>
        </w:rPr>
      </w:pPr>
      <w:r w:rsidRPr="008E374E">
        <w:rPr>
          <w:rFonts w:cstheme="minorHAnsi"/>
          <w:color w:val="000000"/>
          <w:sz w:val="24"/>
          <w:szCs w:val="20"/>
        </w:rPr>
        <w:t>BBC. (1982). </w:t>
      </w:r>
      <w:r w:rsidRPr="008E374E">
        <w:rPr>
          <w:rFonts w:cstheme="minorHAnsi"/>
          <w:i/>
          <w:iCs/>
          <w:color w:val="000000"/>
          <w:sz w:val="24"/>
          <w:szCs w:val="20"/>
        </w:rPr>
        <w:t>1981: Brixton riots report blames racial tension.</w:t>
      </w:r>
      <w:r w:rsidRPr="008E374E">
        <w:rPr>
          <w:rFonts w:cstheme="minorHAnsi"/>
          <w:color w:val="000000"/>
          <w:sz w:val="24"/>
          <w:szCs w:val="20"/>
        </w:rPr>
        <w:t> Available: http://news.bbc.co.uk/onthisday/hi/dates/stories/november/25/newsid_2546000/2546233.stm#top. Last accessed 6th November 2020.</w:t>
      </w:r>
    </w:p>
    <w:p w:rsidR="008657D7" w:rsidRPr="008E374E" w:rsidRDefault="008657D7" w:rsidP="008657D7">
      <w:pPr>
        <w:rPr>
          <w:rFonts w:cstheme="minorHAnsi"/>
          <w:color w:val="000000"/>
          <w:sz w:val="24"/>
          <w:szCs w:val="20"/>
        </w:rPr>
      </w:pPr>
      <w:r w:rsidRPr="008E374E">
        <w:rPr>
          <w:rFonts w:cstheme="minorHAnsi"/>
          <w:color w:val="000000"/>
          <w:sz w:val="24"/>
          <w:szCs w:val="20"/>
        </w:rPr>
        <w:t>BBC. (2015). </w:t>
      </w:r>
      <w:r w:rsidRPr="008E374E">
        <w:rPr>
          <w:rFonts w:cstheme="minorHAnsi"/>
          <w:i/>
          <w:iCs/>
          <w:color w:val="000000"/>
          <w:sz w:val="24"/>
          <w:szCs w:val="20"/>
        </w:rPr>
        <w:t>7 July London bombings: What happened that day?.</w:t>
      </w:r>
      <w:r w:rsidRPr="008E374E">
        <w:rPr>
          <w:rFonts w:cstheme="minorHAnsi"/>
          <w:color w:val="000000"/>
          <w:sz w:val="24"/>
          <w:szCs w:val="20"/>
        </w:rPr>
        <w:t> Available: https://www.bbc.co.uk/news/uk-33253598. Last accessed 7th November 2020.</w:t>
      </w:r>
    </w:p>
    <w:p w:rsidR="008657D7" w:rsidRDefault="008657D7" w:rsidP="008657D7">
      <w:pPr>
        <w:rPr>
          <w:rFonts w:cstheme="minorHAnsi"/>
          <w:color w:val="000000"/>
          <w:sz w:val="24"/>
          <w:szCs w:val="24"/>
        </w:rPr>
      </w:pPr>
      <w:r w:rsidRPr="00AF1B9D">
        <w:rPr>
          <w:rFonts w:cstheme="minorHAnsi"/>
          <w:color w:val="000000"/>
          <w:sz w:val="24"/>
          <w:szCs w:val="24"/>
        </w:rPr>
        <w:t>Catherine Spooner. (2019). </w:t>
      </w:r>
      <w:r w:rsidRPr="00AF1B9D">
        <w:rPr>
          <w:rFonts w:cstheme="minorHAnsi"/>
          <w:i/>
          <w:iCs/>
          <w:color w:val="000000"/>
          <w:sz w:val="24"/>
          <w:szCs w:val="24"/>
        </w:rPr>
        <w:t>Comparison of Different Policing Models.</w:t>
      </w:r>
      <w:r w:rsidRPr="00AF1B9D">
        <w:rPr>
          <w:rFonts w:cstheme="minorHAnsi"/>
          <w:color w:val="000000"/>
          <w:sz w:val="24"/>
          <w:szCs w:val="24"/>
        </w:rPr>
        <w:t> Available: https://www.researchgate.net/figure/Comparison-of-different-policing-models_tbl2_251497646. Last accessed 10th January 2021.</w:t>
      </w:r>
    </w:p>
    <w:p w:rsidR="008657D7" w:rsidRPr="008E374E" w:rsidRDefault="008657D7" w:rsidP="008657D7">
      <w:pPr>
        <w:rPr>
          <w:rFonts w:cstheme="minorHAnsi"/>
          <w:color w:val="000000"/>
          <w:sz w:val="24"/>
          <w:szCs w:val="20"/>
        </w:rPr>
      </w:pPr>
      <w:r w:rsidRPr="008E374E">
        <w:rPr>
          <w:rFonts w:cstheme="minorHAnsi"/>
          <w:color w:val="000000"/>
          <w:sz w:val="24"/>
          <w:szCs w:val="20"/>
        </w:rPr>
        <w:t>College of Policing. (2013). </w:t>
      </w:r>
      <w:r w:rsidRPr="008E374E">
        <w:rPr>
          <w:rFonts w:cstheme="minorHAnsi"/>
          <w:i/>
          <w:iCs/>
          <w:color w:val="000000"/>
          <w:sz w:val="24"/>
          <w:szCs w:val="20"/>
        </w:rPr>
        <w:t>Civil contingencies.</w:t>
      </w:r>
      <w:r w:rsidRPr="008E374E">
        <w:rPr>
          <w:rFonts w:cstheme="minorHAnsi"/>
          <w:color w:val="000000"/>
          <w:sz w:val="24"/>
          <w:szCs w:val="20"/>
        </w:rPr>
        <w:t> Available: https://www.app.college.police.uk/app-content/civil-emergencies/civil-contingencies/#major-incident. Last accessed 7th November 2020.</w:t>
      </w:r>
    </w:p>
    <w:p w:rsidR="008657D7" w:rsidRPr="008E374E" w:rsidRDefault="008657D7" w:rsidP="008657D7">
      <w:pPr>
        <w:rPr>
          <w:rFonts w:cstheme="minorHAnsi"/>
          <w:color w:val="000000"/>
          <w:sz w:val="24"/>
          <w:szCs w:val="20"/>
        </w:rPr>
      </w:pPr>
      <w:r w:rsidRPr="008E374E">
        <w:rPr>
          <w:rFonts w:cstheme="minorHAnsi"/>
          <w:color w:val="000000"/>
          <w:sz w:val="24"/>
          <w:szCs w:val="20"/>
        </w:rPr>
        <w:t>College of Policing. (2020). </w:t>
      </w:r>
      <w:r w:rsidRPr="008E374E">
        <w:rPr>
          <w:rFonts w:cstheme="minorHAnsi"/>
          <w:i/>
          <w:iCs/>
          <w:color w:val="000000"/>
          <w:sz w:val="24"/>
          <w:szCs w:val="20"/>
        </w:rPr>
        <w:t>Guideline 1: Engaging communities.</w:t>
      </w:r>
      <w:r w:rsidRPr="008E374E">
        <w:rPr>
          <w:rFonts w:cstheme="minorHAnsi"/>
          <w:color w:val="000000"/>
          <w:sz w:val="24"/>
          <w:szCs w:val="20"/>
        </w:rPr>
        <w:t> Available: https://www.college.police.uk/What-we-do/Standards/Guidelines/Neighbourhood-Policing/Pages/engaging-communities.aspx. Last accessed 6th November 2020.</w:t>
      </w:r>
    </w:p>
    <w:p w:rsidR="008657D7" w:rsidRPr="008E374E" w:rsidRDefault="008657D7" w:rsidP="008657D7">
      <w:pPr>
        <w:rPr>
          <w:rFonts w:cstheme="minorHAnsi"/>
          <w:color w:val="000000"/>
          <w:sz w:val="24"/>
          <w:szCs w:val="20"/>
        </w:rPr>
      </w:pPr>
      <w:r w:rsidRPr="008E374E">
        <w:rPr>
          <w:rFonts w:cstheme="minorHAnsi"/>
          <w:color w:val="000000"/>
          <w:sz w:val="24"/>
          <w:szCs w:val="20"/>
        </w:rPr>
        <w:t>JESIP. (2020). </w:t>
      </w:r>
      <w:r w:rsidRPr="008E374E">
        <w:rPr>
          <w:rFonts w:cstheme="minorHAnsi"/>
          <w:i/>
          <w:iCs/>
          <w:color w:val="000000"/>
          <w:sz w:val="24"/>
          <w:szCs w:val="20"/>
        </w:rPr>
        <w:t>Principles for Joint Working.</w:t>
      </w:r>
      <w:r w:rsidRPr="008E374E">
        <w:rPr>
          <w:rFonts w:cstheme="minorHAnsi"/>
          <w:color w:val="000000"/>
          <w:sz w:val="24"/>
          <w:szCs w:val="20"/>
        </w:rPr>
        <w:t> Available: https://www.jesip.org.uk/principles. Last accessed 7th November 2020.</w:t>
      </w:r>
    </w:p>
    <w:p w:rsidR="008657D7" w:rsidRPr="008E374E" w:rsidRDefault="008657D7" w:rsidP="008657D7">
      <w:pPr>
        <w:rPr>
          <w:rFonts w:cstheme="minorHAnsi"/>
          <w:color w:val="000000"/>
          <w:sz w:val="24"/>
          <w:szCs w:val="20"/>
        </w:rPr>
      </w:pPr>
      <w:r w:rsidRPr="008E374E">
        <w:rPr>
          <w:rFonts w:cstheme="minorHAnsi"/>
          <w:color w:val="000000"/>
          <w:sz w:val="24"/>
          <w:szCs w:val="20"/>
        </w:rPr>
        <w:t>MAV. (2020). </w:t>
      </w:r>
      <w:r w:rsidRPr="008E374E">
        <w:rPr>
          <w:rFonts w:cstheme="minorHAnsi"/>
          <w:i/>
          <w:iCs/>
          <w:color w:val="000000"/>
          <w:sz w:val="24"/>
          <w:szCs w:val="20"/>
        </w:rPr>
        <w:t>Counter Terrorism.</w:t>
      </w:r>
      <w:r w:rsidRPr="008E374E">
        <w:rPr>
          <w:rFonts w:cstheme="minorHAnsi"/>
          <w:color w:val="000000"/>
          <w:sz w:val="24"/>
          <w:szCs w:val="20"/>
        </w:rPr>
        <w:t> Available: https://www.anprcameras.com/anpr-solutions/police-and-security/counter-terrorism/. Last accessed 8th November 2020.</w:t>
      </w:r>
    </w:p>
    <w:p w:rsidR="008657D7" w:rsidRPr="008E374E" w:rsidRDefault="008657D7" w:rsidP="008657D7">
      <w:pPr>
        <w:rPr>
          <w:rFonts w:cstheme="minorHAnsi"/>
          <w:color w:val="000000"/>
          <w:sz w:val="24"/>
          <w:szCs w:val="20"/>
        </w:rPr>
      </w:pPr>
      <w:r w:rsidRPr="008E374E">
        <w:rPr>
          <w:rFonts w:cstheme="minorHAnsi"/>
          <w:color w:val="000000"/>
          <w:sz w:val="24"/>
          <w:szCs w:val="20"/>
        </w:rPr>
        <w:t>National Policing Improvement Agency. (2017). </w:t>
      </w:r>
      <w:r w:rsidRPr="008E374E">
        <w:rPr>
          <w:rFonts w:cstheme="minorHAnsi"/>
          <w:i/>
          <w:iCs/>
          <w:color w:val="000000"/>
          <w:sz w:val="24"/>
          <w:szCs w:val="20"/>
        </w:rPr>
        <w:t>Cohesion Guide.</w:t>
      </w:r>
      <w:r w:rsidRPr="008E374E">
        <w:rPr>
          <w:rFonts w:cstheme="minorHAnsi"/>
          <w:color w:val="000000"/>
          <w:sz w:val="24"/>
          <w:szCs w:val="20"/>
        </w:rPr>
        <w:t> Available: http://library.college.police.uk/docs/npia/CohesionGuide.pdf. Last accessed 6th November 2020.</w:t>
      </w:r>
    </w:p>
    <w:p w:rsidR="008657D7" w:rsidRPr="008E374E" w:rsidRDefault="008657D7" w:rsidP="008657D7">
      <w:pPr>
        <w:rPr>
          <w:rFonts w:cstheme="minorHAnsi"/>
          <w:color w:val="000000"/>
          <w:sz w:val="24"/>
          <w:szCs w:val="20"/>
        </w:rPr>
      </w:pPr>
      <w:r w:rsidRPr="008E374E">
        <w:rPr>
          <w:rFonts w:cstheme="minorHAnsi"/>
          <w:color w:val="000000"/>
          <w:sz w:val="24"/>
          <w:szCs w:val="20"/>
        </w:rPr>
        <w:t>Reach Out. (2019). </w:t>
      </w:r>
      <w:r w:rsidRPr="008E374E">
        <w:rPr>
          <w:rFonts w:cstheme="minorHAnsi"/>
          <w:i/>
          <w:iCs/>
          <w:color w:val="000000"/>
          <w:sz w:val="24"/>
          <w:szCs w:val="20"/>
        </w:rPr>
        <w:t>Understanding terrorism.</w:t>
      </w:r>
      <w:r w:rsidRPr="008E374E">
        <w:rPr>
          <w:rFonts w:cstheme="minorHAnsi"/>
          <w:color w:val="000000"/>
          <w:sz w:val="24"/>
          <w:szCs w:val="20"/>
        </w:rPr>
        <w:t> Available: https://au.reachout.com/articles/understanding-terrorism. Last accessed 8th November 2020.</w:t>
      </w:r>
    </w:p>
    <w:p w:rsidR="008657D7" w:rsidRDefault="008657D7" w:rsidP="008657D7">
      <w:pPr>
        <w:rPr>
          <w:rFonts w:cstheme="minorHAnsi"/>
          <w:color w:val="000000"/>
          <w:sz w:val="24"/>
          <w:szCs w:val="20"/>
        </w:rPr>
      </w:pPr>
      <w:r w:rsidRPr="008E374E">
        <w:rPr>
          <w:rFonts w:cstheme="minorHAnsi"/>
          <w:color w:val="000000"/>
          <w:sz w:val="24"/>
          <w:szCs w:val="20"/>
        </w:rPr>
        <w:t>World Economic Forum. (2018). </w:t>
      </w:r>
      <w:r w:rsidRPr="008E374E">
        <w:rPr>
          <w:rFonts w:cstheme="minorHAnsi"/>
          <w:i/>
          <w:iCs/>
          <w:color w:val="000000"/>
          <w:sz w:val="24"/>
          <w:szCs w:val="20"/>
        </w:rPr>
        <w:t>The dark web, the sale of illegal weapons and the impact on international security.</w:t>
      </w:r>
      <w:r w:rsidRPr="008E374E">
        <w:rPr>
          <w:rFonts w:cstheme="minorHAnsi"/>
          <w:color w:val="000000"/>
          <w:sz w:val="24"/>
          <w:szCs w:val="20"/>
        </w:rPr>
        <w:t> Available: https://www.weforum.org/agenda/2018/12/the-sale-of-illegal-weapons-on-the-dark-web-and-the-impact-on-international-security/. Last accessed 8th November 2020.</w:t>
      </w:r>
    </w:p>
    <w:p w:rsidR="00915E18" w:rsidRPr="005D76F4" w:rsidRDefault="00915E18" w:rsidP="004D2E01">
      <w:pPr>
        <w:jc w:val="both"/>
        <w:rPr>
          <w:rFonts w:cstheme="minorHAnsi"/>
          <w:b/>
          <w:sz w:val="24"/>
        </w:rPr>
      </w:pPr>
      <w:bookmarkStart w:id="0" w:name="_GoBack"/>
      <w:bookmarkEnd w:id="0"/>
    </w:p>
    <w:sectPr w:rsidR="00915E18" w:rsidRPr="005D76F4" w:rsidSect="005D76F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28F" w:rsidRDefault="00B0228F" w:rsidP="005D76F4">
      <w:pPr>
        <w:spacing w:after="0" w:line="240" w:lineRule="auto"/>
      </w:pPr>
      <w:r>
        <w:separator/>
      </w:r>
    </w:p>
  </w:endnote>
  <w:endnote w:type="continuationSeparator" w:id="0">
    <w:p w:rsidR="00B0228F" w:rsidRDefault="00B0228F" w:rsidP="005D7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28F" w:rsidRDefault="008657D7" w:rsidP="008657D7">
    <w:pPr>
      <w:pStyle w:val="Footer"/>
      <w:rPr>
        <w:color w:val="000000"/>
        <w:sz w:val="17"/>
      </w:rPr>
    </w:pPr>
    <w:bookmarkStart w:id="3" w:name="TITUS1FooterEvenPages"/>
    <w:r>
      <w:rPr>
        <w:color w:val="000000"/>
        <w:sz w:val="17"/>
      </w:rPr>
      <w:t> </w:t>
    </w:r>
  </w:p>
  <w:bookmarkEnd w:id="3"/>
  <w:p w:rsidR="00B0228F" w:rsidRDefault="00B0228F" w:rsidP="004D2E01">
    <w:pPr>
      <w:pStyle w:val="Footer"/>
    </w:pPr>
  </w:p>
  <w:p w:rsidR="00B0228F" w:rsidRDefault="00B022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28F" w:rsidRDefault="008657D7" w:rsidP="008657D7">
    <w:pPr>
      <w:pStyle w:val="Footer"/>
      <w:rPr>
        <w:color w:val="000000"/>
        <w:sz w:val="17"/>
      </w:rPr>
    </w:pPr>
    <w:bookmarkStart w:id="4" w:name="TITUS1FooterPrimary"/>
    <w:r>
      <w:rPr>
        <w:color w:val="000000"/>
        <w:sz w:val="17"/>
      </w:rPr>
      <w:t> </w:t>
    </w:r>
  </w:p>
  <w:bookmarkEnd w:id="4"/>
  <w:p w:rsidR="00B0228F" w:rsidRDefault="00B022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28F" w:rsidRDefault="008657D7" w:rsidP="008657D7">
    <w:pPr>
      <w:pStyle w:val="Footer"/>
      <w:rPr>
        <w:color w:val="000000"/>
        <w:sz w:val="17"/>
      </w:rPr>
    </w:pPr>
    <w:bookmarkStart w:id="6" w:name="TITUS1FooterFirstPage"/>
    <w:r>
      <w:rPr>
        <w:color w:val="000000"/>
        <w:sz w:val="17"/>
      </w:rPr>
      <w:t> </w:t>
    </w:r>
  </w:p>
  <w:bookmarkEnd w:id="6"/>
  <w:p w:rsidR="00B0228F" w:rsidRDefault="00B02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28F" w:rsidRDefault="00B0228F" w:rsidP="005D76F4">
      <w:pPr>
        <w:spacing w:after="0" w:line="240" w:lineRule="auto"/>
      </w:pPr>
      <w:r>
        <w:separator/>
      </w:r>
    </w:p>
  </w:footnote>
  <w:footnote w:type="continuationSeparator" w:id="0">
    <w:p w:rsidR="00B0228F" w:rsidRDefault="00B0228F" w:rsidP="005D76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28F" w:rsidRDefault="008657D7" w:rsidP="008657D7">
    <w:pPr>
      <w:pStyle w:val="Header"/>
      <w:rPr>
        <w:color w:val="000000"/>
        <w:sz w:val="17"/>
      </w:rPr>
    </w:pPr>
    <w:bookmarkStart w:id="1" w:name="TITUS1HeaderEvenPages"/>
    <w:r>
      <w:rPr>
        <w:color w:val="000000"/>
        <w:sz w:val="17"/>
      </w:rPr>
      <w:t> </w:t>
    </w:r>
  </w:p>
  <w:bookmarkEnd w:id="1"/>
  <w:p w:rsidR="00B0228F" w:rsidRDefault="00B0228F" w:rsidP="004D2E01">
    <w:pPr>
      <w:pStyle w:val="Header"/>
    </w:pPr>
  </w:p>
  <w:p w:rsidR="00B0228F" w:rsidRDefault="00B022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28F" w:rsidRDefault="008657D7" w:rsidP="008657D7">
    <w:pPr>
      <w:pStyle w:val="Header"/>
      <w:rPr>
        <w:color w:val="000000"/>
        <w:sz w:val="17"/>
      </w:rPr>
    </w:pPr>
    <w:bookmarkStart w:id="2" w:name="TITUS1HeaderPrimary"/>
    <w:r>
      <w:rPr>
        <w:color w:val="000000"/>
        <w:sz w:val="17"/>
      </w:rPr>
      <w:t> </w:t>
    </w:r>
  </w:p>
  <w:bookmarkEnd w:id="2"/>
  <w:p w:rsidR="00B0228F" w:rsidRDefault="00B022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28F" w:rsidRDefault="008657D7" w:rsidP="008657D7">
    <w:pPr>
      <w:pStyle w:val="Header"/>
      <w:rPr>
        <w:color w:val="000000"/>
        <w:sz w:val="17"/>
      </w:rPr>
    </w:pPr>
    <w:bookmarkStart w:id="5" w:name="TITUS1HeaderFirstPage"/>
    <w:r>
      <w:rPr>
        <w:color w:val="000000"/>
        <w:sz w:val="17"/>
      </w:rPr>
      <w:t> </w:t>
    </w:r>
  </w:p>
  <w:bookmarkEnd w:id="5"/>
  <w:p w:rsidR="00B0228F" w:rsidRDefault="00B022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6F4"/>
    <w:rsid w:val="000A5B81"/>
    <w:rsid w:val="00320DEE"/>
    <w:rsid w:val="004D2E01"/>
    <w:rsid w:val="005D76F4"/>
    <w:rsid w:val="006751B8"/>
    <w:rsid w:val="00734309"/>
    <w:rsid w:val="007B0E4F"/>
    <w:rsid w:val="008657D7"/>
    <w:rsid w:val="00915E18"/>
    <w:rsid w:val="00B0228F"/>
    <w:rsid w:val="00C07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34074"/>
  <w15:chartTrackingRefBased/>
  <w15:docId w15:val="{C5DD759B-3333-4350-AB7C-05D38D0C7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6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6F4"/>
  </w:style>
  <w:style w:type="paragraph" w:styleId="Footer">
    <w:name w:val="footer"/>
    <w:basedOn w:val="Normal"/>
    <w:link w:val="FooterChar"/>
    <w:uiPriority w:val="99"/>
    <w:unhideWhenUsed/>
    <w:rsid w:val="005D76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6F4"/>
  </w:style>
  <w:style w:type="paragraph" w:styleId="NormalWeb">
    <w:name w:val="Normal (Web)"/>
    <w:basedOn w:val="Normal"/>
    <w:uiPriority w:val="99"/>
    <w:semiHidden/>
    <w:unhideWhenUsed/>
    <w:rsid w:val="008657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9</Pages>
  <Words>3845</Words>
  <Characters>21922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Morgan,Jacob swp6439</dc:creator>
  <cp:keywords/>
  <dc:description/>
  <cp:lastModifiedBy>Morgan,Jacob swp6439</cp:lastModifiedBy>
  <cp:revision>7</cp:revision>
  <dcterms:created xsi:type="dcterms:W3CDTF">2020-11-08T15:45:00Z</dcterms:created>
  <dcterms:modified xsi:type="dcterms:W3CDTF">2021-01-10T19:52:00Z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f2693fcd-a13c-40a0-a04f-f7b1062f2f92</vt:lpwstr>
  </property>
  <property fmtid="{D5CDD505-2E9C-101B-9397-08002B2CF9AE}" pid="3" name="Classification">
    <vt:lpwstr>OFFICIAL</vt:lpwstr>
  </property>
  <property fmtid="{D5CDD505-2E9C-101B-9397-08002B2CF9AE}" pid="4" name="Visibility">
    <vt:lpwstr>NOT VISIBLE</vt:lpwstr>
  </property>
</Properties>
</file>