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9135791"/>
        <w:docPartObj>
          <w:docPartGallery w:val="Cover Pages"/>
          <w:docPartUnique/>
        </w:docPartObj>
      </w:sdtPr>
      <w:sdtContent>
        <w:p w14:paraId="45C2CDD4" w14:textId="125E0883" w:rsidR="005856C0" w:rsidRDefault="005856C0">
          <w:r>
            <w:rPr>
              <w:noProof/>
            </w:rPr>
            <mc:AlternateContent>
              <mc:Choice Requires="wps">
                <w:drawing>
                  <wp:anchor distT="0" distB="0" distL="114300" distR="114300" simplePos="0" relativeHeight="251659264" behindDoc="0" locked="0" layoutInCell="1" allowOverlap="1" wp14:anchorId="2FACD344" wp14:editId="6737629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70"/>
                                  <w:gridCol w:w="2454"/>
                                </w:tblGrid>
                                <w:tr w:rsidR="005856C0" w14:paraId="5742EDC7" w14:textId="77777777">
                                  <w:trPr>
                                    <w:jc w:val="center"/>
                                  </w:trPr>
                                  <w:tc>
                                    <w:tcPr>
                                      <w:tcW w:w="2568" w:type="pct"/>
                                      <w:vAlign w:val="center"/>
                                    </w:tcPr>
                                    <w:p w14:paraId="1F80C600" w14:textId="36AA7697" w:rsidR="005856C0" w:rsidRDefault="005856C0">
                                      <w:pPr>
                                        <w:jc w:val="right"/>
                                      </w:pPr>
                                      <w:r>
                                        <w:rPr>
                                          <w:noProof/>
                                        </w:rPr>
                                        <w:drawing>
                                          <wp:inline distT="0" distB="0" distL="0" distR="0" wp14:anchorId="4494619C" wp14:editId="55EB96FE">
                                            <wp:extent cx="2949934" cy="3714438"/>
                                            <wp:effectExtent l="0" t="0" r="317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2962315" cy="3730027"/>
                                                    </a:xfrm>
                                                    <a:prstGeom prst="rect">
                                                      <a:avLst/>
                                                    </a:prstGeom>
                                                  </pic:spPr>
                                                </pic:pic>
                                              </a:graphicData>
                                            </a:graphic>
                                          </wp:inline>
                                        </w:drawing>
                                      </w:r>
                                    </w:p>
                                    <w:p w14:paraId="59A31679" w14:textId="3C6B183F" w:rsidR="005856C0" w:rsidRDefault="005856C0">
                                      <w:pPr>
                                        <w:jc w:val="right"/>
                                        <w:rPr>
                                          <w:szCs w:val="24"/>
                                        </w:rPr>
                                      </w:pPr>
                                    </w:p>
                                  </w:tc>
                                  <w:tc>
                                    <w:tcPr>
                                      <w:tcW w:w="2432" w:type="pct"/>
                                      <w:vAlign w:val="center"/>
                                    </w:tcPr>
                                    <w:sdt>
                                      <w:sdtPr>
                                        <w:rPr>
                                          <w:b/>
                                          <w:b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42EF3CB" w14:textId="585FEDFC" w:rsidR="005856C0" w:rsidRPr="005856C0" w:rsidRDefault="005856C0">
                                          <w:pPr>
                                            <w:rPr>
                                              <w:b/>
                                              <w:bCs/>
                                              <w:color w:val="000000" w:themeColor="text1"/>
                                            </w:rPr>
                                          </w:pPr>
                                          <w:r w:rsidRPr="005856C0">
                                            <w:rPr>
                                              <w:b/>
                                              <w:bCs/>
                                              <w:color w:val="000000" w:themeColor="text1"/>
                                            </w:rPr>
                                            <w:t xml:space="preserve">Lecturer name: </w:t>
                                          </w:r>
                                          <w:r w:rsidR="00CB3E5B">
                                            <w:rPr>
                                              <w:b/>
                                              <w:bCs/>
                                              <w:color w:val="000000" w:themeColor="text1"/>
                                            </w:rPr>
                                            <w:t xml:space="preserve">Dr Aishat Bakre             </w:t>
                                          </w:r>
                                          <w:r w:rsidRPr="005856C0">
                                            <w:rPr>
                                              <w:b/>
                                              <w:bCs/>
                                              <w:color w:val="000000" w:themeColor="text1"/>
                                            </w:rPr>
                                            <w:t>Student number:1920973                              Student name Shabeena Akhtar                    Module title: Introduction to public health                                               Module code: LCSH4004</w:t>
                                          </w:r>
                                        </w:p>
                                      </w:sdtContent>
                                    </w:sdt>
                                    <w:p w14:paraId="66E41693" w14:textId="32444D71" w:rsidR="005856C0" w:rsidRDefault="005856C0">
                                      <w:pPr>
                                        <w:pStyle w:val="NoSpacing"/>
                                      </w:pPr>
                                    </w:p>
                                  </w:tc>
                                </w:tr>
                              </w:tbl>
                              <w:p w14:paraId="3DA8C61B" w14:textId="77777777" w:rsidR="005856C0" w:rsidRDefault="005856C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FACD34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70"/>
                            <w:gridCol w:w="2454"/>
                          </w:tblGrid>
                          <w:tr w:rsidR="005856C0" w14:paraId="5742EDC7" w14:textId="77777777">
                            <w:trPr>
                              <w:jc w:val="center"/>
                            </w:trPr>
                            <w:tc>
                              <w:tcPr>
                                <w:tcW w:w="2568" w:type="pct"/>
                                <w:vAlign w:val="center"/>
                              </w:tcPr>
                              <w:p w14:paraId="1F80C600" w14:textId="36AA7697" w:rsidR="005856C0" w:rsidRDefault="005856C0">
                                <w:pPr>
                                  <w:jc w:val="right"/>
                                </w:pPr>
                                <w:r>
                                  <w:rPr>
                                    <w:noProof/>
                                  </w:rPr>
                                  <w:drawing>
                                    <wp:inline distT="0" distB="0" distL="0" distR="0" wp14:anchorId="4494619C" wp14:editId="55EB96FE">
                                      <wp:extent cx="2949934" cy="3714438"/>
                                      <wp:effectExtent l="0" t="0" r="317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2962315" cy="3730027"/>
                                              </a:xfrm>
                                              <a:prstGeom prst="rect">
                                                <a:avLst/>
                                              </a:prstGeom>
                                            </pic:spPr>
                                          </pic:pic>
                                        </a:graphicData>
                                      </a:graphic>
                                    </wp:inline>
                                  </w:drawing>
                                </w:r>
                              </w:p>
                              <w:p w14:paraId="59A31679" w14:textId="3C6B183F" w:rsidR="005856C0" w:rsidRDefault="005856C0">
                                <w:pPr>
                                  <w:jc w:val="right"/>
                                  <w:rPr>
                                    <w:szCs w:val="24"/>
                                  </w:rPr>
                                </w:pPr>
                              </w:p>
                            </w:tc>
                            <w:tc>
                              <w:tcPr>
                                <w:tcW w:w="2432" w:type="pct"/>
                                <w:vAlign w:val="center"/>
                              </w:tcPr>
                              <w:sdt>
                                <w:sdtPr>
                                  <w:rPr>
                                    <w:b/>
                                    <w:b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42EF3CB" w14:textId="585FEDFC" w:rsidR="005856C0" w:rsidRPr="005856C0" w:rsidRDefault="005856C0">
                                    <w:pPr>
                                      <w:rPr>
                                        <w:b/>
                                        <w:bCs/>
                                        <w:color w:val="000000" w:themeColor="text1"/>
                                      </w:rPr>
                                    </w:pPr>
                                    <w:r w:rsidRPr="005856C0">
                                      <w:rPr>
                                        <w:b/>
                                        <w:bCs/>
                                        <w:color w:val="000000" w:themeColor="text1"/>
                                      </w:rPr>
                                      <w:t xml:space="preserve">Lecturer name: </w:t>
                                    </w:r>
                                    <w:r w:rsidR="00CB3E5B">
                                      <w:rPr>
                                        <w:b/>
                                        <w:bCs/>
                                        <w:color w:val="000000" w:themeColor="text1"/>
                                      </w:rPr>
                                      <w:t xml:space="preserve">Dr Aishat Bakre             </w:t>
                                    </w:r>
                                    <w:r w:rsidRPr="005856C0">
                                      <w:rPr>
                                        <w:b/>
                                        <w:bCs/>
                                        <w:color w:val="000000" w:themeColor="text1"/>
                                      </w:rPr>
                                      <w:t>Student number:1920973                              Student name Shabeena Akhtar                    Module title: Introduction to public health                                               Module code: LCSH4004</w:t>
                                    </w:r>
                                  </w:p>
                                </w:sdtContent>
                              </w:sdt>
                              <w:p w14:paraId="66E41693" w14:textId="32444D71" w:rsidR="005856C0" w:rsidRDefault="005856C0">
                                <w:pPr>
                                  <w:pStyle w:val="NoSpacing"/>
                                </w:pPr>
                              </w:p>
                            </w:tc>
                          </w:tr>
                        </w:tbl>
                        <w:p w14:paraId="3DA8C61B" w14:textId="77777777" w:rsidR="005856C0" w:rsidRDefault="005856C0"/>
                      </w:txbxContent>
                    </v:textbox>
                    <w10:wrap anchorx="page" anchory="page"/>
                  </v:shape>
                </w:pict>
              </mc:Fallback>
            </mc:AlternateContent>
          </w:r>
          <w:r>
            <w:br w:type="page"/>
          </w:r>
        </w:p>
      </w:sdtContent>
    </w:sdt>
    <w:sdt>
      <w:sdtPr>
        <w:rPr>
          <w:rFonts w:ascii="Times New Roman" w:eastAsiaTheme="minorHAnsi" w:hAnsi="Times New Roman" w:cstheme="minorBidi"/>
          <w:color w:val="auto"/>
          <w:sz w:val="24"/>
          <w:szCs w:val="22"/>
        </w:rPr>
        <w:id w:val="2041697315"/>
        <w:docPartObj>
          <w:docPartGallery w:val="Table of Contents"/>
          <w:docPartUnique/>
        </w:docPartObj>
      </w:sdtPr>
      <w:sdtEndPr>
        <w:rPr>
          <w:b/>
          <w:bCs/>
          <w:noProof/>
        </w:rPr>
      </w:sdtEndPr>
      <w:sdtContent>
        <w:p w14:paraId="1EC4A31E" w14:textId="41859604" w:rsidR="00284740" w:rsidRDefault="00284740">
          <w:pPr>
            <w:pStyle w:val="TOCHeading"/>
          </w:pPr>
          <w:r>
            <w:t>Contents</w:t>
          </w:r>
        </w:p>
        <w:p w14:paraId="6B72BD11" w14:textId="7436A518" w:rsidR="00284740" w:rsidRDefault="00284740">
          <w:pPr>
            <w:pStyle w:val="TOC1"/>
            <w:tabs>
              <w:tab w:val="right" w:leader="dot" w:pos="9350"/>
            </w:tabs>
            <w:rPr>
              <w:noProof/>
            </w:rPr>
          </w:pPr>
          <w:r>
            <w:fldChar w:fldCharType="begin"/>
          </w:r>
          <w:r>
            <w:instrText xml:space="preserve"> TOC \o "1-3" \h \z \u </w:instrText>
          </w:r>
          <w:r>
            <w:fldChar w:fldCharType="separate"/>
          </w:r>
          <w:hyperlink w:anchor="_Toc128608351" w:history="1">
            <w:r w:rsidRPr="00146D49">
              <w:rPr>
                <w:rStyle w:val="Hyperlink"/>
                <w:noProof/>
              </w:rPr>
              <w:t>What are the main approaches and strategies that could be used to measure an infectious disease outbreak?</w:t>
            </w:r>
            <w:r>
              <w:rPr>
                <w:noProof/>
                <w:webHidden/>
              </w:rPr>
              <w:tab/>
            </w:r>
            <w:r>
              <w:rPr>
                <w:noProof/>
                <w:webHidden/>
              </w:rPr>
              <w:fldChar w:fldCharType="begin"/>
            </w:r>
            <w:r>
              <w:rPr>
                <w:noProof/>
                <w:webHidden/>
              </w:rPr>
              <w:instrText xml:space="preserve"> PAGEREF _Toc128608351 \h </w:instrText>
            </w:r>
            <w:r>
              <w:rPr>
                <w:noProof/>
                <w:webHidden/>
              </w:rPr>
            </w:r>
            <w:r>
              <w:rPr>
                <w:noProof/>
                <w:webHidden/>
              </w:rPr>
              <w:fldChar w:fldCharType="separate"/>
            </w:r>
            <w:r>
              <w:rPr>
                <w:noProof/>
                <w:webHidden/>
              </w:rPr>
              <w:t>1</w:t>
            </w:r>
            <w:r>
              <w:rPr>
                <w:noProof/>
                <w:webHidden/>
              </w:rPr>
              <w:fldChar w:fldCharType="end"/>
            </w:r>
          </w:hyperlink>
        </w:p>
        <w:p w14:paraId="2BCC2306" w14:textId="00716487" w:rsidR="00284740" w:rsidRDefault="00000000">
          <w:pPr>
            <w:pStyle w:val="TOC1"/>
            <w:tabs>
              <w:tab w:val="right" w:leader="dot" w:pos="9350"/>
            </w:tabs>
            <w:rPr>
              <w:noProof/>
            </w:rPr>
          </w:pPr>
          <w:hyperlink w:anchor="_Toc128608352" w:history="1">
            <w:r w:rsidR="00284740" w:rsidRPr="00146D49">
              <w:rPr>
                <w:rStyle w:val="Hyperlink"/>
                <w:noProof/>
              </w:rPr>
              <w:t>What are the main approaches and strategies that could be used to monitor an infectious disease outbreak?</w:t>
            </w:r>
            <w:r w:rsidR="00284740">
              <w:rPr>
                <w:noProof/>
                <w:webHidden/>
              </w:rPr>
              <w:tab/>
            </w:r>
            <w:r w:rsidR="00284740">
              <w:rPr>
                <w:noProof/>
                <w:webHidden/>
              </w:rPr>
              <w:fldChar w:fldCharType="begin"/>
            </w:r>
            <w:r w:rsidR="00284740">
              <w:rPr>
                <w:noProof/>
                <w:webHidden/>
              </w:rPr>
              <w:instrText xml:space="preserve"> PAGEREF _Toc128608352 \h </w:instrText>
            </w:r>
            <w:r w:rsidR="00284740">
              <w:rPr>
                <w:noProof/>
                <w:webHidden/>
              </w:rPr>
            </w:r>
            <w:r w:rsidR="00284740">
              <w:rPr>
                <w:noProof/>
                <w:webHidden/>
              </w:rPr>
              <w:fldChar w:fldCharType="separate"/>
            </w:r>
            <w:r w:rsidR="00284740">
              <w:rPr>
                <w:noProof/>
                <w:webHidden/>
              </w:rPr>
              <w:t>2</w:t>
            </w:r>
            <w:r w:rsidR="00284740">
              <w:rPr>
                <w:noProof/>
                <w:webHidden/>
              </w:rPr>
              <w:fldChar w:fldCharType="end"/>
            </w:r>
          </w:hyperlink>
        </w:p>
        <w:p w14:paraId="51685BBE" w14:textId="17900E57" w:rsidR="00284740" w:rsidRDefault="00000000">
          <w:pPr>
            <w:pStyle w:val="TOC1"/>
            <w:tabs>
              <w:tab w:val="right" w:leader="dot" w:pos="9350"/>
            </w:tabs>
            <w:rPr>
              <w:noProof/>
            </w:rPr>
          </w:pPr>
          <w:hyperlink w:anchor="_Toc128608353" w:history="1">
            <w:r w:rsidR="00284740" w:rsidRPr="00146D49">
              <w:rPr>
                <w:rStyle w:val="Hyperlink"/>
                <w:noProof/>
              </w:rPr>
              <w:t>What are the main approaches and strategies that could be used to control an infectious disease outbreak?</w:t>
            </w:r>
            <w:r w:rsidR="00284740">
              <w:rPr>
                <w:noProof/>
                <w:webHidden/>
              </w:rPr>
              <w:tab/>
            </w:r>
            <w:r w:rsidR="00284740">
              <w:rPr>
                <w:noProof/>
                <w:webHidden/>
              </w:rPr>
              <w:fldChar w:fldCharType="begin"/>
            </w:r>
            <w:r w:rsidR="00284740">
              <w:rPr>
                <w:noProof/>
                <w:webHidden/>
              </w:rPr>
              <w:instrText xml:space="preserve"> PAGEREF _Toc128608353 \h </w:instrText>
            </w:r>
            <w:r w:rsidR="00284740">
              <w:rPr>
                <w:noProof/>
                <w:webHidden/>
              </w:rPr>
            </w:r>
            <w:r w:rsidR="00284740">
              <w:rPr>
                <w:noProof/>
                <w:webHidden/>
              </w:rPr>
              <w:fldChar w:fldCharType="separate"/>
            </w:r>
            <w:r w:rsidR="00284740">
              <w:rPr>
                <w:noProof/>
                <w:webHidden/>
              </w:rPr>
              <w:t>3</w:t>
            </w:r>
            <w:r w:rsidR="00284740">
              <w:rPr>
                <w:noProof/>
                <w:webHidden/>
              </w:rPr>
              <w:fldChar w:fldCharType="end"/>
            </w:r>
          </w:hyperlink>
        </w:p>
        <w:p w14:paraId="2B947B90" w14:textId="1B2D8EFA" w:rsidR="00284740" w:rsidRDefault="00000000">
          <w:pPr>
            <w:pStyle w:val="TOC1"/>
            <w:tabs>
              <w:tab w:val="right" w:leader="dot" w:pos="9350"/>
            </w:tabs>
            <w:rPr>
              <w:noProof/>
            </w:rPr>
          </w:pPr>
          <w:hyperlink w:anchor="_Toc128608354" w:history="1">
            <w:r w:rsidR="00284740" w:rsidRPr="00146D49">
              <w:rPr>
                <w:rStyle w:val="Hyperlink"/>
                <w:noProof/>
              </w:rPr>
              <w:t>What policy and strategies are available to the UK government to maintain public health?</w:t>
            </w:r>
            <w:r w:rsidR="00284740">
              <w:rPr>
                <w:noProof/>
                <w:webHidden/>
              </w:rPr>
              <w:tab/>
            </w:r>
            <w:r w:rsidR="00284740">
              <w:rPr>
                <w:noProof/>
                <w:webHidden/>
              </w:rPr>
              <w:fldChar w:fldCharType="begin"/>
            </w:r>
            <w:r w:rsidR="00284740">
              <w:rPr>
                <w:noProof/>
                <w:webHidden/>
              </w:rPr>
              <w:instrText xml:space="preserve"> PAGEREF _Toc128608354 \h </w:instrText>
            </w:r>
            <w:r w:rsidR="00284740">
              <w:rPr>
                <w:noProof/>
                <w:webHidden/>
              </w:rPr>
            </w:r>
            <w:r w:rsidR="00284740">
              <w:rPr>
                <w:noProof/>
                <w:webHidden/>
              </w:rPr>
              <w:fldChar w:fldCharType="separate"/>
            </w:r>
            <w:r w:rsidR="00284740">
              <w:rPr>
                <w:noProof/>
                <w:webHidden/>
              </w:rPr>
              <w:t>4</w:t>
            </w:r>
            <w:r w:rsidR="00284740">
              <w:rPr>
                <w:noProof/>
                <w:webHidden/>
              </w:rPr>
              <w:fldChar w:fldCharType="end"/>
            </w:r>
          </w:hyperlink>
        </w:p>
        <w:p w14:paraId="7A552098" w14:textId="0E1906CB" w:rsidR="00284740" w:rsidRDefault="00000000">
          <w:pPr>
            <w:pStyle w:val="TOC1"/>
            <w:tabs>
              <w:tab w:val="right" w:leader="dot" w:pos="9350"/>
            </w:tabs>
            <w:rPr>
              <w:noProof/>
            </w:rPr>
          </w:pPr>
          <w:hyperlink w:anchor="_Toc128608355" w:history="1">
            <w:r w:rsidR="00284740" w:rsidRPr="00146D49">
              <w:rPr>
                <w:rStyle w:val="Hyperlink"/>
                <w:noProof/>
              </w:rPr>
              <w:t>Have UK government public health policies aided or challenged agencies and local communities when dealing with an infectious outbreak?</w:t>
            </w:r>
            <w:r w:rsidR="00284740">
              <w:rPr>
                <w:noProof/>
                <w:webHidden/>
              </w:rPr>
              <w:tab/>
            </w:r>
            <w:r w:rsidR="00284740">
              <w:rPr>
                <w:noProof/>
                <w:webHidden/>
              </w:rPr>
              <w:fldChar w:fldCharType="begin"/>
            </w:r>
            <w:r w:rsidR="00284740">
              <w:rPr>
                <w:noProof/>
                <w:webHidden/>
              </w:rPr>
              <w:instrText xml:space="preserve"> PAGEREF _Toc128608355 \h </w:instrText>
            </w:r>
            <w:r w:rsidR="00284740">
              <w:rPr>
                <w:noProof/>
                <w:webHidden/>
              </w:rPr>
            </w:r>
            <w:r w:rsidR="00284740">
              <w:rPr>
                <w:noProof/>
                <w:webHidden/>
              </w:rPr>
              <w:fldChar w:fldCharType="separate"/>
            </w:r>
            <w:r w:rsidR="00284740">
              <w:rPr>
                <w:noProof/>
                <w:webHidden/>
              </w:rPr>
              <w:t>5</w:t>
            </w:r>
            <w:r w:rsidR="00284740">
              <w:rPr>
                <w:noProof/>
                <w:webHidden/>
              </w:rPr>
              <w:fldChar w:fldCharType="end"/>
            </w:r>
          </w:hyperlink>
        </w:p>
        <w:p w14:paraId="2ED06CE4" w14:textId="34642A09" w:rsidR="00284740" w:rsidRDefault="00000000">
          <w:pPr>
            <w:pStyle w:val="TOC1"/>
            <w:tabs>
              <w:tab w:val="right" w:leader="dot" w:pos="9350"/>
            </w:tabs>
            <w:rPr>
              <w:noProof/>
            </w:rPr>
          </w:pPr>
          <w:hyperlink w:anchor="_Toc128608356" w:history="1">
            <w:r w:rsidR="00284740" w:rsidRPr="00146D49">
              <w:rPr>
                <w:rStyle w:val="Hyperlink"/>
                <w:noProof/>
              </w:rPr>
              <w:t>What might be the first action when addressing the outbreak in the case study?</w:t>
            </w:r>
            <w:r w:rsidR="00284740">
              <w:rPr>
                <w:noProof/>
                <w:webHidden/>
              </w:rPr>
              <w:tab/>
            </w:r>
            <w:r w:rsidR="00284740">
              <w:rPr>
                <w:noProof/>
                <w:webHidden/>
              </w:rPr>
              <w:fldChar w:fldCharType="begin"/>
            </w:r>
            <w:r w:rsidR="00284740">
              <w:rPr>
                <w:noProof/>
                <w:webHidden/>
              </w:rPr>
              <w:instrText xml:space="preserve"> PAGEREF _Toc128608356 \h </w:instrText>
            </w:r>
            <w:r w:rsidR="00284740">
              <w:rPr>
                <w:noProof/>
                <w:webHidden/>
              </w:rPr>
            </w:r>
            <w:r w:rsidR="00284740">
              <w:rPr>
                <w:noProof/>
                <w:webHidden/>
              </w:rPr>
              <w:fldChar w:fldCharType="separate"/>
            </w:r>
            <w:r w:rsidR="00284740">
              <w:rPr>
                <w:noProof/>
                <w:webHidden/>
              </w:rPr>
              <w:t>5</w:t>
            </w:r>
            <w:r w:rsidR="00284740">
              <w:rPr>
                <w:noProof/>
                <w:webHidden/>
              </w:rPr>
              <w:fldChar w:fldCharType="end"/>
            </w:r>
          </w:hyperlink>
        </w:p>
        <w:p w14:paraId="0CEE4278" w14:textId="7B7B8ED5" w:rsidR="00284740" w:rsidRDefault="00000000">
          <w:pPr>
            <w:pStyle w:val="TOC1"/>
            <w:tabs>
              <w:tab w:val="right" w:leader="dot" w:pos="9350"/>
            </w:tabs>
            <w:rPr>
              <w:noProof/>
            </w:rPr>
          </w:pPr>
          <w:hyperlink w:anchor="_Toc128608357" w:history="1">
            <w:r w:rsidR="00284740" w:rsidRPr="00146D49">
              <w:rPr>
                <w:rStyle w:val="Hyperlink"/>
                <w:noProof/>
              </w:rPr>
              <w:t>References</w:t>
            </w:r>
            <w:r w:rsidR="00284740">
              <w:rPr>
                <w:noProof/>
                <w:webHidden/>
              </w:rPr>
              <w:tab/>
            </w:r>
            <w:r w:rsidR="00284740">
              <w:rPr>
                <w:noProof/>
                <w:webHidden/>
              </w:rPr>
              <w:fldChar w:fldCharType="begin"/>
            </w:r>
            <w:r w:rsidR="00284740">
              <w:rPr>
                <w:noProof/>
                <w:webHidden/>
              </w:rPr>
              <w:instrText xml:space="preserve"> PAGEREF _Toc128608357 \h </w:instrText>
            </w:r>
            <w:r w:rsidR="00284740">
              <w:rPr>
                <w:noProof/>
                <w:webHidden/>
              </w:rPr>
            </w:r>
            <w:r w:rsidR="00284740">
              <w:rPr>
                <w:noProof/>
                <w:webHidden/>
              </w:rPr>
              <w:fldChar w:fldCharType="separate"/>
            </w:r>
            <w:r w:rsidR="00284740">
              <w:rPr>
                <w:noProof/>
                <w:webHidden/>
              </w:rPr>
              <w:t>7</w:t>
            </w:r>
            <w:r w:rsidR="00284740">
              <w:rPr>
                <w:noProof/>
                <w:webHidden/>
              </w:rPr>
              <w:fldChar w:fldCharType="end"/>
            </w:r>
          </w:hyperlink>
        </w:p>
        <w:p w14:paraId="78B279DB" w14:textId="4E23767E" w:rsidR="00284740" w:rsidRDefault="00284740">
          <w:r>
            <w:rPr>
              <w:b/>
              <w:bCs/>
              <w:noProof/>
            </w:rPr>
            <w:fldChar w:fldCharType="end"/>
          </w:r>
        </w:p>
      </w:sdtContent>
    </w:sdt>
    <w:p w14:paraId="1E4B30EB" w14:textId="77777777" w:rsidR="00284740" w:rsidRDefault="00284740" w:rsidP="005856C0">
      <w:pPr>
        <w:pStyle w:val="Title"/>
      </w:pPr>
    </w:p>
    <w:p w14:paraId="36482BCB" w14:textId="77777777" w:rsidR="00284740" w:rsidRDefault="00284740" w:rsidP="005856C0">
      <w:pPr>
        <w:pStyle w:val="Title"/>
      </w:pPr>
    </w:p>
    <w:p w14:paraId="625116DA" w14:textId="77777777" w:rsidR="00284740" w:rsidRDefault="00284740" w:rsidP="005856C0">
      <w:pPr>
        <w:pStyle w:val="Title"/>
      </w:pPr>
    </w:p>
    <w:p w14:paraId="36B37121" w14:textId="77777777" w:rsidR="00284740" w:rsidRDefault="00284740" w:rsidP="005856C0">
      <w:pPr>
        <w:pStyle w:val="Title"/>
      </w:pPr>
    </w:p>
    <w:p w14:paraId="51388D23" w14:textId="77777777" w:rsidR="00284740" w:rsidRDefault="00284740" w:rsidP="005856C0">
      <w:pPr>
        <w:pStyle w:val="Title"/>
      </w:pPr>
    </w:p>
    <w:p w14:paraId="5709DA2C" w14:textId="77777777" w:rsidR="00284740" w:rsidRDefault="00284740" w:rsidP="005856C0">
      <w:pPr>
        <w:pStyle w:val="Title"/>
      </w:pPr>
    </w:p>
    <w:p w14:paraId="19BE8F9D" w14:textId="77777777" w:rsidR="00284740" w:rsidRDefault="00284740" w:rsidP="005856C0">
      <w:pPr>
        <w:pStyle w:val="Title"/>
      </w:pPr>
    </w:p>
    <w:p w14:paraId="724FC724" w14:textId="77777777" w:rsidR="00284740" w:rsidRDefault="00284740" w:rsidP="005856C0">
      <w:pPr>
        <w:pStyle w:val="Title"/>
      </w:pPr>
    </w:p>
    <w:p w14:paraId="4C3B615A" w14:textId="77777777" w:rsidR="00284740" w:rsidRDefault="00284740" w:rsidP="005856C0">
      <w:pPr>
        <w:pStyle w:val="Title"/>
      </w:pPr>
    </w:p>
    <w:p w14:paraId="6E5C2D4C" w14:textId="77777777" w:rsidR="00284740" w:rsidRDefault="00284740" w:rsidP="005856C0">
      <w:pPr>
        <w:pStyle w:val="Title"/>
      </w:pPr>
    </w:p>
    <w:p w14:paraId="58D6835C" w14:textId="77777777" w:rsidR="00284740" w:rsidRDefault="00284740" w:rsidP="005856C0">
      <w:pPr>
        <w:pStyle w:val="Title"/>
      </w:pPr>
    </w:p>
    <w:p w14:paraId="230A7017" w14:textId="6142C042" w:rsidR="005856C0" w:rsidRPr="005856C0" w:rsidRDefault="005856C0" w:rsidP="005856C0">
      <w:pPr>
        <w:pStyle w:val="Title"/>
      </w:pPr>
      <w:r>
        <w:lastRenderedPageBreak/>
        <w:t>Case Study: Shingles</w:t>
      </w:r>
    </w:p>
    <w:p w14:paraId="71547A12" w14:textId="5AE0D61C" w:rsidR="00296460" w:rsidRDefault="00296460" w:rsidP="004A767D">
      <w:pPr>
        <w:pStyle w:val="Heading1"/>
      </w:pPr>
      <w:bookmarkStart w:id="0" w:name="_Toc128608351"/>
      <w:r w:rsidRPr="00296460">
        <w:t>What are the main approaches and strategies that could be used to measure an infectious disease outbreak?</w:t>
      </w:r>
      <w:bookmarkEnd w:id="0"/>
    </w:p>
    <w:p w14:paraId="004D9E76" w14:textId="3CC4C426" w:rsidR="00296460" w:rsidRDefault="00296460"/>
    <w:p w14:paraId="63A5B0E2" w14:textId="052EAF66" w:rsidR="00296460" w:rsidRPr="00443FDD" w:rsidRDefault="004A767D" w:rsidP="00443FDD">
      <w:pPr>
        <w:spacing w:line="360" w:lineRule="auto"/>
        <w:jc w:val="both"/>
        <w:rPr>
          <w:rFonts w:ascii="Arial" w:hAnsi="Arial" w:cs="Arial"/>
        </w:rPr>
      </w:pPr>
      <w:r w:rsidRPr="00443FDD">
        <w:rPr>
          <w:rFonts w:ascii="Arial" w:hAnsi="Arial" w:cs="Arial"/>
        </w:rPr>
        <w:t xml:space="preserve">Infectious illness outbreaks must be effectively controlled if public health is to be achieved. Recent research has demonstrated how various intervention strategies, such as travel restrictions, school closings and therapy may help us to prevent disease outbreaks like SARS, the pandemic COVID-19, and others. These studies take a single outbreak's control into consideration. </w:t>
      </w:r>
      <w:r w:rsidR="00296460" w:rsidRPr="00443FDD">
        <w:rPr>
          <w:rFonts w:ascii="Arial" w:hAnsi="Arial" w:cs="Arial"/>
        </w:rPr>
        <w:t xml:space="preserve">(Handel, </w:t>
      </w:r>
      <w:proofErr w:type="spellStart"/>
      <w:r w:rsidR="00296460" w:rsidRPr="00443FDD">
        <w:rPr>
          <w:rFonts w:ascii="Arial" w:hAnsi="Arial" w:cs="Arial"/>
        </w:rPr>
        <w:t>Longini</w:t>
      </w:r>
      <w:proofErr w:type="spellEnd"/>
      <w:r w:rsidR="00296460" w:rsidRPr="00443FDD">
        <w:rPr>
          <w:rFonts w:ascii="Arial" w:hAnsi="Arial" w:cs="Arial"/>
        </w:rPr>
        <w:t xml:space="preserve"> and </w:t>
      </w:r>
      <w:proofErr w:type="spellStart"/>
      <w:r w:rsidR="00296460" w:rsidRPr="00443FDD">
        <w:rPr>
          <w:rFonts w:ascii="Arial" w:hAnsi="Arial" w:cs="Arial"/>
        </w:rPr>
        <w:t>Antia</w:t>
      </w:r>
      <w:proofErr w:type="spellEnd"/>
      <w:r w:rsidR="00296460" w:rsidRPr="00443FDD">
        <w:rPr>
          <w:rFonts w:ascii="Arial" w:hAnsi="Arial" w:cs="Arial"/>
        </w:rPr>
        <w:t>, 2006)</w:t>
      </w:r>
    </w:p>
    <w:p w14:paraId="29027548" w14:textId="720DFE58" w:rsidR="00296460" w:rsidRPr="00296460" w:rsidRDefault="00296460" w:rsidP="00443FDD">
      <w:pPr>
        <w:spacing w:line="360" w:lineRule="auto"/>
        <w:jc w:val="both"/>
        <w:rPr>
          <w:rFonts w:ascii="Arial" w:hAnsi="Arial" w:cs="Arial"/>
        </w:rPr>
      </w:pPr>
      <w:r w:rsidRPr="00296460">
        <w:rPr>
          <w:rFonts w:ascii="Arial" w:hAnsi="Arial" w:cs="Arial"/>
        </w:rPr>
        <w:t>There are several approaches and strategies that can be used to measure the extent and severity of an infectious disease outbreak. Some of the main ones include</w:t>
      </w:r>
      <w:r w:rsidR="00D60320" w:rsidRPr="00443FDD">
        <w:rPr>
          <w:rFonts w:ascii="Arial" w:hAnsi="Arial" w:cs="Arial"/>
          <w:color w:val="2C3E50"/>
          <w:sz w:val="23"/>
          <w:szCs w:val="23"/>
          <w:shd w:val="clear" w:color="auto" w:fill="FFFFFF"/>
        </w:rPr>
        <w:t xml:space="preserve"> </w:t>
      </w:r>
      <w:r w:rsidR="00D60320" w:rsidRPr="00443FDD">
        <w:rPr>
          <w:rFonts w:ascii="Arial" w:hAnsi="Arial" w:cs="Arial"/>
        </w:rPr>
        <w:t>(www.cdc.gov, 2021):</w:t>
      </w:r>
    </w:p>
    <w:p w14:paraId="3FCF0466" w14:textId="73CF6352" w:rsidR="00296460" w:rsidRPr="00296460" w:rsidRDefault="00296460" w:rsidP="00443FDD">
      <w:pPr>
        <w:spacing w:line="360" w:lineRule="auto"/>
        <w:jc w:val="both"/>
        <w:rPr>
          <w:rFonts w:ascii="Arial" w:hAnsi="Arial" w:cs="Arial"/>
        </w:rPr>
      </w:pPr>
      <w:r w:rsidRPr="00296460">
        <w:rPr>
          <w:rFonts w:ascii="Arial" w:hAnsi="Arial" w:cs="Arial"/>
          <w:b/>
          <w:bCs/>
        </w:rPr>
        <w:t>Case definition:</w:t>
      </w:r>
      <w:r w:rsidRPr="00296460">
        <w:rPr>
          <w:rFonts w:ascii="Arial" w:hAnsi="Arial" w:cs="Arial"/>
        </w:rPr>
        <w:t xml:space="preserve"> A case definition is a set of criteria that define what constitutes a case of a particular disease. This allows for consistent reporting and comparison of data across time and geographic regions</w:t>
      </w:r>
      <w:r w:rsidR="00125E7C" w:rsidRPr="00443FDD">
        <w:rPr>
          <w:rFonts w:ascii="Arial" w:hAnsi="Arial" w:cs="Arial"/>
        </w:rPr>
        <w:t>.</w:t>
      </w:r>
    </w:p>
    <w:p w14:paraId="03E8A1FD" w14:textId="736131EE" w:rsidR="00296460" w:rsidRPr="00443FDD" w:rsidRDefault="00296460" w:rsidP="00443FDD">
      <w:pPr>
        <w:spacing w:line="360" w:lineRule="auto"/>
        <w:jc w:val="both"/>
        <w:rPr>
          <w:rFonts w:ascii="Arial" w:hAnsi="Arial" w:cs="Arial"/>
        </w:rPr>
      </w:pPr>
      <w:r w:rsidRPr="00296460">
        <w:rPr>
          <w:rFonts w:ascii="Arial" w:hAnsi="Arial" w:cs="Arial"/>
          <w:b/>
          <w:bCs/>
        </w:rPr>
        <w:t>Laboratory testing:</w:t>
      </w:r>
      <w:r w:rsidRPr="00296460">
        <w:rPr>
          <w:rFonts w:ascii="Arial" w:hAnsi="Arial" w:cs="Arial"/>
        </w:rPr>
        <w:t xml:space="preserve"> Laboratory testing can confirm the presence of a particular pathogen and provide information on the severity and extent of the outbreak</w:t>
      </w:r>
      <w:r w:rsidR="00125E7C" w:rsidRPr="00443FDD">
        <w:rPr>
          <w:rFonts w:ascii="Arial" w:hAnsi="Arial" w:cs="Arial"/>
        </w:rPr>
        <w:t>.</w:t>
      </w:r>
    </w:p>
    <w:p w14:paraId="52F20E89" w14:textId="65664352" w:rsidR="00296460" w:rsidRPr="00296460" w:rsidRDefault="00296460" w:rsidP="00443FDD">
      <w:pPr>
        <w:spacing w:line="360" w:lineRule="auto"/>
        <w:jc w:val="both"/>
        <w:rPr>
          <w:rFonts w:ascii="Arial" w:hAnsi="Arial" w:cs="Arial"/>
        </w:rPr>
      </w:pPr>
      <w:r w:rsidRPr="00296460">
        <w:rPr>
          <w:rFonts w:ascii="Arial" w:hAnsi="Arial" w:cs="Arial"/>
          <w:b/>
          <w:bCs/>
        </w:rPr>
        <w:t>Surveillance systems:</w:t>
      </w:r>
      <w:r w:rsidRPr="00296460">
        <w:rPr>
          <w:rFonts w:ascii="Arial" w:hAnsi="Arial" w:cs="Arial"/>
        </w:rPr>
        <w:t xml:space="preserve"> These are systems that collect and analyze data on disease incidence and prevalence. They can be passive (relying on reports from health care providers) or active (seeking out cases through specific testing or monitoring activities).</w:t>
      </w:r>
    </w:p>
    <w:p w14:paraId="0E9B0DBA" w14:textId="7F9A023E" w:rsidR="00296460" w:rsidRPr="00296460" w:rsidRDefault="00296460" w:rsidP="00443FDD">
      <w:pPr>
        <w:spacing w:line="360" w:lineRule="auto"/>
        <w:jc w:val="both"/>
        <w:rPr>
          <w:rFonts w:ascii="Arial" w:hAnsi="Arial" w:cs="Arial"/>
        </w:rPr>
      </w:pPr>
      <w:r w:rsidRPr="00296460">
        <w:rPr>
          <w:rFonts w:ascii="Arial" w:hAnsi="Arial" w:cs="Arial"/>
          <w:b/>
          <w:bCs/>
        </w:rPr>
        <w:t>Contact tracing:</w:t>
      </w:r>
      <w:r w:rsidRPr="00296460">
        <w:rPr>
          <w:rFonts w:ascii="Arial" w:hAnsi="Arial" w:cs="Arial"/>
        </w:rPr>
        <w:t xml:space="preserve"> Contact tracing involves identifying and monitoring individuals who have had contact with a confirmed case </w:t>
      </w:r>
      <w:r w:rsidRPr="00443FDD">
        <w:rPr>
          <w:rFonts w:ascii="Arial" w:hAnsi="Arial" w:cs="Arial"/>
        </w:rPr>
        <w:t>to prevent further disease spread</w:t>
      </w:r>
      <w:r w:rsidRPr="00296460">
        <w:rPr>
          <w:rFonts w:ascii="Arial" w:hAnsi="Arial" w:cs="Arial"/>
        </w:rPr>
        <w:t>.</w:t>
      </w:r>
    </w:p>
    <w:p w14:paraId="020A2545" w14:textId="77777777" w:rsidR="00296460" w:rsidRPr="00296460" w:rsidRDefault="00296460" w:rsidP="00443FDD">
      <w:pPr>
        <w:spacing w:line="360" w:lineRule="auto"/>
        <w:jc w:val="both"/>
        <w:rPr>
          <w:rFonts w:ascii="Arial" w:hAnsi="Arial" w:cs="Arial"/>
        </w:rPr>
      </w:pPr>
      <w:r w:rsidRPr="00296460">
        <w:rPr>
          <w:rFonts w:ascii="Arial" w:hAnsi="Arial" w:cs="Arial"/>
          <w:b/>
          <w:bCs/>
        </w:rPr>
        <w:t>Environmental monitoring:</w:t>
      </w:r>
      <w:r w:rsidRPr="00296460">
        <w:rPr>
          <w:rFonts w:ascii="Arial" w:hAnsi="Arial" w:cs="Arial"/>
        </w:rPr>
        <w:t xml:space="preserve"> Monitoring environmental factors such as water quality, air quality, and animal populations can provide insight into the transmission of certain diseases.</w:t>
      </w:r>
    </w:p>
    <w:p w14:paraId="0810532B" w14:textId="65D44C07" w:rsidR="00764781" w:rsidRPr="00443FDD" w:rsidRDefault="00296460" w:rsidP="00443FDD">
      <w:pPr>
        <w:spacing w:line="360" w:lineRule="auto"/>
        <w:jc w:val="both"/>
        <w:rPr>
          <w:rFonts w:ascii="Arial" w:hAnsi="Arial" w:cs="Arial"/>
        </w:rPr>
      </w:pPr>
      <w:r w:rsidRPr="00296460">
        <w:rPr>
          <w:rFonts w:ascii="Arial" w:hAnsi="Arial" w:cs="Arial"/>
          <w:b/>
          <w:bCs/>
        </w:rPr>
        <w:t>Mortality data:</w:t>
      </w:r>
      <w:r w:rsidRPr="00296460">
        <w:rPr>
          <w:rFonts w:ascii="Arial" w:hAnsi="Arial" w:cs="Arial"/>
        </w:rPr>
        <w:t xml:space="preserve"> Monitoring mortality rates and causes of death can provide information on the severity of an outbreak and the effectiveness of control measures</w:t>
      </w:r>
    </w:p>
    <w:p w14:paraId="4DA0A7C6" w14:textId="77777777" w:rsidR="00E9193A" w:rsidRDefault="00E9193A" w:rsidP="00C60F0E">
      <w:pPr>
        <w:pStyle w:val="Heading1"/>
      </w:pPr>
      <w:bookmarkStart w:id="1" w:name="_Toc128608352"/>
      <w:r w:rsidRPr="00E9193A">
        <w:lastRenderedPageBreak/>
        <w:t>What are the main approaches and strategies that could be used to monitor an infectious disease outbreak?</w:t>
      </w:r>
      <w:bookmarkEnd w:id="1"/>
    </w:p>
    <w:p w14:paraId="6C7B1EE3" w14:textId="58686427" w:rsidR="00296460" w:rsidRPr="00443FDD" w:rsidRDefault="00C60F0E" w:rsidP="00443FDD">
      <w:pPr>
        <w:spacing w:line="360" w:lineRule="auto"/>
        <w:jc w:val="both"/>
        <w:rPr>
          <w:rFonts w:ascii="Arial" w:hAnsi="Arial" w:cs="Arial"/>
        </w:rPr>
      </w:pPr>
      <w:r w:rsidRPr="00E9193A">
        <w:rPr>
          <w:rFonts w:ascii="Arial" w:hAnsi="Arial" w:cs="Arial"/>
        </w:rPr>
        <w:t>There are several approaches and strategies that can be used to monitor an infectious disease outbreak. Here are some of the main ones:</w:t>
      </w:r>
    </w:p>
    <w:p w14:paraId="2A2C1E0C" w14:textId="77777777" w:rsidR="00C60F0E" w:rsidRPr="0062400E" w:rsidRDefault="00C60F0E" w:rsidP="00443FDD">
      <w:pPr>
        <w:spacing w:line="360" w:lineRule="auto"/>
        <w:jc w:val="both"/>
        <w:rPr>
          <w:rFonts w:ascii="Arial" w:hAnsi="Arial" w:cs="Arial"/>
          <w:b/>
          <w:bCs/>
        </w:rPr>
      </w:pPr>
      <w:r w:rsidRPr="0062400E">
        <w:rPr>
          <w:rFonts w:ascii="Arial" w:hAnsi="Arial" w:cs="Arial"/>
          <w:b/>
          <w:bCs/>
        </w:rPr>
        <w:t>Collecting Information About Cases</w:t>
      </w:r>
    </w:p>
    <w:p w14:paraId="79897C29" w14:textId="62044C54" w:rsidR="00C60F0E" w:rsidRPr="00443FDD" w:rsidRDefault="00C60F0E" w:rsidP="00443FDD">
      <w:pPr>
        <w:spacing w:line="360" w:lineRule="auto"/>
        <w:jc w:val="both"/>
        <w:rPr>
          <w:rFonts w:ascii="Arial" w:hAnsi="Arial" w:cs="Arial"/>
        </w:rPr>
      </w:pPr>
      <w:r w:rsidRPr="00443FDD">
        <w:rPr>
          <w:rFonts w:ascii="Arial" w:hAnsi="Arial" w:cs="Arial"/>
        </w:rPr>
        <w:t xml:space="preserve">One can learn about the disease, its victims and its progression by gathering information from medical records (chart abstracts). </w:t>
      </w:r>
      <w:r w:rsidR="00270FAE" w:rsidRPr="00270FAE">
        <w:rPr>
          <w:rFonts w:ascii="Arial" w:hAnsi="Arial" w:cs="Arial"/>
        </w:rPr>
        <w:t>Some examples of such data include demographics (such as age, race/ethnicity, and gender), symptoms, diagnoses, and outcomes of medical interventions. Researchers can learn who is at higher risk for developing a serious illness, what treatments patients have taken, and if they have recovered by abstracting data from medical charts.</w:t>
      </w:r>
      <w:r w:rsidR="00270FAE">
        <w:rPr>
          <w:rFonts w:ascii="Arial" w:hAnsi="Arial" w:cs="Arial"/>
        </w:rPr>
        <w:t xml:space="preserve"> </w:t>
      </w:r>
      <w:r w:rsidRPr="00443FDD">
        <w:rPr>
          <w:rFonts w:ascii="Arial" w:hAnsi="Arial" w:cs="Arial"/>
        </w:rPr>
        <w:t>(CDC, 2020). Information about the cases can be gathered in the following ways:</w:t>
      </w:r>
    </w:p>
    <w:p w14:paraId="2A6D2DE0" w14:textId="77777777" w:rsidR="00C60F0E" w:rsidRPr="00443FDD" w:rsidRDefault="00C60F0E" w:rsidP="00443FDD">
      <w:pPr>
        <w:pStyle w:val="ListParagraph"/>
        <w:numPr>
          <w:ilvl w:val="0"/>
          <w:numId w:val="3"/>
        </w:numPr>
        <w:spacing w:line="360" w:lineRule="auto"/>
        <w:jc w:val="both"/>
        <w:rPr>
          <w:rFonts w:ascii="Arial" w:hAnsi="Arial" w:cs="Arial"/>
        </w:rPr>
      </w:pPr>
      <w:r w:rsidRPr="00443FDD">
        <w:rPr>
          <w:rFonts w:ascii="Arial" w:hAnsi="Arial" w:cs="Arial"/>
        </w:rPr>
        <w:t>Frequency (number of cases at one specific point in time).</w:t>
      </w:r>
    </w:p>
    <w:p w14:paraId="3985C351" w14:textId="77777777" w:rsidR="00C60F0E" w:rsidRPr="00443FDD" w:rsidRDefault="00C60F0E" w:rsidP="00443FDD">
      <w:pPr>
        <w:pStyle w:val="ListParagraph"/>
        <w:numPr>
          <w:ilvl w:val="0"/>
          <w:numId w:val="3"/>
        </w:numPr>
        <w:spacing w:line="360" w:lineRule="auto"/>
        <w:jc w:val="both"/>
        <w:rPr>
          <w:rFonts w:ascii="Arial" w:hAnsi="Arial" w:cs="Arial"/>
        </w:rPr>
      </w:pPr>
      <w:r w:rsidRPr="00443FDD">
        <w:rPr>
          <w:rFonts w:ascii="Arial" w:hAnsi="Arial" w:cs="Arial"/>
        </w:rPr>
        <w:t>Hospital stays (number of cases resulting in hospitalization).</w:t>
      </w:r>
    </w:p>
    <w:p w14:paraId="1CD6463E" w14:textId="12652D6E" w:rsidR="00C60F0E" w:rsidRPr="00443FDD" w:rsidRDefault="00C60F0E" w:rsidP="00443FDD">
      <w:pPr>
        <w:pStyle w:val="ListParagraph"/>
        <w:numPr>
          <w:ilvl w:val="0"/>
          <w:numId w:val="3"/>
        </w:numPr>
        <w:spacing w:line="360" w:lineRule="auto"/>
        <w:jc w:val="both"/>
        <w:rPr>
          <w:rFonts w:ascii="Arial" w:hAnsi="Arial" w:cs="Arial"/>
        </w:rPr>
      </w:pPr>
      <w:r w:rsidRPr="00443FDD">
        <w:rPr>
          <w:rFonts w:ascii="Arial" w:hAnsi="Arial" w:cs="Arial"/>
        </w:rPr>
        <w:t>Demises (number of cases resulting in death).</w:t>
      </w:r>
    </w:p>
    <w:p w14:paraId="6351882C" w14:textId="77777777" w:rsidR="00C60F0E" w:rsidRPr="00443FDD" w:rsidRDefault="00C60F0E" w:rsidP="00443FDD">
      <w:pPr>
        <w:spacing w:line="360" w:lineRule="auto"/>
        <w:jc w:val="both"/>
        <w:rPr>
          <w:rFonts w:ascii="Arial" w:hAnsi="Arial" w:cs="Arial"/>
          <w:b/>
          <w:bCs/>
        </w:rPr>
      </w:pPr>
      <w:r w:rsidRPr="00443FDD">
        <w:rPr>
          <w:rFonts w:ascii="Arial" w:hAnsi="Arial" w:cs="Arial"/>
          <w:b/>
          <w:bCs/>
        </w:rPr>
        <w:t>Reporting Cases</w:t>
      </w:r>
    </w:p>
    <w:p w14:paraId="23F2A283" w14:textId="005062A9" w:rsidR="00C60F0E" w:rsidRPr="00443FDD" w:rsidRDefault="00A6151E" w:rsidP="00443FDD">
      <w:pPr>
        <w:spacing w:line="360" w:lineRule="auto"/>
        <w:jc w:val="both"/>
        <w:rPr>
          <w:rFonts w:ascii="Arial" w:hAnsi="Arial" w:cs="Arial"/>
        </w:rPr>
      </w:pPr>
      <w:r w:rsidRPr="00A6151E">
        <w:rPr>
          <w:rFonts w:ascii="Arial" w:hAnsi="Arial" w:cs="Arial"/>
        </w:rPr>
        <w:t xml:space="preserve">In collaboration with researchers, data visualization experts create visual representations of data in the form of charts, maps, and other visual aids. The public and scientists seeking to make sense of the data can use this information to better track the spread of the disease. </w:t>
      </w:r>
      <w:r w:rsidR="00C60F0E" w:rsidRPr="00443FDD">
        <w:rPr>
          <w:rFonts w:ascii="Arial" w:hAnsi="Arial" w:cs="Arial"/>
        </w:rPr>
        <w:t>(CDC, 2020).</w:t>
      </w:r>
    </w:p>
    <w:p w14:paraId="39743A71" w14:textId="668084D8" w:rsidR="00C60F0E" w:rsidRPr="00443FDD" w:rsidRDefault="00E9193A" w:rsidP="00443FDD">
      <w:pPr>
        <w:spacing w:line="360" w:lineRule="auto"/>
        <w:jc w:val="both"/>
        <w:rPr>
          <w:rFonts w:ascii="Arial" w:hAnsi="Arial" w:cs="Arial"/>
        </w:rPr>
      </w:pPr>
      <w:r w:rsidRPr="00E9193A">
        <w:rPr>
          <w:rFonts w:ascii="Arial" w:hAnsi="Arial" w:cs="Arial"/>
          <w:b/>
          <w:bCs/>
        </w:rPr>
        <w:t>Laboratory-based Surveillance</w:t>
      </w:r>
      <w:r w:rsidRPr="00E9193A">
        <w:rPr>
          <w:rFonts w:ascii="Arial" w:hAnsi="Arial" w:cs="Arial"/>
        </w:rPr>
        <w:t xml:space="preserve">: This involves testing samples from patients to identify the presence of a particular pathogen. For example, testing respiratory samples for </w:t>
      </w:r>
      <w:r w:rsidR="00C60F0E" w:rsidRPr="00443FDD">
        <w:rPr>
          <w:rFonts w:ascii="Arial" w:hAnsi="Arial" w:cs="Arial"/>
        </w:rPr>
        <w:t>the Covid-19</w:t>
      </w:r>
      <w:r w:rsidRPr="00E9193A">
        <w:rPr>
          <w:rFonts w:ascii="Arial" w:hAnsi="Arial" w:cs="Arial"/>
        </w:rPr>
        <w:t xml:space="preserve"> virus can help identify the spread of </w:t>
      </w:r>
      <w:r w:rsidR="00C60F0E" w:rsidRPr="00443FDD">
        <w:rPr>
          <w:rFonts w:ascii="Arial" w:hAnsi="Arial" w:cs="Arial"/>
        </w:rPr>
        <w:t>corona (CDC, 2020).</w:t>
      </w:r>
    </w:p>
    <w:p w14:paraId="2B82C592" w14:textId="495D70C8" w:rsidR="00E9193A" w:rsidRPr="00E9193A" w:rsidRDefault="00E9193A" w:rsidP="00443FDD">
      <w:pPr>
        <w:spacing w:line="360" w:lineRule="auto"/>
        <w:jc w:val="both"/>
        <w:rPr>
          <w:rFonts w:ascii="Arial" w:hAnsi="Arial" w:cs="Arial"/>
        </w:rPr>
      </w:pPr>
      <w:r w:rsidRPr="00E9193A">
        <w:rPr>
          <w:rFonts w:ascii="Arial" w:hAnsi="Arial" w:cs="Arial"/>
          <w:b/>
          <w:bCs/>
        </w:rPr>
        <w:t>Event-based Surveillance:</w:t>
      </w:r>
      <w:r w:rsidRPr="00E9193A">
        <w:rPr>
          <w:rFonts w:ascii="Arial" w:hAnsi="Arial" w:cs="Arial"/>
        </w:rPr>
        <w:t xml:space="preserve"> This involves monitoring reports of unusual or unexpected events that could signal an outbreak, such as an increase in the number of cases of a particular disease</w:t>
      </w:r>
      <w:r w:rsidR="00C60F0E" w:rsidRPr="00443FDD">
        <w:rPr>
          <w:rFonts w:ascii="Arial" w:hAnsi="Arial" w:cs="Arial"/>
        </w:rPr>
        <w:t xml:space="preserve"> (CDC, 2020).</w:t>
      </w:r>
    </w:p>
    <w:p w14:paraId="08B5D033" w14:textId="79E2F35A" w:rsidR="00D60320" w:rsidRPr="00443FDD" w:rsidRDefault="00E9193A" w:rsidP="00443FDD">
      <w:pPr>
        <w:spacing w:line="360" w:lineRule="auto"/>
        <w:jc w:val="both"/>
        <w:rPr>
          <w:rFonts w:ascii="Arial" w:hAnsi="Arial" w:cs="Arial"/>
        </w:rPr>
      </w:pPr>
      <w:r w:rsidRPr="00E9193A">
        <w:rPr>
          <w:rFonts w:ascii="Arial" w:hAnsi="Arial" w:cs="Arial"/>
          <w:b/>
          <w:bCs/>
        </w:rPr>
        <w:lastRenderedPageBreak/>
        <w:t>Outbreak Investigation:</w:t>
      </w:r>
      <w:r w:rsidRPr="00E9193A">
        <w:rPr>
          <w:rFonts w:ascii="Arial" w:hAnsi="Arial" w:cs="Arial"/>
        </w:rPr>
        <w:t xml:space="preserve"> This involves investigating suspected or confirmed outbreaks to identify the source and extent of the outbreak and to implement control measures</w:t>
      </w:r>
      <w:r w:rsidR="00C60F0E" w:rsidRPr="00443FDD">
        <w:rPr>
          <w:rFonts w:ascii="Arial" w:hAnsi="Arial" w:cs="Arial"/>
        </w:rPr>
        <w:t xml:space="preserve"> (CDC, 2020).</w:t>
      </w:r>
    </w:p>
    <w:p w14:paraId="68938EA5" w14:textId="2470603F" w:rsidR="00D26005" w:rsidRDefault="00D26005" w:rsidP="00D26005">
      <w:pPr>
        <w:pStyle w:val="Heading1"/>
      </w:pPr>
      <w:bookmarkStart w:id="2" w:name="_Toc128608353"/>
      <w:r w:rsidRPr="00D26005">
        <w:t>What are the main approaches and strategies that could be used to control an infectious disease outbreak?</w:t>
      </w:r>
      <w:bookmarkEnd w:id="2"/>
    </w:p>
    <w:p w14:paraId="0B15B12E" w14:textId="129EC7F2" w:rsidR="00D26005" w:rsidRPr="00D26005" w:rsidRDefault="00443FDD" w:rsidP="00443FDD">
      <w:pPr>
        <w:spacing w:line="360" w:lineRule="auto"/>
        <w:jc w:val="both"/>
        <w:rPr>
          <w:rFonts w:ascii="Arial" w:hAnsi="Arial" w:cs="Arial"/>
        </w:rPr>
      </w:pPr>
      <w:r w:rsidRPr="00443FDD">
        <w:rPr>
          <w:rFonts w:ascii="Arial" w:hAnsi="Arial" w:cs="Arial"/>
        </w:rPr>
        <w:t>T</w:t>
      </w:r>
      <w:r w:rsidR="00D26005" w:rsidRPr="00D26005">
        <w:rPr>
          <w:rFonts w:ascii="Arial" w:hAnsi="Arial" w:cs="Arial"/>
        </w:rPr>
        <w:t>here are several approaches and strategies that can be used to control an infectious disease outbreak. Here are some of the main ones</w:t>
      </w:r>
      <w:r w:rsidR="00125E7C" w:rsidRPr="00443FDD">
        <w:rPr>
          <w:rFonts w:ascii="Arial" w:hAnsi="Arial" w:cs="Arial"/>
        </w:rPr>
        <w:t xml:space="preserve"> </w:t>
      </w:r>
      <w:r w:rsidR="00125E7C" w:rsidRPr="00D26005">
        <w:rPr>
          <w:rFonts w:ascii="Arial" w:hAnsi="Arial" w:cs="Arial"/>
        </w:rPr>
        <w:t>(CDC, 2022)</w:t>
      </w:r>
    </w:p>
    <w:p w14:paraId="5A3AFB70" w14:textId="7B549E97" w:rsidR="00D26005" w:rsidRPr="00443FDD" w:rsidRDefault="00D26005" w:rsidP="00443FDD">
      <w:pPr>
        <w:spacing w:line="360" w:lineRule="auto"/>
        <w:jc w:val="both"/>
        <w:rPr>
          <w:rFonts w:ascii="Arial" w:hAnsi="Arial" w:cs="Arial"/>
        </w:rPr>
      </w:pPr>
      <w:r w:rsidRPr="00D26005">
        <w:rPr>
          <w:rFonts w:ascii="Arial" w:hAnsi="Arial" w:cs="Arial"/>
          <w:b/>
          <w:bCs/>
        </w:rPr>
        <w:t>Isolation and Quarantine:</w:t>
      </w:r>
      <w:r w:rsidRPr="00D26005">
        <w:rPr>
          <w:rFonts w:ascii="Arial" w:hAnsi="Arial" w:cs="Arial"/>
        </w:rPr>
        <w:t xml:space="preserve"> This involves separating individuals who are infected with the disease or who have been exposed to the disease from the rest of the population. This can help to prevent the spread of the disease.</w:t>
      </w:r>
    </w:p>
    <w:p w14:paraId="7854EDE1" w14:textId="7E4491F0" w:rsidR="00125E7C" w:rsidRPr="00D26005" w:rsidRDefault="00125E7C" w:rsidP="00443FDD">
      <w:pPr>
        <w:spacing w:line="360" w:lineRule="auto"/>
        <w:jc w:val="both"/>
        <w:rPr>
          <w:rFonts w:ascii="Arial" w:hAnsi="Arial" w:cs="Arial"/>
        </w:rPr>
      </w:pPr>
      <w:r w:rsidRPr="00D26005">
        <w:rPr>
          <w:rFonts w:ascii="Arial" w:hAnsi="Arial" w:cs="Arial"/>
          <w:b/>
          <w:bCs/>
        </w:rPr>
        <w:t>Social Distancing:</w:t>
      </w:r>
      <w:r w:rsidRPr="00D26005">
        <w:rPr>
          <w:rFonts w:ascii="Arial" w:hAnsi="Arial" w:cs="Arial"/>
        </w:rPr>
        <w:t xml:space="preserve"> This involves reducing contact between individuals to prevent the spread of the disease. This can include measures such as closing schools, </w:t>
      </w:r>
      <w:r w:rsidRPr="00443FDD">
        <w:rPr>
          <w:rFonts w:ascii="Arial" w:hAnsi="Arial" w:cs="Arial"/>
        </w:rPr>
        <w:t>cancelling</w:t>
      </w:r>
      <w:r w:rsidRPr="00D26005">
        <w:rPr>
          <w:rFonts w:ascii="Arial" w:hAnsi="Arial" w:cs="Arial"/>
        </w:rPr>
        <w:t xml:space="preserve"> public events, and promoting remote work.</w:t>
      </w:r>
    </w:p>
    <w:p w14:paraId="07C7C918" w14:textId="77777777" w:rsidR="00D26005" w:rsidRPr="00D26005" w:rsidRDefault="00D26005" w:rsidP="00443FDD">
      <w:pPr>
        <w:spacing w:line="360" w:lineRule="auto"/>
        <w:jc w:val="both"/>
        <w:rPr>
          <w:rFonts w:ascii="Arial" w:hAnsi="Arial" w:cs="Arial"/>
        </w:rPr>
      </w:pPr>
      <w:r w:rsidRPr="00D26005">
        <w:rPr>
          <w:rFonts w:ascii="Arial" w:hAnsi="Arial" w:cs="Arial"/>
          <w:b/>
          <w:bCs/>
        </w:rPr>
        <w:t>Vaccination:</w:t>
      </w:r>
      <w:r w:rsidRPr="00D26005">
        <w:rPr>
          <w:rFonts w:ascii="Arial" w:hAnsi="Arial" w:cs="Arial"/>
        </w:rPr>
        <w:t xml:space="preserve"> Vaccines can be used to prevent the spread of infectious diseases by building immunity in individuals who receive them. Vaccination can also help to prevent severe disease and death in those who become infected.</w:t>
      </w:r>
    </w:p>
    <w:p w14:paraId="167A41C3" w14:textId="77777777" w:rsidR="00D26005" w:rsidRPr="00D26005" w:rsidRDefault="00D26005" w:rsidP="00443FDD">
      <w:pPr>
        <w:spacing w:line="360" w:lineRule="auto"/>
        <w:jc w:val="both"/>
        <w:rPr>
          <w:rFonts w:ascii="Arial" w:hAnsi="Arial" w:cs="Arial"/>
        </w:rPr>
      </w:pPr>
      <w:r w:rsidRPr="00D26005">
        <w:rPr>
          <w:rFonts w:ascii="Arial" w:hAnsi="Arial" w:cs="Arial"/>
          <w:b/>
          <w:bCs/>
        </w:rPr>
        <w:t>Treatment:</w:t>
      </w:r>
      <w:r w:rsidRPr="00D26005">
        <w:rPr>
          <w:rFonts w:ascii="Arial" w:hAnsi="Arial" w:cs="Arial"/>
        </w:rPr>
        <w:t xml:space="preserve"> Treatment can be used to alleviate symptoms and reduce the severity of the disease in infected individuals. In some cases, antiviral or antibacterial drugs can be used to treat the disease.</w:t>
      </w:r>
    </w:p>
    <w:p w14:paraId="6B39977A" w14:textId="44FBD614" w:rsidR="00D26005" w:rsidRPr="00D26005" w:rsidRDefault="00D26005" w:rsidP="00443FDD">
      <w:pPr>
        <w:spacing w:line="360" w:lineRule="auto"/>
        <w:jc w:val="both"/>
        <w:rPr>
          <w:rFonts w:ascii="Arial" w:hAnsi="Arial" w:cs="Arial"/>
        </w:rPr>
      </w:pPr>
      <w:r w:rsidRPr="00D26005">
        <w:rPr>
          <w:rFonts w:ascii="Arial" w:hAnsi="Arial" w:cs="Arial"/>
          <w:b/>
          <w:bCs/>
        </w:rPr>
        <w:t>Health Education and Promotion:</w:t>
      </w:r>
      <w:r w:rsidRPr="00D26005">
        <w:rPr>
          <w:rFonts w:ascii="Arial" w:hAnsi="Arial" w:cs="Arial"/>
        </w:rPr>
        <w:t xml:space="preserve"> Educating the public about the disease and how to prevent its spread can help to reduce the spread of the disease. This can include promoting good hygiene practices, such as </w:t>
      </w:r>
      <w:r w:rsidR="00080ADB">
        <w:rPr>
          <w:rFonts w:ascii="Arial" w:hAnsi="Arial" w:cs="Arial"/>
        </w:rPr>
        <w:t>washing hands</w:t>
      </w:r>
      <w:r w:rsidRPr="00D26005">
        <w:rPr>
          <w:rFonts w:ascii="Arial" w:hAnsi="Arial" w:cs="Arial"/>
        </w:rPr>
        <w:t xml:space="preserve"> and covering sneezes</w:t>
      </w:r>
      <w:r w:rsidR="00080ADB">
        <w:rPr>
          <w:rFonts w:ascii="Arial" w:hAnsi="Arial" w:cs="Arial"/>
        </w:rPr>
        <w:t xml:space="preserve"> and </w:t>
      </w:r>
      <w:r w:rsidR="00080ADB" w:rsidRPr="00D26005">
        <w:rPr>
          <w:rFonts w:ascii="Arial" w:hAnsi="Arial" w:cs="Arial"/>
        </w:rPr>
        <w:t>coughs</w:t>
      </w:r>
      <w:r w:rsidR="00080ADB">
        <w:rPr>
          <w:rFonts w:ascii="Arial" w:hAnsi="Arial" w:cs="Arial"/>
        </w:rPr>
        <w:t>.</w:t>
      </w:r>
    </w:p>
    <w:p w14:paraId="081E61ED" w14:textId="77777777" w:rsidR="008B4858" w:rsidRPr="00443FDD" w:rsidRDefault="008B4858" w:rsidP="00443FDD">
      <w:pPr>
        <w:spacing w:line="360" w:lineRule="auto"/>
        <w:jc w:val="both"/>
        <w:rPr>
          <w:rFonts w:ascii="Arial" w:hAnsi="Arial" w:cs="Arial"/>
        </w:rPr>
      </w:pPr>
    </w:p>
    <w:p w14:paraId="51B22CC7" w14:textId="77777777" w:rsidR="008B4858" w:rsidRPr="00443FDD" w:rsidRDefault="008B4858" w:rsidP="00443FDD">
      <w:pPr>
        <w:spacing w:line="360" w:lineRule="auto"/>
        <w:jc w:val="both"/>
        <w:rPr>
          <w:rFonts w:ascii="Arial" w:hAnsi="Arial" w:cs="Arial"/>
        </w:rPr>
      </w:pPr>
    </w:p>
    <w:p w14:paraId="22EA0942" w14:textId="77777777" w:rsidR="008B4858" w:rsidRDefault="008B4858" w:rsidP="00D26005"/>
    <w:p w14:paraId="5DDB1C80" w14:textId="1DE0E853" w:rsidR="00E7795A" w:rsidRDefault="00E7795A" w:rsidP="00E7795A">
      <w:pPr>
        <w:pStyle w:val="Heading1"/>
      </w:pPr>
      <w:bookmarkStart w:id="3" w:name="_Toc128608354"/>
      <w:r w:rsidRPr="00E7795A">
        <w:lastRenderedPageBreak/>
        <w:t>What policy and strategies are available to the UK government to maintain public health?</w:t>
      </w:r>
      <w:bookmarkEnd w:id="3"/>
    </w:p>
    <w:p w14:paraId="359BC8FB" w14:textId="2F1F465D" w:rsidR="008B4858" w:rsidRPr="00443FDD" w:rsidRDefault="008B4858" w:rsidP="00443FDD">
      <w:pPr>
        <w:spacing w:line="360" w:lineRule="auto"/>
        <w:jc w:val="both"/>
        <w:rPr>
          <w:rFonts w:ascii="Arial" w:hAnsi="Arial" w:cs="Arial"/>
        </w:rPr>
      </w:pPr>
      <w:r w:rsidRPr="008B4858">
        <w:rPr>
          <w:rFonts w:ascii="Arial" w:hAnsi="Arial" w:cs="Arial"/>
        </w:rPr>
        <w:t xml:space="preserve">The UK government has several policies and strategies in place to maintain public health. </w:t>
      </w:r>
    </w:p>
    <w:p w14:paraId="1949D100" w14:textId="7F0D2603" w:rsidR="008B4858" w:rsidRPr="00443FDD" w:rsidRDefault="008B4858" w:rsidP="00443FDD">
      <w:pPr>
        <w:spacing w:line="360" w:lineRule="auto"/>
        <w:jc w:val="both"/>
        <w:rPr>
          <w:rFonts w:ascii="Arial" w:hAnsi="Arial" w:cs="Arial"/>
        </w:rPr>
      </w:pPr>
      <w:r w:rsidRPr="008B4858">
        <w:rPr>
          <w:rFonts w:ascii="Arial" w:hAnsi="Arial" w:cs="Arial"/>
          <w:b/>
          <w:bCs/>
        </w:rPr>
        <w:t>National Health Service (NHS):</w:t>
      </w:r>
      <w:r w:rsidRPr="008B4858">
        <w:rPr>
          <w:rFonts w:ascii="Arial" w:hAnsi="Arial" w:cs="Arial"/>
        </w:rPr>
        <w:t xml:space="preserve">  NHS</w:t>
      </w:r>
      <w:r w:rsidR="00DE382A">
        <w:rPr>
          <w:rFonts w:ascii="Arial" w:hAnsi="Arial" w:cs="Arial"/>
        </w:rPr>
        <w:t xml:space="preserve">, a </w:t>
      </w:r>
      <w:r w:rsidRPr="008B4858">
        <w:rPr>
          <w:rFonts w:ascii="Arial" w:hAnsi="Arial" w:cs="Arial"/>
        </w:rPr>
        <w:t>publicly-funded healthcare</w:t>
      </w:r>
      <w:r w:rsidR="00DE382A">
        <w:rPr>
          <w:rFonts w:ascii="Arial" w:hAnsi="Arial" w:cs="Arial"/>
        </w:rPr>
        <w:t xml:space="preserve"> </w:t>
      </w:r>
      <w:r w:rsidRPr="008B4858">
        <w:rPr>
          <w:rFonts w:ascii="Arial" w:hAnsi="Arial" w:cs="Arial"/>
        </w:rPr>
        <w:t>in the UK that provides comprehensive healthcare to all citizens. It is one of the key policies of the UK government to maintain public health</w:t>
      </w:r>
      <w:r w:rsidRPr="00443FDD">
        <w:rPr>
          <w:rFonts w:ascii="Arial" w:hAnsi="Arial" w:cs="Arial"/>
        </w:rPr>
        <w:t xml:space="preserve"> (NHS England, 2019)</w:t>
      </w:r>
    </w:p>
    <w:p w14:paraId="2B7A093D" w14:textId="0972C790" w:rsidR="008B4858" w:rsidRPr="008B4858" w:rsidRDefault="008B4858" w:rsidP="00443FDD">
      <w:pPr>
        <w:spacing w:line="360" w:lineRule="auto"/>
        <w:jc w:val="both"/>
        <w:rPr>
          <w:rFonts w:ascii="Arial" w:hAnsi="Arial" w:cs="Arial"/>
        </w:rPr>
      </w:pPr>
      <w:r w:rsidRPr="008B4858">
        <w:rPr>
          <w:rFonts w:ascii="Arial" w:hAnsi="Arial" w:cs="Arial"/>
          <w:b/>
          <w:bCs/>
        </w:rPr>
        <w:t>Public Health England (PHE</w:t>
      </w:r>
      <w:r w:rsidR="00DE382A" w:rsidRPr="00DE382A">
        <w:rPr>
          <w:rFonts w:ascii="Arial" w:hAnsi="Arial" w:cs="Arial"/>
          <w:b/>
          <w:bCs/>
        </w:rPr>
        <w:t>):</w:t>
      </w:r>
      <w:r w:rsidR="00DE382A" w:rsidRPr="00DE382A">
        <w:rPr>
          <w:rFonts w:ascii="Arial" w:hAnsi="Arial" w:cs="Arial"/>
        </w:rPr>
        <w:t xml:space="preserve"> </w:t>
      </w:r>
      <w:r w:rsidR="00DE382A" w:rsidRPr="00DE382A">
        <w:rPr>
          <w:rFonts w:ascii="Arial" w:hAnsi="Arial" w:cs="Arial"/>
        </w:rPr>
        <w:t>Protecting and bettering public health in England falls under the purview of Public Health England (PHE), an executive agency of the Department of Health and Social Services.</w:t>
      </w:r>
      <w:r w:rsidR="00DE382A">
        <w:rPr>
          <w:rFonts w:ascii="Arial" w:hAnsi="Arial" w:cs="Arial"/>
        </w:rPr>
        <w:t xml:space="preserve"> </w:t>
      </w:r>
      <w:r w:rsidRPr="00DE382A">
        <w:rPr>
          <w:rFonts w:ascii="Arial" w:hAnsi="Arial" w:cs="Arial"/>
        </w:rPr>
        <w:t>It</w:t>
      </w:r>
      <w:r w:rsidRPr="008B4858">
        <w:rPr>
          <w:rFonts w:ascii="Arial" w:hAnsi="Arial" w:cs="Arial"/>
        </w:rPr>
        <w:t xml:space="preserve"> provides advice and guidance to the government and the public on a wide range of public health issues</w:t>
      </w:r>
      <w:r w:rsidR="00E7795A" w:rsidRPr="00443FDD">
        <w:rPr>
          <w:rFonts w:ascii="Arial" w:hAnsi="Arial" w:cs="Arial"/>
        </w:rPr>
        <w:t xml:space="preserve"> (Public Health England, 2013)</w:t>
      </w:r>
    </w:p>
    <w:p w14:paraId="2784D090" w14:textId="0AEEA31C" w:rsidR="008B4858" w:rsidRPr="008B4858" w:rsidRDefault="008B4858" w:rsidP="00443FDD">
      <w:pPr>
        <w:spacing w:line="360" w:lineRule="auto"/>
        <w:jc w:val="both"/>
        <w:rPr>
          <w:rFonts w:ascii="Arial" w:hAnsi="Arial" w:cs="Arial"/>
        </w:rPr>
      </w:pPr>
      <w:r w:rsidRPr="008B4858">
        <w:rPr>
          <w:rFonts w:ascii="Arial" w:hAnsi="Arial" w:cs="Arial"/>
          <w:b/>
          <w:bCs/>
        </w:rPr>
        <w:t xml:space="preserve">Health and Social Care Act 2012: </w:t>
      </w:r>
      <w:r w:rsidRPr="008B4858">
        <w:rPr>
          <w:rFonts w:ascii="Arial" w:hAnsi="Arial" w:cs="Arial"/>
        </w:rPr>
        <w:t>This act established a new framework for the regulation of healthcare in England. It introduced new organizations, such as NHS England, and gave greater autonomy to healthcare providers</w:t>
      </w:r>
      <w:r w:rsidR="00E7795A" w:rsidRPr="00443FDD">
        <w:rPr>
          <w:rFonts w:ascii="Arial" w:hAnsi="Arial" w:cs="Arial"/>
        </w:rPr>
        <w:t xml:space="preserve"> (legislation.Gov.uk, 2012)</w:t>
      </w:r>
    </w:p>
    <w:p w14:paraId="26406036" w14:textId="7A7E094F" w:rsidR="00443FDD" w:rsidRPr="00443FDD" w:rsidRDefault="008B4858" w:rsidP="00443FDD">
      <w:pPr>
        <w:spacing w:line="360" w:lineRule="auto"/>
        <w:jc w:val="both"/>
        <w:rPr>
          <w:rFonts w:ascii="Arial" w:hAnsi="Arial" w:cs="Arial"/>
        </w:rPr>
      </w:pPr>
      <w:r w:rsidRPr="008B4858">
        <w:rPr>
          <w:rFonts w:ascii="Arial" w:hAnsi="Arial" w:cs="Arial"/>
          <w:b/>
          <w:bCs/>
        </w:rPr>
        <w:t>Health Protection</w:t>
      </w:r>
      <w:r w:rsidRPr="008B4858">
        <w:rPr>
          <w:rFonts w:ascii="Arial" w:hAnsi="Arial" w:cs="Arial"/>
        </w:rPr>
        <w:t xml:space="preserve"> (Coronavirus, Restrictions) (England) Regulations 2020: These regulations were introduced in response to the COVID-19 pandemic and set out the legal framework for the lockdown and other measures to control the spread of the virus</w:t>
      </w:r>
      <w:r w:rsidR="00E7795A" w:rsidRPr="00443FDD">
        <w:rPr>
          <w:rFonts w:ascii="Arial" w:hAnsi="Arial" w:cs="Arial"/>
        </w:rPr>
        <w:t> (Legislation.gov.uk, 2020)</w:t>
      </w:r>
    </w:p>
    <w:p w14:paraId="390B93CB" w14:textId="77777777" w:rsidR="00443FDD" w:rsidRDefault="00443FDD" w:rsidP="00443FDD"/>
    <w:p w14:paraId="68FEA4EE" w14:textId="77777777" w:rsidR="00443FDD" w:rsidRDefault="00443FDD" w:rsidP="00443FDD"/>
    <w:p w14:paraId="7C109F98" w14:textId="401836AE" w:rsidR="00443FDD" w:rsidRDefault="00443FDD" w:rsidP="00443FDD"/>
    <w:p w14:paraId="7BF68B6C" w14:textId="77777777" w:rsidR="00443FDD" w:rsidRDefault="00443FDD" w:rsidP="00443FDD"/>
    <w:p w14:paraId="18076C89" w14:textId="77777777" w:rsidR="00443FDD" w:rsidRDefault="00443FDD" w:rsidP="00443FDD"/>
    <w:p w14:paraId="53CD82CA" w14:textId="71563C4D" w:rsidR="00443FDD" w:rsidRDefault="00443FDD" w:rsidP="00443FDD"/>
    <w:p w14:paraId="14544F22" w14:textId="7D9ECCCC" w:rsidR="00443FDD" w:rsidRDefault="00443FDD" w:rsidP="00443FDD"/>
    <w:p w14:paraId="32E14DAF" w14:textId="77777777" w:rsidR="00443FDD" w:rsidRDefault="00443FDD" w:rsidP="00443FDD"/>
    <w:p w14:paraId="429CB52C" w14:textId="77777777" w:rsidR="00443FDD" w:rsidRDefault="00D26005" w:rsidP="00443FDD">
      <w:r w:rsidRPr="00D26005">
        <w:br/>
      </w:r>
    </w:p>
    <w:p w14:paraId="603CFCD6" w14:textId="77777777" w:rsidR="00443FDD" w:rsidRDefault="00443FDD" w:rsidP="00443FDD"/>
    <w:p w14:paraId="3804FDB5" w14:textId="10DF43E9" w:rsidR="00D60320" w:rsidRDefault="00E7795A" w:rsidP="00443FDD">
      <w:pPr>
        <w:pStyle w:val="Heading1"/>
      </w:pPr>
      <w:bookmarkStart w:id="4" w:name="_Toc128608355"/>
      <w:r w:rsidRPr="00E7795A">
        <w:t>Have UK government public health policies aided or challenged agencies and local communities when dealing with an infectious outbreak?</w:t>
      </w:r>
      <w:bookmarkEnd w:id="4"/>
    </w:p>
    <w:p w14:paraId="6DF5B66A" w14:textId="0663FDB8" w:rsidR="00E7795A" w:rsidRDefault="00E7795A" w:rsidP="00D26005"/>
    <w:p w14:paraId="3AF1C3B4" w14:textId="6415A709" w:rsidR="00443FDD" w:rsidRPr="00E7795A" w:rsidRDefault="00E7795A" w:rsidP="00443FDD">
      <w:pPr>
        <w:spacing w:line="360" w:lineRule="auto"/>
        <w:jc w:val="both"/>
        <w:rPr>
          <w:rFonts w:ascii="Arial" w:hAnsi="Arial" w:cs="Arial"/>
        </w:rPr>
      </w:pPr>
      <w:r w:rsidRPr="00E7795A">
        <w:rPr>
          <w:rFonts w:ascii="Arial" w:hAnsi="Arial" w:cs="Arial"/>
        </w:rPr>
        <w:t>The UK government's public health policies have had both positive and negative impacts on agencies and local communities dealing with infectious outbreaks.</w:t>
      </w:r>
    </w:p>
    <w:tbl>
      <w:tblPr>
        <w:tblStyle w:val="TableGrid"/>
        <w:tblW w:w="0" w:type="auto"/>
        <w:tblInd w:w="-5" w:type="dxa"/>
        <w:tblLook w:val="04A0" w:firstRow="1" w:lastRow="0" w:firstColumn="1" w:lastColumn="0" w:noHBand="0" w:noVBand="1"/>
      </w:tblPr>
      <w:tblGrid>
        <w:gridCol w:w="4680"/>
        <w:gridCol w:w="4675"/>
      </w:tblGrid>
      <w:tr w:rsidR="00E7795A" w:rsidRPr="00443FDD" w14:paraId="490EDA35" w14:textId="77777777" w:rsidTr="00443FDD">
        <w:trPr>
          <w:trHeight w:val="611"/>
        </w:trPr>
        <w:tc>
          <w:tcPr>
            <w:tcW w:w="4680" w:type="dxa"/>
          </w:tcPr>
          <w:p w14:paraId="35CB471F" w14:textId="7D500D91" w:rsidR="00E7795A" w:rsidRPr="00E7795A" w:rsidRDefault="00E7795A" w:rsidP="00443FDD">
            <w:pPr>
              <w:spacing w:after="160" w:line="360" w:lineRule="auto"/>
              <w:rPr>
                <w:rFonts w:ascii="Arial" w:hAnsi="Arial" w:cs="Arial"/>
                <w:b/>
                <w:bCs/>
              </w:rPr>
            </w:pPr>
            <w:r w:rsidRPr="00E7795A">
              <w:rPr>
                <w:rFonts w:ascii="Arial" w:hAnsi="Arial" w:cs="Arial"/>
                <w:b/>
                <w:bCs/>
              </w:rPr>
              <w:t>Positive impacts</w:t>
            </w:r>
          </w:p>
          <w:p w14:paraId="515D42B1" w14:textId="77777777" w:rsidR="00E7795A" w:rsidRPr="00443FDD" w:rsidRDefault="00E7795A" w:rsidP="00443FDD">
            <w:pPr>
              <w:spacing w:line="360" w:lineRule="auto"/>
              <w:rPr>
                <w:rFonts w:ascii="Arial" w:hAnsi="Arial" w:cs="Arial"/>
              </w:rPr>
            </w:pPr>
          </w:p>
        </w:tc>
        <w:tc>
          <w:tcPr>
            <w:tcW w:w="4675" w:type="dxa"/>
          </w:tcPr>
          <w:p w14:paraId="58EB983F" w14:textId="48AAAA90" w:rsidR="00E7795A" w:rsidRPr="00E7795A" w:rsidRDefault="00E7795A" w:rsidP="00443FDD">
            <w:pPr>
              <w:spacing w:after="160" w:line="360" w:lineRule="auto"/>
              <w:rPr>
                <w:rFonts w:ascii="Arial" w:hAnsi="Arial" w:cs="Arial"/>
                <w:b/>
                <w:bCs/>
              </w:rPr>
            </w:pPr>
            <w:r w:rsidRPr="00E7795A">
              <w:rPr>
                <w:rFonts w:ascii="Arial" w:hAnsi="Arial" w:cs="Arial"/>
                <w:b/>
                <w:bCs/>
              </w:rPr>
              <w:t>Negative impacts</w:t>
            </w:r>
          </w:p>
          <w:p w14:paraId="01D45007" w14:textId="77777777" w:rsidR="00E7795A" w:rsidRPr="00443FDD" w:rsidRDefault="00E7795A" w:rsidP="00443FDD">
            <w:pPr>
              <w:spacing w:line="360" w:lineRule="auto"/>
              <w:rPr>
                <w:rFonts w:ascii="Arial" w:hAnsi="Arial" w:cs="Arial"/>
              </w:rPr>
            </w:pPr>
          </w:p>
        </w:tc>
      </w:tr>
      <w:tr w:rsidR="00E7795A" w:rsidRPr="00443FDD" w14:paraId="4A174792" w14:textId="77777777" w:rsidTr="00443FDD">
        <w:tc>
          <w:tcPr>
            <w:tcW w:w="4680" w:type="dxa"/>
          </w:tcPr>
          <w:p w14:paraId="7C821EC4" w14:textId="77777777" w:rsidR="00E7795A" w:rsidRPr="00E7795A" w:rsidRDefault="00E7795A" w:rsidP="00443FDD">
            <w:pPr>
              <w:spacing w:after="160" w:line="360" w:lineRule="auto"/>
              <w:jc w:val="both"/>
              <w:rPr>
                <w:rFonts w:ascii="Arial" w:hAnsi="Arial" w:cs="Arial"/>
              </w:rPr>
            </w:pPr>
            <w:r w:rsidRPr="00E7795A">
              <w:rPr>
                <w:rFonts w:ascii="Arial" w:hAnsi="Arial" w:cs="Arial"/>
              </w:rPr>
              <w:t>Rapid implementation of policies such as social distancing and mask mandates helped to slow the spread of infectious diseases and protect public health. (Greenhalgh et al., 2020)</w:t>
            </w:r>
          </w:p>
          <w:p w14:paraId="26E3475B" w14:textId="77777777" w:rsidR="00E7795A" w:rsidRPr="00E7795A" w:rsidRDefault="00E7795A" w:rsidP="00443FDD">
            <w:pPr>
              <w:spacing w:after="160" w:line="360" w:lineRule="auto"/>
              <w:jc w:val="both"/>
              <w:rPr>
                <w:rFonts w:ascii="Arial" w:hAnsi="Arial" w:cs="Arial"/>
              </w:rPr>
            </w:pPr>
            <w:r w:rsidRPr="00E7795A">
              <w:rPr>
                <w:rFonts w:ascii="Arial" w:hAnsi="Arial" w:cs="Arial"/>
              </w:rPr>
              <w:t>Increased investment in healthcare infrastructure and funding for public health agencies helped to improve their capacity to respond to infectious outbreaks. (Public Health England, 2020)</w:t>
            </w:r>
          </w:p>
          <w:p w14:paraId="59D60FE7" w14:textId="77777777" w:rsidR="00E7795A" w:rsidRPr="00443FDD" w:rsidRDefault="00E7795A" w:rsidP="00443FDD">
            <w:pPr>
              <w:spacing w:line="360" w:lineRule="auto"/>
              <w:jc w:val="both"/>
              <w:rPr>
                <w:rFonts w:ascii="Arial" w:hAnsi="Arial" w:cs="Arial"/>
              </w:rPr>
            </w:pPr>
          </w:p>
        </w:tc>
        <w:tc>
          <w:tcPr>
            <w:tcW w:w="4675" w:type="dxa"/>
          </w:tcPr>
          <w:p w14:paraId="55F5738F" w14:textId="77777777" w:rsidR="00E7795A" w:rsidRPr="00E7795A" w:rsidRDefault="00E7795A" w:rsidP="00443FDD">
            <w:pPr>
              <w:spacing w:after="160" w:line="360" w:lineRule="auto"/>
              <w:jc w:val="both"/>
              <w:rPr>
                <w:rFonts w:ascii="Arial" w:hAnsi="Arial" w:cs="Arial"/>
              </w:rPr>
            </w:pPr>
            <w:r w:rsidRPr="00E7795A">
              <w:rPr>
                <w:rFonts w:ascii="Arial" w:hAnsi="Arial" w:cs="Arial"/>
              </w:rPr>
              <w:t>Lack of clarity and communication around policies such as lockdowns and travel restrictions caused confusion and mistrust among the public. (BMA, 2020)</w:t>
            </w:r>
          </w:p>
          <w:p w14:paraId="042CE9F0" w14:textId="445F0B31" w:rsidR="00E7795A" w:rsidRPr="00443FDD" w:rsidRDefault="00E7795A" w:rsidP="00443FDD">
            <w:pPr>
              <w:spacing w:line="360" w:lineRule="auto"/>
              <w:jc w:val="both"/>
              <w:rPr>
                <w:rFonts w:ascii="Arial" w:hAnsi="Arial" w:cs="Arial"/>
              </w:rPr>
            </w:pPr>
            <w:r w:rsidRPr="00E7795A">
              <w:rPr>
                <w:rFonts w:ascii="Arial" w:hAnsi="Arial" w:cs="Arial"/>
              </w:rPr>
              <w:t>Inadequate provision of personal protective equipment (PPE) for frontline workers put them at risk and hindered their ability to respond effectively to infectious outbreaks. (Royal College of Nursing, 2020)</w:t>
            </w:r>
          </w:p>
        </w:tc>
      </w:tr>
    </w:tbl>
    <w:p w14:paraId="1F0B50F0" w14:textId="102CC6BB" w:rsidR="00E7795A" w:rsidRDefault="00E7795A" w:rsidP="00D26005"/>
    <w:p w14:paraId="20D0A89C" w14:textId="3E5E8793" w:rsidR="00E7795A" w:rsidRDefault="00AD6518" w:rsidP="00AD6518">
      <w:pPr>
        <w:pStyle w:val="Heading1"/>
      </w:pPr>
      <w:bookmarkStart w:id="5" w:name="_Toc128608356"/>
      <w:r w:rsidRPr="00AD6518">
        <w:t>What might be the first action when addressing the outbreak in the case study?</w:t>
      </w:r>
      <w:bookmarkEnd w:id="5"/>
    </w:p>
    <w:p w14:paraId="7DFE2190" w14:textId="1AF38D5D" w:rsidR="00E7795A" w:rsidRDefault="00E7795A" w:rsidP="00D26005"/>
    <w:p w14:paraId="648B0560" w14:textId="7259B78D" w:rsidR="00AD6518" w:rsidRPr="00AD6518" w:rsidRDefault="00AD6518" w:rsidP="00443FDD">
      <w:pPr>
        <w:spacing w:line="360" w:lineRule="auto"/>
        <w:jc w:val="both"/>
        <w:rPr>
          <w:rFonts w:ascii="Arial" w:hAnsi="Arial" w:cs="Arial"/>
        </w:rPr>
      </w:pPr>
      <w:r w:rsidRPr="00AD6518">
        <w:rPr>
          <w:rFonts w:ascii="Arial" w:hAnsi="Arial" w:cs="Arial"/>
        </w:rPr>
        <w:t>The first action when addressing the outbreak of shingles disease would be to diagnose and confirm the cases of shingles</w:t>
      </w:r>
      <w:r w:rsidRPr="00443FDD">
        <w:rPr>
          <w:rFonts w:ascii="Arial" w:hAnsi="Arial" w:cs="Arial"/>
        </w:rPr>
        <w:t xml:space="preserve"> in Belinda</w:t>
      </w:r>
      <w:r w:rsidRPr="00AD6518">
        <w:rPr>
          <w:rFonts w:ascii="Arial" w:hAnsi="Arial" w:cs="Arial"/>
        </w:rPr>
        <w:t xml:space="preserve">. This </w:t>
      </w:r>
      <w:r w:rsidRPr="00443FDD">
        <w:rPr>
          <w:rFonts w:ascii="Arial" w:hAnsi="Arial" w:cs="Arial"/>
        </w:rPr>
        <w:t>could</w:t>
      </w:r>
      <w:r w:rsidRPr="00AD6518">
        <w:rPr>
          <w:rFonts w:ascii="Arial" w:hAnsi="Arial" w:cs="Arial"/>
        </w:rPr>
        <w:t xml:space="preserve"> be done by conducting a physical examination of the affected area and taking a sample for laboratory testing.</w:t>
      </w:r>
    </w:p>
    <w:p w14:paraId="5225651A" w14:textId="76025E82" w:rsidR="00AD6518" w:rsidRPr="00AD6518" w:rsidRDefault="00AD6518" w:rsidP="00443FDD">
      <w:pPr>
        <w:spacing w:line="360" w:lineRule="auto"/>
        <w:jc w:val="both"/>
      </w:pPr>
      <w:r w:rsidRPr="00AD6518">
        <w:rPr>
          <w:rFonts w:ascii="Arial" w:hAnsi="Arial" w:cs="Arial"/>
        </w:rPr>
        <w:t xml:space="preserve">Once the case </w:t>
      </w:r>
      <w:r w:rsidRPr="00443FDD">
        <w:rPr>
          <w:rFonts w:ascii="Arial" w:hAnsi="Arial" w:cs="Arial"/>
        </w:rPr>
        <w:t>has</w:t>
      </w:r>
      <w:r w:rsidRPr="00AD6518">
        <w:rPr>
          <w:rFonts w:ascii="Arial" w:hAnsi="Arial" w:cs="Arial"/>
        </w:rPr>
        <w:t xml:space="preserve"> been confirmed, the next step would be to identify and notify any individuals who have been in close contact with </w:t>
      </w:r>
      <w:r w:rsidRPr="00443FDD">
        <w:rPr>
          <w:rFonts w:ascii="Arial" w:hAnsi="Arial" w:cs="Arial"/>
        </w:rPr>
        <w:t xml:space="preserve">Belinda </w:t>
      </w:r>
      <w:r w:rsidRPr="00AD6518">
        <w:rPr>
          <w:rFonts w:ascii="Arial" w:hAnsi="Arial" w:cs="Arial"/>
        </w:rPr>
        <w:t xml:space="preserve">as they may also be at risk of </w:t>
      </w:r>
      <w:r w:rsidRPr="00AD6518">
        <w:rPr>
          <w:rFonts w:ascii="Arial" w:hAnsi="Arial" w:cs="Arial"/>
        </w:rPr>
        <w:lastRenderedPageBreak/>
        <w:t>developing shingles.</w:t>
      </w:r>
      <w:r w:rsidRPr="00443FDD">
        <w:rPr>
          <w:rFonts w:ascii="Arial" w:hAnsi="Arial" w:cs="Arial"/>
        </w:rPr>
        <w:t xml:space="preserve"> In this case, she is living with her husband. Additionally</w:t>
      </w:r>
      <w:r w:rsidRPr="00AD6518">
        <w:rPr>
          <w:rFonts w:ascii="Arial" w:hAnsi="Arial" w:cs="Arial"/>
        </w:rPr>
        <w:t>, it would be important to provide treatment to the affected individuals to reduce the severity of their symptoms and prevent complications</w:t>
      </w:r>
      <w:r w:rsidRPr="00AD6518">
        <w:t xml:space="preserve">. </w:t>
      </w:r>
    </w:p>
    <w:p w14:paraId="0C82E854" w14:textId="77777777" w:rsidR="00AD6518" w:rsidRDefault="00AD6518" w:rsidP="00D26005"/>
    <w:p w14:paraId="41B89045" w14:textId="0D8D99C3" w:rsidR="00E7795A" w:rsidRDefault="00E7795A" w:rsidP="00D26005"/>
    <w:p w14:paraId="0C508F68" w14:textId="099A39CA" w:rsidR="00AD6518" w:rsidRDefault="00AD6518" w:rsidP="00D26005"/>
    <w:p w14:paraId="7CA7A5EA" w14:textId="4694F04D" w:rsidR="00AD6518" w:rsidRDefault="00AD6518" w:rsidP="00D26005"/>
    <w:p w14:paraId="5AD3A232" w14:textId="04024B68" w:rsidR="00AD6518" w:rsidRDefault="00AD6518" w:rsidP="00D26005"/>
    <w:p w14:paraId="67139631" w14:textId="7575C597" w:rsidR="00AD6518" w:rsidRDefault="00AD6518" w:rsidP="00D26005"/>
    <w:p w14:paraId="422A325C" w14:textId="67DABAAD" w:rsidR="00AD6518" w:rsidRDefault="00AD6518" w:rsidP="00D26005"/>
    <w:p w14:paraId="4D387516" w14:textId="09F09899" w:rsidR="00AD6518" w:rsidRDefault="00AD6518" w:rsidP="00D26005"/>
    <w:p w14:paraId="6E1AE39F" w14:textId="189B33E4" w:rsidR="00AD6518" w:rsidRDefault="00AD6518" w:rsidP="00D26005"/>
    <w:p w14:paraId="15225F50" w14:textId="62AF3D5A" w:rsidR="00AD6518" w:rsidRDefault="00AD6518" w:rsidP="00D26005"/>
    <w:p w14:paraId="77D195DC" w14:textId="3E6F15E7" w:rsidR="00AD6518" w:rsidRDefault="00AD6518" w:rsidP="00D26005"/>
    <w:p w14:paraId="46A817DC" w14:textId="39A81DB3" w:rsidR="00AD6518" w:rsidRDefault="00AD6518" w:rsidP="00D26005"/>
    <w:p w14:paraId="01884083" w14:textId="631F84F4" w:rsidR="00AD6518" w:rsidRDefault="00AD6518" w:rsidP="00D26005"/>
    <w:p w14:paraId="4B3C7AA7" w14:textId="6A3A4131" w:rsidR="00AD6518" w:rsidRDefault="00AD6518" w:rsidP="00D26005"/>
    <w:p w14:paraId="57E3DD8D" w14:textId="5BB74183" w:rsidR="00AD6518" w:rsidRDefault="00AD6518" w:rsidP="00D26005"/>
    <w:p w14:paraId="20592FE2" w14:textId="188EBD28" w:rsidR="00AD6518" w:rsidRDefault="00AD6518" w:rsidP="00D26005"/>
    <w:p w14:paraId="36FB6905" w14:textId="65F8B536" w:rsidR="00AD6518" w:rsidRDefault="00AD6518" w:rsidP="00D26005"/>
    <w:p w14:paraId="114CD500" w14:textId="4B94288E" w:rsidR="00AD6518" w:rsidRDefault="00AD6518" w:rsidP="00D26005"/>
    <w:p w14:paraId="0DE4BB56" w14:textId="168975FD" w:rsidR="00AD6518" w:rsidRDefault="00AD6518" w:rsidP="00D26005"/>
    <w:p w14:paraId="328035C4" w14:textId="7B9B6549" w:rsidR="00443FDD" w:rsidRDefault="00443FDD" w:rsidP="00D26005"/>
    <w:p w14:paraId="13898D7F" w14:textId="1F05EAE0" w:rsidR="00443FDD" w:rsidRDefault="00443FDD" w:rsidP="00D26005"/>
    <w:p w14:paraId="41104D85" w14:textId="297ABF5C" w:rsidR="00443FDD" w:rsidRDefault="00443FDD" w:rsidP="00D26005"/>
    <w:p w14:paraId="650BF04E" w14:textId="160ECFE8" w:rsidR="00443FDD" w:rsidRDefault="00443FDD" w:rsidP="00D26005"/>
    <w:p w14:paraId="514ABC84" w14:textId="77777777" w:rsidR="00443FDD" w:rsidRDefault="00443FDD" w:rsidP="00D26005"/>
    <w:p w14:paraId="30A46E11" w14:textId="77777777" w:rsidR="00E7795A" w:rsidRDefault="00E7795A" w:rsidP="00D26005"/>
    <w:p w14:paraId="55A32F45" w14:textId="73BCC13A" w:rsidR="00D60320" w:rsidRDefault="00FA3AF3" w:rsidP="00FA3AF3">
      <w:pPr>
        <w:pStyle w:val="Heading1"/>
      </w:pPr>
      <w:bookmarkStart w:id="6" w:name="_Toc128608357"/>
      <w:r>
        <w:lastRenderedPageBreak/>
        <w:t>References</w:t>
      </w:r>
      <w:bookmarkEnd w:id="6"/>
    </w:p>
    <w:p w14:paraId="2B4DB33A" w14:textId="77777777" w:rsidR="00FA3AF3" w:rsidRPr="00FA3AF3" w:rsidRDefault="00FA3AF3" w:rsidP="00FA3AF3"/>
    <w:p w14:paraId="05B55EAC" w14:textId="705E1EC3" w:rsidR="00FA3AF3" w:rsidRDefault="00FA3AF3" w:rsidP="00FA3AF3">
      <w:pPr>
        <w:jc w:val="both"/>
      </w:pPr>
      <w:r w:rsidRPr="00E7795A">
        <w:t xml:space="preserve">BMA. (2020). COVID-19: What Went Wrong? </w:t>
      </w:r>
      <w:hyperlink r:id="rId7" w:tgtFrame="_new" w:history="1">
        <w:r w:rsidRPr="00E7795A">
          <w:rPr>
            <w:rStyle w:val="Hyperlink"/>
          </w:rPr>
          <w:t>https://www.bma.org.uk/media/2476/bma-covid-19-what-went-wrong.pdf</w:t>
        </w:r>
      </w:hyperlink>
    </w:p>
    <w:p w14:paraId="5263034C" w14:textId="0C10DB3B" w:rsidR="00FA3AF3" w:rsidRDefault="00FA3AF3" w:rsidP="00FA3AF3">
      <w:pPr>
        <w:jc w:val="both"/>
      </w:pPr>
      <w:r w:rsidRPr="0062400E">
        <w:t>CDC (2020). </w:t>
      </w:r>
      <w:r w:rsidRPr="0062400E">
        <w:rPr>
          <w:i/>
          <w:iCs/>
        </w:rPr>
        <w:t>Coronavirus Disease 2019 (COVID-19)</w:t>
      </w:r>
      <w:r w:rsidRPr="0062400E">
        <w:t>. [online] Centers for Disease Control and Prevention. Available at: https://www.cdc.gov/coronavirus/2019-ncov/science/about-epidemiology/monitoring-and-tracking.html#:~:text=Contact%20Tracing%3A%20A%20strategy%20for [Accessed 1 Mar. 2023].</w:t>
      </w:r>
    </w:p>
    <w:p w14:paraId="65CF0796" w14:textId="51C6A3ED" w:rsidR="00FA3AF3" w:rsidRPr="00E7795A" w:rsidRDefault="00FA3AF3" w:rsidP="00FA3AF3">
      <w:pPr>
        <w:jc w:val="both"/>
      </w:pPr>
      <w:r w:rsidRPr="00D26005">
        <w:t>CDC (2022). </w:t>
      </w:r>
      <w:r w:rsidRPr="00D26005">
        <w:rPr>
          <w:i/>
          <w:iCs/>
        </w:rPr>
        <w:t>Step 6: Control an Outbreak | CDC</w:t>
      </w:r>
      <w:r w:rsidRPr="00D26005">
        <w:t xml:space="preserve">. [online] www.cdc.gov. Available at: </w:t>
      </w:r>
      <w:hyperlink r:id="rId8" w:history="1">
        <w:r w:rsidRPr="00D26005">
          <w:rPr>
            <w:rStyle w:val="Hyperlink"/>
          </w:rPr>
          <w:t>https://www.cdc.gov/foodsafety/outbreaks/steps/control.html</w:t>
        </w:r>
      </w:hyperlink>
      <w:r w:rsidRPr="00D26005">
        <w:t>.</w:t>
      </w:r>
    </w:p>
    <w:p w14:paraId="31F65278" w14:textId="77777777" w:rsidR="00FA3AF3" w:rsidRDefault="00FA3AF3" w:rsidP="00FA3AF3">
      <w:pPr>
        <w:jc w:val="both"/>
      </w:pPr>
      <w:r w:rsidRPr="00E7795A">
        <w:t xml:space="preserve">Greenhalgh, T., Jimenez, J. L., Prather, K. A., </w:t>
      </w:r>
      <w:proofErr w:type="spellStart"/>
      <w:r w:rsidRPr="00E7795A">
        <w:t>Tufekci</w:t>
      </w:r>
      <w:proofErr w:type="spellEnd"/>
      <w:r w:rsidRPr="00E7795A">
        <w:t xml:space="preserve">, Z., </w:t>
      </w:r>
      <w:proofErr w:type="spellStart"/>
      <w:r w:rsidRPr="00E7795A">
        <w:t>Fisman</w:t>
      </w:r>
      <w:proofErr w:type="spellEnd"/>
      <w:r w:rsidRPr="00E7795A">
        <w:t>, D., &amp; Schooley, R. (2020). Ten scientific reasons in support of airborne transmission of SARS-CoV-2. The Lancet, 10(10), 1036-1040.</w:t>
      </w:r>
    </w:p>
    <w:p w14:paraId="62C99DB6" w14:textId="4C8BAF3C" w:rsidR="00FA3AF3" w:rsidRPr="00E7795A" w:rsidRDefault="00FA3AF3" w:rsidP="00FA3AF3">
      <w:pPr>
        <w:jc w:val="both"/>
      </w:pPr>
      <w:r w:rsidRPr="00296460">
        <w:t xml:space="preserve">Handel, A., </w:t>
      </w:r>
      <w:proofErr w:type="spellStart"/>
      <w:r w:rsidRPr="00296460">
        <w:t>Longini</w:t>
      </w:r>
      <w:proofErr w:type="spellEnd"/>
      <w:r w:rsidRPr="00296460">
        <w:t xml:space="preserve">, I.M. and </w:t>
      </w:r>
      <w:proofErr w:type="spellStart"/>
      <w:r w:rsidRPr="00296460">
        <w:t>Antia</w:t>
      </w:r>
      <w:proofErr w:type="spellEnd"/>
      <w:r w:rsidRPr="00296460">
        <w:t>, R. (2006). What is the best control strategy for multiple infectious disease outbreaks? </w:t>
      </w:r>
      <w:r w:rsidRPr="00296460">
        <w:rPr>
          <w:i/>
          <w:iCs/>
        </w:rPr>
        <w:t>Proceedings of the Royal Society B: Biological Sciences</w:t>
      </w:r>
      <w:r w:rsidRPr="00296460">
        <w:t xml:space="preserve">, [online] 274(1611), pp.833–837. </w:t>
      </w:r>
      <w:proofErr w:type="spellStart"/>
      <w:r w:rsidRPr="00296460">
        <w:t>doi</w:t>
      </w:r>
      <w:proofErr w:type="spellEnd"/>
      <w:r w:rsidRPr="00296460">
        <w:t xml:space="preserve">: </w:t>
      </w:r>
      <w:hyperlink r:id="rId9" w:history="1">
        <w:r w:rsidRPr="00EE4B59">
          <w:rPr>
            <w:rStyle w:val="Hyperlink"/>
          </w:rPr>
          <w:t>https://doi.org/10.1098/rspb.2006.0015</w:t>
        </w:r>
      </w:hyperlink>
      <w:r w:rsidRPr="00296460">
        <w:t>.</w:t>
      </w:r>
    </w:p>
    <w:p w14:paraId="1EB0F50B" w14:textId="039B9A2B" w:rsidR="00FA3AF3" w:rsidRPr="00FA3AF3" w:rsidRDefault="00FA3AF3" w:rsidP="00FA3AF3">
      <w:pPr>
        <w:jc w:val="both"/>
      </w:pPr>
      <w:r w:rsidRPr="00E7795A">
        <w:t>legislation.Gov.uk (2012). </w:t>
      </w:r>
      <w:r w:rsidRPr="00E7795A">
        <w:rPr>
          <w:i/>
          <w:iCs/>
        </w:rPr>
        <w:t>Health and Social Care Act 2012</w:t>
      </w:r>
      <w:r w:rsidRPr="00E7795A">
        <w:t>. [online] Legislation.gov.uk. Available at: https://www.legislation.gov.uk/ukpga/2012/7/contents/enacted.</w:t>
      </w:r>
    </w:p>
    <w:p w14:paraId="2ED95890" w14:textId="25CE7F78" w:rsidR="00FA3AF3" w:rsidRDefault="00E7795A" w:rsidP="00FA3AF3">
      <w:pPr>
        <w:jc w:val="both"/>
      </w:pPr>
      <w:r w:rsidRPr="00E7795A">
        <w:t>Legislation.gov.uk. (2020). </w:t>
      </w:r>
      <w:r w:rsidRPr="00E7795A">
        <w:rPr>
          <w:i/>
          <w:iCs/>
        </w:rPr>
        <w:t>The Health Protection (Coronavirus, Restrictions) (England) Regulations 2020</w:t>
      </w:r>
      <w:r w:rsidRPr="00E7795A">
        <w:t xml:space="preserve">. [online] Available at: </w:t>
      </w:r>
      <w:hyperlink r:id="rId10" w:history="1">
        <w:r w:rsidR="00FA3AF3" w:rsidRPr="00E7795A">
          <w:rPr>
            <w:rStyle w:val="Hyperlink"/>
          </w:rPr>
          <w:t>https://www.legislation.gov.uk/uksi/2020/350/contents/made</w:t>
        </w:r>
      </w:hyperlink>
      <w:r w:rsidRPr="00E7795A">
        <w:t>.</w:t>
      </w:r>
    </w:p>
    <w:p w14:paraId="360BCA96" w14:textId="7DFCDCEE" w:rsidR="00FA3AF3" w:rsidRPr="00E7795A" w:rsidRDefault="00FA3AF3" w:rsidP="00FA3AF3">
      <w:pPr>
        <w:jc w:val="both"/>
      </w:pPr>
      <w:r w:rsidRPr="008B4858">
        <w:t>NHS England (2019). </w:t>
      </w:r>
      <w:r w:rsidRPr="008B4858">
        <w:rPr>
          <w:i/>
          <w:iCs/>
        </w:rPr>
        <w:t>The NHS Long Term Plan</w:t>
      </w:r>
      <w:r w:rsidRPr="008B4858">
        <w:t>. [online] </w:t>
      </w:r>
      <w:r w:rsidRPr="008B4858">
        <w:rPr>
          <w:i/>
          <w:iCs/>
        </w:rPr>
        <w:t>NHS</w:t>
      </w:r>
      <w:r w:rsidRPr="008B4858">
        <w:t xml:space="preserve">. NHS England. Available at: </w:t>
      </w:r>
      <w:hyperlink r:id="rId11" w:history="1">
        <w:r w:rsidRPr="008B4858">
          <w:rPr>
            <w:rStyle w:val="Hyperlink"/>
          </w:rPr>
          <w:t>https://www.longtermplan.nhs.uk/wp-content/uploads/2019/08/nhs-long-term-plan-version-1.2.pdf</w:t>
        </w:r>
      </w:hyperlink>
      <w:r w:rsidRPr="008B4858">
        <w:t>.</w:t>
      </w:r>
    </w:p>
    <w:p w14:paraId="61B26C9F" w14:textId="49E0F74B" w:rsidR="00FA3AF3" w:rsidRDefault="00FA3AF3" w:rsidP="00FA3AF3">
      <w:pPr>
        <w:jc w:val="both"/>
      </w:pPr>
      <w:r w:rsidRPr="00E7795A">
        <w:t>Public Health England (2013). </w:t>
      </w:r>
      <w:r w:rsidRPr="00E7795A">
        <w:rPr>
          <w:i/>
          <w:iCs/>
        </w:rPr>
        <w:t>About us</w:t>
      </w:r>
      <w:r w:rsidRPr="00E7795A">
        <w:t xml:space="preserve">. [online] GOV.UK. Available at: </w:t>
      </w:r>
      <w:hyperlink r:id="rId12" w:history="1">
        <w:r w:rsidRPr="00E7795A">
          <w:rPr>
            <w:rStyle w:val="Hyperlink"/>
          </w:rPr>
          <w:t>https://www.gov.uk/government/organisations/public-health-england/about</w:t>
        </w:r>
      </w:hyperlink>
      <w:r w:rsidRPr="00E7795A">
        <w:t>.</w:t>
      </w:r>
    </w:p>
    <w:p w14:paraId="72316628" w14:textId="68B49B75" w:rsidR="00FA3AF3" w:rsidRDefault="00FA3AF3" w:rsidP="00FA3AF3">
      <w:pPr>
        <w:jc w:val="both"/>
      </w:pPr>
      <w:r w:rsidRPr="00D60320">
        <w:t>www.cdc.gov. (2021). </w:t>
      </w:r>
      <w:r w:rsidRPr="00D60320">
        <w:rPr>
          <w:i/>
          <w:iCs/>
        </w:rPr>
        <w:t>Principles of Epidemiology: Lesson 6, Section 1|Self-Study Course SS1978|CDC</w:t>
      </w:r>
      <w:r w:rsidRPr="00D60320">
        <w:t>. [online] Available at:</w:t>
      </w:r>
      <w:r>
        <w:t xml:space="preserve"> </w:t>
      </w:r>
      <w:r w:rsidRPr="00D60320">
        <w:t>https://www.cdc.gov/csels/dsepd/ss1978/lesson6/section1.html#:~:text=Uncovering%20outbreaks&amp;text=Review%20routinely%20collected%20s [Accessed 1 Mar. 2023].</w:t>
      </w:r>
    </w:p>
    <w:p w14:paraId="762D4FCD" w14:textId="77777777" w:rsidR="00E7795A" w:rsidRPr="00E7795A" w:rsidRDefault="00E7795A" w:rsidP="00FA3AF3">
      <w:pPr>
        <w:jc w:val="both"/>
      </w:pPr>
      <w:r w:rsidRPr="00E7795A">
        <w:t xml:space="preserve">Public Health England. (2020). Public Health England: Our </w:t>
      </w:r>
      <w:proofErr w:type="spellStart"/>
      <w:r w:rsidRPr="00E7795A">
        <w:t>Organisation</w:t>
      </w:r>
      <w:proofErr w:type="spellEnd"/>
      <w:r w:rsidRPr="00E7795A">
        <w:t xml:space="preserve">. </w:t>
      </w:r>
      <w:hyperlink r:id="rId13" w:tgtFrame="_new" w:history="1">
        <w:r w:rsidRPr="00E7795A">
          <w:rPr>
            <w:rStyle w:val="Hyperlink"/>
          </w:rPr>
          <w:t>https://www.gov.uk/government/organisations/public-health-england</w:t>
        </w:r>
      </w:hyperlink>
    </w:p>
    <w:p w14:paraId="1FE94FA2" w14:textId="5EE173F0" w:rsidR="00296460" w:rsidRDefault="00E7795A" w:rsidP="00FA3AF3">
      <w:pPr>
        <w:jc w:val="both"/>
      </w:pPr>
      <w:r w:rsidRPr="00E7795A">
        <w:t xml:space="preserve">Royal College of Nursing. (2020). COVID-19: Personal Protective Equipment (PPE) Advice for Health Care Workers. </w:t>
      </w:r>
      <w:hyperlink r:id="rId14" w:tgtFrame="_new" w:history="1">
        <w:r w:rsidRPr="00E7795A">
          <w:rPr>
            <w:rStyle w:val="Hyperlink"/>
          </w:rPr>
          <w:t>https://www.rcn.org.uk/get-help/rcn-advice/personal-protective-equipment-ppe-advice-for-health-care-workers</w:t>
        </w:r>
      </w:hyperlink>
    </w:p>
    <w:sectPr w:rsidR="00296460" w:rsidSect="005856C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A3382"/>
    <w:multiLevelType w:val="multilevel"/>
    <w:tmpl w:val="6B8E9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0366FD"/>
    <w:multiLevelType w:val="multilevel"/>
    <w:tmpl w:val="6C2AE3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70148"/>
    <w:multiLevelType w:val="multilevel"/>
    <w:tmpl w:val="A51A6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67D7A"/>
    <w:multiLevelType w:val="multilevel"/>
    <w:tmpl w:val="16EE078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1A45E3"/>
    <w:multiLevelType w:val="multilevel"/>
    <w:tmpl w:val="AF34F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02ACE"/>
    <w:multiLevelType w:val="multilevel"/>
    <w:tmpl w:val="B328B6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E67266"/>
    <w:multiLevelType w:val="hybridMultilevel"/>
    <w:tmpl w:val="1D302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E0610A"/>
    <w:multiLevelType w:val="multilevel"/>
    <w:tmpl w:val="2140F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8076D6F"/>
    <w:multiLevelType w:val="multilevel"/>
    <w:tmpl w:val="12327D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E22700"/>
    <w:multiLevelType w:val="multilevel"/>
    <w:tmpl w:val="BDC23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66C569D"/>
    <w:multiLevelType w:val="multilevel"/>
    <w:tmpl w:val="F63AB5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8875750">
    <w:abstractNumId w:val="9"/>
  </w:num>
  <w:num w:numId="2" w16cid:durableId="864710007">
    <w:abstractNumId w:val="2"/>
  </w:num>
  <w:num w:numId="3" w16cid:durableId="594096267">
    <w:abstractNumId w:val="6"/>
  </w:num>
  <w:num w:numId="4" w16cid:durableId="588849827">
    <w:abstractNumId w:val="0"/>
  </w:num>
  <w:num w:numId="5" w16cid:durableId="648024534">
    <w:abstractNumId w:val="1"/>
  </w:num>
  <w:num w:numId="6" w16cid:durableId="2024357490">
    <w:abstractNumId w:val="5"/>
  </w:num>
  <w:num w:numId="7" w16cid:durableId="1655917404">
    <w:abstractNumId w:val="10"/>
  </w:num>
  <w:num w:numId="8" w16cid:durableId="1183855867">
    <w:abstractNumId w:val="8"/>
  </w:num>
  <w:num w:numId="9" w16cid:durableId="1235819707">
    <w:abstractNumId w:val="3"/>
  </w:num>
  <w:num w:numId="10" w16cid:durableId="1349332342">
    <w:abstractNumId w:val="7"/>
  </w:num>
  <w:num w:numId="11" w16cid:durableId="13455944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460"/>
    <w:rsid w:val="00080ADB"/>
    <w:rsid w:val="00125E7C"/>
    <w:rsid w:val="00270FAE"/>
    <w:rsid w:val="00284740"/>
    <w:rsid w:val="00296460"/>
    <w:rsid w:val="00443FDD"/>
    <w:rsid w:val="004A767D"/>
    <w:rsid w:val="005856C0"/>
    <w:rsid w:val="006722F1"/>
    <w:rsid w:val="00764781"/>
    <w:rsid w:val="00864369"/>
    <w:rsid w:val="008B4858"/>
    <w:rsid w:val="00A6151E"/>
    <w:rsid w:val="00AD6518"/>
    <w:rsid w:val="00C60F0E"/>
    <w:rsid w:val="00CB3E5B"/>
    <w:rsid w:val="00CE73AF"/>
    <w:rsid w:val="00D26005"/>
    <w:rsid w:val="00D60320"/>
    <w:rsid w:val="00DE382A"/>
    <w:rsid w:val="00E2583F"/>
    <w:rsid w:val="00E760AC"/>
    <w:rsid w:val="00E7795A"/>
    <w:rsid w:val="00E9193A"/>
    <w:rsid w:val="00FA3A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CA116"/>
  <w15:chartTrackingRefBased/>
  <w15:docId w15:val="{5CA944A8-498B-438F-B2C2-06443474B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83F"/>
    <w:rPr>
      <w:rFonts w:ascii="Times New Roman" w:hAnsi="Times New Roman"/>
      <w:sz w:val="24"/>
    </w:rPr>
  </w:style>
  <w:style w:type="paragraph" w:styleId="Heading1">
    <w:name w:val="heading 1"/>
    <w:basedOn w:val="Normal"/>
    <w:next w:val="Normal"/>
    <w:link w:val="Heading1Char"/>
    <w:uiPriority w:val="9"/>
    <w:qFormat/>
    <w:rsid w:val="00C60F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0F0E"/>
    <w:pPr>
      <w:ind w:left="720"/>
      <w:contextualSpacing/>
    </w:pPr>
  </w:style>
  <w:style w:type="character" w:customStyle="1" w:styleId="Heading1Char">
    <w:name w:val="Heading 1 Char"/>
    <w:basedOn w:val="DefaultParagraphFont"/>
    <w:link w:val="Heading1"/>
    <w:uiPriority w:val="9"/>
    <w:rsid w:val="00C60F0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26005"/>
    <w:rPr>
      <w:color w:val="0563C1" w:themeColor="hyperlink"/>
      <w:u w:val="single"/>
    </w:rPr>
  </w:style>
  <w:style w:type="character" w:styleId="UnresolvedMention">
    <w:name w:val="Unresolved Mention"/>
    <w:basedOn w:val="DefaultParagraphFont"/>
    <w:uiPriority w:val="99"/>
    <w:semiHidden/>
    <w:unhideWhenUsed/>
    <w:rsid w:val="00D26005"/>
    <w:rPr>
      <w:color w:val="605E5C"/>
      <w:shd w:val="clear" w:color="auto" w:fill="E1DFDD"/>
    </w:rPr>
  </w:style>
  <w:style w:type="paragraph" w:styleId="NoSpacing">
    <w:name w:val="No Spacing"/>
    <w:link w:val="NoSpacingChar"/>
    <w:uiPriority w:val="1"/>
    <w:qFormat/>
    <w:rsid w:val="00E7795A"/>
    <w:pPr>
      <w:spacing w:after="0" w:line="240" w:lineRule="auto"/>
    </w:pPr>
    <w:rPr>
      <w:rFonts w:ascii="Times New Roman" w:hAnsi="Times New Roman"/>
      <w:sz w:val="24"/>
    </w:rPr>
  </w:style>
  <w:style w:type="table" w:styleId="TableGrid">
    <w:name w:val="Table Grid"/>
    <w:basedOn w:val="TableNormal"/>
    <w:uiPriority w:val="39"/>
    <w:rsid w:val="00E779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5856C0"/>
    <w:rPr>
      <w:rFonts w:ascii="Times New Roman" w:hAnsi="Times New Roman"/>
      <w:sz w:val="24"/>
    </w:rPr>
  </w:style>
  <w:style w:type="paragraph" w:styleId="Title">
    <w:name w:val="Title"/>
    <w:basedOn w:val="Normal"/>
    <w:next w:val="Normal"/>
    <w:link w:val="TitleChar"/>
    <w:uiPriority w:val="10"/>
    <w:qFormat/>
    <w:rsid w:val="005856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6C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84740"/>
    <w:pPr>
      <w:outlineLvl w:val="9"/>
    </w:pPr>
  </w:style>
  <w:style w:type="paragraph" w:styleId="TOC1">
    <w:name w:val="toc 1"/>
    <w:basedOn w:val="Normal"/>
    <w:next w:val="Normal"/>
    <w:autoRedefine/>
    <w:uiPriority w:val="39"/>
    <w:unhideWhenUsed/>
    <w:rsid w:val="002847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696">
      <w:bodyDiv w:val="1"/>
      <w:marLeft w:val="0"/>
      <w:marRight w:val="0"/>
      <w:marTop w:val="0"/>
      <w:marBottom w:val="0"/>
      <w:divBdr>
        <w:top w:val="none" w:sz="0" w:space="0" w:color="auto"/>
        <w:left w:val="none" w:sz="0" w:space="0" w:color="auto"/>
        <w:bottom w:val="none" w:sz="0" w:space="0" w:color="auto"/>
        <w:right w:val="none" w:sz="0" w:space="0" w:color="auto"/>
      </w:divBdr>
      <w:divsChild>
        <w:div w:id="1632248167">
          <w:marLeft w:val="0"/>
          <w:marRight w:val="0"/>
          <w:marTop w:val="0"/>
          <w:marBottom w:val="150"/>
          <w:divBdr>
            <w:top w:val="none" w:sz="0" w:space="0" w:color="auto"/>
            <w:left w:val="none" w:sz="0" w:space="0" w:color="auto"/>
            <w:bottom w:val="none" w:sz="0" w:space="0" w:color="auto"/>
            <w:right w:val="none" w:sz="0" w:space="0" w:color="auto"/>
          </w:divBdr>
        </w:div>
      </w:divsChild>
    </w:div>
    <w:div w:id="7297195">
      <w:bodyDiv w:val="1"/>
      <w:marLeft w:val="0"/>
      <w:marRight w:val="0"/>
      <w:marTop w:val="0"/>
      <w:marBottom w:val="0"/>
      <w:divBdr>
        <w:top w:val="none" w:sz="0" w:space="0" w:color="auto"/>
        <w:left w:val="none" w:sz="0" w:space="0" w:color="auto"/>
        <w:bottom w:val="none" w:sz="0" w:space="0" w:color="auto"/>
        <w:right w:val="none" w:sz="0" w:space="0" w:color="auto"/>
      </w:divBdr>
    </w:div>
    <w:div w:id="32775424">
      <w:bodyDiv w:val="1"/>
      <w:marLeft w:val="0"/>
      <w:marRight w:val="0"/>
      <w:marTop w:val="0"/>
      <w:marBottom w:val="0"/>
      <w:divBdr>
        <w:top w:val="none" w:sz="0" w:space="0" w:color="auto"/>
        <w:left w:val="none" w:sz="0" w:space="0" w:color="auto"/>
        <w:bottom w:val="none" w:sz="0" w:space="0" w:color="auto"/>
        <w:right w:val="none" w:sz="0" w:space="0" w:color="auto"/>
      </w:divBdr>
      <w:divsChild>
        <w:div w:id="692340423">
          <w:marLeft w:val="300"/>
          <w:marRight w:val="0"/>
          <w:marTop w:val="0"/>
          <w:marBottom w:val="300"/>
          <w:divBdr>
            <w:top w:val="none" w:sz="0" w:space="0" w:color="auto"/>
            <w:left w:val="none" w:sz="0" w:space="0" w:color="auto"/>
            <w:bottom w:val="none" w:sz="0" w:space="0" w:color="auto"/>
            <w:right w:val="none" w:sz="0" w:space="0" w:color="auto"/>
          </w:divBdr>
        </w:div>
      </w:divsChild>
    </w:div>
    <w:div w:id="46226116">
      <w:bodyDiv w:val="1"/>
      <w:marLeft w:val="0"/>
      <w:marRight w:val="0"/>
      <w:marTop w:val="0"/>
      <w:marBottom w:val="0"/>
      <w:divBdr>
        <w:top w:val="none" w:sz="0" w:space="0" w:color="auto"/>
        <w:left w:val="none" w:sz="0" w:space="0" w:color="auto"/>
        <w:bottom w:val="none" w:sz="0" w:space="0" w:color="auto"/>
        <w:right w:val="none" w:sz="0" w:space="0" w:color="auto"/>
      </w:divBdr>
      <w:divsChild>
        <w:div w:id="1134177904">
          <w:marLeft w:val="0"/>
          <w:marRight w:val="0"/>
          <w:marTop w:val="0"/>
          <w:marBottom w:val="150"/>
          <w:divBdr>
            <w:top w:val="none" w:sz="0" w:space="0" w:color="auto"/>
            <w:left w:val="none" w:sz="0" w:space="0" w:color="auto"/>
            <w:bottom w:val="none" w:sz="0" w:space="0" w:color="auto"/>
            <w:right w:val="none" w:sz="0" w:space="0" w:color="auto"/>
          </w:divBdr>
        </w:div>
      </w:divsChild>
    </w:div>
    <w:div w:id="160825905">
      <w:bodyDiv w:val="1"/>
      <w:marLeft w:val="0"/>
      <w:marRight w:val="0"/>
      <w:marTop w:val="0"/>
      <w:marBottom w:val="0"/>
      <w:divBdr>
        <w:top w:val="none" w:sz="0" w:space="0" w:color="auto"/>
        <w:left w:val="none" w:sz="0" w:space="0" w:color="auto"/>
        <w:bottom w:val="none" w:sz="0" w:space="0" w:color="auto"/>
        <w:right w:val="none" w:sz="0" w:space="0" w:color="auto"/>
      </w:divBdr>
    </w:div>
    <w:div w:id="165484458">
      <w:bodyDiv w:val="1"/>
      <w:marLeft w:val="0"/>
      <w:marRight w:val="0"/>
      <w:marTop w:val="0"/>
      <w:marBottom w:val="0"/>
      <w:divBdr>
        <w:top w:val="none" w:sz="0" w:space="0" w:color="auto"/>
        <w:left w:val="none" w:sz="0" w:space="0" w:color="auto"/>
        <w:bottom w:val="none" w:sz="0" w:space="0" w:color="auto"/>
        <w:right w:val="none" w:sz="0" w:space="0" w:color="auto"/>
      </w:divBdr>
    </w:div>
    <w:div w:id="216740949">
      <w:bodyDiv w:val="1"/>
      <w:marLeft w:val="0"/>
      <w:marRight w:val="0"/>
      <w:marTop w:val="0"/>
      <w:marBottom w:val="0"/>
      <w:divBdr>
        <w:top w:val="none" w:sz="0" w:space="0" w:color="auto"/>
        <w:left w:val="none" w:sz="0" w:space="0" w:color="auto"/>
        <w:bottom w:val="none" w:sz="0" w:space="0" w:color="auto"/>
        <w:right w:val="none" w:sz="0" w:space="0" w:color="auto"/>
      </w:divBdr>
      <w:divsChild>
        <w:div w:id="1149398307">
          <w:marLeft w:val="0"/>
          <w:marRight w:val="0"/>
          <w:marTop w:val="0"/>
          <w:marBottom w:val="150"/>
          <w:divBdr>
            <w:top w:val="none" w:sz="0" w:space="0" w:color="auto"/>
            <w:left w:val="none" w:sz="0" w:space="0" w:color="auto"/>
            <w:bottom w:val="none" w:sz="0" w:space="0" w:color="auto"/>
            <w:right w:val="none" w:sz="0" w:space="0" w:color="auto"/>
          </w:divBdr>
        </w:div>
      </w:divsChild>
    </w:div>
    <w:div w:id="260182712">
      <w:bodyDiv w:val="1"/>
      <w:marLeft w:val="0"/>
      <w:marRight w:val="0"/>
      <w:marTop w:val="0"/>
      <w:marBottom w:val="0"/>
      <w:divBdr>
        <w:top w:val="none" w:sz="0" w:space="0" w:color="auto"/>
        <w:left w:val="none" w:sz="0" w:space="0" w:color="auto"/>
        <w:bottom w:val="none" w:sz="0" w:space="0" w:color="auto"/>
        <w:right w:val="none" w:sz="0" w:space="0" w:color="auto"/>
      </w:divBdr>
      <w:divsChild>
        <w:div w:id="2090882668">
          <w:marLeft w:val="0"/>
          <w:marRight w:val="0"/>
          <w:marTop w:val="0"/>
          <w:marBottom w:val="150"/>
          <w:divBdr>
            <w:top w:val="none" w:sz="0" w:space="0" w:color="auto"/>
            <w:left w:val="none" w:sz="0" w:space="0" w:color="auto"/>
            <w:bottom w:val="none" w:sz="0" w:space="0" w:color="auto"/>
            <w:right w:val="none" w:sz="0" w:space="0" w:color="auto"/>
          </w:divBdr>
        </w:div>
      </w:divsChild>
    </w:div>
    <w:div w:id="319232721">
      <w:bodyDiv w:val="1"/>
      <w:marLeft w:val="0"/>
      <w:marRight w:val="0"/>
      <w:marTop w:val="0"/>
      <w:marBottom w:val="0"/>
      <w:divBdr>
        <w:top w:val="none" w:sz="0" w:space="0" w:color="auto"/>
        <w:left w:val="none" w:sz="0" w:space="0" w:color="auto"/>
        <w:bottom w:val="none" w:sz="0" w:space="0" w:color="auto"/>
        <w:right w:val="none" w:sz="0" w:space="0" w:color="auto"/>
      </w:divBdr>
    </w:div>
    <w:div w:id="505173338">
      <w:bodyDiv w:val="1"/>
      <w:marLeft w:val="0"/>
      <w:marRight w:val="0"/>
      <w:marTop w:val="0"/>
      <w:marBottom w:val="0"/>
      <w:divBdr>
        <w:top w:val="none" w:sz="0" w:space="0" w:color="auto"/>
        <w:left w:val="none" w:sz="0" w:space="0" w:color="auto"/>
        <w:bottom w:val="none" w:sz="0" w:space="0" w:color="auto"/>
        <w:right w:val="none" w:sz="0" w:space="0" w:color="auto"/>
      </w:divBdr>
      <w:divsChild>
        <w:div w:id="1507743898">
          <w:marLeft w:val="0"/>
          <w:marRight w:val="0"/>
          <w:marTop w:val="0"/>
          <w:marBottom w:val="150"/>
          <w:divBdr>
            <w:top w:val="none" w:sz="0" w:space="0" w:color="auto"/>
            <w:left w:val="none" w:sz="0" w:space="0" w:color="auto"/>
            <w:bottom w:val="none" w:sz="0" w:space="0" w:color="auto"/>
            <w:right w:val="none" w:sz="0" w:space="0" w:color="auto"/>
          </w:divBdr>
        </w:div>
      </w:divsChild>
    </w:div>
    <w:div w:id="618999884">
      <w:bodyDiv w:val="1"/>
      <w:marLeft w:val="0"/>
      <w:marRight w:val="0"/>
      <w:marTop w:val="0"/>
      <w:marBottom w:val="0"/>
      <w:divBdr>
        <w:top w:val="none" w:sz="0" w:space="0" w:color="auto"/>
        <w:left w:val="none" w:sz="0" w:space="0" w:color="auto"/>
        <w:bottom w:val="none" w:sz="0" w:space="0" w:color="auto"/>
        <w:right w:val="none" w:sz="0" w:space="0" w:color="auto"/>
      </w:divBdr>
      <w:divsChild>
        <w:div w:id="1253472269">
          <w:marLeft w:val="0"/>
          <w:marRight w:val="0"/>
          <w:marTop w:val="0"/>
          <w:marBottom w:val="150"/>
          <w:divBdr>
            <w:top w:val="none" w:sz="0" w:space="0" w:color="auto"/>
            <w:left w:val="none" w:sz="0" w:space="0" w:color="auto"/>
            <w:bottom w:val="none" w:sz="0" w:space="0" w:color="auto"/>
            <w:right w:val="none" w:sz="0" w:space="0" w:color="auto"/>
          </w:divBdr>
        </w:div>
      </w:divsChild>
    </w:div>
    <w:div w:id="623344090">
      <w:bodyDiv w:val="1"/>
      <w:marLeft w:val="0"/>
      <w:marRight w:val="0"/>
      <w:marTop w:val="0"/>
      <w:marBottom w:val="0"/>
      <w:divBdr>
        <w:top w:val="none" w:sz="0" w:space="0" w:color="auto"/>
        <w:left w:val="none" w:sz="0" w:space="0" w:color="auto"/>
        <w:bottom w:val="none" w:sz="0" w:space="0" w:color="auto"/>
        <w:right w:val="none" w:sz="0" w:space="0" w:color="auto"/>
      </w:divBdr>
      <w:divsChild>
        <w:div w:id="658659468">
          <w:marLeft w:val="0"/>
          <w:marRight w:val="0"/>
          <w:marTop w:val="0"/>
          <w:marBottom w:val="150"/>
          <w:divBdr>
            <w:top w:val="none" w:sz="0" w:space="0" w:color="auto"/>
            <w:left w:val="none" w:sz="0" w:space="0" w:color="auto"/>
            <w:bottom w:val="none" w:sz="0" w:space="0" w:color="auto"/>
            <w:right w:val="none" w:sz="0" w:space="0" w:color="auto"/>
          </w:divBdr>
        </w:div>
      </w:divsChild>
    </w:div>
    <w:div w:id="663632635">
      <w:bodyDiv w:val="1"/>
      <w:marLeft w:val="0"/>
      <w:marRight w:val="0"/>
      <w:marTop w:val="0"/>
      <w:marBottom w:val="0"/>
      <w:divBdr>
        <w:top w:val="none" w:sz="0" w:space="0" w:color="auto"/>
        <w:left w:val="none" w:sz="0" w:space="0" w:color="auto"/>
        <w:bottom w:val="none" w:sz="0" w:space="0" w:color="auto"/>
        <w:right w:val="none" w:sz="0" w:space="0" w:color="auto"/>
      </w:divBdr>
      <w:divsChild>
        <w:div w:id="296105638">
          <w:marLeft w:val="0"/>
          <w:marRight w:val="0"/>
          <w:marTop w:val="0"/>
          <w:marBottom w:val="150"/>
          <w:divBdr>
            <w:top w:val="none" w:sz="0" w:space="0" w:color="auto"/>
            <w:left w:val="none" w:sz="0" w:space="0" w:color="auto"/>
            <w:bottom w:val="none" w:sz="0" w:space="0" w:color="auto"/>
            <w:right w:val="none" w:sz="0" w:space="0" w:color="auto"/>
          </w:divBdr>
        </w:div>
      </w:divsChild>
    </w:div>
    <w:div w:id="830484654">
      <w:bodyDiv w:val="1"/>
      <w:marLeft w:val="0"/>
      <w:marRight w:val="0"/>
      <w:marTop w:val="0"/>
      <w:marBottom w:val="0"/>
      <w:divBdr>
        <w:top w:val="none" w:sz="0" w:space="0" w:color="auto"/>
        <w:left w:val="none" w:sz="0" w:space="0" w:color="auto"/>
        <w:bottom w:val="none" w:sz="0" w:space="0" w:color="auto"/>
        <w:right w:val="none" w:sz="0" w:space="0" w:color="auto"/>
      </w:divBdr>
      <w:divsChild>
        <w:div w:id="1816726683">
          <w:marLeft w:val="0"/>
          <w:marRight w:val="0"/>
          <w:marTop w:val="0"/>
          <w:marBottom w:val="150"/>
          <w:divBdr>
            <w:top w:val="none" w:sz="0" w:space="0" w:color="auto"/>
            <w:left w:val="none" w:sz="0" w:space="0" w:color="auto"/>
            <w:bottom w:val="none" w:sz="0" w:space="0" w:color="auto"/>
            <w:right w:val="none" w:sz="0" w:space="0" w:color="auto"/>
          </w:divBdr>
        </w:div>
      </w:divsChild>
    </w:div>
    <w:div w:id="989791863">
      <w:bodyDiv w:val="1"/>
      <w:marLeft w:val="0"/>
      <w:marRight w:val="0"/>
      <w:marTop w:val="0"/>
      <w:marBottom w:val="0"/>
      <w:divBdr>
        <w:top w:val="none" w:sz="0" w:space="0" w:color="auto"/>
        <w:left w:val="none" w:sz="0" w:space="0" w:color="auto"/>
        <w:bottom w:val="none" w:sz="0" w:space="0" w:color="auto"/>
        <w:right w:val="none" w:sz="0" w:space="0" w:color="auto"/>
      </w:divBdr>
    </w:div>
    <w:div w:id="1083184008">
      <w:bodyDiv w:val="1"/>
      <w:marLeft w:val="0"/>
      <w:marRight w:val="0"/>
      <w:marTop w:val="0"/>
      <w:marBottom w:val="0"/>
      <w:divBdr>
        <w:top w:val="none" w:sz="0" w:space="0" w:color="auto"/>
        <w:left w:val="none" w:sz="0" w:space="0" w:color="auto"/>
        <w:bottom w:val="none" w:sz="0" w:space="0" w:color="auto"/>
        <w:right w:val="none" w:sz="0" w:space="0" w:color="auto"/>
      </w:divBdr>
      <w:divsChild>
        <w:div w:id="1502768241">
          <w:marLeft w:val="0"/>
          <w:marRight w:val="0"/>
          <w:marTop w:val="0"/>
          <w:marBottom w:val="150"/>
          <w:divBdr>
            <w:top w:val="none" w:sz="0" w:space="0" w:color="auto"/>
            <w:left w:val="none" w:sz="0" w:space="0" w:color="auto"/>
            <w:bottom w:val="none" w:sz="0" w:space="0" w:color="auto"/>
            <w:right w:val="none" w:sz="0" w:space="0" w:color="auto"/>
          </w:divBdr>
        </w:div>
      </w:divsChild>
    </w:div>
    <w:div w:id="1198161564">
      <w:bodyDiv w:val="1"/>
      <w:marLeft w:val="0"/>
      <w:marRight w:val="0"/>
      <w:marTop w:val="0"/>
      <w:marBottom w:val="0"/>
      <w:divBdr>
        <w:top w:val="none" w:sz="0" w:space="0" w:color="auto"/>
        <w:left w:val="none" w:sz="0" w:space="0" w:color="auto"/>
        <w:bottom w:val="none" w:sz="0" w:space="0" w:color="auto"/>
        <w:right w:val="none" w:sz="0" w:space="0" w:color="auto"/>
      </w:divBdr>
    </w:div>
    <w:div w:id="1222903845">
      <w:bodyDiv w:val="1"/>
      <w:marLeft w:val="0"/>
      <w:marRight w:val="0"/>
      <w:marTop w:val="0"/>
      <w:marBottom w:val="0"/>
      <w:divBdr>
        <w:top w:val="none" w:sz="0" w:space="0" w:color="auto"/>
        <w:left w:val="none" w:sz="0" w:space="0" w:color="auto"/>
        <w:bottom w:val="none" w:sz="0" w:space="0" w:color="auto"/>
        <w:right w:val="none" w:sz="0" w:space="0" w:color="auto"/>
      </w:divBdr>
    </w:div>
    <w:div w:id="1270508190">
      <w:bodyDiv w:val="1"/>
      <w:marLeft w:val="0"/>
      <w:marRight w:val="0"/>
      <w:marTop w:val="0"/>
      <w:marBottom w:val="0"/>
      <w:divBdr>
        <w:top w:val="none" w:sz="0" w:space="0" w:color="auto"/>
        <w:left w:val="none" w:sz="0" w:space="0" w:color="auto"/>
        <w:bottom w:val="none" w:sz="0" w:space="0" w:color="auto"/>
        <w:right w:val="none" w:sz="0" w:space="0" w:color="auto"/>
      </w:divBdr>
    </w:div>
    <w:div w:id="1299531695">
      <w:bodyDiv w:val="1"/>
      <w:marLeft w:val="0"/>
      <w:marRight w:val="0"/>
      <w:marTop w:val="0"/>
      <w:marBottom w:val="0"/>
      <w:divBdr>
        <w:top w:val="none" w:sz="0" w:space="0" w:color="auto"/>
        <w:left w:val="none" w:sz="0" w:space="0" w:color="auto"/>
        <w:bottom w:val="none" w:sz="0" w:space="0" w:color="auto"/>
        <w:right w:val="none" w:sz="0" w:space="0" w:color="auto"/>
      </w:divBdr>
      <w:divsChild>
        <w:div w:id="490407766">
          <w:marLeft w:val="300"/>
          <w:marRight w:val="0"/>
          <w:marTop w:val="0"/>
          <w:marBottom w:val="300"/>
          <w:divBdr>
            <w:top w:val="none" w:sz="0" w:space="0" w:color="auto"/>
            <w:left w:val="none" w:sz="0" w:space="0" w:color="auto"/>
            <w:bottom w:val="none" w:sz="0" w:space="0" w:color="auto"/>
            <w:right w:val="none" w:sz="0" w:space="0" w:color="auto"/>
          </w:divBdr>
        </w:div>
      </w:divsChild>
    </w:div>
    <w:div w:id="1566992787">
      <w:bodyDiv w:val="1"/>
      <w:marLeft w:val="0"/>
      <w:marRight w:val="0"/>
      <w:marTop w:val="0"/>
      <w:marBottom w:val="0"/>
      <w:divBdr>
        <w:top w:val="none" w:sz="0" w:space="0" w:color="auto"/>
        <w:left w:val="none" w:sz="0" w:space="0" w:color="auto"/>
        <w:bottom w:val="none" w:sz="0" w:space="0" w:color="auto"/>
        <w:right w:val="none" w:sz="0" w:space="0" w:color="auto"/>
      </w:divBdr>
    </w:div>
    <w:div w:id="1720669600">
      <w:bodyDiv w:val="1"/>
      <w:marLeft w:val="0"/>
      <w:marRight w:val="0"/>
      <w:marTop w:val="0"/>
      <w:marBottom w:val="0"/>
      <w:divBdr>
        <w:top w:val="none" w:sz="0" w:space="0" w:color="auto"/>
        <w:left w:val="none" w:sz="0" w:space="0" w:color="auto"/>
        <w:bottom w:val="none" w:sz="0" w:space="0" w:color="auto"/>
        <w:right w:val="none" w:sz="0" w:space="0" w:color="auto"/>
      </w:divBdr>
    </w:div>
    <w:div w:id="1778482671">
      <w:bodyDiv w:val="1"/>
      <w:marLeft w:val="0"/>
      <w:marRight w:val="0"/>
      <w:marTop w:val="0"/>
      <w:marBottom w:val="0"/>
      <w:divBdr>
        <w:top w:val="none" w:sz="0" w:space="0" w:color="auto"/>
        <w:left w:val="none" w:sz="0" w:space="0" w:color="auto"/>
        <w:bottom w:val="none" w:sz="0" w:space="0" w:color="auto"/>
        <w:right w:val="none" w:sz="0" w:space="0" w:color="auto"/>
      </w:divBdr>
    </w:div>
    <w:div w:id="1781996271">
      <w:bodyDiv w:val="1"/>
      <w:marLeft w:val="0"/>
      <w:marRight w:val="0"/>
      <w:marTop w:val="0"/>
      <w:marBottom w:val="0"/>
      <w:divBdr>
        <w:top w:val="none" w:sz="0" w:space="0" w:color="auto"/>
        <w:left w:val="none" w:sz="0" w:space="0" w:color="auto"/>
        <w:bottom w:val="none" w:sz="0" w:space="0" w:color="auto"/>
        <w:right w:val="none" w:sz="0" w:space="0" w:color="auto"/>
      </w:divBdr>
      <w:divsChild>
        <w:div w:id="1952664307">
          <w:marLeft w:val="0"/>
          <w:marRight w:val="0"/>
          <w:marTop w:val="0"/>
          <w:marBottom w:val="150"/>
          <w:divBdr>
            <w:top w:val="none" w:sz="0" w:space="0" w:color="auto"/>
            <w:left w:val="none" w:sz="0" w:space="0" w:color="auto"/>
            <w:bottom w:val="none" w:sz="0" w:space="0" w:color="auto"/>
            <w:right w:val="none" w:sz="0" w:space="0" w:color="auto"/>
          </w:divBdr>
        </w:div>
      </w:divsChild>
    </w:div>
    <w:div w:id="1803575515">
      <w:bodyDiv w:val="1"/>
      <w:marLeft w:val="0"/>
      <w:marRight w:val="0"/>
      <w:marTop w:val="0"/>
      <w:marBottom w:val="0"/>
      <w:divBdr>
        <w:top w:val="none" w:sz="0" w:space="0" w:color="auto"/>
        <w:left w:val="none" w:sz="0" w:space="0" w:color="auto"/>
        <w:bottom w:val="none" w:sz="0" w:space="0" w:color="auto"/>
        <w:right w:val="none" w:sz="0" w:space="0" w:color="auto"/>
      </w:divBdr>
      <w:divsChild>
        <w:div w:id="1441683612">
          <w:marLeft w:val="0"/>
          <w:marRight w:val="0"/>
          <w:marTop w:val="0"/>
          <w:marBottom w:val="150"/>
          <w:divBdr>
            <w:top w:val="none" w:sz="0" w:space="0" w:color="auto"/>
            <w:left w:val="none" w:sz="0" w:space="0" w:color="auto"/>
            <w:bottom w:val="none" w:sz="0" w:space="0" w:color="auto"/>
            <w:right w:val="none" w:sz="0" w:space="0" w:color="auto"/>
          </w:divBdr>
        </w:div>
      </w:divsChild>
    </w:div>
    <w:div w:id="1878003035">
      <w:bodyDiv w:val="1"/>
      <w:marLeft w:val="0"/>
      <w:marRight w:val="0"/>
      <w:marTop w:val="0"/>
      <w:marBottom w:val="0"/>
      <w:divBdr>
        <w:top w:val="none" w:sz="0" w:space="0" w:color="auto"/>
        <w:left w:val="none" w:sz="0" w:space="0" w:color="auto"/>
        <w:bottom w:val="none" w:sz="0" w:space="0" w:color="auto"/>
        <w:right w:val="none" w:sz="0" w:space="0" w:color="auto"/>
      </w:divBdr>
      <w:divsChild>
        <w:div w:id="1388531203">
          <w:marLeft w:val="0"/>
          <w:marRight w:val="0"/>
          <w:marTop w:val="0"/>
          <w:marBottom w:val="150"/>
          <w:divBdr>
            <w:top w:val="none" w:sz="0" w:space="0" w:color="auto"/>
            <w:left w:val="none" w:sz="0" w:space="0" w:color="auto"/>
            <w:bottom w:val="none" w:sz="0" w:space="0" w:color="auto"/>
            <w:right w:val="none" w:sz="0" w:space="0" w:color="auto"/>
          </w:divBdr>
        </w:div>
      </w:divsChild>
    </w:div>
    <w:div w:id="1935507146">
      <w:bodyDiv w:val="1"/>
      <w:marLeft w:val="0"/>
      <w:marRight w:val="0"/>
      <w:marTop w:val="0"/>
      <w:marBottom w:val="0"/>
      <w:divBdr>
        <w:top w:val="none" w:sz="0" w:space="0" w:color="auto"/>
        <w:left w:val="none" w:sz="0" w:space="0" w:color="auto"/>
        <w:bottom w:val="none" w:sz="0" w:space="0" w:color="auto"/>
        <w:right w:val="none" w:sz="0" w:space="0" w:color="auto"/>
      </w:divBdr>
    </w:div>
    <w:div w:id="2091805973">
      <w:bodyDiv w:val="1"/>
      <w:marLeft w:val="0"/>
      <w:marRight w:val="0"/>
      <w:marTop w:val="0"/>
      <w:marBottom w:val="0"/>
      <w:divBdr>
        <w:top w:val="none" w:sz="0" w:space="0" w:color="auto"/>
        <w:left w:val="none" w:sz="0" w:space="0" w:color="auto"/>
        <w:bottom w:val="none" w:sz="0" w:space="0" w:color="auto"/>
        <w:right w:val="none" w:sz="0" w:space="0" w:color="auto"/>
      </w:divBdr>
      <w:divsChild>
        <w:div w:id="64539966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foodsafety/outbreaks/steps/control.html" TargetMode="External"/><Relationship Id="rId13" Type="http://schemas.openxmlformats.org/officeDocument/2006/relationships/hyperlink" Target="https://www.gov.uk/government/organisations/public-health-england" TargetMode="External"/><Relationship Id="rId3" Type="http://schemas.openxmlformats.org/officeDocument/2006/relationships/styles" Target="styles.xml"/><Relationship Id="rId7" Type="http://schemas.openxmlformats.org/officeDocument/2006/relationships/hyperlink" Target="https://www.bma.org.uk/media/2476/bma-covid-19-what-went-wrong.pdf" TargetMode="External"/><Relationship Id="rId12" Type="http://schemas.openxmlformats.org/officeDocument/2006/relationships/hyperlink" Target="https://www.gov.uk/government/organisations/public-health-england/abou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ongtermplan.nhs.uk/wp-content/uploads/2019/08/nhs-long-term-plan-version-1.2.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gislation.gov.uk/uksi/2020/350/contents/made" TargetMode="External"/><Relationship Id="rId4" Type="http://schemas.openxmlformats.org/officeDocument/2006/relationships/settings" Target="settings.xml"/><Relationship Id="rId9" Type="http://schemas.openxmlformats.org/officeDocument/2006/relationships/hyperlink" Target="https://doi.org/10.1098/rspb.2006.0015" TargetMode="External"/><Relationship Id="rId14" Type="http://schemas.openxmlformats.org/officeDocument/2006/relationships/hyperlink" Target="https://www.rcn.org.uk/get-help/rcn-advice/personal-protective-equipment-ppe-advice-for-health-care-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name: Dr Aishat Bakre             Student number:1920973                              Student name Shabeena Akhtar                    Module title: Introduction to public health                                               Module code: LCSH4004</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9</Pages>
  <Words>1851</Words>
  <Characters>10552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Saleem</dc:creator>
  <cp:keywords/>
  <dc:description/>
  <cp:lastModifiedBy>Rafia Saleem</cp:lastModifiedBy>
  <cp:revision>15</cp:revision>
  <dcterms:created xsi:type="dcterms:W3CDTF">2023-03-01T16:34:00Z</dcterms:created>
  <dcterms:modified xsi:type="dcterms:W3CDTF">2023-03-01T19:30:00Z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d9795d92-5194-4cbe-bbac-a4026aef872f</vt:lpwstr>
  </property>
</Properties>
</file>