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Kafiya </w:t>
            </w:r>
          </w:p>
        </w:tc>
      </w:tr>
      <w:tr>
        <w:trPr>
          <w:cantSplit w:val="0"/>
          <w:trHeight w:val="472" w:hRule="atLeast"/>
          <w:tblHeader w:val="0"/>
        </w:trPr>
        <w:tc>
          <w:tcPr>
            <w:shd w:fill="bfbfbf"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1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1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2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5">
      <w:pPr>
        <w:rPr>
          <w:rFonts w:ascii="Arial" w:cs="Arial" w:eastAsia="Arial" w:hAnsi="Arial"/>
          <w:sz w:val="16"/>
          <w:szCs w:val="16"/>
        </w:rPr>
      </w:pPr>
      <w:r w:rsidDel="00000000" w:rsidR="00000000" w:rsidRPr="00000000">
        <w:rPr>
          <w:rtl w:val="0"/>
        </w:rPr>
      </w:r>
    </w:p>
    <w:tbl>
      <w:tblPr>
        <w:tblStyle w:val="Table2"/>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27">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IICL Birmingham</w:t>
            </w:r>
          </w:p>
        </w:tc>
      </w:tr>
      <w:tr>
        <w:trPr>
          <w:cantSplit w:val="1"/>
          <w:trHeight w:val="340" w:hRule="atLeast"/>
          <w:tblHeader w:val="0"/>
        </w:trPr>
        <w:tc>
          <w:tcPr>
            <w:shd w:fill="f2f2f2" w:val="clear"/>
            <w:vAlign w:val="center"/>
          </w:tcPr>
          <w:p w:rsidR="00000000" w:rsidDel="00000000" w:rsidP="00000000" w:rsidRDefault="00000000" w:rsidRPr="00000000" w14:paraId="0000002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Birmingham</w:t>
            </w:r>
          </w:p>
        </w:tc>
      </w:tr>
      <w:tr>
        <w:trPr>
          <w:cantSplit w:val="1"/>
          <w:trHeight w:val="340"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2421293@student.uwtsd.ac.uk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+44 7818922580</w:t>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33">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2421293</w:t>
            </w:r>
          </w:p>
        </w:tc>
      </w:tr>
      <w:tr>
        <w:trPr>
          <w:cantSplit w:val="0"/>
          <w:trHeight w:val="549" w:hRule="atLeast"/>
          <w:tblHeader w:val="0"/>
        </w:trPr>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MBA</w:t>
            </w:r>
          </w:p>
        </w:tc>
      </w:tr>
      <w:tr>
        <w:trPr>
          <w:cantSplit w:val="0"/>
          <w:trHeight w:val="557"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John Harris</w:t>
            </w:r>
          </w:p>
        </w:tc>
      </w:tr>
    </w:tbl>
    <w:p w:rsidR="00000000" w:rsidDel="00000000" w:rsidP="00000000" w:rsidRDefault="00000000" w:rsidRPr="00000000" w14:paraId="0000003F">
      <w:pPr>
        <w:rPr>
          <w:rFonts w:ascii="Arial" w:cs="Arial" w:eastAsia="Arial" w:hAnsi="Arial"/>
        </w:rPr>
      </w:pPr>
      <w:r w:rsidDel="00000000" w:rsidR="00000000" w:rsidRPr="00000000">
        <w:rPr>
          <w:rtl w:val="0"/>
        </w:rPr>
      </w:r>
    </w:p>
    <w:p w:rsidR="00000000" w:rsidDel="00000000" w:rsidP="00000000" w:rsidRDefault="00000000" w:rsidRPr="00000000" w14:paraId="00000040">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41">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4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4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48">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4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4A">
            <w:pPr>
              <w:jc w:val="center"/>
              <w:rPr>
                <w:rFonts w:ascii="Arial" w:cs="Arial" w:eastAsia="Arial" w:hAnsi="Arial"/>
                <w:b w:val="1"/>
                <w:sz w:val="22"/>
                <w:szCs w:val="22"/>
              </w:rPr>
            </w:pPr>
            <w:sdt>
              <w:sdtPr>
                <w:id w:val="-711263990"/>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4B">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4C">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50">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5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5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7">
            <w:pPr>
              <w:jc w:val="center"/>
              <w:rPr>
                <w:rFonts w:ascii="Arial" w:cs="Arial" w:eastAsia="Arial" w:hAnsi="Arial"/>
                <w:b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5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5E">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 Vasilios</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(Sup-John Harris)</w:t>
            </w:r>
          </w:p>
          <w:p w:rsidR="00000000" w:rsidDel="00000000" w:rsidP="00000000" w:rsidRDefault="00000000" w:rsidRPr="00000000" w14:paraId="00000064">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7">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69">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6B">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6F">
            <w:pPr>
              <w:rPr>
                <w:rFonts w:ascii="Arial" w:cs="Arial" w:eastAsia="Arial" w:hAnsi="Arial"/>
                <w:b w:val="1"/>
                <w:sz w:val="22"/>
                <w:szCs w:val="22"/>
              </w:rPr>
            </w:pPr>
            <w:hyperlink r:id="rId7">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7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72">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73">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75">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76">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77">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8">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79">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7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7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r>
        <w:trPr>
          <w:cantSplit w:val="0"/>
          <w:trHeight w:val="227" w:hRule="atLeast"/>
          <w:tblHeader w:val="0"/>
        </w:trPr>
        <w:tc>
          <w:tcPr>
            <w:shd w:fill="f2f2f2" w:val="clea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8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8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085">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8B">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8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8D">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r>
        <w:trPr>
          <w:cantSplit w:val="0"/>
          <w:tblHeader w:val="0"/>
        </w:trPr>
        <w:tc>
          <w:tcPr>
            <w:shd w:fill="f2f2f2" w:val="clear"/>
          </w:tcPr>
          <w:p w:rsidR="00000000" w:rsidDel="00000000" w:rsidP="00000000" w:rsidRDefault="00000000" w:rsidRPr="00000000" w14:paraId="00000094">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99">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9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A1">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A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A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A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 ☒</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4">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B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C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C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C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C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CE">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D1">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D6">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7">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The Dynamics of Social Media Marketing in Shaping Global Fashion Brand Development</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DE">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F">
            <w:pPr>
              <w:rPr>
                <w:rFonts w:ascii="Arial" w:cs="Arial" w:eastAsia="Arial" w:hAnsi="Arial"/>
                <w:sz w:val="22"/>
                <w:szCs w:val="22"/>
              </w:rPr>
            </w:pPr>
            <w:r w:rsidDel="00000000" w:rsidR="00000000" w:rsidRPr="00000000">
              <w:rPr>
                <w:rFonts w:ascii="Arial" w:cs="Arial" w:eastAsia="Arial" w:hAnsi="Arial"/>
                <w:sz w:val="22"/>
                <w:szCs w:val="22"/>
                <w:rtl w:val="0"/>
              </w:rPr>
              <w:t xml:space="preserve">08/09/2025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07/01/2026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E2">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E3">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E4">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E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E9">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E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F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F1">
            <w:pPr>
              <w:rPr>
                <w:rFonts w:ascii="Arial" w:cs="Arial" w:eastAsia="Arial" w:hAnsi="Arial"/>
              </w:rPr>
            </w:pPr>
            <w:r w:rsidDel="00000000" w:rsidR="00000000" w:rsidRPr="00000000">
              <w:rPr>
                <w:rtl w:val="0"/>
              </w:rPr>
            </w:r>
          </w:p>
          <w:p w:rsidR="00000000" w:rsidDel="00000000" w:rsidP="00000000" w:rsidRDefault="00000000" w:rsidRPr="00000000" w14:paraId="000000F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rise of social media has immensely transformed the fashion industry. Direct communication with customers, instantaneous product displays, and buyer behaviour manipulation have become mainstream marketing strategies through platforms like Instagram, TikTok, and Facebook. This research aims to explore the impact of social media marketing on the growth of global fashion brands. More specifically, it analyses the effects on brand construction, consumer perception, and the extent of market reach. This study will not be empirical in nature; rather, it will rely on the research, industry case studies, and reports that have already been published to conduct the analysis.</w:t>
            </w:r>
          </w:p>
          <w:p w:rsidR="00000000" w:rsidDel="00000000" w:rsidP="00000000" w:rsidRDefault="00000000" w:rsidRPr="00000000" w14:paraId="000000F3">
            <w:pPr>
              <w:rPr>
                <w:rFonts w:ascii="Arial" w:cs="Arial" w:eastAsia="Arial" w:hAnsi="Arial"/>
              </w:rPr>
            </w:pPr>
            <w:r w:rsidDel="00000000" w:rsidR="00000000" w:rsidRPr="00000000">
              <w:rPr>
                <w:rtl w:val="0"/>
              </w:rPr>
            </w:r>
          </w:p>
          <w:p w:rsidR="00000000" w:rsidDel="00000000" w:rsidP="00000000" w:rsidRDefault="00000000" w:rsidRPr="00000000" w14:paraId="000000F4">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F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0F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strategies do global fashion brands employ on social media platforms to engage consumers?</w:t>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does social media marketing influence consumer perception and brand identity in the fashion sector?</w:t>
            </w:r>
          </w:p>
          <w:p w:rsidR="00000000" w:rsidDel="00000000" w:rsidP="00000000" w:rsidRDefault="00000000" w:rsidRPr="00000000" w14:paraId="000000F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role do influencers and user-generated content play in shaping fashion brands?</w:t>
            </w:r>
          </w:p>
          <w:p w:rsidR="00000000" w:rsidDel="00000000" w:rsidP="00000000" w:rsidRDefault="00000000" w:rsidRPr="00000000" w14:paraId="000000F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does social media marketing contribute to the global market expansion of fashion brands?</w:t>
            </w:r>
          </w:p>
          <w:p w:rsidR="00000000" w:rsidDel="00000000" w:rsidP="00000000" w:rsidRDefault="00000000" w:rsidRPr="00000000" w14:paraId="000000FE">
            <w:pPr>
              <w:rPr>
                <w:rFonts w:ascii="Arial" w:cs="Arial" w:eastAsia="Arial" w:hAnsi="Arial"/>
                <w:b w:val="1"/>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0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0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focuses on clarifying how social media influences the evolution of fashion brands globally. It attempts to illustrate the link between digital marketing and the growth of brands by demonstrating how engagement on social platforms alters consumer perceptions, fosters brand loyalty, and drives growth on a global scale.</w:t>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0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analyse the social media marketing strategies employed by global fashion brands.</w:t>
            </w:r>
          </w:p>
          <w:p w:rsidR="00000000" w:rsidDel="00000000" w:rsidP="00000000" w:rsidRDefault="00000000" w:rsidRPr="00000000" w14:paraId="000001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evaluate the impact of social media marketing on consumer perception and brand identity.</w:t>
            </w:r>
          </w:p>
          <w:p w:rsidR="00000000" w:rsidDel="00000000" w:rsidP="00000000" w:rsidRDefault="00000000" w:rsidRPr="00000000" w14:paraId="000001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examine the role of influencers and user-generated content in the development of fashion brands.</w:t>
            </w:r>
          </w:p>
          <w:p w:rsidR="00000000" w:rsidDel="00000000" w:rsidP="00000000" w:rsidRDefault="00000000" w:rsidRPr="00000000" w14:paraId="0000010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assess the contribution of social media marketing to the expansion of a fashion brand’s market reach.</w:t>
            </w:r>
          </w:p>
          <w:p w:rsidR="00000000" w:rsidDel="00000000" w:rsidP="00000000" w:rsidRDefault="00000000" w:rsidRPr="00000000" w14:paraId="0000010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14">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15">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1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study will adopt a secondary data analysis approach to investigate the impact of social media marketing on the growth of global fashion brands. Secondary data analysis involves reviewing pre-existing sources such as reports, case studies, social media data, and academic works. Given the extensive and authoritative sources available on social media marketing in the fashion industry, this method will allow for a thorough investigation without the need for primary data collection.</w:t>
            </w:r>
          </w:p>
          <w:p w:rsidR="00000000" w:rsidDel="00000000" w:rsidP="00000000" w:rsidRDefault="00000000" w:rsidRPr="00000000" w14:paraId="0000011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the first stage, the researcher will conduct an in-depth literature review to understand the influence of social media on fashion marketing. This will involve examining existing literature that spans the fields of fashion, social media, and consumer behaviour. The goal is to identify gaps in the current understanding, particularly in relation to brand identity, consumer perception, and global brand reach. By reviewing the cross-disciplinary research, the researcher will pinpoint areas where social media marketing’s impact on global fashion brand growth is not yet fully explored.</w:t>
            </w:r>
          </w:p>
          <w:p w:rsidR="00000000" w:rsidDel="00000000" w:rsidP="00000000" w:rsidRDefault="00000000" w:rsidRPr="00000000" w14:paraId="0000011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Alongside the literature review, the research will assess social media analytics tools to evaluate the effectiveness of marketing strategies used by fashion brands. Platforms such as Instagram, TikTok, and Twitter offer valuable data on consumer interactions, including engagement rates, brand mentions, and audience demographics. Tools like Sprinklr, Hootsuite, and Google Analytics will be used to analyse consumer behaviour and engagement, shedding light on the strategies employed by fashion brands to enhance visibility, foster loyalty, and increase their global reach.</w:t>
            </w:r>
          </w:p>
          <w:p w:rsidR="00000000" w:rsidDel="00000000" w:rsidP="00000000" w:rsidRDefault="00000000" w:rsidRPr="00000000" w14:paraId="0000011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key part of this research will involve analysing the marketing campaigns of leading fashion brands on social media. This will include reviewing promotional posts, advertisements, influencer partnerships, and user-generated content. By examining the engagement levels of these campaigns, the research will identify successful strategies, such as the use of influencers, brand storytelling, and strategic content positioning. The impact of political consumerism on brand identity and consumer interest will also be considered by comparing consumer engagement pre- and post-political movements.</w:t>
            </w:r>
          </w:p>
          <w:p w:rsidR="00000000" w:rsidDel="00000000" w:rsidP="00000000" w:rsidRDefault="00000000" w:rsidRPr="00000000" w14:paraId="0000011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Additionally, the study will involve a comprehensive examination of specific fashion brands to better understand how these companies use social media to construct brand identities, interact with consumers, and expand into new markets. Case studies of global fashion brands will help identify best practices for social media marketing and illustrate the role of influencers and user-generated content in shaping brand narratives. These examples will offer insights that can be applied to other brands, even those outside the scope of the study.</w:t>
            </w:r>
          </w:p>
          <w:p w:rsidR="00000000" w:rsidDel="00000000" w:rsidP="00000000" w:rsidRDefault="00000000" w:rsidRPr="00000000" w14:paraId="0000012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data collected from various sources will be analysed using thematic analysis, a qualitative method used to identify key patterns, themes, and trends. This analysis will help uncover insights into how fashion brands use social media to build a cohesive brand identity, increase consumer loyalty, and expand their market reach. By identifying these trends, the study will provide a structured evaluation of the effectiveness of various social media marketing strategies, such as influencer marketing and interactive content.</w:t>
            </w:r>
          </w:p>
          <w:p w:rsidR="00000000" w:rsidDel="00000000" w:rsidP="00000000" w:rsidRDefault="00000000" w:rsidRPr="00000000" w14:paraId="000001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Although the research will primarily rely on secondary data, ethical considerations will be carefully maintained throughout the study. All sources will be properly cited to avoid plagiarism, and only publicly available data will be used to ensure compliance with ethical standards. Should any changes to the data collection methods arise, such as the introduction of primary data, ethical clearance will be sought.</w:t>
            </w:r>
          </w:p>
          <w:p w:rsidR="00000000" w:rsidDel="00000000" w:rsidP="00000000" w:rsidRDefault="00000000" w:rsidRPr="00000000" w14:paraId="0000012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conclusion, this research will combine a literature review, social media data analytics, content analysis, and case studies to explore the role of social media marketing in the growth of global fashion brands. The findings will contribute to the understanding of how social media shapes brand identity, influences consumer behaviour, and facilitates the expansion of fashion brands into international markets.</w:t>
            </w:r>
          </w:p>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8">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9">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A">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2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primary locations for this research activity include the university/institution where the researcher is based for literature review and writing, online platforms for social media data collection and analysis, and public databases for accessing industry reports. All research will be conducted remotely, leveraging digital tools and platforms to analyse the data required for the study.</w:t>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5">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6">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3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F">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3">
      <w:pPr>
        <w:rPr/>
      </w:pPr>
      <w:r w:rsidDel="00000000" w:rsidR="00000000" w:rsidRPr="00000000">
        <w:rPr>
          <w:rtl w:val="0"/>
        </w:rPr>
      </w:r>
    </w:p>
    <w:tbl>
      <w:tblPr>
        <w:tblStyle w:val="Table8"/>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4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2">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5">
      <w:pPr>
        <w:spacing w:after="240" w:lineRule="auto"/>
        <w:jc w:val="both"/>
        <w:rPr>
          <w:rFonts w:ascii="Arial" w:cs="Arial" w:eastAsia="Arial" w:hAnsi="Arial"/>
          <w:b w:val="1"/>
          <w:sz w:val="22"/>
          <w:szCs w:val="22"/>
        </w:rPr>
      </w:pPr>
      <w:r w:rsidDel="00000000" w:rsidR="00000000" w:rsidRPr="00000000">
        <w:rPr>
          <w:rtl w:val="0"/>
        </w:rPr>
      </w:r>
    </w:p>
    <w:tbl>
      <w:tblPr>
        <w:tblStyle w:val="Table9"/>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56">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5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5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5A">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B">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1">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6D">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7D">
            <w:pPr>
              <w:rPr>
                <w:rFonts w:ascii="Arial" w:cs="Arial" w:eastAsia="Arial" w:hAnsi="Arial"/>
              </w:rPr>
            </w:pPr>
            <w:r w:rsidDel="00000000" w:rsidR="00000000" w:rsidRPr="00000000">
              <w:rPr>
                <w:rtl w:val="0"/>
              </w:rPr>
            </w:r>
          </w:p>
          <w:p w:rsidR="00000000" w:rsidDel="00000000" w:rsidP="00000000" w:rsidRDefault="00000000" w:rsidRPr="00000000" w14:paraId="0000017E">
            <w:pPr>
              <w:rPr>
                <w:rFonts w:ascii="Arial" w:cs="Arial" w:eastAsia="Arial" w:hAnsi="Arial"/>
              </w:rPr>
            </w:pPr>
            <w:r w:rsidDel="00000000" w:rsidR="00000000" w:rsidRPr="00000000">
              <w:rPr>
                <w:rtl w:val="0"/>
              </w:rPr>
            </w:r>
          </w:p>
          <w:p w:rsidR="00000000" w:rsidDel="00000000" w:rsidP="00000000" w:rsidRDefault="00000000" w:rsidRPr="00000000" w14:paraId="000001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0">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3">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4">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5">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8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8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8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89">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rtl w:val="0"/>
              </w:rPr>
            </w:r>
          </w:p>
          <w:p w:rsidR="00000000" w:rsidDel="00000000" w:rsidP="00000000" w:rsidRDefault="00000000" w:rsidRPr="00000000" w14:paraId="000001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DA">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DB">
      <w:pPr>
        <w:rPr>
          <w:rFonts w:ascii="Arial" w:cs="Arial" w:eastAsia="Arial" w:hAnsi="Arial"/>
          <w:sz w:val="24"/>
          <w:szCs w:val="24"/>
        </w:rPr>
      </w:pPr>
      <w:r w:rsidDel="00000000" w:rsidR="00000000" w:rsidRPr="00000000">
        <w:rPr>
          <w:rtl w:val="0"/>
        </w:rPr>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DC">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DD">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DE">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D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E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E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4">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07">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08">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09">
            <w:pPr>
              <w:rPr>
                <w:rFonts w:ascii="Arial" w:cs="Arial" w:eastAsia="Arial" w:hAnsi="Arial"/>
              </w:rPr>
            </w:pPr>
            <w:r w:rsidDel="00000000" w:rsidR="00000000" w:rsidRPr="00000000">
              <w:rPr>
                <w:rtl w:val="0"/>
              </w:rPr>
            </w:r>
          </w:p>
          <w:p w:rsidR="00000000" w:rsidDel="00000000" w:rsidP="00000000" w:rsidRDefault="00000000" w:rsidRPr="00000000" w14:paraId="0000020A">
            <w:pPr>
              <w:rPr>
                <w:rFonts w:ascii="Arial" w:cs="Arial" w:eastAsia="Arial" w:hAnsi="Arial"/>
              </w:rPr>
            </w:pPr>
            <w:r w:rsidDel="00000000" w:rsidR="00000000" w:rsidRPr="00000000">
              <w:rPr>
                <w:rtl w:val="0"/>
              </w:rPr>
            </w:r>
          </w:p>
          <w:p w:rsidR="00000000" w:rsidDel="00000000" w:rsidP="00000000" w:rsidRDefault="00000000" w:rsidRPr="00000000" w14:paraId="000002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F">
      <w:pPr>
        <w:rPr>
          <w:rFonts w:ascii="Arial" w:cs="Arial" w:eastAsia="Arial" w:hAnsi="Arial"/>
          <w:sz w:val="24"/>
          <w:szCs w:val="24"/>
        </w:rPr>
      </w:pPr>
      <w:r w:rsidDel="00000000" w:rsidR="00000000" w:rsidRPr="00000000">
        <w:rPr>
          <w:rtl w:val="0"/>
        </w:rPr>
      </w:r>
    </w:p>
    <w:tbl>
      <w:tblPr>
        <w:tblStyle w:val="Table12"/>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0">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1">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2">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5">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16">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A">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C">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1D">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F">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3">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2B">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2C">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2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2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2F">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46">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This study will use secondary source of data.</w:t>
            </w:r>
          </w:p>
          <w:p w:rsidR="00000000" w:rsidDel="00000000" w:rsidP="00000000" w:rsidRDefault="00000000" w:rsidRPr="00000000" w14:paraId="000002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6B">
      <w:pPr>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6C">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6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6E">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7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71">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7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7E">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88">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0">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4">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96">
      <w:pPr>
        <w:rPr>
          <w:rFonts w:ascii="Arial" w:cs="Arial" w:eastAsia="Arial" w:hAnsi="Arial"/>
          <w:b w:val="1"/>
          <w:sz w:val="22"/>
          <w:szCs w:val="22"/>
        </w:rPr>
      </w:pPr>
      <w:r w:rsidDel="00000000" w:rsidR="00000000" w:rsidRPr="00000000">
        <w:rPr>
          <w:rtl w:val="0"/>
        </w:rPr>
      </w:r>
    </w:p>
    <w:tbl>
      <w:tblPr>
        <w:tblStyle w:val="Table15"/>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97">
            <w:pPr>
              <w:pStyle w:val="Heading1"/>
              <w:tabs>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98">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9E">
            <w:pPr>
              <w:pStyle w:val="Heading1"/>
              <w:tabs>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9F">
            <w:pPr>
              <w:pStyle w:val="Heading1"/>
              <w:tabs>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1">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2">
            <w:pPr>
              <w:pStyle w:val="Heading1"/>
              <w:tabs>
                <w:tab w:val="left" w:leader="none"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A6">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A7">
            <w:pPr>
              <w:jc w:val="center"/>
              <w:rPr>
                <w:rFonts w:ascii="Arial" w:cs="Arial" w:eastAsia="Arial" w:hAnsi="Arial"/>
                <w:b w:val="0"/>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A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AA">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B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3">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B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C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2">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C8">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CE">
            <w:pP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0">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2">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D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4">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8">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E">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0">
            <w:pP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2E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E3">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E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5">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7">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2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No</w:t>
            </w:r>
          </w:p>
          <w:p w:rsidR="00000000" w:rsidDel="00000000" w:rsidP="00000000" w:rsidRDefault="00000000" w:rsidRPr="00000000" w14:paraId="000002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F6">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2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2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A">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FD">
      <w:pPr>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E">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2FF">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3">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04">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06">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08">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0A">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0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D">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E">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0F">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1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bl>
    <w:p w:rsidR="00000000" w:rsidDel="00000000" w:rsidP="00000000" w:rsidRDefault="00000000" w:rsidRPr="00000000" w14:paraId="00000315">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1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17">
      <w:pPr>
        <w:rPr>
          <w:rFonts w:ascii="Arial" w:cs="Arial" w:eastAsia="Arial" w:hAnsi="Arial"/>
          <w:b w:val="1"/>
          <w:sz w:val="22"/>
          <w:szCs w:val="22"/>
        </w:rPr>
      </w:pPr>
      <w:r w:rsidDel="00000000" w:rsidR="00000000" w:rsidRPr="00000000">
        <w:rPr>
          <w:rtl w:val="0"/>
        </w:rPr>
      </w:r>
    </w:p>
    <w:tbl>
      <w:tblPr>
        <w:tblStyle w:val="Table17"/>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1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1A">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1B">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D">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1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20">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p w:rsidR="00000000" w:rsidDel="00000000" w:rsidP="00000000" w:rsidRDefault="00000000" w:rsidRPr="00000000" w14:paraId="000003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6">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28">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29">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C">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p w:rsidR="00000000" w:rsidDel="00000000" w:rsidP="00000000" w:rsidRDefault="00000000" w:rsidRPr="00000000" w14:paraId="000003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31">
      <w:pPr>
        <w:rPr>
          <w:rFonts w:ascii="Arial" w:cs="Arial" w:eastAsia="Arial" w:hAnsi="Arial"/>
          <w:b w:val="1"/>
          <w:sz w:val="22"/>
          <w:szCs w:val="22"/>
        </w:rPr>
      </w:pPr>
      <w:r w:rsidDel="00000000" w:rsidR="00000000" w:rsidRPr="00000000">
        <w:rPr>
          <w:rtl w:val="0"/>
        </w:rPr>
      </w:r>
    </w:p>
    <w:tbl>
      <w:tblPr>
        <w:tblStyle w:val="Table18"/>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39">
            <w:pPr>
              <w:jc w:val="center"/>
              <w:rPr>
                <w:rFonts w:ascii="MS Gothic" w:cs="MS Gothic" w:eastAsia="MS Gothic" w:hAnsi="MS Gothic"/>
                <w:b w:val="0"/>
                <w:i w:val="0"/>
                <w:smallCaps w:val="0"/>
                <w:strike w:val="0"/>
                <w:color w:val="000000"/>
                <w:sz w:val="22"/>
                <w:szCs w:val="22"/>
                <w:u w:val="none"/>
                <w:shd w:fill="auto" w:val="clear"/>
                <w:vertAlign w:val="baseline"/>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3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2">
            <w:pPr>
              <w:rPr>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4">
            <w:pPr>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B">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D">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60">
      <w:pPr>
        <w:rPr/>
      </w:pPr>
      <w:r w:rsidDel="00000000" w:rsidR="00000000" w:rsidRPr="00000000">
        <w:rPr>
          <w:rtl w:val="0"/>
        </w:rPr>
      </w:r>
    </w:p>
    <w:tbl>
      <w:tblPr>
        <w:tblStyle w:val="Table19"/>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6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6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66">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6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6A">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6E">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76">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7A">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7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7F">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83">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9">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8C">
      <w:pPr>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8D">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8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91">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9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9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9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96">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9A">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9E">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A2">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A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AA">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A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B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5">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B6">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B9">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B">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E">
            <w:pPr>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C2">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C5">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6">
            <w:pPr>
              <w:rPr>
                <w:rFonts w:ascii="Arial" w:cs="Arial" w:eastAsia="Arial" w:hAnsi="Arial"/>
                <w:sz w:val="22"/>
                <w:szCs w:val="22"/>
              </w:rPr>
            </w:pPr>
            <w:r w:rsidDel="00000000" w:rsidR="00000000" w:rsidRPr="00000000">
              <w:rPr>
                <w:rFonts w:ascii="Arial" w:cs="Arial" w:eastAsia="Arial" w:hAnsi="Arial"/>
                <w:sz w:val="22"/>
                <w:szCs w:val="22"/>
                <w:rtl w:val="0"/>
              </w:rPr>
              <w:t xml:space="preserve">Vasilios Tavlaridis (pro. Manager)</w:t>
            </w:r>
          </w:p>
          <w:p w:rsidR="00000000" w:rsidDel="00000000" w:rsidP="00000000" w:rsidRDefault="00000000" w:rsidRPr="00000000" w14:paraId="000003C7">
            <w:pPr>
              <w:rPr>
                <w:rFonts w:ascii="Arial" w:cs="Arial" w:eastAsia="Arial" w:hAnsi="Arial"/>
                <w:sz w:val="22"/>
                <w:szCs w:val="22"/>
              </w:rPr>
            </w:pPr>
            <w:r w:rsidDel="00000000" w:rsidR="00000000" w:rsidRPr="00000000">
              <w:rPr>
                <w:rFonts w:ascii="Arial" w:cs="Arial" w:eastAsia="Arial" w:hAnsi="Arial"/>
                <w:sz w:val="22"/>
                <w:szCs w:val="22"/>
                <w:rtl w:val="0"/>
              </w:rPr>
              <w:t xml:space="preserve">John Harris           (Supervisor)</w:t>
            </w:r>
          </w:p>
          <w:p w:rsidR="00000000" w:rsidDel="00000000" w:rsidP="00000000" w:rsidRDefault="00000000" w:rsidRPr="00000000" w14:paraId="000003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CE">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D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3">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D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6">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DA">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DD">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E">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OneDrive</w:t>
            </w:r>
          </w:p>
          <w:p w:rsidR="00000000" w:rsidDel="00000000" w:rsidP="00000000" w:rsidRDefault="00000000" w:rsidRPr="00000000" w14:paraId="000003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1">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E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E8">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F0">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F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2">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3F4">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6">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3F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F8">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F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1"/>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3FA">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FB">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3FC">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3FD">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02">
            <w:pPr>
              <w:rPr>
                <w:rFonts w:ascii="Arial" w:cs="Arial" w:eastAsia="Arial" w:hAnsi="Arial"/>
                <w:sz w:val="22"/>
                <w:szCs w:val="22"/>
              </w:rPr>
            </w:pPr>
            <w:r w:rsidDel="00000000" w:rsidR="00000000" w:rsidRPr="00000000">
              <w:rPr>
                <w:rFonts w:ascii="Arial" w:cs="Arial" w:eastAsia="Arial" w:hAnsi="Arial"/>
                <w:sz w:val="22"/>
                <w:szCs w:val="22"/>
                <w:rtl w:val="0"/>
              </w:rPr>
              <w:t xml:space="preserve">Kafiya</w:t>
            </w:r>
          </w:p>
        </w:tc>
        <w:tc>
          <w:tcPr>
            <w:vAlign w:val="center"/>
          </w:tcPr>
          <w:p w:rsidR="00000000" w:rsidDel="00000000" w:rsidP="00000000" w:rsidRDefault="00000000" w:rsidRPr="00000000" w14:paraId="00000403">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w:t>
            </w:r>
          </w:p>
          <w:p w:rsidR="00000000" w:rsidDel="00000000" w:rsidP="00000000" w:rsidRDefault="00000000" w:rsidRPr="00000000" w14:paraId="00000404">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08/10/2025</w:t>
            </w:r>
          </w:p>
          <w:p w:rsidR="00000000" w:rsidDel="00000000" w:rsidP="00000000" w:rsidRDefault="00000000" w:rsidRPr="00000000" w14:paraId="00000405">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0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7">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John Harris</w:t>
            </w:r>
            <w:r w:rsidDel="00000000" w:rsidR="00000000" w:rsidRPr="00000000">
              <w:rPr>
                <w:rtl w:val="0"/>
              </w:rPr>
            </w:r>
          </w:p>
        </w:tc>
        <w:tc>
          <w:tcPr>
            <w:vMerge w:val="restart"/>
          </w:tcPr>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08/10/2025</w:t>
            </w:r>
          </w:p>
        </w:tc>
      </w:tr>
      <w:tr>
        <w:trPr>
          <w:cantSplit w:val="0"/>
          <w:trHeight w:val="347" w:hRule="atLeast"/>
          <w:tblHeader w:val="0"/>
        </w:trPr>
        <w:tc>
          <w:tcPr>
            <w:shd w:fill="f2f2f2" w:val="clear"/>
            <w:vAlign w:val="center"/>
          </w:tcPr>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3">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3"/>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1E">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1F">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21">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2">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23">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4">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2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8">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29">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A">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2B">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C">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2D">
      <w:pPr>
        <w:tabs>
          <w:tab w:val="left" w:leader="none" w:pos="5103"/>
        </w:tabs>
        <w:rPr>
          <w:rFonts w:ascii="Arial" w:cs="Arial" w:eastAsia="Arial" w:hAnsi="Arial"/>
          <w:b w:val="1"/>
          <w:sz w:val="22"/>
          <w:szCs w:val="22"/>
        </w:rPr>
      </w:pPr>
      <w:r w:rsidDel="00000000" w:rsidR="00000000" w:rsidRPr="00000000">
        <w:rPr>
          <w:rtl w:val="0"/>
        </w:rPr>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2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42F">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30">
            <w:pPr>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You will be informed of the outcome of your claim by email; therefore</w:t>
            </w:r>
            <w:r w:rsidDel="00000000" w:rsidR="00000000" w:rsidRPr="00000000">
              <w:rPr>
                <w:rFonts w:ascii="Arial" w:cs="Arial" w:eastAsia="Arial" w:hAnsi="Arial"/>
                <w:b w:val="1"/>
                <w:color w:val="000000"/>
                <w:sz w:val="22"/>
                <w:szCs w:val="22"/>
                <w:rtl w:val="0"/>
              </w:rPr>
              <w:t xml:space="preserve"> </w:t>
            </w:r>
            <w:r w:rsidDel="00000000" w:rsidR="00000000" w:rsidRPr="00000000">
              <w:rPr>
                <w:rFonts w:ascii="Arial" w:cs="Arial" w:eastAsia="Arial" w:hAnsi="Arial"/>
                <w:b w:val="0"/>
                <w:color w:val="000000"/>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1">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32">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433">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 is available electronically from the Academic Office web pages:</w:t>
      </w:r>
      <w:r w:rsidDel="00000000" w:rsidR="00000000" w:rsidRPr="00000000">
        <w:rPr>
          <w:rFonts w:ascii="Arial" w:cs="Arial" w:eastAsia="Arial" w:hAnsi="Arial"/>
          <w:sz w:val="22"/>
          <w:szCs w:val="22"/>
          <w:rtl w:val="0"/>
        </w:rPr>
        <w:t xml:space="preserve"> </w:t>
      </w:r>
      <w:hyperlink r:id="rId12">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tl w:val="0"/>
        </w:rPr>
      </w:r>
    </w:p>
    <w:sectPr>
      <w:headerReference r:id="rId13" w:type="default"/>
      <w:footerReference r:id="rId14"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Arial Unicode MS"/>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July 2021</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25"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0"/>
      <w:numFmt w:val="bullet"/>
      <w:lvlText w:val="-"/>
      <w:lvlJc w:val="left"/>
      <w:pPr>
        <w:ind w:left="360" w:hanging="360"/>
      </w:pPr>
      <w:rPr>
        <w:rFonts w:ascii="Times New Roman" w:cs="Times New Roman" w:eastAsia="Times New Roman" w:hAnsi="Times New Roman"/>
        <w:b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rsid w:val="00AB15E7"/>
    <w:rPr>
      <w:rFonts w:ascii="Cambria" w:cs="Cambria" w:hAnsi="Cambria"/>
      <w:b w:val="1"/>
      <w:bCs w:val="1"/>
      <w:kern w:val="32"/>
      <w:sz w:val="32"/>
      <w:szCs w:val="32"/>
      <w:lang w:eastAsia="en-US"/>
    </w:rPr>
  </w:style>
  <w:style w:type="character" w:styleId="Heading4Char" w:customStyle="1">
    <w:name w:val="Heading 4 Char"/>
    <w:link w:val="Heading4"/>
    <w:uiPriority w:val="99"/>
    <w:semiHidden w:val="1"/>
    <w:rsid w:val="00AB15E7"/>
    <w:rPr>
      <w:rFonts w:ascii="Calibri" w:cs="Calibri" w:hAnsi="Calibri"/>
      <w:b w:val="1"/>
      <w:bCs w:val="1"/>
      <w:sz w:val="28"/>
      <w:szCs w:val="28"/>
      <w:lang w:eastAsia="en-US"/>
    </w:rPr>
  </w:style>
  <w:style w:type="paragraph" w:styleId="BodyText2">
    <w:name w:val="Body Text 2"/>
    <w:basedOn w:val="Normal"/>
    <w:link w:val="BodyText2Char"/>
    <w:uiPriority w:val="99"/>
    <w:rsid w:val="00E84BC8"/>
    <w:pPr>
      <w:ind w:left="720" w:hanging="720"/>
    </w:pPr>
    <w:rPr>
      <w:b w:val="1"/>
      <w:bCs w:val="1"/>
      <w:sz w:val="22"/>
      <w:szCs w:val="22"/>
    </w:rPr>
  </w:style>
  <w:style w:type="character" w:styleId="BodyText2Char" w:customStyle="1">
    <w:name w:val="Body Text 2 Char"/>
    <w:link w:val="BodyText2"/>
    <w:uiPriority w:val="99"/>
    <w:semiHidden w:val="1"/>
    <w:rsid w:val="00AB15E7"/>
    <w:rPr>
      <w:sz w:val="20"/>
      <w:szCs w:val="20"/>
      <w:lang w:eastAsia="en-US"/>
    </w:rPr>
  </w:style>
  <w:style w:type="paragraph" w:styleId="deannah1" w:customStyle="1">
    <w:name w:val="deannah1"/>
    <w:basedOn w:val="Normal"/>
    <w:uiPriority w:val="99"/>
    <w:rsid w:val="00E84BC8"/>
    <w:pPr>
      <w:keepNext w:val="1"/>
      <w:spacing w:after="240"/>
    </w:pPr>
    <w:rPr>
      <w:b w:val="1"/>
      <w:bCs w:val="1"/>
      <w:sz w:val="24"/>
      <w:szCs w:val="24"/>
    </w:rPr>
  </w:style>
  <w:style w:type="paragraph" w:styleId="BalloonText">
    <w:name w:val="Balloon Text"/>
    <w:basedOn w:val="Normal"/>
    <w:link w:val="BalloonTextChar"/>
    <w:uiPriority w:val="99"/>
    <w:semiHidden w:val="1"/>
    <w:rsid w:val="00E84BC8"/>
    <w:rPr>
      <w:rFonts w:ascii="Tahoma" w:cs="Tahoma" w:hAnsi="Tahoma"/>
      <w:sz w:val="16"/>
      <w:szCs w:val="16"/>
    </w:rPr>
  </w:style>
  <w:style w:type="character" w:styleId="BalloonTextChar" w:customStyle="1">
    <w:name w:val="Balloon Text Char"/>
    <w:link w:val="BalloonText"/>
    <w:uiPriority w:val="99"/>
    <w:semiHidden w:val="1"/>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0142F0"/>
    <w:rPr>
      <w:color w:val="800080"/>
      <w:u w:val="single"/>
    </w:rPr>
  </w:style>
  <w:style w:type="paragraph" w:styleId="Header">
    <w:name w:val="header"/>
    <w:basedOn w:val="Normal"/>
    <w:link w:val="HeaderChar"/>
    <w:uiPriority w:val="99"/>
    <w:semiHidden w:val="1"/>
    <w:rsid w:val="00390251"/>
    <w:pPr>
      <w:tabs>
        <w:tab w:val="center" w:pos="4513"/>
        <w:tab w:val="right" w:pos="9026"/>
      </w:tabs>
    </w:pPr>
  </w:style>
  <w:style w:type="character" w:styleId="HeaderChar" w:customStyle="1">
    <w:name w:val="Header Char"/>
    <w:link w:val="Header"/>
    <w:uiPriority w:val="99"/>
    <w:semiHidden w:val="1"/>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after="100" w:afterAutospacing="1" w:before="100" w:before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after="300" w:before="100" w:beforeAutospacing="1"/>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val="1"/>
    <w:unhideWhenUsed w:val="1"/>
    <w:rsid w:val="00F54257"/>
    <w:rPr>
      <w:sz w:val="16"/>
      <w:szCs w:val="16"/>
    </w:rPr>
  </w:style>
  <w:style w:type="paragraph" w:styleId="CommentText">
    <w:name w:val="annotation text"/>
    <w:basedOn w:val="Normal"/>
    <w:link w:val="CommentTextChar"/>
    <w:uiPriority w:val="99"/>
    <w:semiHidden w:val="1"/>
    <w:unhideWhenUsed w:val="1"/>
    <w:rsid w:val="00F54257"/>
  </w:style>
  <w:style w:type="character" w:styleId="CommentTextChar" w:customStyle="1">
    <w:name w:val="Comment Text Char"/>
    <w:link w:val="CommentText"/>
    <w:uiPriority w:val="99"/>
    <w:semiHidden w:val="1"/>
    <w:rsid w:val="00F54257"/>
    <w:rPr>
      <w:lang w:eastAsia="en-US"/>
    </w:rPr>
  </w:style>
  <w:style w:type="paragraph" w:styleId="CommentSubject">
    <w:name w:val="annotation subject"/>
    <w:basedOn w:val="CommentText"/>
    <w:next w:val="CommentText"/>
    <w:link w:val="CommentSubjectChar"/>
    <w:uiPriority w:val="99"/>
    <w:semiHidden w:val="1"/>
    <w:unhideWhenUsed w:val="1"/>
    <w:rsid w:val="00F54257"/>
    <w:rPr>
      <w:b w:val="1"/>
      <w:bCs w:val="1"/>
    </w:rPr>
  </w:style>
  <w:style w:type="character" w:styleId="CommentSubjectChar" w:customStyle="1">
    <w:name w:val="Comment Subject Char"/>
    <w:link w:val="CommentSubject"/>
    <w:uiPriority w:val="99"/>
    <w:semiHidden w:val="1"/>
    <w:rsid w:val="00F54257"/>
    <w:rPr>
      <w:b w:val="1"/>
      <w:bCs w:val="1"/>
      <w:lang w:eastAsia="en-US"/>
    </w:rPr>
  </w:style>
  <w:style w:type="paragraph" w:styleId="ListParagraph">
    <w:name w:val="List Paragraph"/>
    <w:basedOn w:val="Normal"/>
    <w:uiPriority w:val="34"/>
    <w:qFormat w:val="1"/>
    <w:rsid w:val="00F54257"/>
    <w:pPr>
      <w:ind w:left="720"/>
      <w:contextualSpacing w:val="1"/>
    </w:pPr>
    <w:rPr>
      <w:rFonts w:ascii="Calibri" w:eastAsia="Calibri" w:hAnsi="Calibri"/>
      <w:sz w:val="22"/>
      <w:szCs w:val="22"/>
    </w:rPr>
  </w:style>
  <w:style w:type="character" w:styleId="Strong">
    <w:name w:val="Strong"/>
    <w:uiPriority w:val="22"/>
    <w:qFormat w:val="1"/>
    <w:rsid w:val="00844C9E"/>
    <w:rPr>
      <w:b w:val="1"/>
      <w:bCs w:val="1"/>
    </w:rPr>
  </w:style>
  <w:style w:type="character" w:styleId="UnresolvedMention1" w:customStyle="1">
    <w:name w:val="Unresolved Mention1"/>
    <w:basedOn w:val="DefaultParagraphFont"/>
    <w:uiPriority w:val="99"/>
    <w:semiHidden w:val="1"/>
    <w:unhideWhenUsed w:val="1"/>
    <w:rsid w:val="00AD61B0"/>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www.uwtsd.ac.uk/research/research-ethics/" TargetMode="External"/><Relationship Id="rId13" Type="http://schemas.openxmlformats.org/officeDocument/2006/relationships/header" Target="header1.xml"/><Relationship Id="rId12"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about:blank" TargetMode="External"/><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hGFbB/lmuzk0UV/Wb/pTeaYNsg==">CgMxLjAaMAoBMBIrCikIB0IlChFRdWF0dHJvY2VudG8gU2FucxIQQXJpYWwgVW5pY29kZSBNUzgAciExY3R0eTNSX0tkaWdNUy14bWRqUTdDV0huVlNLYUpZQWM=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2025-10-09T22:11:00Z</dcterms:created>
  <dc:creator>Kevin Brice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f2b30a5b-467f-486c-915e-c0ac00c50563</vt:lpwstr>
  </property>
</Properties>
</file>