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BF2C84" w14:textId="7F2641BE" w:rsidR="005C5DE9" w:rsidRDefault="005C5DE9" w:rsidP="005C5DE9">
      <w:pPr>
        <w:pStyle w:val="NormalWeb"/>
        <w:spacing w:before="0" w:beforeAutospacing="0" w:after="0" w:afterAutospacing="0"/>
        <w:ind w:left="-180" w:right="-334"/>
      </w:pPr>
      <w:r>
        <w:rPr>
          <w:noProof/>
        </w:rPr>
        <w:drawing>
          <wp:inline distT="0" distB="0" distL="0" distR="0" wp14:anchorId="3D5CB602" wp14:editId="0F245039">
            <wp:extent cx="1906905" cy="632460"/>
            <wp:effectExtent l="19050" t="19050" r="17145"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32460"/>
                    </a:xfrm>
                    <a:prstGeom prst="rect">
                      <a:avLst/>
                    </a:prstGeom>
                    <a:noFill/>
                    <a:ln w="19050" cmpd="sng">
                      <a:solidFill>
                        <a:srgbClr val="000000"/>
                      </a:solidFill>
                      <a:miter lim="800000"/>
                      <a:headEnd/>
                      <a:tailEnd/>
                    </a:ln>
                    <a:effectLst/>
                  </pic:spPr>
                </pic:pic>
              </a:graphicData>
            </a:graphic>
          </wp:inline>
        </w:drawing>
      </w:r>
    </w:p>
    <w:p w14:paraId="491B89DC" w14:textId="77777777" w:rsidR="005C5DE9" w:rsidRDefault="005C5DE9" w:rsidP="005C5DE9">
      <w:pPr>
        <w:pStyle w:val="NormalWeb"/>
        <w:spacing w:before="0" w:beforeAutospacing="0" w:after="0" w:afterAutospacing="0"/>
        <w:ind w:left="-180" w:right="-334"/>
      </w:pPr>
    </w:p>
    <w:p w14:paraId="4084A8D2" w14:textId="77777777" w:rsidR="005C5DE9" w:rsidRDefault="005C5DE9" w:rsidP="005C5DE9">
      <w:pPr>
        <w:pStyle w:val="NormalWeb"/>
        <w:spacing w:before="0" w:beforeAutospacing="0" w:after="0" w:afterAutospacing="0"/>
        <w:ind w:left="-180" w:right="-334"/>
      </w:pPr>
    </w:p>
    <w:p w14:paraId="3C4D4958" w14:textId="77777777" w:rsidR="005C5DE9" w:rsidRDefault="005C5DE9" w:rsidP="005C5DE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C0392A0" w14:textId="77777777" w:rsidR="005C5DE9" w:rsidRPr="00230F35" w:rsidRDefault="005C5DE9" w:rsidP="005C5DE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01D0647" w14:textId="77777777" w:rsidR="005C5DE9" w:rsidRPr="00230F35" w:rsidRDefault="005C5DE9" w:rsidP="005C5DE9">
      <w:pPr>
        <w:rPr>
          <w:rFonts w:ascii="Arial" w:hAnsi="Arial" w:cs="Arial"/>
          <w:sz w:val="28"/>
          <w:szCs w:val="28"/>
          <w:lang w:val="cy-GB"/>
        </w:rPr>
      </w:pPr>
    </w:p>
    <w:p w14:paraId="648698E6" w14:textId="77777777" w:rsidR="005C5DE9" w:rsidRDefault="005C5DE9" w:rsidP="005C5DE9">
      <w:pPr>
        <w:pStyle w:val="Heading3"/>
        <w:jc w:val="center"/>
        <w:rPr>
          <w:lang w:val="cy-GB"/>
        </w:rPr>
      </w:pPr>
      <w:r>
        <w:rPr>
          <w:lang w:val="cy-GB"/>
        </w:rPr>
        <w:t>THIS SHEET MUST BE THE FIRST PAGE OF THE ASSIGNMENT YOU ARE SUBMITTING  (DO NOT SEND AS A SEPARATE FILE)</w:t>
      </w:r>
    </w:p>
    <w:p w14:paraId="1AA497DC" w14:textId="77777777" w:rsidR="005C5DE9" w:rsidRDefault="005C5DE9" w:rsidP="005C5DE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5DE9" w:rsidRPr="00230F35" w14:paraId="58E4D312" w14:textId="77777777" w:rsidTr="002535CE">
        <w:trPr>
          <w:trHeight w:val="614"/>
        </w:trPr>
        <w:tc>
          <w:tcPr>
            <w:tcW w:w="8856" w:type="dxa"/>
            <w:gridSpan w:val="5"/>
          </w:tcPr>
          <w:p w14:paraId="37628067"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C5DE9" w:rsidRPr="00230F35" w14:paraId="7953C473" w14:textId="77777777" w:rsidTr="002535CE">
        <w:trPr>
          <w:trHeight w:val="718"/>
        </w:trPr>
        <w:tc>
          <w:tcPr>
            <w:tcW w:w="8856" w:type="dxa"/>
            <w:gridSpan w:val="5"/>
          </w:tcPr>
          <w:p w14:paraId="5D8249B5" w14:textId="77777777"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A527B5E" w14:textId="48A1D49E" w:rsidR="005C5DE9" w:rsidRPr="00230F35" w:rsidRDefault="00045D09" w:rsidP="002535CE">
            <w:pPr>
              <w:pStyle w:val="NormalWeb"/>
              <w:spacing w:before="0" w:beforeAutospacing="0" w:after="0" w:afterAutospacing="0"/>
              <w:ind w:right="34"/>
              <w:rPr>
                <w:rFonts w:ascii="Arial" w:hAnsi="Arial" w:cs="Arial"/>
                <w:sz w:val="22"/>
                <w:szCs w:val="22"/>
              </w:rPr>
            </w:pPr>
            <w:r>
              <w:rPr>
                <w:rFonts w:ascii="Arial" w:hAnsi="Arial" w:cs="Arial"/>
                <w:sz w:val="22"/>
                <w:szCs w:val="22"/>
              </w:rPr>
              <w:t>Laura E. Johnson</w:t>
            </w:r>
          </w:p>
        </w:tc>
      </w:tr>
      <w:tr w:rsidR="005C5DE9" w:rsidRPr="00230F35" w14:paraId="1962E5C4" w14:textId="77777777" w:rsidTr="002535CE">
        <w:trPr>
          <w:trHeight w:val="849"/>
        </w:trPr>
        <w:tc>
          <w:tcPr>
            <w:tcW w:w="4788" w:type="dxa"/>
          </w:tcPr>
          <w:p w14:paraId="1DA460EC" w14:textId="40D2DB11"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045D09">
              <w:t xml:space="preserve"> </w:t>
            </w:r>
            <w:r w:rsidR="00045D09" w:rsidRPr="00045D09">
              <w:rPr>
                <w:rFonts w:ascii="Arial" w:hAnsi="Arial" w:cs="Arial"/>
                <w:sz w:val="22"/>
                <w:szCs w:val="22"/>
              </w:rPr>
              <w:t>AHHI 7001</w:t>
            </w:r>
          </w:p>
          <w:p w14:paraId="4626FC00" w14:textId="77777777" w:rsidR="005C5DE9" w:rsidRPr="00230F35" w:rsidRDefault="005C5DE9" w:rsidP="002535CE">
            <w:pPr>
              <w:pStyle w:val="NormalWeb"/>
              <w:spacing w:before="0" w:beforeAutospacing="0" w:after="0" w:afterAutospacing="0"/>
              <w:ind w:right="34"/>
              <w:rPr>
                <w:rFonts w:ascii="Arial" w:hAnsi="Arial" w:cs="Arial"/>
                <w:sz w:val="22"/>
                <w:szCs w:val="22"/>
              </w:rPr>
            </w:pPr>
          </w:p>
          <w:p w14:paraId="609E63AA" w14:textId="3E47CAFF"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045D09">
              <w:t xml:space="preserve"> </w:t>
            </w:r>
            <w:r w:rsidR="00045D09" w:rsidRPr="00045D09">
              <w:rPr>
                <w:rFonts w:ascii="Arial" w:hAnsi="Arial" w:cs="Arial"/>
                <w:sz w:val="22"/>
                <w:szCs w:val="22"/>
              </w:rPr>
              <w:t>Research Methodology</w:t>
            </w:r>
          </w:p>
          <w:p w14:paraId="37625E87" w14:textId="77777777" w:rsidR="005C5DE9" w:rsidRDefault="005C5DE9" w:rsidP="002535CE">
            <w:pPr>
              <w:pStyle w:val="NormalWeb"/>
              <w:spacing w:before="0" w:beforeAutospacing="0" w:after="0" w:afterAutospacing="0"/>
              <w:ind w:right="34"/>
              <w:rPr>
                <w:rFonts w:ascii="Arial" w:hAnsi="Arial" w:cs="Arial"/>
                <w:sz w:val="22"/>
                <w:szCs w:val="22"/>
              </w:rPr>
            </w:pPr>
          </w:p>
          <w:p w14:paraId="53D13EDA" w14:textId="77777777" w:rsidR="005C5DE9" w:rsidRPr="00230F35" w:rsidRDefault="005C5DE9" w:rsidP="002535CE">
            <w:pPr>
              <w:pStyle w:val="NormalWeb"/>
              <w:spacing w:before="0" w:beforeAutospacing="0" w:after="0" w:afterAutospacing="0"/>
              <w:ind w:right="34"/>
              <w:rPr>
                <w:rFonts w:ascii="Arial" w:hAnsi="Arial" w:cs="Arial"/>
                <w:sz w:val="22"/>
                <w:szCs w:val="22"/>
              </w:rPr>
            </w:pPr>
          </w:p>
        </w:tc>
        <w:tc>
          <w:tcPr>
            <w:tcW w:w="2266" w:type="dxa"/>
            <w:gridSpan w:val="3"/>
          </w:tcPr>
          <w:p w14:paraId="1D651AEC" w14:textId="6FBF075A"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045D09">
              <w:rPr>
                <w:rFonts w:ascii="Arial" w:hAnsi="Arial" w:cs="Arial"/>
                <w:sz w:val="22"/>
                <w:szCs w:val="22"/>
              </w:rPr>
              <w:t xml:space="preserve"> 1804618</w:t>
            </w:r>
          </w:p>
        </w:tc>
        <w:tc>
          <w:tcPr>
            <w:tcW w:w="1802" w:type="dxa"/>
          </w:tcPr>
          <w:p w14:paraId="4AC68E86"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E568CC3"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45D09">
              <w:rPr>
                <w:rFonts w:ascii="Arial" w:hAnsi="Arial" w:cs="Arial"/>
                <w:sz w:val="22"/>
                <w:szCs w:val="22"/>
                <w:highlight w:val="yellow"/>
              </w:rPr>
              <w:t>No</w:t>
            </w:r>
          </w:p>
        </w:tc>
      </w:tr>
      <w:tr w:rsidR="005C5DE9" w:rsidRPr="00230F35" w14:paraId="4967B695" w14:textId="77777777" w:rsidTr="002535CE">
        <w:trPr>
          <w:trHeight w:val="1139"/>
        </w:trPr>
        <w:tc>
          <w:tcPr>
            <w:tcW w:w="8856" w:type="dxa"/>
            <w:gridSpan w:val="5"/>
          </w:tcPr>
          <w:p w14:paraId="02154A47" w14:textId="37C46269" w:rsidR="005C5DE9" w:rsidRPr="00230F35" w:rsidRDefault="005C5DE9" w:rsidP="002535C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045D09">
              <w:rPr>
                <w:rFonts w:ascii="Arial" w:hAnsi="Arial" w:cs="Arial"/>
                <w:sz w:val="22"/>
                <w:szCs w:val="22"/>
              </w:rPr>
              <w:t xml:space="preserve"> </w:t>
            </w:r>
            <w:r w:rsidR="00045D09" w:rsidRPr="00045D09">
              <w:rPr>
                <w:rFonts w:ascii="Arial" w:hAnsi="Arial" w:cs="Arial"/>
                <w:sz w:val="22"/>
                <w:szCs w:val="22"/>
              </w:rPr>
              <w:t>Janet Burton</w:t>
            </w:r>
          </w:p>
          <w:p w14:paraId="05CF3082" w14:textId="77777777" w:rsidR="005C5DE9" w:rsidRPr="00230F35" w:rsidRDefault="005C5DE9" w:rsidP="002535CE">
            <w:pPr>
              <w:pStyle w:val="NormalWeb"/>
              <w:spacing w:before="0" w:beforeAutospacing="0" w:after="0" w:afterAutospacing="0"/>
              <w:ind w:right="34"/>
              <w:rPr>
                <w:rFonts w:ascii="Arial" w:hAnsi="Arial" w:cs="Arial"/>
                <w:sz w:val="22"/>
                <w:szCs w:val="22"/>
              </w:rPr>
            </w:pPr>
          </w:p>
          <w:p w14:paraId="78848CDE" w14:textId="77777777" w:rsidR="005C5DE9" w:rsidRDefault="005C5DE9" w:rsidP="002535CE">
            <w:pPr>
              <w:pStyle w:val="NormalWeb"/>
              <w:spacing w:before="0" w:beforeAutospacing="0" w:after="0" w:afterAutospacing="0"/>
              <w:ind w:right="34"/>
              <w:rPr>
                <w:rFonts w:ascii="Arial" w:hAnsi="Arial" w:cs="Arial"/>
                <w:sz w:val="22"/>
                <w:szCs w:val="22"/>
              </w:rPr>
            </w:pPr>
          </w:p>
          <w:p w14:paraId="101D26D7" w14:textId="6A188553"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45D09">
              <w:rPr>
                <w:rFonts w:ascii="Arial" w:hAnsi="Arial" w:cs="Arial"/>
                <w:sz w:val="22"/>
                <w:szCs w:val="22"/>
              </w:rPr>
              <w:t xml:space="preserve"> </w:t>
            </w:r>
            <w:r w:rsidR="00045D09" w:rsidRPr="00045D09">
              <w:rPr>
                <w:rFonts w:ascii="Arial" w:hAnsi="Arial" w:cs="Arial"/>
                <w:sz w:val="22"/>
                <w:szCs w:val="22"/>
              </w:rPr>
              <w:t xml:space="preserve">January </w:t>
            </w:r>
            <w:r w:rsidR="00045D09">
              <w:rPr>
                <w:rFonts w:ascii="Arial" w:hAnsi="Arial" w:cs="Arial"/>
                <w:sz w:val="22"/>
                <w:szCs w:val="22"/>
              </w:rPr>
              <w:t>25</w:t>
            </w:r>
            <w:r w:rsidR="00045D09" w:rsidRPr="00045D09">
              <w:rPr>
                <w:rFonts w:ascii="Arial" w:hAnsi="Arial" w:cs="Arial"/>
                <w:sz w:val="22"/>
                <w:szCs w:val="22"/>
              </w:rPr>
              <w:t>, 201</w:t>
            </w:r>
            <w:r w:rsidR="00045D09">
              <w:rPr>
                <w:rFonts w:ascii="Arial" w:hAnsi="Arial" w:cs="Arial"/>
                <w:sz w:val="22"/>
                <w:szCs w:val="22"/>
              </w:rPr>
              <w:t>9</w:t>
            </w:r>
          </w:p>
        </w:tc>
      </w:tr>
      <w:tr w:rsidR="005C5DE9" w:rsidRPr="00230F35" w14:paraId="35AC1D95" w14:textId="77777777" w:rsidTr="002535CE">
        <w:trPr>
          <w:trHeight w:val="978"/>
        </w:trPr>
        <w:tc>
          <w:tcPr>
            <w:tcW w:w="8856" w:type="dxa"/>
            <w:gridSpan w:val="5"/>
            <w:tcBorders>
              <w:bottom w:val="single" w:sz="4" w:space="0" w:color="000000"/>
            </w:tcBorders>
          </w:tcPr>
          <w:p w14:paraId="2AD45FFA" w14:textId="77777777" w:rsidR="005C5DE9" w:rsidRDefault="005C5DE9" w:rsidP="002535CE">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3072B83D" w14:textId="77777777" w:rsidR="005C5DE9" w:rsidRDefault="005C5DE9" w:rsidP="002535CE">
            <w:pPr>
              <w:rPr>
                <w:rFonts w:ascii="Arial" w:hAnsi="Arial" w:cs="Arial"/>
              </w:rPr>
            </w:pPr>
          </w:p>
          <w:p w14:paraId="3C12BB66" w14:textId="7E458D5A" w:rsidR="005C5DE9" w:rsidRPr="00230F35" w:rsidRDefault="005C5DE9" w:rsidP="002535CE">
            <w:pPr>
              <w:rPr>
                <w:rFonts w:ascii="Arial" w:hAnsi="Arial" w:cs="Arial"/>
              </w:rPr>
            </w:pPr>
            <w:r w:rsidRPr="00230F35">
              <w:rPr>
                <w:rFonts w:ascii="Arial" w:hAnsi="Arial" w:cs="Arial"/>
              </w:rPr>
              <w:t>1</w:t>
            </w:r>
            <w:r w:rsidRPr="00230F35">
              <w:rPr>
                <w:rFonts w:ascii="Arial" w:hAnsi="Arial" w:cs="Arial"/>
                <w:vertAlign w:val="superscript"/>
              </w:rPr>
              <w:t xml:space="preserve">st </w:t>
            </w:r>
            <w:r w:rsidR="00240384">
              <w:rPr>
                <w:rFonts w:ascii="Arial" w:hAnsi="Arial" w:cs="Arial"/>
              </w:rPr>
              <w:fldChar w:fldCharType="begin">
                <w:ffData>
                  <w:name w:val="Check13"/>
                  <w:enabled/>
                  <w:calcOnExit w:val="0"/>
                  <w:checkBox>
                    <w:sizeAuto/>
                    <w:default w:val="1"/>
                  </w:checkBox>
                </w:ffData>
              </w:fldChar>
            </w:r>
            <w:bookmarkStart w:id="0" w:name="Check13"/>
            <w:r w:rsidR="00240384">
              <w:rPr>
                <w:rFonts w:ascii="Arial" w:hAnsi="Arial" w:cs="Arial"/>
              </w:rPr>
              <w:instrText xml:space="preserve"> FORMCHECKBOX </w:instrText>
            </w:r>
            <w:r w:rsidR="004A1EDC">
              <w:rPr>
                <w:rFonts w:ascii="Arial" w:hAnsi="Arial" w:cs="Arial"/>
              </w:rPr>
            </w:r>
            <w:r w:rsidR="004A1EDC">
              <w:rPr>
                <w:rFonts w:ascii="Arial" w:hAnsi="Arial" w:cs="Arial"/>
              </w:rPr>
              <w:fldChar w:fldCharType="separate"/>
            </w:r>
            <w:r w:rsidR="00240384">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4A1EDC">
              <w:rPr>
                <w:rFonts w:ascii="Arial" w:hAnsi="Arial" w:cs="Arial"/>
              </w:rPr>
            </w:r>
            <w:r w:rsidR="004A1EDC">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4A1EDC">
              <w:rPr>
                <w:rFonts w:ascii="Arial" w:hAnsi="Arial" w:cs="Arial"/>
              </w:rPr>
            </w:r>
            <w:r w:rsidR="004A1EDC">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4A1EDC">
              <w:rPr>
                <w:rFonts w:ascii="Arial" w:hAnsi="Arial" w:cs="Arial"/>
              </w:rPr>
            </w:r>
            <w:r w:rsidR="004A1EDC">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4A1EDC">
              <w:rPr>
                <w:rFonts w:ascii="Arial" w:hAnsi="Arial" w:cs="Arial"/>
              </w:rPr>
            </w:r>
            <w:r w:rsidR="004A1EDC">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4A1EDC">
              <w:rPr>
                <w:rFonts w:ascii="Arial" w:hAnsi="Arial" w:cs="Arial"/>
              </w:rPr>
            </w:r>
            <w:r w:rsidR="004A1EDC">
              <w:rPr>
                <w:rFonts w:ascii="Arial" w:hAnsi="Arial" w:cs="Arial"/>
              </w:rPr>
              <w:fldChar w:fldCharType="separate"/>
            </w:r>
            <w:r w:rsidRPr="00230F35">
              <w:rPr>
                <w:rFonts w:ascii="Arial" w:hAnsi="Arial" w:cs="Arial"/>
              </w:rPr>
              <w:fldChar w:fldCharType="end"/>
            </w:r>
            <w:bookmarkEnd w:id="5"/>
          </w:p>
        </w:tc>
      </w:tr>
      <w:tr w:rsidR="005C5DE9" w:rsidRPr="00230F35" w14:paraId="57C3776A" w14:textId="77777777" w:rsidTr="002535CE">
        <w:trPr>
          <w:trHeight w:val="978"/>
        </w:trPr>
        <w:tc>
          <w:tcPr>
            <w:tcW w:w="8856" w:type="dxa"/>
            <w:gridSpan w:val="5"/>
            <w:shd w:val="clear" w:color="auto" w:fill="D9D9D9"/>
          </w:tcPr>
          <w:p w14:paraId="26F7BBB1"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8E8319F" w14:textId="6BC8C922"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403DCD">
              <w:rPr>
                <w:rFonts w:ascii="Arial" w:hAnsi="Arial" w:cs="Arial"/>
                <w:sz w:val="22"/>
                <w:szCs w:val="22"/>
              </w:rPr>
              <w:t>Laura Elizabeth Johnson</w:t>
            </w:r>
            <w:r w:rsidRPr="00230F35">
              <w:rPr>
                <w:rFonts w:ascii="Arial" w:hAnsi="Arial" w:cs="Arial"/>
                <w:sz w:val="22"/>
                <w:szCs w:val="22"/>
              </w:rPr>
              <w:t>………………………………………………………</w:t>
            </w:r>
          </w:p>
          <w:p w14:paraId="4EC45CB4" w14:textId="77777777" w:rsidR="005C5DE9" w:rsidRDefault="005C5DE9" w:rsidP="002535C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E254B37" w14:textId="77777777" w:rsidR="005C5DE9" w:rsidRPr="00230F35" w:rsidRDefault="005C5DE9" w:rsidP="002535C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C5DE9" w:rsidRPr="00230F35" w14:paraId="4B47862C" w14:textId="77777777" w:rsidTr="002535CE">
        <w:trPr>
          <w:trHeight w:val="3972"/>
        </w:trPr>
        <w:tc>
          <w:tcPr>
            <w:tcW w:w="8856" w:type="dxa"/>
            <w:gridSpan w:val="5"/>
          </w:tcPr>
          <w:p w14:paraId="00C8EFB5" w14:textId="77777777" w:rsidR="005C5DE9" w:rsidRDefault="005C5DE9" w:rsidP="002535CE">
            <w:pPr>
              <w:rPr>
                <w:rFonts w:ascii="Arial" w:hAnsi="Arial"/>
                <w:b/>
              </w:rPr>
            </w:pPr>
          </w:p>
          <w:p w14:paraId="37A0B032" w14:textId="77777777" w:rsidR="005C5DE9" w:rsidRPr="00116CE6" w:rsidRDefault="005C5DE9" w:rsidP="002535C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5DE9" w:rsidRPr="00116CE6" w14:paraId="73E2EF36" w14:textId="77777777" w:rsidTr="002535CE">
              <w:tc>
                <w:tcPr>
                  <w:tcW w:w="6970" w:type="dxa"/>
                </w:tcPr>
                <w:p w14:paraId="2A9445E8" w14:textId="77777777" w:rsidR="005C5DE9" w:rsidRPr="00116CE6" w:rsidRDefault="005C5DE9" w:rsidP="002535CE">
                  <w:pPr>
                    <w:rPr>
                      <w:rFonts w:ascii="Arial" w:hAnsi="Arial"/>
                      <w:sz w:val="20"/>
                      <w:szCs w:val="20"/>
                    </w:rPr>
                  </w:pPr>
                </w:p>
                <w:p w14:paraId="154AAF20" w14:textId="77777777" w:rsidR="005C5DE9" w:rsidRPr="00116CE6" w:rsidRDefault="005C5DE9" w:rsidP="002535C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D2D09EE" w14:textId="77777777" w:rsidR="005C5DE9" w:rsidRPr="00116CE6" w:rsidRDefault="005C5DE9" w:rsidP="002535CE">
                  <w:pPr>
                    <w:rPr>
                      <w:rFonts w:ascii="Arial" w:hAnsi="Arial"/>
                      <w:sz w:val="20"/>
                      <w:szCs w:val="20"/>
                    </w:rPr>
                  </w:pPr>
                </w:p>
              </w:tc>
            </w:tr>
            <w:tr w:rsidR="005C5DE9" w:rsidRPr="00116CE6" w14:paraId="0F150C5F" w14:textId="77777777" w:rsidTr="002535CE">
              <w:tc>
                <w:tcPr>
                  <w:tcW w:w="6970" w:type="dxa"/>
                </w:tcPr>
                <w:p w14:paraId="63FFDF47" w14:textId="77777777" w:rsidR="005C5DE9" w:rsidRPr="00116CE6" w:rsidRDefault="005C5DE9" w:rsidP="002535CE">
                  <w:pPr>
                    <w:rPr>
                      <w:rFonts w:ascii="Arial" w:hAnsi="Arial"/>
                      <w:sz w:val="20"/>
                      <w:szCs w:val="20"/>
                    </w:rPr>
                  </w:pPr>
                </w:p>
                <w:p w14:paraId="6A259FF3" w14:textId="77777777" w:rsidR="005C5DE9" w:rsidRPr="00116CE6" w:rsidRDefault="005C5DE9" w:rsidP="002535C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0762277" w14:textId="77777777" w:rsidR="005C5DE9" w:rsidRPr="00116CE6" w:rsidRDefault="005C5DE9" w:rsidP="002535CE">
                  <w:pPr>
                    <w:rPr>
                      <w:rFonts w:ascii="Arial" w:hAnsi="Arial"/>
                      <w:sz w:val="20"/>
                      <w:szCs w:val="20"/>
                    </w:rPr>
                  </w:pPr>
                </w:p>
              </w:tc>
            </w:tr>
            <w:tr w:rsidR="005C5DE9" w:rsidRPr="00116CE6" w14:paraId="660BF8A0" w14:textId="77777777" w:rsidTr="002535CE">
              <w:tc>
                <w:tcPr>
                  <w:tcW w:w="6970" w:type="dxa"/>
                </w:tcPr>
                <w:p w14:paraId="35884386" w14:textId="77777777" w:rsidR="005C5DE9" w:rsidRPr="00116CE6" w:rsidRDefault="005C5DE9" w:rsidP="002535CE">
                  <w:pPr>
                    <w:rPr>
                      <w:rFonts w:ascii="Arial" w:hAnsi="Arial"/>
                      <w:sz w:val="20"/>
                      <w:szCs w:val="20"/>
                    </w:rPr>
                  </w:pPr>
                </w:p>
                <w:p w14:paraId="47932932" w14:textId="77777777" w:rsidR="005C5DE9" w:rsidRPr="00116CE6" w:rsidRDefault="005C5DE9" w:rsidP="002535C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3A041DF" w14:textId="77777777" w:rsidR="005C5DE9" w:rsidRPr="00116CE6" w:rsidRDefault="005C5DE9" w:rsidP="002535CE">
                  <w:pPr>
                    <w:rPr>
                      <w:rFonts w:ascii="Arial" w:hAnsi="Arial"/>
                      <w:sz w:val="20"/>
                      <w:szCs w:val="20"/>
                    </w:rPr>
                  </w:pPr>
                </w:p>
              </w:tc>
            </w:tr>
            <w:tr w:rsidR="005C5DE9" w:rsidRPr="00116CE6" w14:paraId="49042267" w14:textId="77777777" w:rsidTr="002535CE">
              <w:tc>
                <w:tcPr>
                  <w:tcW w:w="6970" w:type="dxa"/>
                </w:tcPr>
                <w:p w14:paraId="744E12A0" w14:textId="77777777" w:rsidR="005C5DE9" w:rsidRDefault="005C5DE9" w:rsidP="002535CE">
                  <w:pPr>
                    <w:rPr>
                      <w:rFonts w:ascii="Arial" w:hAnsi="Arial"/>
                      <w:sz w:val="20"/>
                      <w:szCs w:val="20"/>
                    </w:rPr>
                  </w:pPr>
                </w:p>
                <w:p w14:paraId="722D71AB" w14:textId="77777777" w:rsidR="005C5DE9" w:rsidRPr="00022345" w:rsidRDefault="005C5DE9" w:rsidP="002535CE">
                  <w:pPr>
                    <w:rPr>
                      <w:rFonts w:ascii="Arial" w:hAnsi="Arial"/>
                      <w:b/>
                      <w:sz w:val="20"/>
                      <w:szCs w:val="20"/>
                    </w:rPr>
                  </w:pPr>
                  <w:r w:rsidRPr="00022345">
                    <w:rPr>
                      <w:rFonts w:ascii="Arial" w:hAnsi="Arial"/>
                      <w:b/>
                      <w:sz w:val="20"/>
                      <w:szCs w:val="20"/>
                    </w:rPr>
                    <w:t>Final Mark</w:t>
                  </w:r>
                </w:p>
                <w:p w14:paraId="546E9C8A" w14:textId="77777777" w:rsidR="005C5DE9" w:rsidRPr="00116CE6" w:rsidRDefault="005C5DE9" w:rsidP="002535CE">
                  <w:pPr>
                    <w:rPr>
                      <w:rFonts w:ascii="Arial" w:hAnsi="Arial"/>
                      <w:sz w:val="20"/>
                      <w:szCs w:val="20"/>
                    </w:rPr>
                  </w:pPr>
                </w:p>
              </w:tc>
              <w:tc>
                <w:tcPr>
                  <w:tcW w:w="1660" w:type="dxa"/>
                </w:tcPr>
                <w:p w14:paraId="327837DF" w14:textId="77777777" w:rsidR="005C5DE9" w:rsidRPr="00116CE6" w:rsidRDefault="005C5DE9" w:rsidP="002535CE">
                  <w:pPr>
                    <w:rPr>
                      <w:rFonts w:ascii="Arial" w:hAnsi="Arial"/>
                      <w:sz w:val="20"/>
                      <w:szCs w:val="20"/>
                    </w:rPr>
                  </w:pPr>
                </w:p>
              </w:tc>
            </w:tr>
          </w:tbl>
          <w:p w14:paraId="3EA8B2B1" w14:textId="77777777" w:rsidR="005C5DE9" w:rsidRDefault="005C5DE9" w:rsidP="002535CE">
            <w:pPr>
              <w:pStyle w:val="NormalWeb"/>
              <w:spacing w:before="0" w:beforeAutospacing="0" w:after="0" w:afterAutospacing="0"/>
              <w:ind w:left="142" w:right="34"/>
              <w:rPr>
                <w:rFonts w:ascii="Arial" w:hAnsi="Arial" w:cs="Arial"/>
                <w:b/>
                <w:sz w:val="22"/>
                <w:szCs w:val="22"/>
              </w:rPr>
            </w:pPr>
          </w:p>
          <w:p w14:paraId="68DC1201" w14:textId="77777777" w:rsidR="005C5DE9" w:rsidRPr="00230F35" w:rsidRDefault="005C5DE9" w:rsidP="002535C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DABAB2B" w14:textId="77777777" w:rsidR="005C5DE9" w:rsidRDefault="005C5DE9" w:rsidP="002535CE">
            <w:pPr>
              <w:pStyle w:val="NormalWeb"/>
              <w:spacing w:before="0" w:beforeAutospacing="0" w:after="0" w:afterAutospacing="0"/>
              <w:rPr>
                <w:rFonts w:ascii="Arial" w:hAnsi="Arial" w:cs="Arial"/>
                <w:b/>
                <w:sz w:val="22"/>
                <w:szCs w:val="22"/>
              </w:rPr>
            </w:pPr>
          </w:p>
          <w:p w14:paraId="1DD285A9" w14:textId="77777777" w:rsidR="005C5DE9" w:rsidRDefault="005C5DE9" w:rsidP="002535CE">
            <w:pPr>
              <w:pStyle w:val="NormalWeb"/>
              <w:spacing w:before="0" w:beforeAutospacing="0" w:after="0" w:afterAutospacing="0"/>
              <w:rPr>
                <w:rFonts w:ascii="Arial" w:hAnsi="Arial" w:cs="Arial"/>
                <w:b/>
                <w:sz w:val="22"/>
                <w:szCs w:val="22"/>
              </w:rPr>
            </w:pPr>
          </w:p>
          <w:p w14:paraId="305E7398" w14:textId="77777777" w:rsidR="005C5DE9" w:rsidRDefault="005C5DE9" w:rsidP="002535CE">
            <w:pPr>
              <w:pStyle w:val="NormalWeb"/>
              <w:spacing w:before="0" w:beforeAutospacing="0" w:after="0" w:afterAutospacing="0"/>
              <w:rPr>
                <w:rFonts w:ascii="Arial" w:hAnsi="Arial" w:cs="Arial"/>
                <w:b/>
                <w:sz w:val="22"/>
                <w:szCs w:val="22"/>
              </w:rPr>
            </w:pPr>
          </w:p>
          <w:p w14:paraId="328567D6" w14:textId="77777777" w:rsidR="005C5DE9" w:rsidRDefault="005C5DE9" w:rsidP="002535CE">
            <w:pPr>
              <w:pStyle w:val="NormalWeb"/>
              <w:spacing w:before="0" w:beforeAutospacing="0" w:after="0" w:afterAutospacing="0"/>
              <w:rPr>
                <w:rFonts w:ascii="Arial" w:hAnsi="Arial" w:cs="Arial"/>
                <w:b/>
                <w:sz w:val="22"/>
                <w:szCs w:val="22"/>
              </w:rPr>
            </w:pPr>
          </w:p>
          <w:p w14:paraId="42ED3982" w14:textId="77777777" w:rsidR="005C5DE9" w:rsidRDefault="005C5DE9" w:rsidP="002535CE">
            <w:pPr>
              <w:pStyle w:val="NormalWeb"/>
              <w:spacing w:before="0" w:beforeAutospacing="0" w:after="0" w:afterAutospacing="0"/>
              <w:rPr>
                <w:rFonts w:ascii="Arial" w:hAnsi="Arial" w:cs="Arial"/>
                <w:b/>
                <w:sz w:val="22"/>
                <w:szCs w:val="22"/>
              </w:rPr>
            </w:pPr>
          </w:p>
          <w:p w14:paraId="21C415FB" w14:textId="77777777" w:rsidR="005C5DE9" w:rsidRPr="00230F35" w:rsidRDefault="005C5DE9" w:rsidP="002535C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A8C0B48" w14:textId="77777777" w:rsidR="005C5DE9" w:rsidRDefault="005C5DE9" w:rsidP="002535C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999C5D6" w14:textId="77777777" w:rsidR="005C5DE9" w:rsidRPr="00001C3B" w:rsidRDefault="005C5DE9" w:rsidP="002535CE">
            <w:pPr>
              <w:pStyle w:val="NormalWeb"/>
              <w:rPr>
                <w:rFonts w:ascii="Arial" w:hAnsi="Arial" w:cs="Arial"/>
                <w:sz w:val="22"/>
                <w:szCs w:val="22"/>
              </w:rPr>
            </w:pPr>
          </w:p>
        </w:tc>
      </w:tr>
      <w:tr w:rsidR="005C5DE9" w:rsidRPr="00230F35" w14:paraId="78DE2C76" w14:textId="77777777" w:rsidTr="002535CE">
        <w:trPr>
          <w:trHeight w:val="492"/>
        </w:trPr>
        <w:tc>
          <w:tcPr>
            <w:tcW w:w="6768" w:type="dxa"/>
            <w:gridSpan w:val="3"/>
          </w:tcPr>
          <w:p w14:paraId="11F32140" w14:textId="77777777" w:rsidR="005C5DE9" w:rsidRPr="00230F35" w:rsidRDefault="005C5DE9" w:rsidP="002535C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74F50DE" w14:textId="77777777" w:rsidR="005C5DE9" w:rsidRPr="00230F35" w:rsidRDefault="005C5DE9" w:rsidP="002535CE">
            <w:pPr>
              <w:pStyle w:val="NormalWeb"/>
              <w:spacing w:after="0"/>
              <w:ind w:left="142" w:right="34"/>
              <w:rPr>
                <w:rFonts w:ascii="Arial" w:hAnsi="Arial" w:cs="Arial"/>
                <w:sz w:val="22"/>
                <w:szCs w:val="22"/>
              </w:rPr>
            </w:pPr>
            <w:r w:rsidRPr="00230F35">
              <w:rPr>
                <w:rFonts w:ascii="Arial" w:hAnsi="Arial" w:cs="Arial"/>
                <w:sz w:val="22"/>
                <w:szCs w:val="22"/>
              </w:rPr>
              <w:t>Date:</w:t>
            </w:r>
          </w:p>
        </w:tc>
      </w:tr>
      <w:tr w:rsidR="005C5DE9" w:rsidRPr="002F467C" w14:paraId="67233F8E" w14:textId="77777777" w:rsidTr="002535CE">
        <w:tc>
          <w:tcPr>
            <w:tcW w:w="8856" w:type="dxa"/>
            <w:gridSpan w:val="5"/>
          </w:tcPr>
          <w:p w14:paraId="7E5CA692" w14:textId="77777777" w:rsidR="005C5DE9" w:rsidRPr="00230F35" w:rsidRDefault="005C5DE9" w:rsidP="002535CE">
            <w:pPr>
              <w:pStyle w:val="NormalWeb"/>
              <w:spacing w:before="0" w:beforeAutospacing="0" w:after="0" w:afterAutospacing="0"/>
              <w:ind w:right="-334"/>
              <w:rPr>
                <w:rFonts w:ascii="Arial" w:hAnsi="Arial" w:cs="Arial"/>
                <w:bCs/>
                <w:i/>
                <w:sz w:val="22"/>
                <w:szCs w:val="22"/>
              </w:rPr>
            </w:pPr>
          </w:p>
          <w:p w14:paraId="436F2B0C" w14:textId="77777777" w:rsidR="005C5DE9" w:rsidRPr="00230F35" w:rsidRDefault="005C5DE9" w:rsidP="002535C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AD33684" w14:textId="77777777" w:rsidR="005C5DE9" w:rsidRPr="00230F35" w:rsidRDefault="005C5DE9" w:rsidP="002535CE">
            <w:pPr>
              <w:pStyle w:val="NormalWeb"/>
              <w:spacing w:before="0" w:beforeAutospacing="0" w:after="0" w:afterAutospacing="0"/>
              <w:ind w:right="-334"/>
              <w:rPr>
                <w:rFonts w:ascii="Arial" w:hAnsi="Arial" w:cs="Arial"/>
                <w:b/>
                <w:bCs/>
                <w:sz w:val="22"/>
                <w:szCs w:val="22"/>
              </w:rPr>
            </w:pPr>
          </w:p>
          <w:p w14:paraId="33DF208C"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1F0765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50F905D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7C626E02"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tc>
      </w:tr>
      <w:tr w:rsidR="005C5DE9" w:rsidRPr="002F467C" w14:paraId="007434E9" w14:textId="77777777" w:rsidTr="002535CE">
        <w:trPr>
          <w:trHeight w:val="720"/>
        </w:trPr>
        <w:tc>
          <w:tcPr>
            <w:tcW w:w="5211" w:type="dxa"/>
            <w:gridSpan w:val="2"/>
          </w:tcPr>
          <w:p w14:paraId="4E4A1C1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C24F268"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C5DE9" w:rsidRPr="002F467C" w14:paraId="088E9E9C" w14:textId="77777777" w:rsidTr="002535CE">
        <w:trPr>
          <w:trHeight w:val="720"/>
        </w:trPr>
        <w:tc>
          <w:tcPr>
            <w:tcW w:w="8856" w:type="dxa"/>
            <w:gridSpan w:val="5"/>
          </w:tcPr>
          <w:p w14:paraId="051E79CF" w14:textId="77777777" w:rsidR="005C5DE9" w:rsidRPr="00B34964" w:rsidRDefault="005C5DE9" w:rsidP="002535CE">
            <w:pPr>
              <w:rPr>
                <w:rFonts w:ascii="Arial" w:hAnsi="Arial" w:cs="Arial"/>
                <w:b/>
              </w:rPr>
            </w:pPr>
            <w:r w:rsidRPr="00B34964">
              <w:rPr>
                <w:rFonts w:ascii="Arial" w:hAnsi="Arial" w:cs="Arial"/>
                <w:b/>
              </w:rPr>
              <w:t>External Examiner’s comments (if relevant)</w:t>
            </w:r>
          </w:p>
          <w:p w14:paraId="7D339F49"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4072BBD9"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0C9D45E2"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tc>
      </w:tr>
      <w:tr w:rsidR="005C5DE9" w:rsidRPr="002F467C" w14:paraId="31296DBF" w14:textId="77777777" w:rsidTr="002535CE">
        <w:trPr>
          <w:trHeight w:val="720"/>
        </w:trPr>
        <w:tc>
          <w:tcPr>
            <w:tcW w:w="5211" w:type="dxa"/>
            <w:gridSpan w:val="2"/>
          </w:tcPr>
          <w:p w14:paraId="6267804A" w14:textId="77777777" w:rsidR="005C5DE9" w:rsidRPr="00230F35" w:rsidRDefault="005C5DE9" w:rsidP="002535CE">
            <w:pPr>
              <w:rPr>
                <w:rFonts w:ascii="Arial" w:hAnsi="Arial" w:cs="Arial"/>
              </w:rPr>
            </w:pPr>
            <w:r w:rsidRPr="00230F35">
              <w:rPr>
                <w:rFonts w:ascii="Arial" w:hAnsi="Arial" w:cs="Arial"/>
              </w:rPr>
              <w:t>External Examiner’s Signature:</w:t>
            </w:r>
          </w:p>
        </w:tc>
        <w:tc>
          <w:tcPr>
            <w:tcW w:w="3645" w:type="dxa"/>
            <w:gridSpan w:val="3"/>
          </w:tcPr>
          <w:p w14:paraId="37B18ADF" w14:textId="77777777" w:rsidR="005C5DE9" w:rsidRPr="00230F35" w:rsidRDefault="005C5DE9" w:rsidP="002535CE">
            <w:pPr>
              <w:rPr>
                <w:rFonts w:ascii="Arial" w:hAnsi="Arial" w:cs="Arial"/>
              </w:rPr>
            </w:pPr>
            <w:r w:rsidRPr="00230F35">
              <w:rPr>
                <w:rFonts w:ascii="Arial" w:hAnsi="Arial" w:cs="Arial"/>
              </w:rPr>
              <w:t>Date:</w:t>
            </w:r>
          </w:p>
        </w:tc>
      </w:tr>
    </w:tbl>
    <w:p w14:paraId="1D63FEF9" w14:textId="77777777" w:rsidR="005C5DE9" w:rsidRPr="00D67BF8" w:rsidRDefault="005C5DE9" w:rsidP="005C5DE9">
      <w:pPr>
        <w:pStyle w:val="NormalWeb"/>
        <w:spacing w:before="0" w:beforeAutospacing="0" w:after="0" w:afterAutospacing="0"/>
        <w:ind w:right="-334"/>
        <w:rPr>
          <w:rFonts w:ascii="Trebuchet MS" w:hAnsi="Trebuchet MS" w:cs="Tahoma"/>
          <w:bCs/>
        </w:rPr>
      </w:pPr>
    </w:p>
    <w:p w14:paraId="215D159A" w14:textId="79D92C88" w:rsidR="00A371EB" w:rsidRDefault="00F23FD9" w:rsidP="00FF55C3">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lastRenderedPageBreak/>
        <w:t>Introduction</w:t>
      </w:r>
    </w:p>
    <w:p w14:paraId="572F2627" w14:textId="3639B841" w:rsidR="008A0781" w:rsidRDefault="00592500" w:rsidP="000B5B9C">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J</w:t>
      </w:r>
      <w:r w:rsidRPr="00592500">
        <w:rPr>
          <w:rFonts w:ascii="Times New Roman" w:hAnsi="Times New Roman" w:cs="Times New Roman"/>
          <w:sz w:val="24"/>
          <w:szCs w:val="24"/>
        </w:rPr>
        <w:t>ohn Pym</w:t>
      </w:r>
      <w:r>
        <w:rPr>
          <w:rFonts w:ascii="Times New Roman" w:hAnsi="Times New Roman" w:cs="Times New Roman"/>
          <w:sz w:val="24"/>
          <w:szCs w:val="24"/>
        </w:rPr>
        <w:t xml:space="preserve"> </w:t>
      </w:r>
      <w:r w:rsidRPr="00592500">
        <w:rPr>
          <w:rFonts w:ascii="Times New Roman" w:hAnsi="Times New Roman" w:cs="Times New Roman"/>
          <w:sz w:val="24"/>
          <w:szCs w:val="24"/>
        </w:rPr>
        <w:t>Yeatman</w:t>
      </w:r>
      <w:r>
        <w:rPr>
          <w:rFonts w:ascii="Times New Roman" w:hAnsi="Times New Roman" w:cs="Times New Roman"/>
          <w:sz w:val="24"/>
          <w:szCs w:val="24"/>
        </w:rPr>
        <w:t xml:space="preserve">, in his translation, described </w:t>
      </w:r>
      <w:r w:rsidR="00A67041">
        <w:rPr>
          <w:rFonts w:ascii="Times New Roman" w:hAnsi="Times New Roman" w:cs="Times New Roman"/>
          <w:sz w:val="24"/>
          <w:szCs w:val="24"/>
        </w:rPr>
        <w:t>the Domesday as ‘the foundation of feudal history’ and that ‘it was chiefly in order to assimilate these laws that the survey was made.’</w:t>
      </w:r>
      <w:r w:rsidR="00EC3B77">
        <w:rPr>
          <w:rStyle w:val="EndnoteReference"/>
          <w:rFonts w:ascii="Times New Roman" w:hAnsi="Times New Roman" w:cs="Times New Roman"/>
          <w:sz w:val="24"/>
          <w:szCs w:val="24"/>
        </w:rPr>
        <w:endnoteReference w:id="1"/>
      </w:r>
      <w:r w:rsidR="00EC3B77">
        <w:rPr>
          <w:rFonts w:ascii="Times New Roman" w:hAnsi="Times New Roman" w:cs="Times New Roman"/>
          <w:sz w:val="24"/>
          <w:szCs w:val="24"/>
        </w:rPr>
        <w:t xml:space="preserve"> The Domesday book is Britain’s earliest public record as well as the most</w:t>
      </w:r>
      <w:r w:rsidR="009F180C">
        <w:rPr>
          <w:rFonts w:ascii="Times New Roman" w:hAnsi="Times New Roman" w:cs="Times New Roman"/>
          <w:sz w:val="24"/>
          <w:szCs w:val="24"/>
        </w:rPr>
        <w:t xml:space="preserve"> </w:t>
      </w:r>
      <w:r w:rsidR="00EC3B77" w:rsidRPr="0036618A">
        <w:rPr>
          <w:rFonts w:ascii="Times New Roman" w:hAnsi="Times New Roman" w:cs="Times New Roman"/>
          <w:sz w:val="24"/>
          <w:szCs w:val="24"/>
        </w:rPr>
        <w:t>comprehensive</w:t>
      </w:r>
      <w:r w:rsidR="00EC3B77">
        <w:rPr>
          <w:rFonts w:ascii="Times New Roman" w:hAnsi="Times New Roman" w:cs="Times New Roman"/>
          <w:sz w:val="24"/>
          <w:szCs w:val="24"/>
        </w:rPr>
        <w:t xml:space="preserve"> record of pre-industrial society. The mass survey of landholders</w:t>
      </w:r>
      <w:r w:rsidR="00864ABC">
        <w:rPr>
          <w:rFonts w:ascii="Times New Roman" w:hAnsi="Times New Roman" w:cs="Times New Roman"/>
          <w:sz w:val="24"/>
          <w:szCs w:val="24"/>
        </w:rPr>
        <w:t xml:space="preserve"> and </w:t>
      </w:r>
      <w:r w:rsidR="00EC3B77">
        <w:rPr>
          <w:rFonts w:ascii="Times New Roman" w:hAnsi="Times New Roman" w:cs="Times New Roman"/>
          <w:sz w:val="24"/>
          <w:szCs w:val="24"/>
        </w:rPr>
        <w:t>their property</w:t>
      </w:r>
      <w:r w:rsidR="00864ABC">
        <w:rPr>
          <w:rFonts w:ascii="Times New Roman" w:hAnsi="Times New Roman" w:cs="Times New Roman"/>
          <w:sz w:val="24"/>
          <w:szCs w:val="24"/>
        </w:rPr>
        <w:t xml:space="preserve"> value</w:t>
      </w:r>
      <w:r w:rsidR="00EC3B77">
        <w:rPr>
          <w:rFonts w:ascii="Times New Roman" w:hAnsi="Times New Roman" w:cs="Times New Roman"/>
          <w:sz w:val="24"/>
          <w:szCs w:val="24"/>
        </w:rPr>
        <w:t xml:space="preserve"> was completed under the order of King William I in 1086. The text contains many abbreviations and native vernacular that provide much detail about Medieval society at the time. Many scholars consider the Domesday an excellent source concerning Medieval law. The text also represents an important evolution in record keeping and legal documents. Accordingly, the Domesday</w:t>
      </w:r>
      <w:r w:rsidR="00C24DDC">
        <w:rPr>
          <w:rFonts w:ascii="Times New Roman" w:hAnsi="Times New Roman" w:cs="Times New Roman"/>
          <w:sz w:val="24"/>
          <w:szCs w:val="24"/>
        </w:rPr>
        <w:t xml:space="preserve"> </w:t>
      </w:r>
      <w:r w:rsidR="00EC3B77">
        <w:rPr>
          <w:rFonts w:ascii="Times New Roman" w:hAnsi="Times New Roman" w:cs="Times New Roman"/>
          <w:sz w:val="24"/>
          <w:szCs w:val="24"/>
        </w:rPr>
        <w:t xml:space="preserve">controlled the counties, and reasserted William I’s authority, by converting oral testimonies of the local courts into centralized Latin records. </w:t>
      </w:r>
      <w:r w:rsidR="00EC3B77" w:rsidRPr="008C6B5C">
        <w:rPr>
          <w:rFonts w:ascii="Times New Roman" w:hAnsi="Times New Roman" w:cs="Times New Roman"/>
          <w:sz w:val="24"/>
          <w:szCs w:val="24"/>
        </w:rPr>
        <w:t xml:space="preserve">Michael T. </w:t>
      </w:r>
      <w:proofErr w:type="spellStart"/>
      <w:r w:rsidR="00EC3B77" w:rsidRPr="008C6B5C">
        <w:rPr>
          <w:rFonts w:ascii="Times New Roman" w:hAnsi="Times New Roman" w:cs="Times New Roman"/>
          <w:sz w:val="24"/>
          <w:szCs w:val="24"/>
        </w:rPr>
        <w:t>Clanchy</w:t>
      </w:r>
      <w:proofErr w:type="spellEnd"/>
      <w:r w:rsidR="00EC3B77">
        <w:rPr>
          <w:rFonts w:ascii="Times New Roman" w:hAnsi="Times New Roman" w:cs="Times New Roman"/>
          <w:sz w:val="24"/>
          <w:szCs w:val="24"/>
        </w:rPr>
        <w:t xml:space="preserve"> observes that the Domesday ‘was the triumphant product and symbol of this policy. Kept in the royal treasury with the king’s seal and the pipe rolls of the Exchequer, it was the ‘judicial book’ from which there could be no deviation.’</w:t>
      </w:r>
      <w:r w:rsidR="00EC3B77">
        <w:rPr>
          <w:rStyle w:val="EndnoteReference"/>
          <w:rFonts w:ascii="Times New Roman" w:hAnsi="Times New Roman" w:cs="Times New Roman"/>
          <w:sz w:val="24"/>
          <w:szCs w:val="24"/>
        </w:rPr>
        <w:endnoteReference w:id="2"/>
      </w:r>
      <w:r w:rsidR="00EC3B77">
        <w:rPr>
          <w:rFonts w:ascii="Times New Roman" w:hAnsi="Times New Roman" w:cs="Times New Roman"/>
          <w:sz w:val="24"/>
          <w:szCs w:val="24"/>
        </w:rPr>
        <w:t xml:space="preserve"> </w:t>
      </w:r>
      <w:r w:rsidR="00724329">
        <w:rPr>
          <w:rFonts w:ascii="Times New Roman" w:hAnsi="Times New Roman" w:cs="Times New Roman"/>
          <w:sz w:val="24"/>
          <w:szCs w:val="24"/>
        </w:rPr>
        <w:t xml:space="preserve">Moreover, the Domesday </w:t>
      </w:r>
      <w:r w:rsidR="00081354">
        <w:rPr>
          <w:rFonts w:ascii="Times New Roman" w:hAnsi="Times New Roman" w:cs="Times New Roman"/>
          <w:sz w:val="24"/>
          <w:szCs w:val="24"/>
        </w:rPr>
        <w:t>facilitated the</w:t>
      </w:r>
      <w:r w:rsidR="00FC169B">
        <w:rPr>
          <w:rFonts w:ascii="Times New Roman" w:hAnsi="Times New Roman" w:cs="Times New Roman"/>
          <w:sz w:val="24"/>
          <w:szCs w:val="24"/>
        </w:rPr>
        <w:t xml:space="preserve"> </w:t>
      </w:r>
      <w:r w:rsidR="00724329">
        <w:rPr>
          <w:rFonts w:ascii="Times New Roman" w:hAnsi="Times New Roman" w:cs="Times New Roman"/>
          <w:sz w:val="24"/>
          <w:szCs w:val="24"/>
        </w:rPr>
        <w:t>creat</w:t>
      </w:r>
      <w:r w:rsidR="00FC169B">
        <w:rPr>
          <w:rFonts w:ascii="Times New Roman" w:hAnsi="Times New Roman" w:cs="Times New Roman"/>
          <w:sz w:val="24"/>
          <w:szCs w:val="24"/>
        </w:rPr>
        <w:t>ion of</w:t>
      </w:r>
      <w:r w:rsidR="00724329">
        <w:rPr>
          <w:rFonts w:ascii="Times New Roman" w:hAnsi="Times New Roman" w:cs="Times New Roman"/>
          <w:sz w:val="24"/>
          <w:szCs w:val="24"/>
        </w:rPr>
        <w:t xml:space="preserve"> a systematic record keeping that moved away from oral testimony to legally authorized and exclusive records.</w:t>
      </w:r>
      <w:r w:rsidR="00A43C54">
        <w:rPr>
          <w:rFonts w:ascii="Times New Roman" w:hAnsi="Times New Roman" w:cs="Times New Roman"/>
          <w:sz w:val="24"/>
          <w:szCs w:val="24"/>
        </w:rPr>
        <w:t xml:space="preserve"> </w:t>
      </w:r>
    </w:p>
    <w:p w14:paraId="5F5E6B7B" w14:textId="5287C72D" w:rsidR="003B0C69" w:rsidRDefault="003B0C69" w:rsidP="000B5B9C">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The resources I used in compiling the bibliography are research databases such as </w:t>
      </w:r>
      <w:proofErr w:type="spellStart"/>
      <w:r>
        <w:rPr>
          <w:rFonts w:ascii="Times New Roman" w:hAnsi="Times New Roman" w:cs="Times New Roman"/>
          <w:sz w:val="24"/>
          <w:szCs w:val="24"/>
        </w:rPr>
        <w:t>HathiTrust</w:t>
      </w:r>
      <w:proofErr w:type="spellEnd"/>
      <w:r>
        <w:rPr>
          <w:rFonts w:ascii="Times New Roman" w:hAnsi="Times New Roman" w:cs="Times New Roman"/>
          <w:sz w:val="24"/>
          <w:szCs w:val="24"/>
        </w:rPr>
        <w:t xml:space="preserve">, </w:t>
      </w:r>
      <w:r w:rsidR="00EA63E4">
        <w:rPr>
          <w:rFonts w:ascii="Times New Roman" w:hAnsi="Times New Roman" w:cs="Times New Roman"/>
          <w:sz w:val="24"/>
          <w:szCs w:val="24"/>
        </w:rPr>
        <w:t xml:space="preserve">COPAC, the British Library, the National Archives, Open Library, and Archive.org. </w:t>
      </w:r>
      <w:r w:rsidR="007C709D">
        <w:rPr>
          <w:rFonts w:ascii="Times New Roman" w:hAnsi="Times New Roman" w:cs="Times New Roman"/>
          <w:sz w:val="24"/>
          <w:szCs w:val="24"/>
        </w:rPr>
        <w:t xml:space="preserve">These are excellent databases which provide digital copies of books, especially out-of-print books. </w:t>
      </w:r>
      <w:r w:rsidR="00FF77D7">
        <w:rPr>
          <w:rFonts w:ascii="Times New Roman" w:hAnsi="Times New Roman" w:cs="Times New Roman"/>
          <w:sz w:val="24"/>
          <w:szCs w:val="24"/>
        </w:rPr>
        <w:t xml:space="preserve">The Hull Domesday Project provided a useful list of editions of the Domesday Book. </w:t>
      </w:r>
      <w:r w:rsidR="00230338">
        <w:rPr>
          <w:rFonts w:ascii="Times New Roman" w:hAnsi="Times New Roman" w:cs="Times New Roman"/>
          <w:sz w:val="24"/>
          <w:szCs w:val="24"/>
        </w:rPr>
        <w:t xml:space="preserve">The National Archives contains a page entitled ‘Domesday legacy’ which provides a useful list of historical editions, which I included in the bibliography, such as the photo-zincograph edition, the Phillimore publishers, the Alecto/Penguin translation, etc. </w:t>
      </w:r>
    </w:p>
    <w:p w14:paraId="5C76A38C" w14:textId="77777777" w:rsidR="00230338" w:rsidRDefault="00230338" w:rsidP="00FF55C3">
      <w:pPr>
        <w:spacing w:line="480" w:lineRule="auto"/>
        <w:ind w:left="720" w:hanging="720"/>
        <w:jc w:val="center"/>
        <w:rPr>
          <w:rFonts w:ascii="Times New Roman" w:hAnsi="Times New Roman" w:cs="Times New Roman"/>
          <w:sz w:val="24"/>
          <w:szCs w:val="24"/>
        </w:rPr>
      </w:pPr>
    </w:p>
    <w:p w14:paraId="71880EBB" w14:textId="3DF0DDB8" w:rsidR="00F23FD9" w:rsidRDefault="00F23FD9" w:rsidP="00FF55C3">
      <w:pPr>
        <w:spacing w:line="480" w:lineRule="auto"/>
        <w:ind w:left="720" w:hanging="720"/>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223779D3" w14:textId="6B5EBE98" w:rsidR="00803299" w:rsidRDefault="00803299" w:rsidP="00FF55C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Airy, W., M.A., (1881) </w:t>
      </w:r>
      <w:r w:rsidRPr="00DD187E">
        <w:rPr>
          <w:rFonts w:ascii="Times New Roman" w:hAnsi="Times New Roman" w:cs="Times New Roman"/>
          <w:i/>
          <w:sz w:val="24"/>
          <w:szCs w:val="24"/>
        </w:rPr>
        <w:t>A digest of the Domesday of Bedfordshire: being an analysis of that portion of the Domesday survey which relates to the county of Bedford, and a key to the fac-simile edition of the same published by</w:t>
      </w:r>
      <w:r w:rsidR="00D14743">
        <w:rPr>
          <w:rFonts w:ascii="Times New Roman" w:hAnsi="Times New Roman" w:cs="Times New Roman"/>
          <w:i/>
          <w:sz w:val="24"/>
          <w:szCs w:val="24"/>
        </w:rPr>
        <w:t xml:space="preserve"> the</w:t>
      </w:r>
      <w:r w:rsidRPr="00DD187E">
        <w:rPr>
          <w:rFonts w:ascii="Times New Roman" w:hAnsi="Times New Roman" w:cs="Times New Roman"/>
          <w:i/>
          <w:sz w:val="24"/>
          <w:szCs w:val="24"/>
        </w:rPr>
        <w:t xml:space="preserve"> government</w:t>
      </w:r>
      <w:r>
        <w:rPr>
          <w:rFonts w:ascii="Times New Roman" w:hAnsi="Times New Roman" w:cs="Times New Roman"/>
          <w:sz w:val="24"/>
          <w:szCs w:val="24"/>
        </w:rPr>
        <w:t xml:space="preserve">. Bedford: Mercury press. </w:t>
      </w:r>
      <w:r w:rsidRPr="000E1848">
        <w:rPr>
          <w:rFonts w:ascii="Times New Roman" w:hAnsi="Times New Roman" w:cs="Times New Roman"/>
          <w:sz w:val="24"/>
          <w:szCs w:val="24"/>
        </w:rPr>
        <w:t>&lt;</w:t>
      </w:r>
      <w:r w:rsidRPr="00E531F6">
        <w:rPr>
          <w:rFonts w:ascii="Times New Roman" w:hAnsi="Times New Roman" w:cs="Times New Roman"/>
          <w:sz w:val="24"/>
          <w:szCs w:val="24"/>
        </w:rPr>
        <w:t>https://babel.hathitrust.org/cgi/pt?id=umn.319510020437369;view=1up;seq=1</w:t>
      </w:r>
      <w:r w:rsidRPr="000E1848">
        <w:rPr>
          <w:rFonts w:ascii="Times New Roman" w:hAnsi="Times New Roman" w:cs="Times New Roman"/>
          <w:sz w:val="24"/>
          <w:szCs w:val="24"/>
        </w:rPr>
        <w:t>&gt;, [Accessed: 19 January 2019].</w:t>
      </w:r>
      <w:r>
        <w:rPr>
          <w:rFonts w:ascii="Times New Roman" w:hAnsi="Times New Roman" w:cs="Times New Roman"/>
          <w:sz w:val="24"/>
          <w:szCs w:val="24"/>
        </w:rPr>
        <w:t xml:space="preserve"> </w:t>
      </w:r>
    </w:p>
    <w:p w14:paraId="45494E2C" w14:textId="77777777" w:rsidR="00803299" w:rsidRDefault="00803299" w:rsidP="00FF55C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edition only includes the English translation, so it is generally directed toward a popular audience. The text includes an introduction (and footnotes) which explains the date of the Domesday, spelling, the division of counties into hundreds, parishes, manors, measurements (such as hides, virgates, and carucates), persons, tenure, disputed cities, money, population, and names. This appears to be an authoritative edition as William Airy held both an M.A. and was vicar of Bedfordshire. However, this translation is more of an analysis than a direct reading. This edition is useful as an aid to an exact translation, for general reading purposes, and for understanding Domesday measurements and spellings. </w:t>
      </w:r>
    </w:p>
    <w:p w14:paraId="5265DA4E" w14:textId="77777777" w:rsidR="00803299" w:rsidRDefault="00803299" w:rsidP="00FF55C3">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Bawdwen</w:t>
      </w:r>
      <w:proofErr w:type="spellEnd"/>
      <w:r>
        <w:rPr>
          <w:rFonts w:ascii="Times New Roman" w:hAnsi="Times New Roman" w:cs="Times New Roman"/>
          <w:sz w:val="24"/>
          <w:szCs w:val="24"/>
        </w:rPr>
        <w:t xml:space="preserve">, W, Rev., (1910) </w:t>
      </w:r>
      <w:r w:rsidRPr="00773965">
        <w:rPr>
          <w:rFonts w:ascii="Times New Roman" w:hAnsi="Times New Roman" w:cs="Times New Roman"/>
          <w:i/>
          <w:sz w:val="24"/>
          <w:szCs w:val="24"/>
        </w:rPr>
        <w:t xml:space="preserve">Domesday book; the </w:t>
      </w:r>
      <w:proofErr w:type="spellStart"/>
      <w:r w:rsidRPr="00773965">
        <w:rPr>
          <w:rFonts w:ascii="Times New Roman" w:hAnsi="Times New Roman" w:cs="Times New Roman"/>
          <w:i/>
          <w:sz w:val="24"/>
          <w:szCs w:val="24"/>
        </w:rPr>
        <w:t>Cambridgeshire</w:t>
      </w:r>
      <w:proofErr w:type="spellEnd"/>
      <w:r w:rsidRPr="00773965">
        <w:rPr>
          <w:rFonts w:ascii="Times New Roman" w:hAnsi="Times New Roman" w:cs="Times New Roman"/>
          <w:i/>
          <w:sz w:val="24"/>
          <w:szCs w:val="24"/>
        </w:rPr>
        <w:t xml:space="preserve"> portion of the great survey of England of William the Conqueror, A.D. MLXXXVI</w:t>
      </w:r>
      <w:r>
        <w:rPr>
          <w:rFonts w:ascii="Times New Roman" w:hAnsi="Times New Roman" w:cs="Times New Roman"/>
          <w:i/>
          <w:sz w:val="24"/>
          <w:szCs w:val="24"/>
        </w:rPr>
        <w:t xml:space="preserve">. </w:t>
      </w:r>
      <w:r>
        <w:rPr>
          <w:rFonts w:ascii="Times New Roman" w:hAnsi="Times New Roman" w:cs="Times New Roman"/>
          <w:sz w:val="24"/>
          <w:szCs w:val="24"/>
        </w:rPr>
        <w:t xml:space="preserve">London: Elliot Stock. </w:t>
      </w:r>
      <w:r w:rsidRPr="000E1848">
        <w:rPr>
          <w:rFonts w:ascii="Times New Roman" w:hAnsi="Times New Roman" w:cs="Times New Roman"/>
          <w:sz w:val="24"/>
          <w:szCs w:val="24"/>
        </w:rPr>
        <w:t>&lt;https://babel.hathitrust.org/cgi/pt?id=msu.31293001031891;view=1up;seq=1&gt;, [Accessed: 19 January 2019].</w:t>
      </w:r>
    </w:p>
    <w:p w14:paraId="2874BC54" w14:textId="77777777" w:rsidR="00803299" w:rsidRDefault="00803299" w:rsidP="00FF55C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edition was translated by Rev. William </w:t>
      </w:r>
      <w:proofErr w:type="spellStart"/>
      <w:r>
        <w:rPr>
          <w:rFonts w:ascii="Times New Roman" w:hAnsi="Times New Roman" w:cs="Times New Roman"/>
          <w:sz w:val="24"/>
          <w:szCs w:val="24"/>
        </w:rPr>
        <w:t>Bawdwen</w:t>
      </w:r>
      <w:proofErr w:type="spellEnd"/>
      <w:r>
        <w:rPr>
          <w:rFonts w:ascii="Times New Roman" w:hAnsi="Times New Roman" w:cs="Times New Roman"/>
          <w:sz w:val="24"/>
          <w:szCs w:val="24"/>
        </w:rPr>
        <w:t xml:space="preserve">, B.A., and edited with the original Latin text extended (and includes an introduction and indices) by the Rev. C.H. Evelyn-White F.S.A., and H. G. Evelyn-White, B.A. The useful introduction (which includes footnotes useful for research and cross-referencing) discusses the documents, the survey, rural economy, the social </w:t>
      </w:r>
      <w:r>
        <w:rPr>
          <w:rFonts w:ascii="Times New Roman" w:hAnsi="Times New Roman" w:cs="Times New Roman"/>
          <w:sz w:val="24"/>
          <w:szCs w:val="24"/>
        </w:rPr>
        <w:lastRenderedPageBreak/>
        <w:t>order, Institutions (such as the church and borough) and topography. The indices include place names and personal names. This edition is aimed at a scholarly audience (as it contains the Latin) and a popular audience (as it contains an English translation and many useful resources to better understand the background and purpose of the text).</w:t>
      </w:r>
    </w:p>
    <w:p w14:paraId="19CD85F7" w14:textId="77777777" w:rsidR="00803299" w:rsidRDefault="00803299" w:rsidP="00FF55C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James, H. (1861) </w:t>
      </w:r>
      <w:r w:rsidRPr="00D85D58">
        <w:rPr>
          <w:rFonts w:ascii="Times New Roman" w:hAnsi="Times New Roman" w:cs="Times New Roman"/>
          <w:i/>
          <w:sz w:val="24"/>
          <w:szCs w:val="24"/>
        </w:rPr>
        <w:t>Domesday book, or the great survey of England of William the Conqueror A.D. MLXXXVI (facsimile of the part relating to Essex)</w:t>
      </w:r>
      <w:r>
        <w:rPr>
          <w:rFonts w:ascii="Times New Roman" w:hAnsi="Times New Roman" w:cs="Times New Roman"/>
          <w:sz w:val="24"/>
          <w:szCs w:val="24"/>
        </w:rPr>
        <w:t xml:space="preserve">. Southampton: </w:t>
      </w:r>
      <w:r w:rsidRPr="00D85D58">
        <w:rPr>
          <w:rFonts w:ascii="Times New Roman" w:hAnsi="Times New Roman" w:cs="Times New Roman"/>
          <w:sz w:val="24"/>
          <w:szCs w:val="24"/>
        </w:rPr>
        <w:t xml:space="preserve">Ordnance </w:t>
      </w:r>
      <w:r>
        <w:rPr>
          <w:rFonts w:ascii="Times New Roman" w:hAnsi="Times New Roman" w:cs="Times New Roman"/>
          <w:sz w:val="24"/>
          <w:szCs w:val="24"/>
        </w:rPr>
        <w:t>S</w:t>
      </w:r>
      <w:r w:rsidRPr="00D85D58">
        <w:rPr>
          <w:rFonts w:ascii="Times New Roman" w:hAnsi="Times New Roman" w:cs="Times New Roman"/>
          <w:sz w:val="24"/>
          <w:szCs w:val="24"/>
        </w:rPr>
        <w:t xml:space="preserve">urvey </w:t>
      </w:r>
      <w:r>
        <w:rPr>
          <w:rFonts w:ascii="Times New Roman" w:hAnsi="Times New Roman" w:cs="Times New Roman"/>
          <w:sz w:val="24"/>
          <w:szCs w:val="24"/>
        </w:rPr>
        <w:t>O</w:t>
      </w:r>
      <w:r w:rsidRPr="00D85D58">
        <w:rPr>
          <w:rFonts w:ascii="Times New Roman" w:hAnsi="Times New Roman" w:cs="Times New Roman"/>
          <w:sz w:val="24"/>
          <w:szCs w:val="24"/>
        </w:rPr>
        <w:t>ffice</w:t>
      </w:r>
      <w:r>
        <w:rPr>
          <w:rFonts w:ascii="Times New Roman" w:hAnsi="Times New Roman" w:cs="Times New Roman"/>
          <w:sz w:val="24"/>
          <w:szCs w:val="24"/>
        </w:rPr>
        <w:t>.  &lt;</w:t>
      </w:r>
      <w:r w:rsidRPr="00132092">
        <w:rPr>
          <w:rFonts w:ascii="Times New Roman" w:hAnsi="Times New Roman" w:cs="Times New Roman"/>
          <w:sz w:val="24"/>
          <w:szCs w:val="24"/>
        </w:rPr>
        <w:t>https://openlibrary.org/books/OL26193277M/Domesday_book</w:t>
      </w:r>
      <w:r>
        <w:rPr>
          <w:rFonts w:ascii="Times New Roman" w:hAnsi="Times New Roman" w:cs="Times New Roman"/>
          <w:sz w:val="24"/>
          <w:szCs w:val="24"/>
        </w:rPr>
        <w:t>&gt;, [Accessed: 19 January 2019].</w:t>
      </w:r>
    </w:p>
    <w:p w14:paraId="7C991B03" w14:textId="2CC2BC6A" w:rsidR="00803299" w:rsidRDefault="00803299" w:rsidP="00FF55C3">
      <w:pPr>
        <w:spacing w:line="480" w:lineRule="auto"/>
        <w:rPr>
          <w:rFonts w:ascii="Times New Roman" w:hAnsi="Times New Roman" w:cs="Times New Roman"/>
          <w:sz w:val="24"/>
          <w:szCs w:val="24"/>
        </w:rPr>
      </w:pPr>
      <w:r w:rsidRPr="006E6F3F">
        <w:rPr>
          <w:rFonts w:ascii="Times New Roman" w:hAnsi="Times New Roman" w:cs="Times New Roman"/>
          <w:sz w:val="24"/>
          <w:szCs w:val="24"/>
        </w:rPr>
        <w:t>Colonel Sir H. James</w:t>
      </w:r>
      <w:r>
        <w:rPr>
          <w:rFonts w:ascii="Times New Roman" w:hAnsi="Times New Roman" w:cs="Times New Roman"/>
          <w:sz w:val="24"/>
          <w:szCs w:val="24"/>
        </w:rPr>
        <w:t>’s p</w:t>
      </w:r>
      <w:r w:rsidRPr="006E6F3F">
        <w:rPr>
          <w:rFonts w:ascii="Times New Roman" w:hAnsi="Times New Roman" w:cs="Times New Roman"/>
          <w:sz w:val="24"/>
          <w:szCs w:val="24"/>
        </w:rPr>
        <w:t>hoto-</w:t>
      </w:r>
      <w:proofErr w:type="spellStart"/>
      <w:r w:rsidRPr="006E6F3F">
        <w:rPr>
          <w:rFonts w:ascii="Times New Roman" w:hAnsi="Times New Roman" w:cs="Times New Roman"/>
          <w:sz w:val="24"/>
          <w:szCs w:val="24"/>
        </w:rPr>
        <w:t>zincographed</w:t>
      </w:r>
      <w:proofErr w:type="spellEnd"/>
      <w:r>
        <w:rPr>
          <w:rFonts w:ascii="Times New Roman" w:hAnsi="Times New Roman" w:cs="Times New Roman"/>
          <w:sz w:val="24"/>
          <w:szCs w:val="24"/>
        </w:rPr>
        <w:t xml:space="preserve"> edition of the text is useful only to a scholarly audience. Only the original Latin text is included</w:t>
      </w:r>
      <w:r w:rsidR="00D14743">
        <w:rPr>
          <w:rFonts w:ascii="Times New Roman" w:hAnsi="Times New Roman" w:cs="Times New Roman"/>
          <w:sz w:val="24"/>
          <w:szCs w:val="24"/>
        </w:rPr>
        <w:t>,</w:t>
      </w:r>
      <w:r>
        <w:rPr>
          <w:rFonts w:ascii="Times New Roman" w:hAnsi="Times New Roman" w:cs="Times New Roman"/>
          <w:sz w:val="24"/>
          <w:szCs w:val="24"/>
        </w:rPr>
        <w:t xml:space="preserve"> and there is no English translation. This edition is widely accessible through online databases such as Open Library and Hathi Trust. This edition is useful for scholarly research relating to or for the translation of the primary language. This edition does not contain explanatory notes or indexes. </w:t>
      </w:r>
    </w:p>
    <w:p w14:paraId="61716EEF" w14:textId="77777777" w:rsidR="00803299" w:rsidRDefault="00803299" w:rsidP="00FF55C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James, H. (1861) </w:t>
      </w:r>
      <w:r w:rsidRPr="00D85D58">
        <w:rPr>
          <w:rFonts w:ascii="Times New Roman" w:hAnsi="Times New Roman" w:cs="Times New Roman"/>
          <w:i/>
          <w:sz w:val="24"/>
          <w:szCs w:val="24"/>
        </w:rPr>
        <w:t xml:space="preserve">Domesday book, or the great survey of England of William the Conqueror A.D. MLXXXVI (facsimile of the part relating to </w:t>
      </w:r>
      <w:r>
        <w:rPr>
          <w:rFonts w:ascii="Times New Roman" w:hAnsi="Times New Roman" w:cs="Times New Roman"/>
          <w:i/>
          <w:sz w:val="24"/>
          <w:szCs w:val="24"/>
        </w:rPr>
        <w:t>Cornwall</w:t>
      </w:r>
      <w:r w:rsidRPr="00D85D58">
        <w:rPr>
          <w:rFonts w:ascii="Times New Roman" w:hAnsi="Times New Roman" w:cs="Times New Roman"/>
          <w:i/>
          <w:sz w:val="24"/>
          <w:szCs w:val="24"/>
        </w:rPr>
        <w:t>)</w:t>
      </w:r>
      <w:r>
        <w:rPr>
          <w:rFonts w:ascii="Times New Roman" w:hAnsi="Times New Roman" w:cs="Times New Roman"/>
          <w:sz w:val="24"/>
          <w:szCs w:val="24"/>
        </w:rPr>
        <w:t xml:space="preserve">. Southampton: </w:t>
      </w:r>
      <w:r w:rsidRPr="00D85D58">
        <w:rPr>
          <w:rFonts w:ascii="Times New Roman" w:hAnsi="Times New Roman" w:cs="Times New Roman"/>
          <w:sz w:val="24"/>
          <w:szCs w:val="24"/>
        </w:rPr>
        <w:t xml:space="preserve">Ordnance </w:t>
      </w:r>
      <w:r>
        <w:rPr>
          <w:rFonts w:ascii="Times New Roman" w:hAnsi="Times New Roman" w:cs="Times New Roman"/>
          <w:sz w:val="24"/>
          <w:szCs w:val="24"/>
        </w:rPr>
        <w:t>S</w:t>
      </w:r>
      <w:r w:rsidRPr="00D85D58">
        <w:rPr>
          <w:rFonts w:ascii="Times New Roman" w:hAnsi="Times New Roman" w:cs="Times New Roman"/>
          <w:sz w:val="24"/>
          <w:szCs w:val="24"/>
        </w:rPr>
        <w:t xml:space="preserve">urvey </w:t>
      </w:r>
      <w:r>
        <w:rPr>
          <w:rFonts w:ascii="Times New Roman" w:hAnsi="Times New Roman" w:cs="Times New Roman"/>
          <w:sz w:val="24"/>
          <w:szCs w:val="24"/>
        </w:rPr>
        <w:t>O</w:t>
      </w:r>
      <w:r w:rsidRPr="00D85D58">
        <w:rPr>
          <w:rFonts w:ascii="Times New Roman" w:hAnsi="Times New Roman" w:cs="Times New Roman"/>
          <w:sz w:val="24"/>
          <w:szCs w:val="24"/>
        </w:rPr>
        <w:t>ffice</w:t>
      </w:r>
      <w:r>
        <w:rPr>
          <w:rFonts w:ascii="Times New Roman" w:hAnsi="Times New Roman" w:cs="Times New Roman"/>
          <w:sz w:val="24"/>
          <w:szCs w:val="24"/>
        </w:rPr>
        <w:t>.  &lt;</w:t>
      </w:r>
      <w:r w:rsidRPr="00132092">
        <w:rPr>
          <w:rFonts w:ascii="Times New Roman" w:hAnsi="Times New Roman" w:cs="Times New Roman"/>
          <w:sz w:val="24"/>
          <w:szCs w:val="24"/>
        </w:rPr>
        <w:t xml:space="preserve"> </w:t>
      </w:r>
      <w:r w:rsidRPr="00CD0E4F">
        <w:rPr>
          <w:rFonts w:ascii="Times New Roman" w:hAnsi="Times New Roman" w:cs="Times New Roman"/>
          <w:sz w:val="24"/>
          <w:szCs w:val="24"/>
        </w:rPr>
        <w:t>https://babel.hathitrust.org/cgi/pt?id=iau.31858014739407</w:t>
      </w:r>
      <w:r>
        <w:rPr>
          <w:rFonts w:ascii="Times New Roman" w:hAnsi="Times New Roman" w:cs="Times New Roman"/>
          <w:sz w:val="24"/>
          <w:szCs w:val="24"/>
        </w:rPr>
        <w:t>&gt;, [Accessed: 20 January 2019].</w:t>
      </w:r>
    </w:p>
    <w:p w14:paraId="57B99F9D" w14:textId="45C2F743" w:rsidR="00803299" w:rsidRDefault="00803299" w:rsidP="00FF55C3">
      <w:pPr>
        <w:spacing w:line="480" w:lineRule="auto"/>
        <w:rPr>
          <w:rFonts w:ascii="Times New Roman" w:hAnsi="Times New Roman" w:cs="Times New Roman"/>
          <w:sz w:val="24"/>
          <w:szCs w:val="24"/>
        </w:rPr>
      </w:pPr>
      <w:r>
        <w:rPr>
          <w:rFonts w:ascii="Times New Roman" w:hAnsi="Times New Roman" w:cs="Times New Roman"/>
          <w:sz w:val="24"/>
          <w:szCs w:val="24"/>
        </w:rPr>
        <w:t>This edition contains the original manuscript in Latin relating to Cornwall photocopied. There is no English translation. Although accessible, because there is no English translation or explanatory notes this is edition is useful for academic research or study and translation of the primary language not for popular audiences. This is an extremely useful tool for studying Medieval Latin or the Domesday text in the original handwriting (Medieval p</w:t>
      </w:r>
      <w:r w:rsidRPr="001057A8">
        <w:rPr>
          <w:rFonts w:ascii="Times New Roman" w:hAnsi="Times New Roman" w:cs="Times New Roman"/>
          <w:sz w:val="24"/>
          <w:szCs w:val="24"/>
        </w:rPr>
        <w:t>aleography</w:t>
      </w:r>
      <w:r>
        <w:rPr>
          <w:rFonts w:ascii="Times New Roman" w:hAnsi="Times New Roman" w:cs="Times New Roman"/>
          <w:sz w:val="24"/>
          <w:szCs w:val="24"/>
        </w:rPr>
        <w:t>).</w:t>
      </w:r>
    </w:p>
    <w:p w14:paraId="18AE2A78" w14:textId="77777777" w:rsidR="00803299" w:rsidRDefault="00803299" w:rsidP="00FF55C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James, H. and </w:t>
      </w:r>
      <w:proofErr w:type="spellStart"/>
      <w:r>
        <w:rPr>
          <w:rFonts w:ascii="Times New Roman" w:hAnsi="Times New Roman" w:cs="Times New Roman"/>
          <w:sz w:val="24"/>
          <w:szCs w:val="24"/>
        </w:rPr>
        <w:t>Beamont</w:t>
      </w:r>
      <w:proofErr w:type="spellEnd"/>
      <w:r>
        <w:rPr>
          <w:rFonts w:ascii="Times New Roman" w:hAnsi="Times New Roman" w:cs="Times New Roman"/>
          <w:sz w:val="24"/>
          <w:szCs w:val="24"/>
        </w:rPr>
        <w:t xml:space="preserve">, W, (1863) </w:t>
      </w:r>
      <w:r w:rsidRPr="005B7600">
        <w:rPr>
          <w:rFonts w:ascii="Times New Roman" w:hAnsi="Times New Roman" w:cs="Times New Roman"/>
          <w:i/>
          <w:sz w:val="24"/>
          <w:szCs w:val="24"/>
        </w:rPr>
        <w:t>A literal extension and translation of the portion of Domesday book relating to Cheshire and Lancashire</w:t>
      </w:r>
      <w:r w:rsidRPr="005B7600">
        <w:rPr>
          <w:rFonts w:ascii="Times New Roman" w:hAnsi="Times New Roman" w:cs="Times New Roman"/>
          <w:sz w:val="24"/>
          <w:szCs w:val="24"/>
        </w:rPr>
        <w:t>.</w:t>
      </w:r>
      <w:r>
        <w:rPr>
          <w:rFonts w:ascii="Times New Roman" w:hAnsi="Times New Roman" w:cs="Times New Roman"/>
          <w:sz w:val="24"/>
          <w:szCs w:val="24"/>
        </w:rPr>
        <w:t xml:space="preserve"> Chester: </w:t>
      </w:r>
      <w:r w:rsidRPr="005B7600">
        <w:rPr>
          <w:rFonts w:ascii="Times New Roman" w:hAnsi="Times New Roman" w:cs="Times New Roman"/>
          <w:sz w:val="24"/>
          <w:szCs w:val="24"/>
        </w:rPr>
        <w:t>Minshull &amp; Hughes</w:t>
      </w:r>
      <w:r>
        <w:rPr>
          <w:rFonts w:ascii="Times New Roman" w:hAnsi="Times New Roman" w:cs="Times New Roman"/>
          <w:sz w:val="24"/>
          <w:szCs w:val="24"/>
        </w:rPr>
        <w:t>. &lt;</w:t>
      </w:r>
      <w:r w:rsidRPr="005B7600">
        <w:rPr>
          <w:rFonts w:ascii="Times New Roman" w:hAnsi="Times New Roman" w:cs="Times New Roman"/>
          <w:sz w:val="24"/>
          <w:szCs w:val="24"/>
        </w:rPr>
        <w:t>https://babel.hathitrust.org/cgi/pt?id=umn.319510021623719</w:t>
      </w:r>
      <w:r>
        <w:rPr>
          <w:rFonts w:ascii="Times New Roman" w:hAnsi="Times New Roman" w:cs="Times New Roman"/>
          <w:sz w:val="24"/>
          <w:szCs w:val="24"/>
        </w:rPr>
        <w:t>&gt;, [Accessed: 19 January 2019].</w:t>
      </w:r>
    </w:p>
    <w:p w14:paraId="6C9FF21E" w14:textId="7D37914A" w:rsidR="00803299" w:rsidRDefault="00803299" w:rsidP="00FF55C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translation of the Domesday pertains to Cheshire and Lancashire and contains both English and Latin translations. This work is useful to a scholarly audience because it contains useful notes and the original Latin translation. However, it is also useful to a popular audience because it is well-organized, focused on a specific area and contains footnotes and a lengthy introduction (which provides historical background on the compilation and use of the text) for clarity. </w:t>
      </w:r>
      <w:r w:rsidR="00704690">
        <w:rPr>
          <w:rFonts w:ascii="Times New Roman" w:hAnsi="Times New Roman" w:cs="Times New Roman"/>
          <w:sz w:val="24"/>
          <w:szCs w:val="24"/>
        </w:rPr>
        <w:t xml:space="preserve">The text is accessible online through academic databases such as </w:t>
      </w:r>
      <w:proofErr w:type="spellStart"/>
      <w:r w:rsidR="00704690" w:rsidRPr="00C848EA">
        <w:rPr>
          <w:rFonts w:ascii="Times New Roman" w:hAnsi="Times New Roman" w:cs="Times New Roman"/>
          <w:sz w:val="24"/>
          <w:szCs w:val="24"/>
        </w:rPr>
        <w:t>Hathi</w:t>
      </w:r>
      <w:r w:rsidR="00C848EA" w:rsidRPr="00C848EA">
        <w:rPr>
          <w:rFonts w:ascii="Times New Roman" w:hAnsi="Times New Roman" w:cs="Times New Roman"/>
          <w:sz w:val="24"/>
          <w:szCs w:val="24"/>
        </w:rPr>
        <w:t>T</w:t>
      </w:r>
      <w:r w:rsidR="00704690" w:rsidRPr="00C848EA">
        <w:rPr>
          <w:rFonts w:ascii="Times New Roman" w:hAnsi="Times New Roman" w:cs="Times New Roman"/>
          <w:sz w:val="24"/>
          <w:szCs w:val="24"/>
        </w:rPr>
        <w:t>rust</w:t>
      </w:r>
      <w:proofErr w:type="spellEnd"/>
      <w:r w:rsidR="00704690" w:rsidRPr="00C848EA">
        <w:rPr>
          <w:rFonts w:ascii="Times New Roman" w:hAnsi="Times New Roman" w:cs="Times New Roman"/>
          <w:sz w:val="24"/>
          <w:szCs w:val="24"/>
        </w:rPr>
        <w:t>.</w:t>
      </w:r>
      <w:r w:rsidR="00704690">
        <w:rPr>
          <w:rFonts w:ascii="Times New Roman" w:hAnsi="Times New Roman" w:cs="Times New Roman"/>
          <w:sz w:val="24"/>
          <w:szCs w:val="24"/>
        </w:rPr>
        <w:t xml:space="preserve"> </w:t>
      </w:r>
    </w:p>
    <w:p w14:paraId="4843CC15" w14:textId="77777777" w:rsidR="00803299" w:rsidRDefault="00803299" w:rsidP="00FF55C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Morris, J. (1975) </w:t>
      </w:r>
      <w:r w:rsidRPr="00C258DE">
        <w:rPr>
          <w:rFonts w:ascii="Times New Roman" w:hAnsi="Times New Roman" w:cs="Times New Roman"/>
          <w:i/>
          <w:sz w:val="24"/>
          <w:szCs w:val="24"/>
        </w:rPr>
        <w:t xml:space="preserve">Domesday </w:t>
      </w:r>
      <w:r>
        <w:rPr>
          <w:rFonts w:ascii="Times New Roman" w:hAnsi="Times New Roman" w:cs="Times New Roman"/>
          <w:i/>
          <w:sz w:val="24"/>
          <w:szCs w:val="24"/>
        </w:rPr>
        <w:t>b</w:t>
      </w:r>
      <w:r w:rsidRPr="00C258DE">
        <w:rPr>
          <w:rFonts w:ascii="Times New Roman" w:hAnsi="Times New Roman" w:cs="Times New Roman"/>
          <w:i/>
          <w:sz w:val="24"/>
          <w:szCs w:val="24"/>
        </w:rPr>
        <w:t>ook, vol. 3: Surrey</w:t>
      </w:r>
      <w:r>
        <w:rPr>
          <w:rFonts w:ascii="Times New Roman" w:hAnsi="Times New Roman" w:cs="Times New Roman"/>
          <w:sz w:val="24"/>
          <w:szCs w:val="24"/>
        </w:rPr>
        <w:t>. London and Chichester: Phillimore. &lt;</w:t>
      </w:r>
      <w:r w:rsidRPr="00C258DE">
        <w:rPr>
          <w:rFonts w:ascii="Times New Roman" w:hAnsi="Times New Roman" w:cs="Times New Roman"/>
          <w:sz w:val="24"/>
          <w:szCs w:val="24"/>
        </w:rPr>
        <w:t>https://openlibrary.org/books/OL11592086M/Suffolk_(Domesday_Books_(Phillimore</w:t>
      </w:r>
      <w:r>
        <w:rPr>
          <w:rFonts w:ascii="Times New Roman" w:hAnsi="Times New Roman" w:cs="Times New Roman"/>
          <w:sz w:val="24"/>
          <w:szCs w:val="24"/>
        </w:rPr>
        <w:t xml:space="preserve">)&gt;, [Accessed: 19 January 2019]. </w:t>
      </w:r>
    </w:p>
    <w:p w14:paraId="6BF91878" w14:textId="72F17E65" w:rsidR="00803299" w:rsidRDefault="00803299" w:rsidP="00FF55C3">
      <w:pPr>
        <w:spacing w:line="480" w:lineRule="auto"/>
        <w:rPr>
          <w:rFonts w:ascii="Times New Roman" w:hAnsi="Times New Roman" w:cs="Times New Roman"/>
          <w:sz w:val="24"/>
          <w:szCs w:val="24"/>
        </w:rPr>
      </w:pPr>
      <w:r>
        <w:rPr>
          <w:rFonts w:ascii="Times New Roman" w:hAnsi="Times New Roman" w:cs="Times New Roman"/>
          <w:sz w:val="24"/>
          <w:szCs w:val="24"/>
        </w:rPr>
        <w:t>Morris’s translation is useful for academic purposes for use by a scholarly audience. The Surrey edition, though accessible in the United Kingdom, is less accessible elsewhere and generally out-of-print. This is an excellent authoritative copy that utilizes Abraham Farley’s text (which has been ‘verified against the manuscript’) by the Public Record Office and numerous scholars. Farley’s errors are specified in the notes. This text contains the parallel Latin text (which is less useful to a popular audience). This edition contains notes, an index of persons and places, technical terms</w:t>
      </w:r>
      <w:r w:rsidR="00D14743">
        <w:rPr>
          <w:rFonts w:ascii="Times New Roman" w:hAnsi="Times New Roman" w:cs="Times New Roman"/>
          <w:sz w:val="24"/>
          <w:szCs w:val="24"/>
        </w:rPr>
        <w:t>,</w:t>
      </w:r>
      <w:r>
        <w:rPr>
          <w:rFonts w:ascii="Times New Roman" w:hAnsi="Times New Roman" w:cs="Times New Roman"/>
          <w:sz w:val="24"/>
          <w:szCs w:val="24"/>
        </w:rPr>
        <w:t xml:space="preserve"> and a map.</w:t>
      </w:r>
    </w:p>
    <w:p w14:paraId="4F81BC93" w14:textId="358ACD3F" w:rsidR="00803299" w:rsidRDefault="00803299" w:rsidP="00FF55C3">
      <w:pPr>
        <w:spacing w:line="480" w:lineRule="auto"/>
        <w:ind w:left="720" w:hanging="720"/>
        <w:rPr>
          <w:rFonts w:ascii="Times New Roman" w:hAnsi="Times New Roman" w:cs="Times New Roman"/>
          <w:sz w:val="24"/>
          <w:szCs w:val="24"/>
        </w:rPr>
      </w:pPr>
      <w:r w:rsidRPr="00A83137">
        <w:rPr>
          <w:rFonts w:ascii="Times New Roman" w:hAnsi="Times New Roman" w:cs="Times New Roman"/>
          <w:sz w:val="24"/>
          <w:szCs w:val="24"/>
        </w:rPr>
        <w:t xml:space="preserve">Powell-Smith, </w:t>
      </w:r>
      <w:r>
        <w:rPr>
          <w:rFonts w:ascii="Times New Roman" w:hAnsi="Times New Roman" w:cs="Times New Roman"/>
          <w:sz w:val="24"/>
          <w:szCs w:val="24"/>
        </w:rPr>
        <w:t>A</w:t>
      </w:r>
      <w:r w:rsidRPr="00A83137">
        <w:rPr>
          <w:rFonts w:ascii="Times New Roman" w:hAnsi="Times New Roman" w:cs="Times New Roman"/>
          <w:sz w:val="24"/>
          <w:szCs w:val="24"/>
        </w:rPr>
        <w:t xml:space="preserve">, and </w:t>
      </w:r>
      <w:r>
        <w:rPr>
          <w:rFonts w:ascii="Times New Roman" w:hAnsi="Times New Roman" w:cs="Times New Roman"/>
          <w:sz w:val="24"/>
          <w:szCs w:val="24"/>
        </w:rPr>
        <w:t>Palmer, J., Ph</w:t>
      </w:r>
      <w:r w:rsidR="00D14743">
        <w:rPr>
          <w:rFonts w:ascii="Times New Roman" w:hAnsi="Times New Roman" w:cs="Times New Roman"/>
          <w:sz w:val="24"/>
          <w:szCs w:val="24"/>
        </w:rPr>
        <w:t>.</w:t>
      </w:r>
      <w:r>
        <w:rPr>
          <w:rFonts w:ascii="Times New Roman" w:hAnsi="Times New Roman" w:cs="Times New Roman"/>
          <w:sz w:val="24"/>
          <w:szCs w:val="24"/>
        </w:rPr>
        <w:t>D</w:t>
      </w:r>
      <w:r w:rsidRPr="00A83137">
        <w:rPr>
          <w:rFonts w:ascii="Times New Roman" w:hAnsi="Times New Roman" w:cs="Times New Roman"/>
          <w:sz w:val="24"/>
          <w:szCs w:val="24"/>
        </w:rPr>
        <w:t>.</w:t>
      </w:r>
      <w:r>
        <w:rPr>
          <w:rFonts w:ascii="Times New Roman" w:hAnsi="Times New Roman" w:cs="Times New Roman"/>
          <w:sz w:val="24"/>
          <w:szCs w:val="24"/>
        </w:rPr>
        <w:t xml:space="preserve"> </w:t>
      </w:r>
      <w:r w:rsidRPr="00670F97">
        <w:rPr>
          <w:rFonts w:ascii="Times New Roman" w:hAnsi="Times New Roman" w:cs="Times New Roman"/>
          <w:i/>
          <w:sz w:val="24"/>
          <w:szCs w:val="24"/>
        </w:rPr>
        <w:t>Open Domesday</w:t>
      </w:r>
      <w:r>
        <w:rPr>
          <w:rFonts w:ascii="Times New Roman" w:hAnsi="Times New Roman" w:cs="Times New Roman"/>
          <w:sz w:val="24"/>
          <w:szCs w:val="24"/>
        </w:rPr>
        <w:t>. 2011, &lt;</w:t>
      </w:r>
      <w:r w:rsidRPr="00670F97">
        <w:rPr>
          <w:rFonts w:ascii="Times New Roman" w:hAnsi="Times New Roman" w:cs="Times New Roman"/>
          <w:sz w:val="24"/>
          <w:szCs w:val="24"/>
        </w:rPr>
        <w:t xml:space="preserve"> </w:t>
      </w:r>
      <w:r w:rsidRPr="00A83137">
        <w:rPr>
          <w:rFonts w:ascii="Times New Roman" w:hAnsi="Times New Roman" w:cs="Times New Roman"/>
          <w:sz w:val="24"/>
          <w:szCs w:val="24"/>
        </w:rPr>
        <w:t>https://opendomesday.org/</w:t>
      </w:r>
      <w:r>
        <w:rPr>
          <w:rFonts w:ascii="Times New Roman" w:hAnsi="Times New Roman" w:cs="Times New Roman"/>
          <w:sz w:val="24"/>
          <w:szCs w:val="24"/>
        </w:rPr>
        <w:t>&gt;, [Accessed: 20 January 2019].</w:t>
      </w:r>
    </w:p>
    <w:p w14:paraId="3F2C30B0" w14:textId="3422E909" w:rsidR="00803299" w:rsidRPr="00C454DE" w:rsidRDefault="00803299" w:rsidP="00FF55C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Open Domesday project is perhaps the most helpful edition to both scholarly and popular audiences. The website contains the original manuscript as well as explanatory notes in English of the entire text including all counties. The website also contains an interactive index of all the names and places appearing</w:t>
      </w:r>
      <w:r w:rsidR="00D14743">
        <w:rPr>
          <w:rFonts w:ascii="Times New Roman" w:hAnsi="Times New Roman" w:cs="Times New Roman"/>
          <w:sz w:val="24"/>
          <w:szCs w:val="24"/>
        </w:rPr>
        <w:t xml:space="preserve"> in</w:t>
      </w:r>
      <w:r>
        <w:rPr>
          <w:rFonts w:ascii="Times New Roman" w:hAnsi="Times New Roman" w:cs="Times New Roman"/>
          <w:sz w:val="24"/>
          <w:szCs w:val="24"/>
        </w:rPr>
        <w:t xml:space="preserve"> the manuscript. The website is accessible as it is free and open to the public. This website edition of the Domesday maintains authority as it contains original scanned copies of the Domesday in Latin as well as being edited and compiled by </w:t>
      </w:r>
      <w:r w:rsidRPr="00717C45">
        <w:rPr>
          <w:rFonts w:ascii="Times New Roman" w:hAnsi="Times New Roman" w:cs="Times New Roman"/>
          <w:sz w:val="24"/>
          <w:szCs w:val="24"/>
        </w:rPr>
        <w:t>Emeritus Professor John Palmer</w:t>
      </w:r>
      <w:r>
        <w:rPr>
          <w:rFonts w:ascii="Times New Roman" w:hAnsi="Times New Roman" w:cs="Times New Roman"/>
          <w:sz w:val="24"/>
          <w:szCs w:val="24"/>
        </w:rPr>
        <w:t xml:space="preserve"> and the University of Hull. </w:t>
      </w:r>
    </w:p>
    <w:p w14:paraId="5F32F723" w14:textId="77777777" w:rsidR="00803299" w:rsidRDefault="00803299" w:rsidP="00FF55C3">
      <w:pPr>
        <w:spacing w:line="480" w:lineRule="auto"/>
        <w:ind w:left="720" w:hanging="720"/>
        <w:rPr>
          <w:rFonts w:ascii="Times New Roman" w:hAnsi="Times New Roman" w:cs="Times New Roman"/>
          <w:sz w:val="24"/>
          <w:szCs w:val="24"/>
        </w:rPr>
      </w:pPr>
      <w:r w:rsidRPr="00AB5BC3">
        <w:rPr>
          <w:rFonts w:ascii="Times New Roman" w:hAnsi="Times New Roman" w:cs="Times New Roman"/>
          <w:sz w:val="24"/>
          <w:szCs w:val="24"/>
        </w:rPr>
        <w:t xml:space="preserve">Tait, James, M.A., (1916) </w:t>
      </w:r>
      <w:r w:rsidRPr="00AB5BC3">
        <w:rPr>
          <w:rFonts w:ascii="Times New Roman" w:hAnsi="Times New Roman" w:cs="Times New Roman"/>
          <w:i/>
          <w:sz w:val="24"/>
          <w:szCs w:val="24"/>
        </w:rPr>
        <w:t>The Domesday survey of Cheshire</w:t>
      </w:r>
      <w:r w:rsidRPr="00AB5BC3">
        <w:rPr>
          <w:rFonts w:ascii="Times New Roman" w:hAnsi="Times New Roman" w:cs="Times New Roman"/>
          <w:sz w:val="24"/>
          <w:szCs w:val="24"/>
        </w:rPr>
        <w:t xml:space="preserve">. Manchester: printed for the </w:t>
      </w:r>
      <w:proofErr w:type="spellStart"/>
      <w:r w:rsidRPr="00AB5BC3">
        <w:rPr>
          <w:rFonts w:ascii="Times New Roman" w:hAnsi="Times New Roman" w:cs="Times New Roman"/>
          <w:sz w:val="24"/>
          <w:szCs w:val="24"/>
        </w:rPr>
        <w:t>Chetham</w:t>
      </w:r>
      <w:proofErr w:type="spellEnd"/>
      <w:r w:rsidRPr="00AB5BC3">
        <w:rPr>
          <w:rFonts w:ascii="Times New Roman" w:hAnsi="Times New Roman" w:cs="Times New Roman"/>
          <w:sz w:val="24"/>
          <w:szCs w:val="24"/>
        </w:rPr>
        <w:t xml:space="preserve"> Society. &lt;https://babel.hathitrust.org/cgi/pt?id=njp.32101051711511;view=1up;seq=7&gt;, [Accessed: 19 January 2019].</w:t>
      </w:r>
    </w:p>
    <w:p w14:paraId="413FE34A" w14:textId="247693E0" w:rsidR="00803299" w:rsidRDefault="00803299" w:rsidP="00FF55C3">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edition, which pertains to the county of Cheshire, was edited and translated by Professor of Ancient and Medieval history at the University of Manchester and president of the </w:t>
      </w:r>
      <w:proofErr w:type="spellStart"/>
      <w:r>
        <w:rPr>
          <w:rFonts w:ascii="Times New Roman" w:hAnsi="Times New Roman" w:cs="Times New Roman"/>
          <w:sz w:val="24"/>
          <w:szCs w:val="24"/>
        </w:rPr>
        <w:t>Chetham</w:t>
      </w:r>
      <w:proofErr w:type="spellEnd"/>
      <w:r>
        <w:rPr>
          <w:rFonts w:ascii="Times New Roman" w:hAnsi="Times New Roman" w:cs="Times New Roman"/>
          <w:sz w:val="24"/>
          <w:szCs w:val="24"/>
        </w:rPr>
        <w:t xml:space="preserve"> Society, James Tait, M.A. This lends a greater authoritative significance to the edition. The text contains a preface (which points out errors in </w:t>
      </w:r>
      <w:proofErr w:type="spellStart"/>
      <w:r>
        <w:rPr>
          <w:rFonts w:ascii="Times New Roman" w:hAnsi="Times New Roman" w:cs="Times New Roman"/>
          <w:sz w:val="24"/>
          <w:szCs w:val="24"/>
        </w:rPr>
        <w:t>Beamont’s</w:t>
      </w:r>
      <w:proofErr w:type="spellEnd"/>
      <w:r>
        <w:rPr>
          <w:rFonts w:ascii="Times New Roman" w:hAnsi="Times New Roman" w:cs="Times New Roman"/>
          <w:sz w:val="24"/>
          <w:szCs w:val="24"/>
        </w:rPr>
        <w:t xml:space="preserve"> translation), a very lengthy introduction, explanatory footnotes, index of persons, places and subjects and the Domesday map of Cheshire. Because this edition was published for the </w:t>
      </w:r>
      <w:proofErr w:type="spellStart"/>
      <w:r>
        <w:rPr>
          <w:rFonts w:ascii="Times New Roman" w:hAnsi="Times New Roman" w:cs="Times New Roman"/>
          <w:sz w:val="24"/>
          <w:szCs w:val="24"/>
        </w:rPr>
        <w:t>Chetham</w:t>
      </w:r>
      <w:proofErr w:type="spellEnd"/>
      <w:r>
        <w:rPr>
          <w:rFonts w:ascii="Times New Roman" w:hAnsi="Times New Roman" w:cs="Times New Roman"/>
          <w:sz w:val="24"/>
          <w:szCs w:val="24"/>
        </w:rPr>
        <w:t xml:space="preserve"> Society</w:t>
      </w:r>
      <w:r w:rsidR="00D14743">
        <w:rPr>
          <w:rFonts w:ascii="Times New Roman" w:hAnsi="Times New Roman" w:cs="Times New Roman"/>
          <w:sz w:val="24"/>
          <w:szCs w:val="24"/>
        </w:rPr>
        <w:t>,</w:t>
      </w:r>
      <w:r>
        <w:rPr>
          <w:rFonts w:ascii="Times New Roman" w:hAnsi="Times New Roman" w:cs="Times New Roman"/>
          <w:sz w:val="24"/>
          <w:szCs w:val="24"/>
        </w:rPr>
        <w:t xml:space="preserve"> it is aimed at a scholarly audience (largely at historians). The introduction contains a useful explanation about medieval measurements (such as a hide, bovate or oxgang</w:t>
      </w:r>
      <w:r w:rsidR="008C1328">
        <w:rPr>
          <w:rFonts w:ascii="Times New Roman" w:hAnsi="Times New Roman" w:cs="Times New Roman"/>
          <w:sz w:val="24"/>
          <w:szCs w:val="24"/>
        </w:rPr>
        <w:t xml:space="preserve">, </w:t>
      </w:r>
      <w:r>
        <w:rPr>
          <w:rFonts w:ascii="Times New Roman" w:hAnsi="Times New Roman" w:cs="Times New Roman"/>
          <w:sz w:val="24"/>
          <w:szCs w:val="24"/>
        </w:rPr>
        <w:t xml:space="preserve">and virgate). The text contains both a Latin and English translation and is accessible online and in-print. </w:t>
      </w:r>
    </w:p>
    <w:p w14:paraId="2F054089" w14:textId="5CD32BA8" w:rsidR="00C5373E" w:rsidRPr="002F1478" w:rsidRDefault="00AA030C" w:rsidP="00FF55C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Williams, A. and </w:t>
      </w:r>
      <w:r w:rsidRPr="00AA030C">
        <w:rPr>
          <w:rFonts w:ascii="Times New Roman" w:hAnsi="Times New Roman" w:cs="Times New Roman"/>
          <w:sz w:val="24"/>
          <w:szCs w:val="24"/>
        </w:rPr>
        <w:t>Martin, G</w:t>
      </w:r>
      <w:r>
        <w:rPr>
          <w:rFonts w:ascii="Times New Roman" w:hAnsi="Times New Roman" w:cs="Times New Roman"/>
          <w:sz w:val="24"/>
          <w:szCs w:val="24"/>
        </w:rPr>
        <w:t>,</w:t>
      </w:r>
      <w:r w:rsidR="00C5373E">
        <w:rPr>
          <w:rFonts w:ascii="Times New Roman" w:hAnsi="Times New Roman" w:cs="Times New Roman"/>
          <w:sz w:val="24"/>
          <w:szCs w:val="24"/>
        </w:rPr>
        <w:t xml:space="preserve"> (2003) </w:t>
      </w:r>
      <w:bookmarkStart w:id="6" w:name="_Hlk536016997"/>
      <w:r w:rsidR="00C5373E" w:rsidRPr="00C5373E">
        <w:rPr>
          <w:rFonts w:ascii="Times New Roman" w:hAnsi="Times New Roman" w:cs="Times New Roman"/>
          <w:i/>
          <w:sz w:val="24"/>
          <w:szCs w:val="24"/>
        </w:rPr>
        <w:t>Domesday book</w:t>
      </w:r>
      <w:bookmarkEnd w:id="6"/>
      <w:r w:rsidR="00C5373E" w:rsidRPr="00C5373E">
        <w:rPr>
          <w:rFonts w:ascii="Times New Roman" w:hAnsi="Times New Roman" w:cs="Times New Roman"/>
          <w:i/>
          <w:sz w:val="24"/>
          <w:szCs w:val="24"/>
        </w:rPr>
        <w:t>: a complete translation</w:t>
      </w:r>
      <w:r w:rsidR="00C5373E">
        <w:rPr>
          <w:rFonts w:ascii="Times New Roman" w:hAnsi="Times New Roman" w:cs="Times New Roman"/>
          <w:sz w:val="24"/>
          <w:szCs w:val="24"/>
        </w:rPr>
        <w:t xml:space="preserve"> </w:t>
      </w:r>
      <w:r w:rsidR="002F1478" w:rsidRPr="002F1478">
        <w:rPr>
          <w:rFonts w:ascii="Times New Roman" w:hAnsi="Times New Roman" w:cs="Times New Roman"/>
          <w:i/>
          <w:sz w:val="24"/>
          <w:szCs w:val="24"/>
        </w:rPr>
        <w:t>(Alecto historical editions)</w:t>
      </w:r>
      <w:r w:rsidR="002F1478">
        <w:rPr>
          <w:rFonts w:ascii="Times New Roman" w:hAnsi="Times New Roman" w:cs="Times New Roman"/>
          <w:i/>
          <w:sz w:val="24"/>
          <w:szCs w:val="24"/>
        </w:rPr>
        <w:t xml:space="preserve">. </w:t>
      </w:r>
      <w:r>
        <w:rPr>
          <w:rFonts w:ascii="Times New Roman" w:hAnsi="Times New Roman" w:cs="Times New Roman"/>
          <w:sz w:val="24"/>
          <w:szCs w:val="24"/>
        </w:rPr>
        <w:t>London: Penguin Books.</w:t>
      </w:r>
    </w:p>
    <w:p w14:paraId="2B9626AF" w14:textId="2E40B9B8" w:rsidR="00C5373E" w:rsidRDefault="00A50538" w:rsidP="00FF55C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authoritative </w:t>
      </w:r>
      <w:r w:rsidR="00E40263">
        <w:rPr>
          <w:rFonts w:ascii="Times New Roman" w:hAnsi="Times New Roman" w:cs="Times New Roman"/>
          <w:sz w:val="24"/>
          <w:szCs w:val="24"/>
        </w:rPr>
        <w:t>edition</w:t>
      </w:r>
      <w:r>
        <w:rPr>
          <w:rFonts w:ascii="Times New Roman" w:hAnsi="Times New Roman" w:cs="Times New Roman"/>
          <w:sz w:val="24"/>
          <w:szCs w:val="24"/>
        </w:rPr>
        <w:t xml:space="preserve"> of the </w:t>
      </w:r>
      <w:r w:rsidRPr="00C5373E">
        <w:rPr>
          <w:rFonts w:ascii="Times New Roman" w:hAnsi="Times New Roman" w:cs="Times New Roman"/>
          <w:i/>
          <w:sz w:val="24"/>
          <w:szCs w:val="24"/>
        </w:rPr>
        <w:t>Domesday book</w:t>
      </w:r>
      <w:r>
        <w:rPr>
          <w:rFonts w:ascii="Times New Roman" w:hAnsi="Times New Roman" w:cs="Times New Roman"/>
          <w:i/>
          <w:sz w:val="24"/>
          <w:szCs w:val="24"/>
        </w:rPr>
        <w:t xml:space="preserve"> </w:t>
      </w:r>
      <w:r w:rsidR="00E40263">
        <w:rPr>
          <w:rFonts w:ascii="Times New Roman" w:hAnsi="Times New Roman" w:cs="Times New Roman"/>
          <w:sz w:val="24"/>
          <w:szCs w:val="24"/>
        </w:rPr>
        <w:t xml:space="preserve">was compiled by Dr. Ann Williams (editor-in-chief) and Professor G. H. Martin (general editor) as a standardized single-volume translation from the original Latin. It is widely accessible on-line and in print as it is published by Penguin Books. The book is aimed toward a popular audience as the Latin text is completely omitted and the translation contains </w:t>
      </w:r>
      <w:r w:rsidR="00931757">
        <w:rPr>
          <w:rFonts w:ascii="Times New Roman" w:hAnsi="Times New Roman" w:cs="Times New Roman"/>
          <w:sz w:val="24"/>
          <w:szCs w:val="24"/>
        </w:rPr>
        <w:t xml:space="preserve">an </w:t>
      </w:r>
      <w:r w:rsidR="00E40263">
        <w:rPr>
          <w:rFonts w:ascii="Times New Roman" w:hAnsi="Times New Roman" w:cs="Times New Roman"/>
          <w:sz w:val="24"/>
          <w:szCs w:val="24"/>
        </w:rPr>
        <w:t xml:space="preserve">index of places and a glossary of terms used for easy referencing. </w:t>
      </w:r>
    </w:p>
    <w:p w14:paraId="400C8311" w14:textId="1B063BDE" w:rsidR="008C46EF" w:rsidRDefault="00953FE5" w:rsidP="00FF55C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Yeatman, J (1892) </w:t>
      </w:r>
      <w:r w:rsidR="00102C0A" w:rsidRPr="00953FE5">
        <w:rPr>
          <w:rFonts w:ascii="Times New Roman" w:hAnsi="Times New Roman" w:cs="Times New Roman"/>
          <w:i/>
          <w:sz w:val="24"/>
          <w:szCs w:val="24"/>
        </w:rPr>
        <w:t>The Domesday book for the County of Derby</w:t>
      </w:r>
      <w:r>
        <w:rPr>
          <w:rFonts w:ascii="Times New Roman" w:hAnsi="Times New Roman" w:cs="Times New Roman"/>
          <w:sz w:val="24"/>
          <w:szCs w:val="24"/>
        </w:rPr>
        <w:t>. London: Bemrose and Sons.</w:t>
      </w:r>
      <w:r w:rsidR="007844B2">
        <w:rPr>
          <w:rFonts w:ascii="Times New Roman" w:hAnsi="Times New Roman" w:cs="Times New Roman"/>
          <w:sz w:val="24"/>
          <w:szCs w:val="24"/>
        </w:rPr>
        <w:t xml:space="preserve"> </w:t>
      </w:r>
      <w:r w:rsidR="007844B2" w:rsidRPr="000E1848">
        <w:rPr>
          <w:rFonts w:ascii="Times New Roman" w:hAnsi="Times New Roman" w:cs="Times New Roman"/>
          <w:sz w:val="24"/>
          <w:szCs w:val="24"/>
        </w:rPr>
        <w:t>&lt;</w:t>
      </w:r>
      <w:r w:rsidR="007844B2" w:rsidRPr="007844B2">
        <w:rPr>
          <w:rFonts w:ascii="Times New Roman" w:hAnsi="Times New Roman" w:cs="Times New Roman"/>
          <w:sz w:val="24"/>
          <w:szCs w:val="24"/>
        </w:rPr>
        <w:t>https://archive.org/details/domesdaybookforc00yeat/page/n5</w:t>
      </w:r>
      <w:r w:rsidR="007844B2" w:rsidRPr="000E1848">
        <w:rPr>
          <w:rFonts w:ascii="Times New Roman" w:hAnsi="Times New Roman" w:cs="Times New Roman"/>
          <w:sz w:val="24"/>
          <w:szCs w:val="24"/>
        </w:rPr>
        <w:t xml:space="preserve">&gt;, [Accessed: </w:t>
      </w:r>
      <w:r w:rsidR="00A7421F">
        <w:rPr>
          <w:rFonts w:ascii="Times New Roman" w:hAnsi="Times New Roman" w:cs="Times New Roman"/>
          <w:sz w:val="24"/>
          <w:szCs w:val="24"/>
        </w:rPr>
        <w:t>20</w:t>
      </w:r>
      <w:r w:rsidR="007844B2" w:rsidRPr="000E1848">
        <w:rPr>
          <w:rFonts w:ascii="Times New Roman" w:hAnsi="Times New Roman" w:cs="Times New Roman"/>
          <w:sz w:val="24"/>
          <w:szCs w:val="24"/>
        </w:rPr>
        <w:t xml:space="preserve"> January 2019].</w:t>
      </w:r>
    </w:p>
    <w:p w14:paraId="7D2CFEE7" w14:textId="35D0AC89" w:rsidR="002D0920" w:rsidRDefault="00D1164A" w:rsidP="00FF55C3">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Yeatman’s</w:t>
      </w:r>
      <w:proofErr w:type="spellEnd"/>
      <w:r>
        <w:rPr>
          <w:rFonts w:ascii="Times New Roman" w:hAnsi="Times New Roman" w:cs="Times New Roman"/>
          <w:sz w:val="24"/>
          <w:szCs w:val="24"/>
        </w:rPr>
        <w:t xml:space="preserve"> edition contains </w:t>
      </w:r>
      <w:r w:rsidR="00C04657">
        <w:rPr>
          <w:rFonts w:ascii="Times New Roman" w:hAnsi="Times New Roman" w:cs="Times New Roman"/>
          <w:sz w:val="24"/>
          <w:szCs w:val="24"/>
        </w:rPr>
        <w:t xml:space="preserve">only </w:t>
      </w:r>
      <w:r>
        <w:rPr>
          <w:rFonts w:ascii="Times New Roman" w:hAnsi="Times New Roman" w:cs="Times New Roman"/>
          <w:sz w:val="24"/>
          <w:szCs w:val="24"/>
        </w:rPr>
        <w:t>an English translation</w:t>
      </w:r>
      <w:r w:rsidR="008C1328">
        <w:rPr>
          <w:rFonts w:ascii="Times New Roman" w:hAnsi="Times New Roman" w:cs="Times New Roman"/>
          <w:sz w:val="24"/>
          <w:szCs w:val="24"/>
        </w:rPr>
        <w:t>,</w:t>
      </w:r>
      <w:r>
        <w:rPr>
          <w:rFonts w:ascii="Times New Roman" w:hAnsi="Times New Roman" w:cs="Times New Roman"/>
          <w:sz w:val="24"/>
          <w:szCs w:val="24"/>
        </w:rPr>
        <w:t xml:space="preserve"> but there are no</w:t>
      </w:r>
      <w:bookmarkStart w:id="7" w:name="_GoBack"/>
      <w:bookmarkEnd w:id="7"/>
      <w:r>
        <w:rPr>
          <w:rFonts w:ascii="Times New Roman" w:hAnsi="Times New Roman" w:cs="Times New Roman"/>
          <w:sz w:val="24"/>
          <w:szCs w:val="24"/>
        </w:rPr>
        <w:t xml:space="preserve"> explanatory notes so it would be more difficult for a popular audience to use than a scholarly one. </w:t>
      </w:r>
      <w:r w:rsidR="00B610E0">
        <w:rPr>
          <w:rFonts w:ascii="Times New Roman" w:hAnsi="Times New Roman" w:cs="Times New Roman"/>
          <w:sz w:val="24"/>
          <w:szCs w:val="24"/>
        </w:rPr>
        <w:t xml:space="preserve">The book </w:t>
      </w:r>
      <w:r w:rsidR="00C04657">
        <w:rPr>
          <w:rFonts w:ascii="Times New Roman" w:hAnsi="Times New Roman" w:cs="Times New Roman"/>
          <w:sz w:val="24"/>
          <w:szCs w:val="24"/>
        </w:rPr>
        <w:t>devotes</w:t>
      </w:r>
      <w:r w:rsidR="00B610E0">
        <w:rPr>
          <w:rFonts w:ascii="Times New Roman" w:hAnsi="Times New Roman" w:cs="Times New Roman"/>
          <w:sz w:val="24"/>
          <w:szCs w:val="24"/>
        </w:rPr>
        <w:t xml:space="preserve"> a single chapter describing the historical and legal significance</w:t>
      </w:r>
      <w:r w:rsidR="00C148E3">
        <w:rPr>
          <w:rFonts w:ascii="Times New Roman" w:hAnsi="Times New Roman" w:cs="Times New Roman"/>
          <w:sz w:val="24"/>
          <w:szCs w:val="24"/>
        </w:rPr>
        <w:t xml:space="preserve"> of the text</w:t>
      </w:r>
      <w:r w:rsidR="00B610E0">
        <w:rPr>
          <w:rFonts w:ascii="Times New Roman" w:hAnsi="Times New Roman" w:cs="Times New Roman"/>
          <w:sz w:val="24"/>
          <w:szCs w:val="24"/>
        </w:rPr>
        <w:t xml:space="preserve"> and </w:t>
      </w:r>
      <w:r w:rsidR="00F9202A">
        <w:rPr>
          <w:rFonts w:ascii="Times New Roman" w:hAnsi="Times New Roman" w:cs="Times New Roman"/>
          <w:sz w:val="24"/>
          <w:szCs w:val="24"/>
        </w:rPr>
        <w:t xml:space="preserve">how to interpret Domesday measurements. </w:t>
      </w:r>
      <w:r w:rsidR="000B74E2">
        <w:rPr>
          <w:rFonts w:ascii="Times New Roman" w:hAnsi="Times New Roman" w:cs="Times New Roman"/>
          <w:sz w:val="24"/>
          <w:szCs w:val="24"/>
        </w:rPr>
        <w:t>The text is useful for scholarly work related to Derbyshire</w:t>
      </w:r>
      <w:r w:rsidR="00C20654">
        <w:rPr>
          <w:rFonts w:ascii="Times New Roman" w:hAnsi="Times New Roman" w:cs="Times New Roman"/>
          <w:sz w:val="24"/>
          <w:szCs w:val="24"/>
        </w:rPr>
        <w:t xml:space="preserve"> landholdings during the reign of </w:t>
      </w:r>
      <w:r w:rsidR="00C20654" w:rsidRPr="00C20654">
        <w:rPr>
          <w:rFonts w:ascii="Times New Roman" w:hAnsi="Times New Roman" w:cs="Times New Roman"/>
          <w:sz w:val="24"/>
          <w:szCs w:val="24"/>
        </w:rPr>
        <w:t>William I</w:t>
      </w:r>
      <w:r w:rsidR="00C20654">
        <w:rPr>
          <w:rFonts w:ascii="Times New Roman" w:hAnsi="Times New Roman" w:cs="Times New Roman"/>
          <w:sz w:val="24"/>
          <w:szCs w:val="24"/>
        </w:rPr>
        <w:t xml:space="preserve">. </w:t>
      </w:r>
      <w:r w:rsidR="0058077A">
        <w:rPr>
          <w:rFonts w:ascii="Times New Roman" w:hAnsi="Times New Roman" w:cs="Times New Roman"/>
          <w:sz w:val="24"/>
          <w:szCs w:val="24"/>
        </w:rPr>
        <w:t xml:space="preserve">The text </w:t>
      </w:r>
      <w:r w:rsidR="00E1258C">
        <w:rPr>
          <w:rFonts w:ascii="Times New Roman" w:hAnsi="Times New Roman" w:cs="Times New Roman"/>
          <w:sz w:val="24"/>
          <w:szCs w:val="24"/>
        </w:rPr>
        <w:t xml:space="preserve">is accessible in print and on-line. </w:t>
      </w:r>
      <w:r w:rsidR="00B02EB2">
        <w:rPr>
          <w:rFonts w:ascii="Times New Roman" w:hAnsi="Times New Roman" w:cs="Times New Roman"/>
          <w:sz w:val="24"/>
          <w:szCs w:val="24"/>
        </w:rPr>
        <w:t xml:space="preserve">This edition is questionably authoritative as it was not translated or edited by scholars. </w:t>
      </w:r>
    </w:p>
    <w:sectPr w:rsidR="002D0920" w:rsidSect="00ED3B70">
      <w:headerReference w:type="default" r:id="rId8"/>
      <w:endnotePr>
        <w:numFmt w:val="decimal"/>
      </w:endnotePr>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A821C9" w14:textId="77777777" w:rsidR="004A1EDC" w:rsidRDefault="004A1EDC" w:rsidP="00A67041">
      <w:pPr>
        <w:spacing w:after="0" w:line="240" w:lineRule="auto"/>
      </w:pPr>
      <w:r>
        <w:separator/>
      </w:r>
    </w:p>
  </w:endnote>
  <w:endnote w:type="continuationSeparator" w:id="0">
    <w:p w14:paraId="6F7B5557" w14:textId="77777777" w:rsidR="004A1EDC" w:rsidRDefault="004A1EDC" w:rsidP="00A67041">
      <w:pPr>
        <w:spacing w:after="0" w:line="240" w:lineRule="auto"/>
      </w:pPr>
      <w:r>
        <w:continuationSeparator/>
      </w:r>
    </w:p>
  </w:endnote>
  <w:endnote w:id="1">
    <w:p w14:paraId="2CB54841" w14:textId="1CDA8067" w:rsidR="00EC3B77" w:rsidRPr="00555864" w:rsidRDefault="00EC3B77">
      <w:pPr>
        <w:pStyle w:val="EndnoteText"/>
        <w:rPr>
          <w:rFonts w:ascii="Times New Roman" w:hAnsi="Times New Roman" w:cs="Times New Roman"/>
        </w:rPr>
      </w:pPr>
      <w:r w:rsidRPr="00555864">
        <w:rPr>
          <w:rStyle w:val="EndnoteReference"/>
          <w:rFonts w:ascii="Times New Roman" w:hAnsi="Times New Roman" w:cs="Times New Roman"/>
        </w:rPr>
        <w:endnoteRef/>
      </w:r>
      <w:r w:rsidRPr="00555864">
        <w:rPr>
          <w:rFonts w:ascii="Times New Roman" w:hAnsi="Times New Roman" w:cs="Times New Roman"/>
        </w:rPr>
        <w:t xml:space="preserve"> J. Yeatman, The Domesday book for the County of Derby (London: Bemrose and Sons, 1892) p.8.</w:t>
      </w:r>
    </w:p>
  </w:endnote>
  <w:endnote w:id="2">
    <w:p w14:paraId="230D4D4C" w14:textId="179091B6" w:rsidR="00EC3B77" w:rsidRDefault="00EC3B77">
      <w:pPr>
        <w:pStyle w:val="EndnoteText"/>
      </w:pPr>
      <w:r w:rsidRPr="00555864">
        <w:rPr>
          <w:rStyle w:val="EndnoteReference"/>
          <w:rFonts w:ascii="Times New Roman" w:hAnsi="Times New Roman" w:cs="Times New Roman"/>
        </w:rPr>
        <w:endnoteRef/>
      </w:r>
      <w:r w:rsidRPr="00555864">
        <w:rPr>
          <w:rFonts w:ascii="Times New Roman" w:hAnsi="Times New Roman" w:cs="Times New Roman"/>
        </w:rPr>
        <w:t xml:space="preserve"> </w:t>
      </w:r>
      <w:r w:rsidR="00D47D4D" w:rsidRPr="00555864">
        <w:rPr>
          <w:rFonts w:ascii="Times New Roman" w:hAnsi="Times New Roman" w:cs="Times New Roman"/>
        </w:rPr>
        <w:t xml:space="preserve">M. T. </w:t>
      </w:r>
      <w:proofErr w:type="spellStart"/>
      <w:r w:rsidR="00D47D4D" w:rsidRPr="00555864">
        <w:rPr>
          <w:rFonts w:ascii="Times New Roman" w:hAnsi="Times New Roman" w:cs="Times New Roman"/>
        </w:rPr>
        <w:t>Clanchy</w:t>
      </w:r>
      <w:proofErr w:type="spellEnd"/>
      <w:r w:rsidR="00D47D4D" w:rsidRPr="00555864">
        <w:rPr>
          <w:rFonts w:ascii="Times New Roman" w:hAnsi="Times New Roman" w:cs="Times New Roman"/>
        </w:rPr>
        <w:t>, From Memory to Written Record: England 1066-1307 3</w:t>
      </w:r>
      <w:r w:rsidR="00D47D4D" w:rsidRPr="00555864">
        <w:rPr>
          <w:rFonts w:ascii="Times New Roman" w:hAnsi="Times New Roman" w:cs="Times New Roman"/>
          <w:vertAlign w:val="superscript"/>
        </w:rPr>
        <w:t>rd</w:t>
      </w:r>
      <w:r w:rsidR="00D47D4D" w:rsidRPr="00555864">
        <w:rPr>
          <w:rFonts w:ascii="Times New Roman" w:hAnsi="Times New Roman" w:cs="Times New Roman"/>
        </w:rPr>
        <w:t xml:space="preserve"> edition (Chichester: Wiley-Blackwell, 2013)</w:t>
      </w:r>
      <w:r w:rsidR="00564B97">
        <w:rPr>
          <w:rFonts w:ascii="Times New Roman" w:hAnsi="Times New Roman" w:cs="Times New Roman"/>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D05165" w14:textId="77777777" w:rsidR="004A1EDC" w:rsidRDefault="004A1EDC" w:rsidP="00A67041">
      <w:pPr>
        <w:spacing w:after="0" w:line="240" w:lineRule="auto"/>
      </w:pPr>
      <w:r>
        <w:separator/>
      </w:r>
    </w:p>
  </w:footnote>
  <w:footnote w:type="continuationSeparator" w:id="0">
    <w:p w14:paraId="15736FC4" w14:textId="77777777" w:rsidR="004A1EDC" w:rsidRDefault="004A1EDC" w:rsidP="00A670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208549"/>
      <w:docPartObj>
        <w:docPartGallery w:val="Page Numbers (Top of Page)"/>
        <w:docPartUnique/>
      </w:docPartObj>
    </w:sdtPr>
    <w:sdtEndPr>
      <w:rPr>
        <w:rFonts w:ascii="Times New Roman" w:hAnsi="Times New Roman" w:cs="Times New Roman"/>
        <w:noProof/>
      </w:rPr>
    </w:sdtEndPr>
    <w:sdtContent>
      <w:p w14:paraId="4425E1F0" w14:textId="045FEB5D" w:rsidR="005C5DE9" w:rsidRPr="00ED3B70" w:rsidRDefault="00ED3B70" w:rsidP="00ED3B70">
        <w:pPr>
          <w:pStyle w:val="Header"/>
          <w:rPr>
            <w:rFonts w:ascii="Times New Roman" w:hAnsi="Times New Roman" w:cs="Times New Roman"/>
          </w:rPr>
        </w:pPr>
        <w:r w:rsidRPr="00ED3B70">
          <w:rPr>
            <w:rFonts w:ascii="Times New Roman" w:hAnsi="Times New Roman" w:cs="Times New Roman"/>
          </w:rPr>
          <w:t xml:space="preserve">AHHI 7001 Research Methodology                                                                                                           </w:t>
        </w:r>
        <w:r>
          <w:rPr>
            <w:rFonts w:ascii="Times New Roman" w:hAnsi="Times New Roman" w:cs="Times New Roman"/>
          </w:rPr>
          <w:t xml:space="preserve">  </w:t>
        </w:r>
        <w:r w:rsidRPr="00ED3B70">
          <w:rPr>
            <w:rFonts w:ascii="Times New Roman" w:hAnsi="Times New Roman" w:cs="Times New Roman"/>
          </w:rPr>
          <w:t xml:space="preserve"> </w:t>
        </w:r>
        <w:r w:rsidRPr="00ED3B70">
          <w:rPr>
            <w:rFonts w:ascii="Times New Roman" w:hAnsi="Times New Roman" w:cs="Times New Roman"/>
          </w:rPr>
          <w:fldChar w:fldCharType="begin"/>
        </w:r>
        <w:r w:rsidRPr="00ED3B70">
          <w:rPr>
            <w:rFonts w:ascii="Times New Roman" w:hAnsi="Times New Roman" w:cs="Times New Roman"/>
          </w:rPr>
          <w:instrText xml:space="preserve"> PAGE   \* MERGEFORMAT </w:instrText>
        </w:r>
        <w:r w:rsidRPr="00ED3B70">
          <w:rPr>
            <w:rFonts w:ascii="Times New Roman" w:hAnsi="Times New Roman" w:cs="Times New Roman"/>
          </w:rPr>
          <w:fldChar w:fldCharType="separate"/>
        </w:r>
        <w:r w:rsidRPr="00ED3B70">
          <w:rPr>
            <w:rFonts w:ascii="Times New Roman" w:hAnsi="Times New Roman" w:cs="Times New Roman"/>
            <w:noProof/>
          </w:rPr>
          <w:t>2</w:t>
        </w:r>
        <w:r w:rsidRPr="00ED3B70">
          <w:rPr>
            <w:rFonts w:ascii="Times New Roman" w:hAnsi="Times New Roman" w:cs="Times New Roman"/>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1EB"/>
    <w:rsid w:val="000107AF"/>
    <w:rsid w:val="00020802"/>
    <w:rsid w:val="00034C6E"/>
    <w:rsid w:val="00041D28"/>
    <w:rsid w:val="00044D1E"/>
    <w:rsid w:val="00045D09"/>
    <w:rsid w:val="000508DD"/>
    <w:rsid w:val="00051E41"/>
    <w:rsid w:val="00052618"/>
    <w:rsid w:val="0005414C"/>
    <w:rsid w:val="0007269F"/>
    <w:rsid w:val="000807FB"/>
    <w:rsid w:val="00081354"/>
    <w:rsid w:val="000A54AD"/>
    <w:rsid w:val="000B1DCB"/>
    <w:rsid w:val="000B5B9C"/>
    <w:rsid w:val="000B74E2"/>
    <w:rsid w:val="000C3C69"/>
    <w:rsid w:val="000C461D"/>
    <w:rsid w:val="000D0DB3"/>
    <w:rsid w:val="000E1848"/>
    <w:rsid w:val="000F2FEF"/>
    <w:rsid w:val="00102C0A"/>
    <w:rsid w:val="00104D66"/>
    <w:rsid w:val="0010525E"/>
    <w:rsid w:val="001057A8"/>
    <w:rsid w:val="00113FA6"/>
    <w:rsid w:val="00132092"/>
    <w:rsid w:val="00146786"/>
    <w:rsid w:val="00157249"/>
    <w:rsid w:val="00157AE7"/>
    <w:rsid w:val="00177615"/>
    <w:rsid w:val="0018425E"/>
    <w:rsid w:val="001843A0"/>
    <w:rsid w:val="0019562C"/>
    <w:rsid w:val="001A079D"/>
    <w:rsid w:val="001A6000"/>
    <w:rsid w:val="001C0B3B"/>
    <w:rsid w:val="001C3075"/>
    <w:rsid w:val="001C4147"/>
    <w:rsid w:val="001F21F4"/>
    <w:rsid w:val="002133F0"/>
    <w:rsid w:val="00230338"/>
    <w:rsid w:val="00240384"/>
    <w:rsid w:val="002461AA"/>
    <w:rsid w:val="00256AA2"/>
    <w:rsid w:val="002969D1"/>
    <w:rsid w:val="002B5C55"/>
    <w:rsid w:val="002D0920"/>
    <w:rsid w:val="002F1478"/>
    <w:rsid w:val="00317D2E"/>
    <w:rsid w:val="003422F9"/>
    <w:rsid w:val="00356EBC"/>
    <w:rsid w:val="00363D4B"/>
    <w:rsid w:val="0036618A"/>
    <w:rsid w:val="00367D6A"/>
    <w:rsid w:val="0037529D"/>
    <w:rsid w:val="00391101"/>
    <w:rsid w:val="003A7BA0"/>
    <w:rsid w:val="003B0C69"/>
    <w:rsid w:val="003C6E29"/>
    <w:rsid w:val="003F25CC"/>
    <w:rsid w:val="00403DCD"/>
    <w:rsid w:val="004130FA"/>
    <w:rsid w:val="00415BA7"/>
    <w:rsid w:val="00415ECC"/>
    <w:rsid w:val="004248B8"/>
    <w:rsid w:val="00437BB3"/>
    <w:rsid w:val="004A1234"/>
    <w:rsid w:val="004A1EDC"/>
    <w:rsid w:val="004A3450"/>
    <w:rsid w:val="004A67B9"/>
    <w:rsid w:val="004B2664"/>
    <w:rsid w:val="004B44B4"/>
    <w:rsid w:val="004D028D"/>
    <w:rsid w:val="004D2771"/>
    <w:rsid w:val="004E466C"/>
    <w:rsid w:val="004F28F2"/>
    <w:rsid w:val="00500C41"/>
    <w:rsid w:val="0050768C"/>
    <w:rsid w:val="005267D3"/>
    <w:rsid w:val="005279EE"/>
    <w:rsid w:val="00531B4B"/>
    <w:rsid w:val="00552BAF"/>
    <w:rsid w:val="00555864"/>
    <w:rsid w:val="00564B97"/>
    <w:rsid w:val="005656C5"/>
    <w:rsid w:val="0058077A"/>
    <w:rsid w:val="00583EA0"/>
    <w:rsid w:val="00592500"/>
    <w:rsid w:val="00592B93"/>
    <w:rsid w:val="00596980"/>
    <w:rsid w:val="005A7D62"/>
    <w:rsid w:val="005B0E2B"/>
    <w:rsid w:val="005B7600"/>
    <w:rsid w:val="005C5DE9"/>
    <w:rsid w:val="006427D7"/>
    <w:rsid w:val="00670F97"/>
    <w:rsid w:val="00671610"/>
    <w:rsid w:val="00695CAC"/>
    <w:rsid w:val="006E0339"/>
    <w:rsid w:val="006E5887"/>
    <w:rsid w:val="006E6F3F"/>
    <w:rsid w:val="00704690"/>
    <w:rsid w:val="00717C45"/>
    <w:rsid w:val="00724329"/>
    <w:rsid w:val="00740224"/>
    <w:rsid w:val="0074653A"/>
    <w:rsid w:val="007663BB"/>
    <w:rsid w:val="00773965"/>
    <w:rsid w:val="00773CB4"/>
    <w:rsid w:val="007742B6"/>
    <w:rsid w:val="007844B2"/>
    <w:rsid w:val="0078618E"/>
    <w:rsid w:val="007A3387"/>
    <w:rsid w:val="007C69EE"/>
    <w:rsid w:val="007C709D"/>
    <w:rsid w:val="007D3BB4"/>
    <w:rsid w:val="007E20BC"/>
    <w:rsid w:val="00803299"/>
    <w:rsid w:val="0080357D"/>
    <w:rsid w:val="00812DDA"/>
    <w:rsid w:val="0081422D"/>
    <w:rsid w:val="00833F31"/>
    <w:rsid w:val="008448D1"/>
    <w:rsid w:val="008543BC"/>
    <w:rsid w:val="00864ABC"/>
    <w:rsid w:val="00867E22"/>
    <w:rsid w:val="008838C1"/>
    <w:rsid w:val="008960AB"/>
    <w:rsid w:val="008A0781"/>
    <w:rsid w:val="008C1328"/>
    <w:rsid w:val="008C46EF"/>
    <w:rsid w:val="008C6B5C"/>
    <w:rsid w:val="008E3F25"/>
    <w:rsid w:val="008E62C1"/>
    <w:rsid w:val="008E70BB"/>
    <w:rsid w:val="008F04BF"/>
    <w:rsid w:val="009131CA"/>
    <w:rsid w:val="00931757"/>
    <w:rsid w:val="00936661"/>
    <w:rsid w:val="00953FE5"/>
    <w:rsid w:val="00961435"/>
    <w:rsid w:val="009725D7"/>
    <w:rsid w:val="00994958"/>
    <w:rsid w:val="009C0D9B"/>
    <w:rsid w:val="009F180C"/>
    <w:rsid w:val="009F54CD"/>
    <w:rsid w:val="00A03A1F"/>
    <w:rsid w:val="00A05146"/>
    <w:rsid w:val="00A073A4"/>
    <w:rsid w:val="00A26462"/>
    <w:rsid w:val="00A2680D"/>
    <w:rsid w:val="00A371EB"/>
    <w:rsid w:val="00A43408"/>
    <w:rsid w:val="00A43C54"/>
    <w:rsid w:val="00A50538"/>
    <w:rsid w:val="00A56AB5"/>
    <w:rsid w:val="00A67041"/>
    <w:rsid w:val="00A70031"/>
    <w:rsid w:val="00A712C7"/>
    <w:rsid w:val="00A7421F"/>
    <w:rsid w:val="00A83137"/>
    <w:rsid w:val="00AA030C"/>
    <w:rsid w:val="00AB5BC3"/>
    <w:rsid w:val="00AC5C92"/>
    <w:rsid w:val="00AF52EB"/>
    <w:rsid w:val="00B02EB2"/>
    <w:rsid w:val="00B03045"/>
    <w:rsid w:val="00B0651B"/>
    <w:rsid w:val="00B13788"/>
    <w:rsid w:val="00B175C8"/>
    <w:rsid w:val="00B35AC1"/>
    <w:rsid w:val="00B378CF"/>
    <w:rsid w:val="00B439E2"/>
    <w:rsid w:val="00B602B5"/>
    <w:rsid w:val="00B610E0"/>
    <w:rsid w:val="00BA7945"/>
    <w:rsid w:val="00BB728B"/>
    <w:rsid w:val="00BD1794"/>
    <w:rsid w:val="00BE065C"/>
    <w:rsid w:val="00BF2C18"/>
    <w:rsid w:val="00BF6209"/>
    <w:rsid w:val="00C04657"/>
    <w:rsid w:val="00C113CF"/>
    <w:rsid w:val="00C148E3"/>
    <w:rsid w:val="00C20654"/>
    <w:rsid w:val="00C24DDC"/>
    <w:rsid w:val="00C258DE"/>
    <w:rsid w:val="00C32959"/>
    <w:rsid w:val="00C3731F"/>
    <w:rsid w:val="00C454DE"/>
    <w:rsid w:val="00C5373E"/>
    <w:rsid w:val="00C57053"/>
    <w:rsid w:val="00C73973"/>
    <w:rsid w:val="00C7760A"/>
    <w:rsid w:val="00C848EA"/>
    <w:rsid w:val="00CA748C"/>
    <w:rsid w:val="00CB32FD"/>
    <w:rsid w:val="00CC296C"/>
    <w:rsid w:val="00CC3E63"/>
    <w:rsid w:val="00CD0E4F"/>
    <w:rsid w:val="00CD2399"/>
    <w:rsid w:val="00CF72F3"/>
    <w:rsid w:val="00D010C4"/>
    <w:rsid w:val="00D0212E"/>
    <w:rsid w:val="00D1164A"/>
    <w:rsid w:val="00D12EF0"/>
    <w:rsid w:val="00D14743"/>
    <w:rsid w:val="00D47D4D"/>
    <w:rsid w:val="00D53A64"/>
    <w:rsid w:val="00D70213"/>
    <w:rsid w:val="00D85D58"/>
    <w:rsid w:val="00DD0635"/>
    <w:rsid w:val="00DD187E"/>
    <w:rsid w:val="00DF48C5"/>
    <w:rsid w:val="00E00693"/>
    <w:rsid w:val="00E06864"/>
    <w:rsid w:val="00E1258C"/>
    <w:rsid w:val="00E144C4"/>
    <w:rsid w:val="00E22A97"/>
    <w:rsid w:val="00E40263"/>
    <w:rsid w:val="00E422B1"/>
    <w:rsid w:val="00E531F6"/>
    <w:rsid w:val="00E6236E"/>
    <w:rsid w:val="00E65816"/>
    <w:rsid w:val="00E8494C"/>
    <w:rsid w:val="00EA5444"/>
    <w:rsid w:val="00EA63E4"/>
    <w:rsid w:val="00EC3B77"/>
    <w:rsid w:val="00ED3B70"/>
    <w:rsid w:val="00EF4012"/>
    <w:rsid w:val="00EF7572"/>
    <w:rsid w:val="00F20D70"/>
    <w:rsid w:val="00F23FD9"/>
    <w:rsid w:val="00F248B9"/>
    <w:rsid w:val="00F34881"/>
    <w:rsid w:val="00F40E23"/>
    <w:rsid w:val="00F579B9"/>
    <w:rsid w:val="00F66BB8"/>
    <w:rsid w:val="00F701B3"/>
    <w:rsid w:val="00F9202A"/>
    <w:rsid w:val="00F949E4"/>
    <w:rsid w:val="00FC169B"/>
    <w:rsid w:val="00FC2A49"/>
    <w:rsid w:val="00FC3F63"/>
    <w:rsid w:val="00FC6D25"/>
    <w:rsid w:val="00FC71FD"/>
    <w:rsid w:val="00FE10E9"/>
    <w:rsid w:val="00FE4F5A"/>
    <w:rsid w:val="00FE558E"/>
    <w:rsid w:val="00FF55C3"/>
    <w:rsid w:val="00FF7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EBA6C"/>
  <w15:chartTrackingRefBased/>
  <w15:docId w15:val="{544D0F0D-3FF2-4109-B406-3CFC1F8C0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5C5DE9"/>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A5053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50538"/>
    <w:rPr>
      <w:color w:val="0000FF"/>
      <w:u w:val="single"/>
    </w:rPr>
  </w:style>
  <w:style w:type="character" w:customStyle="1" w:styleId="availabilitymessage">
    <w:name w:val="availabilitymessage"/>
    <w:basedOn w:val="DefaultParagraphFont"/>
    <w:rsid w:val="008543BC"/>
  </w:style>
  <w:style w:type="character" w:customStyle="1" w:styleId="itemsavailable">
    <w:name w:val="itemsavailable"/>
    <w:basedOn w:val="DefaultParagraphFont"/>
    <w:rsid w:val="008543BC"/>
  </w:style>
  <w:style w:type="character" w:customStyle="1" w:styleId="availcallnumber">
    <w:name w:val="availcallnumber"/>
    <w:basedOn w:val="DefaultParagraphFont"/>
    <w:rsid w:val="008543BC"/>
  </w:style>
  <w:style w:type="character" w:styleId="CommentReference">
    <w:name w:val="annotation reference"/>
    <w:basedOn w:val="DefaultParagraphFont"/>
    <w:uiPriority w:val="99"/>
    <w:semiHidden/>
    <w:unhideWhenUsed/>
    <w:rsid w:val="004A3450"/>
    <w:rPr>
      <w:sz w:val="16"/>
      <w:szCs w:val="16"/>
    </w:rPr>
  </w:style>
  <w:style w:type="paragraph" w:styleId="CommentText">
    <w:name w:val="annotation text"/>
    <w:basedOn w:val="Normal"/>
    <w:link w:val="CommentTextChar"/>
    <w:uiPriority w:val="99"/>
    <w:semiHidden/>
    <w:unhideWhenUsed/>
    <w:rsid w:val="004A3450"/>
    <w:pPr>
      <w:spacing w:line="240" w:lineRule="auto"/>
    </w:pPr>
    <w:rPr>
      <w:sz w:val="20"/>
      <w:szCs w:val="20"/>
    </w:rPr>
  </w:style>
  <w:style w:type="character" w:customStyle="1" w:styleId="CommentTextChar">
    <w:name w:val="Comment Text Char"/>
    <w:basedOn w:val="DefaultParagraphFont"/>
    <w:link w:val="CommentText"/>
    <w:uiPriority w:val="99"/>
    <w:semiHidden/>
    <w:rsid w:val="004A3450"/>
    <w:rPr>
      <w:sz w:val="20"/>
      <w:szCs w:val="20"/>
    </w:rPr>
  </w:style>
  <w:style w:type="paragraph" w:styleId="CommentSubject">
    <w:name w:val="annotation subject"/>
    <w:basedOn w:val="CommentText"/>
    <w:next w:val="CommentText"/>
    <w:link w:val="CommentSubjectChar"/>
    <w:uiPriority w:val="99"/>
    <w:semiHidden/>
    <w:unhideWhenUsed/>
    <w:rsid w:val="004A3450"/>
    <w:rPr>
      <w:b/>
      <w:bCs/>
    </w:rPr>
  </w:style>
  <w:style w:type="character" w:customStyle="1" w:styleId="CommentSubjectChar">
    <w:name w:val="Comment Subject Char"/>
    <w:basedOn w:val="CommentTextChar"/>
    <w:link w:val="CommentSubject"/>
    <w:uiPriority w:val="99"/>
    <w:semiHidden/>
    <w:rsid w:val="004A3450"/>
    <w:rPr>
      <w:b/>
      <w:bCs/>
      <w:sz w:val="20"/>
      <w:szCs w:val="20"/>
    </w:rPr>
  </w:style>
  <w:style w:type="paragraph" w:styleId="BalloonText">
    <w:name w:val="Balloon Text"/>
    <w:basedOn w:val="Normal"/>
    <w:link w:val="BalloonTextChar"/>
    <w:uiPriority w:val="99"/>
    <w:semiHidden/>
    <w:unhideWhenUsed/>
    <w:rsid w:val="004A34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3450"/>
    <w:rPr>
      <w:rFonts w:ascii="Segoe UI" w:hAnsi="Segoe UI" w:cs="Segoe UI"/>
      <w:sz w:val="18"/>
      <w:szCs w:val="18"/>
    </w:rPr>
  </w:style>
  <w:style w:type="paragraph" w:styleId="FootnoteText">
    <w:name w:val="footnote text"/>
    <w:basedOn w:val="Normal"/>
    <w:link w:val="FootnoteTextChar"/>
    <w:uiPriority w:val="99"/>
    <w:semiHidden/>
    <w:unhideWhenUsed/>
    <w:rsid w:val="00A670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7041"/>
    <w:rPr>
      <w:sz w:val="20"/>
      <w:szCs w:val="20"/>
    </w:rPr>
  </w:style>
  <w:style w:type="character" w:styleId="FootnoteReference">
    <w:name w:val="footnote reference"/>
    <w:basedOn w:val="DefaultParagraphFont"/>
    <w:uiPriority w:val="99"/>
    <w:semiHidden/>
    <w:unhideWhenUsed/>
    <w:rsid w:val="00A67041"/>
    <w:rPr>
      <w:vertAlign w:val="superscript"/>
    </w:rPr>
  </w:style>
  <w:style w:type="paragraph" w:styleId="EndnoteText">
    <w:name w:val="endnote text"/>
    <w:basedOn w:val="Normal"/>
    <w:link w:val="EndnoteTextChar"/>
    <w:uiPriority w:val="99"/>
    <w:semiHidden/>
    <w:unhideWhenUsed/>
    <w:rsid w:val="00EC3B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3B77"/>
    <w:rPr>
      <w:sz w:val="20"/>
      <w:szCs w:val="20"/>
    </w:rPr>
  </w:style>
  <w:style w:type="character" w:styleId="EndnoteReference">
    <w:name w:val="endnote reference"/>
    <w:basedOn w:val="DefaultParagraphFont"/>
    <w:uiPriority w:val="99"/>
    <w:semiHidden/>
    <w:unhideWhenUsed/>
    <w:rsid w:val="00EC3B77"/>
    <w:rPr>
      <w:vertAlign w:val="superscript"/>
    </w:rPr>
  </w:style>
  <w:style w:type="paragraph" w:styleId="Header">
    <w:name w:val="header"/>
    <w:basedOn w:val="Normal"/>
    <w:link w:val="HeaderChar"/>
    <w:uiPriority w:val="99"/>
    <w:unhideWhenUsed/>
    <w:rsid w:val="003F25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25CC"/>
  </w:style>
  <w:style w:type="paragraph" w:styleId="Footer">
    <w:name w:val="footer"/>
    <w:basedOn w:val="Normal"/>
    <w:link w:val="FooterChar"/>
    <w:uiPriority w:val="99"/>
    <w:unhideWhenUsed/>
    <w:rsid w:val="003F25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25CC"/>
  </w:style>
  <w:style w:type="character" w:customStyle="1" w:styleId="Heading3Char">
    <w:name w:val="Heading 3 Char"/>
    <w:basedOn w:val="DefaultParagraphFont"/>
    <w:link w:val="Heading3"/>
    <w:rsid w:val="005C5DE9"/>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1552">
      <w:bodyDiv w:val="1"/>
      <w:marLeft w:val="0"/>
      <w:marRight w:val="0"/>
      <w:marTop w:val="0"/>
      <w:marBottom w:val="0"/>
      <w:divBdr>
        <w:top w:val="none" w:sz="0" w:space="0" w:color="auto"/>
        <w:left w:val="none" w:sz="0" w:space="0" w:color="auto"/>
        <w:bottom w:val="none" w:sz="0" w:space="0" w:color="auto"/>
        <w:right w:val="none" w:sz="0" w:space="0" w:color="auto"/>
      </w:divBdr>
      <w:divsChild>
        <w:div w:id="558517497">
          <w:marLeft w:val="0"/>
          <w:marRight w:val="0"/>
          <w:marTop w:val="0"/>
          <w:marBottom w:val="0"/>
          <w:divBdr>
            <w:top w:val="none" w:sz="0" w:space="0" w:color="auto"/>
            <w:left w:val="none" w:sz="0" w:space="0" w:color="auto"/>
            <w:bottom w:val="none" w:sz="0" w:space="0" w:color="auto"/>
            <w:right w:val="none" w:sz="0" w:space="0" w:color="auto"/>
          </w:divBdr>
        </w:div>
      </w:divsChild>
    </w:div>
    <w:div w:id="136577260">
      <w:bodyDiv w:val="1"/>
      <w:marLeft w:val="0"/>
      <w:marRight w:val="0"/>
      <w:marTop w:val="0"/>
      <w:marBottom w:val="0"/>
      <w:divBdr>
        <w:top w:val="none" w:sz="0" w:space="0" w:color="auto"/>
        <w:left w:val="none" w:sz="0" w:space="0" w:color="auto"/>
        <w:bottom w:val="none" w:sz="0" w:space="0" w:color="auto"/>
        <w:right w:val="none" w:sz="0" w:space="0" w:color="auto"/>
      </w:divBdr>
    </w:div>
    <w:div w:id="174003624">
      <w:bodyDiv w:val="1"/>
      <w:marLeft w:val="0"/>
      <w:marRight w:val="0"/>
      <w:marTop w:val="0"/>
      <w:marBottom w:val="0"/>
      <w:divBdr>
        <w:top w:val="none" w:sz="0" w:space="0" w:color="auto"/>
        <w:left w:val="none" w:sz="0" w:space="0" w:color="auto"/>
        <w:bottom w:val="none" w:sz="0" w:space="0" w:color="auto"/>
        <w:right w:val="none" w:sz="0" w:space="0" w:color="auto"/>
      </w:divBdr>
    </w:div>
    <w:div w:id="219219499">
      <w:bodyDiv w:val="1"/>
      <w:marLeft w:val="0"/>
      <w:marRight w:val="0"/>
      <w:marTop w:val="0"/>
      <w:marBottom w:val="0"/>
      <w:divBdr>
        <w:top w:val="none" w:sz="0" w:space="0" w:color="auto"/>
        <w:left w:val="none" w:sz="0" w:space="0" w:color="auto"/>
        <w:bottom w:val="none" w:sz="0" w:space="0" w:color="auto"/>
        <w:right w:val="none" w:sz="0" w:space="0" w:color="auto"/>
      </w:divBdr>
    </w:div>
    <w:div w:id="265383110">
      <w:bodyDiv w:val="1"/>
      <w:marLeft w:val="0"/>
      <w:marRight w:val="0"/>
      <w:marTop w:val="0"/>
      <w:marBottom w:val="0"/>
      <w:divBdr>
        <w:top w:val="none" w:sz="0" w:space="0" w:color="auto"/>
        <w:left w:val="none" w:sz="0" w:space="0" w:color="auto"/>
        <w:bottom w:val="none" w:sz="0" w:space="0" w:color="auto"/>
        <w:right w:val="none" w:sz="0" w:space="0" w:color="auto"/>
      </w:divBdr>
    </w:div>
    <w:div w:id="561598267">
      <w:bodyDiv w:val="1"/>
      <w:marLeft w:val="0"/>
      <w:marRight w:val="0"/>
      <w:marTop w:val="0"/>
      <w:marBottom w:val="0"/>
      <w:divBdr>
        <w:top w:val="none" w:sz="0" w:space="0" w:color="auto"/>
        <w:left w:val="none" w:sz="0" w:space="0" w:color="auto"/>
        <w:bottom w:val="none" w:sz="0" w:space="0" w:color="auto"/>
        <w:right w:val="none" w:sz="0" w:space="0" w:color="auto"/>
      </w:divBdr>
    </w:div>
    <w:div w:id="656298745">
      <w:bodyDiv w:val="1"/>
      <w:marLeft w:val="0"/>
      <w:marRight w:val="0"/>
      <w:marTop w:val="0"/>
      <w:marBottom w:val="0"/>
      <w:divBdr>
        <w:top w:val="none" w:sz="0" w:space="0" w:color="auto"/>
        <w:left w:val="none" w:sz="0" w:space="0" w:color="auto"/>
        <w:bottom w:val="none" w:sz="0" w:space="0" w:color="auto"/>
        <w:right w:val="none" w:sz="0" w:space="0" w:color="auto"/>
      </w:divBdr>
    </w:div>
    <w:div w:id="1026636050">
      <w:bodyDiv w:val="1"/>
      <w:marLeft w:val="0"/>
      <w:marRight w:val="0"/>
      <w:marTop w:val="0"/>
      <w:marBottom w:val="0"/>
      <w:divBdr>
        <w:top w:val="none" w:sz="0" w:space="0" w:color="auto"/>
        <w:left w:val="none" w:sz="0" w:space="0" w:color="auto"/>
        <w:bottom w:val="none" w:sz="0" w:space="0" w:color="auto"/>
        <w:right w:val="none" w:sz="0" w:space="0" w:color="auto"/>
      </w:divBdr>
    </w:div>
    <w:div w:id="1496602202">
      <w:bodyDiv w:val="1"/>
      <w:marLeft w:val="0"/>
      <w:marRight w:val="0"/>
      <w:marTop w:val="0"/>
      <w:marBottom w:val="0"/>
      <w:divBdr>
        <w:top w:val="none" w:sz="0" w:space="0" w:color="auto"/>
        <w:left w:val="none" w:sz="0" w:space="0" w:color="auto"/>
        <w:bottom w:val="none" w:sz="0" w:space="0" w:color="auto"/>
        <w:right w:val="none" w:sz="0" w:space="0" w:color="auto"/>
      </w:divBdr>
    </w:div>
    <w:div w:id="1499006289">
      <w:bodyDiv w:val="1"/>
      <w:marLeft w:val="0"/>
      <w:marRight w:val="0"/>
      <w:marTop w:val="0"/>
      <w:marBottom w:val="0"/>
      <w:divBdr>
        <w:top w:val="none" w:sz="0" w:space="0" w:color="auto"/>
        <w:left w:val="none" w:sz="0" w:space="0" w:color="auto"/>
        <w:bottom w:val="none" w:sz="0" w:space="0" w:color="auto"/>
        <w:right w:val="none" w:sz="0" w:space="0" w:color="auto"/>
      </w:divBdr>
    </w:div>
    <w:div w:id="1626043510">
      <w:bodyDiv w:val="1"/>
      <w:marLeft w:val="0"/>
      <w:marRight w:val="0"/>
      <w:marTop w:val="0"/>
      <w:marBottom w:val="0"/>
      <w:divBdr>
        <w:top w:val="none" w:sz="0" w:space="0" w:color="auto"/>
        <w:left w:val="none" w:sz="0" w:space="0" w:color="auto"/>
        <w:bottom w:val="none" w:sz="0" w:space="0" w:color="auto"/>
        <w:right w:val="none" w:sz="0" w:space="0" w:color="auto"/>
      </w:divBdr>
    </w:div>
    <w:div w:id="1628586660">
      <w:bodyDiv w:val="1"/>
      <w:marLeft w:val="0"/>
      <w:marRight w:val="0"/>
      <w:marTop w:val="0"/>
      <w:marBottom w:val="0"/>
      <w:divBdr>
        <w:top w:val="none" w:sz="0" w:space="0" w:color="auto"/>
        <w:left w:val="none" w:sz="0" w:space="0" w:color="auto"/>
        <w:bottom w:val="none" w:sz="0" w:space="0" w:color="auto"/>
        <w:right w:val="none" w:sz="0" w:space="0" w:color="auto"/>
      </w:divBdr>
    </w:div>
    <w:div w:id="1868520422">
      <w:bodyDiv w:val="1"/>
      <w:marLeft w:val="0"/>
      <w:marRight w:val="0"/>
      <w:marTop w:val="0"/>
      <w:marBottom w:val="0"/>
      <w:divBdr>
        <w:top w:val="none" w:sz="0" w:space="0" w:color="auto"/>
        <w:left w:val="none" w:sz="0" w:space="0" w:color="auto"/>
        <w:bottom w:val="none" w:sz="0" w:space="0" w:color="auto"/>
        <w:right w:val="none" w:sz="0" w:space="0" w:color="auto"/>
      </w:divBdr>
    </w:div>
    <w:div w:id="2009598891">
      <w:bodyDiv w:val="1"/>
      <w:marLeft w:val="0"/>
      <w:marRight w:val="0"/>
      <w:marTop w:val="0"/>
      <w:marBottom w:val="0"/>
      <w:divBdr>
        <w:top w:val="none" w:sz="0" w:space="0" w:color="auto"/>
        <w:left w:val="none" w:sz="0" w:space="0" w:color="auto"/>
        <w:bottom w:val="none" w:sz="0" w:space="0" w:color="auto"/>
        <w:right w:val="none" w:sz="0" w:space="0" w:color="auto"/>
      </w:divBdr>
      <w:divsChild>
        <w:div w:id="195116646">
          <w:marLeft w:val="0"/>
          <w:marRight w:val="0"/>
          <w:marTop w:val="0"/>
          <w:marBottom w:val="0"/>
          <w:divBdr>
            <w:top w:val="none" w:sz="0" w:space="0" w:color="auto"/>
            <w:left w:val="none" w:sz="0" w:space="0" w:color="auto"/>
            <w:bottom w:val="none" w:sz="0" w:space="0" w:color="auto"/>
            <w:right w:val="none" w:sz="0" w:space="0" w:color="auto"/>
          </w:divBdr>
        </w:div>
      </w:divsChild>
    </w:div>
    <w:div w:id="209350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EF45E-9310-403D-BD4E-5D28B4E04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1741</Words>
  <Characters>9929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Laura</dc:creator>
  <cp:keywords/>
  <dc:description/>
  <cp:lastModifiedBy>Johnson, Laura</cp:lastModifiedBy>
  <cp:revision>2</cp:revision>
  <dcterms:created xsi:type="dcterms:W3CDTF">2019-01-24T23:34:00Z</dcterms:created>
  <dcterms:modified xsi:type="dcterms:W3CDTF">2019-01-24T23:34:00Z</dcterms:modified>
</cp:coreProperties>
</file>