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B2A36" w14:textId="25CBCACE" w:rsidR="00CB692A" w:rsidRPr="00FF0C98" w:rsidRDefault="00210611" w:rsidP="005E4E67">
      <w:pPr>
        <w:jc w:val="both"/>
        <w:rPr>
          <w:rFonts w:ascii="Arial" w:hAnsi="Arial" w:cs="Arial"/>
          <w:b/>
          <w:bCs/>
          <w:sz w:val="28"/>
          <w:szCs w:val="28"/>
        </w:rPr>
      </w:pPr>
      <w:r w:rsidRPr="00FF0C98">
        <w:rPr>
          <w:rFonts w:ascii="Arial" w:hAnsi="Arial" w:cs="Arial"/>
          <w:b/>
          <w:bCs/>
          <w:sz w:val="28"/>
          <w:szCs w:val="28"/>
        </w:rPr>
        <w:t xml:space="preserve">Blog 1: Private company </w:t>
      </w:r>
      <w:proofErr w:type="spellStart"/>
      <w:r w:rsidRPr="00FF0C98">
        <w:rPr>
          <w:rFonts w:ascii="Arial" w:hAnsi="Arial" w:cs="Arial"/>
          <w:b/>
          <w:bCs/>
          <w:sz w:val="28"/>
          <w:szCs w:val="28"/>
        </w:rPr>
        <w:t>Coka</w:t>
      </w:r>
      <w:proofErr w:type="spellEnd"/>
      <w:r w:rsidRPr="00FF0C98">
        <w:rPr>
          <w:rFonts w:ascii="Arial" w:hAnsi="Arial" w:cs="Arial"/>
          <w:b/>
          <w:bCs/>
          <w:sz w:val="28"/>
          <w:szCs w:val="28"/>
        </w:rPr>
        <w:t>-Pep Company. January 2021</w:t>
      </w:r>
    </w:p>
    <w:p w14:paraId="0E8E3D62" w14:textId="0A66F290" w:rsidR="00210611" w:rsidRPr="00586F8B" w:rsidRDefault="00210611" w:rsidP="005E4E67">
      <w:pPr>
        <w:jc w:val="both"/>
        <w:rPr>
          <w:rFonts w:ascii="Arial" w:hAnsi="Arial" w:cs="Arial"/>
          <w:b/>
          <w:bCs/>
        </w:rPr>
      </w:pPr>
      <w:r w:rsidRPr="00586F8B">
        <w:rPr>
          <w:rFonts w:ascii="Arial" w:hAnsi="Arial" w:cs="Arial"/>
          <w:b/>
          <w:bCs/>
        </w:rPr>
        <w:t>Introduction.</w:t>
      </w:r>
    </w:p>
    <w:p w14:paraId="2A743529" w14:textId="42DEB711" w:rsidR="00210611" w:rsidRPr="00586F8B" w:rsidRDefault="00210611" w:rsidP="005E4E67">
      <w:pPr>
        <w:jc w:val="both"/>
        <w:rPr>
          <w:rFonts w:ascii="Arial" w:hAnsi="Arial" w:cs="Arial"/>
        </w:rPr>
      </w:pPr>
      <w:r w:rsidRPr="00586F8B">
        <w:rPr>
          <w:rFonts w:ascii="Arial" w:hAnsi="Arial" w:cs="Arial"/>
        </w:rPr>
        <w:t xml:space="preserve">The following blog reviewing/analysing </w:t>
      </w:r>
      <w:proofErr w:type="spellStart"/>
      <w:r w:rsidRPr="00586F8B">
        <w:rPr>
          <w:rFonts w:ascii="Arial" w:hAnsi="Arial" w:cs="Arial"/>
        </w:rPr>
        <w:t>Coka</w:t>
      </w:r>
      <w:proofErr w:type="spellEnd"/>
      <w:r w:rsidRPr="00586F8B">
        <w:rPr>
          <w:rFonts w:ascii="Arial" w:hAnsi="Arial" w:cs="Arial"/>
        </w:rPr>
        <w:t>-Pep Company (C-P Co</w:t>
      </w:r>
      <w:r w:rsidR="00EE0B20" w:rsidRPr="00586F8B">
        <w:rPr>
          <w:rFonts w:ascii="Arial" w:hAnsi="Arial" w:cs="Arial"/>
        </w:rPr>
        <w:t>.</w:t>
      </w:r>
      <w:r w:rsidRPr="00586F8B">
        <w:rPr>
          <w:rFonts w:ascii="Arial" w:hAnsi="Arial" w:cs="Arial"/>
        </w:rPr>
        <w:t xml:space="preserve">) was written at a time when the Covid19 virus pandemic was still prevalent. Sources were used from </w:t>
      </w:r>
      <w:r w:rsidR="00FF0C98" w:rsidRPr="00586F8B">
        <w:rPr>
          <w:rFonts w:ascii="Arial" w:hAnsi="Arial" w:cs="Arial"/>
        </w:rPr>
        <w:t>several</w:t>
      </w:r>
      <w:r w:rsidRPr="00586F8B">
        <w:rPr>
          <w:rFonts w:ascii="Arial" w:hAnsi="Arial" w:cs="Arial"/>
        </w:rPr>
        <w:t xml:space="preserve"> co</w:t>
      </w:r>
      <w:r w:rsidR="00FF0C98" w:rsidRPr="00586F8B">
        <w:rPr>
          <w:rFonts w:ascii="Arial" w:hAnsi="Arial" w:cs="Arial"/>
        </w:rPr>
        <w:t>untr</w:t>
      </w:r>
      <w:r w:rsidRPr="00586F8B">
        <w:rPr>
          <w:rFonts w:ascii="Arial" w:hAnsi="Arial" w:cs="Arial"/>
        </w:rPr>
        <w:t xml:space="preserve">ies where this international corporation was trading. As a </w:t>
      </w:r>
      <w:r w:rsidR="00FF0C98" w:rsidRPr="00586F8B">
        <w:rPr>
          <w:rFonts w:ascii="Arial" w:hAnsi="Arial" w:cs="Arial"/>
        </w:rPr>
        <w:t>Multinational</w:t>
      </w:r>
      <w:r w:rsidRPr="00586F8B">
        <w:rPr>
          <w:rFonts w:ascii="Arial" w:hAnsi="Arial" w:cs="Arial"/>
        </w:rPr>
        <w:t xml:space="preserve"> Enterprise (MNE) C-P Co. </w:t>
      </w:r>
      <w:r w:rsidR="00FF0C98" w:rsidRPr="00586F8B">
        <w:rPr>
          <w:rFonts w:ascii="Arial" w:hAnsi="Arial" w:cs="Arial"/>
        </w:rPr>
        <w:t>must</w:t>
      </w:r>
      <w:r w:rsidRPr="00586F8B">
        <w:rPr>
          <w:rFonts w:ascii="Arial" w:hAnsi="Arial" w:cs="Arial"/>
        </w:rPr>
        <w:t xml:space="preserve"> be sensitive to different trading conditions and ethical standards in the regions it does business. Covid-19 </w:t>
      </w:r>
      <w:r w:rsidR="004E3B1B" w:rsidRPr="00586F8B">
        <w:rPr>
          <w:rFonts w:ascii="Arial" w:hAnsi="Arial" w:cs="Arial"/>
        </w:rPr>
        <w:t>conditions</w:t>
      </w:r>
      <w:r w:rsidRPr="00586F8B">
        <w:rPr>
          <w:rFonts w:ascii="Arial" w:hAnsi="Arial" w:cs="Arial"/>
        </w:rPr>
        <w:t xml:space="preserve"> restricted the freedom of all </w:t>
      </w:r>
      <w:r w:rsidR="00FF0C98" w:rsidRPr="00586F8B">
        <w:rPr>
          <w:rFonts w:ascii="Arial" w:hAnsi="Arial" w:cs="Arial"/>
        </w:rPr>
        <w:t>organisations</w:t>
      </w:r>
      <w:r w:rsidRPr="00586F8B">
        <w:rPr>
          <w:rFonts w:ascii="Arial" w:hAnsi="Arial" w:cs="Arial"/>
        </w:rPr>
        <w:t xml:space="preserve"> to operate in their normal way. C-P Co. however in selling a food product (soft drinks and related consumable goods) was exempt from trading lockdowns where food items </w:t>
      </w:r>
      <w:r w:rsidR="00FF0C98" w:rsidRPr="00586F8B">
        <w:rPr>
          <w:rFonts w:ascii="Arial" w:hAnsi="Arial" w:cs="Arial"/>
        </w:rPr>
        <w:t>could</w:t>
      </w:r>
      <w:r w:rsidRPr="00586F8B">
        <w:rPr>
          <w:rFonts w:ascii="Arial" w:hAnsi="Arial" w:cs="Arial"/>
        </w:rPr>
        <w:t xml:space="preserve"> be sold, unlike </w:t>
      </w:r>
      <w:r w:rsidR="004E3B1B" w:rsidRPr="00586F8B">
        <w:rPr>
          <w:rFonts w:ascii="Arial" w:hAnsi="Arial" w:cs="Arial"/>
        </w:rPr>
        <w:t>non-essential</w:t>
      </w:r>
      <w:r w:rsidRPr="00586F8B">
        <w:rPr>
          <w:rFonts w:ascii="Arial" w:hAnsi="Arial" w:cs="Arial"/>
        </w:rPr>
        <w:t xml:space="preserve"> products, apart from extreme regions where a full lockdown operated for short time periods.</w:t>
      </w:r>
      <w:r w:rsidR="00361EE2" w:rsidRPr="00586F8B">
        <w:rPr>
          <w:rFonts w:ascii="Arial" w:hAnsi="Arial" w:cs="Arial"/>
        </w:rPr>
        <w:t xml:space="preserve"> As Torres et al (2012) case analysis shows, definitions of CSR are complex and controversial and international companies</w:t>
      </w:r>
      <w:r w:rsidR="00ED21F9" w:rsidRPr="00586F8B">
        <w:rPr>
          <w:rFonts w:ascii="Arial" w:hAnsi="Arial" w:cs="Arial"/>
        </w:rPr>
        <w:t>’</w:t>
      </w:r>
      <w:r w:rsidR="00361EE2" w:rsidRPr="00586F8B">
        <w:rPr>
          <w:rFonts w:ascii="Arial" w:hAnsi="Arial" w:cs="Arial"/>
        </w:rPr>
        <w:t xml:space="preserve"> data can be obscure and difficult to evaluate. Therefore</w:t>
      </w:r>
      <w:r w:rsidR="00ED21F9" w:rsidRPr="00586F8B">
        <w:rPr>
          <w:rFonts w:ascii="Arial" w:hAnsi="Arial" w:cs="Arial"/>
        </w:rPr>
        <w:t>,</w:t>
      </w:r>
      <w:r w:rsidR="00361EE2" w:rsidRPr="00586F8B">
        <w:rPr>
          <w:rFonts w:ascii="Arial" w:hAnsi="Arial" w:cs="Arial"/>
        </w:rPr>
        <w:t xml:space="preserve"> it is unlikely that this analysis will be accepted by all schools of thought.</w:t>
      </w:r>
    </w:p>
    <w:p w14:paraId="56F1AFC8" w14:textId="24F03626" w:rsidR="00210611" w:rsidRPr="00586F8B" w:rsidRDefault="00210611" w:rsidP="005E4E67">
      <w:pPr>
        <w:jc w:val="both"/>
        <w:rPr>
          <w:rFonts w:ascii="Arial" w:hAnsi="Arial" w:cs="Arial"/>
          <w:b/>
          <w:bCs/>
        </w:rPr>
      </w:pPr>
      <w:r w:rsidRPr="00586F8B">
        <w:rPr>
          <w:rFonts w:ascii="Arial" w:hAnsi="Arial" w:cs="Arial"/>
          <w:b/>
          <w:bCs/>
        </w:rPr>
        <w:t>01-01-21</w:t>
      </w:r>
    </w:p>
    <w:p w14:paraId="2E5A2047" w14:textId="2C5DDD11" w:rsidR="00210611" w:rsidRPr="00586F8B" w:rsidRDefault="00210611" w:rsidP="005E4E67">
      <w:pPr>
        <w:jc w:val="both"/>
        <w:rPr>
          <w:rFonts w:ascii="Arial" w:hAnsi="Arial" w:cs="Arial"/>
        </w:rPr>
      </w:pPr>
      <w:proofErr w:type="spellStart"/>
      <w:r w:rsidRPr="00586F8B">
        <w:rPr>
          <w:rFonts w:ascii="Arial" w:hAnsi="Arial" w:cs="Arial"/>
        </w:rPr>
        <w:t>Coka</w:t>
      </w:r>
      <w:proofErr w:type="spellEnd"/>
      <w:r w:rsidRPr="00586F8B">
        <w:rPr>
          <w:rFonts w:ascii="Arial" w:hAnsi="Arial" w:cs="Arial"/>
        </w:rPr>
        <w:t xml:space="preserve">-Pep </w:t>
      </w:r>
      <w:r w:rsidR="004E3B1B" w:rsidRPr="00586F8B">
        <w:rPr>
          <w:rFonts w:ascii="Arial" w:hAnsi="Arial" w:cs="Arial"/>
        </w:rPr>
        <w:t>Company</w:t>
      </w:r>
      <w:r w:rsidRPr="00586F8B">
        <w:rPr>
          <w:rFonts w:ascii="Arial" w:hAnsi="Arial" w:cs="Arial"/>
        </w:rPr>
        <w:t xml:space="preserve"> it was reported (International Marketing Today, 2021) has won an award for the most recognised international brand. It is reported that C-P Co. has been in the top 10 recognised brand list for the last 40 years, often being number 1.</w:t>
      </w:r>
    </w:p>
    <w:p w14:paraId="6D890FF6" w14:textId="2FD349A5" w:rsidR="00210611" w:rsidRPr="00EC5326" w:rsidRDefault="00210611" w:rsidP="005E4E67">
      <w:pPr>
        <w:jc w:val="both"/>
        <w:rPr>
          <w:rFonts w:ascii="Arial" w:hAnsi="Arial" w:cs="Arial"/>
          <w:i/>
          <w:iCs/>
        </w:rPr>
      </w:pPr>
      <w:r w:rsidRPr="00EC5326">
        <w:rPr>
          <w:rFonts w:ascii="Arial" w:hAnsi="Arial" w:cs="Arial"/>
          <w:i/>
          <w:iCs/>
        </w:rPr>
        <w:t>Analysis.</w:t>
      </w:r>
    </w:p>
    <w:p w14:paraId="640669A6" w14:textId="1DFE6B07" w:rsidR="00135EC1" w:rsidRPr="00586F8B" w:rsidRDefault="00210611" w:rsidP="005E4E67">
      <w:pPr>
        <w:jc w:val="both"/>
        <w:rPr>
          <w:rFonts w:ascii="Arial" w:hAnsi="Arial" w:cs="Arial"/>
        </w:rPr>
      </w:pPr>
      <w:r w:rsidRPr="00586F8B">
        <w:rPr>
          <w:rFonts w:ascii="Arial" w:hAnsi="Arial" w:cs="Arial"/>
        </w:rPr>
        <w:t xml:space="preserve">In terms of C-P Co.’s CSR this story demonstrates that the company is a </w:t>
      </w:r>
      <w:r w:rsidR="00A7769C" w:rsidRPr="00586F8B">
        <w:rPr>
          <w:rFonts w:ascii="Arial" w:hAnsi="Arial" w:cs="Arial"/>
        </w:rPr>
        <w:t>long-established</w:t>
      </w:r>
      <w:r w:rsidRPr="00586F8B">
        <w:rPr>
          <w:rFonts w:ascii="Arial" w:hAnsi="Arial" w:cs="Arial"/>
        </w:rPr>
        <w:t xml:space="preserve"> operation</w:t>
      </w:r>
      <w:r w:rsidR="00B74BE7" w:rsidRPr="00586F8B">
        <w:rPr>
          <w:rFonts w:ascii="Arial" w:hAnsi="Arial" w:cs="Arial"/>
        </w:rPr>
        <w:t xml:space="preserve">, with international reach and is highly popular with its customers. As an established company, it should be expected to have a </w:t>
      </w:r>
      <w:r w:rsidR="00A7769C" w:rsidRPr="00586F8B">
        <w:rPr>
          <w:rFonts w:ascii="Arial" w:hAnsi="Arial" w:cs="Arial"/>
        </w:rPr>
        <w:t>well-developed</w:t>
      </w:r>
      <w:r w:rsidR="00B74BE7" w:rsidRPr="00586F8B">
        <w:rPr>
          <w:rFonts w:ascii="Arial" w:hAnsi="Arial" w:cs="Arial"/>
        </w:rPr>
        <w:t xml:space="preserve"> CSR policy and awareness of its general responsibilities. </w:t>
      </w:r>
      <w:r w:rsidR="00A7769C" w:rsidRPr="00586F8B">
        <w:rPr>
          <w:rFonts w:ascii="Arial" w:hAnsi="Arial" w:cs="Arial"/>
        </w:rPr>
        <w:t>Younger or newly established companies may have a defence that they have not had time to develop their CSR approach and are still in their fragile commerc</w:t>
      </w:r>
      <w:r w:rsidR="00EE0B20" w:rsidRPr="00586F8B">
        <w:rPr>
          <w:rFonts w:ascii="Arial" w:hAnsi="Arial" w:cs="Arial"/>
        </w:rPr>
        <w:t>ial</w:t>
      </w:r>
      <w:r w:rsidR="00A7769C" w:rsidRPr="00586F8B">
        <w:rPr>
          <w:rFonts w:ascii="Arial" w:hAnsi="Arial" w:cs="Arial"/>
        </w:rPr>
        <w:t xml:space="preserve"> stage of the Product/Company Life Cycle</w:t>
      </w:r>
      <w:r w:rsidR="00135EC1" w:rsidRPr="00586F8B">
        <w:rPr>
          <w:rFonts w:ascii="Arial" w:hAnsi="Arial" w:cs="Arial"/>
        </w:rPr>
        <w:t>, see Fig</w:t>
      </w:r>
      <w:r w:rsidR="00EF5854" w:rsidRPr="00586F8B">
        <w:rPr>
          <w:rFonts w:ascii="Arial" w:hAnsi="Arial" w:cs="Arial"/>
        </w:rPr>
        <w:t xml:space="preserve">. </w:t>
      </w:r>
      <w:r w:rsidR="00135EC1" w:rsidRPr="00586F8B">
        <w:rPr>
          <w:rFonts w:ascii="Arial" w:hAnsi="Arial" w:cs="Arial"/>
        </w:rPr>
        <w:t xml:space="preserve">1. A young company at introduction or growth stage may be </w:t>
      </w:r>
      <w:r w:rsidR="00FF0C98" w:rsidRPr="00586F8B">
        <w:rPr>
          <w:rFonts w:ascii="Arial" w:hAnsi="Arial" w:cs="Arial"/>
        </w:rPr>
        <w:t>vulnerable</w:t>
      </w:r>
      <w:r w:rsidR="00135EC1" w:rsidRPr="00586F8B">
        <w:rPr>
          <w:rFonts w:ascii="Arial" w:hAnsi="Arial" w:cs="Arial"/>
        </w:rPr>
        <w:t xml:space="preserve"> to attac</w:t>
      </w:r>
      <w:r w:rsidR="00EE0B20" w:rsidRPr="00586F8B">
        <w:rPr>
          <w:rFonts w:ascii="Arial" w:hAnsi="Arial" w:cs="Arial"/>
        </w:rPr>
        <w:t>k</w:t>
      </w:r>
      <w:r w:rsidR="00135EC1" w:rsidRPr="00586F8B">
        <w:rPr>
          <w:rFonts w:ascii="Arial" w:hAnsi="Arial" w:cs="Arial"/>
        </w:rPr>
        <w:t xml:space="preserve"> by </w:t>
      </w:r>
      <w:r w:rsidR="00FF0C98" w:rsidRPr="00586F8B">
        <w:rPr>
          <w:rFonts w:ascii="Arial" w:hAnsi="Arial" w:cs="Arial"/>
        </w:rPr>
        <w:t>competitors</w:t>
      </w:r>
      <w:r w:rsidR="00EE0B20" w:rsidRPr="00586F8B">
        <w:rPr>
          <w:rFonts w:ascii="Arial" w:hAnsi="Arial" w:cs="Arial"/>
        </w:rPr>
        <w:t>.</w:t>
      </w:r>
      <w:r w:rsidR="00135EC1" w:rsidRPr="00586F8B">
        <w:rPr>
          <w:rFonts w:ascii="Arial" w:hAnsi="Arial" w:cs="Arial"/>
        </w:rPr>
        <w:t xml:space="preserve"> </w:t>
      </w:r>
      <w:r w:rsidR="00361EE2" w:rsidRPr="00586F8B">
        <w:rPr>
          <w:rFonts w:ascii="Arial" w:hAnsi="Arial" w:cs="Arial"/>
        </w:rPr>
        <w:t>To survive it may need to focus on profits. E</w:t>
      </w:r>
      <w:r w:rsidR="00135EC1" w:rsidRPr="00586F8B">
        <w:rPr>
          <w:rFonts w:ascii="Arial" w:hAnsi="Arial" w:cs="Arial"/>
        </w:rPr>
        <w:t>stablished companies like C-P Co. are likely to use CSR as part of their brand extension strategy to maintain their operation in the face of new innovative entrants to the market.</w:t>
      </w:r>
      <w:r w:rsidR="00A7769C" w:rsidRPr="00586F8B">
        <w:rPr>
          <w:rFonts w:ascii="Arial" w:hAnsi="Arial" w:cs="Arial"/>
        </w:rPr>
        <w:t xml:space="preserve"> </w:t>
      </w:r>
    </w:p>
    <w:p w14:paraId="41DCE5FD" w14:textId="099EB68A" w:rsidR="00135EC1" w:rsidRPr="00586F8B" w:rsidRDefault="00135EC1" w:rsidP="005E4E67">
      <w:pPr>
        <w:jc w:val="both"/>
        <w:rPr>
          <w:rFonts w:ascii="Arial" w:hAnsi="Arial" w:cs="Arial"/>
        </w:rPr>
      </w:pPr>
      <w:r w:rsidRPr="00586F8B">
        <w:rPr>
          <w:rFonts w:ascii="Arial" w:hAnsi="Arial" w:cs="Arial"/>
          <w:noProof/>
        </w:rPr>
        <w:drawing>
          <wp:inline distT="0" distB="0" distL="0" distR="0" wp14:anchorId="28CD75CB" wp14:editId="3331C457">
            <wp:extent cx="4617720" cy="2788920"/>
            <wp:effectExtent l="0" t="0" r="0" b="0"/>
            <wp:docPr id="1" name="Picture 1" descr="product-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life-cyc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8117" cy="2789160"/>
                    </a:xfrm>
                    <a:prstGeom prst="rect">
                      <a:avLst/>
                    </a:prstGeom>
                    <a:noFill/>
                    <a:ln>
                      <a:noFill/>
                    </a:ln>
                  </pic:spPr>
                </pic:pic>
              </a:graphicData>
            </a:graphic>
          </wp:inline>
        </w:drawing>
      </w:r>
    </w:p>
    <w:p w14:paraId="2C6EF707" w14:textId="2A9AEDA1" w:rsidR="00135EC1" w:rsidRPr="00586F8B" w:rsidRDefault="00135EC1" w:rsidP="005E4E67">
      <w:pPr>
        <w:jc w:val="both"/>
        <w:rPr>
          <w:rFonts w:ascii="Arial" w:hAnsi="Arial" w:cs="Arial"/>
        </w:rPr>
      </w:pPr>
      <w:r w:rsidRPr="00586F8B">
        <w:rPr>
          <w:rFonts w:ascii="Arial" w:hAnsi="Arial" w:cs="Arial"/>
        </w:rPr>
        <w:t>Figure 1: Product Life Cycle.</w:t>
      </w:r>
    </w:p>
    <w:p w14:paraId="2F7A02E3" w14:textId="4BCAB79C" w:rsidR="00135EC1" w:rsidRPr="00586F8B" w:rsidRDefault="00C47EB4" w:rsidP="005E4E67">
      <w:pPr>
        <w:jc w:val="both"/>
        <w:rPr>
          <w:rFonts w:ascii="Arial" w:hAnsi="Arial" w:cs="Arial"/>
        </w:rPr>
      </w:pPr>
      <w:hyperlink r:id="rId7" w:history="1">
        <w:r w:rsidR="00EE0B20" w:rsidRPr="00586F8B">
          <w:rPr>
            <w:rStyle w:val="Hyperlink"/>
            <w:rFonts w:ascii="Arial" w:hAnsi="Arial" w:cs="Arial"/>
          </w:rPr>
          <w:t>https://www.economicshelp.org/blog/140934/business/product-life-cycle/</w:t>
        </w:r>
      </w:hyperlink>
      <w:r w:rsidR="00EE0B20" w:rsidRPr="00586F8B">
        <w:rPr>
          <w:rFonts w:ascii="Arial" w:hAnsi="Arial" w:cs="Arial"/>
        </w:rPr>
        <w:t xml:space="preserve"> </w:t>
      </w:r>
    </w:p>
    <w:p w14:paraId="526B5F10" w14:textId="3D52EB72" w:rsidR="00135EC1" w:rsidRPr="00586F8B" w:rsidRDefault="00A7769C" w:rsidP="005E4E67">
      <w:pPr>
        <w:jc w:val="both"/>
        <w:rPr>
          <w:rFonts w:ascii="Arial" w:hAnsi="Arial" w:cs="Arial"/>
        </w:rPr>
      </w:pPr>
      <w:r w:rsidRPr="00586F8B">
        <w:rPr>
          <w:rFonts w:ascii="Arial" w:hAnsi="Arial" w:cs="Arial"/>
        </w:rPr>
        <w:t xml:space="preserve">As </w:t>
      </w:r>
      <w:r w:rsidR="00EE0B20" w:rsidRPr="00586F8B">
        <w:rPr>
          <w:rFonts w:ascii="Arial" w:hAnsi="Arial" w:cs="Arial"/>
        </w:rPr>
        <w:t xml:space="preserve">the </w:t>
      </w:r>
      <w:r w:rsidRPr="00586F8B">
        <w:rPr>
          <w:rFonts w:ascii="Arial" w:hAnsi="Arial" w:cs="Arial"/>
        </w:rPr>
        <w:t>Anderson Model (Anderson, 200</w:t>
      </w:r>
      <w:r w:rsidR="00135EC1" w:rsidRPr="00586F8B">
        <w:rPr>
          <w:rFonts w:ascii="Arial" w:hAnsi="Arial" w:cs="Arial"/>
        </w:rPr>
        <w:t>0</w:t>
      </w:r>
      <w:r w:rsidRPr="00586F8B">
        <w:rPr>
          <w:rFonts w:ascii="Arial" w:hAnsi="Arial" w:cs="Arial"/>
        </w:rPr>
        <w:t>) demonstrates</w:t>
      </w:r>
      <w:r w:rsidR="003963FD" w:rsidRPr="00586F8B">
        <w:rPr>
          <w:rFonts w:ascii="Arial" w:hAnsi="Arial" w:cs="Arial"/>
        </w:rPr>
        <w:t xml:space="preserve"> CSR policy evolves, starting with adoption of mission, policies, assignment of responsibilities and then internal and external audit of performance.</w:t>
      </w:r>
      <w:r w:rsidR="00361EE2" w:rsidRPr="00586F8B">
        <w:rPr>
          <w:rFonts w:ascii="Arial" w:hAnsi="Arial" w:cs="Arial"/>
        </w:rPr>
        <w:t xml:space="preserve"> This can take time. Few have achieved the final external audit stage.</w:t>
      </w:r>
    </w:p>
    <w:p w14:paraId="44A970B4" w14:textId="77777777" w:rsidR="00135EC1" w:rsidRPr="00586F8B" w:rsidRDefault="00135EC1" w:rsidP="005E4E67">
      <w:pPr>
        <w:jc w:val="both"/>
        <w:rPr>
          <w:rFonts w:ascii="Arial" w:hAnsi="Arial" w:cs="Arial"/>
        </w:rPr>
      </w:pPr>
    </w:p>
    <w:p w14:paraId="1D2315B8" w14:textId="5A15846E" w:rsidR="00DC6D6E" w:rsidRPr="00586F8B" w:rsidRDefault="00135EC1" w:rsidP="005E4E67">
      <w:pPr>
        <w:jc w:val="both"/>
        <w:rPr>
          <w:rFonts w:ascii="Arial" w:hAnsi="Arial" w:cs="Arial"/>
        </w:rPr>
      </w:pPr>
      <w:r w:rsidRPr="00586F8B">
        <w:rPr>
          <w:rFonts w:ascii="Arial" w:hAnsi="Arial" w:cs="Arial"/>
          <w:noProof/>
        </w:rPr>
        <w:drawing>
          <wp:inline distT="0" distB="0" distL="0" distR="0" wp14:anchorId="06866860" wp14:editId="311F3AFF">
            <wp:extent cx="5731510" cy="3675380"/>
            <wp:effectExtent l="0" t="0" r="21590" b="20320"/>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428340E" w14:textId="263D7873" w:rsidR="00860B99" w:rsidRPr="00586F8B" w:rsidRDefault="00135EC1" w:rsidP="005E4E67">
      <w:pPr>
        <w:jc w:val="both"/>
        <w:rPr>
          <w:rFonts w:ascii="Arial" w:hAnsi="Arial" w:cs="Arial"/>
        </w:rPr>
      </w:pPr>
      <w:r w:rsidRPr="00586F8B">
        <w:rPr>
          <w:rFonts w:ascii="Arial" w:hAnsi="Arial" w:cs="Arial"/>
        </w:rPr>
        <w:t xml:space="preserve">Figure </w:t>
      </w:r>
      <w:r w:rsidR="00C71DA2" w:rsidRPr="00586F8B">
        <w:rPr>
          <w:rFonts w:ascii="Arial" w:hAnsi="Arial" w:cs="Arial"/>
        </w:rPr>
        <w:t>2</w:t>
      </w:r>
      <w:r w:rsidRPr="00586F8B">
        <w:rPr>
          <w:rFonts w:ascii="Arial" w:hAnsi="Arial" w:cs="Arial"/>
        </w:rPr>
        <w:t xml:space="preserve">: Cornerstones of a Business Ethics Programme </w:t>
      </w:r>
      <w:sdt>
        <w:sdtPr>
          <w:rPr>
            <w:rFonts w:ascii="Arial" w:hAnsi="Arial" w:cs="Arial"/>
          </w:rPr>
          <w:id w:val="239455520"/>
          <w:citation/>
        </w:sdtPr>
        <w:sdtEndPr/>
        <w:sdtContent>
          <w:r w:rsidRPr="00586F8B">
            <w:rPr>
              <w:rFonts w:ascii="Arial" w:hAnsi="Arial" w:cs="Arial"/>
            </w:rPr>
            <w:fldChar w:fldCharType="begin"/>
          </w:r>
          <w:r w:rsidRPr="00586F8B">
            <w:rPr>
              <w:rFonts w:ascii="Arial" w:hAnsi="Arial" w:cs="Arial"/>
            </w:rPr>
            <w:instrText xml:space="preserve"> CITATION andersen_2000 \l 2057  </w:instrText>
          </w:r>
          <w:r w:rsidRPr="00586F8B">
            <w:rPr>
              <w:rFonts w:ascii="Arial" w:hAnsi="Arial" w:cs="Arial"/>
            </w:rPr>
            <w:fldChar w:fldCharType="separate"/>
          </w:r>
          <w:r w:rsidRPr="00586F8B">
            <w:rPr>
              <w:rFonts w:ascii="Arial" w:hAnsi="Arial" w:cs="Arial"/>
              <w:noProof/>
            </w:rPr>
            <w:t>(Andersen, 2000)</w:t>
          </w:r>
          <w:r w:rsidRPr="00586F8B">
            <w:rPr>
              <w:rFonts w:ascii="Arial" w:hAnsi="Arial" w:cs="Arial"/>
            </w:rPr>
            <w:fldChar w:fldCharType="end"/>
          </w:r>
        </w:sdtContent>
      </w:sdt>
    </w:p>
    <w:p w14:paraId="57BD0406" w14:textId="16272686" w:rsidR="00210611" w:rsidRPr="00586F8B" w:rsidRDefault="003963FD" w:rsidP="005E4E67">
      <w:pPr>
        <w:jc w:val="both"/>
        <w:rPr>
          <w:rFonts w:ascii="Arial" w:hAnsi="Arial" w:cs="Arial"/>
        </w:rPr>
      </w:pPr>
      <w:r w:rsidRPr="00586F8B">
        <w:rPr>
          <w:rFonts w:ascii="Arial" w:hAnsi="Arial" w:cs="Arial"/>
        </w:rPr>
        <w:t>C-P Co. has had many decades to develop this</w:t>
      </w:r>
      <w:r w:rsidR="00EE0B20" w:rsidRPr="00586F8B">
        <w:rPr>
          <w:rFonts w:ascii="Arial" w:hAnsi="Arial" w:cs="Arial"/>
        </w:rPr>
        <w:t>. S</w:t>
      </w:r>
      <w:r w:rsidRPr="00586F8B">
        <w:rPr>
          <w:rFonts w:ascii="Arial" w:hAnsi="Arial" w:cs="Arial"/>
        </w:rPr>
        <w:t xml:space="preserve">hould it not be </w:t>
      </w:r>
      <w:r w:rsidR="00FF0C98" w:rsidRPr="00586F8B">
        <w:rPr>
          <w:rFonts w:ascii="Arial" w:hAnsi="Arial" w:cs="Arial"/>
        </w:rPr>
        <w:t>delivering</w:t>
      </w:r>
      <w:r w:rsidRPr="00586F8B">
        <w:rPr>
          <w:rFonts w:ascii="Arial" w:hAnsi="Arial" w:cs="Arial"/>
        </w:rPr>
        <w:t xml:space="preserve"> CSR</w:t>
      </w:r>
      <w:r w:rsidR="00EE0B20" w:rsidRPr="00586F8B">
        <w:rPr>
          <w:rFonts w:ascii="Arial" w:hAnsi="Arial" w:cs="Arial"/>
        </w:rPr>
        <w:t xml:space="preserve"> it would </w:t>
      </w:r>
      <w:r w:rsidRPr="00586F8B">
        <w:rPr>
          <w:rFonts w:ascii="Arial" w:hAnsi="Arial" w:cs="Arial"/>
        </w:rPr>
        <w:t xml:space="preserve">be open to criticism by ethical </w:t>
      </w:r>
      <w:r w:rsidR="00135EC1" w:rsidRPr="00586F8B">
        <w:rPr>
          <w:rFonts w:ascii="Arial" w:hAnsi="Arial" w:cs="Arial"/>
        </w:rPr>
        <w:t>commentators</w:t>
      </w:r>
      <w:r w:rsidRPr="00586F8B">
        <w:rPr>
          <w:rFonts w:ascii="Arial" w:hAnsi="Arial" w:cs="Arial"/>
        </w:rPr>
        <w:t xml:space="preserve"> and campaigners.</w:t>
      </w:r>
      <w:r w:rsidR="00A7769C" w:rsidRPr="00586F8B">
        <w:rPr>
          <w:rFonts w:ascii="Arial" w:hAnsi="Arial" w:cs="Arial"/>
        </w:rPr>
        <w:t xml:space="preserve"> </w:t>
      </w:r>
      <w:r w:rsidR="00B74BE7" w:rsidRPr="00586F8B">
        <w:rPr>
          <w:rFonts w:ascii="Arial" w:hAnsi="Arial" w:cs="Arial"/>
        </w:rPr>
        <w:t xml:space="preserve">As a private company it should be responsible to shareholders (Friedman, 1971) but also to the wider societies in which it trades (Freeman, </w:t>
      </w:r>
      <w:r w:rsidR="00EE0B20" w:rsidRPr="00586F8B">
        <w:rPr>
          <w:rFonts w:ascii="Arial" w:hAnsi="Arial" w:cs="Arial"/>
        </w:rPr>
        <w:t>200</w:t>
      </w:r>
      <w:r w:rsidR="00B74BE7" w:rsidRPr="00586F8B">
        <w:rPr>
          <w:rFonts w:ascii="Arial" w:hAnsi="Arial" w:cs="Arial"/>
        </w:rPr>
        <w:t xml:space="preserve">4). As an international company it may need some flexibility in its policies or operating methods to respect different ethical, historical and legal conditions in the different countries it trades in. </w:t>
      </w:r>
      <w:r w:rsidR="00FF0C98" w:rsidRPr="00586F8B">
        <w:rPr>
          <w:rFonts w:ascii="Arial" w:hAnsi="Arial" w:cs="Arial"/>
        </w:rPr>
        <w:t>Therefore,</w:t>
      </w:r>
      <w:r w:rsidR="00B74BE7" w:rsidRPr="00586F8B">
        <w:rPr>
          <w:rFonts w:ascii="Arial" w:hAnsi="Arial" w:cs="Arial"/>
        </w:rPr>
        <w:t xml:space="preserve"> the story creates a checklist of items which will be of interest for </w:t>
      </w:r>
      <w:r w:rsidR="00FF0C98" w:rsidRPr="00586F8B">
        <w:rPr>
          <w:rFonts w:ascii="Arial" w:hAnsi="Arial" w:cs="Arial"/>
        </w:rPr>
        <w:t>further</w:t>
      </w:r>
      <w:r w:rsidR="00B74BE7" w:rsidRPr="00586F8B">
        <w:rPr>
          <w:rFonts w:ascii="Arial" w:hAnsi="Arial" w:cs="Arial"/>
        </w:rPr>
        <w:t xml:space="preserve"> investigation. Some MNE’s only pay minor attention to </w:t>
      </w:r>
      <w:r w:rsidR="00FF0C98" w:rsidRPr="00586F8B">
        <w:rPr>
          <w:rFonts w:ascii="Arial" w:hAnsi="Arial" w:cs="Arial"/>
        </w:rPr>
        <w:t>CSR</w:t>
      </w:r>
      <w:r w:rsidR="00B74BE7" w:rsidRPr="00586F8B">
        <w:rPr>
          <w:rFonts w:ascii="Arial" w:hAnsi="Arial" w:cs="Arial"/>
        </w:rPr>
        <w:t xml:space="preserve"> (Sha, 2018) and may be accused of </w:t>
      </w:r>
      <w:r w:rsidR="00171C42" w:rsidRPr="00586F8B">
        <w:rPr>
          <w:rFonts w:ascii="Arial" w:hAnsi="Arial" w:cs="Arial"/>
        </w:rPr>
        <w:t>cosmetic PR</w:t>
      </w:r>
      <w:r w:rsidR="00EE0B20" w:rsidRPr="00586F8B">
        <w:rPr>
          <w:rFonts w:ascii="Arial" w:hAnsi="Arial" w:cs="Arial"/>
        </w:rPr>
        <w:t xml:space="preserve"> statements,</w:t>
      </w:r>
      <w:r w:rsidR="00171C42" w:rsidRPr="00586F8B">
        <w:rPr>
          <w:rFonts w:ascii="Arial" w:hAnsi="Arial" w:cs="Arial"/>
        </w:rPr>
        <w:t xml:space="preserve"> such as </w:t>
      </w:r>
      <w:r w:rsidR="00B74BE7" w:rsidRPr="00586F8B">
        <w:rPr>
          <w:rFonts w:ascii="Arial" w:hAnsi="Arial" w:cs="Arial"/>
        </w:rPr>
        <w:t>greenwashing</w:t>
      </w:r>
      <w:r w:rsidR="00171C42" w:rsidRPr="00586F8B">
        <w:rPr>
          <w:rFonts w:ascii="Arial" w:hAnsi="Arial" w:cs="Arial"/>
        </w:rPr>
        <w:t xml:space="preserve">, </w:t>
      </w:r>
      <w:r w:rsidR="00FF0C98" w:rsidRPr="00586F8B">
        <w:rPr>
          <w:rFonts w:ascii="Arial" w:hAnsi="Arial" w:cs="Arial"/>
        </w:rPr>
        <w:t>about</w:t>
      </w:r>
      <w:r w:rsidR="00171C42" w:rsidRPr="00586F8B">
        <w:rPr>
          <w:rFonts w:ascii="Arial" w:hAnsi="Arial" w:cs="Arial"/>
        </w:rPr>
        <w:t xml:space="preserve"> environmental claims.</w:t>
      </w:r>
      <w:r w:rsidR="00B74BE7" w:rsidRPr="00586F8B">
        <w:rPr>
          <w:rFonts w:ascii="Arial" w:hAnsi="Arial" w:cs="Arial"/>
        </w:rPr>
        <w:t xml:space="preserve"> (</w:t>
      </w:r>
      <w:r w:rsidR="00171C42" w:rsidRPr="00586F8B">
        <w:rPr>
          <w:rFonts w:ascii="Arial" w:hAnsi="Arial" w:cs="Arial"/>
        </w:rPr>
        <w:t xml:space="preserve">A Considered Life, 2021. </w:t>
      </w:r>
      <w:hyperlink r:id="rId13" w:history="1">
        <w:r w:rsidR="00171C42" w:rsidRPr="00586F8B">
          <w:rPr>
            <w:rStyle w:val="Hyperlink"/>
            <w:rFonts w:ascii="Arial" w:hAnsi="Arial" w:cs="Arial"/>
          </w:rPr>
          <w:t>https://www.aconsideredlife.co.uk/2019/09/what-is-greenwashing-examples.html</w:t>
        </w:r>
      </w:hyperlink>
      <w:r w:rsidR="00171C42" w:rsidRPr="00586F8B">
        <w:rPr>
          <w:rFonts w:ascii="Arial" w:hAnsi="Arial" w:cs="Arial"/>
        </w:rPr>
        <w:t>)</w:t>
      </w:r>
      <w:r w:rsidR="00BD3B99" w:rsidRPr="00586F8B">
        <w:rPr>
          <w:rFonts w:ascii="Arial" w:hAnsi="Arial" w:cs="Arial"/>
        </w:rPr>
        <w:t>. Sometimes called Blue Washing (Hamilton, 2015).</w:t>
      </w:r>
    </w:p>
    <w:p w14:paraId="37DAFBA7" w14:textId="76FDAD01" w:rsidR="0090735F" w:rsidRPr="00586F8B" w:rsidRDefault="0090735F" w:rsidP="005E4E67">
      <w:pPr>
        <w:jc w:val="both"/>
        <w:rPr>
          <w:rFonts w:ascii="Arial" w:hAnsi="Arial" w:cs="Arial"/>
        </w:rPr>
      </w:pPr>
      <w:r w:rsidRPr="00586F8B">
        <w:rPr>
          <w:rFonts w:ascii="Arial" w:hAnsi="Arial" w:cs="Arial"/>
        </w:rPr>
        <w:t xml:space="preserve">Interestingly C-P Co. does not appear in Truth in Advertising’s top 10 bad company list, unlike rival Coca Cola which is criticised in several categories (Truth in Advertising, 2021. </w:t>
      </w:r>
      <w:hyperlink r:id="rId14" w:history="1">
        <w:r w:rsidRPr="00586F8B">
          <w:rPr>
            <w:rStyle w:val="Hyperlink"/>
            <w:rFonts w:ascii="Arial" w:hAnsi="Arial" w:cs="Arial"/>
          </w:rPr>
          <w:t>https://www.truthinadvertising.org/?s=coca+cola</w:t>
        </w:r>
      </w:hyperlink>
      <w:r w:rsidRPr="00586F8B">
        <w:rPr>
          <w:rFonts w:ascii="Arial" w:hAnsi="Arial" w:cs="Arial"/>
        </w:rPr>
        <w:t xml:space="preserve">) </w:t>
      </w:r>
    </w:p>
    <w:p w14:paraId="7CE306C1" w14:textId="77777777" w:rsidR="00361EE2" w:rsidRPr="00586F8B" w:rsidRDefault="00361EE2" w:rsidP="005E4E67">
      <w:pPr>
        <w:jc w:val="both"/>
        <w:rPr>
          <w:rFonts w:ascii="Arial" w:hAnsi="Arial" w:cs="Arial"/>
        </w:rPr>
      </w:pPr>
    </w:p>
    <w:p w14:paraId="55C0292C" w14:textId="24E82701" w:rsidR="00171C42" w:rsidRPr="00586F8B" w:rsidRDefault="00171C42" w:rsidP="005E4E67">
      <w:pPr>
        <w:jc w:val="both"/>
        <w:rPr>
          <w:rFonts w:ascii="Arial" w:hAnsi="Arial" w:cs="Arial"/>
          <w:b/>
          <w:bCs/>
        </w:rPr>
      </w:pPr>
      <w:r w:rsidRPr="00586F8B">
        <w:rPr>
          <w:rFonts w:ascii="Arial" w:hAnsi="Arial" w:cs="Arial"/>
          <w:b/>
          <w:bCs/>
        </w:rPr>
        <w:t>02-01-21</w:t>
      </w:r>
    </w:p>
    <w:p w14:paraId="792D0489" w14:textId="1D00AF01" w:rsidR="00171C42" w:rsidRPr="00586F8B" w:rsidRDefault="00171C42" w:rsidP="005E4E67">
      <w:pPr>
        <w:jc w:val="both"/>
        <w:rPr>
          <w:rFonts w:ascii="Arial" w:hAnsi="Arial" w:cs="Arial"/>
        </w:rPr>
      </w:pPr>
      <w:r w:rsidRPr="00586F8B">
        <w:rPr>
          <w:rFonts w:ascii="Arial" w:hAnsi="Arial" w:cs="Arial"/>
        </w:rPr>
        <w:t xml:space="preserve">The website of Coke-Pep Co. </w:t>
      </w:r>
      <w:r w:rsidR="00EC5326">
        <w:rPr>
          <w:rFonts w:ascii="Arial" w:hAnsi="Arial" w:cs="Arial"/>
        </w:rPr>
        <w:t>(</w:t>
      </w:r>
      <w:hyperlink r:id="rId15" w:history="1">
        <w:r w:rsidR="00EC5326" w:rsidRPr="0009609B">
          <w:rPr>
            <w:rStyle w:val="Hyperlink"/>
            <w:rFonts w:ascii="Arial" w:hAnsi="Arial" w:cs="Arial"/>
          </w:rPr>
          <w:t>www.c-pc.com</w:t>
        </w:r>
      </w:hyperlink>
      <w:r w:rsidR="00EC5326">
        <w:rPr>
          <w:rFonts w:ascii="Arial" w:hAnsi="Arial" w:cs="Arial"/>
        </w:rPr>
        <w:t xml:space="preserve">) </w:t>
      </w:r>
      <w:r w:rsidRPr="00586F8B">
        <w:rPr>
          <w:rFonts w:ascii="Arial" w:hAnsi="Arial" w:cs="Arial"/>
        </w:rPr>
        <w:t>was interrogated to identify company statements of mission, policy and examples of policy implementation.</w:t>
      </w:r>
    </w:p>
    <w:p w14:paraId="1B32BC69" w14:textId="2ADBB21E" w:rsidR="00171C42" w:rsidRPr="00586F8B" w:rsidRDefault="00171C42" w:rsidP="005E4E67">
      <w:pPr>
        <w:jc w:val="both"/>
        <w:rPr>
          <w:rFonts w:ascii="Arial" w:hAnsi="Arial" w:cs="Arial"/>
        </w:rPr>
      </w:pPr>
      <w:r w:rsidRPr="00586F8B">
        <w:rPr>
          <w:rFonts w:ascii="Arial" w:hAnsi="Arial" w:cs="Arial"/>
        </w:rPr>
        <w:t xml:space="preserve">It appears that C-P Co.’s mission does have CSR </w:t>
      </w:r>
      <w:r w:rsidR="00C71DA2" w:rsidRPr="00586F8B">
        <w:rPr>
          <w:rFonts w:ascii="Arial" w:hAnsi="Arial" w:cs="Arial"/>
        </w:rPr>
        <w:t>elements</w:t>
      </w:r>
      <w:r w:rsidRPr="00586F8B">
        <w:rPr>
          <w:rFonts w:ascii="Arial" w:hAnsi="Arial" w:cs="Arial"/>
        </w:rPr>
        <w:t xml:space="preserve">, including commitment to healthy eating, workers’ rights and sponsoring sport and other philanthropy. At face value it seems that it could make a claim for being at every level of the Pyramid of Social </w:t>
      </w:r>
      <w:r w:rsidR="00600A52" w:rsidRPr="00586F8B">
        <w:rPr>
          <w:rFonts w:ascii="Arial" w:hAnsi="Arial" w:cs="Arial"/>
        </w:rPr>
        <w:t>Responsibility.</w:t>
      </w:r>
      <w:r w:rsidR="00E9786F" w:rsidRPr="00586F8B">
        <w:rPr>
          <w:rFonts w:ascii="Arial" w:hAnsi="Arial" w:cs="Arial"/>
        </w:rPr>
        <w:t xml:space="preserve"> Examples </w:t>
      </w:r>
      <w:proofErr w:type="spellStart"/>
      <w:r w:rsidR="00E9786F" w:rsidRPr="00586F8B">
        <w:rPr>
          <w:rFonts w:ascii="Arial" w:hAnsi="Arial" w:cs="Arial"/>
        </w:rPr>
        <w:t>xxxxxx</w:t>
      </w:r>
      <w:proofErr w:type="spellEnd"/>
      <w:r w:rsidR="00E9786F" w:rsidRPr="00586F8B">
        <w:rPr>
          <w:rFonts w:ascii="Arial" w:hAnsi="Arial" w:cs="Arial"/>
        </w:rPr>
        <w:t>.</w:t>
      </w:r>
    </w:p>
    <w:p w14:paraId="5FE5665C" w14:textId="77777777" w:rsidR="00860B99" w:rsidRPr="00586F8B" w:rsidRDefault="00860B99" w:rsidP="005E4E67">
      <w:pPr>
        <w:jc w:val="both"/>
        <w:rPr>
          <w:rFonts w:ascii="Arial" w:hAnsi="Arial" w:cs="Arial"/>
          <w:noProof/>
        </w:rPr>
      </w:pPr>
    </w:p>
    <w:p w14:paraId="2CF33FE3" w14:textId="77777777" w:rsidR="00860B99" w:rsidRPr="00586F8B" w:rsidRDefault="00860B99" w:rsidP="005E4E67">
      <w:pPr>
        <w:jc w:val="both"/>
        <w:rPr>
          <w:rFonts w:ascii="Arial" w:hAnsi="Arial" w:cs="Arial"/>
          <w:noProof/>
        </w:rPr>
      </w:pPr>
    </w:p>
    <w:p w14:paraId="61323154" w14:textId="0AE6BAB7" w:rsidR="00600A52" w:rsidRPr="00586F8B" w:rsidRDefault="00860B99" w:rsidP="005E4E67">
      <w:pPr>
        <w:jc w:val="both"/>
        <w:rPr>
          <w:rFonts w:ascii="Arial" w:hAnsi="Arial" w:cs="Arial"/>
        </w:rPr>
      </w:pPr>
      <w:r w:rsidRPr="00586F8B">
        <w:rPr>
          <w:rFonts w:ascii="Arial" w:hAnsi="Arial" w:cs="Arial"/>
          <w:noProof/>
        </w:rPr>
        <w:drawing>
          <wp:inline distT="0" distB="0" distL="0" distR="0" wp14:anchorId="74DD2FEC" wp14:editId="3C99ED9B">
            <wp:extent cx="5731510" cy="205994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731510" cy="2059940"/>
                    </a:xfrm>
                    <a:prstGeom prst="rect">
                      <a:avLst/>
                    </a:prstGeom>
                    <a:noFill/>
                    <a:ln w="9525">
                      <a:noFill/>
                      <a:miter lim="800000"/>
                      <a:headEnd/>
                      <a:tailEnd/>
                    </a:ln>
                    <a:effectLst/>
                  </pic:spPr>
                </pic:pic>
              </a:graphicData>
            </a:graphic>
          </wp:inline>
        </w:drawing>
      </w:r>
    </w:p>
    <w:p w14:paraId="5095AA63" w14:textId="18B682BE" w:rsidR="00860B99" w:rsidRPr="00586F8B" w:rsidRDefault="00860B99" w:rsidP="005E4E67">
      <w:pPr>
        <w:jc w:val="both"/>
        <w:rPr>
          <w:rFonts w:ascii="Arial" w:hAnsi="Arial" w:cs="Arial"/>
        </w:rPr>
      </w:pPr>
    </w:p>
    <w:p w14:paraId="7FCF3B44" w14:textId="5A8FF4A4" w:rsidR="00860B99" w:rsidRPr="00586F8B" w:rsidRDefault="00860B99" w:rsidP="00E9786F">
      <w:pPr>
        <w:spacing w:after="0" w:line="360" w:lineRule="auto"/>
        <w:rPr>
          <w:rFonts w:ascii="Arial" w:hAnsi="Arial" w:cs="Arial"/>
          <w:bCs/>
        </w:rPr>
      </w:pPr>
      <w:r w:rsidRPr="00586F8B">
        <w:rPr>
          <w:rFonts w:ascii="Arial" w:hAnsi="Arial" w:cs="Arial"/>
          <w:bCs/>
        </w:rPr>
        <w:t xml:space="preserve">Figure </w:t>
      </w:r>
      <w:r w:rsidR="00C71DA2" w:rsidRPr="00586F8B">
        <w:rPr>
          <w:rFonts w:ascii="Arial" w:hAnsi="Arial" w:cs="Arial"/>
          <w:bCs/>
        </w:rPr>
        <w:t>3</w:t>
      </w:r>
      <w:r w:rsidRPr="00586F8B">
        <w:rPr>
          <w:rFonts w:ascii="Arial" w:hAnsi="Arial" w:cs="Arial"/>
          <w:bCs/>
        </w:rPr>
        <w:t xml:space="preserve"> - Pyramid of Corporate Social Responsibility and Performance (Carroll and </w:t>
      </w:r>
      <w:proofErr w:type="spellStart"/>
      <w:r w:rsidRPr="00586F8B">
        <w:rPr>
          <w:rFonts w:ascii="Arial" w:hAnsi="Arial" w:cs="Arial"/>
          <w:bCs/>
          <w:color w:val="000000"/>
        </w:rPr>
        <w:t>Buchholtz</w:t>
      </w:r>
      <w:proofErr w:type="spellEnd"/>
      <w:r w:rsidRPr="00586F8B">
        <w:rPr>
          <w:rFonts w:ascii="Arial" w:hAnsi="Arial" w:cs="Arial"/>
          <w:bCs/>
          <w:color w:val="000000"/>
        </w:rPr>
        <w:t>,</w:t>
      </w:r>
      <w:r w:rsidRPr="00586F8B">
        <w:rPr>
          <w:rFonts w:ascii="Arial" w:hAnsi="Arial" w:cs="Arial"/>
          <w:bCs/>
        </w:rPr>
        <w:t xml:space="preserve"> 2003)</w:t>
      </w:r>
    </w:p>
    <w:p w14:paraId="2CC26048" w14:textId="76203F00" w:rsidR="00860B99" w:rsidRPr="00586F8B" w:rsidRDefault="00C71DA2" w:rsidP="00E9786F">
      <w:pPr>
        <w:rPr>
          <w:rFonts w:ascii="Arial" w:hAnsi="Arial" w:cs="Arial"/>
        </w:rPr>
      </w:pPr>
      <w:r w:rsidRPr="00586F8B">
        <w:rPr>
          <w:rFonts w:ascii="Arial" w:hAnsi="Arial" w:cs="Arial"/>
        </w:rPr>
        <w:t xml:space="preserve">As </w:t>
      </w:r>
      <w:r w:rsidR="00FF0C98" w:rsidRPr="00586F8B">
        <w:rPr>
          <w:rFonts w:ascii="Arial" w:hAnsi="Arial" w:cs="Arial"/>
        </w:rPr>
        <w:t>stated,</w:t>
      </w:r>
      <w:r w:rsidRPr="00586F8B">
        <w:rPr>
          <w:rFonts w:ascii="Arial" w:hAnsi="Arial" w:cs="Arial"/>
        </w:rPr>
        <w:t xml:space="preserve"> if the company is using its CSR to extend the brand, adopting good CSR might </w:t>
      </w:r>
      <w:r w:rsidR="00FF0C98" w:rsidRPr="00586F8B">
        <w:rPr>
          <w:rFonts w:ascii="Arial" w:hAnsi="Arial" w:cs="Arial"/>
        </w:rPr>
        <w:t>be</w:t>
      </w:r>
      <w:r w:rsidRPr="00586F8B">
        <w:rPr>
          <w:rFonts w:ascii="Arial" w:hAnsi="Arial" w:cs="Arial"/>
        </w:rPr>
        <w:t xml:space="preserve"> both an ethical AND commercial/profitable development. Customers are increasingly sensitive to social concerns, willing to pay premium prices for ethical products and will give their loyalty to these.</w:t>
      </w:r>
      <w:r w:rsidR="00E9786F" w:rsidRPr="00586F8B">
        <w:rPr>
          <w:rFonts w:ascii="Arial" w:hAnsi="Arial" w:cs="Arial"/>
        </w:rPr>
        <w:t xml:space="preserve"> (Ethical Leadership, 2020). </w:t>
      </w:r>
      <w:hyperlink r:id="rId17" w:history="1">
        <w:r w:rsidR="00862EE8" w:rsidRPr="00586F8B">
          <w:rPr>
            <w:rStyle w:val="Hyperlink"/>
            <w:rFonts w:ascii="Arial" w:hAnsi="Arial" w:cs="Arial"/>
          </w:rPr>
          <w:t>https://ethicalleadership.nd.edu/assets/256012/ethics_pays.pdf</w:t>
        </w:r>
      </w:hyperlink>
      <w:r w:rsidR="00E9786F" w:rsidRPr="00586F8B">
        <w:rPr>
          <w:rFonts w:ascii="Arial" w:hAnsi="Arial" w:cs="Arial"/>
        </w:rPr>
        <w:t xml:space="preserve">  </w:t>
      </w:r>
    </w:p>
    <w:p w14:paraId="2DF4110F" w14:textId="445CAD54" w:rsidR="00C71DA2" w:rsidRPr="00586F8B" w:rsidRDefault="00C71DA2" w:rsidP="005E4E67">
      <w:pPr>
        <w:jc w:val="both"/>
        <w:rPr>
          <w:rFonts w:ascii="Arial" w:hAnsi="Arial" w:cs="Arial"/>
        </w:rPr>
      </w:pPr>
      <w:r w:rsidRPr="00586F8B">
        <w:rPr>
          <w:rFonts w:ascii="Arial" w:hAnsi="Arial" w:cs="Arial"/>
        </w:rPr>
        <w:t>Various policies are in evidence on the web site including</w:t>
      </w:r>
      <w:r w:rsidR="00EF5854" w:rsidRPr="00586F8B">
        <w:rPr>
          <w:rFonts w:ascii="Arial" w:hAnsi="Arial" w:cs="Arial"/>
        </w:rPr>
        <w:t>:</w:t>
      </w:r>
      <w:r w:rsidRPr="00586F8B">
        <w:rPr>
          <w:rFonts w:ascii="Arial" w:hAnsi="Arial" w:cs="Arial"/>
        </w:rPr>
        <w:t xml:space="preserve">  </w:t>
      </w:r>
    </w:p>
    <w:p w14:paraId="7905F515" w14:textId="439E60CA" w:rsidR="00C71DA2" w:rsidRPr="00586F8B" w:rsidRDefault="00C71DA2" w:rsidP="005E4E67">
      <w:pPr>
        <w:pStyle w:val="ListParagraph"/>
        <w:numPr>
          <w:ilvl w:val="0"/>
          <w:numId w:val="4"/>
        </w:numPr>
        <w:jc w:val="both"/>
        <w:rPr>
          <w:rFonts w:ascii="Arial" w:hAnsi="Arial" w:cs="Arial"/>
          <w:sz w:val="22"/>
          <w:szCs w:val="22"/>
        </w:rPr>
      </w:pPr>
      <w:proofErr w:type="spellStart"/>
      <w:r w:rsidRPr="00586F8B">
        <w:rPr>
          <w:rFonts w:ascii="Arial" w:hAnsi="Arial" w:cs="Arial"/>
          <w:sz w:val="22"/>
          <w:szCs w:val="22"/>
        </w:rPr>
        <w:t>xxxxx</w:t>
      </w:r>
      <w:proofErr w:type="spellEnd"/>
    </w:p>
    <w:p w14:paraId="6430F1EC" w14:textId="073F379B" w:rsidR="00C71DA2" w:rsidRPr="00586F8B" w:rsidRDefault="00C71DA2" w:rsidP="005E4E67">
      <w:pPr>
        <w:pStyle w:val="ListParagraph"/>
        <w:numPr>
          <w:ilvl w:val="0"/>
          <w:numId w:val="4"/>
        </w:numPr>
        <w:jc w:val="both"/>
        <w:rPr>
          <w:rFonts w:ascii="Arial" w:hAnsi="Arial" w:cs="Arial"/>
          <w:sz w:val="22"/>
          <w:szCs w:val="22"/>
        </w:rPr>
      </w:pPr>
      <w:proofErr w:type="spellStart"/>
      <w:r w:rsidRPr="00586F8B">
        <w:rPr>
          <w:rFonts w:ascii="Arial" w:hAnsi="Arial" w:cs="Arial"/>
          <w:sz w:val="22"/>
          <w:szCs w:val="22"/>
        </w:rPr>
        <w:t>Yyyyyy</w:t>
      </w:r>
      <w:proofErr w:type="spellEnd"/>
    </w:p>
    <w:p w14:paraId="559B60D9" w14:textId="4B5F92CA" w:rsidR="00C71DA2" w:rsidRPr="00586F8B" w:rsidRDefault="00C71DA2" w:rsidP="005E4E67">
      <w:pPr>
        <w:pStyle w:val="ListParagraph"/>
        <w:numPr>
          <w:ilvl w:val="0"/>
          <w:numId w:val="4"/>
        </w:numPr>
        <w:jc w:val="both"/>
        <w:rPr>
          <w:rFonts w:ascii="Arial" w:hAnsi="Arial" w:cs="Arial"/>
          <w:sz w:val="22"/>
          <w:szCs w:val="22"/>
        </w:rPr>
      </w:pPr>
      <w:proofErr w:type="spellStart"/>
      <w:r w:rsidRPr="00586F8B">
        <w:rPr>
          <w:rFonts w:ascii="Arial" w:hAnsi="Arial" w:cs="Arial"/>
          <w:sz w:val="22"/>
          <w:szCs w:val="22"/>
        </w:rPr>
        <w:t>Zzzzz</w:t>
      </w:r>
      <w:proofErr w:type="spellEnd"/>
    </w:p>
    <w:p w14:paraId="32B44C68" w14:textId="2C8F25DA" w:rsidR="00C71DA2" w:rsidRPr="00586F8B" w:rsidRDefault="00C71DA2" w:rsidP="005E4E67">
      <w:pPr>
        <w:jc w:val="both"/>
        <w:rPr>
          <w:rFonts w:ascii="Arial" w:hAnsi="Arial" w:cs="Arial"/>
        </w:rPr>
      </w:pPr>
    </w:p>
    <w:p w14:paraId="0AABE734" w14:textId="56F124F0" w:rsidR="00C71DA2" w:rsidRPr="00586F8B" w:rsidRDefault="00C71DA2" w:rsidP="005E4E67">
      <w:pPr>
        <w:jc w:val="both"/>
        <w:rPr>
          <w:rFonts w:ascii="Arial" w:hAnsi="Arial" w:cs="Arial"/>
        </w:rPr>
      </w:pPr>
      <w:r w:rsidRPr="00586F8B">
        <w:rPr>
          <w:rFonts w:ascii="Arial" w:hAnsi="Arial" w:cs="Arial"/>
        </w:rPr>
        <w:t xml:space="preserve">Apart from changing some packaging and translation of brand logo, there does not appear to be </w:t>
      </w:r>
      <w:r w:rsidR="00FF0C98" w:rsidRPr="00586F8B">
        <w:rPr>
          <w:rFonts w:ascii="Arial" w:hAnsi="Arial" w:cs="Arial"/>
        </w:rPr>
        <w:t>different</w:t>
      </w:r>
      <w:r w:rsidRPr="00586F8B">
        <w:rPr>
          <w:rFonts w:ascii="Arial" w:hAnsi="Arial" w:cs="Arial"/>
        </w:rPr>
        <w:t xml:space="preserve"> ethical standards in the different countries it trades in, therefore avoiding the allegation of moral relativism.</w:t>
      </w:r>
      <w:r w:rsidR="00593EF2" w:rsidRPr="00586F8B">
        <w:rPr>
          <w:rFonts w:ascii="Arial" w:hAnsi="Arial" w:cs="Arial"/>
        </w:rPr>
        <w:t xml:space="preserve"> (Crane et al, 2016)</w:t>
      </w:r>
    </w:p>
    <w:p w14:paraId="7C22F475" w14:textId="683819EA" w:rsidR="0096182C" w:rsidRPr="00586F8B" w:rsidRDefault="0096182C" w:rsidP="005E4E67">
      <w:pPr>
        <w:jc w:val="both"/>
        <w:rPr>
          <w:rFonts w:ascii="Arial" w:hAnsi="Arial" w:cs="Arial"/>
        </w:rPr>
      </w:pPr>
      <w:r w:rsidRPr="00586F8B">
        <w:rPr>
          <w:rFonts w:ascii="Arial" w:hAnsi="Arial" w:cs="Arial"/>
        </w:rPr>
        <w:t xml:space="preserve">In its stakeholder map, see </w:t>
      </w:r>
      <w:r w:rsidR="00EF5854" w:rsidRPr="00586F8B">
        <w:rPr>
          <w:rFonts w:ascii="Arial" w:hAnsi="Arial" w:cs="Arial"/>
        </w:rPr>
        <w:t>F</w:t>
      </w:r>
      <w:r w:rsidRPr="00586F8B">
        <w:rPr>
          <w:rFonts w:ascii="Arial" w:hAnsi="Arial" w:cs="Arial"/>
        </w:rPr>
        <w:t xml:space="preserve">ig 4, the company lists all expected stakeholder, however it does not say how it communicates with them, establishes their wishes or what </w:t>
      </w:r>
      <w:r w:rsidR="00EF5854" w:rsidRPr="00586F8B">
        <w:rPr>
          <w:rFonts w:ascii="Arial" w:hAnsi="Arial" w:cs="Arial"/>
        </w:rPr>
        <w:t>priority</w:t>
      </w:r>
      <w:r w:rsidRPr="00586F8B">
        <w:rPr>
          <w:rFonts w:ascii="Arial" w:hAnsi="Arial" w:cs="Arial"/>
        </w:rPr>
        <w:t xml:space="preserve"> it gives. Since different stakeholders may have contradictory </w:t>
      </w:r>
      <w:r w:rsidR="002A50E5" w:rsidRPr="00586F8B">
        <w:rPr>
          <w:rFonts w:ascii="Arial" w:hAnsi="Arial" w:cs="Arial"/>
        </w:rPr>
        <w:t>needs, it is important for the company to set priorities and explain its methods for doing this. Perhaps using</w:t>
      </w:r>
      <w:r w:rsidRPr="00586F8B">
        <w:rPr>
          <w:rFonts w:ascii="Arial" w:hAnsi="Arial" w:cs="Arial"/>
        </w:rPr>
        <w:t xml:space="preserve"> </w:t>
      </w:r>
      <w:proofErr w:type="spellStart"/>
      <w:r w:rsidR="002A50E5" w:rsidRPr="00586F8B">
        <w:rPr>
          <w:rFonts w:ascii="Arial" w:hAnsi="Arial" w:cs="Arial"/>
        </w:rPr>
        <w:t>Mendelow</w:t>
      </w:r>
      <w:proofErr w:type="spellEnd"/>
      <w:r w:rsidR="002A50E5" w:rsidRPr="00586F8B">
        <w:rPr>
          <w:rFonts w:ascii="Arial" w:hAnsi="Arial" w:cs="Arial"/>
        </w:rPr>
        <w:t xml:space="preserve"> (Fig.5).</w:t>
      </w:r>
    </w:p>
    <w:p w14:paraId="7174C662" w14:textId="3266F725" w:rsidR="00C71DA2" w:rsidRPr="00586F8B" w:rsidRDefault="0096182C" w:rsidP="005E4E67">
      <w:pPr>
        <w:jc w:val="both"/>
        <w:rPr>
          <w:rFonts w:ascii="Arial" w:hAnsi="Arial" w:cs="Arial"/>
        </w:rPr>
      </w:pPr>
      <w:r w:rsidRPr="00586F8B">
        <w:rPr>
          <w:rFonts w:ascii="Arial" w:hAnsi="Arial" w:cs="Arial"/>
          <w:noProof/>
        </w:rPr>
        <w:drawing>
          <wp:inline distT="0" distB="0" distL="0" distR="0" wp14:anchorId="0155AB37" wp14:editId="4F029DA7">
            <wp:extent cx="5731510" cy="3793543"/>
            <wp:effectExtent l="0" t="0" r="2540" b="0"/>
            <wp:docPr id="4" name="Picture 4" descr="Socio-economic Impact Study | Coca-Cola H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o-economic Impact Study | Coca-Cola HB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93543"/>
                    </a:xfrm>
                    <a:prstGeom prst="rect">
                      <a:avLst/>
                    </a:prstGeom>
                    <a:noFill/>
                    <a:ln>
                      <a:noFill/>
                    </a:ln>
                  </pic:spPr>
                </pic:pic>
              </a:graphicData>
            </a:graphic>
          </wp:inline>
        </w:drawing>
      </w:r>
    </w:p>
    <w:p w14:paraId="33241A5D" w14:textId="75703442" w:rsidR="0096182C" w:rsidRPr="00586F8B" w:rsidRDefault="0096182C" w:rsidP="005E4E67">
      <w:pPr>
        <w:jc w:val="both"/>
        <w:rPr>
          <w:rFonts w:ascii="Arial" w:hAnsi="Arial" w:cs="Arial"/>
        </w:rPr>
      </w:pPr>
      <w:r w:rsidRPr="00586F8B">
        <w:rPr>
          <w:rFonts w:ascii="Arial" w:hAnsi="Arial" w:cs="Arial"/>
        </w:rPr>
        <w:t>Figure 4: Drink company stakeholder map.</w:t>
      </w:r>
    </w:p>
    <w:p w14:paraId="6C91C2C8" w14:textId="2BF254DA" w:rsidR="002A50E5" w:rsidRPr="00586F8B" w:rsidRDefault="002A50E5" w:rsidP="005E4E67">
      <w:pPr>
        <w:jc w:val="both"/>
        <w:rPr>
          <w:rFonts w:ascii="Arial" w:hAnsi="Arial" w:cs="Arial"/>
        </w:rPr>
      </w:pPr>
      <w:r w:rsidRPr="00586F8B">
        <w:rPr>
          <w:rFonts w:ascii="Arial" w:hAnsi="Arial" w:cs="Arial"/>
          <w:noProof/>
        </w:rPr>
        <w:drawing>
          <wp:inline distT="0" distB="0" distL="0" distR="0" wp14:anchorId="4CD25CF8" wp14:editId="3D45704F">
            <wp:extent cx="5715000" cy="4152900"/>
            <wp:effectExtent l="0" t="0" r="0" b="0"/>
            <wp:docPr id="5" name="Picture 5" descr="What is Mendelow's Matrix and Why Is It Useful For Mark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Mendelow's Matrix and Why Is It Useful For Market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4152900"/>
                    </a:xfrm>
                    <a:prstGeom prst="rect">
                      <a:avLst/>
                    </a:prstGeom>
                    <a:noFill/>
                    <a:ln>
                      <a:noFill/>
                    </a:ln>
                  </pic:spPr>
                </pic:pic>
              </a:graphicData>
            </a:graphic>
          </wp:inline>
        </w:drawing>
      </w:r>
    </w:p>
    <w:p w14:paraId="0AADF3FC" w14:textId="33485EEF" w:rsidR="002A50E5" w:rsidRPr="00586F8B" w:rsidRDefault="002A50E5" w:rsidP="005E4E67">
      <w:pPr>
        <w:jc w:val="both"/>
        <w:rPr>
          <w:rFonts w:ascii="Arial" w:hAnsi="Arial" w:cs="Arial"/>
        </w:rPr>
      </w:pPr>
      <w:r w:rsidRPr="00586F8B">
        <w:rPr>
          <w:rFonts w:ascii="Arial" w:hAnsi="Arial" w:cs="Arial"/>
        </w:rPr>
        <w:t xml:space="preserve">Figure </w:t>
      </w:r>
      <w:r w:rsidR="003772D5" w:rsidRPr="00586F8B">
        <w:rPr>
          <w:rFonts w:ascii="Arial" w:hAnsi="Arial" w:cs="Arial"/>
        </w:rPr>
        <w:t>5</w:t>
      </w:r>
      <w:r w:rsidRPr="00586F8B">
        <w:rPr>
          <w:rFonts w:ascii="Arial" w:hAnsi="Arial" w:cs="Arial"/>
        </w:rPr>
        <w:t xml:space="preserve">: A mechanism to </w:t>
      </w:r>
      <w:r w:rsidR="003772D5" w:rsidRPr="00586F8B">
        <w:rPr>
          <w:rFonts w:ascii="Arial" w:hAnsi="Arial" w:cs="Arial"/>
        </w:rPr>
        <w:t>establish</w:t>
      </w:r>
      <w:r w:rsidRPr="00586F8B">
        <w:rPr>
          <w:rFonts w:ascii="Arial" w:hAnsi="Arial" w:cs="Arial"/>
        </w:rPr>
        <w:t xml:space="preserve"> </w:t>
      </w:r>
      <w:r w:rsidR="003772D5" w:rsidRPr="00586F8B">
        <w:rPr>
          <w:rFonts w:ascii="Arial" w:hAnsi="Arial" w:cs="Arial"/>
        </w:rPr>
        <w:t>stakeholder</w:t>
      </w:r>
      <w:r w:rsidRPr="00586F8B">
        <w:rPr>
          <w:rFonts w:ascii="Arial" w:hAnsi="Arial" w:cs="Arial"/>
        </w:rPr>
        <w:t xml:space="preserve"> priorities</w:t>
      </w:r>
    </w:p>
    <w:p w14:paraId="7A6ECCC4" w14:textId="46DA90D9" w:rsidR="003772D5" w:rsidRPr="00586F8B" w:rsidRDefault="003772D5" w:rsidP="005E4E67">
      <w:pPr>
        <w:jc w:val="both"/>
        <w:rPr>
          <w:rFonts w:ascii="Arial" w:hAnsi="Arial" w:cs="Arial"/>
        </w:rPr>
      </w:pPr>
      <w:r w:rsidRPr="00586F8B">
        <w:rPr>
          <w:rFonts w:ascii="Arial" w:hAnsi="Arial" w:cs="Arial"/>
        </w:rPr>
        <w:t xml:space="preserve">Discussion </w:t>
      </w:r>
      <w:proofErr w:type="spellStart"/>
      <w:r w:rsidRPr="00586F8B">
        <w:rPr>
          <w:rFonts w:ascii="Arial" w:hAnsi="Arial" w:cs="Arial"/>
        </w:rPr>
        <w:t>xxxxxxxxxxxxx</w:t>
      </w:r>
      <w:proofErr w:type="spellEnd"/>
      <w:r w:rsidRPr="00586F8B">
        <w:rPr>
          <w:rFonts w:ascii="Arial" w:hAnsi="Arial" w:cs="Arial"/>
        </w:rPr>
        <w:t>.</w:t>
      </w:r>
    </w:p>
    <w:p w14:paraId="6F10AD49" w14:textId="58480A3B" w:rsidR="00C71DA2" w:rsidRPr="00586F8B" w:rsidRDefault="00C71DA2" w:rsidP="005E4E67">
      <w:pPr>
        <w:jc w:val="both"/>
        <w:rPr>
          <w:rFonts w:ascii="Arial" w:hAnsi="Arial" w:cs="Arial"/>
          <w:b/>
          <w:bCs/>
        </w:rPr>
      </w:pPr>
      <w:r w:rsidRPr="00586F8B">
        <w:rPr>
          <w:rFonts w:ascii="Arial" w:hAnsi="Arial" w:cs="Arial"/>
          <w:b/>
          <w:bCs/>
        </w:rPr>
        <w:t>03-01-21</w:t>
      </w:r>
      <w:r w:rsidR="003772D5" w:rsidRPr="00586F8B">
        <w:rPr>
          <w:rFonts w:ascii="Arial" w:hAnsi="Arial" w:cs="Arial"/>
          <w:b/>
          <w:bCs/>
        </w:rPr>
        <w:t xml:space="preserve"> </w:t>
      </w:r>
      <w:r w:rsidRPr="00586F8B">
        <w:rPr>
          <w:rFonts w:ascii="Arial" w:hAnsi="Arial" w:cs="Arial"/>
          <w:b/>
          <w:bCs/>
        </w:rPr>
        <w:t>A search was made for negative stories about the company.</w:t>
      </w:r>
    </w:p>
    <w:p w14:paraId="3D6B9A1D" w14:textId="624FCB6F" w:rsidR="00C71DA2" w:rsidRPr="00586F8B" w:rsidRDefault="00C71DA2" w:rsidP="00EF5854">
      <w:pPr>
        <w:pStyle w:val="ListParagraph"/>
        <w:numPr>
          <w:ilvl w:val="0"/>
          <w:numId w:val="5"/>
        </w:numPr>
        <w:jc w:val="both"/>
        <w:rPr>
          <w:rFonts w:ascii="Arial" w:hAnsi="Arial" w:cs="Arial"/>
          <w:sz w:val="22"/>
          <w:szCs w:val="22"/>
        </w:rPr>
      </w:pPr>
      <w:r w:rsidRPr="00586F8B">
        <w:rPr>
          <w:rFonts w:ascii="Arial" w:hAnsi="Arial" w:cs="Arial"/>
          <w:sz w:val="22"/>
          <w:szCs w:val="22"/>
        </w:rPr>
        <w:t>An academic article (</w:t>
      </w:r>
      <w:proofErr w:type="spellStart"/>
      <w:r w:rsidRPr="00586F8B">
        <w:rPr>
          <w:rFonts w:ascii="Arial" w:hAnsi="Arial" w:cs="Arial"/>
          <w:sz w:val="22"/>
          <w:szCs w:val="22"/>
        </w:rPr>
        <w:t>Sucros</w:t>
      </w:r>
      <w:proofErr w:type="spellEnd"/>
      <w:r w:rsidRPr="00586F8B">
        <w:rPr>
          <w:rFonts w:ascii="Arial" w:hAnsi="Arial" w:cs="Arial"/>
          <w:sz w:val="22"/>
          <w:szCs w:val="22"/>
        </w:rPr>
        <w:t>, 2018) analysed the soft drinks industry stating it overused sugar, additives and caffein. C-P Co. was mentioned as being in the list of companies. The company</w:t>
      </w:r>
      <w:r w:rsidR="00862EE8" w:rsidRPr="00586F8B">
        <w:rPr>
          <w:rFonts w:ascii="Arial" w:hAnsi="Arial" w:cs="Arial"/>
          <w:sz w:val="22"/>
          <w:szCs w:val="22"/>
        </w:rPr>
        <w:t xml:space="preserve"> web</w:t>
      </w:r>
      <w:r w:rsidRPr="00586F8B">
        <w:rPr>
          <w:rFonts w:ascii="Arial" w:hAnsi="Arial" w:cs="Arial"/>
          <w:sz w:val="22"/>
          <w:szCs w:val="22"/>
        </w:rPr>
        <w:t>site (C-P Co. 2021) says that it is developing low sugar/no sugar alternatives, however it believes that consumers should be given a choice to buy these new and the full sugar older products.</w:t>
      </w:r>
    </w:p>
    <w:p w14:paraId="5694DEF7" w14:textId="77777777" w:rsidR="00EF5854" w:rsidRPr="00586F8B" w:rsidRDefault="00EF5854" w:rsidP="00862EE8">
      <w:pPr>
        <w:rPr>
          <w:rFonts w:ascii="Arial" w:hAnsi="Arial" w:cs="Arial"/>
        </w:rPr>
      </w:pPr>
    </w:p>
    <w:p w14:paraId="1D12AA00" w14:textId="0887A36A" w:rsidR="00AC6E25" w:rsidRPr="00586F8B" w:rsidRDefault="00AC6E25" w:rsidP="00862EE8">
      <w:pPr>
        <w:rPr>
          <w:rFonts w:ascii="Arial" w:hAnsi="Arial" w:cs="Arial"/>
        </w:rPr>
      </w:pPr>
      <w:r w:rsidRPr="00586F8B">
        <w:rPr>
          <w:rFonts w:ascii="Arial" w:hAnsi="Arial" w:cs="Arial"/>
        </w:rPr>
        <w:t>Parental</w:t>
      </w:r>
      <w:r w:rsidR="00C71DA2" w:rsidRPr="00586F8B">
        <w:rPr>
          <w:rFonts w:ascii="Arial" w:hAnsi="Arial" w:cs="Arial"/>
        </w:rPr>
        <w:t xml:space="preserve"> campaign groups also highlight this issue wanting to ban high sugar products (We hate fizz, 2019). The UK has introduced a Sugar Tax (the Soft Drinks Levy, 2018) as reported in Wired (2020). </w:t>
      </w:r>
      <w:hyperlink r:id="rId20" w:anchor=":~:text=In%202018%20the%20Soft%20Drinks,than%20%C2%A3340m%20per%20year" w:history="1">
        <w:r w:rsidR="00E9786F" w:rsidRPr="00586F8B">
          <w:rPr>
            <w:rStyle w:val="Hyperlink"/>
            <w:rFonts w:ascii="Arial" w:hAnsi="Arial" w:cs="Arial"/>
          </w:rPr>
          <w:t>https://www.wired.co.uk/article/uk-sugar-tax#:~:text=In%202018%20the%20Soft%20Drinks,than%20%C2%A3340m%20per%20year</w:t>
        </w:r>
      </w:hyperlink>
      <w:r w:rsidR="00732594" w:rsidRPr="00586F8B">
        <w:rPr>
          <w:rFonts w:ascii="Arial" w:hAnsi="Arial" w:cs="Arial"/>
        </w:rPr>
        <w:t xml:space="preserve">. </w:t>
      </w:r>
    </w:p>
    <w:p w14:paraId="30D03392" w14:textId="3DDA6868" w:rsidR="00C71DA2" w:rsidRPr="00586F8B" w:rsidRDefault="00FF0C98" w:rsidP="00862EE8">
      <w:pPr>
        <w:rPr>
          <w:rFonts w:ascii="Arial" w:hAnsi="Arial" w:cs="Arial"/>
        </w:rPr>
      </w:pPr>
      <w:r w:rsidRPr="00586F8B">
        <w:rPr>
          <w:rFonts w:ascii="Arial" w:hAnsi="Arial" w:cs="Arial"/>
        </w:rPr>
        <w:t>However,</w:t>
      </w:r>
      <w:r w:rsidR="00C71DA2" w:rsidRPr="00586F8B">
        <w:rPr>
          <w:rFonts w:ascii="Arial" w:hAnsi="Arial" w:cs="Arial"/>
        </w:rPr>
        <w:t xml:space="preserve"> it is not certain that it has changed consumer behaviour in favour of </w:t>
      </w:r>
      <w:r w:rsidRPr="00586F8B">
        <w:rPr>
          <w:rFonts w:ascii="Arial" w:hAnsi="Arial" w:cs="Arial"/>
        </w:rPr>
        <w:t>low-calorie</w:t>
      </w:r>
      <w:r w:rsidR="00C71DA2" w:rsidRPr="00586F8B">
        <w:rPr>
          <w:rFonts w:ascii="Arial" w:hAnsi="Arial" w:cs="Arial"/>
        </w:rPr>
        <w:t xml:space="preserve"> drinks</w:t>
      </w:r>
      <w:r w:rsidR="00732594" w:rsidRPr="00586F8B">
        <w:rPr>
          <w:rFonts w:ascii="Arial" w:hAnsi="Arial" w:cs="Arial"/>
        </w:rPr>
        <w:t>.</w:t>
      </w:r>
      <w:r w:rsidR="00862EE8" w:rsidRPr="00586F8B">
        <w:rPr>
          <w:rFonts w:ascii="Arial" w:hAnsi="Arial" w:cs="Arial"/>
        </w:rPr>
        <w:t xml:space="preserve"> It could be argued that customers should have the freedom to buy unhealthy products if they wish.</w:t>
      </w:r>
    </w:p>
    <w:p w14:paraId="7EE4202A" w14:textId="2761F461" w:rsidR="00862EE8" w:rsidRPr="00586F8B" w:rsidRDefault="00862EE8" w:rsidP="00EF5854">
      <w:pPr>
        <w:pStyle w:val="ListParagraph"/>
        <w:numPr>
          <w:ilvl w:val="0"/>
          <w:numId w:val="5"/>
        </w:numPr>
        <w:rPr>
          <w:rFonts w:ascii="Arial" w:hAnsi="Arial" w:cs="Arial"/>
          <w:sz w:val="22"/>
          <w:szCs w:val="22"/>
        </w:rPr>
      </w:pPr>
      <w:r w:rsidRPr="00586F8B">
        <w:rPr>
          <w:rFonts w:ascii="Arial" w:hAnsi="Arial" w:cs="Arial"/>
          <w:sz w:val="22"/>
          <w:szCs w:val="22"/>
        </w:rPr>
        <w:t xml:space="preserve">Manufacturing does create environmental negative externalities. All manufacturing will have an impact -P Co. states that it is trying to minimise harms and is sponsoring a project at </w:t>
      </w:r>
      <w:proofErr w:type="spellStart"/>
      <w:r w:rsidRPr="00586F8B">
        <w:rPr>
          <w:rFonts w:ascii="Arial" w:hAnsi="Arial" w:cs="Arial"/>
          <w:sz w:val="22"/>
          <w:szCs w:val="22"/>
        </w:rPr>
        <w:t>WuLee</w:t>
      </w:r>
      <w:proofErr w:type="spellEnd"/>
      <w:r w:rsidRPr="00586F8B">
        <w:rPr>
          <w:rFonts w:ascii="Arial" w:hAnsi="Arial" w:cs="Arial"/>
          <w:sz w:val="22"/>
          <w:szCs w:val="22"/>
        </w:rPr>
        <w:t xml:space="preserve"> University to investigate more sustainable production and distribution of its projects (</w:t>
      </w:r>
      <w:proofErr w:type="spellStart"/>
      <w:r w:rsidRPr="00586F8B">
        <w:rPr>
          <w:rFonts w:ascii="Arial" w:hAnsi="Arial" w:cs="Arial"/>
          <w:sz w:val="22"/>
          <w:szCs w:val="22"/>
        </w:rPr>
        <w:t>WuLee</w:t>
      </w:r>
      <w:proofErr w:type="spellEnd"/>
      <w:r w:rsidRPr="00586F8B">
        <w:rPr>
          <w:rFonts w:ascii="Arial" w:hAnsi="Arial" w:cs="Arial"/>
          <w:sz w:val="22"/>
          <w:szCs w:val="22"/>
        </w:rPr>
        <w:t xml:space="preserve"> University Research Website, 2020)</w:t>
      </w:r>
    </w:p>
    <w:p w14:paraId="36056886" w14:textId="77777777" w:rsidR="00EF5854" w:rsidRPr="00586F8B" w:rsidRDefault="00EF5854" w:rsidP="00862EE8">
      <w:pPr>
        <w:rPr>
          <w:rFonts w:ascii="Arial" w:hAnsi="Arial" w:cs="Arial"/>
        </w:rPr>
      </w:pPr>
    </w:p>
    <w:p w14:paraId="36666C56" w14:textId="685C3FB8" w:rsidR="00862EE8" w:rsidRPr="00586F8B" w:rsidRDefault="00383AF0" w:rsidP="00862EE8">
      <w:pPr>
        <w:rPr>
          <w:rFonts w:ascii="Arial" w:hAnsi="Arial" w:cs="Arial"/>
        </w:rPr>
      </w:pPr>
      <w:r w:rsidRPr="00586F8B">
        <w:rPr>
          <w:rFonts w:ascii="Arial" w:hAnsi="Arial" w:cs="Arial"/>
        </w:rPr>
        <w:t>However,</w:t>
      </w:r>
      <w:r w:rsidR="00862EE8" w:rsidRPr="00586F8B">
        <w:rPr>
          <w:rFonts w:ascii="Arial" w:hAnsi="Arial" w:cs="Arial"/>
        </w:rPr>
        <w:t xml:space="preserve"> in terms of packaging C-P Co. has developed biodegradable bottles which makes it more </w:t>
      </w:r>
      <w:proofErr w:type="spellStart"/>
      <w:r w:rsidR="00862EE8" w:rsidRPr="00586F8B">
        <w:rPr>
          <w:rFonts w:ascii="Arial" w:hAnsi="Arial" w:cs="Arial"/>
        </w:rPr>
        <w:t>eco friendly</w:t>
      </w:r>
      <w:proofErr w:type="spellEnd"/>
      <w:r w:rsidR="00862EE8" w:rsidRPr="00586F8B">
        <w:rPr>
          <w:rFonts w:ascii="Arial" w:hAnsi="Arial" w:cs="Arial"/>
        </w:rPr>
        <w:t xml:space="preserve"> </w:t>
      </w:r>
      <w:r w:rsidR="00BD3B99" w:rsidRPr="00586F8B">
        <w:rPr>
          <w:rFonts w:ascii="Arial" w:hAnsi="Arial" w:cs="Arial"/>
        </w:rPr>
        <w:t>compared</w:t>
      </w:r>
      <w:r w:rsidR="00862EE8" w:rsidRPr="00586F8B">
        <w:rPr>
          <w:rFonts w:ascii="Arial" w:hAnsi="Arial" w:cs="Arial"/>
        </w:rPr>
        <w:t xml:space="preserve"> with major competitor Coca Cola, voted worst plastics polluter for another year (Independent, 2019).</w:t>
      </w:r>
    </w:p>
    <w:p w14:paraId="2BCCC141" w14:textId="2AAA89DA" w:rsidR="00862EE8" w:rsidRPr="00586F8B" w:rsidRDefault="00C47EB4" w:rsidP="00862EE8">
      <w:pPr>
        <w:rPr>
          <w:rFonts w:ascii="Arial" w:hAnsi="Arial" w:cs="Arial"/>
        </w:rPr>
      </w:pPr>
      <w:hyperlink r:id="rId21" w:history="1">
        <w:r w:rsidR="00862EE8" w:rsidRPr="00586F8B">
          <w:rPr>
            <w:rStyle w:val="Hyperlink"/>
            <w:rFonts w:ascii="Arial" w:hAnsi="Arial" w:cs="Arial"/>
          </w:rPr>
          <w:t>https://www.independent.co.uk/life-style/coca-cola-pollution-plastic-environment-coke-a9168921.html</w:t>
        </w:r>
      </w:hyperlink>
      <w:r w:rsidR="00862EE8" w:rsidRPr="00586F8B">
        <w:rPr>
          <w:rFonts w:ascii="Arial" w:hAnsi="Arial" w:cs="Arial"/>
        </w:rPr>
        <w:t xml:space="preserve"> </w:t>
      </w:r>
    </w:p>
    <w:p w14:paraId="6B7747DC" w14:textId="0104ED53" w:rsidR="00BD3B99" w:rsidRPr="00586F8B" w:rsidRDefault="00BD3B99" w:rsidP="00EF5854">
      <w:pPr>
        <w:pStyle w:val="ListParagraph"/>
        <w:numPr>
          <w:ilvl w:val="0"/>
          <w:numId w:val="5"/>
        </w:numPr>
        <w:rPr>
          <w:rFonts w:ascii="Arial" w:hAnsi="Arial" w:cs="Arial"/>
          <w:sz w:val="22"/>
          <w:szCs w:val="22"/>
        </w:rPr>
      </w:pPr>
      <w:r w:rsidRPr="00586F8B">
        <w:rPr>
          <w:rFonts w:ascii="Arial" w:hAnsi="Arial" w:cs="Arial"/>
          <w:sz w:val="22"/>
          <w:szCs w:val="22"/>
        </w:rPr>
        <w:t xml:space="preserve">Like Coca Cola, C-P Co. also has a policy of recycling water as much as practicable. (Coca Cola, 2020) </w:t>
      </w:r>
      <w:hyperlink r:id="rId22" w:history="1">
        <w:r w:rsidRPr="00586F8B">
          <w:rPr>
            <w:rStyle w:val="Hyperlink"/>
            <w:rFonts w:ascii="Arial" w:hAnsi="Arial" w:cs="Arial"/>
            <w:sz w:val="22"/>
            <w:szCs w:val="22"/>
          </w:rPr>
          <w:t>https://www.coca-colacompany.com/au/faqs/how-does-coca-cola-help-the-environment</w:t>
        </w:r>
      </w:hyperlink>
      <w:r w:rsidRPr="00586F8B">
        <w:rPr>
          <w:rFonts w:ascii="Arial" w:hAnsi="Arial" w:cs="Arial"/>
          <w:sz w:val="22"/>
          <w:szCs w:val="22"/>
        </w:rPr>
        <w:t xml:space="preserve"> </w:t>
      </w:r>
    </w:p>
    <w:p w14:paraId="0D471030" w14:textId="77777777" w:rsidR="00EF5854" w:rsidRPr="00586F8B" w:rsidRDefault="00EF5854" w:rsidP="005E4E67">
      <w:pPr>
        <w:jc w:val="both"/>
        <w:rPr>
          <w:rFonts w:ascii="Arial" w:hAnsi="Arial" w:cs="Arial"/>
        </w:rPr>
      </w:pPr>
    </w:p>
    <w:p w14:paraId="76EE5704" w14:textId="42C0154A" w:rsidR="00AC6E25" w:rsidRDefault="00AC6E25" w:rsidP="00CF5116">
      <w:pPr>
        <w:pStyle w:val="ListParagraph"/>
        <w:numPr>
          <w:ilvl w:val="0"/>
          <w:numId w:val="5"/>
        </w:numPr>
        <w:jc w:val="both"/>
        <w:rPr>
          <w:rFonts w:ascii="Arial" w:hAnsi="Arial" w:cs="Arial"/>
        </w:rPr>
      </w:pPr>
      <w:r w:rsidRPr="00CF5116">
        <w:rPr>
          <w:rFonts w:ascii="Arial" w:hAnsi="Arial" w:cs="Arial"/>
        </w:rPr>
        <w:t>Use of water in manufacturing diverting supplies from local farmers, has been an issue in India (</w:t>
      </w:r>
      <w:proofErr w:type="spellStart"/>
      <w:r w:rsidRPr="00CF5116">
        <w:rPr>
          <w:rFonts w:ascii="Arial" w:hAnsi="Arial" w:cs="Arial"/>
        </w:rPr>
        <w:t>Gajupta</w:t>
      </w:r>
      <w:proofErr w:type="spellEnd"/>
      <w:r w:rsidRPr="00CF5116">
        <w:rPr>
          <w:rFonts w:ascii="Arial" w:hAnsi="Arial" w:cs="Arial"/>
        </w:rPr>
        <w:t xml:space="preserve">, 2019). A wealthy MNE can sometimes buy </w:t>
      </w:r>
      <w:r w:rsidR="00FF0C98" w:rsidRPr="00CF5116">
        <w:rPr>
          <w:rFonts w:ascii="Arial" w:hAnsi="Arial" w:cs="Arial"/>
        </w:rPr>
        <w:t>facilities</w:t>
      </w:r>
      <w:r w:rsidRPr="00CF5116">
        <w:rPr>
          <w:rFonts w:ascii="Arial" w:hAnsi="Arial" w:cs="Arial"/>
        </w:rPr>
        <w:t xml:space="preserve">, despite objections </w:t>
      </w:r>
      <w:r w:rsidR="00FF0C98" w:rsidRPr="00CF5116">
        <w:rPr>
          <w:rFonts w:ascii="Arial" w:hAnsi="Arial" w:cs="Arial"/>
        </w:rPr>
        <w:t>from</w:t>
      </w:r>
      <w:r w:rsidRPr="00CF5116">
        <w:rPr>
          <w:rFonts w:ascii="Arial" w:hAnsi="Arial" w:cs="Arial"/>
        </w:rPr>
        <w:t xml:space="preserve"> poorer locals to get what it wants. This would be a serious criticism of any global company. The Company defends itself by saying it pays above local prices and pays above local wages for the employees </w:t>
      </w:r>
      <w:r w:rsidR="00FF0C98" w:rsidRPr="00CF5116">
        <w:rPr>
          <w:rFonts w:ascii="Arial" w:hAnsi="Arial" w:cs="Arial"/>
        </w:rPr>
        <w:t>it</w:t>
      </w:r>
      <w:r w:rsidRPr="00CF5116">
        <w:rPr>
          <w:rFonts w:ascii="Arial" w:hAnsi="Arial" w:cs="Arial"/>
        </w:rPr>
        <w:t xml:space="preserve"> uses in this region. It can therefore be debated whether C-P Co. is a net benefit to these regions or not.</w:t>
      </w:r>
    </w:p>
    <w:p w14:paraId="6361DCA9" w14:textId="77777777" w:rsidR="00CF5116" w:rsidRPr="00CF5116" w:rsidRDefault="00CF5116" w:rsidP="00CF5116">
      <w:pPr>
        <w:pStyle w:val="ListParagraph"/>
        <w:rPr>
          <w:rFonts w:ascii="Arial" w:hAnsi="Arial" w:cs="Arial"/>
        </w:rPr>
      </w:pPr>
    </w:p>
    <w:p w14:paraId="5DFD8EF3" w14:textId="77777777" w:rsidR="00CF5116" w:rsidRPr="00CF5116" w:rsidRDefault="00CF5116" w:rsidP="00CF5116">
      <w:pPr>
        <w:pStyle w:val="ListParagraph"/>
        <w:jc w:val="both"/>
        <w:rPr>
          <w:rFonts w:ascii="Arial" w:hAnsi="Arial" w:cs="Arial"/>
        </w:rPr>
      </w:pPr>
    </w:p>
    <w:p w14:paraId="381BB4AF" w14:textId="1377B80B" w:rsidR="00CA61F0" w:rsidRPr="00586F8B" w:rsidRDefault="00EF5854" w:rsidP="00EF5854">
      <w:pPr>
        <w:pStyle w:val="ListParagraph"/>
        <w:numPr>
          <w:ilvl w:val="0"/>
          <w:numId w:val="5"/>
        </w:numPr>
        <w:jc w:val="both"/>
        <w:rPr>
          <w:rFonts w:ascii="Arial" w:hAnsi="Arial" w:cs="Arial"/>
          <w:sz w:val="22"/>
          <w:szCs w:val="22"/>
        </w:rPr>
      </w:pPr>
      <w:r w:rsidRPr="00586F8B">
        <w:rPr>
          <w:rFonts w:ascii="Arial" w:hAnsi="Arial" w:cs="Arial"/>
          <w:sz w:val="22"/>
          <w:szCs w:val="22"/>
        </w:rPr>
        <w:t xml:space="preserve">There was little evidence </w:t>
      </w:r>
      <w:r w:rsidR="00CA61F0" w:rsidRPr="00586F8B">
        <w:rPr>
          <w:rFonts w:ascii="Arial" w:hAnsi="Arial" w:cs="Arial"/>
          <w:sz w:val="22"/>
          <w:szCs w:val="22"/>
        </w:rPr>
        <w:t xml:space="preserve">of consultation with stakeholders. Some consumer focus groups were reported. There was little direct response to campaign groups or demonstrators outside company headquarters in </w:t>
      </w:r>
      <w:proofErr w:type="spellStart"/>
      <w:r w:rsidR="00AB0245" w:rsidRPr="00586F8B">
        <w:rPr>
          <w:rFonts w:ascii="Arial" w:hAnsi="Arial" w:cs="Arial"/>
          <w:sz w:val="22"/>
          <w:szCs w:val="22"/>
        </w:rPr>
        <w:t>Fizzville</w:t>
      </w:r>
      <w:proofErr w:type="spellEnd"/>
      <w:r w:rsidR="00AB0245" w:rsidRPr="00586F8B">
        <w:rPr>
          <w:rFonts w:ascii="Arial" w:hAnsi="Arial" w:cs="Arial"/>
          <w:sz w:val="22"/>
          <w:szCs w:val="22"/>
        </w:rPr>
        <w:t xml:space="preserve">, Florida. </w:t>
      </w:r>
      <w:r w:rsidR="00383AF0" w:rsidRPr="00586F8B">
        <w:rPr>
          <w:rFonts w:ascii="Arial" w:hAnsi="Arial" w:cs="Arial"/>
          <w:sz w:val="22"/>
          <w:szCs w:val="22"/>
        </w:rPr>
        <w:t>Therefore,</w:t>
      </w:r>
      <w:r w:rsidR="00AB0245" w:rsidRPr="00586F8B">
        <w:rPr>
          <w:rFonts w:ascii="Arial" w:hAnsi="Arial" w:cs="Arial"/>
          <w:sz w:val="22"/>
          <w:szCs w:val="22"/>
        </w:rPr>
        <w:t xml:space="preserve"> stakeholder engagement was weak.</w:t>
      </w:r>
    </w:p>
    <w:p w14:paraId="0D90031A" w14:textId="77777777" w:rsidR="00EF5854" w:rsidRPr="00586F8B" w:rsidRDefault="00EF5854" w:rsidP="005E4E67">
      <w:pPr>
        <w:jc w:val="both"/>
        <w:rPr>
          <w:rFonts w:ascii="Arial" w:hAnsi="Arial" w:cs="Arial"/>
        </w:rPr>
      </w:pPr>
    </w:p>
    <w:p w14:paraId="18F0BE58" w14:textId="660694CC" w:rsidR="00EF5854" w:rsidRPr="00586F8B" w:rsidRDefault="00EF5854" w:rsidP="00EF5854">
      <w:pPr>
        <w:pStyle w:val="ListParagraph"/>
        <w:numPr>
          <w:ilvl w:val="0"/>
          <w:numId w:val="5"/>
        </w:numPr>
        <w:jc w:val="both"/>
        <w:rPr>
          <w:rFonts w:ascii="Arial" w:hAnsi="Arial" w:cs="Arial"/>
          <w:sz w:val="22"/>
          <w:szCs w:val="22"/>
        </w:rPr>
      </w:pPr>
      <w:r w:rsidRPr="00586F8B">
        <w:rPr>
          <w:rFonts w:ascii="Arial" w:hAnsi="Arial" w:cs="Arial"/>
          <w:sz w:val="22"/>
          <w:szCs w:val="22"/>
        </w:rPr>
        <w:t xml:space="preserve">Making false claims for good CSR causes disillusionment in the company workforce alleges Forbes (2016). Consistent CSR and good ethics must permeate the organisation if contradictions, hypocrisy and demotivation are to be avoided. </w:t>
      </w:r>
    </w:p>
    <w:p w14:paraId="53F5CD82" w14:textId="77777777" w:rsidR="00EF5854" w:rsidRPr="00586F8B" w:rsidRDefault="00EF5854" w:rsidP="00EF5854">
      <w:pPr>
        <w:pStyle w:val="ListParagraph"/>
        <w:rPr>
          <w:rFonts w:ascii="Arial" w:hAnsi="Arial" w:cs="Arial"/>
          <w:sz w:val="22"/>
          <w:szCs w:val="22"/>
        </w:rPr>
      </w:pPr>
    </w:p>
    <w:p w14:paraId="258755DD" w14:textId="77777777" w:rsidR="00EF5854" w:rsidRPr="00586F8B" w:rsidRDefault="00EF5854" w:rsidP="00EF5854">
      <w:pPr>
        <w:pStyle w:val="ListParagraph"/>
        <w:jc w:val="both"/>
        <w:rPr>
          <w:rFonts w:ascii="Arial" w:hAnsi="Arial" w:cs="Arial"/>
          <w:sz w:val="22"/>
          <w:szCs w:val="22"/>
        </w:rPr>
      </w:pPr>
    </w:p>
    <w:p w14:paraId="66C2F3DC" w14:textId="77777777" w:rsidR="00EF5854" w:rsidRPr="00586F8B" w:rsidRDefault="00C47EB4" w:rsidP="00EF5854">
      <w:pPr>
        <w:jc w:val="both"/>
        <w:rPr>
          <w:rFonts w:ascii="Arial" w:hAnsi="Arial" w:cs="Arial"/>
        </w:rPr>
      </w:pPr>
      <w:hyperlink r:id="rId23" w:history="1">
        <w:r w:rsidR="00EF5854" w:rsidRPr="00586F8B">
          <w:rPr>
            <w:rStyle w:val="Hyperlink"/>
            <w:rFonts w:ascii="Arial" w:hAnsi="Arial" w:cs="Arial"/>
          </w:rPr>
          <w:t>https://www.forbes.com/sites/danpontefract/2016/09/24/faking-corporate-social-responsibility-does-not-fool-employees/?sh=44e30bdc7994</w:t>
        </w:r>
      </w:hyperlink>
      <w:r w:rsidR="00EF5854" w:rsidRPr="00586F8B">
        <w:rPr>
          <w:rFonts w:ascii="Arial" w:hAnsi="Arial" w:cs="Arial"/>
        </w:rPr>
        <w:t xml:space="preserve"> </w:t>
      </w:r>
    </w:p>
    <w:p w14:paraId="7F1452E1" w14:textId="05BB6123" w:rsidR="00AB0245" w:rsidRPr="00586F8B" w:rsidRDefault="00AB0245" w:rsidP="00EF5854">
      <w:pPr>
        <w:pStyle w:val="ListParagraph"/>
        <w:numPr>
          <w:ilvl w:val="0"/>
          <w:numId w:val="6"/>
        </w:numPr>
        <w:jc w:val="both"/>
        <w:rPr>
          <w:rFonts w:ascii="Arial" w:hAnsi="Arial" w:cs="Arial"/>
          <w:sz w:val="22"/>
          <w:szCs w:val="22"/>
        </w:rPr>
      </w:pPr>
      <w:r w:rsidRPr="00586F8B">
        <w:rPr>
          <w:rFonts w:ascii="Arial" w:hAnsi="Arial" w:cs="Arial"/>
          <w:sz w:val="22"/>
          <w:szCs w:val="22"/>
        </w:rPr>
        <w:t xml:space="preserve">Radical </w:t>
      </w:r>
      <w:r w:rsidR="00383AF0" w:rsidRPr="00586F8B">
        <w:rPr>
          <w:rFonts w:ascii="Arial" w:hAnsi="Arial" w:cs="Arial"/>
          <w:sz w:val="22"/>
          <w:szCs w:val="22"/>
        </w:rPr>
        <w:t>organisations</w:t>
      </w:r>
      <w:r w:rsidRPr="00586F8B">
        <w:rPr>
          <w:rFonts w:ascii="Arial" w:hAnsi="Arial" w:cs="Arial"/>
          <w:sz w:val="22"/>
          <w:szCs w:val="22"/>
        </w:rPr>
        <w:t xml:space="preserve"> are unlikely to positively review MNEs (Ethical Consumer, 2020. </w:t>
      </w:r>
      <w:hyperlink r:id="rId24" w:history="1">
        <w:r w:rsidRPr="00586F8B">
          <w:rPr>
            <w:rStyle w:val="Hyperlink"/>
            <w:rFonts w:ascii="Arial" w:hAnsi="Arial" w:cs="Arial"/>
            <w:sz w:val="22"/>
            <w:szCs w:val="22"/>
          </w:rPr>
          <w:t>https://www.ethicalconsumer.org/company-profile/coca-cola-company</w:t>
        </w:r>
      </w:hyperlink>
      <w:r w:rsidRPr="00586F8B">
        <w:rPr>
          <w:rFonts w:ascii="Arial" w:hAnsi="Arial" w:cs="Arial"/>
          <w:sz w:val="22"/>
          <w:szCs w:val="22"/>
        </w:rPr>
        <w:t xml:space="preserve">). </w:t>
      </w:r>
      <w:r w:rsidR="00383AF0" w:rsidRPr="00586F8B">
        <w:rPr>
          <w:rFonts w:ascii="Arial" w:hAnsi="Arial" w:cs="Arial"/>
          <w:sz w:val="22"/>
          <w:szCs w:val="22"/>
        </w:rPr>
        <w:t>However,</w:t>
      </w:r>
      <w:r w:rsidRPr="00586F8B">
        <w:rPr>
          <w:rFonts w:ascii="Arial" w:hAnsi="Arial" w:cs="Arial"/>
          <w:sz w:val="22"/>
          <w:szCs w:val="22"/>
        </w:rPr>
        <w:t xml:space="preserve"> their criteria are controversial, since they disapprove of animal testing, promote veganism, do not like political contributions etc. For most MNEs it would be difficult to please such anti global campaigners.</w:t>
      </w:r>
    </w:p>
    <w:p w14:paraId="008A22AF" w14:textId="77777777" w:rsidR="00EF5854" w:rsidRPr="00586F8B" w:rsidRDefault="00EF5854" w:rsidP="00EF5854">
      <w:pPr>
        <w:pStyle w:val="ListParagraph"/>
        <w:jc w:val="both"/>
        <w:rPr>
          <w:rFonts w:ascii="Arial" w:hAnsi="Arial" w:cs="Arial"/>
          <w:sz w:val="22"/>
          <w:szCs w:val="22"/>
        </w:rPr>
      </w:pPr>
    </w:p>
    <w:p w14:paraId="38C0DCC3" w14:textId="3BF721CD" w:rsidR="00135EC1" w:rsidRPr="00586F8B" w:rsidRDefault="00664546" w:rsidP="005E4E67">
      <w:pPr>
        <w:jc w:val="both"/>
        <w:rPr>
          <w:rFonts w:ascii="Arial" w:hAnsi="Arial" w:cs="Arial"/>
          <w:b/>
          <w:bCs/>
        </w:rPr>
      </w:pPr>
      <w:r w:rsidRPr="00586F8B">
        <w:rPr>
          <w:rFonts w:ascii="Arial" w:hAnsi="Arial" w:cs="Arial"/>
          <w:b/>
          <w:bCs/>
        </w:rPr>
        <w:t>04-01-21</w:t>
      </w:r>
    </w:p>
    <w:p w14:paraId="12D87F21" w14:textId="533E8E8C" w:rsidR="00664546" w:rsidRPr="00586F8B" w:rsidRDefault="00664546" w:rsidP="005E4E67">
      <w:pPr>
        <w:jc w:val="both"/>
        <w:rPr>
          <w:rFonts w:ascii="Arial" w:hAnsi="Arial" w:cs="Arial"/>
        </w:rPr>
      </w:pPr>
      <w:r w:rsidRPr="00586F8B">
        <w:rPr>
          <w:rFonts w:ascii="Arial" w:hAnsi="Arial" w:cs="Arial"/>
        </w:rPr>
        <w:t xml:space="preserve">A news story (Wall Street Journal, 2021) alleges that C-P Co. has moved finance between different countries to avoid corporate taxes. It moves raw ingredients, semi </w:t>
      </w:r>
      <w:r w:rsidR="00FF0C98" w:rsidRPr="00586F8B">
        <w:rPr>
          <w:rFonts w:ascii="Arial" w:hAnsi="Arial" w:cs="Arial"/>
        </w:rPr>
        <w:t>manufactured</w:t>
      </w:r>
      <w:r w:rsidRPr="00586F8B">
        <w:rPr>
          <w:rFonts w:ascii="Arial" w:hAnsi="Arial" w:cs="Arial"/>
        </w:rPr>
        <w:t xml:space="preserve"> syrups, development costs, to increase costs and lower prices in high tax and make profits in low tax countries, moving between its various corporate businesses. See organisational chart Fig </w:t>
      </w:r>
      <w:r w:rsidR="00EC5326">
        <w:rPr>
          <w:rFonts w:ascii="Arial" w:hAnsi="Arial" w:cs="Arial"/>
        </w:rPr>
        <w:t>6</w:t>
      </w:r>
      <w:r w:rsidR="00704F02" w:rsidRPr="00586F8B">
        <w:rPr>
          <w:rFonts w:ascii="Arial" w:hAnsi="Arial" w:cs="Arial"/>
        </w:rPr>
        <w:t xml:space="preserve">. </w:t>
      </w:r>
    </w:p>
    <w:p w14:paraId="0DB315FA" w14:textId="02E908A3" w:rsidR="00664546" w:rsidRPr="00586F8B" w:rsidRDefault="00704F02" w:rsidP="005E4E67">
      <w:pPr>
        <w:jc w:val="both"/>
        <w:rPr>
          <w:rFonts w:ascii="Arial" w:hAnsi="Arial" w:cs="Arial"/>
        </w:rPr>
      </w:pPr>
      <w:r w:rsidRPr="00586F8B">
        <w:rPr>
          <w:rFonts w:ascii="Arial" w:hAnsi="Arial" w:cs="Arial"/>
          <w:noProof/>
        </w:rPr>
        <w:drawing>
          <wp:inline distT="0" distB="0" distL="0" distR="0" wp14:anchorId="40FD00AC" wp14:editId="4C2B8D35">
            <wp:extent cx="5730935" cy="30727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2470" cy="3073588"/>
                    </a:xfrm>
                    <a:prstGeom prst="rect">
                      <a:avLst/>
                    </a:prstGeom>
                    <a:noFill/>
                    <a:ln>
                      <a:noFill/>
                    </a:ln>
                  </pic:spPr>
                </pic:pic>
              </a:graphicData>
            </a:graphic>
          </wp:inline>
        </w:drawing>
      </w:r>
    </w:p>
    <w:p w14:paraId="118D3594" w14:textId="6032077C" w:rsidR="00664546" w:rsidRPr="00586F8B" w:rsidRDefault="00664546" w:rsidP="005E4E67">
      <w:pPr>
        <w:jc w:val="both"/>
        <w:rPr>
          <w:rFonts w:ascii="Arial" w:hAnsi="Arial" w:cs="Arial"/>
        </w:rPr>
      </w:pPr>
      <w:r w:rsidRPr="00586F8B">
        <w:rPr>
          <w:rFonts w:ascii="Arial" w:hAnsi="Arial" w:cs="Arial"/>
        </w:rPr>
        <w:t xml:space="preserve">Figure </w:t>
      </w:r>
      <w:r w:rsidR="00EC5326">
        <w:rPr>
          <w:rFonts w:ascii="Arial" w:hAnsi="Arial" w:cs="Arial"/>
        </w:rPr>
        <w:t>6</w:t>
      </w:r>
      <w:r w:rsidRPr="00586F8B">
        <w:rPr>
          <w:rFonts w:ascii="Arial" w:hAnsi="Arial" w:cs="Arial"/>
        </w:rPr>
        <w:t xml:space="preserve">: </w:t>
      </w:r>
      <w:proofErr w:type="spellStart"/>
      <w:r w:rsidRPr="00586F8B">
        <w:rPr>
          <w:rFonts w:ascii="Arial" w:hAnsi="Arial" w:cs="Arial"/>
        </w:rPr>
        <w:t>Coka</w:t>
      </w:r>
      <w:proofErr w:type="spellEnd"/>
      <w:r w:rsidRPr="00586F8B">
        <w:rPr>
          <w:rFonts w:ascii="Arial" w:hAnsi="Arial" w:cs="Arial"/>
        </w:rPr>
        <w:t>-Pep Company Organisational Chart</w:t>
      </w:r>
      <w:r w:rsidR="00704F02" w:rsidRPr="00586F8B">
        <w:rPr>
          <w:rFonts w:ascii="Arial" w:hAnsi="Arial" w:cs="Arial"/>
        </w:rPr>
        <w:t xml:space="preserve"> (Source, C-P Co. website)</w:t>
      </w:r>
    </w:p>
    <w:p w14:paraId="5D1505F1" w14:textId="29E51F5E" w:rsidR="00704F02" w:rsidRPr="00586F8B" w:rsidRDefault="00704F02" w:rsidP="005E4E67">
      <w:pPr>
        <w:jc w:val="both"/>
        <w:rPr>
          <w:rFonts w:ascii="Arial" w:hAnsi="Arial" w:cs="Arial"/>
        </w:rPr>
      </w:pPr>
      <w:r w:rsidRPr="00586F8B">
        <w:rPr>
          <w:rFonts w:ascii="Arial" w:hAnsi="Arial" w:cs="Arial"/>
        </w:rPr>
        <w:t xml:space="preserve">The </w:t>
      </w:r>
      <w:r w:rsidR="00FF0C98" w:rsidRPr="00586F8B">
        <w:rPr>
          <w:rFonts w:ascii="Arial" w:hAnsi="Arial" w:cs="Arial"/>
        </w:rPr>
        <w:t>organisation</w:t>
      </w:r>
      <w:r w:rsidRPr="00586F8B">
        <w:rPr>
          <w:rFonts w:ascii="Arial" w:hAnsi="Arial" w:cs="Arial"/>
        </w:rPr>
        <w:t xml:space="preserve"> is </w:t>
      </w:r>
      <w:r w:rsidR="00FF0C98" w:rsidRPr="00586F8B">
        <w:rPr>
          <w:rFonts w:ascii="Arial" w:hAnsi="Arial" w:cs="Arial"/>
        </w:rPr>
        <w:t>complex,</w:t>
      </w:r>
      <w:r w:rsidRPr="00586F8B">
        <w:rPr>
          <w:rFonts w:ascii="Arial" w:hAnsi="Arial" w:cs="Arial"/>
        </w:rPr>
        <w:t xml:space="preserve"> and each division can be </w:t>
      </w:r>
      <w:r w:rsidR="00FF0C98" w:rsidRPr="00586F8B">
        <w:rPr>
          <w:rFonts w:ascii="Arial" w:hAnsi="Arial" w:cs="Arial"/>
        </w:rPr>
        <w:t>managed</w:t>
      </w:r>
      <w:r w:rsidRPr="00586F8B">
        <w:rPr>
          <w:rFonts w:ascii="Arial" w:hAnsi="Arial" w:cs="Arial"/>
        </w:rPr>
        <w:t xml:space="preserve"> as a separate </w:t>
      </w:r>
      <w:r w:rsidR="00FF0C98" w:rsidRPr="00586F8B">
        <w:rPr>
          <w:rFonts w:ascii="Arial" w:hAnsi="Arial" w:cs="Arial"/>
        </w:rPr>
        <w:t>enterprise</w:t>
      </w:r>
      <w:r w:rsidRPr="00586F8B">
        <w:rPr>
          <w:rFonts w:ascii="Arial" w:hAnsi="Arial" w:cs="Arial"/>
        </w:rPr>
        <w:t xml:space="preserve"> thereby creating an internal market to move ingredients and products to avoid tax.</w:t>
      </w:r>
    </w:p>
    <w:p w14:paraId="1895D56A" w14:textId="285DE31E" w:rsidR="00704F02" w:rsidRPr="00586F8B" w:rsidRDefault="00704F02" w:rsidP="005E4E67">
      <w:pPr>
        <w:jc w:val="both"/>
        <w:rPr>
          <w:rFonts w:ascii="Arial" w:hAnsi="Arial" w:cs="Arial"/>
        </w:rPr>
      </w:pPr>
      <w:r w:rsidRPr="00586F8B">
        <w:rPr>
          <w:rFonts w:ascii="Arial" w:hAnsi="Arial" w:cs="Arial"/>
        </w:rPr>
        <w:t xml:space="preserve">The company denies that it is breaking any laws but is legally avoiding tax “like all other similar businesses in the </w:t>
      </w:r>
      <w:r w:rsidR="00FF0C98" w:rsidRPr="00586F8B">
        <w:rPr>
          <w:rFonts w:ascii="Arial" w:hAnsi="Arial" w:cs="Arial"/>
        </w:rPr>
        <w:t>industry</w:t>
      </w:r>
      <w:r w:rsidRPr="00586F8B">
        <w:rPr>
          <w:rFonts w:ascii="Arial" w:hAnsi="Arial" w:cs="Arial"/>
        </w:rPr>
        <w:t>” (Sam Dollar, C-P Co. International Finance Manager).</w:t>
      </w:r>
      <w:r w:rsidR="00EC5326">
        <w:rPr>
          <w:rFonts w:ascii="Arial" w:hAnsi="Arial" w:cs="Arial"/>
        </w:rPr>
        <w:t xml:space="preserve"> Following the practice of other similar companies may not be a good guide to what the company should be doing.</w:t>
      </w:r>
    </w:p>
    <w:p w14:paraId="07028A6B" w14:textId="49855D72" w:rsidR="00862EE8" w:rsidRPr="00586F8B" w:rsidRDefault="005820AB" w:rsidP="005E4E67">
      <w:pPr>
        <w:jc w:val="both"/>
        <w:rPr>
          <w:rFonts w:ascii="Arial" w:hAnsi="Arial" w:cs="Arial"/>
          <w:b/>
          <w:bCs/>
        </w:rPr>
      </w:pPr>
      <w:r w:rsidRPr="00586F8B">
        <w:rPr>
          <w:rFonts w:ascii="Arial" w:hAnsi="Arial" w:cs="Arial"/>
          <w:b/>
          <w:bCs/>
        </w:rPr>
        <w:t>Conclusion.</w:t>
      </w:r>
    </w:p>
    <w:p w14:paraId="1C5EAE71" w14:textId="71B3E7AD" w:rsidR="005820AB" w:rsidRPr="00586F8B" w:rsidRDefault="005820AB" w:rsidP="005E4E67">
      <w:pPr>
        <w:jc w:val="both"/>
        <w:rPr>
          <w:rFonts w:ascii="Arial" w:hAnsi="Arial" w:cs="Arial"/>
        </w:rPr>
      </w:pPr>
      <w:r w:rsidRPr="00586F8B">
        <w:rPr>
          <w:rFonts w:ascii="Arial" w:hAnsi="Arial" w:cs="Arial"/>
        </w:rPr>
        <w:t>The ultimate rating of C-P Co. as a good or bad CSR example is problematic. As a large multinational it may show different faces in different countries. Its international presence may allow it to escape regulation of tax responsibilities.</w:t>
      </w:r>
    </w:p>
    <w:p w14:paraId="1DCBBAD5" w14:textId="27091F10" w:rsidR="005820AB" w:rsidRPr="00586F8B" w:rsidRDefault="00383AF0" w:rsidP="005E4E67">
      <w:pPr>
        <w:jc w:val="both"/>
        <w:rPr>
          <w:rFonts w:ascii="Arial" w:hAnsi="Arial" w:cs="Arial"/>
        </w:rPr>
      </w:pPr>
      <w:r w:rsidRPr="00586F8B">
        <w:rPr>
          <w:rFonts w:ascii="Arial" w:hAnsi="Arial" w:cs="Arial"/>
        </w:rPr>
        <w:t>However,</w:t>
      </w:r>
      <w:r w:rsidR="005820AB" w:rsidRPr="00586F8B">
        <w:rPr>
          <w:rFonts w:ascii="Arial" w:hAnsi="Arial" w:cs="Arial"/>
        </w:rPr>
        <w:t xml:space="preserve"> it is very visible and often MNEs are targets for </w:t>
      </w:r>
      <w:r w:rsidRPr="00586F8B">
        <w:rPr>
          <w:rFonts w:ascii="Arial" w:hAnsi="Arial" w:cs="Arial"/>
        </w:rPr>
        <w:t>anti-globalisation</w:t>
      </w:r>
      <w:r w:rsidR="005820AB" w:rsidRPr="00586F8B">
        <w:rPr>
          <w:rFonts w:ascii="Arial" w:hAnsi="Arial" w:cs="Arial"/>
        </w:rPr>
        <w:t xml:space="preserve"> protesters or the </w:t>
      </w:r>
      <w:r w:rsidRPr="00586F8B">
        <w:rPr>
          <w:rFonts w:ascii="Arial" w:hAnsi="Arial" w:cs="Arial"/>
        </w:rPr>
        <w:t>defenders</w:t>
      </w:r>
      <w:r w:rsidR="005820AB" w:rsidRPr="00586F8B">
        <w:rPr>
          <w:rFonts w:ascii="Arial" w:hAnsi="Arial" w:cs="Arial"/>
        </w:rPr>
        <w:t xml:space="preserve"> of local small business </w:t>
      </w:r>
      <w:r w:rsidRPr="00586F8B">
        <w:rPr>
          <w:rFonts w:ascii="Arial" w:hAnsi="Arial" w:cs="Arial"/>
        </w:rPr>
        <w:t>interests</w:t>
      </w:r>
      <w:r w:rsidR="005820AB" w:rsidRPr="00586F8B">
        <w:rPr>
          <w:rFonts w:ascii="Arial" w:hAnsi="Arial" w:cs="Arial"/>
        </w:rPr>
        <w:t>.</w:t>
      </w:r>
    </w:p>
    <w:p w14:paraId="4068DCFF" w14:textId="210F8DD4" w:rsidR="00BC03DF" w:rsidRPr="00586F8B" w:rsidRDefault="005820AB" w:rsidP="00BC03DF">
      <w:pPr>
        <w:spacing w:before="240"/>
        <w:jc w:val="both"/>
        <w:rPr>
          <w:rFonts w:ascii="Arial" w:hAnsi="Arial" w:cs="Arial"/>
        </w:rPr>
      </w:pPr>
      <w:r w:rsidRPr="00586F8B">
        <w:rPr>
          <w:rFonts w:ascii="Arial" w:hAnsi="Arial" w:cs="Arial"/>
        </w:rPr>
        <w:t xml:space="preserve">Like most MNEs is states mission and policy which has CSR components. It does have policies and shows examples of good behaviours. Hence defining it as bad may be harsh. </w:t>
      </w:r>
      <w:r w:rsidR="00383AF0" w:rsidRPr="00586F8B">
        <w:rPr>
          <w:rFonts w:ascii="Arial" w:hAnsi="Arial" w:cs="Arial"/>
        </w:rPr>
        <w:t>However,</w:t>
      </w:r>
      <w:r w:rsidRPr="00586F8B">
        <w:rPr>
          <w:rFonts w:ascii="Arial" w:hAnsi="Arial" w:cs="Arial"/>
        </w:rPr>
        <w:t xml:space="preserve"> as a $</w:t>
      </w:r>
      <w:proofErr w:type="spellStart"/>
      <w:r w:rsidRPr="00586F8B">
        <w:rPr>
          <w:rFonts w:ascii="Arial" w:hAnsi="Arial" w:cs="Arial"/>
        </w:rPr>
        <w:t>ZZZbn</w:t>
      </w:r>
      <w:proofErr w:type="spellEnd"/>
      <w:r w:rsidRPr="00586F8B">
        <w:rPr>
          <w:rFonts w:ascii="Arial" w:hAnsi="Arial" w:cs="Arial"/>
        </w:rPr>
        <w:t xml:space="preserve"> operation which has been in business for almost 100 years, it might </w:t>
      </w:r>
      <w:proofErr w:type="gramStart"/>
      <w:r w:rsidRPr="00586F8B">
        <w:rPr>
          <w:rFonts w:ascii="Arial" w:hAnsi="Arial" w:cs="Arial"/>
        </w:rPr>
        <w:t>be seen as</w:t>
      </w:r>
      <w:proofErr w:type="gramEnd"/>
      <w:r w:rsidRPr="00586F8B">
        <w:rPr>
          <w:rFonts w:ascii="Arial" w:hAnsi="Arial" w:cs="Arial"/>
        </w:rPr>
        <w:t xml:space="preserve"> weak in its leadership role campaigning for improved </w:t>
      </w:r>
      <w:r w:rsidR="00383AF0" w:rsidRPr="00586F8B">
        <w:rPr>
          <w:rFonts w:ascii="Arial" w:hAnsi="Arial" w:cs="Arial"/>
        </w:rPr>
        <w:t>health</w:t>
      </w:r>
      <w:r w:rsidRPr="00586F8B">
        <w:rPr>
          <w:rFonts w:ascii="Arial" w:hAnsi="Arial" w:cs="Arial"/>
        </w:rPr>
        <w:t>, environment and social welfare.</w:t>
      </w:r>
      <w:r w:rsidR="00BC03DF" w:rsidRPr="00586F8B">
        <w:rPr>
          <w:rFonts w:ascii="Arial" w:hAnsi="Arial" w:cs="Arial"/>
        </w:rPr>
        <w:t xml:space="preserve"> As in the industry study in UK, many still believe companies are not fully committed but saying enough to avoid regulation or action by government (</w:t>
      </w:r>
      <w:proofErr w:type="spellStart"/>
      <w:r w:rsidR="00BC03DF" w:rsidRPr="00586F8B">
        <w:rPr>
          <w:rFonts w:ascii="Arial" w:hAnsi="Arial" w:cs="Arial"/>
        </w:rPr>
        <w:t>Topić</w:t>
      </w:r>
      <w:proofErr w:type="spellEnd"/>
      <w:r w:rsidR="00BC03DF" w:rsidRPr="00586F8B">
        <w:rPr>
          <w:rFonts w:ascii="Arial" w:hAnsi="Arial" w:cs="Arial"/>
        </w:rPr>
        <w:t xml:space="preserve"> et al, 202</w:t>
      </w:r>
      <w:r w:rsidR="00555848">
        <w:rPr>
          <w:rFonts w:ascii="Arial" w:hAnsi="Arial" w:cs="Arial"/>
        </w:rPr>
        <w:t>1</w:t>
      </w:r>
      <w:r w:rsidR="00BC03DF" w:rsidRPr="00586F8B">
        <w:rPr>
          <w:rFonts w:ascii="Arial" w:hAnsi="Arial" w:cs="Arial"/>
        </w:rPr>
        <w:t>).</w:t>
      </w:r>
    </w:p>
    <w:p w14:paraId="601F37C2" w14:textId="77777777" w:rsidR="00EC5326" w:rsidRPr="00EC5326" w:rsidRDefault="005820AB" w:rsidP="005E4E67">
      <w:pPr>
        <w:jc w:val="both"/>
        <w:rPr>
          <w:rFonts w:ascii="Arial" w:hAnsi="Arial" w:cs="Arial"/>
        </w:rPr>
      </w:pPr>
      <w:r w:rsidRPr="00EC5326">
        <w:rPr>
          <w:rFonts w:ascii="Arial" w:hAnsi="Arial" w:cs="Arial"/>
        </w:rPr>
        <w:t xml:space="preserve">Perhaps ‘good but not good enough’ for those who follow Freeman. From a Friedman perspective they may be doing too </w:t>
      </w:r>
      <w:r w:rsidR="00383AF0" w:rsidRPr="00EC5326">
        <w:rPr>
          <w:rFonts w:ascii="Arial" w:hAnsi="Arial" w:cs="Arial"/>
        </w:rPr>
        <w:t>much since</w:t>
      </w:r>
      <w:r w:rsidRPr="00EC5326">
        <w:rPr>
          <w:rFonts w:ascii="Arial" w:hAnsi="Arial" w:cs="Arial"/>
        </w:rPr>
        <w:t xml:space="preserve"> many of their policies go further than necessary as defined by legal obligations</w:t>
      </w:r>
      <w:r w:rsidR="00BC03DF" w:rsidRPr="00EC5326">
        <w:rPr>
          <w:rFonts w:ascii="Arial" w:hAnsi="Arial" w:cs="Arial"/>
        </w:rPr>
        <w:t>.</w:t>
      </w:r>
    </w:p>
    <w:p w14:paraId="7FEA96DC" w14:textId="342196A6" w:rsidR="00EC5326" w:rsidRPr="00EC5326" w:rsidRDefault="00EC5326" w:rsidP="005E4E67">
      <w:pPr>
        <w:jc w:val="both"/>
        <w:rPr>
          <w:rFonts w:ascii="Arial" w:hAnsi="Arial" w:cs="Arial"/>
        </w:rPr>
      </w:pPr>
      <w:r w:rsidRPr="00EC5326">
        <w:rPr>
          <w:rFonts w:ascii="Arial" w:hAnsi="Arial" w:cs="Arial"/>
        </w:rPr>
        <w:t xml:space="preserve"> In the moral-amoral-immoral spectrum, C-P Co. can make a case for at least saying moral things, but may also show some examples of amoral behaviour, prioritising profit making. Immortality may be too harsh a </w:t>
      </w:r>
      <w:r w:rsidR="00341F6D" w:rsidRPr="00EC5326">
        <w:rPr>
          <w:rFonts w:ascii="Arial" w:hAnsi="Arial" w:cs="Arial"/>
        </w:rPr>
        <w:t>criticism since it do</w:t>
      </w:r>
      <w:r w:rsidR="00341F6D">
        <w:rPr>
          <w:rFonts w:ascii="Arial" w:hAnsi="Arial" w:cs="Arial"/>
        </w:rPr>
        <w:t>e</w:t>
      </w:r>
      <w:r w:rsidR="00341F6D" w:rsidRPr="00EC5326">
        <w:rPr>
          <w:rFonts w:ascii="Arial" w:hAnsi="Arial" w:cs="Arial"/>
        </w:rPr>
        <w:t>s sell a valued product and does have examples of good behaviours.</w:t>
      </w:r>
    </w:p>
    <w:p w14:paraId="3E7D67BA" w14:textId="6C55FDCE" w:rsidR="005820AB" w:rsidRDefault="00C47EB4" w:rsidP="005E4E67">
      <w:pPr>
        <w:jc w:val="both"/>
        <w:rPr>
          <w:rFonts w:ascii="Arial" w:hAnsi="Arial" w:cs="Arial"/>
        </w:rPr>
      </w:pPr>
      <w:hyperlink r:id="rId26" w:anchor=":~:text=Here%20are%20a%20couple%20examples%3A&amp;text=Correct%3A%20An%20immoral%20person%20knows,Math%20is%20an%20immoral%20subject" w:history="1">
        <w:r w:rsidR="00EC5326" w:rsidRPr="0009609B">
          <w:rPr>
            <w:rStyle w:val="Hyperlink"/>
            <w:rFonts w:ascii="Arial" w:hAnsi="Arial" w:cs="Arial"/>
          </w:rPr>
          <w:t>https://www.writersdigest.com/write-better-fiction/a-moral-vs-amoral-vs-immoral-grammar-rules#:~:text=Here%20are%20a%20couple%20examples%3A&amp;text=Correct%3A%20An%20immoral%20person%20knows,Math%20is%20an%20immoral%20subject</w:t>
        </w:r>
      </w:hyperlink>
      <w:r w:rsidR="00EC5326" w:rsidRPr="00EC5326">
        <w:rPr>
          <w:rFonts w:ascii="Arial" w:hAnsi="Arial" w:cs="Arial"/>
        </w:rPr>
        <w:t>.</w:t>
      </w:r>
      <w:r w:rsidR="00EC5326">
        <w:rPr>
          <w:rFonts w:ascii="Arial" w:hAnsi="Arial" w:cs="Arial"/>
        </w:rPr>
        <w:t xml:space="preserve"> </w:t>
      </w:r>
    </w:p>
    <w:p w14:paraId="39F6CA49" w14:textId="78B57CD6" w:rsidR="00810BCA" w:rsidRPr="00EC5326" w:rsidRDefault="00810BCA" w:rsidP="00FE2892">
      <w:pPr>
        <w:rPr>
          <w:rFonts w:ascii="Arial" w:hAnsi="Arial" w:cs="Arial"/>
        </w:rPr>
      </w:pPr>
      <w:r>
        <w:rPr>
          <w:noProof/>
        </w:rPr>
        <w:drawing>
          <wp:inline distT="0" distB="0" distL="0" distR="0" wp14:anchorId="658303B8" wp14:editId="0E660063">
            <wp:extent cx="4328160" cy="3375660"/>
            <wp:effectExtent l="0" t="0" r="0" b="0"/>
            <wp:docPr id="6" name="Picture 6" descr="THE POLITICAL 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LITICAL SPHER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8570" cy="3375980"/>
                    </a:xfrm>
                    <a:prstGeom prst="rect">
                      <a:avLst/>
                    </a:prstGeom>
                    <a:noFill/>
                    <a:ln>
                      <a:noFill/>
                    </a:ln>
                  </pic:spPr>
                </pic:pic>
              </a:graphicData>
            </a:graphic>
          </wp:inline>
        </w:drawing>
      </w:r>
    </w:p>
    <w:p w14:paraId="2CEACA4D" w14:textId="1072C041" w:rsidR="00BC03DF" w:rsidRDefault="00810BCA" w:rsidP="00FE2892">
      <w:pPr>
        <w:rPr>
          <w:rFonts w:ascii="Arial" w:hAnsi="Arial" w:cs="Arial"/>
        </w:rPr>
      </w:pPr>
      <w:r>
        <w:rPr>
          <w:rFonts w:ascii="Arial" w:hAnsi="Arial" w:cs="Arial"/>
        </w:rPr>
        <w:t xml:space="preserve">Figure 7: Immoral-Moral spectrum. </w:t>
      </w:r>
      <w:hyperlink r:id="rId28" w:history="1">
        <w:r w:rsidRPr="0009609B">
          <w:rPr>
            <w:rStyle w:val="Hyperlink"/>
            <w:rFonts w:ascii="Arial" w:hAnsi="Arial" w:cs="Arial"/>
          </w:rPr>
          <w:t>https://thesystemsthinker.com/organizational-politics-using-your-power-for-good/</w:t>
        </w:r>
      </w:hyperlink>
      <w:r>
        <w:rPr>
          <w:rFonts w:ascii="Arial" w:hAnsi="Arial" w:cs="Arial"/>
        </w:rPr>
        <w:t xml:space="preserve"> </w:t>
      </w:r>
    </w:p>
    <w:p w14:paraId="1D463E5B" w14:textId="78472C2A" w:rsidR="00FE2892" w:rsidRDefault="00FE2892" w:rsidP="005E4E67">
      <w:pPr>
        <w:jc w:val="both"/>
        <w:rPr>
          <w:rFonts w:ascii="Arial" w:hAnsi="Arial" w:cs="Arial"/>
        </w:rPr>
      </w:pPr>
      <w:r>
        <w:rPr>
          <w:noProof/>
        </w:rPr>
        <w:drawing>
          <wp:inline distT="0" distB="0" distL="0" distR="0" wp14:anchorId="7A972DA4" wp14:editId="14BED6E8">
            <wp:extent cx="3649980" cy="2339340"/>
            <wp:effectExtent l="0" t="0" r="762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49980" cy="2339340"/>
                    </a:xfrm>
                    <a:prstGeom prst="rect">
                      <a:avLst/>
                    </a:prstGeom>
                    <a:noFill/>
                    <a:ln>
                      <a:noFill/>
                    </a:ln>
                  </pic:spPr>
                </pic:pic>
              </a:graphicData>
            </a:graphic>
          </wp:inline>
        </w:drawing>
      </w:r>
    </w:p>
    <w:p w14:paraId="5D7635B3" w14:textId="732448D8" w:rsidR="00FE2892" w:rsidRDefault="00FE2892" w:rsidP="00FE2892">
      <w:pPr>
        <w:rPr>
          <w:rFonts w:ascii="Arial" w:hAnsi="Arial" w:cs="Arial"/>
        </w:rPr>
      </w:pPr>
      <w:r>
        <w:rPr>
          <w:rFonts w:ascii="Arial" w:hAnsi="Arial" w:cs="Arial"/>
        </w:rPr>
        <w:t xml:space="preserve">Figure 8: Carroll’s view </w:t>
      </w:r>
      <w:hyperlink r:id="rId30" w:history="1">
        <w:r w:rsidRPr="0009609B">
          <w:rPr>
            <w:rStyle w:val="Hyperlink"/>
            <w:rFonts w:ascii="Arial" w:hAnsi="Arial" w:cs="Arial"/>
          </w:rPr>
          <w:t>https://ibsiblog.haas.berkeley.edu/beyond-yourself-moving-management-from-amoral-to-moral/</w:t>
        </w:r>
      </w:hyperlink>
      <w:r>
        <w:rPr>
          <w:rFonts w:ascii="Arial" w:hAnsi="Arial" w:cs="Arial"/>
        </w:rPr>
        <w:t xml:space="preserve"> </w:t>
      </w:r>
    </w:p>
    <w:p w14:paraId="679BB28D" w14:textId="2890FFE0" w:rsidR="00FE2892" w:rsidRDefault="00FE2892" w:rsidP="005E4E67">
      <w:pPr>
        <w:jc w:val="both"/>
        <w:rPr>
          <w:rFonts w:ascii="Arial" w:hAnsi="Arial" w:cs="Arial"/>
        </w:rPr>
      </w:pPr>
      <w:r>
        <w:rPr>
          <w:rFonts w:ascii="Arial" w:hAnsi="Arial" w:cs="Arial"/>
        </w:rPr>
        <w:t>As Carroll stated most of us are in the Amoral section and need to improve.</w:t>
      </w:r>
    </w:p>
    <w:p w14:paraId="76074994" w14:textId="77777777" w:rsidR="00FE2892" w:rsidRPr="00586F8B" w:rsidRDefault="00FE2892" w:rsidP="005E4E67">
      <w:pPr>
        <w:jc w:val="both"/>
        <w:rPr>
          <w:rFonts w:ascii="Arial" w:hAnsi="Arial" w:cs="Arial"/>
        </w:rPr>
      </w:pPr>
    </w:p>
    <w:p w14:paraId="61B35F90" w14:textId="051EA456" w:rsidR="00BC03DF" w:rsidRPr="00586F8B" w:rsidRDefault="00BC03DF" w:rsidP="001544D9">
      <w:pPr>
        <w:rPr>
          <w:rFonts w:ascii="Arial" w:hAnsi="Arial" w:cs="Arial"/>
          <w:b/>
          <w:bCs/>
        </w:rPr>
      </w:pPr>
      <w:r w:rsidRPr="00586F8B">
        <w:rPr>
          <w:rFonts w:ascii="Arial" w:hAnsi="Arial" w:cs="Arial"/>
          <w:b/>
          <w:bCs/>
        </w:rPr>
        <w:t>Bibliography.</w:t>
      </w:r>
    </w:p>
    <w:p w14:paraId="5A3ABAA2" w14:textId="2EF13FA8" w:rsidR="00135EC1" w:rsidRPr="00586F8B" w:rsidRDefault="00135EC1" w:rsidP="001544D9">
      <w:pPr>
        <w:spacing w:after="120" w:line="240" w:lineRule="auto"/>
        <w:rPr>
          <w:rFonts w:ascii="Arial" w:hAnsi="Arial" w:cs="Arial"/>
        </w:rPr>
      </w:pPr>
      <w:r w:rsidRPr="00586F8B">
        <w:rPr>
          <w:rFonts w:ascii="Arial" w:hAnsi="Arial" w:cs="Arial"/>
        </w:rPr>
        <w:t xml:space="preserve">Andersen, A. (2000) </w:t>
      </w:r>
      <w:r w:rsidRPr="00586F8B">
        <w:rPr>
          <w:rFonts w:ascii="Arial" w:hAnsi="Arial" w:cs="Arial"/>
          <w:i/>
        </w:rPr>
        <w:t>Ethical Concerns and Reputation Risk Management</w:t>
      </w:r>
      <w:r w:rsidRPr="00586F8B">
        <w:rPr>
          <w:rFonts w:ascii="Arial" w:hAnsi="Arial" w:cs="Arial"/>
        </w:rPr>
        <w:t xml:space="preserve">. </w:t>
      </w:r>
      <w:r w:rsidR="001544D9" w:rsidRPr="00586F8B">
        <w:rPr>
          <w:rFonts w:ascii="Arial" w:hAnsi="Arial" w:cs="Arial"/>
        </w:rPr>
        <w:t xml:space="preserve">London, </w:t>
      </w:r>
      <w:r w:rsidRPr="00586F8B">
        <w:rPr>
          <w:rFonts w:ascii="Arial" w:hAnsi="Arial" w:cs="Arial"/>
        </w:rPr>
        <w:t>Arthur Andersen</w:t>
      </w:r>
      <w:r w:rsidR="001544D9" w:rsidRPr="00586F8B">
        <w:rPr>
          <w:rFonts w:ascii="Arial" w:hAnsi="Arial" w:cs="Arial"/>
        </w:rPr>
        <w:t>.</w:t>
      </w:r>
    </w:p>
    <w:p w14:paraId="26FF5143" w14:textId="7823D6C3" w:rsidR="00135EC1" w:rsidRPr="00586F8B" w:rsidRDefault="00135EC1" w:rsidP="001544D9">
      <w:pPr>
        <w:spacing w:after="120" w:line="240" w:lineRule="auto"/>
        <w:rPr>
          <w:rFonts w:ascii="Arial" w:hAnsi="Arial" w:cs="Arial"/>
        </w:rPr>
      </w:pPr>
      <w:r w:rsidRPr="00586F8B">
        <w:rPr>
          <w:rFonts w:ascii="Arial" w:hAnsi="Arial" w:cs="Arial"/>
        </w:rPr>
        <w:t xml:space="preserve">Bowie, N.E. &amp; </w:t>
      </w:r>
      <w:proofErr w:type="spellStart"/>
      <w:r w:rsidRPr="00586F8B">
        <w:rPr>
          <w:rFonts w:ascii="Arial" w:hAnsi="Arial" w:cs="Arial"/>
        </w:rPr>
        <w:t>Werhane</w:t>
      </w:r>
      <w:proofErr w:type="spellEnd"/>
      <w:r w:rsidRPr="00586F8B">
        <w:rPr>
          <w:rFonts w:ascii="Arial" w:hAnsi="Arial" w:cs="Arial"/>
        </w:rPr>
        <w:t xml:space="preserve">, P.H. (2005) </w:t>
      </w:r>
      <w:r w:rsidRPr="00586F8B">
        <w:rPr>
          <w:rFonts w:ascii="Arial" w:hAnsi="Arial" w:cs="Arial"/>
          <w:i/>
        </w:rPr>
        <w:t>Management Ethics</w:t>
      </w:r>
      <w:r w:rsidRPr="00586F8B">
        <w:rPr>
          <w:rFonts w:ascii="Arial" w:hAnsi="Arial" w:cs="Arial"/>
        </w:rPr>
        <w:t>, Oxford, Blackwell</w:t>
      </w:r>
      <w:r w:rsidR="001544D9" w:rsidRPr="00586F8B">
        <w:rPr>
          <w:rFonts w:ascii="Arial" w:hAnsi="Arial" w:cs="Arial"/>
        </w:rPr>
        <w:t>.</w:t>
      </w:r>
    </w:p>
    <w:p w14:paraId="2BDD5095" w14:textId="2DEE55EC" w:rsidR="00135EC1" w:rsidRPr="00586F8B" w:rsidRDefault="00135EC1" w:rsidP="001544D9">
      <w:pPr>
        <w:spacing w:after="120" w:line="240" w:lineRule="auto"/>
        <w:rPr>
          <w:rFonts w:ascii="Arial" w:hAnsi="Arial" w:cs="Arial"/>
        </w:rPr>
      </w:pPr>
      <w:r w:rsidRPr="00586F8B">
        <w:rPr>
          <w:rFonts w:ascii="Arial" w:hAnsi="Arial" w:cs="Arial"/>
        </w:rPr>
        <w:t xml:space="preserve">Campbell, J.L. (2007) Why Would Corporations Behave in Socially Responsible Ways? - An Institutional Theory of Corporate Social Responsibility, </w:t>
      </w:r>
      <w:r w:rsidRPr="00586F8B">
        <w:rPr>
          <w:rFonts w:ascii="Arial" w:hAnsi="Arial" w:cs="Arial"/>
          <w:i/>
        </w:rPr>
        <w:t xml:space="preserve">Academy of Management Review, </w:t>
      </w:r>
      <w:r w:rsidRPr="00586F8B">
        <w:rPr>
          <w:rFonts w:ascii="Arial" w:hAnsi="Arial" w:cs="Arial"/>
        </w:rPr>
        <w:t>Vol. 32 No.3, pp. 946-6</w:t>
      </w:r>
      <w:r w:rsidR="001544D9" w:rsidRPr="00586F8B">
        <w:rPr>
          <w:rFonts w:ascii="Arial" w:hAnsi="Arial" w:cs="Arial"/>
        </w:rPr>
        <w:t>7</w:t>
      </w:r>
      <w:r w:rsidRPr="00586F8B">
        <w:rPr>
          <w:rFonts w:ascii="Arial" w:hAnsi="Arial" w:cs="Arial"/>
        </w:rPr>
        <w:t>.</w:t>
      </w:r>
    </w:p>
    <w:p w14:paraId="6469246A" w14:textId="08AB8DE0" w:rsidR="00135EC1" w:rsidRPr="00586F8B" w:rsidRDefault="00135EC1" w:rsidP="001544D9">
      <w:pPr>
        <w:spacing w:after="120" w:line="240" w:lineRule="auto"/>
        <w:rPr>
          <w:rFonts w:ascii="Arial" w:hAnsi="Arial" w:cs="Arial"/>
        </w:rPr>
      </w:pPr>
      <w:r w:rsidRPr="00586F8B">
        <w:rPr>
          <w:rFonts w:ascii="Arial" w:hAnsi="Arial" w:cs="Arial"/>
        </w:rPr>
        <w:t xml:space="preserve">Cannon, T. (1996) </w:t>
      </w:r>
      <w:r w:rsidRPr="00586F8B">
        <w:rPr>
          <w:rFonts w:ascii="Arial" w:hAnsi="Arial" w:cs="Arial"/>
          <w:i/>
        </w:rPr>
        <w:t>Corporate Responsibility</w:t>
      </w:r>
      <w:r w:rsidRPr="00586F8B">
        <w:rPr>
          <w:rFonts w:ascii="Arial" w:hAnsi="Arial" w:cs="Arial"/>
        </w:rPr>
        <w:t xml:space="preserve">, </w:t>
      </w:r>
      <w:r w:rsidR="001544D9" w:rsidRPr="00586F8B">
        <w:rPr>
          <w:rFonts w:ascii="Arial" w:hAnsi="Arial" w:cs="Arial"/>
        </w:rPr>
        <w:t xml:space="preserve">London, </w:t>
      </w:r>
      <w:r w:rsidRPr="00586F8B">
        <w:rPr>
          <w:rFonts w:ascii="Arial" w:hAnsi="Arial" w:cs="Arial"/>
        </w:rPr>
        <w:t>Pitman.</w:t>
      </w:r>
    </w:p>
    <w:p w14:paraId="30A6F0DE" w14:textId="360439B1" w:rsidR="00135EC1" w:rsidRPr="00586F8B" w:rsidRDefault="00135EC1" w:rsidP="001544D9">
      <w:pPr>
        <w:spacing w:after="120" w:line="240" w:lineRule="auto"/>
        <w:rPr>
          <w:rFonts w:ascii="Arial" w:hAnsi="Arial" w:cs="Arial"/>
        </w:rPr>
      </w:pPr>
      <w:r w:rsidRPr="00586F8B">
        <w:rPr>
          <w:rFonts w:ascii="Arial" w:hAnsi="Arial" w:cs="Arial"/>
        </w:rPr>
        <w:t xml:space="preserve">Carroll, A.B., and </w:t>
      </w:r>
      <w:proofErr w:type="spellStart"/>
      <w:r w:rsidRPr="00586F8B">
        <w:rPr>
          <w:rFonts w:ascii="Arial" w:hAnsi="Arial" w:cs="Arial"/>
        </w:rPr>
        <w:t>Buchholtz</w:t>
      </w:r>
      <w:proofErr w:type="spellEnd"/>
      <w:r w:rsidRPr="00586F8B">
        <w:rPr>
          <w:rFonts w:ascii="Arial" w:hAnsi="Arial" w:cs="Arial"/>
        </w:rPr>
        <w:t xml:space="preserve">, A.K. (2003) Business and Society: Ethics and Stakeholder Management, 5th ed. </w:t>
      </w:r>
      <w:r w:rsidR="001544D9" w:rsidRPr="00586F8B">
        <w:rPr>
          <w:rFonts w:ascii="Arial" w:hAnsi="Arial" w:cs="Arial"/>
        </w:rPr>
        <w:t xml:space="preserve">New York, </w:t>
      </w:r>
      <w:r w:rsidRPr="00586F8B">
        <w:rPr>
          <w:rFonts w:ascii="Arial" w:hAnsi="Arial" w:cs="Arial"/>
        </w:rPr>
        <w:t>Thomson South-Western.</w:t>
      </w:r>
    </w:p>
    <w:p w14:paraId="18EFCD57" w14:textId="136F41F6" w:rsidR="00135EC1" w:rsidRPr="00586F8B" w:rsidRDefault="00135EC1" w:rsidP="001544D9">
      <w:pPr>
        <w:spacing w:after="120" w:line="240" w:lineRule="auto"/>
        <w:rPr>
          <w:rFonts w:ascii="Arial" w:hAnsi="Arial" w:cs="Arial"/>
        </w:rPr>
      </w:pPr>
      <w:r w:rsidRPr="00586F8B">
        <w:rPr>
          <w:rFonts w:ascii="Arial" w:hAnsi="Arial" w:cs="Arial"/>
        </w:rPr>
        <w:t>Crane, A.</w:t>
      </w:r>
      <w:r w:rsidR="00593EF2" w:rsidRPr="00586F8B">
        <w:rPr>
          <w:rFonts w:ascii="Arial" w:hAnsi="Arial" w:cs="Arial"/>
        </w:rPr>
        <w:t xml:space="preserve">, </w:t>
      </w:r>
      <w:r w:rsidRPr="00586F8B">
        <w:rPr>
          <w:rFonts w:ascii="Arial" w:hAnsi="Arial" w:cs="Arial"/>
        </w:rPr>
        <w:t>Matten, D.</w:t>
      </w:r>
      <w:r w:rsidR="00593EF2" w:rsidRPr="00586F8B">
        <w:rPr>
          <w:rFonts w:ascii="Arial" w:hAnsi="Arial" w:cs="Arial"/>
        </w:rPr>
        <w:t xml:space="preserve">, </w:t>
      </w:r>
      <w:proofErr w:type="spellStart"/>
      <w:r w:rsidR="00593EF2" w:rsidRPr="00586F8B">
        <w:rPr>
          <w:rFonts w:ascii="Arial" w:hAnsi="Arial" w:cs="Arial"/>
        </w:rPr>
        <w:t>Glozer</w:t>
      </w:r>
      <w:proofErr w:type="spellEnd"/>
      <w:r w:rsidR="00593EF2" w:rsidRPr="00586F8B">
        <w:rPr>
          <w:rFonts w:ascii="Arial" w:hAnsi="Arial" w:cs="Arial"/>
        </w:rPr>
        <w:t>, S. &amp; Spence, L.</w:t>
      </w:r>
      <w:r w:rsidRPr="00586F8B">
        <w:rPr>
          <w:rFonts w:ascii="Arial" w:hAnsi="Arial" w:cs="Arial"/>
        </w:rPr>
        <w:t xml:space="preserve"> (201</w:t>
      </w:r>
      <w:r w:rsidR="00593EF2" w:rsidRPr="00586F8B">
        <w:rPr>
          <w:rFonts w:ascii="Arial" w:hAnsi="Arial" w:cs="Arial"/>
        </w:rPr>
        <w:t>6</w:t>
      </w:r>
      <w:r w:rsidRPr="00586F8B">
        <w:rPr>
          <w:rFonts w:ascii="Arial" w:hAnsi="Arial" w:cs="Arial"/>
        </w:rPr>
        <w:t xml:space="preserve">) </w:t>
      </w:r>
      <w:r w:rsidRPr="00586F8B">
        <w:rPr>
          <w:rFonts w:ascii="Arial" w:hAnsi="Arial" w:cs="Arial"/>
          <w:i/>
        </w:rPr>
        <w:t>Business Ethics</w:t>
      </w:r>
      <w:r w:rsidRPr="00586F8B">
        <w:rPr>
          <w:rFonts w:ascii="Arial" w:hAnsi="Arial" w:cs="Arial"/>
        </w:rPr>
        <w:t xml:space="preserve">, </w:t>
      </w:r>
      <w:r w:rsidR="001544D9" w:rsidRPr="00586F8B">
        <w:rPr>
          <w:rFonts w:ascii="Arial" w:hAnsi="Arial" w:cs="Arial"/>
        </w:rPr>
        <w:t xml:space="preserve">Oxford, </w:t>
      </w:r>
      <w:r w:rsidRPr="00586F8B">
        <w:rPr>
          <w:rFonts w:ascii="Arial" w:hAnsi="Arial" w:cs="Arial"/>
        </w:rPr>
        <w:t>OUP.</w:t>
      </w:r>
    </w:p>
    <w:p w14:paraId="42A55481" w14:textId="729EA5AD" w:rsidR="00135EC1" w:rsidRPr="00586F8B" w:rsidRDefault="00135EC1" w:rsidP="001544D9">
      <w:pPr>
        <w:spacing w:after="120" w:line="240" w:lineRule="auto"/>
        <w:rPr>
          <w:rFonts w:ascii="Arial" w:hAnsi="Arial" w:cs="Arial"/>
        </w:rPr>
      </w:pPr>
      <w:r w:rsidRPr="00586F8B">
        <w:rPr>
          <w:rFonts w:ascii="Arial" w:eastAsia="Times New Roman" w:hAnsi="Arial" w:cs="Arial"/>
        </w:rPr>
        <w:t xml:space="preserve">Elkington, J. (1997) </w:t>
      </w:r>
      <w:r w:rsidRPr="00586F8B">
        <w:rPr>
          <w:rFonts w:ascii="Arial" w:eastAsia="Times New Roman" w:hAnsi="Arial" w:cs="Arial"/>
          <w:i/>
        </w:rPr>
        <w:t xml:space="preserve">Cannibals with Forks: </w:t>
      </w:r>
      <w:proofErr w:type="gramStart"/>
      <w:r w:rsidRPr="00586F8B">
        <w:rPr>
          <w:rFonts w:ascii="Arial" w:eastAsia="Times New Roman" w:hAnsi="Arial" w:cs="Arial"/>
          <w:i/>
        </w:rPr>
        <w:t>the</w:t>
      </w:r>
      <w:proofErr w:type="gramEnd"/>
      <w:r w:rsidRPr="00586F8B">
        <w:rPr>
          <w:rFonts w:ascii="Arial" w:eastAsia="Times New Roman" w:hAnsi="Arial" w:cs="Arial"/>
          <w:i/>
        </w:rPr>
        <w:t xml:space="preserve"> Triple Bottom Line of 21st Century Business</w:t>
      </w:r>
      <w:r w:rsidRPr="00586F8B">
        <w:rPr>
          <w:rFonts w:ascii="Arial" w:eastAsia="Times New Roman" w:hAnsi="Arial" w:cs="Arial"/>
        </w:rPr>
        <w:t>, London, Capstone</w:t>
      </w:r>
      <w:r w:rsidRPr="00586F8B">
        <w:rPr>
          <w:rFonts w:ascii="Arial" w:hAnsi="Arial" w:cs="Arial"/>
        </w:rPr>
        <w:t>.</w:t>
      </w:r>
    </w:p>
    <w:p w14:paraId="4B46DD60" w14:textId="31B57475" w:rsidR="001544D9" w:rsidRPr="00586F8B" w:rsidRDefault="001544D9" w:rsidP="001544D9">
      <w:pPr>
        <w:spacing w:after="120" w:line="240" w:lineRule="auto"/>
        <w:rPr>
          <w:rFonts w:ascii="Arial" w:hAnsi="Arial" w:cs="Arial"/>
        </w:rPr>
      </w:pPr>
      <w:r w:rsidRPr="00586F8B">
        <w:rPr>
          <w:rFonts w:ascii="Arial" w:hAnsi="Arial" w:cs="Arial"/>
        </w:rPr>
        <w:t xml:space="preserve">Ethical Consumer (2020) Soft Drinks CSR, </w:t>
      </w:r>
      <w:hyperlink r:id="rId31" w:history="1">
        <w:r w:rsidRPr="00586F8B">
          <w:rPr>
            <w:rStyle w:val="Hyperlink"/>
            <w:rFonts w:ascii="Arial" w:hAnsi="Arial" w:cs="Arial"/>
          </w:rPr>
          <w:t>https://www.ethicalconsumer.org/food-drink/shopping-guide/soft-drinks</w:t>
        </w:r>
      </w:hyperlink>
      <w:r w:rsidRPr="00586F8B">
        <w:rPr>
          <w:rFonts w:ascii="Arial" w:hAnsi="Arial" w:cs="Arial"/>
        </w:rPr>
        <w:t>, (Accessed 02-01-21)</w:t>
      </w:r>
    </w:p>
    <w:p w14:paraId="5BA7A0CB" w14:textId="77777777" w:rsidR="00135EC1" w:rsidRPr="00586F8B" w:rsidRDefault="00135EC1" w:rsidP="001544D9">
      <w:pPr>
        <w:spacing w:after="120" w:line="240" w:lineRule="auto"/>
        <w:rPr>
          <w:rFonts w:ascii="Arial" w:hAnsi="Arial" w:cs="Arial"/>
        </w:rPr>
      </w:pPr>
      <w:r w:rsidRPr="00586F8B">
        <w:rPr>
          <w:rFonts w:ascii="Arial" w:hAnsi="Arial" w:cs="Arial"/>
        </w:rPr>
        <w:t xml:space="preserve">Freeman, E.R., Wicks, A.C. and Parmar, B. (2004) Stakeholder Theory and ‘The Corporate Objective Revisited’, </w:t>
      </w:r>
      <w:r w:rsidRPr="00586F8B">
        <w:rPr>
          <w:rFonts w:ascii="Arial" w:hAnsi="Arial" w:cs="Arial"/>
          <w:i/>
        </w:rPr>
        <w:t>Organization Science</w:t>
      </w:r>
      <w:r w:rsidRPr="00586F8B">
        <w:rPr>
          <w:rFonts w:ascii="Arial" w:hAnsi="Arial" w:cs="Arial"/>
        </w:rPr>
        <w:t>, Vol.15 No.3, pp. 364-69.</w:t>
      </w:r>
    </w:p>
    <w:p w14:paraId="48D073F9" w14:textId="77777777" w:rsidR="00135EC1" w:rsidRPr="00586F8B" w:rsidRDefault="00135EC1" w:rsidP="001544D9">
      <w:pPr>
        <w:spacing w:after="120" w:line="240" w:lineRule="auto"/>
        <w:rPr>
          <w:rFonts w:ascii="Arial" w:hAnsi="Arial" w:cs="Arial"/>
        </w:rPr>
      </w:pPr>
      <w:r w:rsidRPr="00586F8B">
        <w:rPr>
          <w:rFonts w:ascii="Arial" w:hAnsi="Arial" w:cs="Arial"/>
        </w:rPr>
        <w:t xml:space="preserve">Friedman, M. (1970) The social responsibility of business is to increase profits, </w:t>
      </w:r>
      <w:r w:rsidRPr="00586F8B">
        <w:rPr>
          <w:rFonts w:ascii="Arial" w:hAnsi="Arial" w:cs="Arial"/>
          <w:i/>
        </w:rPr>
        <w:t>The New York Times Magazine</w:t>
      </w:r>
      <w:r w:rsidRPr="00586F8B">
        <w:rPr>
          <w:rFonts w:ascii="Arial" w:hAnsi="Arial" w:cs="Arial"/>
        </w:rPr>
        <w:t>, 13 September, Vol. 13, No. 32-33, pp. 122-126.</w:t>
      </w:r>
    </w:p>
    <w:p w14:paraId="4DB4EDBA" w14:textId="5C4CAE10" w:rsidR="00135EC1" w:rsidRPr="00586F8B" w:rsidRDefault="00BD3B99" w:rsidP="001544D9">
      <w:pPr>
        <w:rPr>
          <w:rFonts w:ascii="Arial" w:hAnsi="Arial" w:cs="Arial"/>
          <w:color w:val="000000" w:themeColor="text1"/>
        </w:rPr>
      </w:pPr>
      <w:r w:rsidRPr="00586F8B">
        <w:rPr>
          <w:rFonts w:ascii="Arial" w:hAnsi="Arial" w:cs="Arial"/>
        </w:rPr>
        <w:t xml:space="preserve">Hamilton, J.M. (2015) </w:t>
      </w:r>
      <w:r w:rsidRPr="00586F8B">
        <w:rPr>
          <w:rFonts w:ascii="Arial" w:hAnsi="Arial" w:cs="Arial"/>
          <w:i/>
          <w:iCs/>
        </w:rPr>
        <w:t xml:space="preserve">The EKOCENTER: A Case Study in Coca-Cola, Corporate Social </w:t>
      </w:r>
      <w:r w:rsidRPr="00586F8B">
        <w:rPr>
          <w:rFonts w:ascii="Arial" w:hAnsi="Arial" w:cs="Arial"/>
          <w:i/>
          <w:iCs/>
          <w:color w:val="000000" w:themeColor="text1"/>
        </w:rPr>
        <w:t xml:space="preserve">Responsibility, and </w:t>
      </w:r>
      <w:proofErr w:type="spellStart"/>
      <w:r w:rsidRPr="00586F8B">
        <w:rPr>
          <w:rFonts w:ascii="Arial" w:hAnsi="Arial" w:cs="Arial"/>
          <w:i/>
          <w:iCs/>
          <w:color w:val="000000" w:themeColor="text1"/>
        </w:rPr>
        <w:t>Bluewashing</w:t>
      </w:r>
      <w:proofErr w:type="spellEnd"/>
      <w:r w:rsidRPr="00586F8B">
        <w:rPr>
          <w:rFonts w:ascii="Arial" w:hAnsi="Arial" w:cs="Arial"/>
          <w:color w:val="000000" w:themeColor="text1"/>
        </w:rPr>
        <w:t>, MBA Thesis UNIVERSITY OF MINNESOTA</w:t>
      </w:r>
      <w:r w:rsidR="00905947" w:rsidRPr="00586F8B">
        <w:rPr>
          <w:rFonts w:ascii="Arial" w:hAnsi="Arial" w:cs="Arial"/>
          <w:color w:val="000000" w:themeColor="text1"/>
        </w:rPr>
        <w:t>.</w:t>
      </w:r>
    </w:p>
    <w:p w14:paraId="04BE71C2" w14:textId="2FF70060" w:rsidR="00905947" w:rsidRPr="00586F8B" w:rsidRDefault="00C47EB4" w:rsidP="001544D9">
      <w:pPr>
        <w:rPr>
          <w:rFonts w:ascii="Arial" w:hAnsi="Arial" w:cs="Arial"/>
          <w:color w:val="000000" w:themeColor="text1"/>
        </w:rPr>
      </w:pPr>
      <w:hyperlink r:id="rId32" w:tooltip="Martina Topić" w:history="1">
        <w:r w:rsidR="00905947" w:rsidRPr="00586F8B">
          <w:rPr>
            <w:rFonts w:ascii="Arial" w:hAnsi="Arial" w:cs="Arial"/>
            <w:color w:val="000000" w:themeColor="text1"/>
            <w:shd w:val="clear" w:color="auto" w:fill="FFFFFF"/>
          </w:rPr>
          <w:t>Topić, M.</w:t>
        </w:r>
      </w:hyperlink>
      <w:r w:rsidR="00905947" w:rsidRPr="00586F8B">
        <w:rPr>
          <w:rFonts w:ascii="Arial" w:hAnsi="Arial" w:cs="Arial"/>
          <w:color w:val="000000" w:themeColor="text1"/>
          <w:shd w:val="clear" w:color="auto" w:fill="FFFFFF"/>
        </w:rPr>
        <w:t>, </w:t>
      </w:r>
      <w:hyperlink r:id="rId33" w:tooltip="Gemma Bridge" w:history="1">
        <w:r w:rsidR="00905947" w:rsidRPr="00586F8B">
          <w:rPr>
            <w:rFonts w:ascii="Arial" w:hAnsi="Arial" w:cs="Arial"/>
            <w:color w:val="000000" w:themeColor="text1"/>
            <w:shd w:val="clear" w:color="auto" w:fill="FFFFFF"/>
          </w:rPr>
          <w:t>Bridge, G.</w:t>
        </w:r>
      </w:hyperlink>
      <w:r w:rsidR="00905947" w:rsidRPr="00586F8B">
        <w:rPr>
          <w:rFonts w:ascii="Arial" w:hAnsi="Arial" w:cs="Arial"/>
          <w:color w:val="000000" w:themeColor="text1"/>
          <w:shd w:val="clear" w:color="auto" w:fill="FFFFFF"/>
        </w:rPr>
        <w:t> and </w:t>
      </w:r>
      <w:hyperlink r:id="rId34" w:tooltip="Ralph Tench" w:history="1">
        <w:r w:rsidR="00905947" w:rsidRPr="00586F8B">
          <w:rPr>
            <w:rFonts w:ascii="Arial" w:hAnsi="Arial" w:cs="Arial"/>
            <w:color w:val="000000" w:themeColor="text1"/>
            <w:shd w:val="clear" w:color="auto" w:fill="FFFFFF"/>
          </w:rPr>
          <w:t>Tench, R.</w:t>
        </w:r>
      </w:hyperlink>
      <w:r w:rsidR="00905947" w:rsidRPr="00586F8B">
        <w:rPr>
          <w:rFonts w:ascii="Arial" w:hAnsi="Arial" w:cs="Arial"/>
          <w:color w:val="000000" w:themeColor="text1"/>
          <w:shd w:val="clear" w:color="auto" w:fill="FFFFFF"/>
        </w:rPr>
        <w:t> (202</w:t>
      </w:r>
      <w:r>
        <w:rPr>
          <w:rFonts w:ascii="Arial" w:hAnsi="Arial" w:cs="Arial"/>
          <w:color w:val="000000" w:themeColor="text1"/>
          <w:shd w:val="clear" w:color="auto" w:fill="FFFFFF"/>
        </w:rPr>
        <w:t>1</w:t>
      </w:r>
      <w:r w:rsidR="00905947" w:rsidRPr="00586F8B">
        <w:rPr>
          <w:rFonts w:ascii="Arial" w:hAnsi="Arial" w:cs="Arial"/>
          <w:color w:val="000000" w:themeColor="text1"/>
          <w:shd w:val="clear" w:color="auto" w:fill="FFFFFF"/>
        </w:rPr>
        <w:t>), "Mirroring the zeitgeist: an analysis of CSR policies in the UK’s food, soft drink and packaging industries", </w:t>
      </w:r>
      <w:hyperlink r:id="rId35" w:history="1">
        <w:r w:rsidR="00905947" w:rsidRPr="00586F8B">
          <w:rPr>
            <w:rFonts w:ascii="Arial" w:hAnsi="Arial" w:cs="Arial"/>
            <w:i/>
            <w:iCs/>
            <w:color w:val="000000" w:themeColor="text1"/>
          </w:rPr>
          <w:t>Journal of Global Responsibility</w:t>
        </w:r>
      </w:hyperlink>
      <w:r w:rsidR="00905947" w:rsidRPr="00586F8B">
        <w:rPr>
          <w:rFonts w:ascii="Arial" w:hAnsi="Arial" w:cs="Arial"/>
          <w:color w:val="000000" w:themeColor="text1"/>
          <w:shd w:val="clear" w:color="auto" w:fill="FFFFFF"/>
        </w:rPr>
        <w:t>, Vol. ahead-of-print No. ahead-of-print. </w:t>
      </w:r>
      <w:hyperlink r:id="rId36" w:tooltip="DOI: https://doi.org/10.1108/JGR-04-2020-0047" w:history="1">
        <w:r w:rsidR="00905947" w:rsidRPr="00586F8B">
          <w:rPr>
            <w:rFonts w:ascii="Arial" w:hAnsi="Arial" w:cs="Arial"/>
            <w:color w:val="000000" w:themeColor="text1"/>
            <w:shd w:val="clear" w:color="auto" w:fill="FFFFFF"/>
          </w:rPr>
          <w:t>https://doi.org/10.1108/JGR-04-2020-0047</w:t>
        </w:r>
      </w:hyperlink>
    </w:p>
    <w:p w14:paraId="222E7F78" w14:textId="77777777" w:rsidR="00361EE2" w:rsidRPr="00586F8B" w:rsidRDefault="00361EE2" w:rsidP="001544D9">
      <w:pPr>
        <w:rPr>
          <w:rFonts w:ascii="Arial" w:hAnsi="Arial" w:cs="Arial"/>
          <w:color w:val="000000" w:themeColor="text1"/>
        </w:rPr>
      </w:pPr>
      <w:r w:rsidRPr="00586F8B">
        <w:rPr>
          <w:rFonts w:ascii="Arial" w:hAnsi="Arial" w:cs="Arial"/>
        </w:rPr>
        <w:t xml:space="preserve">Torres, C.A.C., Garcia-French, M., </w:t>
      </w:r>
      <w:proofErr w:type="spellStart"/>
      <w:r w:rsidRPr="00586F8B">
        <w:rPr>
          <w:rFonts w:ascii="Arial" w:hAnsi="Arial" w:cs="Arial"/>
        </w:rPr>
        <w:t>Hordik</w:t>
      </w:r>
      <w:proofErr w:type="spellEnd"/>
      <w:r w:rsidRPr="00586F8B">
        <w:rPr>
          <w:rFonts w:ascii="Arial" w:hAnsi="Arial" w:cs="Arial"/>
        </w:rPr>
        <w:t xml:space="preserve">, R., Nguyen, K. &amp; </w:t>
      </w:r>
      <w:proofErr w:type="spellStart"/>
      <w:r w:rsidRPr="00586F8B">
        <w:rPr>
          <w:rFonts w:ascii="Arial" w:hAnsi="Arial" w:cs="Arial"/>
        </w:rPr>
        <w:t>Olup</w:t>
      </w:r>
      <w:proofErr w:type="spellEnd"/>
      <w:r w:rsidRPr="00586F8B">
        <w:rPr>
          <w:rFonts w:ascii="Arial" w:hAnsi="Arial" w:cs="Arial"/>
        </w:rPr>
        <w:t xml:space="preserve">, L. (2012) Four Case Studies on Corporate Social Responsibility: Do Conflicts Affect a Company’s Corporate Social Responsibility Policy? Utrecht Law Review, http://www.utrechtlawreview.org | Volume 8, Issue 3 (November) 2012 | </w:t>
      </w:r>
      <w:proofErr w:type="gramStart"/>
      <w:r w:rsidRPr="00586F8B">
        <w:rPr>
          <w:rFonts w:ascii="Arial" w:hAnsi="Arial" w:cs="Arial"/>
        </w:rPr>
        <w:t>URN:NBN</w:t>
      </w:r>
      <w:proofErr w:type="gramEnd"/>
      <w:r w:rsidRPr="00586F8B">
        <w:rPr>
          <w:rFonts w:ascii="Arial" w:hAnsi="Arial" w:cs="Arial"/>
        </w:rPr>
        <w:t xml:space="preserve">:NL:UI:10-1-112903  </w:t>
      </w:r>
    </w:p>
    <w:p w14:paraId="0D4F0B95" w14:textId="77777777" w:rsidR="00CA61F0" w:rsidRPr="00586F8B" w:rsidRDefault="00CA61F0" w:rsidP="005E4E67">
      <w:pPr>
        <w:jc w:val="both"/>
        <w:rPr>
          <w:rFonts w:ascii="Arial" w:hAnsi="Arial" w:cs="Arial"/>
        </w:rPr>
      </w:pPr>
    </w:p>
    <w:p w14:paraId="2EA00844" w14:textId="77777777" w:rsidR="00CA61F0" w:rsidRPr="00586F8B" w:rsidRDefault="00CA61F0" w:rsidP="005E4E67">
      <w:pPr>
        <w:jc w:val="both"/>
        <w:rPr>
          <w:rFonts w:ascii="Arial" w:hAnsi="Arial" w:cs="Arial"/>
        </w:rPr>
      </w:pPr>
    </w:p>
    <w:p w14:paraId="135A6069" w14:textId="77777777" w:rsidR="00CA61F0" w:rsidRPr="00586F8B" w:rsidRDefault="00CA61F0" w:rsidP="005E4E67">
      <w:pPr>
        <w:jc w:val="both"/>
        <w:rPr>
          <w:rFonts w:ascii="Arial" w:hAnsi="Arial" w:cs="Arial"/>
        </w:rPr>
      </w:pPr>
    </w:p>
    <w:p w14:paraId="2ABF70AB" w14:textId="4C69D698" w:rsidR="00CA61F0" w:rsidRPr="00586F8B" w:rsidRDefault="00C47EB4" w:rsidP="005E4E67">
      <w:pPr>
        <w:jc w:val="both"/>
        <w:rPr>
          <w:rFonts w:ascii="Arial" w:hAnsi="Arial" w:cs="Arial"/>
        </w:rPr>
      </w:pPr>
      <w:hyperlink r:id="rId37" w:tooltip="Martina Topić" w:history="1">
        <w:r w:rsidR="00CA61F0" w:rsidRPr="00586F8B">
          <w:rPr>
            <w:rFonts w:ascii="Arial" w:hAnsi="Arial" w:cs="Arial"/>
            <w:color w:val="0000FF"/>
            <w:u w:val="single"/>
            <w:shd w:val="clear" w:color="auto" w:fill="FFFFFF"/>
          </w:rPr>
          <w:t>Topić, M.</w:t>
        </w:r>
      </w:hyperlink>
      <w:r w:rsidR="00CA61F0" w:rsidRPr="00586F8B">
        <w:rPr>
          <w:rFonts w:ascii="Arial" w:hAnsi="Arial" w:cs="Arial"/>
          <w:shd w:val="clear" w:color="auto" w:fill="FFFFFF"/>
        </w:rPr>
        <w:t>, </w:t>
      </w:r>
      <w:hyperlink r:id="rId38" w:tooltip="Gemma Bridge" w:history="1">
        <w:r w:rsidR="00CA61F0" w:rsidRPr="00586F8B">
          <w:rPr>
            <w:rFonts w:ascii="Arial" w:hAnsi="Arial" w:cs="Arial"/>
            <w:color w:val="0000FF"/>
            <w:u w:val="single"/>
            <w:shd w:val="clear" w:color="auto" w:fill="FFFFFF"/>
          </w:rPr>
          <w:t>Bridge, G.</w:t>
        </w:r>
      </w:hyperlink>
      <w:r w:rsidR="00CA61F0" w:rsidRPr="00586F8B">
        <w:rPr>
          <w:rFonts w:ascii="Arial" w:hAnsi="Arial" w:cs="Arial"/>
          <w:shd w:val="clear" w:color="auto" w:fill="FFFFFF"/>
        </w:rPr>
        <w:t> and </w:t>
      </w:r>
      <w:hyperlink r:id="rId39" w:tooltip="Ralph Tench" w:history="1">
        <w:r w:rsidR="00CA61F0" w:rsidRPr="00586F8B">
          <w:rPr>
            <w:rFonts w:ascii="Arial" w:hAnsi="Arial" w:cs="Arial"/>
            <w:color w:val="0000FF"/>
            <w:u w:val="single"/>
            <w:shd w:val="clear" w:color="auto" w:fill="FFFFFF"/>
          </w:rPr>
          <w:t>Tench, R.</w:t>
        </w:r>
      </w:hyperlink>
      <w:r w:rsidR="00CA61F0" w:rsidRPr="00586F8B">
        <w:rPr>
          <w:rFonts w:ascii="Arial" w:hAnsi="Arial" w:cs="Arial"/>
          <w:shd w:val="clear" w:color="auto" w:fill="FFFFFF"/>
        </w:rPr>
        <w:t> (2020), "Mirroring the zeitgeist: an analysis of CSR policies in the UK’s food, soft drink and packaging industries", </w:t>
      </w:r>
      <w:hyperlink r:id="rId40" w:history="1">
        <w:r w:rsidR="00CA61F0" w:rsidRPr="00586F8B">
          <w:rPr>
            <w:rFonts w:ascii="Arial" w:hAnsi="Arial" w:cs="Arial"/>
            <w:i/>
            <w:iCs/>
            <w:color w:val="007377"/>
            <w:u w:val="single"/>
          </w:rPr>
          <w:t>Journal of Global Responsibility</w:t>
        </w:r>
      </w:hyperlink>
      <w:r w:rsidR="00CA61F0" w:rsidRPr="00586F8B">
        <w:rPr>
          <w:rFonts w:ascii="Arial" w:hAnsi="Arial" w:cs="Arial"/>
          <w:shd w:val="clear" w:color="auto" w:fill="FFFFFF"/>
        </w:rPr>
        <w:t>, Vol. ahead-of-print No. ahead-of-print. </w:t>
      </w:r>
      <w:hyperlink r:id="rId41" w:tooltip="DOI: https://doi.org/10.1108/JGR-04-2020-0047" w:history="1">
        <w:r w:rsidR="00CA61F0" w:rsidRPr="00586F8B">
          <w:rPr>
            <w:rFonts w:ascii="Arial" w:hAnsi="Arial" w:cs="Arial"/>
            <w:color w:val="007377"/>
            <w:u w:val="single"/>
            <w:shd w:val="clear" w:color="auto" w:fill="FFFFFF"/>
          </w:rPr>
          <w:t>https://doi.org/10.1108/JGR-04-2020-0047</w:t>
        </w:r>
      </w:hyperlink>
    </w:p>
    <w:p w14:paraId="3B1EFBF6" w14:textId="77777777" w:rsidR="00CA61F0" w:rsidRPr="00CA61F0" w:rsidRDefault="00CA61F0" w:rsidP="00CA61F0">
      <w:pPr>
        <w:spacing w:after="0" w:line="240" w:lineRule="auto"/>
        <w:outlineLvl w:val="1"/>
        <w:rPr>
          <w:rFonts w:ascii="Arial" w:eastAsia="Times New Roman" w:hAnsi="Arial" w:cs="Arial"/>
          <w:lang w:eastAsia="en-GB"/>
        </w:rPr>
      </w:pPr>
      <w:r w:rsidRPr="00CA61F0">
        <w:rPr>
          <w:rFonts w:ascii="Arial" w:eastAsia="Times New Roman" w:hAnsi="Arial" w:cs="Arial"/>
          <w:lang w:eastAsia="en-GB"/>
        </w:rPr>
        <w:t>Abstract</w:t>
      </w:r>
    </w:p>
    <w:p w14:paraId="2EB4E8D5"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Purpose</w:t>
      </w:r>
    </w:p>
    <w:p w14:paraId="6D54EC66"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The purpose of this paper is to explore changes in corporate social responsibility (CSR) policies in food, soft drinks and packaging industries to capture changes in CSR implementation given increased environmental activism. The paper takes an exploratory approach in reviewing CSR policy changes to explore to what extent companies change CSR policies with increased environmentalism.</w:t>
      </w:r>
    </w:p>
    <w:p w14:paraId="6DFDE7A8"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Design/methodology/approach</w:t>
      </w:r>
    </w:p>
    <w:p w14:paraId="40AD19BB"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A comparative website analysis was used to analyse CSR policies of companies in the food, soft drinks and packaging industries in the UK. The companies were selected for the analysis based on their annual turnover and 23 companies were analysed (seven for the soft drinks industry, eight for the food industry and eight for packaging industry). Five interviews were conducted with packaging and retail professionals, and the findings were analysed by using thematic analysis, which captured trends in responses.</w:t>
      </w:r>
    </w:p>
    <w:p w14:paraId="4BC104F5"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Findings</w:t>
      </w:r>
    </w:p>
    <w:p w14:paraId="46E805AB"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The findings show that companies are implementing and communicating CSR policies heavily focussed on reducing the environmental impact of their work and matching social debates on human rights, with which traditional CSR policies (corporate governance, supporting local communities and consultation with stakeholders) are fading away. Instead, companies have shifted attention towards the gender pay gap, modern slavery and extensive environmentalism. The interviews with packaging professionals and CSR managers from the retail industry show that the packaging industry designs CSR policies in line with requests from supermarkets, which are, in turn, influenced by consumer activism.</w:t>
      </w:r>
    </w:p>
    <w:p w14:paraId="4E2E42B8"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Practical implications</w:t>
      </w:r>
    </w:p>
    <w:p w14:paraId="5FC25F43"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This paper shows the circular relationship between media coverage, consumer activism, which comes as a result, and the impact and changes this brings to the industry. To avoid reputation damage, companies should closely follow media debates to pre-empty consumer criticism and activism.</w:t>
      </w:r>
    </w:p>
    <w:p w14:paraId="3ECD860D"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Social implications</w:t>
      </w:r>
    </w:p>
    <w:p w14:paraId="6D9C6C19"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 xml:space="preserve">The findings show that companies are “mirroring the </w:t>
      </w:r>
      <w:proofErr w:type="spellStart"/>
      <w:r w:rsidRPr="00CA61F0">
        <w:rPr>
          <w:rFonts w:ascii="Arial" w:eastAsia="Times New Roman" w:hAnsi="Arial" w:cs="Arial"/>
          <w:lang w:eastAsia="en-GB"/>
        </w:rPr>
        <w:t>zeitgast</w:t>
      </w:r>
      <w:proofErr w:type="spellEnd"/>
      <w:r w:rsidRPr="00CA61F0">
        <w:rPr>
          <w:rFonts w:ascii="Arial" w:eastAsia="Times New Roman" w:hAnsi="Arial" w:cs="Arial"/>
          <w:lang w:eastAsia="en-GB"/>
        </w:rPr>
        <w:t>” and going with trends to meet consumer expectations, which brings into question the sincerity of CSR policies and revives the criticism of capitalism and raises a question whether CSR is used by companies as a smokescreen that on the outset makes a difference to the society but keeps status quo intact.</w:t>
      </w:r>
    </w:p>
    <w:p w14:paraId="24EBF0F2" w14:textId="77777777" w:rsidR="00CA61F0" w:rsidRPr="00CA61F0" w:rsidRDefault="00CA61F0" w:rsidP="00CA61F0">
      <w:pPr>
        <w:spacing w:before="100" w:beforeAutospacing="1" w:after="0" w:line="240" w:lineRule="auto"/>
        <w:outlineLvl w:val="2"/>
        <w:rPr>
          <w:rFonts w:ascii="Arial" w:eastAsia="Times New Roman" w:hAnsi="Arial" w:cs="Arial"/>
          <w:lang w:eastAsia="en-GB"/>
        </w:rPr>
      </w:pPr>
      <w:r w:rsidRPr="00CA61F0">
        <w:rPr>
          <w:rFonts w:ascii="Arial" w:eastAsia="Times New Roman" w:hAnsi="Arial" w:cs="Arial"/>
          <w:lang w:eastAsia="en-GB"/>
        </w:rPr>
        <w:t>Originality/value</w:t>
      </w:r>
    </w:p>
    <w:p w14:paraId="0A87431E" w14:textId="77777777" w:rsidR="00CA61F0" w:rsidRPr="00CA61F0" w:rsidRDefault="00CA61F0" w:rsidP="00CA61F0">
      <w:pPr>
        <w:spacing w:after="0" w:line="240" w:lineRule="auto"/>
        <w:rPr>
          <w:rFonts w:ascii="Arial" w:eastAsia="Times New Roman" w:hAnsi="Arial" w:cs="Arial"/>
          <w:lang w:eastAsia="en-GB"/>
        </w:rPr>
      </w:pPr>
      <w:r w:rsidRPr="00CA61F0">
        <w:rPr>
          <w:rFonts w:ascii="Arial" w:eastAsia="Times New Roman" w:hAnsi="Arial" w:cs="Arial"/>
          <w:lang w:eastAsia="en-GB"/>
        </w:rPr>
        <w:t xml:space="preserve">The paper provides an insight into CSR implementation of three industries that faced heavy criticism from campaigners and the </w:t>
      </w:r>
      <w:proofErr w:type="gramStart"/>
      <w:r w:rsidRPr="00CA61F0">
        <w:rPr>
          <w:rFonts w:ascii="Arial" w:eastAsia="Times New Roman" w:hAnsi="Arial" w:cs="Arial"/>
          <w:lang w:eastAsia="en-GB"/>
        </w:rPr>
        <w:t>general public</w:t>
      </w:r>
      <w:proofErr w:type="gramEnd"/>
      <w:r w:rsidRPr="00CA61F0">
        <w:rPr>
          <w:rFonts w:ascii="Arial" w:eastAsia="Times New Roman" w:hAnsi="Arial" w:cs="Arial"/>
          <w:lang w:eastAsia="en-GB"/>
        </w:rPr>
        <w:t xml:space="preserve"> for their environmental impact. The paper shows how the CSR policy shifted to match this expectation and thus provides a good ground for studying the evolution of CSR using a case study from three selected industries.</w:t>
      </w:r>
    </w:p>
    <w:p w14:paraId="24462457" w14:textId="77777777" w:rsidR="00CA61F0" w:rsidRPr="00586F8B" w:rsidRDefault="00CA61F0" w:rsidP="005E4E67">
      <w:pPr>
        <w:jc w:val="both"/>
        <w:rPr>
          <w:rFonts w:ascii="Arial" w:hAnsi="Arial" w:cs="Arial"/>
          <w:color w:val="000000" w:themeColor="text1"/>
        </w:rPr>
      </w:pPr>
    </w:p>
    <w:p w14:paraId="202CC190" w14:textId="57316417" w:rsidR="00CA61F0" w:rsidRPr="00586F8B" w:rsidRDefault="00361EE2" w:rsidP="005E4E67">
      <w:pPr>
        <w:jc w:val="both"/>
        <w:rPr>
          <w:rFonts w:ascii="Arial" w:hAnsi="Arial" w:cs="Arial"/>
          <w:color w:val="000000" w:themeColor="text1"/>
        </w:rPr>
      </w:pPr>
      <w:r w:rsidRPr="00586F8B">
        <w:rPr>
          <w:rFonts w:ascii="Arial" w:hAnsi="Arial" w:cs="Arial"/>
        </w:rPr>
        <w:t xml:space="preserve">Torres, C.A.C., Garcia-French, M., </w:t>
      </w:r>
      <w:proofErr w:type="spellStart"/>
      <w:r w:rsidRPr="00586F8B">
        <w:rPr>
          <w:rFonts w:ascii="Arial" w:hAnsi="Arial" w:cs="Arial"/>
        </w:rPr>
        <w:t>Hordik</w:t>
      </w:r>
      <w:proofErr w:type="spellEnd"/>
      <w:r w:rsidRPr="00586F8B">
        <w:rPr>
          <w:rFonts w:ascii="Arial" w:hAnsi="Arial" w:cs="Arial"/>
        </w:rPr>
        <w:t xml:space="preserve">, R., Nguyen, K. &amp; </w:t>
      </w:r>
      <w:proofErr w:type="spellStart"/>
      <w:r w:rsidRPr="00586F8B">
        <w:rPr>
          <w:rFonts w:ascii="Arial" w:hAnsi="Arial" w:cs="Arial"/>
        </w:rPr>
        <w:t>Olup</w:t>
      </w:r>
      <w:proofErr w:type="spellEnd"/>
      <w:r w:rsidRPr="00586F8B">
        <w:rPr>
          <w:rFonts w:ascii="Arial" w:hAnsi="Arial" w:cs="Arial"/>
        </w:rPr>
        <w:t xml:space="preserve">, L. (2012) Four Case Studies on Corporate Social Responsibility: Do Conflicts Affect a Company’s Corporate Social Responsibility Policy? Utrecht Law Review, http://www.utrechtlawreview.org | Volume 8, Issue 3 (November) 2012 | </w:t>
      </w:r>
      <w:proofErr w:type="gramStart"/>
      <w:r w:rsidRPr="00586F8B">
        <w:rPr>
          <w:rFonts w:ascii="Arial" w:hAnsi="Arial" w:cs="Arial"/>
        </w:rPr>
        <w:t>URN:NBN</w:t>
      </w:r>
      <w:proofErr w:type="gramEnd"/>
      <w:r w:rsidRPr="00586F8B">
        <w:rPr>
          <w:rFonts w:ascii="Arial" w:hAnsi="Arial" w:cs="Arial"/>
        </w:rPr>
        <w:t xml:space="preserve">:NL:UI:10-1-112903  </w:t>
      </w:r>
    </w:p>
    <w:sectPr w:rsidR="00CA61F0" w:rsidRPr="00586F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F130D"/>
    <w:multiLevelType w:val="hybridMultilevel"/>
    <w:tmpl w:val="3248603A"/>
    <w:lvl w:ilvl="0" w:tplc="F7AE61FA">
      <w:start w:val="1"/>
      <w:numFmt w:val="bullet"/>
      <w:lvlText w:val="•"/>
      <w:lvlJc w:val="left"/>
      <w:pPr>
        <w:tabs>
          <w:tab w:val="num" w:pos="720"/>
        </w:tabs>
        <w:ind w:left="720" w:hanging="360"/>
      </w:pPr>
      <w:rPr>
        <w:rFonts w:ascii="Times New Roman" w:hAnsi="Times New Roman" w:hint="default"/>
      </w:rPr>
    </w:lvl>
    <w:lvl w:ilvl="1" w:tplc="275C6F72" w:tentative="1">
      <w:start w:val="1"/>
      <w:numFmt w:val="bullet"/>
      <w:lvlText w:val="•"/>
      <w:lvlJc w:val="left"/>
      <w:pPr>
        <w:tabs>
          <w:tab w:val="num" w:pos="1440"/>
        </w:tabs>
        <w:ind w:left="1440" w:hanging="360"/>
      </w:pPr>
      <w:rPr>
        <w:rFonts w:ascii="Times New Roman" w:hAnsi="Times New Roman" w:hint="default"/>
      </w:rPr>
    </w:lvl>
    <w:lvl w:ilvl="2" w:tplc="04F223F0" w:tentative="1">
      <w:start w:val="1"/>
      <w:numFmt w:val="bullet"/>
      <w:lvlText w:val="•"/>
      <w:lvlJc w:val="left"/>
      <w:pPr>
        <w:tabs>
          <w:tab w:val="num" w:pos="2160"/>
        </w:tabs>
        <w:ind w:left="2160" w:hanging="360"/>
      </w:pPr>
      <w:rPr>
        <w:rFonts w:ascii="Times New Roman" w:hAnsi="Times New Roman" w:hint="default"/>
      </w:rPr>
    </w:lvl>
    <w:lvl w:ilvl="3" w:tplc="3A9CE07E" w:tentative="1">
      <w:start w:val="1"/>
      <w:numFmt w:val="bullet"/>
      <w:lvlText w:val="•"/>
      <w:lvlJc w:val="left"/>
      <w:pPr>
        <w:tabs>
          <w:tab w:val="num" w:pos="2880"/>
        </w:tabs>
        <w:ind w:left="2880" w:hanging="360"/>
      </w:pPr>
      <w:rPr>
        <w:rFonts w:ascii="Times New Roman" w:hAnsi="Times New Roman" w:hint="default"/>
      </w:rPr>
    </w:lvl>
    <w:lvl w:ilvl="4" w:tplc="BEFC7000" w:tentative="1">
      <w:start w:val="1"/>
      <w:numFmt w:val="bullet"/>
      <w:lvlText w:val="•"/>
      <w:lvlJc w:val="left"/>
      <w:pPr>
        <w:tabs>
          <w:tab w:val="num" w:pos="3600"/>
        </w:tabs>
        <w:ind w:left="3600" w:hanging="360"/>
      </w:pPr>
      <w:rPr>
        <w:rFonts w:ascii="Times New Roman" w:hAnsi="Times New Roman" w:hint="default"/>
      </w:rPr>
    </w:lvl>
    <w:lvl w:ilvl="5" w:tplc="2F10D01E" w:tentative="1">
      <w:start w:val="1"/>
      <w:numFmt w:val="bullet"/>
      <w:lvlText w:val="•"/>
      <w:lvlJc w:val="left"/>
      <w:pPr>
        <w:tabs>
          <w:tab w:val="num" w:pos="4320"/>
        </w:tabs>
        <w:ind w:left="4320" w:hanging="360"/>
      </w:pPr>
      <w:rPr>
        <w:rFonts w:ascii="Times New Roman" w:hAnsi="Times New Roman" w:hint="default"/>
      </w:rPr>
    </w:lvl>
    <w:lvl w:ilvl="6" w:tplc="B1FA67B8" w:tentative="1">
      <w:start w:val="1"/>
      <w:numFmt w:val="bullet"/>
      <w:lvlText w:val="•"/>
      <w:lvlJc w:val="left"/>
      <w:pPr>
        <w:tabs>
          <w:tab w:val="num" w:pos="5040"/>
        </w:tabs>
        <w:ind w:left="5040" w:hanging="360"/>
      </w:pPr>
      <w:rPr>
        <w:rFonts w:ascii="Times New Roman" w:hAnsi="Times New Roman" w:hint="default"/>
      </w:rPr>
    </w:lvl>
    <w:lvl w:ilvl="7" w:tplc="62AE2A26" w:tentative="1">
      <w:start w:val="1"/>
      <w:numFmt w:val="bullet"/>
      <w:lvlText w:val="•"/>
      <w:lvlJc w:val="left"/>
      <w:pPr>
        <w:tabs>
          <w:tab w:val="num" w:pos="5760"/>
        </w:tabs>
        <w:ind w:left="5760" w:hanging="360"/>
      </w:pPr>
      <w:rPr>
        <w:rFonts w:ascii="Times New Roman" w:hAnsi="Times New Roman" w:hint="default"/>
      </w:rPr>
    </w:lvl>
    <w:lvl w:ilvl="8" w:tplc="3C5873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5C516C1"/>
    <w:multiLevelType w:val="hybridMultilevel"/>
    <w:tmpl w:val="5EFC7F16"/>
    <w:lvl w:ilvl="0" w:tplc="14C4F388">
      <w:start w:val="1"/>
      <w:numFmt w:val="bullet"/>
      <w:lvlText w:val="•"/>
      <w:lvlJc w:val="left"/>
      <w:pPr>
        <w:tabs>
          <w:tab w:val="num" w:pos="720"/>
        </w:tabs>
        <w:ind w:left="720" w:hanging="360"/>
      </w:pPr>
      <w:rPr>
        <w:rFonts w:ascii="Times New Roman" w:hAnsi="Times New Roman" w:hint="default"/>
      </w:rPr>
    </w:lvl>
    <w:lvl w:ilvl="1" w:tplc="3FFE765C" w:tentative="1">
      <w:start w:val="1"/>
      <w:numFmt w:val="bullet"/>
      <w:lvlText w:val="•"/>
      <w:lvlJc w:val="left"/>
      <w:pPr>
        <w:tabs>
          <w:tab w:val="num" w:pos="1440"/>
        </w:tabs>
        <w:ind w:left="1440" w:hanging="360"/>
      </w:pPr>
      <w:rPr>
        <w:rFonts w:ascii="Times New Roman" w:hAnsi="Times New Roman" w:hint="default"/>
      </w:rPr>
    </w:lvl>
    <w:lvl w:ilvl="2" w:tplc="4036D570" w:tentative="1">
      <w:start w:val="1"/>
      <w:numFmt w:val="bullet"/>
      <w:lvlText w:val="•"/>
      <w:lvlJc w:val="left"/>
      <w:pPr>
        <w:tabs>
          <w:tab w:val="num" w:pos="2160"/>
        </w:tabs>
        <w:ind w:left="2160" w:hanging="360"/>
      </w:pPr>
      <w:rPr>
        <w:rFonts w:ascii="Times New Roman" w:hAnsi="Times New Roman" w:hint="default"/>
      </w:rPr>
    </w:lvl>
    <w:lvl w:ilvl="3" w:tplc="C77A0DF4" w:tentative="1">
      <w:start w:val="1"/>
      <w:numFmt w:val="bullet"/>
      <w:lvlText w:val="•"/>
      <w:lvlJc w:val="left"/>
      <w:pPr>
        <w:tabs>
          <w:tab w:val="num" w:pos="2880"/>
        </w:tabs>
        <w:ind w:left="2880" w:hanging="360"/>
      </w:pPr>
      <w:rPr>
        <w:rFonts w:ascii="Times New Roman" w:hAnsi="Times New Roman" w:hint="default"/>
      </w:rPr>
    </w:lvl>
    <w:lvl w:ilvl="4" w:tplc="A8E27C96" w:tentative="1">
      <w:start w:val="1"/>
      <w:numFmt w:val="bullet"/>
      <w:lvlText w:val="•"/>
      <w:lvlJc w:val="left"/>
      <w:pPr>
        <w:tabs>
          <w:tab w:val="num" w:pos="3600"/>
        </w:tabs>
        <w:ind w:left="3600" w:hanging="360"/>
      </w:pPr>
      <w:rPr>
        <w:rFonts w:ascii="Times New Roman" w:hAnsi="Times New Roman" w:hint="default"/>
      </w:rPr>
    </w:lvl>
    <w:lvl w:ilvl="5" w:tplc="07A6A6CA" w:tentative="1">
      <w:start w:val="1"/>
      <w:numFmt w:val="bullet"/>
      <w:lvlText w:val="•"/>
      <w:lvlJc w:val="left"/>
      <w:pPr>
        <w:tabs>
          <w:tab w:val="num" w:pos="4320"/>
        </w:tabs>
        <w:ind w:left="4320" w:hanging="360"/>
      </w:pPr>
      <w:rPr>
        <w:rFonts w:ascii="Times New Roman" w:hAnsi="Times New Roman" w:hint="default"/>
      </w:rPr>
    </w:lvl>
    <w:lvl w:ilvl="6" w:tplc="27D21538" w:tentative="1">
      <w:start w:val="1"/>
      <w:numFmt w:val="bullet"/>
      <w:lvlText w:val="•"/>
      <w:lvlJc w:val="left"/>
      <w:pPr>
        <w:tabs>
          <w:tab w:val="num" w:pos="5040"/>
        </w:tabs>
        <w:ind w:left="5040" w:hanging="360"/>
      </w:pPr>
      <w:rPr>
        <w:rFonts w:ascii="Times New Roman" w:hAnsi="Times New Roman" w:hint="default"/>
      </w:rPr>
    </w:lvl>
    <w:lvl w:ilvl="7" w:tplc="880A8E52" w:tentative="1">
      <w:start w:val="1"/>
      <w:numFmt w:val="bullet"/>
      <w:lvlText w:val="•"/>
      <w:lvlJc w:val="left"/>
      <w:pPr>
        <w:tabs>
          <w:tab w:val="num" w:pos="5760"/>
        </w:tabs>
        <w:ind w:left="5760" w:hanging="360"/>
      </w:pPr>
      <w:rPr>
        <w:rFonts w:ascii="Times New Roman" w:hAnsi="Times New Roman" w:hint="default"/>
      </w:rPr>
    </w:lvl>
    <w:lvl w:ilvl="8" w:tplc="7964787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B46010D"/>
    <w:multiLevelType w:val="hybridMultilevel"/>
    <w:tmpl w:val="0388E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E5C0F"/>
    <w:multiLevelType w:val="hybridMultilevel"/>
    <w:tmpl w:val="0A5A6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E32C2"/>
    <w:multiLevelType w:val="hybridMultilevel"/>
    <w:tmpl w:val="E02A3642"/>
    <w:lvl w:ilvl="0" w:tplc="0C300CD2">
      <w:start w:val="1"/>
      <w:numFmt w:val="bullet"/>
      <w:lvlText w:val="•"/>
      <w:lvlJc w:val="left"/>
      <w:pPr>
        <w:tabs>
          <w:tab w:val="num" w:pos="720"/>
        </w:tabs>
        <w:ind w:left="720" w:hanging="360"/>
      </w:pPr>
      <w:rPr>
        <w:rFonts w:ascii="Times New Roman" w:hAnsi="Times New Roman" w:hint="default"/>
      </w:rPr>
    </w:lvl>
    <w:lvl w:ilvl="1" w:tplc="28FC9206" w:tentative="1">
      <w:start w:val="1"/>
      <w:numFmt w:val="bullet"/>
      <w:lvlText w:val="•"/>
      <w:lvlJc w:val="left"/>
      <w:pPr>
        <w:tabs>
          <w:tab w:val="num" w:pos="1440"/>
        </w:tabs>
        <w:ind w:left="1440" w:hanging="360"/>
      </w:pPr>
      <w:rPr>
        <w:rFonts w:ascii="Times New Roman" w:hAnsi="Times New Roman" w:hint="default"/>
      </w:rPr>
    </w:lvl>
    <w:lvl w:ilvl="2" w:tplc="991A0E0A" w:tentative="1">
      <w:start w:val="1"/>
      <w:numFmt w:val="bullet"/>
      <w:lvlText w:val="•"/>
      <w:lvlJc w:val="left"/>
      <w:pPr>
        <w:tabs>
          <w:tab w:val="num" w:pos="2160"/>
        </w:tabs>
        <w:ind w:left="2160" w:hanging="360"/>
      </w:pPr>
      <w:rPr>
        <w:rFonts w:ascii="Times New Roman" w:hAnsi="Times New Roman" w:hint="default"/>
      </w:rPr>
    </w:lvl>
    <w:lvl w:ilvl="3" w:tplc="F66C266C" w:tentative="1">
      <w:start w:val="1"/>
      <w:numFmt w:val="bullet"/>
      <w:lvlText w:val="•"/>
      <w:lvlJc w:val="left"/>
      <w:pPr>
        <w:tabs>
          <w:tab w:val="num" w:pos="2880"/>
        </w:tabs>
        <w:ind w:left="2880" w:hanging="360"/>
      </w:pPr>
      <w:rPr>
        <w:rFonts w:ascii="Times New Roman" w:hAnsi="Times New Roman" w:hint="default"/>
      </w:rPr>
    </w:lvl>
    <w:lvl w:ilvl="4" w:tplc="4A004C38" w:tentative="1">
      <w:start w:val="1"/>
      <w:numFmt w:val="bullet"/>
      <w:lvlText w:val="•"/>
      <w:lvlJc w:val="left"/>
      <w:pPr>
        <w:tabs>
          <w:tab w:val="num" w:pos="3600"/>
        </w:tabs>
        <w:ind w:left="3600" w:hanging="360"/>
      </w:pPr>
      <w:rPr>
        <w:rFonts w:ascii="Times New Roman" w:hAnsi="Times New Roman" w:hint="default"/>
      </w:rPr>
    </w:lvl>
    <w:lvl w:ilvl="5" w:tplc="75F6F014" w:tentative="1">
      <w:start w:val="1"/>
      <w:numFmt w:val="bullet"/>
      <w:lvlText w:val="•"/>
      <w:lvlJc w:val="left"/>
      <w:pPr>
        <w:tabs>
          <w:tab w:val="num" w:pos="4320"/>
        </w:tabs>
        <w:ind w:left="4320" w:hanging="360"/>
      </w:pPr>
      <w:rPr>
        <w:rFonts w:ascii="Times New Roman" w:hAnsi="Times New Roman" w:hint="default"/>
      </w:rPr>
    </w:lvl>
    <w:lvl w:ilvl="6" w:tplc="D56042A2" w:tentative="1">
      <w:start w:val="1"/>
      <w:numFmt w:val="bullet"/>
      <w:lvlText w:val="•"/>
      <w:lvlJc w:val="left"/>
      <w:pPr>
        <w:tabs>
          <w:tab w:val="num" w:pos="5040"/>
        </w:tabs>
        <w:ind w:left="5040" w:hanging="360"/>
      </w:pPr>
      <w:rPr>
        <w:rFonts w:ascii="Times New Roman" w:hAnsi="Times New Roman" w:hint="default"/>
      </w:rPr>
    </w:lvl>
    <w:lvl w:ilvl="7" w:tplc="94667864" w:tentative="1">
      <w:start w:val="1"/>
      <w:numFmt w:val="bullet"/>
      <w:lvlText w:val="•"/>
      <w:lvlJc w:val="left"/>
      <w:pPr>
        <w:tabs>
          <w:tab w:val="num" w:pos="5760"/>
        </w:tabs>
        <w:ind w:left="5760" w:hanging="360"/>
      </w:pPr>
      <w:rPr>
        <w:rFonts w:ascii="Times New Roman" w:hAnsi="Times New Roman" w:hint="default"/>
      </w:rPr>
    </w:lvl>
    <w:lvl w:ilvl="8" w:tplc="2B640AE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DE46C53"/>
    <w:multiLevelType w:val="hybridMultilevel"/>
    <w:tmpl w:val="0CC6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611"/>
    <w:rsid w:val="00135EC1"/>
    <w:rsid w:val="001544D9"/>
    <w:rsid w:val="00171C42"/>
    <w:rsid w:val="001D00CB"/>
    <w:rsid w:val="00210611"/>
    <w:rsid w:val="002A50E5"/>
    <w:rsid w:val="00341F6D"/>
    <w:rsid w:val="00361EE2"/>
    <w:rsid w:val="003772D5"/>
    <w:rsid w:val="00383AF0"/>
    <w:rsid w:val="003963FD"/>
    <w:rsid w:val="003D278E"/>
    <w:rsid w:val="004E3B1B"/>
    <w:rsid w:val="00550356"/>
    <w:rsid w:val="00555848"/>
    <w:rsid w:val="005820AB"/>
    <w:rsid w:val="00586F8B"/>
    <w:rsid w:val="00593EF2"/>
    <w:rsid w:val="005E4E67"/>
    <w:rsid w:val="00600A52"/>
    <w:rsid w:val="00664546"/>
    <w:rsid w:val="00704F02"/>
    <w:rsid w:val="00732594"/>
    <w:rsid w:val="00810BCA"/>
    <w:rsid w:val="00860B99"/>
    <w:rsid w:val="00862EE8"/>
    <w:rsid w:val="00905947"/>
    <w:rsid w:val="0090735F"/>
    <w:rsid w:val="0092207E"/>
    <w:rsid w:val="0096182C"/>
    <w:rsid w:val="00A7769C"/>
    <w:rsid w:val="00AB0245"/>
    <w:rsid w:val="00AC6E25"/>
    <w:rsid w:val="00B74BE7"/>
    <w:rsid w:val="00BC03DF"/>
    <w:rsid w:val="00BD3B99"/>
    <w:rsid w:val="00C47EB4"/>
    <w:rsid w:val="00C71DA2"/>
    <w:rsid w:val="00C90C31"/>
    <w:rsid w:val="00CA61F0"/>
    <w:rsid w:val="00CB692A"/>
    <w:rsid w:val="00CF5116"/>
    <w:rsid w:val="00DC6D6E"/>
    <w:rsid w:val="00E9786F"/>
    <w:rsid w:val="00EC5326"/>
    <w:rsid w:val="00ED11BD"/>
    <w:rsid w:val="00ED21F9"/>
    <w:rsid w:val="00EE0B20"/>
    <w:rsid w:val="00EF5854"/>
    <w:rsid w:val="00FE2892"/>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6D05"/>
  <w15:chartTrackingRefBased/>
  <w15:docId w15:val="{FAE3E9DE-E2BB-4E88-BBE5-54EBF5E4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735F"/>
    <w:rPr>
      <w:color w:val="0563C1" w:themeColor="hyperlink"/>
      <w:u w:val="single"/>
    </w:rPr>
  </w:style>
  <w:style w:type="character" w:styleId="UnresolvedMention">
    <w:name w:val="Unresolved Mention"/>
    <w:basedOn w:val="DefaultParagraphFont"/>
    <w:uiPriority w:val="99"/>
    <w:semiHidden/>
    <w:unhideWhenUsed/>
    <w:rsid w:val="0090735F"/>
    <w:rPr>
      <w:color w:val="605E5C"/>
      <w:shd w:val="clear" w:color="auto" w:fill="E1DFDD"/>
    </w:rPr>
  </w:style>
  <w:style w:type="paragraph" w:styleId="ListParagraph">
    <w:name w:val="List Paragraph"/>
    <w:basedOn w:val="Normal"/>
    <w:uiPriority w:val="34"/>
    <w:qFormat/>
    <w:rsid w:val="00860B99"/>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C53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790494">
      <w:bodyDiv w:val="1"/>
      <w:marLeft w:val="0"/>
      <w:marRight w:val="0"/>
      <w:marTop w:val="0"/>
      <w:marBottom w:val="0"/>
      <w:divBdr>
        <w:top w:val="none" w:sz="0" w:space="0" w:color="auto"/>
        <w:left w:val="none" w:sz="0" w:space="0" w:color="auto"/>
        <w:bottom w:val="none" w:sz="0" w:space="0" w:color="auto"/>
        <w:right w:val="none" w:sz="0" w:space="0" w:color="auto"/>
      </w:divBdr>
      <w:divsChild>
        <w:div w:id="942300206">
          <w:marLeft w:val="547"/>
          <w:marRight w:val="0"/>
          <w:marTop w:val="0"/>
          <w:marBottom w:val="0"/>
          <w:divBdr>
            <w:top w:val="none" w:sz="0" w:space="0" w:color="auto"/>
            <w:left w:val="none" w:sz="0" w:space="0" w:color="auto"/>
            <w:bottom w:val="none" w:sz="0" w:space="0" w:color="auto"/>
            <w:right w:val="none" w:sz="0" w:space="0" w:color="auto"/>
          </w:divBdr>
        </w:div>
        <w:div w:id="1665232613">
          <w:marLeft w:val="547"/>
          <w:marRight w:val="0"/>
          <w:marTop w:val="0"/>
          <w:marBottom w:val="0"/>
          <w:divBdr>
            <w:top w:val="none" w:sz="0" w:space="0" w:color="auto"/>
            <w:left w:val="none" w:sz="0" w:space="0" w:color="auto"/>
            <w:bottom w:val="none" w:sz="0" w:space="0" w:color="auto"/>
            <w:right w:val="none" w:sz="0" w:space="0" w:color="auto"/>
          </w:divBdr>
        </w:div>
        <w:div w:id="993947264">
          <w:marLeft w:val="547"/>
          <w:marRight w:val="0"/>
          <w:marTop w:val="0"/>
          <w:marBottom w:val="0"/>
          <w:divBdr>
            <w:top w:val="none" w:sz="0" w:space="0" w:color="auto"/>
            <w:left w:val="none" w:sz="0" w:space="0" w:color="auto"/>
            <w:bottom w:val="none" w:sz="0" w:space="0" w:color="auto"/>
            <w:right w:val="none" w:sz="0" w:space="0" w:color="auto"/>
          </w:divBdr>
        </w:div>
        <w:div w:id="1592885052">
          <w:marLeft w:val="547"/>
          <w:marRight w:val="0"/>
          <w:marTop w:val="0"/>
          <w:marBottom w:val="0"/>
          <w:divBdr>
            <w:top w:val="none" w:sz="0" w:space="0" w:color="auto"/>
            <w:left w:val="none" w:sz="0" w:space="0" w:color="auto"/>
            <w:bottom w:val="none" w:sz="0" w:space="0" w:color="auto"/>
            <w:right w:val="none" w:sz="0" w:space="0" w:color="auto"/>
          </w:divBdr>
        </w:div>
        <w:div w:id="1336567913">
          <w:marLeft w:val="547"/>
          <w:marRight w:val="0"/>
          <w:marTop w:val="0"/>
          <w:marBottom w:val="0"/>
          <w:divBdr>
            <w:top w:val="none" w:sz="0" w:space="0" w:color="auto"/>
            <w:left w:val="none" w:sz="0" w:space="0" w:color="auto"/>
            <w:bottom w:val="none" w:sz="0" w:space="0" w:color="auto"/>
            <w:right w:val="none" w:sz="0" w:space="0" w:color="auto"/>
          </w:divBdr>
        </w:div>
        <w:div w:id="1811747356">
          <w:marLeft w:val="547"/>
          <w:marRight w:val="0"/>
          <w:marTop w:val="0"/>
          <w:marBottom w:val="0"/>
          <w:divBdr>
            <w:top w:val="none" w:sz="0" w:space="0" w:color="auto"/>
            <w:left w:val="none" w:sz="0" w:space="0" w:color="auto"/>
            <w:bottom w:val="none" w:sz="0" w:space="0" w:color="auto"/>
            <w:right w:val="none" w:sz="0" w:space="0" w:color="auto"/>
          </w:divBdr>
        </w:div>
      </w:divsChild>
    </w:div>
    <w:div w:id="1790510067">
      <w:bodyDiv w:val="1"/>
      <w:marLeft w:val="0"/>
      <w:marRight w:val="0"/>
      <w:marTop w:val="0"/>
      <w:marBottom w:val="0"/>
      <w:divBdr>
        <w:top w:val="none" w:sz="0" w:space="0" w:color="auto"/>
        <w:left w:val="none" w:sz="0" w:space="0" w:color="auto"/>
        <w:bottom w:val="none" w:sz="0" w:space="0" w:color="auto"/>
        <w:right w:val="none" w:sz="0" w:space="0" w:color="auto"/>
      </w:divBdr>
      <w:divsChild>
        <w:div w:id="9917694">
          <w:marLeft w:val="0"/>
          <w:marRight w:val="0"/>
          <w:marTop w:val="0"/>
          <w:marBottom w:val="0"/>
          <w:divBdr>
            <w:top w:val="none" w:sz="0" w:space="0" w:color="auto"/>
            <w:left w:val="none" w:sz="0" w:space="0" w:color="auto"/>
            <w:bottom w:val="none" w:sz="0" w:space="0" w:color="auto"/>
            <w:right w:val="none" w:sz="0" w:space="0" w:color="auto"/>
          </w:divBdr>
        </w:div>
        <w:div w:id="942801990">
          <w:marLeft w:val="0"/>
          <w:marRight w:val="0"/>
          <w:marTop w:val="0"/>
          <w:marBottom w:val="0"/>
          <w:divBdr>
            <w:top w:val="none" w:sz="0" w:space="0" w:color="auto"/>
            <w:left w:val="none" w:sz="0" w:space="0" w:color="auto"/>
            <w:bottom w:val="none" w:sz="0" w:space="0" w:color="auto"/>
            <w:right w:val="none" w:sz="0" w:space="0" w:color="auto"/>
          </w:divBdr>
        </w:div>
        <w:div w:id="90273601">
          <w:marLeft w:val="0"/>
          <w:marRight w:val="0"/>
          <w:marTop w:val="0"/>
          <w:marBottom w:val="0"/>
          <w:divBdr>
            <w:top w:val="none" w:sz="0" w:space="0" w:color="auto"/>
            <w:left w:val="none" w:sz="0" w:space="0" w:color="auto"/>
            <w:bottom w:val="none" w:sz="0" w:space="0" w:color="auto"/>
            <w:right w:val="none" w:sz="0" w:space="0" w:color="auto"/>
          </w:divBdr>
        </w:div>
        <w:div w:id="496505155">
          <w:marLeft w:val="0"/>
          <w:marRight w:val="0"/>
          <w:marTop w:val="0"/>
          <w:marBottom w:val="0"/>
          <w:divBdr>
            <w:top w:val="none" w:sz="0" w:space="0" w:color="auto"/>
            <w:left w:val="none" w:sz="0" w:space="0" w:color="auto"/>
            <w:bottom w:val="none" w:sz="0" w:space="0" w:color="auto"/>
            <w:right w:val="none" w:sz="0" w:space="0" w:color="auto"/>
          </w:divBdr>
        </w:div>
        <w:div w:id="1413815397">
          <w:marLeft w:val="0"/>
          <w:marRight w:val="0"/>
          <w:marTop w:val="0"/>
          <w:marBottom w:val="0"/>
          <w:divBdr>
            <w:top w:val="none" w:sz="0" w:space="0" w:color="auto"/>
            <w:left w:val="none" w:sz="0" w:space="0" w:color="auto"/>
            <w:bottom w:val="none" w:sz="0" w:space="0" w:color="auto"/>
            <w:right w:val="none" w:sz="0" w:space="0" w:color="auto"/>
          </w:divBdr>
        </w:div>
        <w:div w:id="1653021841">
          <w:marLeft w:val="0"/>
          <w:marRight w:val="0"/>
          <w:marTop w:val="0"/>
          <w:marBottom w:val="0"/>
          <w:divBdr>
            <w:top w:val="none" w:sz="0" w:space="0" w:color="auto"/>
            <w:left w:val="none" w:sz="0" w:space="0" w:color="auto"/>
            <w:bottom w:val="none" w:sz="0" w:space="0" w:color="auto"/>
            <w:right w:val="none" w:sz="0" w:space="0" w:color="auto"/>
          </w:divBdr>
        </w:div>
      </w:divsChild>
    </w:div>
    <w:div w:id="1872258541">
      <w:bodyDiv w:val="1"/>
      <w:marLeft w:val="0"/>
      <w:marRight w:val="0"/>
      <w:marTop w:val="0"/>
      <w:marBottom w:val="0"/>
      <w:divBdr>
        <w:top w:val="none" w:sz="0" w:space="0" w:color="auto"/>
        <w:left w:val="none" w:sz="0" w:space="0" w:color="auto"/>
        <w:bottom w:val="none" w:sz="0" w:space="0" w:color="auto"/>
        <w:right w:val="none" w:sz="0" w:space="0" w:color="auto"/>
      </w:divBdr>
      <w:divsChild>
        <w:div w:id="2138208734">
          <w:marLeft w:val="547"/>
          <w:marRight w:val="0"/>
          <w:marTop w:val="0"/>
          <w:marBottom w:val="0"/>
          <w:divBdr>
            <w:top w:val="none" w:sz="0" w:space="0" w:color="auto"/>
            <w:left w:val="none" w:sz="0" w:space="0" w:color="auto"/>
            <w:bottom w:val="none" w:sz="0" w:space="0" w:color="auto"/>
            <w:right w:val="none" w:sz="0" w:space="0" w:color="auto"/>
          </w:divBdr>
        </w:div>
      </w:divsChild>
    </w:div>
    <w:div w:id="1918712856">
      <w:bodyDiv w:val="1"/>
      <w:marLeft w:val="0"/>
      <w:marRight w:val="0"/>
      <w:marTop w:val="0"/>
      <w:marBottom w:val="0"/>
      <w:divBdr>
        <w:top w:val="none" w:sz="0" w:space="0" w:color="auto"/>
        <w:left w:val="none" w:sz="0" w:space="0" w:color="auto"/>
        <w:bottom w:val="none" w:sz="0" w:space="0" w:color="auto"/>
        <w:right w:val="none" w:sz="0" w:space="0" w:color="auto"/>
      </w:divBdr>
      <w:divsChild>
        <w:div w:id="13615416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consideredlife.co.uk/2019/09/what-is-greenwashing-examples.html" TargetMode="External"/><Relationship Id="rId18" Type="http://schemas.openxmlformats.org/officeDocument/2006/relationships/image" Target="media/image3.jpeg"/><Relationship Id="rId26" Type="http://schemas.openxmlformats.org/officeDocument/2006/relationships/hyperlink" Target="https://www.writersdigest.com/write-better-fiction/a-moral-vs-amoral-vs-immoral-grammar-rules" TargetMode="External"/><Relationship Id="rId39" Type="http://schemas.openxmlformats.org/officeDocument/2006/relationships/hyperlink" Target="https://www.emerald.com/insight/search?q=Ralph%20Tench" TargetMode="External"/><Relationship Id="rId3" Type="http://schemas.openxmlformats.org/officeDocument/2006/relationships/styles" Target="styles.xml"/><Relationship Id="rId21" Type="http://schemas.openxmlformats.org/officeDocument/2006/relationships/hyperlink" Target="https://www.independent.co.uk/life-style/coca-cola-pollution-plastic-environment-coke-a9168921.html" TargetMode="External"/><Relationship Id="rId34" Type="http://schemas.openxmlformats.org/officeDocument/2006/relationships/hyperlink" Target="https://www.emerald.com/insight/search?q=Ralph%20Tench" TargetMode="External"/><Relationship Id="rId42" Type="http://schemas.openxmlformats.org/officeDocument/2006/relationships/fontTable" Target="fontTable.xml"/><Relationship Id="rId7" Type="http://schemas.openxmlformats.org/officeDocument/2006/relationships/hyperlink" Target="https://www.economicshelp.org/blog/140934/business/product-life-cycle/" TargetMode="External"/><Relationship Id="rId12" Type="http://schemas.microsoft.com/office/2007/relationships/diagramDrawing" Target="diagrams/drawing1.xml"/><Relationship Id="rId17" Type="http://schemas.openxmlformats.org/officeDocument/2006/relationships/hyperlink" Target="https://ethicalleadership.nd.edu/assets/256012/ethics_pays.pdf" TargetMode="External"/><Relationship Id="rId25" Type="http://schemas.openxmlformats.org/officeDocument/2006/relationships/image" Target="media/image5.png"/><Relationship Id="rId33" Type="http://schemas.openxmlformats.org/officeDocument/2006/relationships/hyperlink" Target="https://www.emerald.com/insight/search?q=Gemma%20Bridge" TargetMode="External"/><Relationship Id="rId38" Type="http://schemas.openxmlformats.org/officeDocument/2006/relationships/hyperlink" Target="https://www.emerald.com/insight/search?q=Gemma%20Bridge"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wired.co.uk/article/uk-sugar-tax" TargetMode="External"/><Relationship Id="rId29" Type="http://schemas.openxmlformats.org/officeDocument/2006/relationships/image" Target="media/image7.jpeg"/><Relationship Id="rId41" Type="http://schemas.openxmlformats.org/officeDocument/2006/relationships/hyperlink" Target="https://doi.org/10.1108/JGR-04-2020-004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hyperlink" Target="https://www.ethicalconsumer.org/company-profile/coca-cola-company" TargetMode="External"/><Relationship Id="rId32" Type="http://schemas.openxmlformats.org/officeDocument/2006/relationships/hyperlink" Target="https://www.emerald.com/insight/search?q=Martina%20Topi%C4%87" TargetMode="External"/><Relationship Id="rId37" Type="http://schemas.openxmlformats.org/officeDocument/2006/relationships/hyperlink" Target="https://www.emerald.com/insight/search?q=Martina%20Topi%C4%87" TargetMode="External"/><Relationship Id="rId40" Type="http://schemas.openxmlformats.org/officeDocument/2006/relationships/hyperlink" Target="https://www.emerald.com/insight/publication/issn/2041-2568" TargetMode="External"/><Relationship Id="rId5" Type="http://schemas.openxmlformats.org/officeDocument/2006/relationships/webSettings" Target="webSettings.xml"/><Relationship Id="rId15" Type="http://schemas.openxmlformats.org/officeDocument/2006/relationships/hyperlink" Target="http://www.c-pc.com" TargetMode="External"/><Relationship Id="rId23" Type="http://schemas.openxmlformats.org/officeDocument/2006/relationships/hyperlink" Target="https://www.forbes.com/sites/danpontefract/2016/09/24/faking-corporate-social-responsibility-does-not-fool-employees/?sh=44e30bdc7994" TargetMode="External"/><Relationship Id="rId28" Type="http://schemas.openxmlformats.org/officeDocument/2006/relationships/hyperlink" Target="https://thesystemsthinker.com/organizational-politics-using-your-power-for-good/" TargetMode="External"/><Relationship Id="rId36" Type="http://schemas.openxmlformats.org/officeDocument/2006/relationships/hyperlink" Target="https://doi.org/10.1108/JGR-04-2020-0047" TargetMode="External"/><Relationship Id="rId10" Type="http://schemas.openxmlformats.org/officeDocument/2006/relationships/diagramQuickStyle" Target="diagrams/quickStyle1.xml"/><Relationship Id="rId19" Type="http://schemas.openxmlformats.org/officeDocument/2006/relationships/image" Target="media/image4.png"/><Relationship Id="rId31" Type="http://schemas.openxmlformats.org/officeDocument/2006/relationships/hyperlink" Target="https://www.ethicalconsumer.org/food-drink/shopping-guide/soft-drink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truthinadvertising.org/?s=coca+cola" TargetMode="External"/><Relationship Id="rId22" Type="http://schemas.openxmlformats.org/officeDocument/2006/relationships/hyperlink" Target="https://www.coca-colacompany.com/au/faqs/how-does-coca-cola-help-the-environment" TargetMode="External"/><Relationship Id="rId27" Type="http://schemas.openxmlformats.org/officeDocument/2006/relationships/image" Target="media/image6.jpeg"/><Relationship Id="rId30" Type="http://schemas.openxmlformats.org/officeDocument/2006/relationships/hyperlink" Target="https://ibsiblog.haas.berkeley.edu/beyond-yourself-moving-management-from-amoral-to-moral/" TargetMode="External"/><Relationship Id="rId35" Type="http://schemas.openxmlformats.org/officeDocument/2006/relationships/hyperlink" Target="https://www.emerald.com/insight/publication/issn/2041-2568" TargetMode="External"/><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X="120794" custScaleY="25975">
        <dgm:presLayoutVars>
          <dgm:chPref val="3"/>
        </dgm:presLayoutVars>
      </dgm:prSet>
      <dgm:spPr>
        <a:prstGeom prst="roundRect">
          <a:avLst>
            <a:gd name="adj" fmla="val 10000"/>
          </a:avLst>
        </a:prstGeom>
      </dgm:spPr>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pt>
    <dgm:pt modelId="{BBB34A2A-2583-474E-B9CB-A71EB86EF430}" type="pres">
      <dgm:prSet presAssocID="{B233E8BE-CB8C-4AB4-BE81-720D51A6DE76}" presName="horzTwo" presStyleCnt="0"/>
      <dgm:spPr/>
    </dgm:pt>
  </dgm:ptLst>
  <dgm:cxnLst>
    <dgm:cxn modelId="{4CA86A0D-0FB8-43B5-A833-0C728B9FF259}" type="presOf" srcId="{A3453A6A-2B41-41CA-984B-A0B9AD40D763}" destId="{6DF8A803-2610-4478-ADF8-C3E78CD27F35}" srcOrd="0" destOrd="0" presId="urn:microsoft.com/office/officeart/2005/8/layout/hierarchy4"/>
    <dgm:cxn modelId="{921F900E-D1A5-4798-BA2E-494437AFE163}" srcId="{85653157-3C29-46E1-BAA8-80A0DFD93333}" destId="{4FE88325-AAD9-4631-9DA2-4BE1F59864BA}" srcOrd="0" destOrd="0" parTransId="{E5331FA8-8CBC-43F4-B51B-357C9DA7D722}" sibTransId="{48EF9870-4F17-41EF-933E-B35D43B6856A}"/>
    <dgm:cxn modelId="{34BDE90E-1DFC-45C2-85B5-FB3C1D6074FC}" srcId="{62C340C6-2476-4830-BB8D-53DD9D06D209}" destId="{2B1B7C9B-6D89-4CFA-B187-CCEDD0378E75}" srcOrd="3" destOrd="0" parTransId="{876DE935-D904-486E-BDB0-E85B6BA40B7F}" sibTransId="{270844AF-0EE6-4CC2-9DFB-700BF1429C63}"/>
    <dgm:cxn modelId="{4221DD29-EC31-4EA8-855F-153EC53E9F78}" type="presOf" srcId="{4FE88325-AAD9-4631-9DA2-4BE1F59864BA}" destId="{3FF1568A-4734-4FFE-A902-B92EB929DB2F}"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13B2393B-24CD-4AFC-AD5E-5C5ACBA93371}" type="presOf" srcId="{62C340C6-2476-4830-BB8D-53DD9D06D209}" destId="{F1096DFC-0D60-4131-9965-76405060E709}" srcOrd="0" destOrd="0" presId="urn:microsoft.com/office/officeart/2005/8/layout/hierarchy4"/>
    <dgm:cxn modelId="{9B3EE23C-E7A0-4576-AE4B-BC59575CF497}" srcId="{62C340C6-2476-4830-BB8D-53DD9D06D209}" destId="{B233E8BE-CB8C-4AB4-BE81-720D51A6DE76}" srcOrd="4" destOrd="0" parTransId="{18DEF784-623A-4922-B1D9-0D91B5760642}" sibTransId="{F36143C6-4557-4B08-BA9F-A53B42CA6347}"/>
    <dgm:cxn modelId="{33AD7B5E-7E04-4506-9E02-5D668A0FC043}" type="presOf" srcId="{3CB0FAFB-B742-4E91-BD07-6FDF2AFB8257}" destId="{2755D580-176E-4D5A-AC45-63F3B2374C2B}" srcOrd="0" destOrd="0" presId="urn:microsoft.com/office/officeart/2005/8/layout/hierarchy4"/>
    <dgm:cxn modelId="{9C64C562-6B45-4E7B-BC9E-D30EF53D4390}" srcId="{85653157-3C29-46E1-BAA8-80A0DFD93333}" destId="{62C340C6-2476-4830-BB8D-53DD9D06D209}" srcOrd="2" destOrd="0" parTransId="{73BED979-0787-4E57-809B-84B4A26CE18A}" sibTransId="{3C0307C5-E3FB-43B1-9FB2-CC53B25A4C37}"/>
    <dgm:cxn modelId="{02B31067-CACC-4151-A99A-5655FFC9B86A}" srcId="{4FE88325-AAD9-4631-9DA2-4BE1F59864BA}" destId="{044AA23A-3AB4-4227-8ECD-D6DD16BA6398}" srcOrd="0" destOrd="0" parTransId="{07325B2A-BDFF-42CF-919B-2E317D14320F}" sibTransId="{A4E56BEE-3E5B-4FA4-A1D8-382FAA5A4FFE}"/>
    <dgm:cxn modelId="{6E4C7C69-6055-47D2-92B9-95EE52D4591A}" type="presOf" srcId="{B233E8BE-CB8C-4AB4-BE81-720D51A6DE76}" destId="{87F4638A-E154-44B2-A8AA-073D9AA482D6}" srcOrd="0" destOrd="0" presId="urn:microsoft.com/office/officeart/2005/8/layout/hierarchy4"/>
    <dgm:cxn modelId="{ED89D54B-6522-4417-A05A-C1D96DFEC77B}" type="presOf" srcId="{66379480-9E05-4868-AB1D-57116BDC3E4F}" destId="{FBEEFE3C-E010-4FB5-89AF-CFF588567DC0}" srcOrd="0" destOrd="0" presId="urn:microsoft.com/office/officeart/2005/8/layout/hierarchy4"/>
    <dgm:cxn modelId="{B11AC56F-A5A8-4970-B71C-C84B9F9B8C76}" type="presOf" srcId="{FED3F33B-F9E8-4EB5-9FD4-7D115804907D}" destId="{F6CF4258-5E2C-427F-8473-5A895C17D694}"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3F263BA5-0542-4D24-BDA0-CD797C44E56E}" type="presOf" srcId="{044AA23A-3AB4-4227-8ECD-D6DD16BA6398}" destId="{6C417C23-4C30-4536-93B5-CAA1C9CE5C2C}"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801D98DC-7108-4F90-8C2A-1910840A727D}" srcId="{62C340C6-2476-4830-BB8D-53DD9D06D209}" destId="{FED3F33B-F9E8-4EB5-9FD4-7D115804907D}" srcOrd="0" destOrd="0" parTransId="{A0951CB5-611B-4F6B-AC08-483B5FBD44A7}" sibTransId="{46CEDFCA-8A2D-46BD-BAE6-DD9C1F711910}"/>
    <dgm:cxn modelId="{D91159E6-E5FE-4F7B-A831-31D7D5B66E71}" type="presOf" srcId="{29394942-ABA6-4F53-BA37-59217D07EE38}" destId="{DB7DC18A-4000-4E6E-8184-83F18800ACE2}" srcOrd="0" destOrd="0" presId="urn:microsoft.com/office/officeart/2005/8/layout/hierarchy4"/>
    <dgm:cxn modelId="{0202D3EB-142A-4EBF-A1C2-AE9E53EFDA3E}"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562B27F4-BB6A-4F17-B9E2-6D00B20036B5}" type="presOf" srcId="{2B1B7C9B-6D89-4CFA-B187-CCEDD0378E75}" destId="{7A4F975F-93FE-4337-B895-7C523AC582C6}" srcOrd="0" destOrd="0" presId="urn:microsoft.com/office/officeart/2005/8/layout/hierarchy4"/>
    <dgm:cxn modelId="{BB40D10E-01FE-4930-B394-79862B1EDA5F}" type="presParOf" srcId="{9B641DF2-F519-411C-B832-3F442D697463}" destId="{692CA6A7-8988-4022-8AFB-41DE1C802220}" srcOrd="0" destOrd="0" presId="urn:microsoft.com/office/officeart/2005/8/layout/hierarchy4"/>
    <dgm:cxn modelId="{64CC2D2B-9455-472E-80D8-9F88ADC6265F}" type="presParOf" srcId="{692CA6A7-8988-4022-8AFB-41DE1C802220}" destId="{3FF1568A-4734-4FFE-A902-B92EB929DB2F}" srcOrd="0" destOrd="0" presId="urn:microsoft.com/office/officeart/2005/8/layout/hierarchy4"/>
    <dgm:cxn modelId="{ABE1A17E-B12F-4F18-B6CA-E3A2BC62216A}" type="presParOf" srcId="{692CA6A7-8988-4022-8AFB-41DE1C802220}" destId="{96B3CE54-29A5-4EEF-A7E1-4C5934879114}" srcOrd="1" destOrd="0" presId="urn:microsoft.com/office/officeart/2005/8/layout/hierarchy4"/>
    <dgm:cxn modelId="{16158DAE-8E61-45E9-80B9-A8DF373074C4}" type="presParOf" srcId="{692CA6A7-8988-4022-8AFB-41DE1C802220}" destId="{73048A36-037B-4372-9D89-69172011182C}" srcOrd="2" destOrd="0" presId="urn:microsoft.com/office/officeart/2005/8/layout/hierarchy4"/>
    <dgm:cxn modelId="{D5947665-F80A-43C1-9F97-358698F4A732}" type="presParOf" srcId="{73048A36-037B-4372-9D89-69172011182C}" destId="{D31AB062-7447-44A4-89D7-C0E54E4796AE}" srcOrd="0" destOrd="0" presId="urn:microsoft.com/office/officeart/2005/8/layout/hierarchy4"/>
    <dgm:cxn modelId="{6456FB36-73E3-4CBD-B1FF-EF567D60B718}" type="presParOf" srcId="{D31AB062-7447-44A4-89D7-C0E54E4796AE}" destId="{6C417C23-4C30-4536-93B5-CAA1C9CE5C2C}" srcOrd="0" destOrd="0" presId="urn:microsoft.com/office/officeart/2005/8/layout/hierarchy4"/>
    <dgm:cxn modelId="{BB58493A-150C-4EBB-8176-313A2AD2495C}" type="presParOf" srcId="{D31AB062-7447-44A4-89D7-C0E54E4796AE}" destId="{DABBE252-AE18-4217-A6C0-28660BF6BE8E}" srcOrd="1" destOrd="0" presId="urn:microsoft.com/office/officeart/2005/8/layout/hierarchy4"/>
    <dgm:cxn modelId="{EDB9230C-F281-490D-9E2D-4C176DBA62AF}" type="presParOf" srcId="{9B641DF2-F519-411C-B832-3F442D697463}" destId="{D9732EE2-C826-4369-9B7F-C30622D37D83}" srcOrd="1" destOrd="0" presId="urn:microsoft.com/office/officeart/2005/8/layout/hierarchy4"/>
    <dgm:cxn modelId="{D6359BB3-C1AF-4F0D-B714-6C0F7E78AFD4}" type="presParOf" srcId="{9B641DF2-F519-411C-B832-3F442D697463}" destId="{D558EB80-B27E-43BF-903B-F823A77DAEA6}" srcOrd="2" destOrd="0" presId="urn:microsoft.com/office/officeart/2005/8/layout/hierarchy4"/>
    <dgm:cxn modelId="{879CA36A-E9D7-490F-809F-B0D17CEAAE92}" type="presParOf" srcId="{D558EB80-B27E-43BF-903B-F823A77DAEA6}" destId="{2755D580-176E-4D5A-AC45-63F3B2374C2B}" srcOrd="0" destOrd="0" presId="urn:microsoft.com/office/officeart/2005/8/layout/hierarchy4"/>
    <dgm:cxn modelId="{693CFA5B-6B86-4BBF-BF21-73E080E73180}" type="presParOf" srcId="{D558EB80-B27E-43BF-903B-F823A77DAEA6}" destId="{53C3EDB2-6168-4A7D-B3E3-1F2567F9915E}" srcOrd="1" destOrd="0" presId="urn:microsoft.com/office/officeart/2005/8/layout/hierarchy4"/>
    <dgm:cxn modelId="{84C4CA53-1E09-4C89-9F36-8E814656BE19}" type="presParOf" srcId="{D558EB80-B27E-43BF-903B-F823A77DAEA6}" destId="{E969F117-A4F3-4B11-A0F6-11C2F5949CE6}" srcOrd="2" destOrd="0" presId="urn:microsoft.com/office/officeart/2005/8/layout/hierarchy4"/>
    <dgm:cxn modelId="{179C947C-5E8C-4561-A5E1-30EA70EE694C}" type="presParOf" srcId="{E969F117-A4F3-4B11-A0F6-11C2F5949CE6}" destId="{4CBD4E74-6FD9-4955-B184-8CAFA9616764}" srcOrd="0" destOrd="0" presId="urn:microsoft.com/office/officeart/2005/8/layout/hierarchy4"/>
    <dgm:cxn modelId="{5E061252-FE58-4DF2-BF72-9FA8D446F67B}" type="presParOf" srcId="{4CBD4E74-6FD9-4955-B184-8CAFA9616764}" destId="{FBEEFE3C-E010-4FB5-89AF-CFF588567DC0}" srcOrd="0" destOrd="0" presId="urn:microsoft.com/office/officeart/2005/8/layout/hierarchy4"/>
    <dgm:cxn modelId="{5DD86CE4-E57D-4750-BAD8-6F17A3808C5B}" type="presParOf" srcId="{4CBD4E74-6FD9-4955-B184-8CAFA9616764}" destId="{88404B96-2C2E-4F56-A5EB-EED813931F80}" srcOrd="1" destOrd="0" presId="urn:microsoft.com/office/officeart/2005/8/layout/hierarchy4"/>
    <dgm:cxn modelId="{549DED73-C7FB-4293-B361-DEB29B597571}" type="presParOf" srcId="{9B641DF2-F519-411C-B832-3F442D697463}" destId="{B32DEC2C-A8ED-4FA1-9B1D-5F7E2FF59D0A}" srcOrd="3" destOrd="0" presId="urn:microsoft.com/office/officeart/2005/8/layout/hierarchy4"/>
    <dgm:cxn modelId="{CB094F9F-5504-46BB-B8C2-FEFB424AD17E}" type="presParOf" srcId="{9B641DF2-F519-411C-B832-3F442D697463}" destId="{1B1B08D3-A0CF-4FD7-984B-B2326FF2D7C1}" srcOrd="4" destOrd="0" presId="urn:microsoft.com/office/officeart/2005/8/layout/hierarchy4"/>
    <dgm:cxn modelId="{8709EEDD-15BF-4133-A666-0CD36A28FAA7}" type="presParOf" srcId="{1B1B08D3-A0CF-4FD7-984B-B2326FF2D7C1}" destId="{F1096DFC-0D60-4131-9965-76405060E709}" srcOrd="0" destOrd="0" presId="urn:microsoft.com/office/officeart/2005/8/layout/hierarchy4"/>
    <dgm:cxn modelId="{F35995DB-FBF2-420A-B115-09D346F74910}" type="presParOf" srcId="{1B1B08D3-A0CF-4FD7-984B-B2326FF2D7C1}" destId="{D2A87514-BCB2-4CD2-8566-D70B75B60FA1}" srcOrd="1" destOrd="0" presId="urn:microsoft.com/office/officeart/2005/8/layout/hierarchy4"/>
    <dgm:cxn modelId="{4C650AEE-39DA-4333-91EF-B2F9FC1086EA}" type="presParOf" srcId="{1B1B08D3-A0CF-4FD7-984B-B2326FF2D7C1}" destId="{CF3EC035-180A-4A13-A0E5-0204D1288BFA}" srcOrd="2" destOrd="0" presId="urn:microsoft.com/office/officeart/2005/8/layout/hierarchy4"/>
    <dgm:cxn modelId="{A80D7398-FE57-44A3-A138-11980FC5ABF8}" type="presParOf" srcId="{CF3EC035-180A-4A13-A0E5-0204D1288BFA}" destId="{52ABF815-1753-432F-B0D8-1CF18A2CED93}" srcOrd="0" destOrd="0" presId="urn:microsoft.com/office/officeart/2005/8/layout/hierarchy4"/>
    <dgm:cxn modelId="{04B2B627-2C9A-4B56-9412-436C0F947662}" type="presParOf" srcId="{52ABF815-1753-432F-B0D8-1CF18A2CED93}" destId="{F6CF4258-5E2C-427F-8473-5A895C17D694}" srcOrd="0" destOrd="0" presId="urn:microsoft.com/office/officeart/2005/8/layout/hierarchy4"/>
    <dgm:cxn modelId="{86B9EE8B-6E3C-45B3-B491-3CD9122405B2}" type="presParOf" srcId="{52ABF815-1753-432F-B0D8-1CF18A2CED93}" destId="{A8388AD5-63F6-4130-8504-0C311E615EB9}" srcOrd="1" destOrd="0" presId="urn:microsoft.com/office/officeart/2005/8/layout/hierarchy4"/>
    <dgm:cxn modelId="{1A946424-8D6B-4713-95BD-3B59A76062E4}" type="presParOf" srcId="{CF3EC035-180A-4A13-A0E5-0204D1288BFA}" destId="{CB1711BB-A9C8-4FC3-B7AC-1155440EE193}" srcOrd="1" destOrd="0" presId="urn:microsoft.com/office/officeart/2005/8/layout/hierarchy4"/>
    <dgm:cxn modelId="{FEE9435C-AC75-44A3-9FBA-A1B0ED567ECF}" type="presParOf" srcId="{CF3EC035-180A-4A13-A0E5-0204D1288BFA}" destId="{CB3C71F7-E9F1-4DC8-B375-5B64EF32A989}" srcOrd="2" destOrd="0" presId="urn:microsoft.com/office/officeart/2005/8/layout/hierarchy4"/>
    <dgm:cxn modelId="{C732099F-7A33-4F0B-B567-472F44F11665}" type="presParOf" srcId="{CB3C71F7-E9F1-4DC8-B375-5B64EF32A989}" destId="{6DF8A803-2610-4478-ADF8-C3E78CD27F35}" srcOrd="0" destOrd="0" presId="urn:microsoft.com/office/officeart/2005/8/layout/hierarchy4"/>
    <dgm:cxn modelId="{5645AA33-4184-4D16-B3F7-156E723C210E}" type="presParOf" srcId="{CB3C71F7-E9F1-4DC8-B375-5B64EF32A989}" destId="{950251CB-75E7-463C-83F2-572AF54E4912}" srcOrd="1" destOrd="0" presId="urn:microsoft.com/office/officeart/2005/8/layout/hierarchy4"/>
    <dgm:cxn modelId="{782F6094-E057-437E-B745-7B49C6B35E10}" type="presParOf" srcId="{CF3EC035-180A-4A13-A0E5-0204D1288BFA}" destId="{DC90EA53-32D6-43D2-B280-14F49DFD725B}" srcOrd="3" destOrd="0" presId="urn:microsoft.com/office/officeart/2005/8/layout/hierarchy4"/>
    <dgm:cxn modelId="{CD027A82-1E3B-4169-B109-B90AF07C94BC}" type="presParOf" srcId="{CF3EC035-180A-4A13-A0E5-0204D1288BFA}" destId="{E91D81E8-050A-431E-93B2-89F7DE345662}" srcOrd="4" destOrd="0" presId="urn:microsoft.com/office/officeart/2005/8/layout/hierarchy4"/>
    <dgm:cxn modelId="{70B3F728-4989-4729-BC51-9952CEF955D7}" type="presParOf" srcId="{E91D81E8-050A-431E-93B2-89F7DE345662}" destId="{DB7DC18A-4000-4E6E-8184-83F18800ACE2}" srcOrd="0" destOrd="0" presId="urn:microsoft.com/office/officeart/2005/8/layout/hierarchy4"/>
    <dgm:cxn modelId="{E8597F82-1F11-4FE5-8E86-8292DDBD251C}" type="presParOf" srcId="{E91D81E8-050A-431E-93B2-89F7DE345662}" destId="{BAE85BDA-263B-43BC-ADB6-E1E65A3469FE}" srcOrd="1" destOrd="0" presId="urn:microsoft.com/office/officeart/2005/8/layout/hierarchy4"/>
    <dgm:cxn modelId="{39EC317C-B414-4490-9ACD-1A48A81C8D63}" type="presParOf" srcId="{CF3EC035-180A-4A13-A0E5-0204D1288BFA}" destId="{75CAFBFB-EE51-4542-97B9-1496434DD272}" srcOrd="5" destOrd="0" presId="urn:microsoft.com/office/officeart/2005/8/layout/hierarchy4"/>
    <dgm:cxn modelId="{10CEAFEF-D768-4DFD-9A9C-7CE64CBE7AD8}" type="presParOf" srcId="{CF3EC035-180A-4A13-A0E5-0204D1288BFA}" destId="{A6772B67-3FA4-4882-AE66-A202980B295B}" srcOrd="6" destOrd="0" presId="urn:microsoft.com/office/officeart/2005/8/layout/hierarchy4"/>
    <dgm:cxn modelId="{C3428E2B-62D8-4C45-B582-09F7B775A204}" type="presParOf" srcId="{A6772B67-3FA4-4882-AE66-A202980B295B}" destId="{7A4F975F-93FE-4337-B895-7C523AC582C6}" srcOrd="0" destOrd="0" presId="urn:microsoft.com/office/officeart/2005/8/layout/hierarchy4"/>
    <dgm:cxn modelId="{05918951-0476-4811-AA98-608DC5E0FC3B}" type="presParOf" srcId="{A6772B67-3FA4-4882-AE66-A202980B295B}" destId="{592958C5-A793-41B8-B834-9ED49D6E0512}" srcOrd="1" destOrd="0" presId="urn:microsoft.com/office/officeart/2005/8/layout/hierarchy4"/>
    <dgm:cxn modelId="{0054C8F4-B66E-478E-9232-2AC06EE2A7FA}" type="presParOf" srcId="{CF3EC035-180A-4A13-A0E5-0204D1288BFA}" destId="{EE69686E-B803-4613-87FF-6036BA7AC4A7}" srcOrd="7" destOrd="0" presId="urn:microsoft.com/office/officeart/2005/8/layout/hierarchy4"/>
    <dgm:cxn modelId="{31162F26-FF62-46FA-9F76-2A24C9753537}" type="presParOf" srcId="{CF3EC035-180A-4A13-A0E5-0204D1288BFA}" destId="{2864B4A5-0009-4B92-8B2E-153E8ACB200E}" srcOrd="8" destOrd="0" presId="urn:microsoft.com/office/officeart/2005/8/layout/hierarchy4"/>
    <dgm:cxn modelId="{B96B8D1C-A34F-4AA6-8C4A-C61C696339EF}" type="presParOf" srcId="{2864B4A5-0009-4B92-8B2E-153E8ACB200E}" destId="{87F4638A-E154-44B2-A8AA-073D9AA482D6}" srcOrd="0" destOrd="0" presId="urn:microsoft.com/office/officeart/2005/8/layout/hierarchy4"/>
    <dgm:cxn modelId="{B49A8624-EA9A-4D7B-B80D-698E9C628A63}"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4415" y="395"/>
          <a:ext cx="726233" cy="7085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Identify</a:t>
          </a:r>
        </a:p>
      </dsp:txBody>
      <dsp:txXfrm>
        <a:off x="25168" y="21148"/>
        <a:ext cx="684727" cy="667045"/>
      </dsp:txXfrm>
    </dsp:sp>
    <dsp:sp modelId="{6C417C23-4C30-4536-93B5-CAA1C9CE5C2C}">
      <dsp:nvSpPr>
        <dsp:cNvPr id="0" name=""/>
        <dsp:cNvSpPr/>
      </dsp:nvSpPr>
      <dsp:spPr>
        <a:xfrm>
          <a:off x="4415"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Values/Mission Statements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Articulation of what the company stands for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Top management commitment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Management consistency between values and actions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dsp:txBody>
      <dsp:txXfrm>
        <a:off x="25686" y="968434"/>
        <a:ext cx="683691" cy="2685279"/>
      </dsp:txXfrm>
    </dsp:sp>
    <dsp:sp modelId="{2755D580-176E-4D5A-AC45-63F3B2374C2B}">
      <dsp:nvSpPr>
        <dsp:cNvPr id="0" name=""/>
        <dsp:cNvSpPr/>
      </dsp:nvSpPr>
      <dsp:spPr>
        <a:xfrm>
          <a:off x="852656" y="395"/>
          <a:ext cx="877246" cy="7085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Communicate</a:t>
          </a:r>
        </a:p>
      </dsp:txBody>
      <dsp:txXfrm>
        <a:off x="873409" y="21148"/>
        <a:ext cx="835740" cy="667045"/>
      </dsp:txXfrm>
    </dsp:sp>
    <dsp:sp modelId="{FBEEFE3C-E010-4FB5-89AF-CFF588567DC0}">
      <dsp:nvSpPr>
        <dsp:cNvPr id="0" name=""/>
        <dsp:cNvSpPr/>
      </dsp:nvSpPr>
      <dsp:spPr>
        <a:xfrm>
          <a:off x="928163"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Codes of Conduct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Common framework to guide behaviour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Code should emphasise principles over procedures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Developed and supported by both management and staff</a:t>
          </a:r>
        </a:p>
      </dsp:txBody>
      <dsp:txXfrm>
        <a:off x="949434" y="968434"/>
        <a:ext cx="683691" cy="2685279"/>
      </dsp:txXfrm>
    </dsp:sp>
    <dsp:sp modelId="{F1096DFC-0D60-4131-9965-76405060E709}">
      <dsp:nvSpPr>
        <dsp:cNvPr id="0" name=""/>
        <dsp:cNvSpPr/>
      </dsp:nvSpPr>
      <dsp:spPr>
        <a:xfrm>
          <a:off x="1851910" y="395"/>
          <a:ext cx="3875183" cy="7085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Build and Maintain a Responsible Decision making culture</a:t>
          </a:r>
        </a:p>
      </dsp:txBody>
      <dsp:txXfrm>
        <a:off x="1872663" y="21148"/>
        <a:ext cx="3833677" cy="667045"/>
      </dsp:txXfrm>
    </dsp:sp>
    <dsp:sp modelId="{F6CF4258-5E2C-427F-8473-5A895C17D694}">
      <dsp:nvSpPr>
        <dsp:cNvPr id="0" name=""/>
        <dsp:cNvSpPr/>
      </dsp:nvSpPr>
      <dsp:spPr>
        <a:xfrm>
          <a:off x="1851910"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Feedback Gathering &amp; Analysis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Stakeholder 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Surveys/focus groups, interviews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Advice channels and helplines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Whistleblowing and Hotlines</a:t>
          </a:r>
        </a:p>
      </dsp:txBody>
      <dsp:txXfrm>
        <a:off x="1873181" y="968434"/>
        <a:ext cx="683691" cy="2685279"/>
      </dsp:txXfrm>
    </dsp:sp>
    <dsp:sp modelId="{6DF8A803-2610-4478-ADF8-C3E78CD27F35}">
      <dsp:nvSpPr>
        <dsp:cNvPr id="0" name=""/>
        <dsp:cNvSpPr/>
      </dsp:nvSpPr>
      <dsp:spPr>
        <a:xfrm>
          <a:off x="2639148"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Functional Responsibility</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In-house expertise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Leadership</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Corporate Governance needs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Accessible to employees management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Ownership</a:t>
          </a:r>
        </a:p>
      </dsp:txBody>
      <dsp:txXfrm>
        <a:off x="2660419" y="968434"/>
        <a:ext cx="683691" cy="2685279"/>
      </dsp:txXfrm>
    </dsp:sp>
    <dsp:sp modelId="{DB7DC18A-4000-4E6E-8184-83F18800ACE2}">
      <dsp:nvSpPr>
        <dsp:cNvPr id="0" name=""/>
        <dsp:cNvSpPr/>
      </dsp:nvSpPr>
      <dsp:spPr>
        <a:xfrm>
          <a:off x="3426385"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Education &amp; Training</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All employees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How wrongdoing occurs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Realistic examples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Sensitivity to diverse employee groups</a:t>
          </a:r>
        </a:p>
      </dsp:txBody>
      <dsp:txXfrm>
        <a:off x="3447656" y="968434"/>
        <a:ext cx="683691" cy="2685279"/>
      </dsp:txXfrm>
    </dsp:sp>
    <dsp:sp modelId="{7A4F975F-93FE-4337-B895-7C523AC582C6}">
      <dsp:nvSpPr>
        <dsp:cNvPr id="0" name=""/>
        <dsp:cNvSpPr/>
      </dsp:nvSpPr>
      <dsp:spPr>
        <a:xfrm>
          <a:off x="4213623"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Performance Reviews/Rewards</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Selling decision making as well as financial performance measures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KPI's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Rewarding responsible behaviour penalising inapproporate behaviour</a:t>
          </a:r>
        </a:p>
      </dsp:txBody>
      <dsp:txXfrm>
        <a:off x="4234894" y="968434"/>
        <a:ext cx="683691" cy="2685279"/>
      </dsp:txXfrm>
    </dsp:sp>
    <dsp:sp modelId="{87F4638A-E154-44B2-A8AA-073D9AA482D6}">
      <dsp:nvSpPr>
        <dsp:cNvPr id="0" name=""/>
        <dsp:cNvSpPr/>
      </dsp:nvSpPr>
      <dsp:spPr>
        <a:xfrm>
          <a:off x="5000860" y="947163"/>
          <a:ext cx="726233" cy="272782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External Assessment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Best Practice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Objectivity &amp; Independence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Public Confidence</a:t>
          </a:r>
        </a:p>
      </dsp:txBody>
      <dsp:txXfrm>
        <a:off x="5022131" y="968434"/>
        <a:ext cx="683691" cy="268527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732C8D23-BC09-409D-AF88-6A362783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10</Pages>
  <Words>2892</Words>
  <Characters>16491</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Abstract</vt:lpstr>
      <vt:lpstr>        Purpose</vt:lpstr>
      <vt:lpstr>        Design/methodology/approach</vt:lpstr>
      <vt:lpstr>        Findings</vt:lpstr>
      <vt:lpstr>        Practical implications</vt:lpstr>
      <vt:lpstr>        Social implications</vt:lpstr>
      <vt:lpstr>        Originality/value</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34</cp:revision>
  <dcterms:created xsi:type="dcterms:W3CDTF">2021-01-05T09:01:00Z</dcterms:created>
  <dcterms:modified xsi:type="dcterms:W3CDTF">2021-01-05T15:04:00Z</dcterms:modified>
</cp:coreProperties>
</file>