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William Edwards 2004219</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The diversity of ancient naval warfare and why ancient Roman Admirals deserve more respect and credit</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spacing w:line="276" w:lineRule="auto"/>
        <w:rPr/>
      </w:pPr>
      <w:r w:rsidDel="00000000" w:rsidR="00000000" w:rsidRPr="00000000">
        <w:rPr>
          <w:rtl w:val="0"/>
        </w:rPr>
        <w:t xml:space="preserve">The point of this essay is to promote and explain the diversity of ancient naval warships, how they have specialised roles like modern warships, and how roman naval commanders deserve a significantly greater share of the responsibility for Rome’s military prowess and the survival of many of their campaigns. I will focus on several case studies including the first Punic war, where the Roman navy forged itself and cut its teeth against the veteran Carthaginian navy, as well as two accounts of blockades. I will also be investigating two specific admirals, Sextus Pompeius during the Sicilian revolt, as well as his rival, Marcus Agrippa focusing on his Sicilian revolt campaign as well as the battle of Actium; drawing from a number of ancient sources and a plethora of contemporary ones, I shall endeavour to explain the vast importance of the navy in an Republic/Empire that was renowned for its military might on land, display the assortment of warship types and equipment employed by those fleets, as well as their capable commanders. </w:t>
      </w:r>
    </w:p>
    <w:p w:rsidR="00000000" w:rsidDel="00000000" w:rsidP="00000000" w:rsidRDefault="00000000" w:rsidRPr="00000000" w14:paraId="00000006">
      <w:pPr>
        <w:spacing w:line="276" w:lineRule="auto"/>
        <w:rPr/>
      </w:pPr>
      <w:r w:rsidDel="00000000" w:rsidR="00000000" w:rsidRPr="00000000">
        <w:rPr>
          <w:rtl w:val="0"/>
        </w:rPr>
      </w:r>
    </w:p>
    <w:p w:rsidR="00000000" w:rsidDel="00000000" w:rsidP="00000000" w:rsidRDefault="00000000" w:rsidRPr="00000000" w14:paraId="00000007">
      <w:pPr>
        <w:spacing w:line="276" w:lineRule="auto"/>
        <w:rPr>
          <w:color w:val="222222"/>
        </w:rPr>
      </w:pPr>
      <w:r w:rsidDel="00000000" w:rsidR="00000000" w:rsidRPr="00000000">
        <w:rPr>
          <w:rtl w:val="0"/>
        </w:rPr>
        <w:t xml:space="preserve">The first punic war has much significance for the Roman navy, there was most likely some form of coastal defence fleet prior to the formation of a standing and functional navy. However, the reproduction of Carthaginian vessels on a large scale provided Rome with a significant expansion in hard power that they could exert on the rest of the Mediterranean world. Rome learnt shipbuilding on a large scale, being able to standardise and efficiently pump out 100 quinqueremes and 20 triremes, a formidable fleet, considering the apparent Roman apathy for mastering the waves.</w:t>
      </w:r>
      <w:r w:rsidDel="00000000" w:rsidR="00000000" w:rsidRPr="00000000">
        <w:rPr>
          <w:vertAlign w:val="superscript"/>
        </w:rPr>
        <w:footnoteReference w:customMarkFollows="0" w:id="0"/>
      </w:r>
      <w:r w:rsidDel="00000000" w:rsidR="00000000" w:rsidRPr="00000000">
        <w:rPr>
          <w:rtl w:val="0"/>
        </w:rPr>
        <w:t xml:space="preserve"> Its performance is another matter entirely, it was to go against the preeminent naval force of the Mediterranean, with highly experienced sailors and captains, as well as well drilled slaves. And it performed magnificently for what it's worth, it had some losses, as would be expected, but managed to bes</w:t>
      </w:r>
      <w:r w:rsidDel="00000000" w:rsidR="00000000" w:rsidRPr="00000000">
        <w:rPr>
          <w:color w:val="222222"/>
          <w:rtl w:val="0"/>
        </w:rPr>
        <w:t xml:space="preserve">t several carthaginian fleets in fair combat, something you wouldn't expect from practical amateurs. </w:t>
      </w:r>
    </w:p>
    <w:p w:rsidR="00000000" w:rsidDel="00000000" w:rsidP="00000000" w:rsidRDefault="00000000" w:rsidRPr="00000000" w14:paraId="00000008">
      <w:pPr>
        <w:spacing w:line="276" w:lineRule="auto"/>
        <w:rPr>
          <w:color w:val="222222"/>
        </w:rPr>
      </w:pPr>
      <w:r w:rsidDel="00000000" w:rsidR="00000000" w:rsidRPr="00000000">
        <w:rPr>
          <w:rtl w:val="0"/>
        </w:rPr>
      </w:r>
    </w:p>
    <w:p w:rsidR="00000000" w:rsidDel="00000000" w:rsidP="00000000" w:rsidRDefault="00000000" w:rsidRPr="00000000" w14:paraId="00000009">
      <w:pPr>
        <w:spacing w:line="276" w:lineRule="auto"/>
        <w:rPr>
          <w:color w:val="222222"/>
        </w:rPr>
      </w:pPr>
      <w:r w:rsidDel="00000000" w:rsidR="00000000" w:rsidRPr="00000000">
        <w:rPr>
          <w:color w:val="222222"/>
          <w:rtl w:val="0"/>
        </w:rPr>
        <w:t xml:space="preserve">One story goes that a Carthaginian vessel washed ashore in Italy, the Roman engineers studied it, and produced copies, however, we only have one source that accounts for this, and there was already a minor standing navy under Rome’s control, so it is likely that those ship designs were just improved and mass manufactured, rather than a design copied from the enemy.</w:t>
      </w:r>
      <w:r w:rsidDel="00000000" w:rsidR="00000000" w:rsidRPr="00000000">
        <w:rPr>
          <w:color w:val="222222"/>
          <w:vertAlign w:val="superscript"/>
        </w:rPr>
        <w:footnoteReference w:customMarkFollows="0" w:id="1"/>
      </w:r>
      <w:r w:rsidDel="00000000" w:rsidR="00000000" w:rsidRPr="00000000">
        <w:rPr>
          <w:color w:val="222222"/>
          <w:rtl w:val="0"/>
        </w:rPr>
        <w:t xml:space="preserve"> The fact that they were facing naval commanders with far greater experience in large fleet engagements and tactics, as well as better trained crews and most likely better constructed ships due to the Carthaginians being the predominant naval power in the mediterranean for a not insignificant amount of time. Rome was facing off against a superpower in their eyes, and acquitted itself superbly. The second Punic war was decided on land, but Hannibal’s illustrious career would end on a double defeat, beaten by Scipio in Africa, and battered by Rhodes at sea in the Roman-Seleucid war, proving that a phenomenal ground commander does not always translate to a good admiral. </w:t>
      </w:r>
    </w:p>
    <w:p w:rsidR="00000000" w:rsidDel="00000000" w:rsidP="00000000" w:rsidRDefault="00000000" w:rsidRPr="00000000" w14:paraId="0000000A">
      <w:pPr>
        <w:spacing w:line="276" w:lineRule="auto"/>
        <w:rPr>
          <w:color w:val="222222"/>
        </w:rPr>
      </w:pPr>
      <w:r w:rsidDel="00000000" w:rsidR="00000000" w:rsidRPr="00000000">
        <w:rPr>
          <w:rtl w:val="0"/>
        </w:rPr>
      </w:r>
    </w:p>
    <w:p w:rsidR="00000000" w:rsidDel="00000000" w:rsidP="00000000" w:rsidRDefault="00000000" w:rsidRPr="00000000" w14:paraId="0000000B">
      <w:pPr>
        <w:spacing w:line="276" w:lineRule="auto"/>
        <w:rPr>
          <w:color w:val="222222"/>
        </w:rPr>
      </w:pPr>
      <w:r w:rsidDel="00000000" w:rsidR="00000000" w:rsidRPr="00000000">
        <w:rPr>
          <w:color w:val="222222"/>
          <w:rtl w:val="0"/>
        </w:rPr>
        <w:t xml:space="preserve">The standardisation of warships, particularly the Trireme, Quadrireme and the Quinquereme, would be expected; from a logistical perspective, it makes a whole heap of sense. To construct vessels of a specific size and consistent form allows engineers to mass produce warships and became exceedingly familiar with their build, as doing a repetitive process allows you to speed the process up when it comes to crafting these ships, it also means that if these ships are damaged, every engineer and carpenter who worked on the construction could be  adequately familiar with the construction to help mend and repair them with ease. We see examples of standardisation in a naval concept even in the modern day, for example; the Arleigh Burke class of Guided-Missile Destroyer for the US Navy, as of early 2023, there are 70 in service, with 13 more being constructed. </w:t>
      </w:r>
    </w:p>
    <w:p w:rsidR="00000000" w:rsidDel="00000000" w:rsidP="00000000" w:rsidRDefault="00000000" w:rsidRPr="00000000" w14:paraId="0000000C">
      <w:pPr>
        <w:spacing w:line="276" w:lineRule="auto"/>
        <w:rPr>
          <w:color w:val="222222"/>
        </w:rPr>
      </w:pPr>
      <w:r w:rsidDel="00000000" w:rsidR="00000000" w:rsidRPr="00000000">
        <w:rPr>
          <w:rtl w:val="0"/>
        </w:rPr>
      </w:r>
    </w:p>
    <w:p w:rsidR="00000000" w:rsidDel="00000000" w:rsidP="00000000" w:rsidRDefault="00000000" w:rsidRPr="00000000" w14:paraId="0000000D">
      <w:pPr>
        <w:spacing w:line="276" w:lineRule="auto"/>
        <w:rPr>
          <w:color w:val="222222"/>
        </w:rPr>
      </w:pPr>
      <w:r w:rsidDel="00000000" w:rsidR="00000000" w:rsidRPr="00000000">
        <w:rPr>
          <w:color w:val="222222"/>
          <w:rtl w:val="0"/>
        </w:rPr>
        <w:t xml:space="preserve"> A naval power needs to pump out ships at a sufficient rate to replace lost and/or damaged ships, and states such as Rome or Carthage would need to defend their shipping lanes, their naval borders as well as deal with pirates. Appian notes this during the </w:t>
      </w:r>
      <w:r w:rsidDel="00000000" w:rsidR="00000000" w:rsidRPr="00000000">
        <w:rPr>
          <w:i w:val="1"/>
          <w:color w:val="222222"/>
          <w:rtl w:val="0"/>
        </w:rPr>
        <w:t xml:space="preserve">Bellum Siculum </w:t>
      </w:r>
      <w:r w:rsidDel="00000000" w:rsidR="00000000" w:rsidRPr="00000000">
        <w:rPr>
          <w:color w:val="222222"/>
          <w:rtl w:val="0"/>
        </w:rPr>
        <w:t xml:space="preserve">in </w:t>
      </w:r>
      <w:r w:rsidDel="00000000" w:rsidR="00000000" w:rsidRPr="00000000">
        <w:rPr>
          <w:i w:val="1"/>
          <w:color w:val="222222"/>
          <w:rtl w:val="0"/>
        </w:rPr>
        <w:t xml:space="preserve">Civil Wars</w:t>
      </w:r>
      <w:r w:rsidDel="00000000" w:rsidR="00000000" w:rsidRPr="00000000">
        <w:rPr>
          <w:color w:val="222222"/>
          <w:rtl w:val="0"/>
        </w:rPr>
        <w:t xml:space="preserve">, saying that both Agrippa’s and Sextus’ fleets looked indistinguishable from each other except for the colour of the towers, implying that the warships were of exceedingly similar construction.</w:t>
      </w:r>
      <w:r w:rsidDel="00000000" w:rsidR="00000000" w:rsidRPr="00000000">
        <w:rPr>
          <w:color w:val="222222"/>
          <w:vertAlign w:val="superscript"/>
        </w:rPr>
        <w:footnoteReference w:customMarkFollows="0" w:id="2"/>
      </w:r>
      <w:r w:rsidDel="00000000" w:rsidR="00000000" w:rsidRPr="00000000">
        <w:rPr>
          <w:color w:val="222222"/>
          <w:rtl w:val="0"/>
        </w:rPr>
        <w:t xml:space="preserve"> </w:t>
      </w:r>
      <w:r w:rsidDel="00000000" w:rsidR="00000000" w:rsidRPr="00000000">
        <w:rPr>
          <w:color w:val="222222"/>
          <w:rtl w:val="0"/>
        </w:rPr>
        <w:t xml:space="preserve">What I am talking about when I mean diversity, is the armament that the ships deployed by Rome will have been equipped with a vast array of weaponry. Thankfully, there is scholarship depicting and describing the use of artillery, as it normally receives a passing mention in several works, however, when in terms of reaching a wider audience, the Youtuber </w:t>
      </w:r>
      <w:r w:rsidDel="00000000" w:rsidR="00000000" w:rsidRPr="00000000">
        <w:rPr>
          <w:i w:val="1"/>
          <w:color w:val="222222"/>
          <w:rtl w:val="0"/>
        </w:rPr>
        <w:t xml:space="preserve">Drachinifel</w:t>
      </w:r>
      <w:r w:rsidDel="00000000" w:rsidR="00000000" w:rsidRPr="00000000">
        <w:rPr>
          <w:color w:val="222222"/>
          <w:rtl w:val="0"/>
        </w:rPr>
        <w:t xml:space="preserve"> can be thanked for his work in spreading knowledge regarding this topic, he authors a video in which he and another individual give a detailed analysis on naval artillery in the ancient world.</w:t>
      </w:r>
      <w:r w:rsidDel="00000000" w:rsidR="00000000" w:rsidRPr="00000000">
        <w:rPr>
          <w:color w:val="222222"/>
          <w:vertAlign w:val="superscript"/>
        </w:rPr>
        <w:footnoteReference w:customMarkFollows="0" w:id="3"/>
      </w:r>
      <w:r w:rsidDel="00000000" w:rsidR="00000000" w:rsidRPr="00000000">
        <w:rPr>
          <w:rtl w:val="0"/>
        </w:rPr>
      </w:r>
    </w:p>
    <w:p w:rsidR="00000000" w:rsidDel="00000000" w:rsidP="00000000" w:rsidRDefault="00000000" w:rsidRPr="00000000" w14:paraId="0000000E">
      <w:pPr>
        <w:spacing w:line="276" w:lineRule="auto"/>
        <w:rPr>
          <w:color w:val="222222"/>
        </w:rPr>
      </w:pPr>
      <w:r w:rsidDel="00000000" w:rsidR="00000000" w:rsidRPr="00000000">
        <w:rPr>
          <w:rtl w:val="0"/>
        </w:rPr>
      </w:r>
    </w:p>
    <w:p w:rsidR="00000000" w:rsidDel="00000000" w:rsidP="00000000" w:rsidRDefault="00000000" w:rsidRPr="00000000" w14:paraId="0000000F">
      <w:pPr>
        <w:spacing w:line="276" w:lineRule="auto"/>
        <w:rPr>
          <w:color w:val="222222"/>
        </w:rPr>
      </w:pPr>
      <w:r w:rsidDel="00000000" w:rsidR="00000000" w:rsidRPr="00000000">
        <w:rPr>
          <w:color w:val="222222"/>
          <w:rtl w:val="0"/>
        </w:rPr>
        <w:t xml:space="preserve">In terms of naval artillery, there is an arsenal that the Romans could choose from. Weapons such as </w:t>
      </w:r>
      <w:r w:rsidDel="00000000" w:rsidR="00000000" w:rsidRPr="00000000">
        <w:rPr>
          <w:i w:val="1"/>
          <w:color w:val="222222"/>
          <w:rtl w:val="0"/>
        </w:rPr>
        <w:t xml:space="preserve">catapulta</w:t>
      </w:r>
      <w:r w:rsidDel="00000000" w:rsidR="00000000" w:rsidRPr="00000000">
        <w:rPr>
          <w:color w:val="222222"/>
          <w:rtl w:val="0"/>
        </w:rPr>
        <w:t xml:space="preserve">, onagers and ballista would all have been employed in vast quantities.</w:t>
      </w:r>
      <w:r w:rsidDel="00000000" w:rsidR="00000000" w:rsidRPr="00000000">
        <w:rPr>
          <w:color w:val="222222"/>
          <w:vertAlign w:val="superscript"/>
        </w:rPr>
        <w:footnoteReference w:customMarkFollows="0" w:id="4"/>
      </w:r>
      <w:r w:rsidDel="00000000" w:rsidR="00000000" w:rsidRPr="00000000">
        <w:rPr>
          <w:color w:val="222222"/>
          <w:rtl w:val="0"/>
        </w:rPr>
        <w:t xml:space="preserve"> The ammunition used by these weapons were most likely smaller rocks and bolts, weapons such as the size of the Pallintone ballista, as described by Rossi et al, would have most likely been reserved for siege ships, as these tended to be poor at manoeuvrability, and would have far more success against a static target, not one that is speedily sailing by.</w:t>
      </w:r>
      <w:r w:rsidDel="00000000" w:rsidR="00000000" w:rsidRPr="00000000">
        <w:rPr>
          <w:color w:val="222222"/>
          <w:vertAlign w:val="superscript"/>
        </w:rPr>
        <w:footnoteReference w:customMarkFollows="0" w:id="5"/>
      </w:r>
      <w:r w:rsidDel="00000000" w:rsidR="00000000" w:rsidRPr="00000000">
        <w:rPr>
          <w:color w:val="222222"/>
          <w:rtl w:val="0"/>
        </w:rPr>
        <w:t xml:space="preserve"> The construction of warships is interesting, their shape indicates that they were built for speed, with the ratio of their construction being a 1:6 beam to length ratio. Their width and tonnage limited the size of weaponry they could carry, considering they would not have a ballast to counteract the listing or rolling of the ship, and a heavy weapon could place too much weight on the fore or aft of the ship. Whereas weapons like the Euthytone ballista, repeating ballistas or even </w:t>
      </w:r>
      <w:r w:rsidDel="00000000" w:rsidR="00000000" w:rsidRPr="00000000">
        <w:rPr>
          <w:color w:val="222222"/>
          <w:rtl w:val="0"/>
        </w:rPr>
        <w:t xml:space="preserve">carroballistas</w:t>
      </w:r>
      <w:r w:rsidDel="00000000" w:rsidR="00000000" w:rsidRPr="00000000">
        <w:rPr>
          <w:color w:val="222222"/>
          <w:rtl w:val="0"/>
        </w:rPr>
        <w:t xml:space="preserve"> (although the evidence for this is lacking).</w:t>
      </w:r>
      <w:r w:rsidDel="00000000" w:rsidR="00000000" w:rsidRPr="00000000">
        <w:rPr>
          <w:color w:val="222222"/>
          <w:vertAlign w:val="superscript"/>
        </w:rPr>
        <w:footnoteReference w:customMarkFollows="0" w:id="6"/>
      </w:r>
      <w:r w:rsidDel="00000000" w:rsidR="00000000" w:rsidRPr="00000000">
        <w:rPr>
          <w:color w:val="222222"/>
          <w:rtl w:val="0"/>
        </w:rPr>
        <w:t xml:space="preserve"> Ships would have carried some form of marine complement, who would mostly be used for boarding but also could have replaced rowers if they were killed. Pitassi’s </w:t>
      </w:r>
      <w:r w:rsidDel="00000000" w:rsidR="00000000" w:rsidRPr="00000000">
        <w:rPr>
          <w:i w:val="1"/>
          <w:color w:val="222222"/>
          <w:rtl w:val="0"/>
        </w:rPr>
        <w:t xml:space="preserve">Roman Warships</w:t>
      </w:r>
      <w:r w:rsidDel="00000000" w:rsidR="00000000" w:rsidRPr="00000000">
        <w:rPr>
          <w:color w:val="222222"/>
          <w:rtl w:val="0"/>
        </w:rPr>
        <w:t xml:space="preserve"> gives a scholarly look at the equipment that the Roman navy equipped its warships with, it details a plethora of equipment including; rams, towers, the corvus and variations of artillery.</w:t>
      </w:r>
      <w:r w:rsidDel="00000000" w:rsidR="00000000" w:rsidRPr="00000000">
        <w:rPr>
          <w:color w:val="222222"/>
          <w:vertAlign w:val="superscript"/>
        </w:rPr>
        <w:footnoteReference w:customMarkFollows="0" w:id="7"/>
      </w:r>
      <w:r w:rsidDel="00000000" w:rsidR="00000000" w:rsidRPr="00000000">
        <w:rPr>
          <w:color w:val="222222"/>
          <w:rtl w:val="0"/>
        </w:rPr>
        <w:t xml:space="preserve"> The equipping of warships with ranged artillery, as well as heavier machinery allowed them to be used in sieges of water-adjacent targets, an example of ships being used in this format is Alexander’s siege of Tyre.</w:t>
      </w:r>
      <w:r w:rsidDel="00000000" w:rsidR="00000000" w:rsidRPr="00000000">
        <w:rPr>
          <w:color w:val="222222"/>
          <w:vertAlign w:val="superscript"/>
        </w:rPr>
        <w:footnoteReference w:customMarkFollows="0" w:id="8"/>
      </w:r>
      <w:r w:rsidDel="00000000" w:rsidR="00000000" w:rsidRPr="00000000">
        <w:rPr>
          <w:color w:val="222222"/>
          <w:rtl w:val="0"/>
        </w:rPr>
        <w:t xml:space="preserve"> Marsden clearly highlights several sources that can be used for the reconstruction of weapons in a modern context, so that the power and ability of such weapons can be categorised in a scientific manner.</w:t>
      </w:r>
      <w:r w:rsidDel="00000000" w:rsidR="00000000" w:rsidRPr="00000000">
        <w:rPr>
          <w:color w:val="222222"/>
          <w:vertAlign w:val="superscript"/>
        </w:rPr>
        <w:footnoteReference w:customMarkFollows="0" w:id="9"/>
      </w:r>
      <w:r w:rsidDel="00000000" w:rsidR="00000000" w:rsidRPr="00000000">
        <w:rPr>
          <w:rtl w:val="0"/>
        </w:rPr>
      </w:r>
    </w:p>
    <w:p w:rsidR="00000000" w:rsidDel="00000000" w:rsidP="00000000" w:rsidRDefault="00000000" w:rsidRPr="00000000" w14:paraId="00000010">
      <w:pPr>
        <w:shd w:fill="ffffff" w:val="clear"/>
        <w:spacing w:before="120" w:line="276" w:lineRule="auto"/>
        <w:rPr>
          <w:color w:val="222222"/>
        </w:rPr>
      </w:pPr>
      <w:r w:rsidDel="00000000" w:rsidR="00000000" w:rsidRPr="00000000">
        <w:rPr>
          <w:rtl w:val="0"/>
        </w:rPr>
      </w:r>
    </w:p>
    <w:p w:rsidR="00000000" w:rsidDel="00000000" w:rsidP="00000000" w:rsidRDefault="00000000" w:rsidRPr="00000000" w14:paraId="00000011">
      <w:pPr>
        <w:shd w:fill="ffffff" w:val="clear"/>
        <w:spacing w:before="120" w:line="276" w:lineRule="auto"/>
        <w:rPr>
          <w:color w:val="222222"/>
        </w:rPr>
      </w:pPr>
      <w:r w:rsidDel="00000000" w:rsidR="00000000" w:rsidRPr="00000000">
        <w:rPr>
          <w:color w:val="222222"/>
          <w:rtl w:val="0"/>
        </w:rPr>
        <w:t xml:space="preserve">The creation of technologies like the Corvus allowed Rome to utilise its superior infantry in a marine role, allowing them to turn naval battles into practically land battles, for which they could excel to the best of their abilities. It allowed Rome to challenge Carthage on the water. Practically, it would force Carthage to rely more upon naval artillery rather than arguably the primary weapon, the ram; both strategically and tactically speaking, it should have forced the Carthaginian fleets to keep distance and to engage in light skirmishing between artillery, with rapid hit and run attacks being the best tactical move, as getting bogged down in large fleet actions would result in a far higher percentage and numerical loss for them, as ships in formation cannot move independently effectively, making them prime prey for Roman marines. And sadly, unless meticulously well trained and coordinated, it is extremely hard to keep a spread out fleet organised and utilise numbers to the best extent. It was, in best possible terms, an equaliser. I would propose that the Roman navy, especially in the beginning, was in essence an army of the land upon the sea, or </w:t>
      </w:r>
      <w:r w:rsidDel="00000000" w:rsidR="00000000" w:rsidRPr="00000000">
        <w:rPr>
          <w:i w:val="1"/>
          <w:color w:val="222222"/>
          <w:rtl w:val="0"/>
        </w:rPr>
        <w:t xml:space="preserve">in mari exercitus/super mari </w:t>
      </w:r>
      <w:r w:rsidDel="00000000" w:rsidR="00000000" w:rsidRPr="00000000">
        <w:rPr>
          <w:i w:val="1"/>
          <w:color w:val="222222"/>
          <w:rtl w:val="0"/>
        </w:rPr>
        <w:t xml:space="preserve">exercitus</w:t>
      </w:r>
      <w:r w:rsidDel="00000000" w:rsidR="00000000" w:rsidRPr="00000000">
        <w:rPr>
          <w:i w:val="1"/>
          <w:color w:val="222222"/>
          <w:rtl w:val="0"/>
        </w:rPr>
        <w:t xml:space="preserve">. </w:t>
      </w:r>
      <w:r w:rsidDel="00000000" w:rsidR="00000000" w:rsidRPr="00000000">
        <w:rPr>
          <w:color w:val="222222"/>
          <w:rtl w:val="0"/>
        </w:rPr>
        <w:t xml:space="preserve">However, as time goes on, it develops a more sophisticated array and arsenal, allowing it to stray from this path and further develop naval tactics.</w:t>
      </w:r>
    </w:p>
    <w:p w:rsidR="00000000" w:rsidDel="00000000" w:rsidP="00000000" w:rsidRDefault="00000000" w:rsidRPr="00000000" w14:paraId="00000012">
      <w:pPr>
        <w:shd w:fill="ffffff" w:val="clear"/>
        <w:spacing w:before="120" w:line="276" w:lineRule="auto"/>
        <w:rPr>
          <w:color w:val="222222"/>
        </w:rPr>
      </w:pPr>
      <w:r w:rsidDel="00000000" w:rsidR="00000000" w:rsidRPr="00000000">
        <w:rPr>
          <w:rtl w:val="0"/>
        </w:rPr>
      </w:r>
    </w:p>
    <w:p w:rsidR="00000000" w:rsidDel="00000000" w:rsidP="00000000" w:rsidRDefault="00000000" w:rsidRPr="00000000" w14:paraId="00000013">
      <w:pPr>
        <w:shd w:fill="ffffff" w:val="clear"/>
        <w:spacing w:before="120" w:line="276" w:lineRule="auto"/>
        <w:rPr>
          <w:color w:val="222222"/>
        </w:rPr>
      </w:pPr>
      <w:r w:rsidDel="00000000" w:rsidR="00000000" w:rsidRPr="00000000">
        <w:rPr>
          <w:color w:val="222222"/>
          <w:rtl w:val="0"/>
        </w:rPr>
        <w:t xml:space="preserve">Blockades are a critically useful tool in warfare, denying trade, supplies and troops from landing is an act with supreme power, being one of the primary reasons for bringing down Germany in World War 1. If there are armies moving about the land, it makes it unsafe to harvest crops, therefore autarky becomes a mute point, and reliance upon foreign states to supply them becomes ever more crucial. And as such, when blockades are demonstrated in the ancient world, they can be crippling. Here I will briefly analyse Bibulus' blockading of the strait of Otranto during Caesar's civil war. After Caesar had seized mainland Italy from Pompey in the opening stages of the civil war, Pompey fled over to modern day Albania, Caesar attempts to follow, and find his old co-consul Bibulus in charge of a blockade against him. Holmes describes how due to the inadequate Roman calendar, it had shifted over time (due to the fact that it had been Caesar’s job as Pontifex Maximus to keep the calendar up to date, but being busy in Gaul had neglected this) and the calendar read that it was winter, when it was in fact early springtime.</w:t>
      </w:r>
      <w:r w:rsidDel="00000000" w:rsidR="00000000" w:rsidRPr="00000000">
        <w:rPr>
          <w:color w:val="222222"/>
          <w:vertAlign w:val="superscript"/>
        </w:rPr>
        <w:footnoteReference w:customMarkFollows="0" w:id="10"/>
      </w:r>
      <w:r w:rsidDel="00000000" w:rsidR="00000000" w:rsidRPr="00000000">
        <w:rPr>
          <w:color w:val="222222"/>
          <w:rtl w:val="0"/>
        </w:rPr>
        <w:t xml:space="preserve"> As such, Caesar attempted to cross while Bibulus was in port for ‘the winter’, but only had enough ships for half his forces. Bibulus, upon finding out that Caesar had crossed with half his troops, reestablished the blockade after Caesar’s ships had returned to Brundisium, managing catching a force of 30 transports and burn them.</w:t>
      </w:r>
      <w:r w:rsidDel="00000000" w:rsidR="00000000" w:rsidRPr="00000000">
        <w:rPr>
          <w:color w:val="222222"/>
          <w:vertAlign w:val="superscript"/>
        </w:rPr>
        <w:footnoteReference w:customMarkFollows="0" w:id="11"/>
      </w:r>
      <w:r w:rsidDel="00000000" w:rsidR="00000000" w:rsidRPr="00000000">
        <w:rPr>
          <w:color w:val="222222"/>
          <w:rtl w:val="0"/>
        </w:rPr>
        <w:t xml:space="preserve"> When one of Caesar’s vessels, against orders, attempted to break the blockade, the boat was caught and the crew were all killed.</w:t>
      </w:r>
      <w:r w:rsidDel="00000000" w:rsidR="00000000" w:rsidRPr="00000000">
        <w:rPr>
          <w:color w:val="222222"/>
          <w:vertAlign w:val="superscript"/>
        </w:rPr>
        <w:footnoteReference w:customMarkFollows="0" w:id="12"/>
      </w:r>
      <w:r w:rsidDel="00000000" w:rsidR="00000000" w:rsidRPr="00000000">
        <w:rPr>
          <w:color w:val="222222"/>
          <w:rtl w:val="0"/>
        </w:rPr>
        <w:t xml:space="preserve"> Having only half his troops forced Caesar into unfavourable battles against Pompey, as well as limiting his strategic and tactical abilities.</w:t>
      </w:r>
    </w:p>
    <w:p w:rsidR="00000000" w:rsidDel="00000000" w:rsidP="00000000" w:rsidRDefault="00000000" w:rsidRPr="00000000" w14:paraId="00000014">
      <w:pPr>
        <w:shd w:fill="ffffff" w:val="clear"/>
        <w:spacing w:before="120" w:line="276" w:lineRule="auto"/>
        <w:rPr>
          <w:color w:val="222222"/>
        </w:rPr>
      </w:pPr>
      <w:r w:rsidDel="00000000" w:rsidR="00000000" w:rsidRPr="00000000">
        <w:rPr>
          <w:rtl w:val="0"/>
        </w:rPr>
      </w:r>
    </w:p>
    <w:p w:rsidR="00000000" w:rsidDel="00000000" w:rsidP="00000000" w:rsidRDefault="00000000" w:rsidRPr="00000000" w14:paraId="00000015">
      <w:pPr>
        <w:shd w:fill="ffffff" w:val="clear"/>
        <w:spacing w:before="120" w:line="276" w:lineRule="auto"/>
        <w:rPr/>
      </w:pPr>
      <w:r w:rsidDel="00000000" w:rsidR="00000000" w:rsidRPr="00000000">
        <w:rPr>
          <w:color w:val="222222"/>
          <w:rtl w:val="0"/>
        </w:rPr>
        <w:t xml:space="preserve">In more recent years, there has been more effort to understand the value and importance of the Roman navy, but this has lacked coordination and cohesion, authors like Pitassi and Morrison are doing the heavy lifting in this regard.</w:t>
      </w:r>
      <w:r w:rsidDel="00000000" w:rsidR="00000000" w:rsidRPr="00000000">
        <w:rPr>
          <w:color w:val="222222"/>
          <w:vertAlign w:val="superscript"/>
        </w:rPr>
        <w:footnoteReference w:customMarkFollows="0" w:id="13"/>
      </w:r>
      <w:r w:rsidDel="00000000" w:rsidR="00000000" w:rsidRPr="00000000">
        <w:rPr>
          <w:color w:val="222222"/>
          <w:rtl w:val="0"/>
        </w:rPr>
        <w:t xml:space="preserve"> In the popular consciousness, not much is known regarding the diversity of the ships used in ancient naval combat. Popular sites like Wikipedia for example, normally place them into three categories: warships, galleys and troop transports; simultaneously, it labels modern warships with classifications like: battleship, battlecruiser, dreadnought, pre-dreadnought, heavy cruiser, armoured cruiser, light cruiser, destroyer, frigate, corvette, patrol ship etc. despite the fact that the difference in armament and duties of warships deserve as much classification as modern warships. This means, for the average person at first glance, the diversity of Roman naval vessels is abhorrent, some may know the difference between triremes and quinqueremes, but nothing more remains structured in the formless obscene void that is the public understanding of roman naval warfare. </w:t>
      </w: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Admirals and naval commanders who led such fleets do not get as much recognition as their equals on land even to this day. There is a strong narrative in Western academic literacy that war sells, and the best wars are fought on land, between massive armies that can be displayed on a map with ease, and as such it is only natural that academics prefer to bear down upon the generals that command them. But in the ancient world, where the scope of life is dominated by the vast and culturally impactful mediterranean, the focus upon the men who commanded fleets seems to be far less prevalent.</w:t>
      </w:r>
      <w:r w:rsidDel="00000000" w:rsidR="00000000" w:rsidRPr="00000000">
        <w:rPr>
          <w:vertAlign w:val="superscript"/>
        </w:rPr>
        <w:footnoteReference w:customMarkFollows="0" w:id="14"/>
      </w:r>
      <w:r w:rsidDel="00000000" w:rsidR="00000000" w:rsidRPr="00000000">
        <w:rPr>
          <w:rtl w:val="0"/>
        </w:rPr>
        <w:t xml:space="preserve"> In fairness, it is not specifically stated in the sources how an admiral and a general are different, and given the fact that the majority of forces aboard warships and transports tended to be ground troops, it is understandable to a degree that scholarship would not feel the need to specify and separate the jobs and definitions of generals in a Roman sense; however, I do feel that it is necessary, especially in regards to understanding that a good general on the ground does not necessarily equivocate to a competent and skilled commander on the sea.</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I will first focus upon Sextus Pompeius, Roman and leader of the </w:t>
      </w:r>
      <w:r w:rsidDel="00000000" w:rsidR="00000000" w:rsidRPr="00000000">
        <w:rPr>
          <w:i w:val="1"/>
          <w:rtl w:val="0"/>
        </w:rPr>
        <w:t xml:space="preserve">Bellum Siculum</w:t>
      </w:r>
      <w:r w:rsidDel="00000000" w:rsidR="00000000" w:rsidRPr="00000000">
        <w:rPr>
          <w:rtl w:val="0"/>
        </w:rPr>
        <w:t xml:space="preserve">, a holdover conflict and final chapter of Caesar’s civil war, where Sextus, son of Pompey, led a civil war and blockade of Italy from Sicily but was eventually defeated.</w:t>
      </w:r>
      <w:r w:rsidDel="00000000" w:rsidR="00000000" w:rsidRPr="00000000">
        <w:rPr>
          <w:vertAlign w:val="superscript"/>
        </w:rPr>
        <w:footnoteReference w:customMarkFollows="0" w:id="15"/>
      </w:r>
      <w:r w:rsidDel="00000000" w:rsidR="00000000" w:rsidRPr="00000000">
        <w:rPr>
          <w:rtl w:val="0"/>
        </w:rPr>
        <w:t xml:space="preserve"> The modern scholarship surrounding the character of Sextus is lacking, with the exception of Gowing, once again it has fallen to entertainers to supply the public with a clear and engaging account of people within history who have been neglected by academic history.</w:t>
      </w:r>
      <w:r w:rsidDel="00000000" w:rsidR="00000000" w:rsidRPr="00000000">
        <w:rPr>
          <w:vertAlign w:val="superscript"/>
        </w:rPr>
        <w:footnoteReference w:customMarkFollows="0" w:id="16"/>
      </w:r>
      <w:r w:rsidDel="00000000" w:rsidR="00000000" w:rsidRPr="00000000">
        <w:rPr>
          <w:rtl w:val="0"/>
        </w:rPr>
        <w:t xml:space="preserve"> Historia Civilis is a prime example of this, with a video thoroughly detailing the </w:t>
      </w:r>
      <w:r w:rsidDel="00000000" w:rsidR="00000000" w:rsidRPr="00000000">
        <w:rPr>
          <w:i w:val="1"/>
          <w:rtl w:val="0"/>
        </w:rPr>
        <w:t xml:space="preserve">Bellum Siculum</w:t>
      </w:r>
      <w:r w:rsidDel="00000000" w:rsidR="00000000" w:rsidRPr="00000000">
        <w:rPr>
          <w:rtl w:val="0"/>
        </w:rPr>
        <w:t xml:space="preserve">, affectionately referring to Sextus as the “Boat King” or “Boat King Sextus”.</w:t>
      </w:r>
      <w:r w:rsidDel="00000000" w:rsidR="00000000" w:rsidRPr="00000000">
        <w:rPr>
          <w:vertAlign w:val="superscript"/>
        </w:rPr>
        <w:footnoteReference w:customMarkFollows="0" w:id="17"/>
      </w:r>
      <w:r w:rsidDel="00000000" w:rsidR="00000000" w:rsidRPr="00000000">
        <w:rPr>
          <w:rtl w:val="0"/>
        </w:rPr>
        <w:t xml:space="preserve"> Strabo, in his </w:t>
      </w:r>
      <w:r w:rsidDel="00000000" w:rsidR="00000000" w:rsidRPr="00000000">
        <w:rPr>
          <w:i w:val="1"/>
          <w:rtl w:val="0"/>
        </w:rPr>
        <w:t xml:space="preserve">Geographica</w:t>
      </w:r>
      <w:r w:rsidDel="00000000" w:rsidR="00000000" w:rsidRPr="00000000">
        <w:rPr>
          <w:rtl w:val="0"/>
        </w:rPr>
        <w:t xml:space="preserve"> describes Sextus as keeping his fleet moored at Messina, Appian dedicates practically the whole of book V of his </w:t>
      </w:r>
      <w:r w:rsidDel="00000000" w:rsidR="00000000" w:rsidRPr="00000000">
        <w:rPr>
          <w:i w:val="1"/>
          <w:rtl w:val="0"/>
        </w:rPr>
        <w:t xml:space="preserve">Civil Wars</w:t>
      </w:r>
      <w:r w:rsidDel="00000000" w:rsidR="00000000" w:rsidRPr="00000000">
        <w:rPr>
          <w:rtl w:val="0"/>
        </w:rPr>
        <w:t xml:space="preserve"> to Sextus’ campaigns during his occupation of Sardinia, Corsica and Sicily.</w:t>
      </w:r>
      <w:r w:rsidDel="00000000" w:rsidR="00000000" w:rsidRPr="00000000">
        <w:rPr>
          <w:vertAlign w:val="superscript"/>
        </w:rPr>
        <w:footnoteReference w:customMarkFollows="0" w:id="18"/>
      </w:r>
      <w:r w:rsidDel="00000000" w:rsidR="00000000" w:rsidRPr="00000000">
        <w:rPr>
          <w:rtl w:val="0"/>
        </w:rPr>
        <w:t xml:space="preserve"> Sextus was a very competent naval commander, managing to best several fleets under the command of Octavian or other subordinate commanders; however, he was outmatched by the superior strategic and tactical skill of Agrippa when it came for their fleets to face off.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Marcus Vispsanius Agrippa is a figure that is dealt huge popularity thanks to his rampant military successes and closeness to Augustus, he is remembered in most part for his defeat of Antony at Actium, having brought an end to Antony and Cleopatra’s rule and scheming. He is even referenced within the propaganda poem of Virgil’s Aeneid, combating “...Antonius with barbarian aid…and the shameful Egyptian woman”.</w:t>
      </w:r>
      <w:r w:rsidDel="00000000" w:rsidR="00000000" w:rsidRPr="00000000">
        <w:rPr>
          <w:vertAlign w:val="superscript"/>
        </w:rPr>
        <w:footnoteReference w:customMarkFollows="0" w:id="19"/>
      </w:r>
      <w:r w:rsidDel="00000000" w:rsidR="00000000" w:rsidRPr="00000000">
        <w:rPr>
          <w:rtl w:val="0"/>
        </w:rPr>
        <w:t xml:space="preserve"> Agrippa features heavily in book V of Appian’s </w:t>
      </w:r>
      <w:r w:rsidDel="00000000" w:rsidR="00000000" w:rsidRPr="00000000">
        <w:rPr>
          <w:i w:val="1"/>
          <w:rtl w:val="0"/>
        </w:rPr>
        <w:t xml:space="preserve">Civil Wars</w:t>
      </w:r>
      <w:r w:rsidDel="00000000" w:rsidR="00000000" w:rsidRPr="00000000">
        <w:rPr>
          <w:rtl w:val="0"/>
        </w:rPr>
        <w:t xml:space="preserve"> as well he should, it details the building of his fleet, and Dio supplies us with the location of Lake Avernus, where Agrippa trained his sailors and marines, as well as constructed his fleet.</w:t>
      </w:r>
      <w:r w:rsidDel="00000000" w:rsidR="00000000" w:rsidRPr="00000000">
        <w:rPr>
          <w:vertAlign w:val="superscript"/>
        </w:rPr>
        <w:footnoteReference w:customMarkFollows="0" w:id="20"/>
      </w:r>
      <w:r w:rsidDel="00000000" w:rsidR="00000000" w:rsidRPr="00000000">
        <w:rPr>
          <w:rtl w:val="0"/>
        </w:rPr>
        <w:t xml:space="preserve"> Agrippa bests the fleets under Sextus’ command, and destroys, routes and captures 300 ships at the battle of Naulochus, putting an end to Sextus as a potent threat, and recapturing occupied Sicily.</w:t>
      </w:r>
      <w:r w:rsidDel="00000000" w:rsidR="00000000" w:rsidRPr="00000000">
        <w:rPr>
          <w:vertAlign w:val="superscript"/>
        </w:rPr>
        <w:footnoteReference w:customMarkFollows="0" w:id="21"/>
      </w:r>
      <w:r w:rsidDel="00000000" w:rsidR="00000000" w:rsidRPr="00000000">
        <w:rPr>
          <w:rtl w:val="0"/>
        </w:rPr>
        <w:t xml:space="preserve"> The battering of Sextus with his battle hardened and veteran fleet against Agrippa’s force who had previously only suffered minor defeats shows the care and dedication that Agrippa trained and gave them, the martial ability to do that is utterly commendable in the annals of military history.</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 second battle of Agrippa I shall focus on is the battle of Actium, where Agrippa led an exceptional campaign of severing supply lines, boxing in and eventually crushing Marc Antony’s fleet in the Ionian sea. The prelude to the engagement saw a thorough display of strategic competency by Agrippa and a streak of poor misjudgements by Antony, this led to forcing Antony’s hand in the battle, and forcing him to attack first. Agrippa wanted to draw the opposing fleet out so his superior numbers could outflank and crush the enemy fleet, while Antony wanted Agrippa’s fleet to be pulled into the narrow pass where Antony’s superior ships quality could whittle the enemy down with ease.</w:t>
      </w:r>
      <w:r w:rsidDel="00000000" w:rsidR="00000000" w:rsidRPr="00000000">
        <w:rPr>
          <w:vertAlign w:val="superscript"/>
        </w:rPr>
        <w:footnoteReference w:customMarkFollows="0" w:id="22"/>
      </w:r>
      <w:r w:rsidDel="00000000" w:rsidR="00000000" w:rsidRPr="00000000">
        <w:rPr>
          <w:rtl w:val="0"/>
        </w:rPr>
        <w:t xml:space="preserve"> Antony’s ships were of a finer quality, being heavier and with more rowers, however, they were to face a larger fleet commanded by an exceptional commander, when the forces engaged, it was Agrippa’s and Antony’s sections of the line that faced each other. Antony needed the battle to occur, as his supply lines and lines of communication had been cut with Egypt by Agrippa, who had systematically recaptured ports and cities under Antony’s control, causing a supply problem; the longer Antony waited, the worse his situation would become. Velleius notes that prior to the engagement, it was obvious that Agrippa and Octavian’s forces would win, “The victory of the Caesarian party was a certainty long before battle.”</w:t>
      </w:r>
      <w:r w:rsidDel="00000000" w:rsidR="00000000" w:rsidRPr="00000000">
        <w:rPr>
          <w:vertAlign w:val="superscript"/>
        </w:rPr>
        <w:footnoteReference w:customMarkFollows="0" w:id="23"/>
      </w:r>
      <w:r w:rsidDel="00000000" w:rsidR="00000000" w:rsidRPr="00000000">
        <w:rPr>
          <w:rtl w:val="0"/>
        </w:rPr>
        <w:t xml:space="preserve"> So they engaged, Cleopatra fled, Antony abandoned his forces to pursue her, and so Agrippa captured or destroyed practically the entirety of Antony’s fleet.</w:t>
      </w:r>
      <w:r w:rsidDel="00000000" w:rsidR="00000000" w:rsidRPr="00000000">
        <w:rPr>
          <w:vertAlign w:val="superscript"/>
        </w:rPr>
        <w:footnoteReference w:customMarkFollows="0" w:id="24"/>
      </w:r>
      <w:r w:rsidDel="00000000" w:rsidR="00000000" w:rsidRPr="00000000">
        <w:rPr>
          <w:rtl w:val="0"/>
        </w:rPr>
        <w:t xml:space="preserve"> However, it is noted that the battle took very long, with Dio saying that it lasted well into the night and possibly the morning.</w:t>
      </w:r>
      <w:r w:rsidDel="00000000" w:rsidR="00000000" w:rsidRPr="00000000">
        <w:rPr>
          <w:vertAlign w:val="superscript"/>
        </w:rPr>
        <w:footnoteReference w:customMarkFollows="0" w:id="25"/>
      </w:r>
      <w:r w:rsidDel="00000000" w:rsidR="00000000" w:rsidRPr="00000000">
        <w:rPr>
          <w:rtl w:val="0"/>
        </w:rPr>
        <w:t xml:space="preserve"> This put an end to Antony being a threat to Octavian, forcing them to return to Egypt while their entire army (of Roman soldiers) deserts or switches sides, ultimately bringing to conclusion the set of wars triggered by Caesar two decades earlier.</w:t>
      </w:r>
      <w:r w:rsidDel="00000000" w:rsidR="00000000" w:rsidRPr="00000000">
        <w:rPr>
          <w:vertAlign w:val="superscript"/>
        </w:rPr>
        <w:footnoteReference w:customMarkFollows="0" w:id="26"/>
      </w:r>
      <w:r w:rsidDel="00000000" w:rsidR="00000000" w:rsidRPr="00000000">
        <w:rPr>
          <w:rtl w:val="0"/>
        </w:rPr>
        <w:t xml:space="preserve"> This is further evidence that naval commanders are under appreciated, a fleet burning at sea can be as devastating to morale as to see thousands dead on the field of battle, Antony was a skilled commander on the field, but it was on the watery plain that his hopes of ruling Rome were dashed and sunken.</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To summarise, the popular viewpoint that ancient naval warfare, particularly in a Roman context, was characterised purely by ramming and boarding is a reductive narrative, characterising naval warfare as being so limited in its scope in terms of array of weaponry does little to help us understand the development of fields such as naval artillery. The Roman navy was as diverse in its equipment as its army was, perhaps more so, with the inclusion of weaponry such as the corvus. It is also imperative that Roman commanders of the naval scene should have more glory bestowed upon them by the academic world, we have an abundance of ancient sources that detail their importance, yet limited modern scholarship showing them their dues. Roman warfare has been characterised in the public consciousness as almost singularly on land, and while it is the case that Rome performed a significant amount of its major victories on land, it also achieved some incredible milestones and was a heavyweight player on the </w:t>
      </w:r>
      <w:r w:rsidDel="00000000" w:rsidR="00000000" w:rsidRPr="00000000">
        <w:rPr>
          <w:rtl w:val="0"/>
        </w:rPr>
        <w:t xml:space="preserve">naval</w:t>
      </w:r>
      <w:r w:rsidDel="00000000" w:rsidR="00000000" w:rsidRPr="00000000">
        <w:rPr>
          <w:rtl w:val="0"/>
        </w:rPr>
        <w:t xml:space="preserve"> scene as well. It is deeply unfortunate that these commanders who drenched themselves in glory are so often forgotten or mentioned in passing when conversations regarding Roman commanders come around, something that will hopefully be rectified in the future.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b w:val="1"/>
          <w:rtl w:val="0"/>
        </w:rPr>
        <w:t xml:space="preserve">Ancient sources</w:t>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Appian </w:t>
      </w:r>
      <w:r w:rsidDel="00000000" w:rsidR="00000000" w:rsidRPr="00000000">
        <w:rPr>
          <w:i w:val="1"/>
          <w:rtl w:val="0"/>
        </w:rPr>
        <w:t xml:space="preserve">Civil wars </w:t>
      </w:r>
      <w:r w:rsidDel="00000000" w:rsidR="00000000" w:rsidRPr="00000000">
        <w:rPr>
          <w:rtl w:val="0"/>
        </w:rPr>
        <w:t xml:space="preserve">trans. Horace White 1913, Loeb Classical Library &lt;</w:t>
      </w:r>
      <w:hyperlink r:id="rId7">
        <w:r w:rsidDel="00000000" w:rsidR="00000000" w:rsidRPr="00000000">
          <w:rPr>
            <w:color w:val="1155cc"/>
            <w:u w:val="single"/>
            <w:rtl w:val="0"/>
          </w:rPr>
          <w:t xml:space="preserve">https://penelope.uchicago.edu/Thayer/E/Roman/Texts/Appian/home.html</w:t>
        </w:r>
      </w:hyperlink>
      <w:r w:rsidDel="00000000" w:rsidR="00000000" w:rsidRPr="00000000">
        <w:rPr>
          <w:rtl w:val="0"/>
        </w:rPr>
        <w:t xml:space="preserve">&gt;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Arrian 2nd Century CE </w:t>
      </w:r>
      <w:r w:rsidDel="00000000" w:rsidR="00000000" w:rsidRPr="00000000">
        <w:rPr>
          <w:i w:val="1"/>
          <w:rtl w:val="0"/>
        </w:rPr>
        <w:t xml:space="preserve">Anabasis </w:t>
      </w:r>
      <w:r w:rsidDel="00000000" w:rsidR="00000000" w:rsidRPr="00000000">
        <w:rPr>
          <w:rtl w:val="0"/>
        </w:rPr>
        <w:t xml:space="preserve">trans. E. J. Chinnock 2014, Butler and Tanner the Selwood Printing Works &lt;</w:t>
      </w:r>
      <w:hyperlink r:id="rId8">
        <w:r w:rsidDel="00000000" w:rsidR="00000000" w:rsidRPr="00000000">
          <w:rPr>
            <w:color w:val="1155cc"/>
            <w:u w:val="single"/>
            <w:rtl w:val="0"/>
          </w:rPr>
          <w:t xml:space="preserve">https://www.gutenberg.org/files/46976/46976-h/46976-h.htm#Page_47</w:t>
        </w:r>
      </w:hyperlink>
      <w:r w:rsidDel="00000000" w:rsidR="00000000" w:rsidRPr="00000000">
        <w:rPr>
          <w:rtl w:val="0"/>
        </w:rPr>
        <w:t xml:space="preserve">&gt;</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Cassius Dio </w:t>
      </w:r>
      <w:r w:rsidDel="00000000" w:rsidR="00000000" w:rsidRPr="00000000">
        <w:rPr>
          <w:i w:val="1"/>
          <w:rtl w:val="0"/>
        </w:rPr>
        <w:t xml:space="preserve">Roman History</w:t>
      </w:r>
      <w:r w:rsidDel="00000000" w:rsidR="00000000" w:rsidRPr="00000000">
        <w:rPr>
          <w:rtl w:val="0"/>
        </w:rPr>
        <w:t xml:space="preserve"> trans. Earnest Cary 1914, Harvard University Press &lt;</w:t>
      </w:r>
      <w:hyperlink r:id="rId9">
        <w:r w:rsidDel="00000000" w:rsidR="00000000" w:rsidRPr="00000000">
          <w:rPr>
            <w:color w:val="1155cc"/>
            <w:u w:val="single"/>
            <w:rtl w:val="0"/>
          </w:rPr>
          <w:t xml:space="preserve">http://penelope.uchicago.edu/Thayer/E/Roman/Texts/Cassius_Dio/home.html</w:t>
        </w:r>
      </w:hyperlink>
      <w:r w:rsidDel="00000000" w:rsidR="00000000" w:rsidRPr="00000000">
        <w:rPr>
          <w:rtl w:val="0"/>
        </w:rPr>
        <w:t xml:space="preserve">&gt;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Plutarch 2nd Century CE </w:t>
      </w:r>
      <w:r w:rsidDel="00000000" w:rsidR="00000000" w:rsidRPr="00000000">
        <w:rPr>
          <w:i w:val="1"/>
          <w:rtl w:val="0"/>
        </w:rPr>
        <w:t xml:space="preserve">Parallel Lives: Antony </w:t>
      </w:r>
      <w:r w:rsidDel="00000000" w:rsidR="00000000" w:rsidRPr="00000000">
        <w:rPr>
          <w:rtl w:val="0"/>
        </w:rPr>
        <w:t xml:space="preserve">trans. Bernadotte Perrin 1920, Loeb Classical Library, Volume IX &lt;</w:t>
      </w:r>
      <w:hyperlink r:id="rId10">
        <w:r w:rsidDel="00000000" w:rsidR="00000000" w:rsidRPr="00000000">
          <w:rPr>
            <w:color w:val="1155cc"/>
            <w:u w:val="single"/>
            <w:rtl w:val="0"/>
          </w:rPr>
          <w:t xml:space="preserve">https://penelope.uchicago.edu/Thayer/E/Roman/Texts/Plutarch/Lives/Antony*.html</w:t>
        </w:r>
      </w:hyperlink>
      <w:r w:rsidDel="00000000" w:rsidR="00000000" w:rsidRPr="00000000">
        <w:rPr>
          <w:rtl w:val="0"/>
        </w:rPr>
        <w:t xml:space="preserve">&gt;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Polybius 2nd Century BCE </w:t>
      </w:r>
      <w:r w:rsidDel="00000000" w:rsidR="00000000" w:rsidRPr="00000000">
        <w:rPr>
          <w:i w:val="1"/>
          <w:rtl w:val="0"/>
        </w:rPr>
        <w:t xml:space="preserve">Histories</w:t>
      </w:r>
      <w:r w:rsidDel="00000000" w:rsidR="00000000" w:rsidRPr="00000000">
        <w:rPr>
          <w:rtl w:val="0"/>
        </w:rPr>
        <w:t xml:space="preserve"> trans. W. R. Paton 1922 Harvard University Press &lt;</w:t>
      </w:r>
      <w:hyperlink r:id="rId11">
        <w:r w:rsidDel="00000000" w:rsidR="00000000" w:rsidRPr="00000000">
          <w:rPr>
            <w:color w:val="1155cc"/>
            <w:u w:val="single"/>
            <w:rtl w:val="0"/>
          </w:rPr>
          <w:t xml:space="preserve">http://penelope.uchicago.edu/Thayer/E/Roman/Texts/Polybius/home.html</w:t>
        </w:r>
      </w:hyperlink>
      <w:r w:rsidDel="00000000" w:rsidR="00000000" w:rsidRPr="00000000">
        <w:rPr>
          <w:rtl w:val="0"/>
        </w:rPr>
        <w:t xml:space="preserve">&gt;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Suetonius 121 CE </w:t>
      </w:r>
      <w:r w:rsidDel="00000000" w:rsidR="00000000" w:rsidRPr="00000000">
        <w:rPr>
          <w:i w:val="1"/>
          <w:rtl w:val="0"/>
        </w:rPr>
        <w:t xml:space="preserve">Twelve Caesars: Life of Augustus</w:t>
      </w:r>
      <w:r w:rsidDel="00000000" w:rsidR="00000000" w:rsidRPr="00000000">
        <w:rPr>
          <w:rtl w:val="0"/>
        </w:rPr>
        <w:t xml:space="preserve"> trans. J. C. Wolfe 1913, Harvard University Press &lt;</w:t>
      </w:r>
      <w:hyperlink r:id="rId12">
        <w:r w:rsidDel="00000000" w:rsidR="00000000" w:rsidRPr="00000000">
          <w:rPr>
            <w:color w:val="1155cc"/>
            <w:u w:val="single"/>
            <w:rtl w:val="0"/>
          </w:rPr>
          <w:t xml:space="preserve">http://penelope.uchicago.edu/Thayer/E/Roman/Texts/Suetonius/12Caesars/Augustus*.html</w:t>
        </w:r>
      </w:hyperlink>
      <w:r w:rsidDel="00000000" w:rsidR="00000000" w:rsidRPr="00000000">
        <w:rPr>
          <w:rtl w:val="0"/>
        </w:rPr>
        <w:t xml:space="preserve">&gt;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Strabo 19 CE </w:t>
      </w:r>
      <w:r w:rsidDel="00000000" w:rsidR="00000000" w:rsidRPr="00000000">
        <w:rPr>
          <w:i w:val="1"/>
          <w:rtl w:val="0"/>
        </w:rPr>
        <w:t xml:space="preserve">Geographica </w:t>
      </w:r>
      <w:r w:rsidDel="00000000" w:rsidR="00000000" w:rsidRPr="00000000">
        <w:rPr>
          <w:rtl w:val="0"/>
        </w:rPr>
        <w:t xml:space="preserve">trans. H. L. Jones 1917, Harvard University Press &lt;</w:t>
      </w:r>
      <w:hyperlink r:id="rId13">
        <w:r w:rsidDel="00000000" w:rsidR="00000000" w:rsidRPr="00000000">
          <w:rPr>
            <w:color w:val="1155cc"/>
            <w:u w:val="single"/>
            <w:rtl w:val="0"/>
          </w:rPr>
          <w:t xml:space="preserve">http://penelope.uchicago.edu/Thayer/E/Roman/Texts/Strabo/home.html</w:t>
        </w:r>
      </w:hyperlink>
      <w:r w:rsidDel="00000000" w:rsidR="00000000" w:rsidRPr="00000000">
        <w:rPr>
          <w:rtl w:val="0"/>
        </w:rPr>
        <w:t xml:space="preserve">&gt;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Velleius Paterculus 30s CE </w:t>
      </w:r>
      <w:r w:rsidDel="00000000" w:rsidR="00000000" w:rsidRPr="00000000">
        <w:rPr>
          <w:i w:val="1"/>
          <w:rtl w:val="0"/>
        </w:rPr>
        <w:t xml:space="preserve">History of Rome </w:t>
      </w:r>
      <w:r w:rsidDel="00000000" w:rsidR="00000000" w:rsidRPr="00000000">
        <w:rPr>
          <w:rtl w:val="0"/>
        </w:rPr>
        <w:t xml:space="preserve">trans. Frederick W. Shipley 1924, Loeb Classical Library &lt; </w:t>
      </w:r>
      <w:hyperlink r:id="rId14">
        <w:r w:rsidDel="00000000" w:rsidR="00000000" w:rsidRPr="00000000">
          <w:rPr>
            <w:color w:val="1155cc"/>
            <w:u w:val="single"/>
            <w:rtl w:val="0"/>
          </w:rPr>
          <w:t xml:space="preserve">http://penelope.uchicago.edu/Thayer/E/Roman/Texts/Velleius_Paterculus/home.html</w:t>
        </w:r>
      </w:hyperlink>
      <w:r w:rsidDel="00000000" w:rsidR="00000000" w:rsidRPr="00000000">
        <w:rPr>
          <w:rtl w:val="0"/>
        </w:rPr>
        <w:t xml:space="preserve">&gt;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Vitruvius 20s BCE </w:t>
      </w:r>
      <w:r w:rsidDel="00000000" w:rsidR="00000000" w:rsidRPr="00000000">
        <w:rPr>
          <w:i w:val="1"/>
          <w:rtl w:val="0"/>
        </w:rPr>
        <w:t xml:space="preserve">De Architectura </w:t>
      </w:r>
      <w:r w:rsidDel="00000000" w:rsidR="00000000" w:rsidRPr="00000000">
        <w:rPr>
          <w:rtl w:val="0"/>
        </w:rPr>
        <w:t xml:space="preserve">trans. Joseph Gwilt 1826, Priestley and Weale &lt;</w:t>
      </w:r>
      <w:hyperlink r:id="rId15">
        <w:r w:rsidDel="00000000" w:rsidR="00000000" w:rsidRPr="00000000">
          <w:rPr>
            <w:color w:val="1155cc"/>
            <w:u w:val="single"/>
            <w:rtl w:val="0"/>
          </w:rPr>
          <w:t xml:space="preserve">http://penelope.uchicago.edu/Thayer/E/Roman/Texts/Vitruvius/home.html</w:t>
        </w:r>
      </w:hyperlink>
      <w:r w:rsidDel="00000000" w:rsidR="00000000" w:rsidRPr="00000000">
        <w:rPr>
          <w:rtl w:val="0"/>
        </w:rPr>
        <w:t xml:space="preserve">&gt;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Virgil 19 BCE </w:t>
      </w:r>
      <w:r w:rsidDel="00000000" w:rsidR="00000000" w:rsidRPr="00000000">
        <w:rPr>
          <w:i w:val="1"/>
          <w:rtl w:val="0"/>
        </w:rPr>
        <w:t xml:space="preserve">Aeneid</w:t>
      </w:r>
      <w:r w:rsidDel="00000000" w:rsidR="00000000" w:rsidRPr="00000000">
        <w:rPr>
          <w:rtl w:val="0"/>
        </w:rPr>
        <w:t xml:space="preserve"> trans. J. W. Mackail 1885, R.&amp;R.Clark, Macmillan and Co. &lt;</w:t>
      </w:r>
      <w:hyperlink r:id="rId16">
        <w:r w:rsidDel="00000000" w:rsidR="00000000" w:rsidRPr="00000000">
          <w:rPr>
            <w:color w:val="1155cc"/>
            <w:u w:val="single"/>
            <w:rtl w:val="0"/>
          </w:rPr>
          <w:t xml:space="preserve">https://www.gutenberg.org/files/22456/22456-h/22456-h.htm</w:t>
        </w:r>
      </w:hyperlink>
      <w:r w:rsidDel="00000000" w:rsidR="00000000" w:rsidRPr="00000000">
        <w:rPr>
          <w:rtl w:val="0"/>
        </w:rPr>
        <w:t xml:space="preserve">&gt;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b w:val="1"/>
          <w:rtl w:val="0"/>
        </w:rPr>
        <w:t xml:space="preserve">Modern Scholarship </w:t>
      </w:r>
    </w:p>
    <w:p w:rsidR="00000000" w:rsidDel="00000000" w:rsidP="00000000" w:rsidRDefault="00000000" w:rsidRPr="00000000" w14:paraId="00000039">
      <w:pPr>
        <w:rPr>
          <w:b w:val="1"/>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Theodore J. Cadoux, Robin J. Seager </w:t>
      </w:r>
      <w:r w:rsidDel="00000000" w:rsidR="00000000" w:rsidRPr="00000000">
        <w:rPr>
          <w:rtl w:val="0"/>
        </w:rPr>
        <w:t xml:space="preserve">2003. ‘Pompey, Sextus’ </w:t>
      </w:r>
      <w:r w:rsidDel="00000000" w:rsidR="00000000" w:rsidRPr="00000000">
        <w:rPr>
          <w:i w:val="1"/>
          <w:rtl w:val="0"/>
        </w:rPr>
        <w:t xml:space="preserve">Who's Who in the Classical World</w:t>
      </w:r>
      <w:r w:rsidDel="00000000" w:rsidR="00000000" w:rsidRPr="00000000">
        <w:rPr>
          <w:rtl w:val="0"/>
        </w:rPr>
        <w:t xml:space="preserve"> : Oxford University Press. &lt;</w:t>
      </w:r>
      <w:hyperlink r:id="rId17">
        <w:r w:rsidDel="00000000" w:rsidR="00000000" w:rsidRPr="00000000">
          <w:rPr>
            <w:color w:val="1155cc"/>
            <w:u w:val="single"/>
            <w:rtl w:val="0"/>
          </w:rPr>
          <w:t xml:space="preserve">https://www-oxfordreference-com.ezproxy.uwtsd.ac.uk/display/10.1093/acref/9780192801074.001.0001/acref-9780192801074-e-431;jsessionid=875FDEF53E9D000FA2C9E1F6C0F8969E</w:t>
        </w:r>
      </w:hyperlink>
      <w:r w:rsidDel="00000000" w:rsidR="00000000" w:rsidRPr="00000000">
        <w:rPr>
          <w:rtl w:val="0"/>
        </w:rPr>
        <w:t xml:space="preserve">&gt; </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Philip De Souza, Pascal Arnaud 2017 </w:t>
      </w:r>
      <w:r w:rsidDel="00000000" w:rsidR="00000000" w:rsidRPr="00000000">
        <w:rPr>
          <w:i w:val="1"/>
          <w:rtl w:val="0"/>
        </w:rPr>
        <w:t xml:space="preserve">The Sea in History - The Ancient World </w:t>
      </w:r>
      <w:r w:rsidDel="00000000" w:rsidR="00000000" w:rsidRPr="00000000">
        <w:rPr>
          <w:rtl w:val="0"/>
        </w:rPr>
        <w:t xml:space="preserve">Boydell Press &lt;</w:t>
      </w:r>
      <w:hyperlink r:id="rId18">
        <w:r w:rsidDel="00000000" w:rsidR="00000000" w:rsidRPr="00000000">
          <w:rPr>
            <w:color w:val="1155cc"/>
            <w:u w:val="single"/>
            <w:rtl w:val="0"/>
          </w:rPr>
          <w:t xml:space="preserve">https://www-jstor-org.ezproxy.uwtsd.ac.uk/stable/10.7722/j.ctt1kgqszh</w:t>
        </w:r>
      </w:hyperlink>
      <w:r w:rsidDel="00000000" w:rsidR="00000000" w:rsidRPr="00000000">
        <w:rPr>
          <w:rtl w:val="0"/>
        </w:rPr>
        <w:t xml:space="preserve">&gt; </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Alain Gowing et al 2002 </w:t>
      </w:r>
      <w:r w:rsidDel="00000000" w:rsidR="00000000" w:rsidRPr="00000000">
        <w:rPr>
          <w:i w:val="1"/>
          <w:rtl w:val="0"/>
        </w:rPr>
        <w:t xml:space="preserve">Sextus Pompeius </w:t>
      </w:r>
      <w:r w:rsidDel="00000000" w:rsidR="00000000" w:rsidRPr="00000000">
        <w:rPr>
          <w:rtl w:val="0"/>
        </w:rPr>
        <w:t xml:space="preserve">Classical Press of Wales </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John J. Hattendorf 2007 </w:t>
      </w:r>
      <w:r w:rsidDel="00000000" w:rsidR="00000000" w:rsidRPr="00000000">
        <w:rPr>
          <w:i w:val="1"/>
          <w:rtl w:val="0"/>
        </w:rPr>
        <w:t xml:space="preserve">The Oxford encyclopedia of maritime history </w:t>
      </w:r>
      <w:r w:rsidDel="00000000" w:rsidR="00000000" w:rsidRPr="00000000">
        <w:rPr>
          <w:rtl w:val="0"/>
        </w:rPr>
        <w:t xml:space="preserve">Oxford University Press &lt;</w:t>
      </w:r>
      <w:hyperlink r:id="rId19">
        <w:r w:rsidDel="00000000" w:rsidR="00000000" w:rsidRPr="00000000">
          <w:rPr>
            <w:color w:val="1155cc"/>
            <w:u w:val="single"/>
            <w:rtl w:val="0"/>
          </w:rPr>
          <w:t xml:space="preserve">https://www.oxfordreference.com/display/10.1093/acref/9780195130751.001.0001/acref-9780195130751</w:t>
        </w:r>
      </w:hyperlink>
      <w:r w:rsidDel="00000000" w:rsidR="00000000" w:rsidRPr="00000000">
        <w:rPr>
          <w:rtl w:val="0"/>
        </w:rPr>
        <w:t xml:space="preserve">&gt;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T. R. Holmes 1923 </w:t>
      </w:r>
      <w:r w:rsidDel="00000000" w:rsidR="00000000" w:rsidRPr="00000000">
        <w:rPr>
          <w:i w:val="1"/>
          <w:rtl w:val="0"/>
        </w:rPr>
        <w:t xml:space="preserve">The Roman Republic and the Founder of the Empire </w:t>
      </w:r>
      <w:r w:rsidDel="00000000" w:rsidR="00000000" w:rsidRPr="00000000">
        <w:rPr>
          <w:rtl w:val="0"/>
        </w:rPr>
        <w:t xml:space="preserve">Clarendon Press </w:t>
      </w:r>
    </w:p>
    <w:p w:rsidR="00000000" w:rsidDel="00000000" w:rsidP="00000000" w:rsidRDefault="00000000" w:rsidRPr="00000000" w14:paraId="00000043">
      <w:pPr>
        <w:rPr>
          <w:b w:val="1"/>
        </w:rPr>
      </w:pPr>
      <w:r w:rsidDel="00000000" w:rsidR="00000000" w:rsidRPr="00000000">
        <w:rPr>
          <w:rtl w:val="0"/>
        </w:rPr>
      </w:r>
    </w:p>
    <w:p w:rsidR="00000000" w:rsidDel="00000000" w:rsidP="00000000" w:rsidRDefault="00000000" w:rsidRPr="00000000" w14:paraId="00000044">
      <w:pPr>
        <w:widowControl w:val="0"/>
        <w:spacing w:after="240" w:lineRule="auto"/>
        <w:rPr>
          <w:rFonts w:ascii="Roboto" w:cs="Roboto" w:eastAsia="Roboto" w:hAnsi="Roboto"/>
        </w:rPr>
      </w:pPr>
      <w:r w:rsidDel="00000000" w:rsidR="00000000" w:rsidRPr="00000000">
        <w:rPr>
          <w:rFonts w:ascii="Roboto" w:cs="Roboto" w:eastAsia="Roboto" w:hAnsi="Roboto"/>
          <w:rtl w:val="0"/>
        </w:rPr>
        <w:t xml:space="preserve">E. W. Marsden 1999 </w:t>
      </w:r>
      <w:r w:rsidDel="00000000" w:rsidR="00000000" w:rsidRPr="00000000">
        <w:rPr>
          <w:rFonts w:ascii="Roboto" w:cs="Roboto" w:eastAsia="Roboto" w:hAnsi="Roboto"/>
          <w:i w:val="1"/>
          <w:rtl w:val="0"/>
        </w:rPr>
        <w:t xml:space="preserve">Greek and Roman Artillery: Historical Development </w:t>
      </w:r>
      <w:r w:rsidDel="00000000" w:rsidR="00000000" w:rsidRPr="00000000">
        <w:rPr>
          <w:rFonts w:ascii="Roboto" w:cs="Roboto" w:eastAsia="Roboto" w:hAnsi="Roboto"/>
          <w:rtl w:val="0"/>
        </w:rPr>
        <w:t xml:space="preserve">Clarendon Press, 1999 Edition </w:t>
      </w:r>
    </w:p>
    <w:p w:rsidR="00000000" w:rsidDel="00000000" w:rsidP="00000000" w:rsidRDefault="00000000" w:rsidRPr="00000000" w14:paraId="00000045">
      <w:pPr>
        <w:widowControl w:val="0"/>
        <w:spacing w:after="240" w:lineRule="auto"/>
        <w:rPr>
          <w:rFonts w:ascii="Roboto" w:cs="Roboto" w:eastAsia="Roboto" w:hAnsi="Roboto"/>
        </w:rPr>
      </w:pPr>
      <w:r w:rsidDel="00000000" w:rsidR="00000000" w:rsidRPr="00000000">
        <w:rPr>
          <w:rFonts w:ascii="Roboto" w:cs="Roboto" w:eastAsia="Roboto" w:hAnsi="Roboto"/>
          <w:rtl w:val="0"/>
        </w:rPr>
        <w:t xml:space="preserve">E. W. Marsden 1971 </w:t>
      </w:r>
      <w:r w:rsidDel="00000000" w:rsidR="00000000" w:rsidRPr="00000000">
        <w:rPr>
          <w:rFonts w:ascii="Roboto" w:cs="Roboto" w:eastAsia="Roboto" w:hAnsi="Roboto"/>
          <w:i w:val="1"/>
          <w:rtl w:val="0"/>
        </w:rPr>
        <w:t xml:space="preserve">Greek and Roman Artillery: Technical Treatises </w:t>
      </w:r>
      <w:r w:rsidDel="00000000" w:rsidR="00000000" w:rsidRPr="00000000">
        <w:rPr>
          <w:rFonts w:ascii="Roboto" w:cs="Roboto" w:eastAsia="Roboto" w:hAnsi="Roboto"/>
          <w:rtl w:val="0"/>
        </w:rPr>
        <w:t xml:space="preserve">Oxford University Press &lt;&lt;</w:t>
      </w:r>
      <w:hyperlink r:id="rId20">
        <w:r w:rsidDel="00000000" w:rsidR="00000000" w:rsidRPr="00000000">
          <w:rPr>
            <w:rFonts w:ascii="Roboto" w:cs="Roboto" w:eastAsia="Roboto" w:hAnsi="Roboto"/>
            <w:color w:val="0000ff"/>
            <w:u w:val="single"/>
            <w:rtl w:val="0"/>
          </w:rPr>
          <w:t xml:space="preserve">https://www-jstor-org.ezproxy.uwtsd.ac.uk/stable/10.7722/j.ctt81h42</w:t>
        </w:r>
      </w:hyperlink>
      <w:r w:rsidDel="00000000" w:rsidR="00000000" w:rsidRPr="00000000">
        <w:rPr>
          <w:rFonts w:ascii="Roboto" w:cs="Roboto" w:eastAsia="Roboto" w:hAnsi="Roboto"/>
          <w:rtl w:val="0"/>
        </w:rPr>
        <w:t xml:space="preserve">&gt;</w:t>
      </w:r>
    </w:p>
    <w:p w:rsidR="00000000" w:rsidDel="00000000" w:rsidP="00000000" w:rsidRDefault="00000000" w:rsidRPr="00000000" w14:paraId="00000046">
      <w:pPr>
        <w:widowControl w:val="0"/>
        <w:spacing w:after="240" w:lineRule="auto"/>
        <w:rPr>
          <w:rFonts w:ascii="Roboto" w:cs="Roboto" w:eastAsia="Roboto" w:hAnsi="Roboto"/>
        </w:rPr>
      </w:pPr>
      <w:r w:rsidDel="00000000" w:rsidR="00000000" w:rsidRPr="00000000">
        <w:rPr>
          <w:rFonts w:ascii="Roboto" w:cs="Roboto" w:eastAsia="Roboto" w:hAnsi="Roboto"/>
          <w:rtl w:val="0"/>
        </w:rPr>
        <w:t xml:space="preserve">J. S. Morrison 1996 </w:t>
      </w:r>
      <w:r w:rsidDel="00000000" w:rsidR="00000000" w:rsidRPr="00000000">
        <w:rPr>
          <w:rFonts w:ascii="Roboto" w:cs="Roboto" w:eastAsia="Roboto" w:hAnsi="Roboto"/>
          <w:i w:val="1"/>
          <w:rtl w:val="0"/>
        </w:rPr>
        <w:t xml:space="preserve">Greek and Roman Oared Warships 399-30BC</w:t>
      </w:r>
      <w:r w:rsidDel="00000000" w:rsidR="00000000" w:rsidRPr="00000000">
        <w:rPr>
          <w:rFonts w:ascii="Roboto" w:cs="Roboto" w:eastAsia="Roboto" w:hAnsi="Roboto"/>
          <w:rtl w:val="0"/>
        </w:rPr>
        <w:t xml:space="preserve"> Oxbow Books &lt;</w:t>
      </w:r>
      <w:hyperlink r:id="rId21">
        <w:r w:rsidDel="00000000" w:rsidR="00000000" w:rsidRPr="00000000">
          <w:rPr>
            <w:rFonts w:ascii="Roboto" w:cs="Roboto" w:eastAsia="Roboto" w:hAnsi="Roboto"/>
            <w:color w:val="1155cc"/>
            <w:u w:val="single"/>
            <w:rtl w:val="0"/>
          </w:rPr>
          <w:t xml:space="preserve">https://www-jstor-org.ezproxy.uwtsd.ac.uk/stable/j.ctvh1djrj</w:t>
        </w:r>
      </w:hyperlink>
      <w:r w:rsidDel="00000000" w:rsidR="00000000" w:rsidRPr="00000000">
        <w:rPr>
          <w:rFonts w:ascii="Roboto" w:cs="Roboto" w:eastAsia="Roboto" w:hAnsi="Roboto"/>
          <w:rtl w:val="0"/>
        </w:rPr>
        <w:t xml:space="preserve">&gt; </w:t>
      </w:r>
    </w:p>
    <w:p w:rsidR="00000000" w:rsidDel="00000000" w:rsidP="00000000" w:rsidRDefault="00000000" w:rsidRPr="00000000" w14:paraId="00000047">
      <w:pPr>
        <w:widowControl w:val="0"/>
        <w:spacing w:after="240" w:lineRule="auto"/>
        <w:rPr>
          <w:rFonts w:ascii="Roboto" w:cs="Roboto" w:eastAsia="Roboto" w:hAnsi="Roboto"/>
        </w:rPr>
      </w:pPr>
      <w:r w:rsidDel="00000000" w:rsidR="00000000" w:rsidRPr="00000000">
        <w:rPr>
          <w:rFonts w:ascii="Roboto" w:cs="Roboto" w:eastAsia="Roboto" w:hAnsi="Roboto"/>
          <w:rtl w:val="0"/>
        </w:rPr>
        <w:t xml:space="preserve">Michael Pitassi 2011 </w:t>
      </w:r>
      <w:r w:rsidDel="00000000" w:rsidR="00000000" w:rsidRPr="00000000">
        <w:rPr>
          <w:rFonts w:ascii="Roboto" w:cs="Roboto" w:eastAsia="Roboto" w:hAnsi="Roboto"/>
          <w:i w:val="1"/>
          <w:rtl w:val="0"/>
        </w:rPr>
        <w:t xml:space="preserve">Roman Warships </w:t>
      </w:r>
      <w:r w:rsidDel="00000000" w:rsidR="00000000" w:rsidRPr="00000000">
        <w:rPr>
          <w:rFonts w:ascii="Roboto" w:cs="Roboto" w:eastAsia="Roboto" w:hAnsi="Roboto"/>
          <w:rtl w:val="0"/>
        </w:rPr>
        <w:t xml:space="preserve">Boydell Press &lt;</w:t>
      </w:r>
      <w:hyperlink r:id="rId22">
        <w:r w:rsidDel="00000000" w:rsidR="00000000" w:rsidRPr="00000000">
          <w:rPr>
            <w:rFonts w:ascii="Roboto" w:cs="Roboto" w:eastAsia="Roboto" w:hAnsi="Roboto"/>
            <w:color w:val="1155cc"/>
            <w:u w:val="single"/>
            <w:rtl w:val="0"/>
          </w:rPr>
          <w:t xml:space="preserve">https://www-jstor-org.ezproxy.uwtsd.ac.uk/stable/10.7722/j.ctt81h42</w:t>
        </w:r>
      </w:hyperlink>
      <w:r w:rsidDel="00000000" w:rsidR="00000000" w:rsidRPr="00000000">
        <w:rPr>
          <w:rFonts w:ascii="Roboto" w:cs="Roboto" w:eastAsia="Roboto" w:hAnsi="Roboto"/>
          <w:rtl w:val="0"/>
        </w:rPr>
        <w:t xml:space="preserve">&gt; </w:t>
      </w:r>
    </w:p>
    <w:p w:rsidR="00000000" w:rsidDel="00000000" w:rsidP="00000000" w:rsidRDefault="00000000" w:rsidRPr="00000000" w14:paraId="00000048">
      <w:pPr>
        <w:widowControl w:val="0"/>
        <w:spacing w:after="240" w:lineRule="auto"/>
        <w:rPr>
          <w:rFonts w:ascii="Roboto" w:cs="Roboto" w:eastAsia="Roboto" w:hAnsi="Roboto"/>
        </w:rPr>
      </w:pPr>
      <w:r w:rsidDel="00000000" w:rsidR="00000000" w:rsidRPr="00000000">
        <w:rPr>
          <w:rFonts w:ascii="Roboto" w:cs="Roboto" w:eastAsia="Roboto" w:hAnsi="Roboto"/>
          <w:rtl w:val="0"/>
        </w:rPr>
        <w:t xml:space="preserve">Cesare Rossi, Sergio Savino, Arcangelo Messina, Giulio Reina 2015 ‘Performance of Greek-Roman Artillery’ Arms and Armour &lt;</w:t>
      </w:r>
      <w:hyperlink r:id="rId23">
        <w:r w:rsidDel="00000000" w:rsidR="00000000" w:rsidRPr="00000000">
          <w:rPr>
            <w:rFonts w:ascii="Roboto" w:cs="Roboto" w:eastAsia="Roboto" w:hAnsi="Roboto"/>
            <w:color w:val="1155cc"/>
            <w:u w:val="single"/>
            <w:rtl w:val="0"/>
          </w:rPr>
          <w:t xml:space="preserve">https://www.tandfonline.com/doi/full/10.1179/1741612415Z.00000000050</w:t>
        </w:r>
      </w:hyperlink>
      <w:r w:rsidDel="00000000" w:rsidR="00000000" w:rsidRPr="00000000">
        <w:rPr>
          <w:rFonts w:ascii="Roboto" w:cs="Roboto" w:eastAsia="Roboto" w:hAnsi="Roboto"/>
          <w:rtl w:val="0"/>
        </w:rPr>
        <w:t xml:space="preserve">&gt; </w:t>
      </w:r>
    </w:p>
    <w:p w:rsidR="00000000" w:rsidDel="00000000" w:rsidP="00000000" w:rsidRDefault="00000000" w:rsidRPr="00000000" w14:paraId="00000049">
      <w:pPr>
        <w:widowControl w:val="0"/>
        <w:spacing w:after="240" w:lineRule="auto"/>
        <w:rPr>
          <w:rFonts w:ascii="Roboto" w:cs="Roboto" w:eastAsia="Roboto" w:hAnsi="Roboto"/>
          <w:b w:val="1"/>
        </w:rPr>
      </w:pPr>
      <w:r w:rsidDel="00000000" w:rsidR="00000000" w:rsidRPr="00000000">
        <w:rPr>
          <w:rFonts w:ascii="Roboto" w:cs="Roboto" w:eastAsia="Roboto" w:hAnsi="Roboto"/>
          <w:b w:val="1"/>
          <w:rtl w:val="0"/>
        </w:rPr>
        <w:t xml:space="preserve">Additional Non-scholarly/non-academic material</w:t>
      </w:r>
    </w:p>
    <w:p w:rsidR="00000000" w:rsidDel="00000000" w:rsidP="00000000" w:rsidRDefault="00000000" w:rsidRPr="00000000" w14:paraId="0000004A">
      <w:pPr>
        <w:widowControl w:val="0"/>
        <w:spacing w:after="240" w:lineRule="auto"/>
        <w:rPr>
          <w:rFonts w:ascii="Roboto" w:cs="Roboto" w:eastAsia="Roboto" w:hAnsi="Roboto"/>
        </w:rPr>
      </w:pPr>
      <w:r w:rsidDel="00000000" w:rsidR="00000000" w:rsidRPr="00000000">
        <w:rPr>
          <w:rFonts w:ascii="Roboto" w:cs="Roboto" w:eastAsia="Roboto" w:hAnsi="Roboto"/>
          <w:rtl w:val="0"/>
        </w:rPr>
        <w:t xml:space="preserve">Drachinifel </w:t>
      </w:r>
      <w:r w:rsidDel="00000000" w:rsidR="00000000" w:rsidRPr="00000000">
        <w:rPr>
          <w:rFonts w:ascii="Roboto" w:cs="Roboto" w:eastAsia="Roboto" w:hAnsi="Roboto"/>
          <w:i w:val="1"/>
          <w:rtl w:val="0"/>
        </w:rPr>
        <w:t xml:space="preserve">Ancient Naval Artillery: We Will Rock You!</w:t>
      </w:r>
      <w:r w:rsidDel="00000000" w:rsidR="00000000" w:rsidRPr="00000000">
        <w:rPr>
          <w:rFonts w:ascii="Roboto" w:cs="Roboto" w:eastAsia="Roboto" w:hAnsi="Roboto"/>
          <w:rtl w:val="0"/>
        </w:rPr>
        <w:t xml:space="preserve">, video, Youtube, 6th may 2020 &lt;</w:t>
      </w:r>
      <w:hyperlink r:id="rId24">
        <w:r w:rsidDel="00000000" w:rsidR="00000000" w:rsidRPr="00000000">
          <w:rPr>
            <w:rFonts w:ascii="Roboto" w:cs="Roboto" w:eastAsia="Roboto" w:hAnsi="Roboto"/>
            <w:color w:val="1155cc"/>
            <w:u w:val="single"/>
            <w:rtl w:val="0"/>
          </w:rPr>
          <w:t xml:space="preserve">https://www.youtube.com/watch?v=rtZhQQM02Ww</w:t>
        </w:r>
      </w:hyperlink>
      <w:r w:rsidDel="00000000" w:rsidR="00000000" w:rsidRPr="00000000">
        <w:rPr>
          <w:rFonts w:ascii="Roboto" w:cs="Roboto" w:eastAsia="Roboto" w:hAnsi="Roboto"/>
          <w:rtl w:val="0"/>
        </w:rPr>
        <w:t xml:space="preserve">&gt; [Accessed 14th March 2023] </w:t>
      </w:r>
    </w:p>
    <w:p w:rsidR="00000000" w:rsidDel="00000000" w:rsidP="00000000" w:rsidRDefault="00000000" w:rsidRPr="00000000" w14:paraId="0000004B">
      <w:pPr>
        <w:rPr/>
      </w:pPr>
      <w:r w:rsidDel="00000000" w:rsidR="00000000" w:rsidRPr="00000000">
        <w:rPr>
          <w:rtl w:val="0"/>
        </w:rPr>
        <w:t xml:space="preserve">Historia Civilis </w:t>
      </w:r>
      <w:r w:rsidDel="00000000" w:rsidR="00000000" w:rsidRPr="00000000">
        <w:rPr>
          <w:i w:val="1"/>
          <w:rtl w:val="0"/>
        </w:rPr>
        <w:t xml:space="preserve">Sextus Pompeius and the Sicilian War (42 to 36 B.C.E.)</w:t>
      </w:r>
      <w:r w:rsidDel="00000000" w:rsidR="00000000" w:rsidRPr="00000000">
        <w:rPr>
          <w:rtl w:val="0"/>
        </w:rPr>
        <w:t xml:space="preserve">, video, Youtube, 16th January 2021 &lt;</w:t>
      </w:r>
      <w:hyperlink r:id="rId25">
        <w:r w:rsidDel="00000000" w:rsidR="00000000" w:rsidRPr="00000000">
          <w:rPr>
            <w:color w:val="1155cc"/>
            <w:u w:val="single"/>
            <w:rtl w:val="0"/>
          </w:rPr>
          <w:t xml:space="preserve">https://www.youtube.com/watch?v=8rt67AqrR74</w:t>
        </w:r>
      </w:hyperlink>
      <w:r w:rsidDel="00000000" w:rsidR="00000000" w:rsidRPr="00000000">
        <w:rPr>
          <w:rtl w:val="0"/>
        </w:rPr>
        <w:t xml:space="preserve">&gt; [Accessed 14th March 2023] </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Historia Civilis The </w:t>
      </w:r>
      <w:r w:rsidDel="00000000" w:rsidR="00000000" w:rsidRPr="00000000">
        <w:rPr>
          <w:i w:val="1"/>
          <w:rtl w:val="0"/>
        </w:rPr>
        <w:t xml:space="preserve">Battle of Actium (31 B.C.E.),</w:t>
      </w:r>
      <w:r w:rsidDel="00000000" w:rsidR="00000000" w:rsidRPr="00000000">
        <w:rPr>
          <w:rtl w:val="0"/>
        </w:rPr>
        <w:t xml:space="preserve">video, Youtube, 17th December 2022 &lt;</w:t>
      </w:r>
      <w:hyperlink r:id="rId26">
        <w:r w:rsidDel="00000000" w:rsidR="00000000" w:rsidRPr="00000000">
          <w:rPr>
            <w:color w:val="1155cc"/>
            <w:u w:val="single"/>
            <w:rtl w:val="0"/>
          </w:rPr>
          <w:t xml:space="preserve">https://www.youtube.com/watch?v=t7Y-1qMKY_0</w:t>
        </w:r>
      </w:hyperlink>
      <w:r w:rsidDel="00000000" w:rsidR="00000000" w:rsidRPr="00000000">
        <w:rPr>
          <w:rtl w:val="0"/>
        </w:rPr>
        <w:t xml:space="preserve">&gt; [Accessed 15th March 2023]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9">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Virgil 19 BCE </w:t>
      </w:r>
      <w:r w:rsidDel="00000000" w:rsidR="00000000" w:rsidRPr="00000000">
        <w:rPr>
          <w:i w:val="1"/>
          <w:sz w:val="20"/>
          <w:szCs w:val="20"/>
          <w:rtl w:val="0"/>
        </w:rPr>
        <w:t xml:space="preserve">Aeneid</w:t>
      </w:r>
      <w:r w:rsidDel="00000000" w:rsidR="00000000" w:rsidRPr="00000000">
        <w:rPr>
          <w:sz w:val="20"/>
          <w:szCs w:val="20"/>
          <w:rtl w:val="0"/>
        </w:rPr>
        <w:t xml:space="preserve"> trans. J. W. Mackail 1885, 682-687</w:t>
      </w:r>
    </w:p>
  </w:footnote>
  <w:footnote w:id="17">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Historia Civilis </w:t>
      </w:r>
      <w:r w:rsidDel="00000000" w:rsidR="00000000" w:rsidRPr="00000000">
        <w:rPr>
          <w:i w:val="1"/>
          <w:sz w:val="20"/>
          <w:szCs w:val="20"/>
          <w:rtl w:val="0"/>
        </w:rPr>
        <w:t xml:space="preserve">Sextus Pompeius and the Sicilian War (42-36 B.C.E.), </w:t>
      </w:r>
      <w:r w:rsidDel="00000000" w:rsidR="00000000" w:rsidRPr="00000000">
        <w:rPr>
          <w:sz w:val="20"/>
          <w:szCs w:val="20"/>
          <w:rtl w:val="0"/>
        </w:rPr>
        <w:t xml:space="preserve">video</w:t>
      </w:r>
      <w:r w:rsidDel="00000000" w:rsidR="00000000" w:rsidRPr="00000000">
        <w:rPr>
          <w:i w:val="1"/>
          <w:sz w:val="20"/>
          <w:szCs w:val="20"/>
          <w:rtl w:val="0"/>
        </w:rPr>
        <w:t xml:space="preserve">, </w:t>
      </w:r>
      <w:r w:rsidDel="00000000" w:rsidR="00000000" w:rsidRPr="00000000">
        <w:rPr>
          <w:sz w:val="20"/>
          <w:szCs w:val="20"/>
          <w:rtl w:val="0"/>
        </w:rPr>
        <w:t xml:space="preserve">Youtube. </w:t>
      </w:r>
    </w:p>
  </w:footnote>
  <w:footnote w:id="18">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Strabo 19 CE </w:t>
      </w:r>
      <w:r w:rsidDel="00000000" w:rsidR="00000000" w:rsidRPr="00000000">
        <w:rPr>
          <w:i w:val="1"/>
          <w:sz w:val="20"/>
          <w:szCs w:val="20"/>
          <w:rtl w:val="0"/>
        </w:rPr>
        <w:t xml:space="preserve">Geographica </w:t>
      </w:r>
      <w:r w:rsidDel="00000000" w:rsidR="00000000" w:rsidRPr="00000000">
        <w:rPr>
          <w:sz w:val="20"/>
          <w:szCs w:val="20"/>
          <w:rtl w:val="0"/>
        </w:rPr>
        <w:t xml:space="preserve">trans. H. L Jones 1917, Harvard University Press. 6.2.3, App. </w:t>
      </w:r>
      <w:r w:rsidDel="00000000" w:rsidR="00000000" w:rsidRPr="00000000">
        <w:rPr>
          <w:i w:val="1"/>
          <w:sz w:val="20"/>
          <w:szCs w:val="20"/>
          <w:rtl w:val="0"/>
        </w:rPr>
        <w:t xml:space="preserve">Bel. Civ. </w:t>
      </w:r>
      <w:r w:rsidDel="00000000" w:rsidR="00000000" w:rsidRPr="00000000">
        <w:rPr>
          <w:sz w:val="20"/>
          <w:szCs w:val="20"/>
          <w:rtl w:val="0"/>
        </w:rPr>
        <w:t xml:space="preserve">5</w:t>
      </w:r>
    </w:p>
  </w:footnote>
  <w:footnote w:id="6">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Rossi et al ‘Performance of Greek-Roman Artillery’ p.67-89</w:t>
      </w:r>
    </w:p>
  </w:footnote>
  <w:footnote w:id="7">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Michael Pitassi 2011 Roman Warships Boydell Press p.38-50</w:t>
      </w:r>
    </w:p>
  </w:footnote>
  <w:footnote w:id="10">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 R. Holmes 1923 The Roman Republic and the Founder of the Empire Clarendon Press p.116 </w:t>
      </w:r>
    </w:p>
  </w:footnote>
  <w:footnote w:id="12">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Holmes p.124</w:t>
      </w:r>
    </w:p>
  </w:footnote>
  <w:footnote w:id="11">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Holmes p.123</w:t>
      </w:r>
    </w:p>
  </w:footnote>
  <w:footnote w:id="20">
    <w:p w:rsidR="00000000" w:rsidDel="00000000" w:rsidP="00000000" w:rsidRDefault="00000000" w:rsidRPr="00000000" w14:paraId="00000056">
      <w:pPr>
        <w:spacing w:line="240" w:lineRule="auto"/>
        <w:rPr>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App. </w:t>
      </w:r>
      <w:r w:rsidDel="00000000" w:rsidR="00000000" w:rsidRPr="00000000">
        <w:rPr>
          <w:i w:val="1"/>
          <w:sz w:val="20"/>
          <w:szCs w:val="20"/>
          <w:rtl w:val="0"/>
        </w:rPr>
        <w:t xml:space="preserve">Bell. Civ. </w:t>
      </w:r>
      <w:r w:rsidDel="00000000" w:rsidR="00000000" w:rsidRPr="00000000">
        <w:rPr>
          <w:sz w:val="20"/>
          <w:szCs w:val="20"/>
          <w:rtl w:val="0"/>
        </w:rPr>
        <w:t xml:space="preserve">5, Dio. </w:t>
      </w:r>
      <w:r w:rsidDel="00000000" w:rsidR="00000000" w:rsidRPr="00000000">
        <w:rPr>
          <w:i w:val="1"/>
          <w:sz w:val="20"/>
          <w:szCs w:val="20"/>
          <w:rtl w:val="0"/>
        </w:rPr>
        <w:t xml:space="preserve">His. Rom. </w:t>
      </w:r>
      <w:r w:rsidDel="00000000" w:rsidR="00000000" w:rsidRPr="00000000">
        <w:rPr>
          <w:sz w:val="20"/>
          <w:szCs w:val="20"/>
          <w:rtl w:val="0"/>
        </w:rPr>
        <w:t xml:space="preserve">48.50, Velleius Paterculus 30s CE </w:t>
      </w:r>
      <w:r w:rsidDel="00000000" w:rsidR="00000000" w:rsidRPr="00000000">
        <w:rPr>
          <w:i w:val="1"/>
          <w:sz w:val="20"/>
          <w:szCs w:val="20"/>
          <w:rtl w:val="0"/>
        </w:rPr>
        <w:t xml:space="preserve">History of Rome </w:t>
      </w:r>
      <w:r w:rsidDel="00000000" w:rsidR="00000000" w:rsidRPr="00000000">
        <w:rPr>
          <w:sz w:val="20"/>
          <w:szCs w:val="20"/>
          <w:rtl w:val="0"/>
        </w:rPr>
        <w:t xml:space="preserve">trans. Frederick W. Shipley 1924, Loeb Classical Library 2.84.1, Suetonius 121 CE </w:t>
      </w:r>
      <w:r w:rsidDel="00000000" w:rsidR="00000000" w:rsidRPr="00000000">
        <w:rPr>
          <w:i w:val="1"/>
          <w:sz w:val="20"/>
          <w:szCs w:val="20"/>
          <w:rtl w:val="0"/>
        </w:rPr>
        <w:t xml:space="preserve">Twelve Caesars: Life of Augustus</w:t>
      </w:r>
      <w:r w:rsidDel="00000000" w:rsidR="00000000" w:rsidRPr="00000000">
        <w:rPr>
          <w:sz w:val="20"/>
          <w:szCs w:val="20"/>
          <w:rtl w:val="0"/>
        </w:rPr>
        <w:t xml:space="preserve"> trans. J. C. Wolfe 1913, Harvard University Press 16.1.3</w:t>
      </w:r>
      <w:r w:rsidDel="00000000" w:rsidR="00000000" w:rsidRPr="00000000">
        <w:rPr>
          <w:rtl w:val="0"/>
        </w:rPr>
      </w:r>
    </w:p>
  </w:footnote>
  <w:footnote w:id="1">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Polybius </w:t>
      </w:r>
      <w:r w:rsidDel="00000000" w:rsidR="00000000" w:rsidRPr="00000000">
        <w:rPr>
          <w:i w:val="1"/>
          <w:sz w:val="20"/>
          <w:szCs w:val="20"/>
          <w:rtl w:val="0"/>
        </w:rPr>
        <w:t xml:space="preserve">His. </w:t>
      </w:r>
      <w:r w:rsidDel="00000000" w:rsidR="00000000" w:rsidRPr="00000000">
        <w:rPr>
          <w:sz w:val="20"/>
          <w:szCs w:val="20"/>
          <w:rtl w:val="0"/>
        </w:rPr>
        <w:t xml:space="preserve">1.20.15-16</w:t>
      </w:r>
    </w:p>
  </w:footnote>
  <w:footnote w:id="21">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App. </w:t>
      </w:r>
      <w:r w:rsidDel="00000000" w:rsidR="00000000" w:rsidRPr="00000000">
        <w:rPr>
          <w:i w:val="1"/>
          <w:sz w:val="20"/>
          <w:szCs w:val="20"/>
          <w:rtl w:val="0"/>
        </w:rPr>
        <w:t xml:space="preserve">Bell. Civ. </w:t>
      </w:r>
      <w:r w:rsidDel="00000000" w:rsidR="00000000" w:rsidRPr="00000000">
        <w:rPr>
          <w:sz w:val="20"/>
          <w:szCs w:val="20"/>
          <w:rtl w:val="0"/>
        </w:rPr>
        <w:t xml:space="preserve">5.121-122 </w:t>
      </w:r>
    </w:p>
  </w:footnote>
  <w:footnote w:id="5">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Vitruvius 20s BCE De Architectura trans. Joseph Gwilt 1826, Priestley and Weale 10.1-16</w:t>
      </w:r>
    </w:p>
  </w:footnote>
  <w:footnote w:id="8">
    <w:p w:rsidR="00000000" w:rsidDel="00000000" w:rsidP="00000000" w:rsidRDefault="00000000" w:rsidRPr="00000000" w14:paraId="0000005A">
      <w:pPr>
        <w:spacing w:line="240" w:lineRule="auto"/>
        <w:rPr>
          <w:i w:val="1"/>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Arrian </w:t>
      </w:r>
      <w:r w:rsidDel="00000000" w:rsidR="00000000" w:rsidRPr="00000000">
        <w:rPr>
          <w:sz w:val="20"/>
          <w:szCs w:val="20"/>
          <w:rtl w:val="0"/>
        </w:rPr>
        <w:t xml:space="preserve">2nd Century CE </w:t>
      </w:r>
      <w:r w:rsidDel="00000000" w:rsidR="00000000" w:rsidRPr="00000000">
        <w:rPr>
          <w:i w:val="1"/>
          <w:sz w:val="20"/>
          <w:szCs w:val="20"/>
          <w:rtl w:val="0"/>
        </w:rPr>
        <w:t xml:space="preserve">Anabasis </w:t>
      </w:r>
      <w:r w:rsidDel="00000000" w:rsidR="00000000" w:rsidRPr="00000000">
        <w:rPr>
          <w:sz w:val="20"/>
          <w:szCs w:val="20"/>
          <w:rtl w:val="0"/>
        </w:rPr>
        <w:t xml:space="preserve">trans. E. J. Chinnock 2014, Butler &amp; Tanner. chapters 19-21</w:t>
      </w:r>
      <w:r w:rsidDel="00000000" w:rsidR="00000000" w:rsidRPr="00000000">
        <w:rPr>
          <w:rtl w:val="0"/>
        </w:rPr>
      </w:r>
    </w:p>
  </w:footnote>
  <w:footnote w:id="24">
    <w:p w:rsidR="00000000" w:rsidDel="00000000" w:rsidP="00000000" w:rsidRDefault="00000000" w:rsidRPr="00000000" w14:paraId="0000005B">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John J. Hattendorf 2007 </w:t>
      </w:r>
      <w:r w:rsidDel="00000000" w:rsidR="00000000" w:rsidRPr="00000000">
        <w:rPr>
          <w:i w:val="1"/>
          <w:sz w:val="20"/>
          <w:szCs w:val="20"/>
          <w:rtl w:val="0"/>
        </w:rPr>
        <w:t xml:space="preserve">The Oxford encyclopedia of maritime history </w:t>
      </w:r>
      <w:r w:rsidDel="00000000" w:rsidR="00000000" w:rsidRPr="00000000">
        <w:rPr>
          <w:sz w:val="20"/>
          <w:szCs w:val="20"/>
          <w:rtl w:val="0"/>
        </w:rPr>
        <w:t xml:space="preserve">Oxford University Press. Chapter: Battle of Actium, Plutarch 2nd Century CE </w:t>
      </w:r>
      <w:r w:rsidDel="00000000" w:rsidR="00000000" w:rsidRPr="00000000">
        <w:rPr>
          <w:i w:val="1"/>
          <w:sz w:val="20"/>
          <w:szCs w:val="20"/>
          <w:rtl w:val="0"/>
        </w:rPr>
        <w:t xml:space="preserve">Parallel Lives: Antony</w:t>
      </w:r>
      <w:r w:rsidDel="00000000" w:rsidR="00000000" w:rsidRPr="00000000">
        <w:rPr>
          <w:sz w:val="20"/>
          <w:szCs w:val="20"/>
          <w:rtl w:val="0"/>
        </w:rPr>
        <w:t xml:space="preserve"> trans. Bernadotte Perrin 1920, Loeb Classical Library, Volume IX 66-69</w:t>
      </w:r>
      <w:r w:rsidDel="00000000" w:rsidR="00000000" w:rsidRPr="00000000">
        <w:rPr>
          <w:rtl w:val="0"/>
        </w:rPr>
      </w:r>
    </w:p>
  </w:footnote>
  <w:footnote w:id="22">
    <w:p w:rsidR="00000000" w:rsidDel="00000000" w:rsidP="00000000" w:rsidRDefault="00000000" w:rsidRPr="00000000" w14:paraId="0000005C">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Historia Civilis The </w:t>
      </w:r>
      <w:r w:rsidDel="00000000" w:rsidR="00000000" w:rsidRPr="00000000">
        <w:rPr>
          <w:i w:val="1"/>
          <w:sz w:val="20"/>
          <w:szCs w:val="20"/>
          <w:rtl w:val="0"/>
        </w:rPr>
        <w:t xml:space="preserve">Battle of Actium (31 B.C.E.),</w:t>
      </w:r>
      <w:r w:rsidDel="00000000" w:rsidR="00000000" w:rsidRPr="00000000">
        <w:rPr>
          <w:sz w:val="20"/>
          <w:szCs w:val="20"/>
          <w:rtl w:val="0"/>
        </w:rPr>
        <w:t xml:space="preserve">video, Youtube, 17th December 2022 </w:t>
      </w:r>
      <w:r w:rsidDel="00000000" w:rsidR="00000000" w:rsidRPr="00000000">
        <w:rPr>
          <w:rtl w:val="0"/>
        </w:rPr>
      </w:r>
    </w:p>
  </w:footnote>
  <w:footnote w:id="4">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Cesare Rossi, Sergio Savino, Arcangelo Messina, Giulio Reina 2015 ‘Performance of Greek-Roman Artillery’ Arms and Armour p.67-89</w:t>
      </w:r>
    </w:p>
  </w:footnote>
  <w:footnote w:id="2">
    <w:p w:rsidR="00000000" w:rsidDel="00000000" w:rsidP="00000000" w:rsidRDefault="00000000" w:rsidRPr="00000000" w14:paraId="0000005E">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Appian </w:t>
      </w:r>
      <w:r w:rsidDel="00000000" w:rsidR="00000000" w:rsidRPr="00000000">
        <w:rPr>
          <w:i w:val="1"/>
          <w:sz w:val="20"/>
          <w:szCs w:val="20"/>
          <w:rtl w:val="0"/>
        </w:rPr>
        <w:t xml:space="preserve">Civil wars </w:t>
      </w:r>
      <w:r w:rsidDel="00000000" w:rsidR="00000000" w:rsidRPr="00000000">
        <w:rPr>
          <w:sz w:val="20"/>
          <w:szCs w:val="20"/>
          <w:rtl w:val="0"/>
        </w:rPr>
        <w:t xml:space="preserve">trans. Horace White 1913, Loeb Classical Library 5.121</w:t>
      </w:r>
      <w:r w:rsidDel="00000000" w:rsidR="00000000" w:rsidRPr="00000000">
        <w:rPr>
          <w:rtl w:val="0"/>
        </w:rPr>
      </w:r>
    </w:p>
  </w:footnote>
  <w:footnote w:id="15">
    <w:p w:rsidR="00000000" w:rsidDel="00000000" w:rsidP="00000000" w:rsidRDefault="00000000" w:rsidRPr="00000000" w14:paraId="0000005F">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Theodore J. Cadoux, Robin J. Seager 2003. ‘Pompey, Sextus’ </w:t>
      </w:r>
      <w:r w:rsidDel="00000000" w:rsidR="00000000" w:rsidRPr="00000000">
        <w:rPr>
          <w:i w:val="1"/>
          <w:sz w:val="20"/>
          <w:szCs w:val="20"/>
          <w:rtl w:val="0"/>
        </w:rPr>
        <w:t xml:space="preserve">Who's Who in the Classical World</w:t>
      </w:r>
      <w:r w:rsidDel="00000000" w:rsidR="00000000" w:rsidRPr="00000000">
        <w:rPr>
          <w:sz w:val="20"/>
          <w:szCs w:val="20"/>
          <w:rtl w:val="0"/>
        </w:rPr>
        <w:t xml:space="preserve"> : Oxford University Press. </w:t>
      </w:r>
      <w:r w:rsidDel="00000000" w:rsidR="00000000" w:rsidRPr="00000000">
        <w:rPr>
          <w:rtl w:val="0"/>
        </w:rPr>
      </w:r>
    </w:p>
  </w:footnote>
  <w:footnote w:id="16">
    <w:p w:rsidR="00000000" w:rsidDel="00000000" w:rsidP="00000000" w:rsidRDefault="00000000" w:rsidRPr="00000000" w14:paraId="00000060">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Alain Gowing et al 2002 </w:t>
      </w:r>
      <w:r w:rsidDel="00000000" w:rsidR="00000000" w:rsidRPr="00000000">
        <w:rPr>
          <w:i w:val="1"/>
          <w:sz w:val="20"/>
          <w:szCs w:val="20"/>
          <w:rtl w:val="0"/>
        </w:rPr>
        <w:t xml:space="preserve">Sextus Pompeius </w:t>
      </w:r>
      <w:r w:rsidDel="00000000" w:rsidR="00000000" w:rsidRPr="00000000">
        <w:rPr>
          <w:sz w:val="20"/>
          <w:szCs w:val="20"/>
          <w:rtl w:val="0"/>
        </w:rPr>
        <w:t xml:space="preserve">Classical Press of Wales</w:t>
      </w:r>
      <w:r w:rsidDel="00000000" w:rsidR="00000000" w:rsidRPr="00000000">
        <w:rPr>
          <w:rtl w:val="0"/>
        </w:rPr>
      </w:r>
    </w:p>
  </w:footnote>
  <w:footnote w:id="23">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Vell. </w:t>
      </w:r>
      <w:r w:rsidDel="00000000" w:rsidR="00000000" w:rsidRPr="00000000">
        <w:rPr>
          <w:i w:val="1"/>
          <w:sz w:val="20"/>
          <w:szCs w:val="20"/>
          <w:rtl w:val="0"/>
        </w:rPr>
        <w:t xml:space="preserve">His. </w:t>
      </w:r>
      <w:r w:rsidDel="00000000" w:rsidR="00000000" w:rsidRPr="00000000">
        <w:rPr>
          <w:sz w:val="20"/>
          <w:szCs w:val="20"/>
          <w:rtl w:val="0"/>
        </w:rPr>
        <w:t xml:space="preserve">2.84.1</w:t>
      </w:r>
    </w:p>
  </w:footnote>
  <w:footnote w:id="25">
    <w:p w:rsidR="00000000" w:rsidDel="00000000" w:rsidP="00000000" w:rsidRDefault="00000000" w:rsidRPr="00000000" w14:paraId="00000062">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Cassius Dio </w:t>
      </w:r>
      <w:r w:rsidDel="00000000" w:rsidR="00000000" w:rsidRPr="00000000">
        <w:rPr>
          <w:i w:val="1"/>
          <w:sz w:val="20"/>
          <w:szCs w:val="20"/>
          <w:rtl w:val="0"/>
        </w:rPr>
        <w:t xml:space="preserve">Roman History</w:t>
      </w:r>
      <w:r w:rsidDel="00000000" w:rsidR="00000000" w:rsidRPr="00000000">
        <w:rPr>
          <w:sz w:val="20"/>
          <w:szCs w:val="20"/>
          <w:rtl w:val="0"/>
        </w:rPr>
        <w:t xml:space="preserve"> trans. Earnest Cary 1914, Harvard University Press 17.1-5</w:t>
      </w:r>
      <w:r w:rsidDel="00000000" w:rsidR="00000000" w:rsidRPr="00000000">
        <w:rPr>
          <w:rtl w:val="0"/>
        </w:rPr>
      </w:r>
    </w:p>
  </w:footnote>
  <w:footnote w:id="3">
    <w:p w:rsidR="00000000" w:rsidDel="00000000" w:rsidP="00000000" w:rsidRDefault="00000000" w:rsidRPr="00000000" w14:paraId="00000063">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Roboto" w:cs="Roboto" w:eastAsia="Roboto" w:hAnsi="Roboto"/>
          <w:sz w:val="20"/>
          <w:szCs w:val="20"/>
          <w:rtl w:val="0"/>
        </w:rPr>
        <w:t xml:space="preserve">Drachinifel </w:t>
      </w:r>
      <w:r w:rsidDel="00000000" w:rsidR="00000000" w:rsidRPr="00000000">
        <w:rPr>
          <w:rFonts w:ascii="Roboto" w:cs="Roboto" w:eastAsia="Roboto" w:hAnsi="Roboto"/>
          <w:i w:val="1"/>
          <w:sz w:val="20"/>
          <w:szCs w:val="20"/>
          <w:rtl w:val="0"/>
        </w:rPr>
        <w:t xml:space="preserve">Ancient Naval Artillery: We Will Rock You!</w:t>
      </w:r>
      <w:r w:rsidDel="00000000" w:rsidR="00000000" w:rsidRPr="00000000">
        <w:rPr>
          <w:rFonts w:ascii="Roboto" w:cs="Roboto" w:eastAsia="Roboto" w:hAnsi="Roboto"/>
          <w:sz w:val="20"/>
          <w:szCs w:val="20"/>
          <w:rtl w:val="0"/>
        </w:rPr>
        <w:t xml:space="preserve">, video, Youtube, 6th may 2020</w:t>
      </w:r>
      <w:r w:rsidDel="00000000" w:rsidR="00000000" w:rsidRPr="00000000">
        <w:rPr>
          <w:rtl w:val="0"/>
        </w:rPr>
      </w:r>
    </w:p>
  </w:footnote>
  <w:footnote w:id="13">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Pitassi, p.89-133, </w:t>
      </w:r>
      <w:r w:rsidDel="00000000" w:rsidR="00000000" w:rsidRPr="00000000">
        <w:rPr>
          <w:rFonts w:ascii="Roboto" w:cs="Roboto" w:eastAsia="Roboto" w:hAnsi="Roboto"/>
          <w:sz w:val="20"/>
          <w:szCs w:val="20"/>
          <w:rtl w:val="0"/>
        </w:rPr>
        <w:t xml:space="preserve">J. S. Morrison 1996 </w:t>
      </w:r>
      <w:r w:rsidDel="00000000" w:rsidR="00000000" w:rsidRPr="00000000">
        <w:rPr>
          <w:rFonts w:ascii="Roboto" w:cs="Roboto" w:eastAsia="Roboto" w:hAnsi="Roboto"/>
          <w:i w:val="1"/>
          <w:sz w:val="20"/>
          <w:szCs w:val="20"/>
          <w:rtl w:val="0"/>
        </w:rPr>
        <w:t xml:space="preserve">Greek and Roman Oared Warships 399-30BC</w:t>
      </w:r>
      <w:r w:rsidDel="00000000" w:rsidR="00000000" w:rsidRPr="00000000">
        <w:rPr>
          <w:rFonts w:ascii="Roboto" w:cs="Roboto" w:eastAsia="Roboto" w:hAnsi="Roboto"/>
          <w:sz w:val="20"/>
          <w:szCs w:val="20"/>
          <w:rtl w:val="0"/>
        </w:rPr>
        <w:t xml:space="preserve"> Oxbow Books p.41-176</w:t>
      </w:r>
      <w:r w:rsidDel="00000000" w:rsidR="00000000" w:rsidRPr="00000000">
        <w:rPr>
          <w:rtl w:val="0"/>
        </w:rPr>
      </w:r>
    </w:p>
  </w:footnote>
  <w:footnote w:id="14">
    <w:p w:rsidR="00000000" w:rsidDel="00000000" w:rsidP="00000000" w:rsidRDefault="00000000" w:rsidRPr="00000000" w14:paraId="0000006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Julian Whitewright 2017 ‘Mediterranean Ship Technology in Antiquity’ </w:t>
      </w:r>
      <w:r w:rsidDel="00000000" w:rsidR="00000000" w:rsidRPr="00000000">
        <w:rPr>
          <w:i w:val="1"/>
          <w:sz w:val="20"/>
          <w:szCs w:val="20"/>
          <w:rtl w:val="0"/>
        </w:rPr>
        <w:t xml:space="preserve">The Sea in History - The Ancient World</w:t>
      </w:r>
      <w:r w:rsidDel="00000000" w:rsidR="00000000" w:rsidRPr="00000000">
        <w:rPr>
          <w:sz w:val="20"/>
          <w:szCs w:val="20"/>
          <w:rtl w:val="0"/>
        </w:rPr>
        <w:t xml:space="preserve"> Boydell &amp; Brewer, Boydell Press p.199-213</w:t>
      </w:r>
    </w:p>
  </w:footnote>
  <w:footnote w:id="9">
    <w:p w:rsidR="00000000" w:rsidDel="00000000" w:rsidP="00000000" w:rsidRDefault="00000000" w:rsidRPr="00000000" w14:paraId="00000066">
      <w:pPr>
        <w:spacing w:line="240" w:lineRule="auto"/>
        <w:rPr>
          <w:sz w:val="18"/>
          <w:szCs w:val="18"/>
        </w:rPr>
      </w:pPr>
      <w:r w:rsidDel="00000000" w:rsidR="00000000" w:rsidRPr="00000000">
        <w:rPr>
          <w:rStyle w:val="FootnoteReference"/>
          <w:vertAlign w:val="superscript"/>
        </w:rPr>
        <w:footnoteRef/>
      </w:r>
      <w:r w:rsidDel="00000000" w:rsidR="00000000" w:rsidRPr="00000000">
        <w:rPr>
          <w:rFonts w:ascii="Roboto" w:cs="Roboto" w:eastAsia="Roboto" w:hAnsi="Roboto"/>
          <w:sz w:val="20"/>
          <w:szCs w:val="20"/>
          <w:rtl w:val="0"/>
        </w:rPr>
        <w:t xml:space="preserve">E. W. Marsden 1971 </w:t>
      </w:r>
      <w:r w:rsidDel="00000000" w:rsidR="00000000" w:rsidRPr="00000000">
        <w:rPr>
          <w:rFonts w:ascii="Roboto" w:cs="Roboto" w:eastAsia="Roboto" w:hAnsi="Roboto"/>
          <w:i w:val="1"/>
          <w:sz w:val="20"/>
          <w:szCs w:val="20"/>
          <w:rtl w:val="0"/>
        </w:rPr>
        <w:t xml:space="preserve">Greek and Roman Artillery: Technical Treatises </w:t>
      </w:r>
      <w:r w:rsidDel="00000000" w:rsidR="00000000" w:rsidRPr="00000000">
        <w:rPr>
          <w:rFonts w:ascii="Roboto" w:cs="Roboto" w:eastAsia="Roboto" w:hAnsi="Roboto"/>
          <w:sz w:val="20"/>
          <w:szCs w:val="20"/>
          <w:rtl w:val="0"/>
        </w:rPr>
        <w:t xml:space="preserve">Oxford University Press p.44-60, 78-104, 156-184, 218-265</w:t>
      </w:r>
      <w:r w:rsidDel="00000000" w:rsidR="00000000" w:rsidRPr="00000000">
        <w:rPr>
          <w:rtl w:val="0"/>
        </w:rPr>
      </w:r>
    </w:p>
  </w:footnote>
  <w:footnote w:id="0">
    <w:p w:rsidR="00000000" w:rsidDel="00000000" w:rsidP="00000000" w:rsidRDefault="00000000" w:rsidRPr="00000000" w14:paraId="0000006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Polybius 2nd Century BCE </w:t>
      </w:r>
      <w:r w:rsidDel="00000000" w:rsidR="00000000" w:rsidRPr="00000000">
        <w:rPr>
          <w:i w:val="1"/>
          <w:sz w:val="20"/>
          <w:szCs w:val="20"/>
          <w:rtl w:val="0"/>
        </w:rPr>
        <w:t xml:space="preserve">Histories</w:t>
      </w:r>
      <w:r w:rsidDel="00000000" w:rsidR="00000000" w:rsidRPr="00000000">
        <w:rPr>
          <w:sz w:val="20"/>
          <w:szCs w:val="20"/>
          <w:rtl w:val="0"/>
        </w:rPr>
        <w:t xml:space="preserve"> trans. W. R. Paton 1922 Harvard University Press 1.20.8-9</w:t>
      </w:r>
    </w:p>
  </w:footnote>
  <w:footnote w:id="26">
    <w:p w:rsidR="00000000" w:rsidDel="00000000" w:rsidP="00000000" w:rsidRDefault="00000000" w:rsidRPr="00000000" w14:paraId="0000006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Suet. </w:t>
      </w:r>
      <w:r w:rsidDel="00000000" w:rsidR="00000000" w:rsidRPr="00000000">
        <w:rPr>
          <w:i w:val="1"/>
          <w:sz w:val="20"/>
          <w:szCs w:val="20"/>
          <w:rtl w:val="0"/>
        </w:rPr>
        <w:t xml:space="preserve">Augustus </w:t>
      </w:r>
      <w:r w:rsidDel="00000000" w:rsidR="00000000" w:rsidRPr="00000000">
        <w:rPr>
          <w:sz w:val="20"/>
          <w:szCs w:val="20"/>
          <w:rtl w:val="0"/>
        </w:rPr>
        <w:t xml:space="preserve">17.1-5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jstor-org.ezproxy.uwtsd.ac.uk/stable/10.7722/j.ctt81h42" TargetMode="External"/><Relationship Id="rId22" Type="http://schemas.openxmlformats.org/officeDocument/2006/relationships/hyperlink" Target="https://www-jstor-org.ezproxy.uwtsd.ac.uk/stable/10.7722/j.ctt81h42" TargetMode="External"/><Relationship Id="rId21" Type="http://schemas.openxmlformats.org/officeDocument/2006/relationships/hyperlink" Target="https://www-jstor-org.ezproxy.uwtsd.ac.uk/stable/j.ctvh1djrj" TargetMode="External"/><Relationship Id="rId24" Type="http://schemas.openxmlformats.org/officeDocument/2006/relationships/hyperlink" Target="https://www.youtube.com/watch?v=rtZhQQM02Ww" TargetMode="External"/><Relationship Id="rId23" Type="http://schemas.openxmlformats.org/officeDocument/2006/relationships/hyperlink" Target="https://www.tandfonline.com/doi/full/10.1179/1741612415Z.0000000005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penelope.uchicago.edu/Thayer/E/Roman/Texts/Cassius_Dio/home.html" TargetMode="External"/><Relationship Id="rId26" Type="http://schemas.openxmlformats.org/officeDocument/2006/relationships/hyperlink" Target="https://www.youtube.com/watch?v=t7Y-1qMKY_0" TargetMode="External"/><Relationship Id="rId25" Type="http://schemas.openxmlformats.org/officeDocument/2006/relationships/hyperlink" Target="https://www.youtube.com/watch?v=8rt67AqrR74"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penelope.uchicago.edu/Thayer/E/Roman/Texts/Appian/home.html" TargetMode="External"/><Relationship Id="rId8" Type="http://schemas.openxmlformats.org/officeDocument/2006/relationships/hyperlink" Target="https://www.gutenberg.org/files/46976/46976-h/46976-h.htm#Page_47" TargetMode="External"/><Relationship Id="rId11" Type="http://schemas.openxmlformats.org/officeDocument/2006/relationships/hyperlink" Target="http://penelope.uchicago.edu/Thayer/E/Roman/Texts/Polybius/home.html" TargetMode="External"/><Relationship Id="rId10" Type="http://schemas.openxmlformats.org/officeDocument/2006/relationships/hyperlink" Target="https://penelope.uchicago.edu/Thayer/E/Roman/Texts/Plutarch/Lives/Antony*.html" TargetMode="External"/><Relationship Id="rId13" Type="http://schemas.openxmlformats.org/officeDocument/2006/relationships/hyperlink" Target="http://penelope.uchicago.edu/Thayer/E/Roman/Texts/Strabo/home.html" TargetMode="External"/><Relationship Id="rId12" Type="http://schemas.openxmlformats.org/officeDocument/2006/relationships/hyperlink" Target="http://penelope.uchicago.edu/Thayer/E/Roman/Texts/Suetonius/12Caesars/Augustus*.html" TargetMode="External"/><Relationship Id="rId15" Type="http://schemas.openxmlformats.org/officeDocument/2006/relationships/hyperlink" Target="http://penelope.uchicago.edu/Thayer/E/Roman/Texts/Vitruvius/home.html" TargetMode="External"/><Relationship Id="rId14" Type="http://schemas.openxmlformats.org/officeDocument/2006/relationships/hyperlink" Target="http://penelope.uchicago.edu/Thayer/E/Roman/Texts/Velleius_Paterculus/home.html" TargetMode="External"/><Relationship Id="rId17" Type="http://schemas.openxmlformats.org/officeDocument/2006/relationships/hyperlink" Target="https://www-oxfordreference-com.ezproxy.uwtsd.ac.uk/display/10.1093/acref/9780192801074.001.0001/acref-9780192801074-e-431;jsessionid=875FDEF53E9D000FA2C9E1F6C0F8969E" TargetMode="External"/><Relationship Id="rId16" Type="http://schemas.openxmlformats.org/officeDocument/2006/relationships/hyperlink" Target="https://www.gutenberg.org/files/22456/22456-h/22456-h.htm" TargetMode="External"/><Relationship Id="rId19" Type="http://schemas.openxmlformats.org/officeDocument/2006/relationships/hyperlink" Target="https://www.oxfordreference.com/display/10.1093/acref/9780195130751.001.0001/acref-9780195130751" TargetMode="External"/><Relationship Id="rId18" Type="http://schemas.openxmlformats.org/officeDocument/2006/relationships/hyperlink" Target="https://www-jstor-org.ezproxy.uwtsd.ac.uk/stable/10.7722/j.ctt1kgqszh"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