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B8989C" w14:textId="77777777" w:rsidR="009562D3" w:rsidRPr="00D22482" w:rsidRDefault="009562D3" w:rsidP="0071235F">
      <w:pPr>
        <w:jc w:val="both"/>
        <w:rPr>
          <w:rFonts w:ascii="Times New Roman" w:hAnsi="Times New Roman" w:cs="Times New Roman"/>
          <w:b/>
          <w:color w:val="000000" w:themeColor="text1"/>
          <w:sz w:val="24"/>
          <w:szCs w:val="24"/>
        </w:rPr>
      </w:pPr>
      <w:bookmarkStart w:id="0" w:name="_Hlk69109198"/>
      <w:bookmarkEnd w:id="0"/>
    </w:p>
    <w:p w14:paraId="1002BCC5" w14:textId="77777777" w:rsidR="009562D3" w:rsidRPr="00D22482" w:rsidRDefault="009562D3" w:rsidP="0071235F">
      <w:pPr>
        <w:jc w:val="both"/>
        <w:rPr>
          <w:rFonts w:ascii="Times New Roman" w:hAnsi="Times New Roman" w:cs="Times New Roman"/>
          <w:b/>
          <w:color w:val="000000" w:themeColor="text1"/>
          <w:sz w:val="24"/>
          <w:szCs w:val="24"/>
        </w:rPr>
      </w:pPr>
    </w:p>
    <w:p w14:paraId="71479A3B" w14:textId="033C61C5" w:rsidR="009562D3" w:rsidRPr="00D22482" w:rsidRDefault="009562D3" w:rsidP="0071235F">
      <w:pPr>
        <w:jc w:val="both"/>
        <w:rPr>
          <w:rFonts w:ascii="Times New Roman" w:hAnsi="Times New Roman" w:cs="Times New Roman"/>
          <w:b/>
          <w:color w:val="000000" w:themeColor="text1"/>
          <w:sz w:val="24"/>
          <w:szCs w:val="24"/>
        </w:rPr>
      </w:pPr>
    </w:p>
    <w:p w14:paraId="4E1A09E9" w14:textId="57FB1193" w:rsidR="00DC48E2" w:rsidRPr="00D22482" w:rsidRDefault="00DC48E2" w:rsidP="0071235F">
      <w:pPr>
        <w:jc w:val="both"/>
        <w:rPr>
          <w:rFonts w:ascii="Times New Roman" w:hAnsi="Times New Roman" w:cs="Times New Roman"/>
          <w:b/>
          <w:color w:val="000000" w:themeColor="text1"/>
          <w:sz w:val="24"/>
          <w:szCs w:val="24"/>
        </w:rPr>
      </w:pPr>
    </w:p>
    <w:p w14:paraId="55DE1DC0" w14:textId="4528376D" w:rsidR="00DC48E2" w:rsidRPr="00D22482" w:rsidRDefault="00DC48E2" w:rsidP="0071235F">
      <w:pPr>
        <w:jc w:val="both"/>
        <w:rPr>
          <w:rFonts w:ascii="Times New Roman" w:hAnsi="Times New Roman" w:cs="Times New Roman"/>
          <w:b/>
          <w:color w:val="000000" w:themeColor="text1"/>
          <w:sz w:val="24"/>
          <w:szCs w:val="24"/>
        </w:rPr>
      </w:pPr>
    </w:p>
    <w:p w14:paraId="32E320EC" w14:textId="77777777" w:rsidR="00DC48E2" w:rsidRPr="00D22482" w:rsidRDefault="00DC48E2" w:rsidP="0071235F">
      <w:pPr>
        <w:jc w:val="both"/>
        <w:rPr>
          <w:rFonts w:ascii="Times New Roman" w:hAnsi="Times New Roman" w:cs="Times New Roman"/>
          <w:b/>
          <w:color w:val="000000" w:themeColor="text1"/>
          <w:sz w:val="24"/>
          <w:szCs w:val="24"/>
        </w:rPr>
      </w:pPr>
    </w:p>
    <w:p w14:paraId="1DD04DD7" w14:textId="77777777" w:rsidR="009562D3" w:rsidRPr="00D22482" w:rsidRDefault="009562D3" w:rsidP="0071235F">
      <w:pPr>
        <w:jc w:val="both"/>
        <w:rPr>
          <w:rFonts w:ascii="Times New Roman" w:hAnsi="Times New Roman" w:cs="Times New Roman"/>
          <w:b/>
          <w:color w:val="000000" w:themeColor="text1"/>
          <w:sz w:val="32"/>
          <w:szCs w:val="24"/>
        </w:rPr>
      </w:pPr>
    </w:p>
    <w:p w14:paraId="1FF3C5E0" w14:textId="1B0F0A2D" w:rsidR="00611F84" w:rsidRPr="00D22482" w:rsidRDefault="008B7360" w:rsidP="00DC48E2">
      <w:pPr>
        <w:jc w:val="right"/>
        <w:rPr>
          <w:rFonts w:ascii="Times New Roman" w:hAnsi="Times New Roman" w:cs="Times New Roman"/>
          <w:b/>
          <w:color w:val="000000" w:themeColor="text1"/>
          <w:sz w:val="40"/>
          <w:szCs w:val="40"/>
        </w:rPr>
      </w:pPr>
      <w:bookmarkStart w:id="1" w:name="_Hlk68699033"/>
      <w:r w:rsidRPr="00D22482">
        <w:rPr>
          <w:rFonts w:ascii="Times New Roman" w:hAnsi="Times New Roman" w:cs="Times New Roman"/>
          <w:b/>
          <w:color w:val="000000" w:themeColor="text1"/>
          <w:sz w:val="40"/>
          <w:szCs w:val="40"/>
        </w:rPr>
        <w:t>A-Level Business Studies</w:t>
      </w:r>
      <w:r w:rsidR="006261FA" w:rsidRPr="00D22482">
        <w:rPr>
          <w:rFonts w:ascii="Times New Roman" w:hAnsi="Times New Roman" w:cs="Times New Roman"/>
          <w:b/>
          <w:color w:val="000000" w:themeColor="text1"/>
          <w:sz w:val="40"/>
          <w:szCs w:val="40"/>
        </w:rPr>
        <w:t xml:space="preserve"> or BTEC</w:t>
      </w:r>
      <w:r w:rsidR="00DC48E2" w:rsidRPr="00D22482">
        <w:rPr>
          <w:rFonts w:ascii="Times New Roman" w:hAnsi="Times New Roman" w:cs="Times New Roman"/>
          <w:b/>
          <w:color w:val="000000" w:themeColor="text1"/>
          <w:sz w:val="40"/>
          <w:szCs w:val="40"/>
        </w:rPr>
        <w:t xml:space="preserve"> Business Management – w</w:t>
      </w:r>
      <w:r w:rsidR="00B01334" w:rsidRPr="00D22482">
        <w:rPr>
          <w:rFonts w:ascii="Times New Roman" w:hAnsi="Times New Roman" w:cs="Times New Roman"/>
          <w:b/>
          <w:color w:val="000000" w:themeColor="text1"/>
          <w:sz w:val="40"/>
          <w:szCs w:val="40"/>
        </w:rPr>
        <w:t xml:space="preserve">hich </w:t>
      </w:r>
      <w:r w:rsidR="006261FA" w:rsidRPr="00D22482">
        <w:rPr>
          <w:rFonts w:ascii="Times New Roman" w:hAnsi="Times New Roman" w:cs="Times New Roman"/>
          <w:b/>
          <w:color w:val="000000" w:themeColor="text1"/>
          <w:sz w:val="40"/>
          <w:szCs w:val="40"/>
        </w:rPr>
        <w:t xml:space="preserve">qualification </w:t>
      </w:r>
      <w:r w:rsidR="00F253C8" w:rsidRPr="00D22482">
        <w:rPr>
          <w:rFonts w:ascii="Times New Roman" w:hAnsi="Times New Roman" w:cs="Times New Roman"/>
          <w:b/>
          <w:color w:val="000000" w:themeColor="text1"/>
          <w:sz w:val="40"/>
          <w:szCs w:val="40"/>
        </w:rPr>
        <w:t xml:space="preserve">better prepares students for the first year of a </w:t>
      </w:r>
      <w:r w:rsidR="00DC48E2" w:rsidRPr="00D22482">
        <w:rPr>
          <w:rFonts w:ascii="Times New Roman" w:hAnsi="Times New Roman" w:cs="Times New Roman"/>
          <w:b/>
          <w:color w:val="000000" w:themeColor="text1"/>
          <w:sz w:val="40"/>
          <w:szCs w:val="40"/>
        </w:rPr>
        <w:t xml:space="preserve">business management </w:t>
      </w:r>
      <w:r w:rsidR="00F253C8" w:rsidRPr="00D22482">
        <w:rPr>
          <w:rFonts w:ascii="Times New Roman" w:hAnsi="Times New Roman" w:cs="Times New Roman"/>
          <w:b/>
          <w:color w:val="000000" w:themeColor="text1"/>
          <w:sz w:val="40"/>
          <w:szCs w:val="40"/>
        </w:rPr>
        <w:t>degree programme</w:t>
      </w:r>
      <w:r w:rsidR="00B01334" w:rsidRPr="00D22482">
        <w:rPr>
          <w:rFonts w:ascii="Times New Roman" w:hAnsi="Times New Roman" w:cs="Times New Roman"/>
          <w:b/>
          <w:color w:val="000000" w:themeColor="text1"/>
          <w:sz w:val="40"/>
          <w:szCs w:val="40"/>
        </w:rPr>
        <w:t>?</w:t>
      </w:r>
      <w:r w:rsidR="009562D3" w:rsidRPr="00D22482">
        <w:rPr>
          <w:rFonts w:ascii="Times New Roman" w:hAnsi="Times New Roman" w:cs="Times New Roman"/>
          <w:b/>
          <w:color w:val="000000" w:themeColor="text1"/>
          <w:sz w:val="40"/>
          <w:szCs w:val="40"/>
        </w:rPr>
        <w:t xml:space="preserve"> </w:t>
      </w:r>
    </w:p>
    <w:bookmarkEnd w:id="1"/>
    <w:p w14:paraId="78C1CF86" w14:textId="43C126D6" w:rsidR="00611F84" w:rsidRPr="00D22482" w:rsidRDefault="00611F84" w:rsidP="00611F84">
      <w:pPr>
        <w:ind w:left="720"/>
        <w:jc w:val="right"/>
        <w:rPr>
          <w:rFonts w:ascii="Times New Roman" w:hAnsi="Times New Roman" w:cs="Times New Roman"/>
          <w:color w:val="000000" w:themeColor="text1"/>
          <w:sz w:val="24"/>
          <w:szCs w:val="24"/>
        </w:rPr>
      </w:pPr>
    </w:p>
    <w:p w14:paraId="63FBAF50" w14:textId="210C57BC" w:rsidR="00DC48E2" w:rsidRPr="00D22482" w:rsidRDefault="00DC48E2" w:rsidP="00611F84">
      <w:pPr>
        <w:ind w:left="720"/>
        <w:jc w:val="right"/>
        <w:rPr>
          <w:rFonts w:ascii="Times New Roman" w:hAnsi="Times New Roman" w:cs="Times New Roman"/>
          <w:color w:val="000000" w:themeColor="text1"/>
          <w:sz w:val="24"/>
          <w:szCs w:val="24"/>
        </w:rPr>
      </w:pPr>
    </w:p>
    <w:p w14:paraId="718E82CA" w14:textId="77777777" w:rsidR="00DC48E2" w:rsidRPr="00D22482" w:rsidRDefault="00DC48E2" w:rsidP="00611F84">
      <w:pPr>
        <w:ind w:left="720"/>
        <w:jc w:val="right"/>
        <w:rPr>
          <w:rFonts w:ascii="Times New Roman" w:hAnsi="Times New Roman" w:cs="Times New Roman"/>
          <w:color w:val="000000" w:themeColor="text1"/>
          <w:sz w:val="24"/>
          <w:szCs w:val="24"/>
        </w:rPr>
      </w:pPr>
    </w:p>
    <w:p w14:paraId="0A518C2A" w14:textId="77777777" w:rsidR="00122071" w:rsidRPr="00D22482" w:rsidRDefault="00122071" w:rsidP="00611F84">
      <w:pPr>
        <w:ind w:left="720"/>
        <w:jc w:val="right"/>
        <w:rPr>
          <w:rFonts w:ascii="Times New Roman" w:hAnsi="Times New Roman" w:cs="Times New Roman"/>
          <w:color w:val="000000" w:themeColor="text1"/>
          <w:sz w:val="24"/>
          <w:szCs w:val="24"/>
        </w:rPr>
      </w:pPr>
    </w:p>
    <w:p w14:paraId="4D37BE27" w14:textId="6E86CA49" w:rsidR="00611F84" w:rsidRPr="00D22482" w:rsidRDefault="00611F84" w:rsidP="00611F84">
      <w:pPr>
        <w:ind w:left="720"/>
        <w:jc w:val="right"/>
        <w:rPr>
          <w:rFonts w:ascii="Times New Roman" w:hAnsi="Times New Roman" w:cs="Times New Roman"/>
          <w:color w:val="000000" w:themeColor="text1"/>
          <w:sz w:val="24"/>
          <w:szCs w:val="24"/>
        </w:rPr>
      </w:pPr>
    </w:p>
    <w:p w14:paraId="440B56D8" w14:textId="020F6DEB" w:rsidR="00611F84" w:rsidRPr="00D22482" w:rsidRDefault="00611F84" w:rsidP="00611F84">
      <w:pPr>
        <w:ind w:left="720"/>
        <w:jc w:val="right"/>
        <w:rPr>
          <w:rFonts w:ascii="Times New Roman" w:hAnsi="Times New Roman" w:cs="Times New Roman"/>
          <w:color w:val="000000" w:themeColor="text1"/>
          <w:sz w:val="24"/>
          <w:szCs w:val="24"/>
        </w:rPr>
      </w:pPr>
    </w:p>
    <w:p w14:paraId="24F894DC" w14:textId="6F737026" w:rsidR="00611F84" w:rsidRPr="00D22482" w:rsidRDefault="00611F84" w:rsidP="00611F84">
      <w:pPr>
        <w:ind w:left="720"/>
        <w:jc w:val="right"/>
        <w:rPr>
          <w:rFonts w:ascii="Times New Roman" w:hAnsi="Times New Roman" w:cs="Times New Roman"/>
          <w:color w:val="000000" w:themeColor="text1"/>
          <w:sz w:val="24"/>
          <w:szCs w:val="24"/>
        </w:rPr>
      </w:pPr>
    </w:p>
    <w:p w14:paraId="3AA24370" w14:textId="77777777" w:rsidR="00611F84" w:rsidRPr="00D22482" w:rsidRDefault="00611F84" w:rsidP="00611F84">
      <w:pPr>
        <w:ind w:left="720"/>
        <w:jc w:val="right"/>
        <w:rPr>
          <w:rFonts w:ascii="Times New Roman" w:hAnsi="Times New Roman" w:cs="Times New Roman"/>
          <w:color w:val="000000" w:themeColor="text1"/>
          <w:sz w:val="24"/>
          <w:szCs w:val="24"/>
        </w:rPr>
      </w:pPr>
    </w:p>
    <w:p w14:paraId="372F0F28" w14:textId="77777777" w:rsidR="00611F84" w:rsidRPr="00D22482" w:rsidRDefault="00611F84" w:rsidP="00611F84">
      <w:pPr>
        <w:ind w:left="720"/>
        <w:jc w:val="right"/>
        <w:rPr>
          <w:rFonts w:ascii="Times New Roman" w:hAnsi="Times New Roman" w:cs="Times New Roman"/>
          <w:color w:val="000000" w:themeColor="text1"/>
          <w:sz w:val="24"/>
          <w:szCs w:val="24"/>
        </w:rPr>
      </w:pPr>
    </w:p>
    <w:p w14:paraId="0CB453B1" w14:textId="77777777" w:rsidR="00077A8D" w:rsidRPr="00D22482" w:rsidRDefault="00611F84" w:rsidP="00077A8D">
      <w:pPr>
        <w:spacing w:line="480" w:lineRule="auto"/>
        <w:jc w:val="right"/>
        <w:rPr>
          <w:rFonts w:ascii="Times New Roman" w:hAnsi="Times New Roman" w:cs="Times New Roman"/>
          <w:i/>
          <w:color w:val="000000" w:themeColor="text1"/>
          <w:sz w:val="52"/>
          <w:szCs w:val="52"/>
        </w:rPr>
      </w:pPr>
      <w:r w:rsidRPr="00D22482">
        <w:rPr>
          <w:rFonts w:ascii="Times New Roman" w:hAnsi="Times New Roman" w:cs="Times New Roman"/>
          <w:i/>
          <w:color w:val="000000" w:themeColor="text1"/>
          <w:sz w:val="52"/>
          <w:szCs w:val="52"/>
        </w:rPr>
        <w:t>Scott George Tuppen</w:t>
      </w:r>
    </w:p>
    <w:p w14:paraId="53845C39" w14:textId="1C01D0CF" w:rsidR="00077A8D" w:rsidRPr="00D22482" w:rsidRDefault="00077A8D" w:rsidP="00077A8D">
      <w:pPr>
        <w:spacing w:line="480" w:lineRule="auto"/>
        <w:jc w:val="right"/>
        <w:rPr>
          <w:rFonts w:ascii="Times New Roman" w:hAnsi="Times New Roman" w:cs="Times New Roman"/>
          <w:i/>
          <w:color w:val="000000" w:themeColor="text1"/>
          <w:sz w:val="52"/>
          <w:szCs w:val="52"/>
        </w:rPr>
      </w:pPr>
      <w:r w:rsidRPr="00D22482">
        <w:rPr>
          <w:rFonts w:ascii="Times New Roman" w:hAnsi="Times New Roman" w:cs="Times New Roman"/>
          <w:i/>
          <w:color w:val="000000" w:themeColor="text1"/>
          <w:sz w:val="40"/>
          <w:szCs w:val="40"/>
        </w:rPr>
        <w:t>12 April 2021</w:t>
      </w:r>
    </w:p>
    <w:p w14:paraId="61E19AE1" w14:textId="77777777" w:rsidR="00611F84" w:rsidRPr="00D22482" w:rsidRDefault="00611F84" w:rsidP="00611F84">
      <w:pPr>
        <w:spacing w:line="360" w:lineRule="auto"/>
        <w:jc w:val="right"/>
        <w:rPr>
          <w:i/>
          <w:color w:val="000000" w:themeColor="text1"/>
          <w:sz w:val="40"/>
          <w:szCs w:val="40"/>
        </w:rPr>
      </w:pPr>
      <w:r w:rsidRPr="00D22482">
        <w:rPr>
          <w:rFonts w:ascii="Times New Roman" w:hAnsi="Times New Roman" w:cs="Times New Roman"/>
          <w:i/>
          <w:color w:val="000000" w:themeColor="text1"/>
          <w:sz w:val="40"/>
          <w:szCs w:val="40"/>
        </w:rPr>
        <w:t>Faculty of Education and Communities</w:t>
      </w:r>
      <w:r w:rsidRPr="00D22482">
        <w:rPr>
          <w:i/>
          <w:color w:val="000000" w:themeColor="text1"/>
          <w:sz w:val="40"/>
          <w:szCs w:val="40"/>
        </w:rPr>
        <w:t xml:space="preserve"> </w:t>
      </w:r>
    </w:p>
    <w:p w14:paraId="4849726C" w14:textId="77777777" w:rsidR="00C11A6C" w:rsidRPr="00D22482" w:rsidRDefault="00C11A6C" w:rsidP="0071235F">
      <w:pPr>
        <w:pStyle w:val="NoSpacing"/>
        <w:jc w:val="both"/>
        <w:rPr>
          <w:rFonts w:ascii="Times New Roman" w:hAnsi="Times New Roman" w:cs="Times New Roman"/>
          <w:color w:val="000000" w:themeColor="text1"/>
          <w:sz w:val="24"/>
          <w:szCs w:val="24"/>
        </w:rPr>
      </w:pPr>
    </w:p>
    <w:p w14:paraId="393970DC" w14:textId="77777777" w:rsidR="009562D3" w:rsidRPr="00D22482" w:rsidRDefault="009562D3" w:rsidP="009D6E68">
      <w:pPr>
        <w:rPr>
          <w:rFonts w:ascii="Times New Roman" w:hAnsi="Times New Roman" w:cs="Times New Roman"/>
          <w:b/>
          <w:color w:val="000000" w:themeColor="text1"/>
          <w:sz w:val="24"/>
          <w:szCs w:val="24"/>
        </w:rPr>
      </w:pPr>
      <w:r w:rsidRPr="00D22482">
        <w:rPr>
          <w:rFonts w:ascii="Times New Roman" w:hAnsi="Times New Roman" w:cs="Times New Roman"/>
          <w:b/>
          <w:color w:val="000000" w:themeColor="text1"/>
          <w:sz w:val="24"/>
          <w:szCs w:val="24"/>
        </w:rPr>
        <w:br w:type="page"/>
      </w:r>
    </w:p>
    <w:p w14:paraId="0A487000" w14:textId="77777777" w:rsidR="00077A8D" w:rsidRPr="00D22482" w:rsidRDefault="00077A8D" w:rsidP="00077A8D">
      <w:pPr>
        <w:pStyle w:val="Heading1"/>
        <w:pBdr>
          <w:bottom w:val="single" w:sz="12" w:space="1" w:color="auto"/>
        </w:pBdr>
        <w:jc w:val="both"/>
        <w:rPr>
          <w:rFonts w:ascii="Times New Roman" w:hAnsi="Times New Roman" w:cs="Times New Roman"/>
          <w:b/>
          <w:color w:val="000000" w:themeColor="text1"/>
          <w:sz w:val="24"/>
          <w:szCs w:val="24"/>
        </w:rPr>
      </w:pPr>
      <w:bookmarkStart w:id="2" w:name="_Toc490480248"/>
      <w:bookmarkStart w:id="3" w:name="_Toc69121055"/>
      <w:r w:rsidRPr="00D22482">
        <w:rPr>
          <w:rFonts w:ascii="Times New Roman" w:hAnsi="Times New Roman" w:cs="Times New Roman"/>
          <w:b/>
          <w:color w:val="000000" w:themeColor="text1"/>
          <w:sz w:val="24"/>
          <w:szCs w:val="24"/>
        </w:rPr>
        <w:lastRenderedPageBreak/>
        <w:t>Abstract</w:t>
      </w:r>
      <w:bookmarkEnd w:id="3"/>
    </w:p>
    <w:p w14:paraId="17FD5F22" w14:textId="77777777" w:rsidR="00077A8D" w:rsidRPr="00D22482" w:rsidRDefault="00077A8D" w:rsidP="00077A8D">
      <w:pPr>
        <w:pStyle w:val="NoSpacing"/>
        <w:jc w:val="both"/>
        <w:rPr>
          <w:rFonts w:ascii="Times New Roman" w:hAnsi="Times New Roman" w:cs="Times New Roman"/>
          <w:color w:val="000000" w:themeColor="text1"/>
          <w:sz w:val="24"/>
          <w:szCs w:val="24"/>
        </w:rPr>
      </w:pPr>
    </w:p>
    <w:p w14:paraId="46DD248B" w14:textId="61951A97" w:rsidR="00E20EAF" w:rsidRPr="00D22482" w:rsidRDefault="00077A8D" w:rsidP="00E20EAF">
      <w:pPr>
        <w:spacing w:line="24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This small-scale study examines whether the A-Level qualification in business studies or BTEC qualification in business management is better at preparing students for the first year of a business management degree programme. The study uses a mixed-methods approach, combining </w:t>
      </w:r>
      <w:r w:rsidR="00E20EAF" w:rsidRPr="00D22482">
        <w:rPr>
          <w:rFonts w:ascii="Times New Roman" w:hAnsi="Times New Roman" w:cs="Times New Roman"/>
          <w:color w:val="000000" w:themeColor="text1"/>
          <w:sz w:val="24"/>
          <w:szCs w:val="24"/>
        </w:rPr>
        <w:t xml:space="preserve">quantitative and qualitative elements. </w:t>
      </w:r>
      <w:r w:rsidRPr="00D22482">
        <w:rPr>
          <w:rFonts w:ascii="Times New Roman" w:hAnsi="Times New Roman" w:cs="Times New Roman"/>
          <w:color w:val="000000" w:themeColor="text1"/>
          <w:sz w:val="24"/>
          <w:szCs w:val="24"/>
        </w:rPr>
        <w:t xml:space="preserve">The academic performance of students during their first year of a BSc Business Management degree programme is analysed </w:t>
      </w:r>
      <w:r w:rsidR="00E20EAF" w:rsidRPr="00D22482">
        <w:rPr>
          <w:rFonts w:ascii="Times New Roman" w:hAnsi="Times New Roman" w:cs="Times New Roman"/>
          <w:color w:val="000000" w:themeColor="text1"/>
          <w:sz w:val="24"/>
          <w:szCs w:val="24"/>
        </w:rPr>
        <w:t>to</w:t>
      </w:r>
      <w:r w:rsidRPr="00D22482">
        <w:rPr>
          <w:rFonts w:ascii="Times New Roman" w:hAnsi="Times New Roman" w:cs="Times New Roman"/>
          <w:color w:val="000000" w:themeColor="text1"/>
          <w:sz w:val="24"/>
          <w:szCs w:val="24"/>
        </w:rPr>
        <w:t xml:space="preserve"> establish whether there is a statistically significant relationship between </w:t>
      </w:r>
      <w:r w:rsidR="00F34B26" w:rsidRPr="00D22482">
        <w:rPr>
          <w:rFonts w:ascii="Times New Roman" w:hAnsi="Times New Roman" w:cs="Times New Roman"/>
          <w:color w:val="000000" w:themeColor="text1"/>
          <w:sz w:val="24"/>
          <w:szCs w:val="24"/>
        </w:rPr>
        <w:t xml:space="preserve">the entry qualification held and </w:t>
      </w:r>
      <w:r w:rsidRPr="00D22482">
        <w:rPr>
          <w:rFonts w:ascii="Times New Roman" w:hAnsi="Times New Roman" w:cs="Times New Roman"/>
          <w:color w:val="000000" w:themeColor="text1"/>
          <w:sz w:val="24"/>
          <w:szCs w:val="24"/>
        </w:rPr>
        <w:t xml:space="preserve">academic performance. And the perceived efficacy of the qualifications that students hold upon entry to the degree programme is explored from a student perspective through an anonymised student </w:t>
      </w:r>
      <w:r w:rsidR="00E20EAF" w:rsidRPr="00D22482">
        <w:rPr>
          <w:rFonts w:ascii="Times New Roman" w:hAnsi="Times New Roman" w:cs="Times New Roman"/>
          <w:color w:val="000000" w:themeColor="text1"/>
          <w:sz w:val="24"/>
          <w:szCs w:val="24"/>
        </w:rPr>
        <w:t>questionnaire</w:t>
      </w:r>
      <w:r w:rsidR="00D22482">
        <w:rPr>
          <w:rFonts w:ascii="Times New Roman" w:hAnsi="Times New Roman" w:cs="Times New Roman"/>
          <w:color w:val="000000" w:themeColor="text1"/>
          <w:sz w:val="24"/>
          <w:szCs w:val="24"/>
        </w:rPr>
        <w:t xml:space="preserve">. </w:t>
      </w:r>
      <w:r w:rsidR="00E20EAF" w:rsidRPr="00D22482">
        <w:rPr>
          <w:rFonts w:ascii="Times New Roman" w:hAnsi="Times New Roman" w:cs="Times New Roman"/>
          <w:color w:val="000000" w:themeColor="text1"/>
          <w:sz w:val="24"/>
          <w:szCs w:val="24"/>
        </w:rPr>
        <w:t>This research contributes to the wider discussion surrounding curriculum and qualifications reform. But it will be of particular interest to those concerned with transition, retention and widening participation in education. The research show</w:t>
      </w:r>
      <w:r w:rsidR="00F34B26" w:rsidRPr="00D22482">
        <w:rPr>
          <w:rFonts w:ascii="Times New Roman" w:hAnsi="Times New Roman" w:cs="Times New Roman"/>
          <w:color w:val="000000" w:themeColor="text1"/>
          <w:sz w:val="24"/>
          <w:szCs w:val="24"/>
        </w:rPr>
        <w:t>s</w:t>
      </w:r>
      <w:r w:rsidR="00E20EAF" w:rsidRPr="00D22482">
        <w:rPr>
          <w:rFonts w:ascii="Times New Roman" w:hAnsi="Times New Roman" w:cs="Times New Roman"/>
          <w:color w:val="000000" w:themeColor="text1"/>
          <w:sz w:val="24"/>
          <w:szCs w:val="24"/>
        </w:rPr>
        <w:t xml:space="preserve"> that whilst students possessing the two qualifications perform differently in assessments, th</w:t>
      </w:r>
      <w:r w:rsidR="00F34B26" w:rsidRPr="00D22482">
        <w:rPr>
          <w:rFonts w:ascii="Times New Roman" w:hAnsi="Times New Roman" w:cs="Times New Roman"/>
          <w:color w:val="000000" w:themeColor="text1"/>
          <w:sz w:val="24"/>
          <w:szCs w:val="24"/>
        </w:rPr>
        <w:t xml:space="preserve">e difference </w:t>
      </w:r>
      <w:r w:rsidR="00E20EAF" w:rsidRPr="00D22482">
        <w:rPr>
          <w:rFonts w:ascii="Times New Roman" w:hAnsi="Times New Roman" w:cs="Times New Roman"/>
          <w:color w:val="000000" w:themeColor="text1"/>
          <w:sz w:val="24"/>
          <w:szCs w:val="24"/>
        </w:rPr>
        <w:t xml:space="preserve">is not statistically significant. Furthermore, it is clear from the research that both qualifications have efficacy in preparing students for their first year of study.  </w:t>
      </w:r>
    </w:p>
    <w:p w14:paraId="1C2A7A8C" w14:textId="24AC208E" w:rsidR="00E20EAF" w:rsidRPr="00D22482" w:rsidRDefault="00E20EAF" w:rsidP="00077A8D">
      <w:pPr>
        <w:spacing w:line="240" w:lineRule="auto"/>
        <w:ind w:firstLine="720"/>
        <w:jc w:val="both"/>
        <w:rPr>
          <w:rFonts w:ascii="Times New Roman" w:hAnsi="Times New Roman" w:cs="Times New Roman"/>
          <w:color w:val="000000" w:themeColor="text1"/>
          <w:sz w:val="24"/>
          <w:szCs w:val="24"/>
        </w:rPr>
      </w:pPr>
    </w:p>
    <w:p w14:paraId="7A69BD4D" w14:textId="77777777" w:rsidR="00E20EAF" w:rsidRPr="00D22482" w:rsidRDefault="00E20EAF" w:rsidP="00077A8D">
      <w:pPr>
        <w:spacing w:line="240" w:lineRule="auto"/>
        <w:ind w:firstLine="720"/>
        <w:jc w:val="both"/>
        <w:rPr>
          <w:rFonts w:ascii="Times New Roman" w:hAnsi="Times New Roman" w:cs="Times New Roman"/>
          <w:color w:val="000000" w:themeColor="text1"/>
          <w:sz w:val="24"/>
          <w:szCs w:val="24"/>
        </w:rPr>
      </w:pPr>
    </w:p>
    <w:p w14:paraId="2E46B1F4" w14:textId="77777777" w:rsidR="00077A8D" w:rsidRPr="00D22482" w:rsidRDefault="00077A8D">
      <w:pPr>
        <w:rPr>
          <w:rFonts w:ascii="Times New Roman" w:hAnsi="Times New Roman" w:cs="Times New Roman"/>
          <w:b/>
          <w:color w:val="000000" w:themeColor="text1"/>
          <w:sz w:val="24"/>
          <w:szCs w:val="24"/>
        </w:rPr>
      </w:pPr>
      <w:r w:rsidRPr="00D22482">
        <w:rPr>
          <w:rFonts w:ascii="Times New Roman" w:hAnsi="Times New Roman" w:cs="Times New Roman"/>
          <w:b/>
          <w:color w:val="000000" w:themeColor="text1"/>
          <w:sz w:val="24"/>
          <w:szCs w:val="24"/>
        </w:rPr>
        <w:br w:type="page"/>
      </w:r>
    </w:p>
    <w:p w14:paraId="1F86FB7C" w14:textId="5167BA78" w:rsidR="009562D3" w:rsidRPr="00D22482" w:rsidRDefault="009562D3" w:rsidP="0071235F">
      <w:pPr>
        <w:pStyle w:val="NoSpacing"/>
        <w:pBdr>
          <w:bottom w:val="single" w:sz="12" w:space="1" w:color="auto"/>
        </w:pBdr>
        <w:jc w:val="both"/>
        <w:outlineLvl w:val="0"/>
        <w:rPr>
          <w:rFonts w:ascii="Times New Roman" w:hAnsi="Times New Roman" w:cs="Times New Roman"/>
          <w:b/>
          <w:color w:val="000000" w:themeColor="text1"/>
          <w:sz w:val="24"/>
          <w:szCs w:val="24"/>
        </w:rPr>
      </w:pPr>
      <w:bookmarkStart w:id="4" w:name="_Toc69121056"/>
      <w:r w:rsidRPr="00D22482">
        <w:rPr>
          <w:rFonts w:ascii="Times New Roman" w:hAnsi="Times New Roman" w:cs="Times New Roman"/>
          <w:b/>
          <w:color w:val="000000" w:themeColor="text1"/>
          <w:sz w:val="24"/>
          <w:szCs w:val="24"/>
        </w:rPr>
        <w:lastRenderedPageBreak/>
        <w:t>Declaration</w:t>
      </w:r>
      <w:r w:rsidR="00077A8D" w:rsidRPr="00D22482">
        <w:rPr>
          <w:rFonts w:ascii="Times New Roman" w:hAnsi="Times New Roman" w:cs="Times New Roman"/>
          <w:b/>
          <w:color w:val="000000" w:themeColor="text1"/>
          <w:sz w:val="24"/>
          <w:szCs w:val="24"/>
        </w:rPr>
        <w:t>s and statements</w:t>
      </w:r>
      <w:bookmarkEnd w:id="4"/>
    </w:p>
    <w:p w14:paraId="062CE327" w14:textId="5E6BCD46" w:rsidR="00813DDF" w:rsidRPr="00D22482" w:rsidRDefault="00813DDF" w:rsidP="0071235F">
      <w:pPr>
        <w:jc w:val="both"/>
        <w:rPr>
          <w:rFonts w:ascii="Times New Roman" w:hAnsi="Times New Roman" w:cs="Times New Roman"/>
          <w:b/>
          <w:color w:val="000000" w:themeColor="text1"/>
          <w:sz w:val="24"/>
          <w:szCs w:val="24"/>
        </w:rPr>
      </w:pPr>
    </w:p>
    <w:p w14:paraId="6BE40050" w14:textId="04916388" w:rsidR="00077A8D" w:rsidRPr="00D22482" w:rsidRDefault="00077A8D" w:rsidP="0071235F">
      <w:pPr>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DECLARATION</w:t>
      </w:r>
    </w:p>
    <w:p w14:paraId="2E5A90E8" w14:textId="24ECF1BA" w:rsidR="0071235F" w:rsidRPr="00D22482" w:rsidRDefault="0071235F" w:rsidP="0071235F">
      <w:pPr>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This work has not previously been accepted in substance for any degree and is not being concurrently submitted in candidature for any degree.</w:t>
      </w:r>
    </w:p>
    <w:p w14:paraId="6375CEB9" w14:textId="1C240878" w:rsidR="0071235F" w:rsidRPr="00D22482" w:rsidRDefault="0071235F" w:rsidP="0071235F">
      <w:pPr>
        <w:jc w:val="both"/>
        <w:rPr>
          <w:rFonts w:ascii="Times New Roman" w:hAnsi="Times New Roman" w:cs="Times New Roman"/>
          <w:color w:val="000000" w:themeColor="text1"/>
          <w:sz w:val="24"/>
          <w:szCs w:val="24"/>
          <w:u w:val="single"/>
        </w:rPr>
      </w:pPr>
      <w:r w:rsidRPr="00D22482">
        <w:rPr>
          <w:rFonts w:ascii="Times New Roman" w:hAnsi="Times New Roman" w:cs="Times New Roman"/>
          <w:color w:val="000000" w:themeColor="text1"/>
          <w:sz w:val="24"/>
          <w:szCs w:val="24"/>
          <w:u w:val="single"/>
        </w:rPr>
        <w:t>Signed</w:t>
      </w:r>
      <w:r w:rsidR="009D6E68" w:rsidRPr="00D22482">
        <w:rPr>
          <w:rFonts w:ascii="Times New Roman" w:hAnsi="Times New Roman" w:cs="Times New Roman"/>
          <w:color w:val="000000" w:themeColor="text1"/>
          <w:sz w:val="24"/>
          <w:szCs w:val="24"/>
          <w:u w:val="single"/>
        </w:rPr>
        <w:t>: S Tuppen</w:t>
      </w:r>
    </w:p>
    <w:p w14:paraId="3988831F" w14:textId="70A486AD" w:rsidR="0071235F" w:rsidRPr="00D22482" w:rsidRDefault="0071235F" w:rsidP="0071235F">
      <w:pPr>
        <w:jc w:val="both"/>
        <w:rPr>
          <w:rFonts w:ascii="Times New Roman" w:hAnsi="Times New Roman" w:cs="Times New Roman"/>
          <w:color w:val="000000" w:themeColor="text1"/>
          <w:sz w:val="24"/>
          <w:szCs w:val="24"/>
          <w:u w:val="single"/>
        </w:rPr>
      </w:pPr>
      <w:r w:rsidRPr="00D22482">
        <w:rPr>
          <w:rFonts w:ascii="Times New Roman" w:hAnsi="Times New Roman" w:cs="Times New Roman"/>
          <w:color w:val="000000" w:themeColor="text1"/>
          <w:sz w:val="24"/>
          <w:szCs w:val="24"/>
          <w:u w:val="single"/>
        </w:rPr>
        <w:t xml:space="preserve">Date </w:t>
      </w:r>
      <w:r w:rsidR="00077A8D" w:rsidRPr="00D22482">
        <w:rPr>
          <w:rFonts w:ascii="Times New Roman" w:hAnsi="Times New Roman" w:cs="Times New Roman"/>
          <w:color w:val="000000" w:themeColor="text1"/>
          <w:sz w:val="24"/>
          <w:szCs w:val="24"/>
          <w:u w:val="single"/>
        </w:rPr>
        <w:t>11/04/2021</w:t>
      </w:r>
    </w:p>
    <w:p w14:paraId="70DEF14D" w14:textId="58A41433" w:rsidR="00077A8D" w:rsidRPr="00D22482" w:rsidRDefault="00077A8D" w:rsidP="0071235F">
      <w:pPr>
        <w:jc w:val="both"/>
        <w:rPr>
          <w:rFonts w:ascii="Times New Roman" w:hAnsi="Times New Roman" w:cs="Times New Roman"/>
          <w:color w:val="000000" w:themeColor="text1"/>
          <w:sz w:val="24"/>
          <w:szCs w:val="24"/>
        </w:rPr>
      </w:pPr>
    </w:p>
    <w:p w14:paraId="29A7C06B" w14:textId="3CA7B96B" w:rsidR="00077A8D" w:rsidRPr="00D22482" w:rsidRDefault="00077A8D" w:rsidP="0071235F">
      <w:pPr>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STATEMENT 1</w:t>
      </w:r>
    </w:p>
    <w:p w14:paraId="09811158" w14:textId="74234764" w:rsidR="00077A8D" w:rsidRPr="00D22482" w:rsidRDefault="00077A8D" w:rsidP="0071235F">
      <w:pPr>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This dissertation is being submitted in partial fulfilment of the requirements for the degree of MA</w:t>
      </w:r>
      <w:r w:rsidR="00D67956" w:rsidRPr="00D22482">
        <w:rPr>
          <w:rFonts w:ascii="Times New Roman" w:hAnsi="Times New Roman" w:cs="Times New Roman"/>
          <w:color w:val="000000" w:themeColor="text1"/>
          <w:sz w:val="24"/>
          <w:szCs w:val="24"/>
        </w:rPr>
        <w:t>(Ed)</w:t>
      </w:r>
      <w:r w:rsidRPr="00D22482">
        <w:rPr>
          <w:rFonts w:ascii="Times New Roman" w:hAnsi="Times New Roman" w:cs="Times New Roman"/>
          <w:color w:val="000000" w:themeColor="text1"/>
          <w:sz w:val="24"/>
          <w:szCs w:val="24"/>
        </w:rPr>
        <w:t xml:space="preserve"> Professional Development, Education and Training.</w:t>
      </w:r>
    </w:p>
    <w:p w14:paraId="2195E4FD" w14:textId="77777777" w:rsidR="00077A8D" w:rsidRPr="00D22482" w:rsidRDefault="00077A8D" w:rsidP="0071235F">
      <w:pPr>
        <w:jc w:val="both"/>
        <w:rPr>
          <w:rFonts w:ascii="Times New Roman" w:hAnsi="Times New Roman" w:cs="Times New Roman"/>
          <w:color w:val="000000" w:themeColor="text1"/>
          <w:sz w:val="24"/>
          <w:szCs w:val="24"/>
        </w:rPr>
      </w:pPr>
    </w:p>
    <w:p w14:paraId="3E45C7F9" w14:textId="431AA955" w:rsidR="00077A8D" w:rsidRPr="00D22482" w:rsidRDefault="00077A8D" w:rsidP="0071235F">
      <w:pPr>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STATEMENT 2</w:t>
      </w:r>
    </w:p>
    <w:p w14:paraId="1DBAA03C" w14:textId="77777777" w:rsidR="00077A8D" w:rsidRPr="00D22482" w:rsidRDefault="00077A8D" w:rsidP="00077A8D">
      <w:pPr>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This dissertation is the result of my own independent work/investigation, except where otherwise stated.</w:t>
      </w:r>
    </w:p>
    <w:p w14:paraId="2D335615" w14:textId="18690836" w:rsidR="00077A8D" w:rsidRPr="00D22482" w:rsidRDefault="00077A8D" w:rsidP="00077A8D">
      <w:pPr>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Other sources are acknowledged by footnotes giving explicit references. A reference list is appended.</w:t>
      </w:r>
    </w:p>
    <w:p w14:paraId="257A26B1" w14:textId="77777777" w:rsidR="00077A8D" w:rsidRPr="00D22482" w:rsidRDefault="00077A8D" w:rsidP="00077A8D">
      <w:pPr>
        <w:jc w:val="both"/>
        <w:rPr>
          <w:rFonts w:ascii="Times New Roman" w:hAnsi="Times New Roman" w:cs="Times New Roman"/>
          <w:color w:val="000000" w:themeColor="text1"/>
          <w:sz w:val="24"/>
          <w:szCs w:val="24"/>
          <w:u w:val="single"/>
        </w:rPr>
      </w:pPr>
      <w:r w:rsidRPr="00D22482">
        <w:rPr>
          <w:rFonts w:ascii="Times New Roman" w:hAnsi="Times New Roman" w:cs="Times New Roman"/>
          <w:color w:val="000000" w:themeColor="text1"/>
          <w:sz w:val="24"/>
          <w:szCs w:val="24"/>
          <w:u w:val="single"/>
        </w:rPr>
        <w:t>Signed: S Tuppen</w:t>
      </w:r>
    </w:p>
    <w:p w14:paraId="5A2B1D94" w14:textId="00BEE2BB" w:rsidR="00077A8D" w:rsidRPr="00D22482" w:rsidRDefault="00077A8D" w:rsidP="00077A8D">
      <w:pPr>
        <w:jc w:val="both"/>
        <w:rPr>
          <w:rFonts w:ascii="Times New Roman" w:hAnsi="Times New Roman" w:cs="Times New Roman"/>
          <w:color w:val="000000" w:themeColor="text1"/>
          <w:sz w:val="24"/>
          <w:szCs w:val="24"/>
          <w:u w:val="single"/>
        </w:rPr>
      </w:pPr>
      <w:r w:rsidRPr="00D22482">
        <w:rPr>
          <w:rFonts w:ascii="Times New Roman" w:hAnsi="Times New Roman" w:cs="Times New Roman"/>
          <w:color w:val="000000" w:themeColor="text1"/>
          <w:sz w:val="24"/>
          <w:szCs w:val="24"/>
          <w:u w:val="single"/>
        </w:rPr>
        <w:t>Date 11/04/2021</w:t>
      </w:r>
    </w:p>
    <w:p w14:paraId="23941C63" w14:textId="106CC920" w:rsidR="00077A8D" w:rsidRPr="00D22482" w:rsidRDefault="00077A8D" w:rsidP="0071235F">
      <w:pPr>
        <w:jc w:val="both"/>
        <w:rPr>
          <w:rFonts w:ascii="Times New Roman" w:hAnsi="Times New Roman" w:cs="Times New Roman"/>
          <w:color w:val="000000" w:themeColor="text1"/>
          <w:sz w:val="24"/>
          <w:szCs w:val="24"/>
        </w:rPr>
      </w:pPr>
    </w:p>
    <w:p w14:paraId="386C8B5F" w14:textId="71BA916A" w:rsidR="00077A8D" w:rsidRPr="00D22482" w:rsidRDefault="00077A8D" w:rsidP="0071235F">
      <w:pPr>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STATEMENT 3</w:t>
      </w:r>
    </w:p>
    <w:p w14:paraId="36480347" w14:textId="3E4466D7" w:rsidR="00077A8D" w:rsidRPr="00D22482" w:rsidRDefault="00077A8D" w:rsidP="00077A8D">
      <w:pPr>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I hereby give consent for my dissertation, if accepted, to be available for photocopying, inter- library loan, and for the title and summary to be made available to outside organisations.</w:t>
      </w:r>
    </w:p>
    <w:p w14:paraId="79CA1E54" w14:textId="77777777" w:rsidR="00077A8D" w:rsidRPr="00D22482" w:rsidRDefault="00077A8D" w:rsidP="00077A8D">
      <w:pPr>
        <w:jc w:val="both"/>
        <w:rPr>
          <w:rFonts w:ascii="Times New Roman" w:hAnsi="Times New Roman" w:cs="Times New Roman"/>
          <w:color w:val="000000" w:themeColor="text1"/>
          <w:sz w:val="24"/>
          <w:szCs w:val="24"/>
          <w:u w:val="single"/>
        </w:rPr>
      </w:pPr>
      <w:r w:rsidRPr="00D22482">
        <w:rPr>
          <w:rFonts w:ascii="Times New Roman" w:hAnsi="Times New Roman" w:cs="Times New Roman"/>
          <w:color w:val="000000" w:themeColor="text1"/>
          <w:sz w:val="24"/>
          <w:szCs w:val="24"/>
          <w:u w:val="single"/>
        </w:rPr>
        <w:t>Signed: S Tuppen</w:t>
      </w:r>
    </w:p>
    <w:p w14:paraId="59FA7380" w14:textId="77777777" w:rsidR="00077A8D" w:rsidRPr="00D22482" w:rsidRDefault="00077A8D" w:rsidP="00077A8D">
      <w:pPr>
        <w:jc w:val="both"/>
        <w:rPr>
          <w:rFonts w:ascii="Times New Roman" w:hAnsi="Times New Roman" w:cs="Times New Roman"/>
          <w:color w:val="000000" w:themeColor="text1"/>
          <w:sz w:val="24"/>
          <w:szCs w:val="24"/>
          <w:u w:val="single"/>
        </w:rPr>
      </w:pPr>
      <w:r w:rsidRPr="00D22482">
        <w:rPr>
          <w:rFonts w:ascii="Times New Roman" w:hAnsi="Times New Roman" w:cs="Times New Roman"/>
          <w:color w:val="000000" w:themeColor="text1"/>
          <w:sz w:val="24"/>
          <w:szCs w:val="24"/>
          <w:u w:val="single"/>
        </w:rPr>
        <w:t>Date 11/04/2021</w:t>
      </w:r>
    </w:p>
    <w:p w14:paraId="685A0B77" w14:textId="77777777" w:rsidR="00077A8D" w:rsidRPr="00D22482" w:rsidRDefault="00077A8D">
      <w:pPr>
        <w:rPr>
          <w:rFonts w:ascii="Times New Roman" w:hAnsi="Times New Roman" w:cs="Times New Roman"/>
          <w:b/>
          <w:color w:val="000000" w:themeColor="text1"/>
          <w:sz w:val="24"/>
          <w:szCs w:val="24"/>
        </w:rPr>
      </w:pPr>
      <w:r w:rsidRPr="00D22482">
        <w:rPr>
          <w:rFonts w:ascii="Times New Roman" w:hAnsi="Times New Roman" w:cs="Times New Roman"/>
          <w:b/>
          <w:color w:val="000000" w:themeColor="text1"/>
          <w:sz w:val="24"/>
          <w:szCs w:val="24"/>
        </w:rPr>
        <w:br w:type="page"/>
      </w:r>
    </w:p>
    <w:p w14:paraId="2495B0F5" w14:textId="56485F65" w:rsidR="00077A8D" w:rsidRPr="00D22482" w:rsidRDefault="00077A8D" w:rsidP="00077A8D">
      <w:pPr>
        <w:pStyle w:val="Heading1"/>
        <w:pBdr>
          <w:bottom w:val="single" w:sz="12" w:space="1" w:color="auto"/>
        </w:pBdr>
        <w:jc w:val="both"/>
        <w:rPr>
          <w:rFonts w:ascii="Times New Roman" w:hAnsi="Times New Roman" w:cs="Times New Roman"/>
          <w:b/>
          <w:color w:val="000000" w:themeColor="text1"/>
          <w:sz w:val="24"/>
          <w:szCs w:val="24"/>
        </w:rPr>
      </w:pPr>
      <w:bookmarkStart w:id="5" w:name="_Toc69121057"/>
      <w:r w:rsidRPr="00D22482">
        <w:rPr>
          <w:rFonts w:ascii="Times New Roman" w:hAnsi="Times New Roman" w:cs="Times New Roman"/>
          <w:b/>
          <w:color w:val="000000" w:themeColor="text1"/>
          <w:sz w:val="24"/>
          <w:szCs w:val="24"/>
        </w:rPr>
        <w:lastRenderedPageBreak/>
        <w:t>Contents</w:t>
      </w:r>
      <w:bookmarkEnd w:id="5"/>
    </w:p>
    <w:sdt>
      <w:sdtPr>
        <w:rPr>
          <w:rFonts w:ascii="Times New Roman" w:eastAsiaTheme="minorHAnsi" w:hAnsi="Times New Roman" w:cs="Times New Roman"/>
          <w:color w:val="000000" w:themeColor="text1"/>
          <w:sz w:val="24"/>
          <w:szCs w:val="24"/>
          <w:lang w:val="en-GB"/>
        </w:rPr>
        <w:id w:val="-1294674087"/>
        <w:docPartObj>
          <w:docPartGallery w:val="Table of Contents"/>
          <w:docPartUnique/>
        </w:docPartObj>
      </w:sdtPr>
      <w:sdtEndPr>
        <w:rPr>
          <w:bCs/>
          <w:noProof/>
        </w:rPr>
      </w:sdtEndPr>
      <w:sdtContent>
        <w:p w14:paraId="1DB27621" w14:textId="77777777" w:rsidR="00077A8D" w:rsidRPr="00D22482" w:rsidRDefault="00077A8D" w:rsidP="00077A8D">
          <w:pPr>
            <w:pStyle w:val="TOCHeading"/>
            <w:jc w:val="both"/>
            <w:rPr>
              <w:rFonts w:ascii="Times New Roman" w:hAnsi="Times New Roman" w:cs="Times New Roman"/>
              <w:color w:val="000000" w:themeColor="text1"/>
              <w:sz w:val="24"/>
              <w:szCs w:val="24"/>
              <w:lang w:val="en-GB"/>
            </w:rPr>
          </w:pPr>
        </w:p>
        <w:p w14:paraId="1EE1190D" w14:textId="7CBBA809" w:rsidR="00D22482" w:rsidRDefault="00077A8D">
          <w:pPr>
            <w:pStyle w:val="TOC1"/>
            <w:tabs>
              <w:tab w:val="right" w:leader="dot" w:pos="8494"/>
            </w:tabs>
            <w:rPr>
              <w:rFonts w:eastAsiaTheme="minorEastAsia"/>
              <w:noProof/>
              <w:lang w:eastAsia="en-GB"/>
            </w:rPr>
          </w:pPr>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TOC \o "1-3" \h \z \u </w:instrText>
          </w:r>
          <w:r w:rsidRPr="00D22482">
            <w:rPr>
              <w:rFonts w:ascii="Times New Roman" w:hAnsi="Times New Roman" w:cs="Times New Roman"/>
              <w:color w:val="000000" w:themeColor="text1"/>
              <w:sz w:val="24"/>
              <w:szCs w:val="24"/>
            </w:rPr>
            <w:fldChar w:fldCharType="separate"/>
          </w:r>
          <w:hyperlink w:anchor="_Toc69121055" w:history="1">
            <w:r w:rsidR="00D22482" w:rsidRPr="007D0C1F">
              <w:rPr>
                <w:rStyle w:val="Hyperlink"/>
                <w:rFonts w:ascii="Times New Roman" w:hAnsi="Times New Roman" w:cs="Times New Roman"/>
                <w:b/>
                <w:noProof/>
              </w:rPr>
              <w:t>Abstract</w:t>
            </w:r>
            <w:r w:rsidR="00D22482">
              <w:rPr>
                <w:noProof/>
                <w:webHidden/>
              </w:rPr>
              <w:tab/>
            </w:r>
            <w:r w:rsidR="00D22482">
              <w:rPr>
                <w:noProof/>
                <w:webHidden/>
              </w:rPr>
              <w:fldChar w:fldCharType="begin"/>
            </w:r>
            <w:r w:rsidR="00D22482">
              <w:rPr>
                <w:noProof/>
                <w:webHidden/>
              </w:rPr>
              <w:instrText xml:space="preserve"> PAGEREF _Toc69121055 \h </w:instrText>
            </w:r>
            <w:r w:rsidR="00D22482">
              <w:rPr>
                <w:noProof/>
                <w:webHidden/>
              </w:rPr>
            </w:r>
            <w:r w:rsidR="00D22482">
              <w:rPr>
                <w:noProof/>
                <w:webHidden/>
              </w:rPr>
              <w:fldChar w:fldCharType="separate"/>
            </w:r>
            <w:r w:rsidR="00D22482">
              <w:rPr>
                <w:noProof/>
                <w:webHidden/>
              </w:rPr>
              <w:t>2</w:t>
            </w:r>
            <w:r w:rsidR="00D22482">
              <w:rPr>
                <w:noProof/>
                <w:webHidden/>
              </w:rPr>
              <w:fldChar w:fldCharType="end"/>
            </w:r>
          </w:hyperlink>
        </w:p>
        <w:p w14:paraId="3C8ACC35" w14:textId="5AD3B056" w:rsidR="00D22482" w:rsidRDefault="00D22482">
          <w:pPr>
            <w:pStyle w:val="TOC1"/>
            <w:tabs>
              <w:tab w:val="right" w:leader="dot" w:pos="8494"/>
            </w:tabs>
            <w:rPr>
              <w:rFonts w:eastAsiaTheme="minorEastAsia"/>
              <w:noProof/>
              <w:lang w:eastAsia="en-GB"/>
            </w:rPr>
          </w:pPr>
          <w:hyperlink w:anchor="_Toc69121056" w:history="1">
            <w:r w:rsidRPr="007D0C1F">
              <w:rPr>
                <w:rStyle w:val="Hyperlink"/>
                <w:rFonts w:ascii="Times New Roman" w:hAnsi="Times New Roman" w:cs="Times New Roman"/>
                <w:b/>
                <w:noProof/>
              </w:rPr>
              <w:t>Declarations and statements</w:t>
            </w:r>
            <w:r>
              <w:rPr>
                <w:noProof/>
                <w:webHidden/>
              </w:rPr>
              <w:tab/>
            </w:r>
            <w:r>
              <w:rPr>
                <w:noProof/>
                <w:webHidden/>
              </w:rPr>
              <w:fldChar w:fldCharType="begin"/>
            </w:r>
            <w:r>
              <w:rPr>
                <w:noProof/>
                <w:webHidden/>
              </w:rPr>
              <w:instrText xml:space="preserve"> PAGEREF _Toc69121056 \h </w:instrText>
            </w:r>
            <w:r>
              <w:rPr>
                <w:noProof/>
                <w:webHidden/>
              </w:rPr>
            </w:r>
            <w:r>
              <w:rPr>
                <w:noProof/>
                <w:webHidden/>
              </w:rPr>
              <w:fldChar w:fldCharType="separate"/>
            </w:r>
            <w:r>
              <w:rPr>
                <w:noProof/>
                <w:webHidden/>
              </w:rPr>
              <w:t>3</w:t>
            </w:r>
            <w:r>
              <w:rPr>
                <w:noProof/>
                <w:webHidden/>
              </w:rPr>
              <w:fldChar w:fldCharType="end"/>
            </w:r>
          </w:hyperlink>
        </w:p>
        <w:p w14:paraId="33C8E7D8" w14:textId="6C35DB3E" w:rsidR="00D22482" w:rsidRDefault="00D22482">
          <w:pPr>
            <w:pStyle w:val="TOC1"/>
            <w:tabs>
              <w:tab w:val="right" w:leader="dot" w:pos="8494"/>
            </w:tabs>
            <w:rPr>
              <w:rFonts w:eastAsiaTheme="minorEastAsia"/>
              <w:noProof/>
              <w:lang w:eastAsia="en-GB"/>
            </w:rPr>
          </w:pPr>
          <w:hyperlink w:anchor="_Toc69121057" w:history="1">
            <w:r w:rsidRPr="007D0C1F">
              <w:rPr>
                <w:rStyle w:val="Hyperlink"/>
                <w:rFonts w:ascii="Times New Roman" w:hAnsi="Times New Roman" w:cs="Times New Roman"/>
                <w:b/>
                <w:noProof/>
              </w:rPr>
              <w:t>Contents</w:t>
            </w:r>
            <w:r>
              <w:rPr>
                <w:noProof/>
                <w:webHidden/>
              </w:rPr>
              <w:tab/>
            </w:r>
            <w:r>
              <w:rPr>
                <w:noProof/>
                <w:webHidden/>
              </w:rPr>
              <w:fldChar w:fldCharType="begin"/>
            </w:r>
            <w:r>
              <w:rPr>
                <w:noProof/>
                <w:webHidden/>
              </w:rPr>
              <w:instrText xml:space="preserve"> PAGEREF _Toc69121057 \h </w:instrText>
            </w:r>
            <w:r>
              <w:rPr>
                <w:noProof/>
                <w:webHidden/>
              </w:rPr>
            </w:r>
            <w:r>
              <w:rPr>
                <w:noProof/>
                <w:webHidden/>
              </w:rPr>
              <w:fldChar w:fldCharType="separate"/>
            </w:r>
            <w:r>
              <w:rPr>
                <w:noProof/>
                <w:webHidden/>
              </w:rPr>
              <w:t>4</w:t>
            </w:r>
            <w:r>
              <w:rPr>
                <w:noProof/>
                <w:webHidden/>
              </w:rPr>
              <w:fldChar w:fldCharType="end"/>
            </w:r>
          </w:hyperlink>
        </w:p>
        <w:p w14:paraId="3D731419" w14:textId="1F4AA381" w:rsidR="00D22482" w:rsidRDefault="00D22482">
          <w:pPr>
            <w:pStyle w:val="TOC1"/>
            <w:tabs>
              <w:tab w:val="right" w:leader="dot" w:pos="8494"/>
            </w:tabs>
            <w:rPr>
              <w:rFonts w:eastAsiaTheme="minorEastAsia"/>
              <w:noProof/>
              <w:lang w:eastAsia="en-GB"/>
            </w:rPr>
          </w:pPr>
          <w:hyperlink w:anchor="_Toc69121058" w:history="1">
            <w:r w:rsidRPr="007D0C1F">
              <w:rPr>
                <w:rStyle w:val="Hyperlink"/>
                <w:rFonts w:ascii="Times New Roman" w:hAnsi="Times New Roman" w:cs="Times New Roman"/>
                <w:b/>
                <w:noProof/>
              </w:rPr>
              <w:t>List of tables</w:t>
            </w:r>
            <w:r>
              <w:rPr>
                <w:noProof/>
                <w:webHidden/>
              </w:rPr>
              <w:tab/>
            </w:r>
            <w:r>
              <w:rPr>
                <w:noProof/>
                <w:webHidden/>
              </w:rPr>
              <w:fldChar w:fldCharType="begin"/>
            </w:r>
            <w:r>
              <w:rPr>
                <w:noProof/>
                <w:webHidden/>
              </w:rPr>
              <w:instrText xml:space="preserve"> PAGEREF _Toc69121058 \h </w:instrText>
            </w:r>
            <w:r>
              <w:rPr>
                <w:noProof/>
                <w:webHidden/>
              </w:rPr>
            </w:r>
            <w:r>
              <w:rPr>
                <w:noProof/>
                <w:webHidden/>
              </w:rPr>
              <w:fldChar w:fldCharType="separate"/>
            </w:r>
            <w:r>
              <w:rPr>
                <w:noProof/>
                <w:webHidden/>
              </w:rPr>
              <w:t>6</w:t>
            </w:r>
            <w:r>
              <w:rPr>
                <w:noProof/>
                <w:webHidden/>
              </w:rPr>
              <w:fldChar w:fldCharType="end"/>
            </w:r>
          </w:hyperlink>
        </w:p>
        <w:p w14:paraId="02D6D9A1" w14:textId="02060378" w:rsidR="00D22482" w:rsidRDefault="00D22482">
          <w:pPr>
            <w:pStyle w:val="TOC1"/>
            <w:tabs>
              <w:tab w:val="right" w:leader="dot" w:pos="8494"/>
            </w:tabs>
            <w:rPr>
              <w:rFonts w:eastAsiaTheme="minorEastAsia"/>
              <w:noProof/>
              <w:lang w:eastAsia="en-GB"/>
            </w:rPr>
          </w:pPr>
          <w:hyperlink w:anchor="_Toc69121059" w:history="1">
            <w:r w:rsidRPr="007D0C1F">
              <w:rPr>
                <w:rStyle w:val="Hyperlink"/>
                <w:rFonts w:ascii="Times New Roman" w:hAnsi="Times New Roman" w:cs="Times New Roman"/>
                <w:b/>
                <w:noProof/>
              </w:rPr>
              <w:t>List of Abbreviations</w:t>
            </w:r>
            <w:r>
              <w:rPr>
                <w:noProof/>
                <w:webHidden/>
              </w:rPr>
              <w:tab/>
            </w:r>
            <w:r>
              <w:rPr>
                <w:noProof/>
                <w:webHidden/>
              </w:rPr>
              <w:fldChar w:fldCharType="begin"/>
            </w:r>
            <w:r>
              <w:rPr>
                <w:noProof/>
                <w:webHidden/>
              </w:rPr>
              <w:instrText xml:space="preserve"> PAGEREF _Toc69121059 \h </w:instrText>
            </w:r>
            <w:r>
              <w:rPr>
                <w:noProof/>
                <w:webHidden/>
              </w:rPr>
            </w:r>
            <w:r>
              <w:rPr>
                <w:noProof/>
                <w:webHidden/>
              </w:rPr>
              <w:fldChar w:fldCharType="separate"/>
            </w:r>
            <w:r>
              <w:rPr>
                <w:noProof/>
                <w:webHidden/>
              </w:rPr>
              <w:t>7</w:t>
            </w:r>
            <w:r>
              <w:rPr>
                <w:noProof/>
                <w:webHidden/>
              </w:rPr>
              <w:fldChar w:fldCharType="end"/>
            </w:r>
          </w:hyperlink>
        </w:p>
        <w:p w14:paraId="0767A11A" w14:textId="116D5148" w:rsidR="00D22482" w:rsidRDefault="00D22482">
          <w:pPr>
            <w:pStyle w:val="TOC1"/>
            <w:tabs>
              <w:tab w:val="right" w:leader="dot" w:pos="8494"/>
            </w:tabs>
            <w:rPr>
              <w:rFonts w:eastAsiaTheme="minorEastAsia"/>
              <w:noProof/>
              <w:lang w:eastAsia="en-GB"/>
            </w:rPr>
          </w:pPr>
          <w:hyperlink w:anchor="_Toc69121060" w:history="1">
            <w:r w:rsidRPr="007D0C1F">
              <w:rPr>
                <w:rStyle w:val="Hyperlink"/>
                <w:rFonts w:ascii="Times New Roman" w:hAnsi="Times New Roman" w:cs="Times New Roman"/>
                <w:b/>
                <w:noProof/>
              </w:rPr>
              <w:t>Acknowledgements</w:t>
            </w:r>
            <w:r>
              <w:rPr>
                <w:noProof/>
                <w:webHidden/>
              </w:rPr>
              <w:tab/>
            </w:r>
            <w:r>
              <w:rPr>
                <w:noProof/>
                <w:webHidden/>
              </w:rPr>
              <w:fldChar w:fldCharType="begin"/>
            </w:r>
            <w:r>
              <w:rPr>
                <w:noProof/>
                <w:webHidden/>
              </w:rPr>
              <w:instrText xml:space="preserve"> PAGEREF _Toc69121060 \h </w:instrText>
            </w:r>
            <w:r>
              <w:rPr>
                <w:noProof/>
                <w:webHidden/>
              </w:rPr>
            </w:r>
            <w:r>
              <w:rPr>
                <w:noProof/>
                <w:webHidden/>
              </w:rPr>
              <w:fldChar w:fldCharType="separate"/>
            </w:r>
            <w:r>
              <w:rPr>
                <w:noProof/>
                <w:webHidden/>
              </w:rPr>
              <w:t>8</w:t>
            </w:r>
            <w:r>
              <w:rPr>
                <w:noProof/>
                <w:webHidden/>
              </w:rPr>
              <w:fldChar w:fldCharType="end"/>
            </w:r>
          </w:hyperlink>
        </w:p>
        <w:p w14:paraId="2D9C0AFC" w14:textId="59AF95CA" w:rsidR="00D22482" w:rsidRDefault="00D22482">
          <w:pPr>
            <w:pStyle w:val="TOC1"/>
            <w:tabs>
              <w:tab w:val="right" w:leader="dot" w:pos="8494"/>
            </w:tabs>
            <w:rPr>
              <w:rFonts w:eastAsiaTheme="minorEastAsia"/>
              <w:noProof/>
              <w:lang w:eastAsia="en-GB"/>
            </w:rPr>
          </w:pPr>
          <w:hyperlink w:anchor="_Toc69121061" w:history="1">
            <w:r w:rsidRPr="007D0C1F">
              <w:rPr>
                <w:rStyle w:val="Hyperlink"/>
                <w:rFonts w:ascii="Times New Roman" w:hAnsi="Times New Roman" w:cs="Times New Roman"/>
                <w:b/>
                <w:noProof/>
              </w:rPr>
              <w:t>Chapter 1 - Introduction</w:t>
            </w:r>
            <w:r>
              <w:rPr>
                <w:noProof/>
                <w:webHidden/>
              </w:rPr>
              <w:tab/>
            </w:r>
            <w:r>
              <w:rPr>
                <w:noProof/>
                <w:webHidden/>
              </w:rPr>
              <w:fldChar w:fldCharType="begin"/>
            </w:r>
            <w:r>
              <w:rPr>
                <w:noProof/>
                <w:webHidden/>
              </w:rPr>
              <w:instrText xml:space="preserve"> PAGEREF _Toc69121061 \h </w:instrText>
            </w:r>
            <w:r>
              <w:rPr>
                <w:noProof/>
                <w:webHidden/>
              </w:rPr>
            </w:r>
            <w:r>
              <w:rPr>
                <w:noProof/>
                <w:webHidden/>
              </w:rPr>
              <w:fldChar w:fldCharType="separate"/>
            </w:r>
            <w:r>
              <w:rPr>
                <w:noProof/>
                <w:webHidden/>
              </w:rPr>
              <w:t>9</w:t>
            </w:r>
            <w:r>
              <w:rPr>
                <w:noProof/>
                <w:webHidden/>
              </w:rPr>
              <w:fldChar w:fldCharType="end"/>
            </w:r>
          </w:hyperlink>
        </w:p>
        <w:p w14:paraId="565E3A48" w14:textId="49E74406" w:rsidR="00D22482" w:rsidRDefault="00D22482">
          <w:pPr>
            <w:pStyle w:val="TOC3"/>
            <w:tabs>
              <w:tab w:val="right" w:leader="dot" w:pos="8494"/>
            </w:tabs>
            <w:rPr>
              <w:rFonts w:eastAsiaTheme="minorEastAsia"/>
              <w:noProof/>
              <w:lang w:eastAsia="en-GB"/>
            </w:rPr>
          </w:pPr>
          <w:hyperlink w:anchor="_Toc69121062" w:history="1">
            <w:r w:rsidRPr="007D0C1F">
              <w:rPr>
                <w:rStyle w:val="Hyperlink"/>
                <w:rFonts w:ascii="Times New Roman" w:hAnsi="Times New Roman" w:cs="Times New Roman"/>
                <w:b/>
                <w:i/>
                <w:noProof/>
                <w:spacing w:val="-2"/>
              </w:rPr>
              <w:t>Sub Questions</w:t>
            </w:r>
            <w:r>
              <w:rPr>
                <w:noProof/>
                <w:webHidden/>
              </w:rPr>
              <w:tab/>
            </w:r>
            <w:r>
              <w:rPr>
                <w:noProof/>
                <w:webHidden/>
              </w:rPr>
              <w:fldChar w:fldCharType="begin"/>
            </w:r>
            <w:r>
              <w:rPr>
                <w:noProof/>
                <w:webHidden/>
              </w:rPr>
              <w:instrText xml:space="preserve"> PAGEREF _Toc69121062 \h </w:instrText>
            </w:r>
            <w:r>
              <w:rPr>
                <w:noProof/>
                <w:webHidden/>
              </w:rPr>
            </w:r>
            <w:r>
              <w:rPr>
                <w:noProof/>
                <w:webHidden/>
              </w:rPr>
              <w:fldChar w:fldCharType="separate"/>
            </w:r>
            <w:r>
              <w:rPr>
                <w:noProof/>
                <w:webHidden/>
              </w:rPr>
              <w:t>13</w:t>
            </w:r>
            <w:r>
              <w:rPr>
                <w:noProof/>
                <w:webHidden/>
              </w:rPr>
              <w:fldChar w:fldCharType="end"/>
            </w:r>
          </w:hyperlink>
        </w:p>
        <w:p w14:paraId="77EEB774" w14:textId="77527775" w:rsidR="00D22482" w:rsidRDefault="00D22482">
          <w:pPr>
            <w:pStyle w:val="TOC1"/>
            <w:tabs>
              <w:tab w:val="right" w:leader="dot" w:pos="8494"/>
            </w:tabs>
            <w:rPr>
              <w:rFonts w:eastAsiaTheme="minorEastAsia"/>
              <w:noProof/>
              <w:lang w:eastAsia="en-GB"/>
            </w:rPr>
          </w:pPr>
          <w:hyperlink w:anchor="_Toc69121063" w:history="1">
            <w:r w:rsidRPr="007D0C1F">
              <w:rPr>
                <w:rStyle w:val="Hyperlink"/>
                <w:rFonts w:ascii="Times New Roman" w:hAnsi="Times New Roman" w:cs="Times New Roman"/>
                <w:b/>
                <w:noProof/>
              </w:rPr>
              <w:t>Chapter 2 – Review of Literature</w:t>
            </w:r>
            <w:r>
              <w:rPr>
                <w:noProof/>
                <w:webHidden/>
              </w:rPr>
              <w:tab/>
            </w:r>
            <w:r>
              <w:rPr>
                <w:noProof/>
                <w:webHidden/>
              </w:rPr>
              <w:fldChar w:fldCharType="begin"/>
            </w:r>
            <w:r>
              <w:rPr>
                <w:noProof/>
                <w:webHidden/>
              </w:rPr>
              <w:instrText xml:space="preserve"> PAGEREF _Toc69121063 \h </w:instrText>
            </w:r>
            <w:r>
              <w:rPr>
                <w:noProof/>
                <w:webHidden/>
              </w:rPr>
            </w:r>
            <w:r>
              <w:rPr>
                <w:noProof/>
                <w:webHidden/>
              </w:rPr>
              <w:fldChar w:fldCharType="separate"/>
            </w:r>
            <w:r>
              <w:rPr>
                <w:noProof/>
                <w:webHidden/>
              </w:rPr>
              <w:t>14</w:t>
            </w:r>
            <w:r>
              <w:rPr>
                <w:noProof/>
                <w:webHidden/>
              </w:rPr>
              <w:fldChar w:fldCharType="end"/>
            </w:r>
          </w:hyperlink>
        </w:p>
        <w:p w14:paraId="1C00D6D4" w14:textId="64C8130A" w:rsidR="00D22482" w:rsidRDefault="00D22482">
          <w:pPr>
            <w:pStyle w:val="TOC2"/>
            <w:tabs>
              <w:tab w:val="right" w:leader="dot" w:pos="8494"/>
            </w:tabs>
            <w:rPr>
              <w:rFonts w:eastAsiaTheme="minorEastAsia"/>
              <w:noProof/>
              <w:lang w:eastAsia="en-GB"/>
            </w:rPr>
          </w:pPr>
          <w:hyperlink w:anchor="_Toc69121064" w:history="1">
            <w:r w:rsidRPr="007D0C1F">
              <w:rPr>
                <w:rStyle w:val="Hyperlink"/>
                <w:rFonts w:ascii="Times New Roman" w:hAnsi="Times New Roman" w:cs="Times New Roman"/>
                <w:b/>
                <w:noProof/>
              </w:rPr>
              <w:t>2.1 Post-16 education</w:t>
            </w:r>
            <w:r>
              <w:rPr>
                <w:noProof/>
                <w:webHidden/>
              </w:rPr>
              <w:tab/>
            </w:r>
            <w:r>
              <w:rPr>
                <w:noProof/>
                <w:webHidden/>
              </w:rPr>
              <w:fldChar w:fldCharType="begin"/>
            </w:r>
            <w:r>
              <w:rPr>
                <w:noProof/>
                <w:webHidden/>
              </w:rPr>
              <w:instrText xml:space="preserve"> PAGEREF _Toc69121064 \h </w:instrText>
            </w:r>
            <w:r>
              <w:rPr>
                <w:noProof/>
                <w:webHidden/>
              </w:rPr>
            </w:r>
            <w:r>
              <w:rPr>
                <w:noProof/>
                <w:webHidden/>
              </w:rPr>
              <w:fldChar w:fldCharType="separate"/>
            </w:r>
            <w:r>
              <w:rPr>
                <w:noProof/>
                <w:webHidden/>
              </w:rPr>
              <w:t>14</w:t>
            </w:r>
            <w:r>
              <w:rPr>
                <w:noProof/>
                <w:webHidden/>
              </w:rPr>
              <w:fldChar w:fldCharType="end"/>
            </w:r>
          </w:hyperlink>
        </w:p>
        <w:p w14:paraId="673E35E4" w14:textId="680C997D" w:rsidR="00D22482" w:rsidRDefault="00D22482">
          <w:pPr>
            <w:pStyle w:val="TOC2"/>
            <w:tabs>
              <w:tab w:val="right" w:leader="dot" w:pos="8494"/>
            </w:tabs>
            <w:rPr>
              <w:rFonts w:eastAsiaTheme="minorEastAsia"/>
              <w:noProof/>
              <w:lang w:eastAsia="en-GB"/>
            </w:rPr>
          </w:pPr>
          <w:hyperlink w:anchor="_Toc69121065" w:history="1">
            <w:r w:rsidRPr="007D0C1F">
              <w:rPr>
                <w:rStyle w:val="Hyperlink"/>
                <w:rFonts w:ascii="Times New Roman" w:hAnsi="Times New Roman" w:cs="Times New Roman"/>
                <w:b/>
                <w:i/>
                <w:noProof/>
              </w:rPr>
              <w:t>2.3 Examinations vs Coursework</w:t>
            </w:r>
            <w:r>
              <w:rPr>
                <w:noProof/>
                <w:webHidden/>
              </w:rPr>
              <w:tab/>
            </w:r>
            <w:r>
              <w:rPr>
                <w:noProof/>
                <w:webHidden/>
              </w:rPr>
              <w:fldChar w:fldCharType="begin"/>
            </w:r>
            <w:r>
              <w:rPr>
                <w:noProof/>
                <w:webHidden/>
              </w:rPr>
              <w:instrText xml:space="preserve"> PAGEREF _Toc69121065 \h </w:instrText>
            </w:r>
            <w:r>
              <w:rPr>
                <w:noProof/>
                <w:webHidden/>
              </w:rPr>
            </w:r>
            <w:r>
              <w:rPr>
                <w:noProof/>
                <w:webHidden/>
              </w:rPr>
              <w:fldChar w:fldCharType="separate"/>
            </w:r>
            <w:r>
              <w:rPr>
                <w:noProof/>
                <w:webHidden/>
              </w:rPr>
              <w:t>20</w:t>
            </w:r>
            <w:r>
              <w:rPr>
                <w:noProof/>
                <w:webHidden/>
              </w:rPr>
              <w:fldChar w:fldCharType="end"/>
            </w:r>
          </w:hyperlink>
        </w:p>
        <w:p w14:paraId="58A6527B" w14:textId="744949B3" w:rsidR="00D22482" w:rsidRDefault="00D22482">
          <w:pPr>
            <w:pStyle w:val="TOC2"/>
            <w:tabs>
              <w:tab w:val="right" w:leader="dot" w:pos="8494"/>
            </w:tabs>
            <w:rPr>
              <w:rFonts w:eastAsiaTheme="minorEastAsia"/>
              <w:noProof/>
              <w:lang w:eastAsia="en-GB"/>
            </w:rPr>
          </w:pPr>
          <w:hyperlink w:anchor="_Toc69121066" w:history="1">
            <w:r w:rsidRPr="007D0C1F">
              <w:rPr>
                <w:rStyle w:val="Hyperlink"/>
                <w:rFonts w:ascii="Times New Roman" w:hAnsi="Times New Roman" w:cs="Times New Roman"/>
                <w:b/>
                <w:i/>
                <w:noProof/>
              </w:rPr>
              <w:t>2.4 Are BTEC qualifications easier?</w:t>
            </w:r>
            <w:r>
              <w:rPr>
                <w:noProof/>
                <w:webHidden/>
              </w:rPr>
              <w:tab/>
            </w:r>
            <w:r>
              <w:rPr>
                <w:noProof/>
                <w:webHidden/>
              </w:rPr>
              <w:fldChar w:fldCharType="begin"/>
            </w:r>
            <w:r>
              <w:rPr>
                <w:noProof/>
                <w:webHidden/>
              </w:rPr>
              <w:instrText xml:space="preserve"> PAGEREF _Toc69121066 \h </w:instrText>
            </w:r>
            <w:r>
              <w:rPr>
                <w:noProof/>
                <w:webHidden/>
              </w:rPr>
            </w:r>
            <w:r>
              <w:rPr>
                <w:noProof/>
                <w:webHidden/>
              </w:rPr>
              <w:fldChar w:fldCharType="separate"/>
            </w:r>
            <w:r>
              <w:rPr>
                <w:noProof/>
                <w:webHidden/>
              </w:rPr>
              <w:t>21</w:t>
            </w:r>
            <w:r>
              <w:rPr>
                <w:noProof/>
                <w:webHidden/>
              </w:rPr>
              <w:fldChar w:fldCharType="end"/>
            </w:r>
          </w:hyperlink>
        </w:p>
        <w:p w14:paraId="7FB70CAD" w14:textId="782301DC" w:rsidR="00D22482" w:rsidRDefault="00D22482">
          <w:pPr>
            <w:pStyle w:val="TOC1"/>
            <w:tabs>
              <w:tab w:val="right" w:leader="dot" w:pos="8494"/>
            </w:tabs>
            <w:rPr>
              <w:rFonts w:eastAsiaTheme="minorEastAsia"/>
              <w:noProof/>
              <w:lang w:eastAsia="en-GB"/>
            </w:rPr>
          </w:pPr>
          <w:hyperlink w:anchor="_Toc69121067" w:history="1">
            <w:r w:rsidRPr="007D0C1F">
              <w:rPr>
                <w:rStyle w:val="Hyperlink"/>
                <w:rFonts w:ascii="Times New Roman" w:hAnsi="Times New Roman" w:cs="Times New Roman"/>
                <w:b/>
                <w:noProof/>
              </w:rPr>
              <w:t>Chapter 3 - Methodology</w:t>
            </w:r>
            <w:r>
              <w:rPr>
                <w:noProof/>
                <w:webHidden/>
              </w:rPr>
              <w:tab/>
            </w:r>
            <w:r>
              <w:rPr>
                <w:noProof/>
                <w:webHidden/>
              </w:rPr>
              <w:fldChar w:fldCharType="begin"/>
            </w:r>
            <w:r>
              <w:rPr>
                <w:noProof/>
                <w:webHidden/>
              </w:rPr>
              <w:instrText xml:space="preserve"> PAGEREF _Toc69121067 \h </w:instrText>
            </w:r>
            <w:r>
              <w:rPr>
                <w:noProof/>
                <w:webHidden/>
              </w:rPr>
            </w:r>
            <w:r>
              <w:rPr>
                <w:noProof/>
                <w:webHidden/>
              </w:rPr>
              <w:fldChar w:fldCharType="separate"/>
            </w:r>
            <w:r>
              <w:rPr>
                <w:noProof/>
                <w:webHidden/>
              </w:rPr>
              <w:t>23</w:t>
            </w:r>
            <w:r>
              <w:rPr>
                <w:noProof/>
                <w:webHidden/>
              </w:rPr>
              <w:fldChar w:fldCharType="end"/>
            </w:r>
          </w:hyperlink>
        </w:p>
        <w:p w14:paraId="2C6E3A71" w14:textId="7DA916A7" w:rsidR="00D22482" w:rsidRDefault="00D22482">
          <w:pPr>
            <w:pStyle w:val="TOC2"/>
            <w:tabs>
              <w:tab w:val="right" w:leader="dot" w:pos="8494"/>
            </w:tabs>
            <w:rPr>
              <w:rFonts w:eastAsiaTheme="minorEastAsia"/>
              <w:noProof/>
              <w:lang w:eastAsia="en-GB"/>
            </w:rPr>
          </w:pPr>
          <w:hyperlink w:anchor="_Toc69121068" w:history="1">
            <w:r w:rsidRPr="007D0C1F">
              <w:rPr>
                <w:rStyle w:val="Hyperlink"/>
                <w:rFonts w:ascii="Times New Roman" w:hAnsi="Times New Roman" w:cs="Times New Roman"/>
                <w:bCs/>
                <w:noProof/>
              </w:rPr>
              <w:t>3.1 Research design, description, and rationale</w:t>
            </w:r>
            <w:r>
              <w:rPr>
                <w:noProof/>
                <w:webHidden/>
              </w:rPr>
              <w:tab/>
            </w:r>
            <w:r>
              <w:rPr>
                <w:noProof/>
                <w:webHidden/>
              </w:rPr>
              <w:fldChar w:fldCharType="begin"/>
            </w:r>
            <w:r>
              <w:rPr>
                <w:noProof/>
                <w:webHidden/>
              </w:rPr>
              <w:instrText xml:space="preserve"> PAGEREF _Toc69121068 \h </w:instrText>
            </w:r>
            <w:r>
              <w:rPr>
                <w:noProof/>
                <w:webHidden/>
              </w:rPr>
            </w:r>
            <w:r>
              <w:rPr>
                <w:noProof/>
                <w:webHidden/>
              </w:rPr>
              <w:fldChar w:fldCharType="separate"/>
            </w:r>
            <w:r>
              <w:rPr>
                <w:noProof/>
                <w:webHidden/>
              </w:rPr>
              <w:t>23</w:t>
            </w:r>
            <w:r>
              <w:rPr>
                <w:noProof/>
                <w:webHidden/>
              </w:rPr>
              <w:fldChar w:fldCharType="end"/>
            </w:r>
          </w:hyperlink>
        </w:p>
        <w:p w14:paraId="1BC4C29E" w14:textId="6A4EC861" w:rsidR="00D22482" w:rsidRDefault="00D22482">
          <w:pPr>
            <w:pStyle w:val="TOC2"/>
            <w:tabs>
              <w:tab w:val="right" w:leader="dot" w:pos="8494"/>
            </w:tabs>
            <w:rPr>
              <w:rFonts w:eastAsiaTheme="minorEastAsia"/>
              <w:noProof/>
              <w:lang w:eastAsia="en-GB"/>
            </w:rPr>
          </w:pPr>
          <w:hyperlink w:anchor="_Toc69121069" w:history="1">
            <w:r w:rsidRPr="007D0C1F">
              <w:rPr>
                <w:rStyle w:val="Hyperlink"/>
                <w:rFonts w:ascii="Times New Roman" w:hAnsi="Times New Roman" w:cs="Times New Roman"/>
                <w:bCs/>
                <w:noProof/>
              </w:rPr>
              <w:t>3.2 Academic performance data and entry qualifications data collection</w:t>
            </w:r>
            <w:r>
              <w:rPr>
                <w:noProof/>
                <w:webHidden/>
              </w:rPr>
              <w:tab/>
            </w:r>
            <w:r>
              <w:rPr>
                <w:noProof/>
                <w:webHidden/>
              </w:rPr>
              <w:fldChar w:fldCharType="begin"/>
            </w:r>
            <w:r>
              <w:rPr>
                <w:noProof/>
                <w:webHidden/>
              </w:rPr>
              <w:instrText xml:space="preserve"> PAGEREF _Toc69121069 \h </w:instrText>
            </w:r>
            <w:r>
              <w:rPr>
                <w:noProof/>
                <w:webHidden/>
              </w:rPr>
            </w:r>
            <w:r>
              <w:rPr>
                <w:noProof/>
                <w:webHidden/>
              </w:rPr>
              <w:fldChar w:fldCharType="separate"/>
            </w:r>
            <w:r>
              <w:rPr>
                <w:noProof/>
                <w:webHidden/>
              </w:rPr>
              <w:t>23</w:t>
            </w:r>
            <w:r>
              <w:rPr>
                <w:noProof/>
                <w:webHidden/>
              </w:rPr>
              <w:fldChar w:fldCharType="end"/>
            </w:r>
          </w:hyperlink>
        </w:p>
        <w:p w14:paraId="666AD866" w14:textId="112EA9B4" w:rsidR="00D22482" w:rsidRDefault="00D22482">
          <w:pPr>
            <w:pStyle w:val="TOC2"/>
            <w:tabs>
              <w:tab w:val="right" w:leader="dot" w:pos="8494"/>
            </w:tabs>
            <w:rPr>
              <w:rFonts w:eastAsiaTheme="minorEastAsia"/>
              <w:noProof/>
              <w:lang w:eastAsia="en-GB"/>
            </w:rPr>
          </w:pPr>
          <w:hyperlink w:anchor="_Toc69121070" w:history="1">
            <w:r w:rsidRPr="007D0C1F">
              <w:rPr>
                <w:rStyle w:val="Hyperlink"/>
                <w:rFonts w:ascii="Times New Roman" w:hAnsi="Times New Roman" w:cs="Times New Roman"/>
                <w:noProof/>
                <w:spacing w:val="-2"/>
              </w:rPr>
              <w:t>3.22 Sorting and filtering of data</w:t>
            </w:r>
            <w:r>
              <w:rPr>
                <w:noProof/>
                <w:webHidden/>
              </w:rPr>
              <w:tab/>
            </w:r>
            <w:r>
              <w:rPr>
                <w:noProof/>
                <w:webHidden/>
              </w:rPr>
              <w:fldChar w:fldCharType="begin"/>
            </w:r>
            <w:r>
              <w:rPr>
                <w:noProof/>
                <w:webHidden/>
              </w:rPr>
              <w:instrText xml:space="preserve"> PAGEREF _Toc69121070 \h </w:instrText>
            </w:r>
            <w:r>
              <w:rPr>
                <w:noProof/>
                <w:webHidden/>
              </w:rPr>
            </w:r>
            <w:r>
              <w:rPr>
                <w:noProof/>
                <w:webHidden/>
              </w:rPr>
              <w:fldChar w:fldCharType="separate"/>
            </w:r>
            <w:r>
              <w:rPr>
                <w:noProof/>
                <w:webHidden/>
              </w:rPr>
              <w:t>24</w:t>
            </w:r>
            <w:r>
              <w:rPr>
                <w:noProof/>
                <w:webHidden/>
              </w:rPr>
              <w:fldChar w:fldCharType="end"/>
            </w:r>
          </w:hyperlink>
        </w:p>
        <w:p w14:paraId="2BFCB951" w14:textId="2FB83BEB" w:rsidR="00D22482" w:rsidRDefault="00D22482">
          <w:pPr>
            <w:pStyle w:val="TOC2"/>
            <w:tabs>
              <w:tab w:val="right" w:leader="dot" w:pos="8494"/>
            </w:tabs>
            <w:rPr>
              <w:rFonts w:eastAsiaTheme="minorEastAsia"/>
              <w:noProof/>
              <w:lang w:eastAsia="en-GB"/>
            </w:rPr>
          </w:pPr>
          <w:hyperlink w:anchor="_Toc69121071" w:history="1">
            <w:r w:rsidRPr="007D0C1F">
              <w:rPr>
                <w:rStyle w:val="Hyperlink"/>
                <w:rFonts w:ascii="Times New Roman" w:hAnsi="Times New Roman" w:cs="Times New Roman"/>
                <w:bCs/>
                <w:noProof/>
              </w:rPr>
              <w:t>3.23 Data Analysis</w:t>
            </w:r>
            <w:r>
              <w:rPr>
                <w:noProof/>
                <w:webHidden/>
              </w:rPr>
              <w:tab/>
            </w:r>
            <w:r>
              <w:rPr>
                <w:noProof/>
                <w:webHidden/>
              </w:rPr>
              <w:fldChar w:fldCharType="begin"/>
            </w:r>
            <w:r>
              <w:rPr>
                <w:noProof/>
                <w:webHidden/>
              </w:rPr>
              <w:instrText xml:space="preserve"> PAGEREF _Toc69121071 \h </w:instrText>
            </w:r>
            <w:r>
              <w:rPr>
                <w:noProof/>
                <w:webHidden/>
              </w:rPr>
            </w:r>
            <w:r>
              <w:rPr>
                <w:noProof/>
                <w:webHidden/>
              </w:rPr>
              <w:fldChar w:fldCharType="separate"/>
            </w:r>
            <w:r>
              <w:rPr>
                <w:noProof/>
                <w:webHidden/>
              </w:rPr>
              <w:t>26</w:t>
            </w:r>
            <w:r>
              <w:rPr>
                <w:noProof/>
                <w:webHidden/>
              </w:rPr>
              <w:fldChar w:fldCharType="end"/>
            </w:r>
          </w:hyperlink>
        </w:p>
        <w:p w14:paraId="195E205C" w14:textId="52C6F8D8" w:rsidR="00D22482" w:rsidRDefault="00D22482">
          <w:pPr>
            <w:pStyle w:val="TOC2"/>
            <w:tabs>
              <w:tab w:val="right" w:leader="dot" w:pos="8494"/>
            </w:tabs>
            <w:rPr>
              <w:rFonts w:eastAsiaTheme="minorEastAsia"/>
              <w:noProof/>
              <w:lang w:eastAsia="en-GB"/>
            </w:rPr>
          </w:pPr>
          <w:hyperlink w:anchor="_Toc69121072" w:history="1">
            <w:r w:rsidRPr="007D0C1F">
              <w:rPr>
                <w:rStyle w:val="Hyperlink"/>
                <w:rFonts w:ascii="Times New Roman" w:hAnsi="Times New Roman" w:cs="Times New Roman"/>
                <w:bCs/>
                <w:noProof/>
              </w:rPr>
              <w:t>3.24 Ethical considerations</w:t>
            </w:r>
            <w:r>
              <w:rPr>
                <w:noProof/>
                <w:webHidden/>
              </w:rPr>
              <w:tab/>
            </w:r>
            <w:r>
              <w:rPr>
                <w:noProof/>
                <w:webHidden/>
              </w:rPr>
              <w:fldChar w:fldCharType="begin"/>
            </w:r>
            <w:r>
              <w:rPr>
                <w:noProof/>
                <w:webHidden/>
              </w:rPr>
              <w:instrText xml:space="preserve"> PAGEREF _Toc69121072 \h </w:instrText>
            </w:r>
            <w:r>
              <w:rPr>
                <w:noProof/>
                <w:webHidden/>
              </w:rPr>
            </w:r>
            <w:r>
              <w:rPr>
                <w:noProof/>
                <w:webHidden/>
              </w:rPr>
              <w:fldChar w:fldCharType="separate"/>
            </w:r>
            <w:r>
              <w:rPr>
                <w:noProof/>
                <w:webHidden/>
              </w:rPr>
              <w:t>26</w:t>
            </w:r>
            <w:r>
              <w:rPr>
                <w:noProof/>
                <w:webHidden/>
              </w:rPr>
              <w:fldChar w:fldCharType="end"/>
            </w:r>
          </w:hyperlink>
        </w:p>
        <w:p w14:paraId="4B0C2B49" w14:textId="39F65370" w:rsidR="00D22482" w:rsidRDefault="00D22482">
          <w:pPr>
            <w:pStyle w:val="TOC2"/>
            <w:tabs>
              <w:tab w:val="right" w:leader="dot" w:pos="8494"/>
            </w:tabs>
            <w:rPr>
              <w:rFonts w:eastAsiaTheme="minorEastAsia"/>
              <w:noProof/>
              <w:lang w:eastAsia="en-GB"/>
            </w:rPr>
          </w:pPr>
          <w:hyperlink w:anchor="_Toc69121073" w:history="1">
            <w:r w:rsidRPr="007D0C1F">
              <w:rPr>
                <w:rStyle w:val="Hyperlink"/>
                <w:rFonts w:ascii="Times New Roman" w:hAnsi="Times New Roman" w:cs="Times New Roman"/>
                <w:bCs/>
                <w:noProof/>
              </w:rPr>
              <w:t>3.2 Questionnaires</w:t>
            </w:r>
            <w:r>
              <w:rPr>
                <w:noProof/>
                <w:webHidden/>
              </w:rPr>
              <w:tab/>
            </w:r>
            <w:r>
              <w:rPr>
                <w:noProof/>
                <w:webHidden/>
              </w:rPr>
              <w:fldChar w:fldCharType="begin"/>
            </w:r>
            <w:r>
              <w:rPr>
                <w:noProof/>
                <w:webHidden/>
              </w:rPr>
              <w:instrText xml:space="preserve"> PAGEREF _Toc69121073 \h </w:instrText>
            </w:r>
            <w:r>
              <w:rPr>
                <w:noProof/>
                <w:webHidden/>
              </w:rPr>
            </w:r>
            <w:r>
              <w:rPr>
                <w:noProof/>
                <w:webHidden/>
              </w:rPr>
              <w:fldChar w:fldCharType="separate"/>
            </w:r>
            <w:r>
              <w:rPr>
                <w:noProof/>
                <w:webHidden/>
              </w:rPr>
              <w:t>26</w:t>
            </w:r>
            <w:r>
              <w:rPr>
                <w:noProof/>
                <w:webHidden/>
              </w:rPr>
              <w:fldChar w:fldCharType="end"/>
            </w:r>
          </w:hyperlink>
        </w:p>
        <w:p w14:paraId="2CE55C66" w14:textId="3280DD23" w:rsidR="00D22482" w:rsidRDefault="00D22482">
          <w:pPr>
            <w:pStyle w:val="TOC2"/>
            <w:tabs>
              <w:tab w:val="right" w:leader="dot" w:pos="8494"/>
            </w:tabs>
            <w:rPr>
              <w:rFonts w:eastAsiaTheme="minorEastAsia"/>
              <w:noProof/>
              <w:lang w:eastAsia="en-GB"/>
            </w:rPr>
          </w:pPr>
          <w:hyperlink w:anchor="_Toc69121074" w:history="1">
            <w:r w:rsidRPr="007D0C1F">
              <w:rPr>
                <w:rStyle w:val="Hyperlink"/>
                <w:rFonts w:ascii="Times New Roman" w:hAnsi="Times New Roman" w:cs="Times New Roman"/>
                <w:noProof/>
                <w:spacing w:val="-2"/>
              </w:rPr>
              <w:t>3.21 Questionnaire design</w:t>
            </w:r>
            <w:r>
              <w:rPr>
                <w:noProof/>
                <w:webHidden/>
              </w:rPr>
              <w:tab/>
            </w:r>
            <w:r>
              <w:rPr>
                <w:noProof/>
                <w:webHidden/>
              </w:rPr>
              <w:fldChar w:fldCharType="begin"/>
            </w:r>
            <w:r>
              <w:rPr>
                <w:noProof/>
                <w:webHidden/>
              </w:rPr>
              <w:instrText xml:space="preserve"> PAGEREF _Toc69121074 \h </w:instrText>
            </w:r>
            <w:r>
              <w:rPr>
                <w:noProof/>
                <w:webHidden/>
              </w:rPr>
            </w:r>
            <w:r>
              <w:rPr>
                <w:noProof/>
                <w:webHidden/>
              </w:rPr>
              <w:fldChar w:fldCharType="separate"/>
            </w:r>
            <w:r>
              <w:rPr>
                <w:noProof/>
                <w:webHidden/>
              </w:rPr>
              <w:t>27</w:t>
            </w:r>
            <w:r>
              <w:rPr>
                <w:noProof/>
                <w:webHidden/>
              </w:rPr>
              <w:fldChar w:fldCharType="end"/>
            </w:r>
          </w:hyperlink>
        </w:p>
        <w:p w14:paraId="76167677" w14:textId="21DD7E94" w:rsidR="00D22482" w:rsidRDefault="00D22482">
          <w:pPr>
            <w:pStyle w:val="TOC2"/>
            <w:tabs>
              <w:tab w:val="right" w:leader="dot" w:pos="8494"/>
            </w:tabs>
            <w:rPr>
              <w:rFonts w:eastAsiaTheme="minorEastAsia"/>
              <w:noProof/>
              <w:lang w:eastAsia="en-GB"/>
            </w:rPr>
          </w:pPr>
          <w:hyperlink w:anchor="_Toc69121075" w:history="1">
            <w:r w:rsidRPr="007D0C1F">
              <w:rPr>
                <w:rStyle w:val="Hyperlink"/>
                <w:rFonts w:ascii="Times New Roman" w:hAnsi="Times New Roman" w:cs="Times New Roman"/>
                <w:noProof/>
                <w:spacing w:val="-2"/>
              </w:rPr>
              <w:t>3.22 Sorting and filtering of data</w:t>
            </w:r>
            <w:r>
              <w:rPr>
                <w:noProof/>
                <w:webHidden/>
              </w:rPr>
              <w:tab/>
            </w:r>
            <w:r>
              <w:rPr>
                <w:noProof/>
                <w:webHidden/>
              </w:rPr>
              <w:fldChar w:fldCharType="begin"/>
            </w:r>
            <w:r>
              <w:rPr>
                <w:noProof/>
                <w:webHidden/>
              </w:rPr>
              <w:instrText xml:space="preserve"> PAGEREF _Toc69121075 \h </w:instrText>
            </w:r>
            <w:r>
              <w:rPr>
                <w:noProof/>
                <w:webHidden/>
              </w:rPr>
            </w:r>
            <w:r>
              <w:rPr>
                <w:noProof/>
                <w:webHidden/>
              </w:rPr>
              <w:fldChar w:fldCharType="separate"/>
            </w:r>
            <w:r>
              <w:rPr>
                <w:noProof/>
                <w:webHidden/>
              </w:rPr>
              <w:t>27</w:t>
            </w:r>
            <w:r>
              <w:rPr>
                <w:noProof/>
                <w:webHidden/>
              </w:rPr>
              <w:fldChar w:fldCharType="end"/>
            </w:r>
          </w:hyperlink>
        </w:p>
        <w:p w14:paraId="56CBA306" w14:textId="69144DE9" w:rsidR="00D22482" w:rsidRDefault="00D22482">
          <w:pPr>
            <w:pStyle w:val="TOC2"/>
            <w:tabs>
              <w:tab w:val="right" w:leader="dot" w:pos="8494"/>
            </w:tabs>
            <w:rPr>
              <w:rFonts w:eastAsiaTheme="minorEastAsia"/>
              <w:noProof/>
              <w:lang w:eastAsia="en-GB"/>
            </w:rPr>
          </w:pPr>
          <w:hyperlink w:anchor="_Toc69121076" w:history="1">
            <w:r w:rsidRPr="007D0C1F">
              <w:rPr>
                <w:rStyle w:val="Hyperlink"/>
                <w:rFonts w:ascii="Times New Roman" w:hAnsi="Times New Roman" w:cs="Times New Roman"/>
                <w:bCs/>
                <w:noProof/>
              </w:rPr>
              <w:t>3.23 Data Analysis</w:t>
            </w:r>
            <w:r>
              <w:rPr>
                <w:noProof/>
                <w:webHidden/>
              </w:rPr>
              <w:tab/>
            </w:r>
            <w:r>
              <w:rPr>
                <w:noProof/>
                <w:webHidden/>
              </w:rPr>
              <w:fldChar w:fldCharType="begin"/>
            </w:r>
            <w:r>
              <w:rPr>
                <w:noProof/>
                <w:webHidden/>
              </w:rPr>
              <w:instrText xml:space="preserve"> PAGEREF _Toc69121076 \h </w:instrText>
            </w:r>
            <w:r>
              <w:rPr>
                <w:noProof/>
                <w:webHidden/>
              </w:rPr>
            </w:r>
            <w:r>
              <w:rPr>
                <w:noProof/>
                <w:webHidden/>
              </w:rPr>
              <w:fldChar w:fldCharType="separate"/>
            </w:r>
            <w:r>
              <w:rPr>
                <w:noProof/>
                <w:webHidden/>
              </w:rPr>
              <w:t>27</w:t>
            </w:r>
            <w:r>
              <w:rPr>
                <w:noProof/>
                <w:webHidden/>
              </w:rPr>
              <w:fldChar w:fldCharType="end"/>
            </w:r>
          </w:hyperlink>
        </w:p>
        <w:p w14:paraId="5D39F751" w14:textId="07EF4C1E" w:rsidR="00D22482" w:rsidRDefault="00D22482">
          <w:pPr>
            <w:pStyle w:val="TOC1"/>
            <w:tabs>
              <w:tab w:val="right" w:leader="dot" w:pos="8494"/>
            </w:tabs>
            <w:rPr>
              <w:rFonts w:eastAsiaTheme="minorEastAsia"/>
              <w:noProof/>
              <w:lang w:eastAsia="en-GB"/>
            </w:rPr>
          </w:pPr>
          <w:hyperlink w:anchor="_Toc69121077" w:history="1">
            <w:r w:rsidRPr="007D0C1F">
              <w:rPr>
                <w:rStyle w:val="Hyperlink"/>
                <w:rFonts w:ascii="Times New Roman" w:hAnsi="Times New Roman" w:cs="Times New Roman"/>
                <w:b/>
                <w:noProof/>
              </w:rPr>
              <w:t>Chapter 4 – Results and Discussion</w:t>
            </w:r>
            <w:r>
              <w:rPr>
                <w:noProof/>
                <w:webHidden/>
              </w:rPr>
              <w:tab/>
            </w:r>
            <w:r>
              <w:rPr>
                <w:noProof/>
                <w:webHidden/>
              </w:rPr>
              <w:fldChar w:fldCharType="begin"/>
            </w:r>
            <w:r>
              <w:rPr>
                <w:noProof/>
                <w:webHidden/>
              </w:rPr>
              <w:instrText xml:space="preserve"> PAGEREF _Toc69121077 \h </w:instrText>
            </w:r>
            <w:r>
              <w:rPr>
                <w:noProof/>
                <w:webHidden/>
              </w:rPr>
            </w:r>
            <w:r>
              <w:rPr>
                <w:noProof/>
                <w:webHidden/>
              </w:rPr>
              <w:fldChar w:fldCharType="separate"/>
            </w:r>
            <w:r>
              <w:rPr>
                <w:noProof/>
                <w:webHidden/>
              </w:rPr>
              <w:t>30</w:t>
            </w:r>
            <w:r>
              <w:rPr>
                <w:noProof/>
                <w:webHidden/>
              </w:rPr>
              <w:fldChar w:fldCharType="end"/>
            </w:r>
          </w:hyperlink>
        </w:p>
        <w:p w14:paraId="13D1CBF9" w14:textId="57BE0803" w:rsidR="00D22482" w:rsidRDefault="00D22482">
          <w:pPr>
            <w:pStyle w:val="TOC2"/>
            <w:tabs>
              <w:tab w:val="right" w:leader="dot" w:pos="8494"/>
            </w:tabs>
            <w:rPr>
              <w:rFonts w:eastAsiaTheme="minorEastAsia"/>
              <w:noProof/>
              <w:lang w:eastAsia="en-GB"/>
            </w:rPr>
          </w:pPr>
          <w:hyperlink w:anchor="_Toc69121078" w:history="1">
            <w:r w:rsidRPr="007D0C1F">
              <w:rPr>
                <w:rStyle w:val="Hyperlink"/>
                <w:rFonts w:ascii="Times New Roman" w:hAnsi="Times New Roman" w:cs="Times New Roman"/>
                <w:b/>
                <w:noProof/>
              </w:rPr>
              <w:t>4.1 Academic performance by subject</w:t>
            </w:r>
            <w:r>
              <w:rPr>
                <w:noProof/>
                <w:webHidden/>
              </w:rPr>
              <w:tab/>
            </w:r>
            <w:r>
              <w:rPr>
                <w:noProof/>
                <w:webHidden/>
              </w:rPr>
              <w:fldChar w:fldCharType="begin"/>
            </w:r>
            <w:r>
              <w:rPr>
                <w:noProof/>
                <w:webHidden/>
              </w:rPr>
              <w:instrText xml:space="preserve"> PAGEREF _Toc69121078 \h </w:instrText>
            </w:r>
            <w:r>
              <w:rPr>
                <w:noProof/>
                <w:webHidden/>
              </w:rPr>
            </w:r>
            <w:r>
              <w:rPr>
                <w:noProof/>
                <w:webHidden/>
              </w:rPr>
              <w:fldChar w:fldCharType="separate"/>
            </w:r>
            <w:r>
              <w:rPr>
                <w:noProof/>
                <w:webHidden/>
              </w:rPr>
              <w:t>30</w:t>
            </w:r>
            <w:r>
              <w:rPr>
                <w:noProof/>
                <w:webHidden/>
              </w:rPr>
              <w:fldChar w:fldCharType="end"/>
            </w:r>
          </w:hyperlink>
        </w:p>
        <w:p w14:paraId="728AD85C" w14:textId="132DE988" w:rsidR="00D22482" w:rsidRDefault="00D22482">
          <w:pPr>
            <w:pStyle w:val="TOC3"/>
            <w:tabs>
              <w:tab w:val="right" w:leader="dot" w:pos="8494"/>
            </w:tabs>
            <w:rPr>
              <w:rFonts w:eastAsiaTheme="minorEastAsia"/>
              <w:noProof/>
              <w:lang w:eastAsia="en-GB"/>
            </w:rPr>
          </w:pPr>
          <w:hyperlink w:anchor="_Toc69121079" w:history="1">
            <w:r w:rsidRPr="007D0C1F">
              <w:rPr>
                <w:rStyle w:val="Hyperlink"/>
                <w:rFonts w:ascii="Times New Roman" w:hAnsi="Times New Roman" w:cs="Times New Roman"/>
                <w:b/>
                <w:noProof/>
              </w:rPr>
              <w:t>4.11 Accounting</w:t>
            </w:r>
            <w:r>
              <w:rPr>
                <w:noProof/>
                <w:webHidden/>
              </w:rPr>
              <w:tab/>
            </w:r>
            <w:r>
              <w:rPr>
                <w:noProof/>
                <w:webHidden/>
              </w:rPr>
              <w:fldChar w:fldCharType="begin"/>
            </w:r>
            <w:r>
              <w:rPr>
                <w:noProof/>
                <w:webHidden/>
              </w:rPr>
              <w:instrText xml:space="preserve"> PAGEREF _Toc69121079 \h </w:instrText>
            </w:r>
            <w:r>
              <w:rPr>
                <w:noProof/>
                <w:webHidden/>
              </w:rPr>
            </w:r>
            <w:r>
              <w:rPr>
                <w:noProof/>
                <w:webHidden/>
              </w:rPr>
              <w:fldChar w:fldCharType="separate"/>
            </w:r>
            <w:r>
              <w:rPr>
                <w:noProof/>
                <w:webHidden/>
              </w:rPr>
              <w:t>30</w:t>
            </w:r>
            <w:r>
              <w:rPr>
                <w:noProof/>
                <w:webHidden/>
              </w:rPr>
              <w:fldChar w:fldCharType="end"/>
            </w:r>
          </w:hyperlink>
        </w:p>
        <w:p w14:paraId="539B3782" w14:textId="571E4AFC" w:rsidR="00D22482" w:rsidRDefault="00D22482">
          <w:pPr>
            <w:pStyle w:val="TOC3"/>
            <w:tabs>
              <w:tab w:val="right" w:leader="dot" w:pos="8494"/>
            </w:tabs>
            <w:rPr>
              <w:rFonts w:eastAsiaTheme="minorEastAsia"/>
              <w:noProof/>
              <w:lang w:eastAsia="en-GB"/>
            </w:rPr>
          </w:pPr>
          <w:hyperlink w:anchor="_Toc69121080" w:history="1">
            <w:r w:rsidRPr="007D0C1F">
              <w:rPr>
                <w:rStyle w:val="Hyperlink"/>
                <w:rFonts w:ascii="Times New Roman" w:hAnsi="Times New Roman" w:cs="Times New Roman"/>
                <w:b/>
                <w:noProof/>
              </w:rPr>
              <w:t>4.12 Human Resources Management</w:t>
            </w:r>
            <w:r>
              <w:rPr>
                <w:noProof/>
                <w:webHidden/>
              </w:rPr>
              <w:tab/>
            </w:r>
            <w:r>
              <w:rPr>
                <w:noProof/>
                <w:webHidden/>
              </w:rPr>
              <w:fldChar w:fldCharType="begin"/>
            </w:r>
            <w:r>
              <w:rPr>
                <w:noProof/>
                <w:webHidden/>
              </w:rPr>
              <w:instrText xml:space="preserve"> PAGEREF _Toc69121080 \h </w:instrText>
            </w:r>
            <w:r>
              <w:rPr>
                <w:noProof/>
                <w:webHidden/>
              </w:rPr>
            </w:r>
            <w:r>
              <w:rPr>
                <w:noProof/>
                <w:webHidden/>
              </w:rPr>
              <w:fldChar w:fldCharType="separate"/>
            </w:r>
            <w:r>
              <w:rPr>
                <w:noProof/>
                <w:webHidden/>
              </w:rPr>
              <w:t>31</w:t>
            </w:r>
            <w:r>
              <w:rPr>
                <w:noProof/>
                <w:webHidden/>
              </w:rPr>
              <w:fldChar w:fldCharType="end"/>
            </w:r>
          </w:hyperlink>
        </w:p>
        <w:p w14:paraId="04AD5A43" w14:textId="784E1813" w:rsidR="00D22482" w:rsidRDefault="00D22482">
          <w:pPr>
            <w:pStyle w:val="TOC3"/>
            <w:tabs>
              <w:tab w:val="right" w:leader="dot" w:pos="8494"/>
            </w:tabs>
            <w:rPr>
              <w:rFonts w:eastAsiaTheme="minorEastAsia"/>
              <w:noProof/>
              <w:lang w:eastAsia="en-GB"/>
            </w:rPr>
          </w:pPr>
          <w:hyperlink w:anchor="_Toc69121081" w:history="1">
            <w:r w:rsidRPr="007D0C1F">
              <w:rPr>
                <w:rStyle w:val="Hyperlink"/>
                <w:rFonts w:ascii="Times New Roman" w:hAnsi="Times New Roman" w:cs="Times New Roman"/>
                <w:b/>
                <w:noProof/>
              </w:rPr>
              <w:t>4.13 Marketing</w:t>
            </w:r>
            <w:r>
              <w:rPr>
                <w:noProof/>
                <w:webHidden/>
              </w:rPr>
              <w:tab/>
            </w:r>
            <w:r>
              <w:rPr>
                <w:noProof/>
                <w:webHidden/>
              </w:rPr>
              <w:fldChar w:fldCharType="begin"/>
            </w:r>
            <w:r>
              <w:rPr>
                <w:noProof/>
                <w:webHidden/>
              </w:rPr>
              <w:instrText xml:space="preserve"> PAGEREF _Toc69121081 \h </w:instrText>
            </w:r>
            <w:r>
              <w:rPr>
                <w:noProof/>
                <w:webHidden/>
              </w:rPr>
            </w:r>
            <w:r>
              <w:rPr>
                <w:noProof/>
                <w:webHidden/>
              </w:rPr>
              <w:fldChar w:fldCharType="separate"/>
            </w:r>
            <w:r>
              <w:rPr>
                <w:noProof/>
                <w:webHidden/>
              </w:rPr>
              <w:t>32</w:t>
            </w:r>
            <w:r>
              <w:rPr>
                <w:noProof/>
                <w:webHidden/>
              </w:rPr>
              <w:fldChar w:fldCharType="end"/>
            </w:r>
          </w:hyperlink>
        </w:p>
        <w:p w14:paraId="096C5C43" w14:textId="7089750F" w:rsidR="00D22482" w:rsidRDefault="00D22482">
          <w:pPr>
            <w:pStyle w:val="TOC3"/>
            <w:tabs>
              <w:tab w:val="right" w:leader="dot" w:pos="8494"/>
            </w:tabs>
            <w:rPr>
              <w:rFonts w:eastAsiaTheme="minorEastAsia"/>
              <w:noProof/>
              <w:lang w:eastAsia="en-GB"/>
            </w:rPr>
          </w:pPr>
          <w:hyperlink w:anchor="_Toc69121082" w:history="1">
            <w:r w:rsidRPr="007D0C1F">
              <w:rPr>
                <w:rStyle w:val="Hyperlink"/>
                <w:rFonts w:ascii="Times New Roman" w:hAnsi="Times New Roman" w:cs="Times New Roman"/>
                <w:b/>
                <w:noProof/>
              </w:rPr>
              <w:t>4.14 Analytics</w:t>
            </w:r>
            <w:r>
              <w:rPr>
                <w:noProof/>
                <w:webHidden/>
              </w:rPr>
              <w:tab/>
            </w:r>
            <w:r>
              <w:rPr>
                <w:noProof/>
                <w:webHidden/>
              </w:rPr>
              <w:fldChar w:fldCharType="begin"/>
            </w:r>
            <w:r>
              <w:rPr>
                <w:noProof/>
                <w:webHidden/>
              </w:rPr>
              <w:instrText xml:space="preserve"> PAGEREF _Toc69121082 \h </w:instrText>
            </w:r>
            <w:r>
              <w:rPr>
                <w:noProof/>
                <w:webHidden/>
              </w:rPr>
            </w:r>
            <w:r>
              <w:rPr>
                <w:noProof/>
                <w:webHidden/>
              </w:rPr>
              <w:fldChar w:fldCharType="separate"/>
            </w:r>
            <w:r>
              <w:rPr>
                <w:noProof/>
                <w:webHidden/>
              </w:rPr>
              <w:t>33</w:t>
            </w:r>
            <w:r>
              <w:rPr>
                <w:noProof/>
                <w:webHidden/>
              </w:rPr>
              <w:fldChar w:fldCharType="end"/>
            </w:r>
          </w:hyperlink>
        </w:p>
        <w:p w14:paraId="1D1C385B" w14:textId="6288FF51" w:rsidR="00D22482" w:rsidRDefault="00D22482">
          <w:pPr>
            <w:pStyle w:val="TOC3"/>
            <w:tabs>
              <w:tab w:val="right" w:leader="dot" w:pos="8494"/>
            </w:tabs>
            <w:rPr>
              <w:rFonts w:eastAsiaTheme="minorEastAsia"/>
              <w:noProof/>
              <w:lang w:eastAsia="en-GB"/>
            </w:rPr>
          </w:pPr>
          <w:hyperlink w:anchor="_Toc69121083" w:history="1">
            <w:r w:rsidRPr="007D0C1F">
              <w:rPr>
                <w:rStyle w:val="Hyperlink"/>
                <w:rFonts w:ascii="Times New Roman" w:hAnsi="Times New Roman" w:cs="Times New Roman"/>
                <w:b/>
                <w:noProof/>
              </w:rPr>
              <w:t>4.15 Finance</w:t>
            </w:r>
            <w:r>
              <w:rPr>
                <w:noProof/>
                <w:webHidden/>
              </w:rPr>
              <w:tab/>
            </w:r>
            <w:r>
              <w:rPr>
                <w:noProof/>
                <w:webHidden/>
              </w:rPr>
              <w:fldChar w:fldCharType="begin"/>
            </w:r>
            <w:r>
              <w:rPr>
                <w:noProof/>
                <w:webHidden/>
              </w:rPr>
              <w:instrText xml:space="preserve"> PAGEREF _Toc69121083 \h </w:instrText>
            </w:r>
            <w:r>
              <w:rPr>
                <w:noProof/>
                <w:webHidden/>
              </w:rPr>
            </w:r>
            <w:r>
              <w:rPr>
                <w:noProof/>
                <w:webHidden/>
              </w:rPr>
              <w:fldChar w:fldCharType="separate"/>
            </w:r>
            <w:r>
              <w:rPr>
                <w:noProof/>
                <w:webHidden/>
              </w:rPr>
              <w:t>34</w:t>
            </w:r>
            <w:r>
              <w:rPr>
                <w:noProof/>
                <w:webHidden/>
              </w:rPr>
              <w:fldChar w:fldCharType="end"/>
            </w:r>
          </w:hyperlink>
        </w:p>
        <w:p w14:paraId="5EAAAF82" w14:textId="791C1A47" w:rsidR="00D22482" w:rsidRDefault="00D22482">
          <w:pPr>
            <w:pStyle w:val="TOC3"/>
            <w:tabs>
              <w:tab w:val="right" w:leader="dot" w:pos="8494"/>
            </w:tabs>
            <w:rPr>
              <w:rFonts w:eastAsiaTheme="minorEastAsia"/>
              <w:noProof/>
              <w:lang w:eastAsia="en-GB"/>
            </w:rPr>
          </w:pPr>
          <w:hyperlink w:anchor="_Toc69121084" w:history="1">
            <w:r w:rsidRPr="007D0C1F">
              <w:rPr>
                <w:rStyle w:val="Hyperlink"/>
                <w:rFonts w:ascii="Times New Roman" w:hAnsi="Times New Roman" w:cs="Times New Roman"/>
                <w:b/>
                <w:noProof/>
              </w:rPr>
              <w:t>4.16 Skills</w:t>
            </w:r>
            <w:r>
              <w:rPr>
                <w:noProof/>
                <w:webHidden/>
              </w:rPr>
              <w:tab/>
            </w:r>
            <w:r>
              <w:rPr>
                <w:noProof/>
                <w:webHidden/>
              </w:rPr>
              <w:fldChar w:fldCharType="begin"/>
            </w:r>
            <w:r>
              <w:rPr>
                <w:noProof/>
                <w:webHidden/>
              </w:rPr>
              <w:instrText xml:space="preserve"> PAGEREF _Toc69121084 \h </w:instrText>
            </w:r>
            <w:r>
              <w:rPr>
                <w:noProof/>
                <w:webHidden/>
              </w:rPr>
            </w:r>
            <w:r>
              <w:rPr>
                <w:noProof/>
                <w:webHidden/>
              </w:rPr>
              <w:fldChar w:fldCharType="separate"/>
            </w:r>
            <w:r>
              <w:rPr>
                <w:noProof/>
                <w:webHidden/>
              </w:rPr>
              <w:t>35</w:t>
            </w:r>
            <w:r>
              <w:rPr>
                <w:noProof/>
                <w:webHidden/>
              </w:rPr>
              <w:fldChar w:fldCharType="end"/>
            </w:r>
          </w:hyperlink>
        </w:p>
        <w:p w14:paraId="551BEDC2" w14:textId="7AE030D3" w:rsidR="00D22482" w:rsidRDefault="00D22482">
          <w:pPr>
            <w:pStyle w:val="TOC2"/>
            <w:tabs>
              <w:tab w:val="right" w:leader="dot" w:pos="8494"/>
            </w:tabs>
            <w:rPr>
              <w:rFonts w:eastAsiaTheme="minorEastAsia"/>
              <w:noProof/>
              <w:lang w:eastAsia="en-GB"/>
            </w:rPr>
          </w:pPr>
          <w:hyperlink w:anchor="_Toc69121085" w:history="1">
            <w:r w:rsidRPr="007D0C1F">
              <w:rPr>
                <w:rStyle w:val="Hyperlink"/>
                <w:rFonts w:ascii="Times New Roman" w:hAnsi="Times New Roman" w:cs="Times New Roman"/>
                <w:b/>
                <w:noProof/>
              </w:rPr>
              <w:t>4.2 Performance in assessments overall</w:t>
            </w:r>
            <w:r>
              <w:rPr>
                <w:noProof/>
                <w:webHidden/>
              </w:rPr>
              <w:tab/>
            </w:r>
            <w:r>
              <w:rPr>
                <w:noProof/>
                <w:webHidden/>
              </w:rPr>
              <w:fldChar w:fldCharType="begin"/>
            </w:r>
            <w:r>
              <w:rPr>
                <w:noProof/>
                <w:webHidden/>
              </w:rPr>
              <w:instrText xml:space="preserve"> PAGEREF _Toc69121085 \h </w:instrText>
            </w:r>
            <w:r>
              <w:rPr>
                <w:noProof/>
                <w:webHidden/>
              </w:rPr>
            </w:r>
            <w:r>
              <w:rPr>
                <w:noProof/>
                <w:webHidden/>
              </w:rPr>
              <w:fldChar w:fldCharType="separate"/>
            </w:r>
            <w:r>
              <w:rPr>
                <w:noProof/>
                <w:webHidden/>
              </w:rPr>
              <w:t>38</w:t>
            </w:r>
            <w:r>
              <w:rPr>
                <w:noProof/>
                <w:webHidden/>
              </w:rPr>
              <w:fldChar w:fldCharType="end"/>
            </w:r>
          </w:hyperlink>
        </w:p>
        <w:p w14:paraId="2B7D1C05" w14:textId="2CB43135" w:rsidR="00D22482" w:rsidRDefault="00D22482">
          <w:pPr>
            <w:pStyle w:val="TOC2"/>
            <w:tabs>
              <w:tab w:val="right" w:leader="dot" w:pos="8494"/>
            </w:tabs>
            <w:rPr>
              <w:rFonts w:eastAsiaTheme="minorEastAsia"/>
              <w:noProof/>
              <w:lang w:eastAsia="en-GB"/>
            </w:rPr>
          </w:pPr>
          <w:hyperlink w:anchor="_Toc69121086" w:history="1">
            <w:r w:rsidRPr="007D0C1F">
              <w:rPr>
                <w:rStyle w:val="Hyperlink"/>
                <w:rFonts w:ascii="Times New Roman" w:hAnsi="Times New Roman" w:cs="Times New Roman"/>
                <w:b/>
                <w:noProof/>
              </w:rPr>
              <w:t>4.3 Questionnaire Results</w:t>
            </w:r>
            <w:r>
              <w:rPr>
                <w:noProof/>
                <w:webHidden/>
              </w:rPr>
              <w:tab/>
            </w:r>
            <w:r>
              <w:rPr>
                <w:noProof/>
                <w:webHidden/>
              </w:rPr>
              <w:fldChar w:fldCharType="begin"/>
            </w:r>
            <w:r>
              <w:rPr>
                <w:noProof/>
                <w:webHidden/>
              </w:rPr>
              <w:instrText xml:space="preserve"> PAGEREF _Toc69121086 \h </w:instrText>
            </w:r>
            <w:r>
              <w:rPr>
                <w:noProof/>
                <w:webHidden/>
              </w:rPr>
            </w:r>
            <w:r>
              <w:rPr>
                <w:noProof/>
                <w:webHidden/>
              </w:rPr>
              <w:fldChar w:fldCharType="separate"/>
            </w:r>
            <w:r>
              <w:rPr>
                <w:noProof/>
                <w:webHidden/>
              </w:rPr>
              <w:t>40</w:t>
            </w:r>
            <w:r>
              <w:rPr>
                <w:noProof/>
                <w:webHidden/>
              </w:rPr>
              <w:fldChar w:fldCharType="end"/>
            </w:r>
          </w:hyperlink>
        </w:p>
        <w:p w14:paraId="79A8BEE9" w14:textId="0D75C793" w:rsidR="00D22482" w:rsidRDefault="00D22482">
          <w:pPr>
            <w:pStyle w:val="TOC3"/>
            <w:tabs>
              <w:tab w:val="right" w:leader="dot" w:pos="8494"/>
            </w:tabs>
            <w:rPr>
              <w:rFonts w:eastAsiaTheme="minorEastAsia"/>
              <w:noProof/>
              <w:lang w:eastAsia="en-GB"/>
            </w:rPr>
          </w:pPr>
          <w:hyperlink w:anchor="_Toc69121087" w:history="1">
            <w:r w:rsidRPr="007D0C1F">
              <w:rPr>
                <w:rStyle w:val="Hyperlink"/>
                <w:rFonts w:ascii="Times New Roman" w:hAnsi="Times New Roman" w:cs="Times New Roman"/>
                <w:noProof/>
              </w:rPr>
              <w:t>4.31 A-Levels</w:t>
            </w:r>
            <w:r>
              <w:rPr>
                <w:noProof/>
                <w:webHidden/>
              </w:rPr>
              <w:tab/>
            </w:r>
            <w:r>
              <w:rPr>
                <w:noProof/>
                <w:webHidden/>
              </w:rPr>
              <w:fldChar w:fldCharType="begin"/>
            </w:r>
            <w:r>
              <w:rPr>
                <w:noProof/>
                <w:webHidden/>
              </w:rPr>
              <w:instrText xml:space="preserve"> PAGEREF _Toc69121087 \h </w:instrText>
            </w:r>
            <w:r>
              <w:rPr>
                <w:noProof/>
                <w:webHidden/>
              </w:rPr>
            </w:r>
            <w:r>
              <w:rPr>
                <w:noProof/>
                <w:webHidden/>
              </w:rPr>
              <w:fldChar w:fldCharType="separate"/>
            </w:r>
            <w:r>
              <w:rPr>
                <w:noProof/>
                <w:webHidden/>
              </w:rPr>
              <w:t>40</w:t>
            </w:r>
            <w:r>
              <w:rPr>
                <w:noProof/>
                <w:webHidden/>
              </w:rPr>
              <w:fldChar w:fldCharType="end"/>
            </w:r>
          </w:hyperlink>
        </w:p>
        <w:p w14:paraId="59B0DB57" w14:textId="326149BF" w:rsidR="00D22482" w:rsidRDefault="00D22482">
          <w:pPr>
            <w:pStyle w:val="TOC3"/>
            <w:tabs>
              <w:tab w:val="right" w:leader="dot" w:pos="8494"/>
            </w:tabs>
            <w:rPr>
              <w:rFonts w:eastAsiaTheme="minorEastAsia"/>
              <w:noProof/>
              <w:lang w:eastAsia="en-GB"/>
            </w:rPr>
          </w:pPr>
          <w:hyperlink w:anchor="_Toc69121088" w:history="1">
            <w:r w:rsidRPr="007D0C1F">
              <w:rPr>
                <w:rStyle w:val="Hyperlink"/>
                <w:rFonts w:ascii="Times New Roman" w:hAnsi="Times New Roman" w:cs="Times New Roman"/>
                <w:noProof/>
              </w:rPr>
              <w:t>4.32 BTEC</w:t>
            </w:r>
            <w:r>
              <w:rPr>
                <w:noProof/>
                <w:webHidden/>
              </w:rPr>
              <w:tab/>
            </w:r>
            <w:r>
              <w:rPr>
                <w:noProof/>
                <w:webHidden/>
              </w:rPr>
              <w:fldChar w:fldCharType="begin"/>
            </w:r>
            <w:r>
              <w:rPr>
                <w:noProof/>
                <w:webHidden/>
              </w:rPr>
              <w:instrText xml:space="preserve"> PAGEREF _Toc69121088 \h </w:instrText>
            </w:r>
            <w:r>
              <w:rPr>
                <w:noProof/>
                <w:webHidden/>
              </w:rPr>
            </w:r>
            <w:r>
              <w:rPr>
                <w:noProof/>
                <w:webHidden/>
              </w:rPr>
              <w:fldChar w:fldCharType="separate"/>
            </w:r>
            <w:r>
              <w:rPr>
                <w:noProof/>
                <w:webHidden/>
              </w:rPr>
              <w:t>41</w:t>
            </w:r>
            <w:r>
              <w:rPr>
                <w:noProof/>
                <w:webHidden/>
              </w:rPr>
              <w:fldChar w:fldCharType="end"/>
            </w:r>
          </w:hyperlink>
        </w:p>
        <w:p w14:paraId="70DB8B9E" w14:textId="325D467D" w:rsidR="00D22482" w:rsidRDefault="00D22482">
          <w:pPr>
            <w:pStyle w:val="TOC3"/>
            <w:tabs>
              <w:tab w:val="right" w:leader="dot" w:pos="8494"/>
            </w:tabs>
            <w:rPr>
              <w:rFonts w:eastAsiaTheme="minorEastAsia"/>
              <w:noProof/>
              <w:lang w:eastAsia="en-GB"/>
            </w:rPr>
          </w:pPr>
          <w:hyperlink w:anchor="_Toc69121089" w:history="1">
            <w:r w:rsidRPr="007D0C1F">
              <w:rPr>
                <w:rStyle w:val="Hyperlink"/>
                <w:rFonts w:ascii="Times New Roman" w:hAnsi="Times New Roman" w:cs="Times New Roman"/>
                <w:noProof/>
              </w:rPr>
              <w:t>4.33 Efficacy of qualifications</w:t>
            </w:r>
            <w:r>
              <w:rPr>
                <w:noProof/>
                <w:webHidden/>
              </w:rPr>
              <w:tab/>
            </w:r>
            <w:r>
              <w:rPr>
                <w:noProof/>
                <w:webHidden/>
              </w:rPr>
              <w:fldChar w:fldCharType="begin"/>
            </w:r>
            <w:r>
              <w:rPr>
                <w:noProof/>
                <w:webHidden/>
              </w:rPr>
              <w:instrText xml:space="preserve"> PAGEREF _Toc69121089 \h </w:instrText>
            </w:r>
            <w:r>
              <w:rPr>
                <w:noProof/>
                <w:webHidden/>
              </w:rPr>
            </w:r>
            <w:r>
              <w:rPr>
                <w:noProof/>
                <w:webHidden/>
              </w:rPr>
              <w:fldChar w:fldCharType="separate"/>
            </w:r>
            <w:r>
              <w:rPr>
                <w:noProof/>
                <w:webHidden/>
              </w:rPr>
              <w:t>42</w:t>
            </w:r>
            <w:r>
              <w:rPr>
                <w:noProof/>
                <w:webHidden/>
              </w:rPr>
              <w:fldChar w:fldCharType="end"/>
            </w:r>
          </w:hyperlink>
        </w:p>
        <w:p w14:paraId="318825A2" w14:textId="4E26A9BC" w:rsidR="00D22482" w:rsidRDefault="00D22482">
          <w:pPr>
            <w:pStyle w:val="TOC3"/>
            <w:tabs>
              <w:tab w:val="right" w:leader="dot" w:pos="8494"/>
            </w:tabs>
            <w:rPr>
              <w:rFonts w:eastAsiaTheme="minorEastAsia"/>
              <w:noProof/>
              <w:lang w:eastAsia="en-GB"/>
            </w:rPr>
          </w:pPr>
          <w:hyperlink w:anchor="_Toc69121090" w:history="1">
            <w:r w:rsidRPr="007D0C1F">
              <w:rPr>
                <w:rStyle w:val="Hyperlink"/>
                <w:rFonts w:ascii="Times New Roman" w:hAnsi="Times New Roman" w:cs="Times New Roman"/>
                <w:noProof/>
              </w:rPr>
              <w:t>4.3 Academic performance</w:t>
            </w:r>
            <w:r>
              <w:rPr>
                <w:noProof/>
                <w:webHidden/>
              </w:rPr>
              <w:tab/>
            </w:r>
            <w:r>
              <w:rPr>
                <w:noProof/>
                <w:webHidden/>
              </w:rPr>
              <w:fldChar w:fldCharType="begin"/>
            </w:r>
            <w:r>
              <w:rPr>
                <w:noProof/>
                <w:webHidden/>
              </w:rPr>
              <w:instrText xml:space="preserve"> PAGEREF _Toc69121090 \h </w:instrText>
            </w:r>
            <w:r>
              <w:rPr>
                <w:noProof/>
                <w:webHidden/>
              </w:rPr>
            </w:r>
            <w:r>
              <w:rPr>
                <w:noProof/>
                <w:webHidden/>
              </w:rPr>
              <w:fldChar w:fldCharType="separate"/>
            </w:r>
            <w:r>
              <w:rPr>
                <w:noProof/>
                <w:webHidden/>
              </w:rPr>
              <w:t>44</w:t>
            </w:r>
            <w:r>
              <w:rPr>
                <w:noProof/>
                <w:webHidden/>
              </w:rPr>
              <w:fldChar w:fldCharType="end"/>
            </w:r>
          </w:hyperlink>
        </w:p>
        <w:p w14:paraId="4F188DCB" w14:textId="31752013" w:rsidR="00D22482" w:rsidRDefault="00D22482">
          <w:pPr>
            <w:pStyle w:val="TOC3"/>
            <w:tabs>
              <w:tab w:val="right" w:leader="dot" w:pos="8494"/>
            </w:tabs>
            <w:rPr>
              <w:rFonts w:eastAsiaTheme="minorEastAsia"/>
              <w:noProof/>
              <w:lang w:eastAsia="en-GB"/>
            </w:rPr>
          </w:pPr>
          <w:hyperlink w:anchor="_Toc69121091" w:history="1">
            <w:r w:rsidRPr="007D0C1F">
              <w:rPr>
                <w:rStyle w:val="Hyperlink"/>
                <w:rFonts w:ascii="Times New Roman" w:hAnsi="Times New Roman" w:cs="Times New Roman"/>
                <w:noProof/>
              </w:rPr>
              <w:t>4.35 SPSS Statistical Analysis</w:t>
            </w:r>
            <w:r>
              <w:rPr>
                <w:noProof/>
                <w:webHidden/>
              </w:rPr>
              <w:tab/>
            </w:r>
            <w:r>
              <w:rPr>
                <w:noProof/>
                <w:webHidden/>
              </w:rPr>
              <w:fldChar w:fldCharType="begin"/>
            </w:r>
            <w:r>
              <w:rPr>
                <w:noProof/>
                <w:webHidden/>
              </w:rPr>
              <w:instrText xml:space="preserve"> PAGEREF _Toc69121091 \h </w:instrText>
            </w:r>
            <w:r>
              <w:rPr>
                <w:noProof/>
                <w:webHidden/>
              </w:rPr>
            </w:r>
            <w:r>
              <w:rPr>
                <w:noProof/>
                <w:webHidden/>
              </w:rPr>
              <w:fldChar w:fldCharType="separate"/>
            </w:r>
            <w:r>
              <w:rPr>
                <w:noProof/>
                <w:webHidden/>
              </w:rPr>
              <w:t>45</w:t>
            </w:r>
            <w:r>
              <w:rPr>
                <w:noProof/>
                <w:webHidden/>
              </w:rPr>
              <w:fldChar w:fldCharType="end"/>
            </w:r>
          </w:hyperlink>
        </w:p>
        <w:p w14:paraId="7C048BB2" w14:textId="786C6AA9" w:rsidR="00D22482" w:rsidRDefault="00D22482">
          <w:pPr>
            <w:pStyle w:val="TOC3"/>
            <w:tabs>
              <w:tab w:val="right" w:leader="dot" w:pos="8494"/>
            </w:tabs>
            <w:rPr>
              <w:rFonts w:eastAsiaTheme="minorEastAsia"/>
              <w:noProof/>
              <w:lang w:eastAsia="en-GB"/>
            </w:rPr>
          </w:pPr>
          <w:hyperlink w:anchor="_Toc69121092" w:history="1">
            <w:r w:rsidRPr="007D0C1F">
              <w:rPr>
                <w:rStyle w:val="Hyperlink"/>
                <w:rFonts w:ascii="Times New Roman" w:hAnsi="Times New Roman" w:cs="Times New Roman"/>
                <w:noProof/>
              </w:rPr>
              <w:t>4.36 Discussion</w:t>
            </w:r>
            <w:r>
              <w:rPr>
                <w:noProof/>
                <w:webHidden/>
              </w:rPr>
              <w:tab/>
            </w:r>
            <w:r>
              <w:rPr>
                <w:noProof/>
                <w:webHidden/>
              </w:rPr>
              <w:fldChar w:fldCharType="begin"/>
            </w:r>
            <w:r>
              <w:rPr>
                <w:noProof/>
                <w:webHidden/>
              </w:rPr>
              <w:instrText xml:space="preserve"> PAGEREF _Toc69121092 \h </w:instrText>
            </w:r>
            <w:r>
              <w:rPr>
                <w:noProof/>
                <w:webHidden/>
              </w:rPr>
            </w:r>
            <w:r>
              <w:rPr>
                <w:noProof/>
                <w:webHidden/>
              </w:rPr>
              <w:fldChar w:fldCharType="separate"/>
            </w:r>
            <w:r>
              <w:rPr>
                <w:noProof/>
                <w:webHidden/>
              </w:rPr>
              <w:t>46</w:t>
            </w:r>
            <w:r>
              <w:rPr>
                <w:noProof/>
                <w:webHidden/>
              </w:rPr>
              <w:fldChar w:fldCharType="end"/>
            </w:r>
          </w:hyperlink>
        </w:p>
        <w:p w14:paraId="55701B88" w14:textId="7B2BB864" w:rsidR="00D22482" w:rsidRDefault="00D22482">
          <w:pPr>
            <w:pStyle w:val="TOC1"/>
            <w:tabs>
              <w:tab w:val="right" w:leader="dot" w:pos="8494"/>
            </w:tabs>
            <w:rPr>
              <w:rFonts w:eastAsiaTheme="minorEastAsia"/>
              <w:noProof/>
              <w:lang w:eastAsia="en-GB"/>
            </w:rPr>
          </w:pPr>
          <w:hyperlink w:anchor="_Toc69121093" w:history="1">
            <w:r w:rsidRPr="007D0C1F">
              <w:rPr>
                <w:rStyle w:val="Hyperlink"/>
                <w:rFonts w:ascii="Times New Roman" w:hAnsi="Times New Roman" w:cs="Times New Roman"/>
                <w:b/>
                <w:noProof/>
              </w:rPr>
              <w:t>Chapter 5 –Discussion, analysis and interpretation of the data</w:t>
            </w:r>
            <w:r>
              <w:rPr>
                <w:noProof/>
                <w:webHidden/>
              </w:rPr>
              <w:tab/>
            </w:r>
            <w:r>
              <w:rPr>
                <w:noProof/>
                <w:webHidden/>
              </w:rPr>
              <w:fldChar w:fldCharType="begin"/>
            </w:r>
            <w:r>
              <w:rPr>
                <w:noProof/>
                <w:webHidden/>
              </w:rPr>
              <w:instrText xml:space="preserve"> PAGEREF _Toc69121093 \h </w:instrText>
            </w:r>
            <w:r>
              <w:rPr>
                <w:noProof/>
                <w:webHidden/>
              </w:rPr>
            </w:r>
            <w:r>
              <w:rPr>
                <w:noProof/>
                <w:webHidden/>
              </w:rPr>
              <w:fldChar w:fldCharType="separate"/>
            </w:r>
            <w:r>
              <w:rPr>
                <w:noProof/>
                <w:webHidden/>
              </w:rPr>
              <w:t>48</w:t>
            </w:r>
            <w:r>
              <w:rPr>
                <w:noProof/>
                <w:webHidden/>
              </w:rPr>
              <w:fldChar w:fldCharType="end"/>
            </w:r>
          </w:hyperlink>
        </w:p>
        <w:p w14:paraId="48DD1197" w14:textId="565C9054" w:rsidR="00D22482" w:rsidRDefault="00D22482">
          <w:pPr>
            <w:pStyle w:val="TOC1"/>
            <w:tabs>
              <w:tab w:val="right" w:leader="dot" w:pos="8494"/>
            </w:tabs>
            <w:rPr>
              <w:rFonts w:eastAsiaTheme="minorEastAsia"/>
              <w:noProof/>
              <w:lang w:eastAsia="en-GB"/>
            </w:rPr>
          </w:pPr>
          <w:hyperlink w:anchor="_Toc69121094" w:history="1">
            <w:r w:rsidRPr="007D0C1F">
              <w:rPr>
                <w:rStyle w:val="Hyperlink"/>
                <w:rFonts w:ascii="Times New Roman" w:hAnsi="Times New Roman" w:cs="Times New Roman"/>
                <w:b/>
                <w:noProof/>
              </w:rPr>
              <w:t>Chapter 6 - Summary and Conclusions</w:t>
            </w:r>
            <w:r>
              <w:rPr>
                <w:noProof/>
                <w:webHidden/>
              </w:rPr>
              <w:tab/>
            </w:r>
            <w:r>
              <w:rPr>
                <w:noProof/>
                <w:webHidden/>
              </w:rPr>
              <w:fldChar w:fldCharType="begin"/>
            </w:r>
            <w:r>
              <w:rPr>
                <w:noProof/>
                <w:webHidden/>
              </w:rPr>
              <w:instrText xml:space="preserve"> PAGEREF _Toc69121094 \h </w:instrText>
            </w:r>
            <w:r>
              <w:rPr>
                <w:noProof/>
                <w:webHidden/>
              </w:rPr>
            </w:r>
            <w:r>
              <w:rPr>
                <w:noProof/>
                <w:webHidden/>
              </w:rPr>
              <w:fldChar w:fldCharType="separate"/>
            </w:r>
            <w:r>
              <w:rPr>
                <w:noProof/>
                <w:webHidden/>
              </w:rPr>
              <w:t>51</w:t>
            </w:r>
            <w:r>
              <w:rPr>
                <w:noProof/>
                <w:webHidden/>
              </w:rPr>
              <w:fldChar w:fldCharType="end"/>
            </w:r>
          </w:hyperlink>
        </w:p>
        <w:p w14:paraId="63F897E2" w14:textId="3BF6745E" w:rsidR="00D22482" w:rsidRDefault="00D22482">
          <w:pPr>
            <w:pStyle w:val="TOC1"/>
            <w:tabs>
              <w:tab w:val="right" w:leader="dot" w:pos="8494"/>
            </w:tabs>
            <w:rPr>
              <w:rFonts w:eastAsiaTheme="minorEastAsia"/>
              <w:noProof/>
              <w:lang w:eastAsia="en-GB"/>
            </w:rPr>
          </w:pPr>
          <w:hyperlink w:anchor="_Toc69121095" w:history="1">
            <w:r w:rsidRPr="007D0C1F">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_Toc69121095 \h </w:instrText>
            </w:r>
            <w:r>
              <w:rPr>
                <w:noProof/>
                <w:webHidden/>
              </w:rPr>
            </w:r>
            <w:r>
              <w:rPr>
                <w:noProof/>
                <w:webHidden/>
              </w:rPr>
              <w:fldChar w:fldCharType="separate"/>
            </w:r>
            <w:r>
              <w:rPr>
                <w:noProof/>
                <w:webHidden/>
              </w:rPr>
              <w:t>55</w:t>
            </w:r>
            <w:r>
              <w:rPr>
                <w:noProof/>
                <w:webHidden/>
              </w:rPr>
              <w:fldChar w:fldCharType="end"/>
            </w:r>
          </w:hyperlink>
        </w:p>
        <w:p w14:paraId="3AC4B967" w14:textId="52E7A49F" w:rsidR="00077A8D" w:rsidRPr="00D22482" w:rsidRDefault="00077A8D" w:rsidP="00077A8D">
          <w:pPr>
            <w:jc w:val="both"/>
            <w:rPr>
              <w:rFonts w:ascii="Times New Roman" w:hAnsi="Times New Roman" w:cs="Times New Roman"/>
              <w:color w:val="000000" w:themeColor="text1"/>
              <w:sz w:val="24"/>
              <w:szCs w:val="24"/>
            </w:rPr>
          </w:pPr>
          <w:r w:rsidRPr="00D22482">
            <w:rPr>
              <w:rFonts w:ascii="Times New Roman" w:hAnsi="Times New Roman" w:cs="Times New Roman"/>
              <w:bCs/>
              <w:noProof/>
              <w:color w:val="000000" w:themeColor="text1"/>
              <w:sz w:val="24"/>
              <w:szCs w:val="24"/>
            </w:rPr>
            <w:fldChar w:fldCharType="end"/>
          </w:r>
        </w:p>
      </w:sdtContent>
    </w:sdt>
    <w:p w14:paraId="280970D9" w14:textId="77777777" w:rsidR="00077A8D" w:rsidRPr="00D22482" w:rsidRDefault="00077A8D" w:rsidP="00077A8D">
      <w:pPr>
        <w:jc w:val="both"/>
        <w:rPr>
          <w:rFonts w:ascii="Times New Roman" w:hAnsi="Times New Roman" w:cs="Times New Roman"/>
          <w:b/>
          <w:color w:val="000000" w:themeColor="text1"/>
          <w:sz w:val="24"/>
          <w:szCs w:val="24"/>
        </w:rPr>
      </w:pPr>
    </w:p>
    <w:p w14:paraId="0D3AF2CD" w14:textId="77777777" w:rsidR="00077A8D" w:rsidRPr="00D22482" w:rsidRDefault="00077A8D" w:rsidP="00077A8D">
      <w:pPr>
        <w:jc w:val="both"/>
        <w:rPr>
          <w:rFonts w:ascii="Times New Roman" w:hAnsi="Times New Roman" w:cs="Times New Roman"/>
          <w:b/>
          <w:color w:val="000000" w:themeColor="text1"/>
          <w:sz w:val="24"/>
          <w:szCs w:val="24"/>
        </w:rPr>
      </w:pPr>
    </w:p>
    <w:p w14:paraId="4DB32C70" w14:textId="77777777" w:rsidR="00D67956" w:rsidRPr="00D22482" w:rsidRDefault="00077A8D" w:rsidP="00077A8D">
      <w:pPr>
        <w:jc w:val="both"/>
        <w:rPr>
          <w:rFonts w:ascii="Times New Roman" w:hAnsi="Times New Roman" w:cs="Times New Roman"/>
          <w:b/>
          <w:color w:val="000000" w:themeColor="text1"/>
          <w:sz w:val="24"/>
          <w:szCs w:val="24"/>
        </w:rPr>
      </w:pPr>
      <w:r w:rsidRPr="00D22482">
        <w:rPr>
          <w:rFonts w:ascii="Times New Roman" w:hAnsi="Times New Roman" w:cs="Times New Roman"/>
          <w:b/>
          <w:color w:val="000000" w:themeColor="text1"/>
          <w:sz w:val="24"/>
          <w:szCs w:val="24"/>
        </w:rPr>
        <w:br w:type="page"/>
      </w:r>
    </w:p>
    <w:p w14:paraId="4004151C" w14:textId="20490A46" w:rsidR="00D67956" w:rsidRPr="00D22482" w:rsidRDefault="00D67956" w:rsidP="00D67956">
      <w:pPr>
        <w:pStyle w:val="Heading1"/>
        <w:pBdr>
          <w:bottom w:val="single" w:sz="12" w:space="1" w:color="auto"/>
        </w:pBdr>
        <w:jc w:val="both"/>
        <w:rPr>
          <w:rFonts w:ascii="Times New Roman" w:hAnsi="Times New Roman" w:cs="Times New Roman"/>
          <w:b/>
          <w:color w:val="000000" w:themeColor="text1"/>
          <w:sz w:val="24"/>
          <w:szCs w:val="24"/>
        </w:rPr>
      </w:pPr>
      <w:bookmarkStart w:id="6" w:name="_Toc69121058"/>
      <w:r w:rsidRPr="00D22482">
        <w:rPr>
          <w:rFonts w:ascii="Times New Roman" w:hAnsi="Times New Roman" w:cs="Times New Roman"/>
          <w:b/>
          <w:color w:val="000000" w:themeColor="text1"/>
          <w:sz w:val="24"/>
          <w:szCs w:val="24"/>
        </w:rPr>
        <w:lastRenderedPageBreak/>
        <w:t>List of table</w:t>
      </w:r>
      <w:r w:rsidR="00A85C5D" w:rsidRPr="00D22482">
        <w:rPr>
          <w:rFonts w:ascii="Times New Roman" w:hAnsi="Times New Roman" w:cs="Times New Roman"/>
          <w:b/>
          <w:color w:val="000000" w:themeColor="text1"/>
          <w:sz w:val="24"/>
          <w:szCs w:val="24"/>
        </w:rPr>
        <w:t>s</w:t>
      </w:r>
      <w:bookmarkEnd w:id="6"/>
    </w:p>
    <w:p w14:paraId="5D3F1632" w14:textId="77777777" w:rsidR="00D22482" w:rsidRDefault="00D22482" w:rsidP="00D67956">
      <w:pPr>
        <w:jc w:val="both"/>
        <w:rPr>
          <w:rFonts w:ascii="Times New Roman" w:hAnsi="Times New Roman" w:cs="Times New Roman"/>
          <w:b/>
          <w:color w:val="000000" w:themeColor="text1"/>
          <w:sz w:val="24"/>
          <w:szCs w:val="24"/>
        </w:rPr>
      </w:pPr>
    </w:p>
    <w:p w14:paraId="79322967" w14:textId="05E21343" w:rsidR="00D22482" w:rsidRDefault="00D22482">
      <w:pPr>
        <w:pStyle w:val="TableofFigures"/>
        <w:tabs>
          <w:tab w:val="right" w:leader="dot" w:pos="8494"/>
        </w:tabs>
        <w:rPr>
          <w:rFonts w:eastAsiaTheme="minorEastAsia"/>
          <w:noProof/>
          <w:lang w:eastAsia="en-GB"/>
        </w:rPr>
      </w:pPr>
      <w:r>
        <w:rPr>
          <w:rFonts w:ascii="Times New Roman" w:hAnsi="Times New Roman" w:cs="Times New Roman"/>
          <w:b/>
          <w:color w:val="000000" w:themeColor="text1"/>
          <w:sz w:val="24"/>
          <w:szCs w:val="24"/>
        </w:rPr>
        <w:fldChar w:fldCharType="begin"/>
      </w:r>
      <w:r>
        <w:rPr>
          <w:rFonts w:ascii="Times New Roman" w:hAnsi="Times New Roman" w:cs="Times New Roman"/>
          <w:b/>
          <w:color w:val="000000" w:themeColor="text1"/>
          <w:sz w:val="24"/>
          <w:szCs w:val="24"/>
        </w:rPr>
        <w:instrText xml:space="preserve"> TOC \h \z \c "Table" </w:instrText>
      </w:r>
      <w:r>
        <w:rPr>
          <w:rFonts w:ascii="Times New Roman" w:hAnsi="Times New Roman" w:cs="Times New Roman"/>
          <w:b/>
          <w:color w:val="000000" w:themeColor="text1"/>
          <w:sz w:val="24"/>
          <w:szCs w:val="24"/>
        </w:rPr>
        <w:fldChar w:fldCharType="separate"/>
      </w:r>
      <w:hyperlink w:anchor="_Toc69121096" w:history="1">
        <w:r w:rsidRPr="00546DF3">
          <w:rPr>
            <w:rStyle w:val="Hyperlink"/>
            <w:rFonts w:ascii="Times New Roman" w:hAnsi="Times New Roman" w:cs="Times New Roman"/>
            <w:noProof/>
          </w:rPr>
          <w:t>Table 1: Performance in accounting general statistics</w:t>
        </w:r>
        <w:r>
          <w:rPr>
            <w:noProof/>
            <w:webHidden/>
          </w:rPr>
          <w:tab/>
        </w:r>
        <w:r>
          <w:rPr>
            <w:noProof/>
            <w:webHidden/>
          </w:rPr>
          <w:fldChar w:fldCharType="begin"/>
        </w:r>
        <w:r>
          <w:rPr>
            <w:noProof/>
            <w:webHidden/>
          </w:rPr>
          <w:instrText xml:space="preserve"> PAGEREF _Toc69121096 \h </w:instrText>
        </w:r>
        <w:r>
          <w:rPr>
            <w:noProof/>
            <w:webHidden/>
          </w:rPr>
        </w:r>
        <w:r>
          <w:rPr>
            <w:noProof/>
            <w:webHidden/>
          </w:rPr>
          <w:fldChar w:fldCharType="separate"/>
        </w:r>
        <w:r>
          <w:rPr>
            <w:noProof/>
            <w:webHidden/>
          </w:rPr>
          <w:t>30</w:t>
        </w:r>
        <w:r>
          <w:rPr>
            <w:noProof/>
            <w:webHidden/>
          </w:rPr>
          <w:fldChar w:fldCharType="end"/>
        </w:r>
      </w:hyperlink>
    </w:p>
    <w:p w14:paraId="146B4078" w14:textId="4BD062FE" w:rsidR="00D22482" w:rsidRDefault="00D22482">
      <w:pPr>
        <w:pStyle w:val="TableofFigures"/>
        <w:tabs>
          <w:tab w:val="right" w:leader="dot" w:pos="8494"/>
        </w:tabs>
        <w:rPr>
          <w:rFonts w:eastAsiaTheme="minorEastAsia"/>
          <w:noProof/>
          <w:lang w:eastAsia="en-GB"/>
        </w:rPr>
      </w:pPr>
      <w:hyperlink w:anchor="_Toc69121097" w:history="1">
        <w:r w:rsidRPr="00546DF3">
          <w:rPr>
            <w:rStyle w:val="Hyperlink"/>
            <w:rFonts w:ascii="Times New Roman" w:hAnsi="Times New Roman" w:cs="Times New Roman"/>
            <w:noProof/>
          </w:rPr>
          <w:t>Table 2: Performance in accounting by entry qualification</w:t>
        </w:r>
        <w:r>
          <w:rPr>
            <w:noProof/>
            <w:webHidden/>
          </w:rPr>
          <w:tab/>
        </w:r>
        <w:r>
          <w:rPr>
            <w:noProof/>
            <w:webHidden/>
          </w:rPr>
          <w:fldChar w:fldCharType="begin"/>
        </w:r>
        <w:r>
          <w:rPr>
            <w:noProof/>
            <w:webHidden/>
          </w:rPr>
          <w:instrText xml:space="preserve"> PAGEREF _Toc69121097 \h </w:instrText>
        </w:r>
        <w:r>
          <w:rPr>
            <w:noProof/>
            <w:webHidden/>
          </w:rPr>
        </w:r>
        <w:r>
          <w:rPr>
            <w:noProof/>
            <w:webHidden/>
          </w:rPr>
          <w:fldChar w:fldCharType="separate"/>
        </w:r>
        <w:r>
          <w:rPr>
            <w:noProof/>
            <w:webHidden/>
          </w:rPr>
          <w:t>30</w:t>
        </w:r>
        <w:r>
          <w:rPr>
            <w:noProof/>
            <w:webHidden/>
          </w:rPr>
          <w:fldChar w:fldCharType="end"/>
        </w:r>
      </w:hyperlink>
    </w:p>
    <w:p w14:paraId="7194EC5F" w14:textId="4A0DFE40" w:rsidR="00D22482" w:rsidRDefault="00D22482">
      <w:pPr>
        <w:pStyle w:val="TableofFigures"/>
        <w:tabs>
          <w:tab w:val="right" w:leader="dot" w:pos="8494"/>
        </w:tabs>
        <w:rPr>
          <w:rFonts w:eastAsiaTheme="minorEastAsia"/>
          <w:noProof/>
          <w:lang w:eastAsia="en-GB"/>
        </w:rPr>
      </w:pPr>
      <w:hyperlink w:anchor="_Toc69121098" w:history="1">
        <w:r w:rsidRPr="00546DF3">
          <w:rPr>
            <w:rStyle w:val="Hyperlink"/>
            <w:rFonts w:ascii="Times New Roman" w:hAnsi="Times New Roman" w:cs="Times New Roman"/>
            <w:noProof/>
          </w:rPr>
          <w:t>Table 3: Performance in human resources management general statistics</w:t>
        </w:r>
        <w:r>
          <w:rPr>
            <w:noProof/>
            <w:webHidden/>
          </w:rPr>
          <w:tab/>
        </w:r>
        <w:r>
          <w:rPr>
            <w:noProof/>
            <w:webHidden/>
          </w:rPr>
          <w:fldChar w:fldCharType="begin"/>
        </w:r>
        <w:r>
          <w:rPr>
            <w:noProof/>
            <w:webHidden/>
          </w:rPr>
          <w:instrText xml:space="preserve"> PAGEREF _Toc69121098 \h </w:instrText>
        </w:r>
        <w:r>
          <w:rPr>
            <w:noProof/>
            <w:webHidden/>
          </w:rPr>
        </w:r>
        <w:r>
          <w:rPr>
            <w:noProof/>
            <w:webHidden/>
          </w:rPr>
          <w:fldChar w:fldCharType="separate"/>
        </w:r>
        <w:r>
          <w:rPr>
            <w:noProof/>
            <w:webHidden/>
          </w:rPr>
          <w:t>31</w:t>
        </w:r>
        <w:r>
          <w:rPr>
            <w:noProof/>
            <w:webHidden/>
          </w:rPr>
          <w:fldChar w:fldCharType="end"/>
        </w:r>
      </w:hyperlink>
    </w:p>
    <w:p w14:paraId="793CDBDD" w14:textId="0FB49451" w:rsidR="00D22482" w:rsidRDefault="00D22482">
      <w:pPr>
        <w:pStyle w:val="TableofFigures"/>
        <w:tabs>
          <w:tab w:val="right" w:leader="dot" w:pos="8494"/>
        </w:tabs>
        <w:rPr>
          <w:rFonts w:eastAsiaTheme="minorEastAsia"/>
          <w:noProof/>
          <w:lang w:eastAsia="en-GB"/>
        </w:rPr>
      </w:pPr>
      <w:hyperlink w:anchor="_Toc69121099" w:history="1">
        <w:r w:rsidRPr="00546DF3">
          <w:rPr>
            <w:rStyle w:val="Hyperlink"/>
            <w:rFonts w:ascii="Times New Roman" w:hAnsi="Times New Roman" w:cs="Times New Roman"/>
            <w:noProof/>
          </w:rPr>
          <w:t>Table 4: Performance in human resources management by entry qualification</w:t>
        </w:r>
        <w:r>
          <w:rPr>
            <w:noProof/>
            <w:webHidden/>
          </w:rPr>
          <w:tab/>
        </w:r>
        <w:r>
          <w:rPr>
            <w:noProof/>
            <w:webHidden/>
          </w:rPr>
          <w:fldChar w:fldCharType="begin"/>
        </w:r>
        <w:r>
          <w:rPr>
            <w:noProof/>
            <w:webHidden/>
          </w:rPr>
          <w:instrText xml:space="preserve"> PAGEREF _Toc69121099 \h </w:instrText>
        </w:r>
        <w:r>
          <w:rPr>
            <w:noProof/>
            <w:webHidden/>
          </w:rPr>
        </w:r>
        <w:r>
          <w:rPr>
            <w:noProof/>
            <w:webHidden/>
          </w:rPr>
          <w:fldChar w:fldCharType="separate"/>
        </w:r>
        <w:r>
          <w:rPr>
            <w:noProof/>
            <w:webHidden/>
          </w:rPr>
          <w:t>31</w:t>
        </w:r>
        <w:r>
          <w:rPr>
            <w:noProof/>
            <w:webHidden/>
          </w:rPr>
          <w:fldChar w:fldCharType="end"/>
        </w:r>
      </w:hyperlink>
    </w:p>
    <w:p w14:paraId="2ECBA818" w14:textId="3AD69127" w:rsidR="00D22482" w:rsidRDefault="00D22482">
      <w:pPr>
        <w:pStyle w:val="TableofFigures"/>
        <w:tabs>
          <w:tab w:val="right" w:leader="dot" w:pos="8494"/>
        </w:tabs>
        <w:rPr>
          <w:rFonts w:eastAsiaTheme="minorEastAsia"/>
          <w:noProof/>
          <w:lang w:eastAsia="en-GB"/>
        </w:rPr>
      </w:pPr>
      <w:hyperlink w:anchor="_Toc69121100" w:history="1">
        <w:r w:rsidRPr="00546DF3">
          <w:rPr>
            <w:rStyle w:val="Hyperlink"/>
            <w:rFonts w:ascii="Times New Roman" w:hAnsi="Times New Roman" w:cs="Times New Roman"/>
            <w:noProof/>
          </w:rPr>
          <w:t>Table 5: Performance in marketing by entry qualification</w:t>
        </w:r>
        <w:r>
          <w:rPr>
            <w:noProof/>
            <w:webHidden/>
          </w:rPr>
          <w:tab/>
        </w:r>
        <w:r>
          <w:rPr>
            <w:noProof/>
            <w:webHidden/>
          </w:rPr>
          <w:fldChar w:fldCharType="begin"/>
        </w:r>
        <w:r>
          <w:rPr>
            <w:noProof/>
            <w:webHidden/>
          </w:rPr>
          <w:instrText xml:space="preserve"> PAGEREF _Toc69121100 \h </w:instrText>
        </w:r>
        <w:r>
          <w:rPr>
            <w:noProof/>
            <w:webHidden/>
          </w:rPr>
        </w:r>
        <w:r>
          <w:rPr>
            <w:noProof/>
            <w:webHidden/>
          </w:rPr>
          <w:fldChar w:fldCharType="separate"/>
        </w:r>
        <w:r>
          <w:rPr>
            <w:noProof/>
            <w:webHidden/>
          </w:rPr>
          <w:t>32</w:t>
        </w:r>
        <w:r>
          <w:rPr>
            <w:noProof/>
            <w:webHidden/>
          </w:rPr>
          <w:fldChar w:fldCharType="end"/>
        </w:r>
      </w:hyperlink>
    </w:p>
    <w:p w14:paraId="55FC6F78" w14:textId="0EEF3204" w:rsidR="00D22482" w:rsidRDefault="00D22482">
      <w:pPr>
        <w:pStyle w:val="TableofFigures"/>
        <w:tabs>
          <w:tab w:val="right" w:leader="dot" w:pos="8494"/>
        </w:tabs>
        <w:rPr>
          <w:rFonts w:eastAsiaTheme="minorEastAsia"/>
          <w:noProof/>
          <w:lang w:eastAsia="en-GB"/>
        </w:rPr>
      </w:pPr>
      <w:hyperlink w:anchor="_Toc69121101" w:history="1">
        <w:r w:rsidRPr="00546DF3">
          <w:rPr>
            <w:rStyle w:val="Hyperlink"/>
            <w:rFonts w:ascii="Times New Roman" w:hAnsi="Times New Roman" w:cs="Times New Roman"/>
            <w:noProof/>
          </w:rPr>
          <w:t>Table 6: Performance of students in marketing by entry qualification</w:t>
        </w:r>
        <w:r>
          <w:rPr>
            <w:noProof/>
            <w:webHidden/>
          </w:rPr>
          <w:tab/>
        </w:r>
        <w:r>
          <w:rPr>
            <w:noProof/>
            <w:webHidden/>
          </w:rPr>
          <w:fldChar w:fldCharType="begin"/>
        </w:r>
        <w:r>
          <w:rPr>
            <w:noProof/>
            <w:webHidden/>
          </w:rPr>
          <w:instrText xml:space="preserve"> PAGEREF _Toc69121101 \h </w:instrText>
        </w:r>
        <w:r>
          <w:rPr>
            <w:noProof/>
            <w:webHidden/>
          </w:rPr>
        </w:r>
        <w:r>
          <w:rPr>
            <w:noProof/>
            <w:webHidden/>
          </w:rPr>
          <w:fldChar w:fldCharType="separate"/>
        </w:r>
        <w:r>
          <w:rPr>
            <w:noProof/>
            <w:webHidden/>
          </w:rPr>
          <w:t>32</w:t>
        </w:r>
        <w:r>
          <w:rPr>
            <w:noProof/>
            <w:webHidden/>
          </w:rPr>
          <w:fldChar w:fldCharType="end"/>
        </w:r>
      </w:hyperlink>
    </w:p>
    <w:p w14:paraId="504D24C3" w14:textId="0F12F4BB" w:rsidR="00D22482" w:rsidRDefault="00D22482">
      <w:pPr>
        <w:pStyle w:val="TableofFigures"/>
        <w:tabs>
          <w:tab w:val="right" w:leader="dot" w:pos="8494"/>
        </w:tabs>
        <w:rPr>
          <w:rFonts w:eastAsiaTheme="minorEastAsia"/>
          <w:noProof/>
          <w:lang w:eastAsia="en-GB"/>
        </w:rPr>
      </w:pPr>
      <w:hyperlink w:anchor="_Toc69121102" w:history="1">
        <w:r w:rsidRPr="00546DF3">
          <w:rPr>
            <w:rStyle w:val="Hyperlink"/>
            <w:rFonts w:ascii="Times New Roman" w:hAnsi="Times New Roman" w:cs="Times New Roman"/>
            <w:noProof/>
          </w:rPr>
          <w:t>Table 7: Performance of students in analytics general statistics</w:t>
        </w:r>
        <w:r>
          <w:rPr>
            <w:noProof/>
            <w:webHidden/>
          </w:rPr>
          <w:tab/>
        </w:r>
        <w:r>
          <w:rPr>
            <w:noProof/>
            <w:webHidden/>
          </w:rPr>
          <w:fldChar w:fldCharType="begin"/>
        </w:r>
        <w:r>
          <w:rPr>
            <w:noProof/>
            <w:webHidden/>
          </w:rPr>
          <w:instrText xml:space="preserve"> PAGEREF _Toc69121102 \h </w:instrText>
        </w:r>
        <w:r>
          <w:rPr>
            <w:noProof/>
            <w:webHidden/>
          </w:rPr>
        </w:r>
        <w:r>
          <w:rPr>
            <w:noProof/>
            <w:webHidden/>
          </w:rPr>
          <w:fldChar w:fldCharType="separate"/>
        </w:r>
        <w:r>
          <w:rPr>
            <w:noProof/>
            <w:webHidden/>
          </w:rPr>
          <w:t>33</w:t>
        </w:r>
        <w:r>
          <w:rPr>
            <w:noProof/>
            <w:webHidden/>
          </w:rPr>
          <w:fldChar w:fldCharType="end"/>
        </w:r>
      </w:hyperlink>
    </w:p>
    <w:p w14:paraId="3A882255" w14:textId="5FDF9F51" w:rsidR="00D22482" w:rsidRDefault="00D22482">
      <w:pPr>
        <w:pStyle w:val="TableofFigures"/>
        <w:tabs>
          <w:tab w:val="right" w:leader="dot" w:pos="8494"/>
        </w:tabs>
        <w:rPr>
          <w:rFonts w:eastAsiaTheme="minorEastAsia"/>
          <w:noProof/>
          <w:lang w:eastAsia="en-GB"/>
        </w:rPr>
      </w:pPr>
      <w:hyperlink w:anchor="_Toc69121103" w:history="1">
        <w:r w:rsidRPr="00546DF3">
          <w:rPr>
            <w:rStyle w:val="Hyperlink"/>
            <w:rFonts w:ascii="Times New Roman" w:hAnsi="Times New Roman" w:cs="Times New Roman"/>
            <w:noProof/>
          </w:rPr>
          <w:t>Table 8: Performance of students in analytics by entry qualification</w:t>
        </w:r>
        <w:r>
          <w:rPr>
            <w:noProof/>
            <w:webHidden/>
          </w:rPr>
          <w:tab/>
        </w:r>
        <w:r>
          <w:rPr>
            <w:noProof/>
            <w:webHidden/>
          </w:rPr>
          <w:fldChar w:fldCharType="begin"/>
        </w:r>
        <w:r>
          <w:rPr>
            <w:noProof/>
            <w:webHidden/>
          </w:rPr>
          <w:instrText xml:space="preserve"> PAGEREF _Toc69121103 \h </w:instrText>
        </w:r>
        <w:r>
          <w:rPr>
            <w:noProof/>
            <w:webHidden/>
          </w:rPr>
        </w:r>
        <w:r>
          <w:rPr>
            <w:noProof/>
            <w:webHidden/>
          </w:rPr>
          <w:fldChar w:fldCharType="separate"/>
        </w:r>
        <w:r>
          <w:rPr>
            <w:noProof/>
            <w:webHidden/>
          </w:rPr>
          <w:t>33</w:t>
        </w:r>
        <w:r>
          <w:rPr>
            <w:noProof/>
            <w:webHidden/>
          </w:rPr>
          <w:fldChar w:fldCharType="end"/>
        </w:r>
      </w:hyperlink>
    </w:p>
    <w:p w14:paraId="1399FA63" w14:textId="6309CB95" w:rsidR="00D22482" w:rsidRDefault="00D22482">
      <w:pPr>
        <w:pStyle w:val="TableofFigures"/>
        <w:tabs>
          <w:tab w:val="right" w:leader="dot" w:pos="8494"/>
        </w:tabs>
        <w:rPr>
          <w:rFonts w:eastAsiaTheme="minorEastAsia"/>
          <w:noProof/>
          <w:lang w:eastAsia="en-GB"/>
        </w:rPr>
      </w:pPr>
      <w:hyperlink w:anchor="_Toc69121104" w:history="1">
        <w:r w:rsidRPr="00546DF3">
          <w:rPr>
            <w:rStyle w:val="Hyperlink"/>
            <w:rFonts w:ascii="Times New Roman" w:hAnsi="Times New Roman" w:cs="Times New Roman"/>
            <w:noProof/>
          </w:rPr>
          <w:t>Table 9: Performance of students in finance hemera; statistics</w:t>
        </w:r>
        <w:r>
          <w:rPr>
            <w:noProof/>
            <w:webHidden/>
          </w:rPr>
          <w:tab/>
        </w:r>
        <w:r>
          <w:rPr>
            <w:noProof/>
            <w:webHidden/>
          </w:rPr>
          <w:fldChar w:fldCharType="begin"/>
        </w:r>
        <w:r>
          <w:rPr>
            <w:noProof/>
            <w:webHidden/>
          </w:rPr>
          <w:instrText xml:space="preserve"> PAGEREF _Toc69121104 \h </w:instrText>
        </w:r>
        <w:r>
          <w:rPr>
            <w:noProof/>
            <w:webHidden/>
          </w:rPr>
        </w:r>
        <w:r>
          <w:rPr>
            <w:noProof/>
            <w:webHidden/>
          </w:rPr>
          <w:fldChar w:fldCharType="separate"/>
        </w:r>
        <w:r>
          <w:rPr>
            <w:noProof/>
            <w:webHidden/>
          </w:rPr>
          <w:t>34</w:t>
        </w:r>
        <w:r>
          <w:rPr>
            <w:noProof/>
            <w:webHidden/>
          </w:rPr>
          <w:fldChar w:fldCharType="end"/>
        </w:r>
      </w:hyperlink>
    </w:p>
    <w:p w14:paraId="152763D6" w14:textId="0CADBF42" w:rsidR="00D22482" w:rsidRDefault="00D22482">
      <w:pPr>
        <w:pStyle w:val="TableofFigures"/>
        <w:tabs>
          <w:tab w:val="right" w:leader="dot" w:pos="8494"/>
        </w:tabs>
        <w:rPr>
          <w:rFonts w:eastAsiaTheme="minorEastAsia"/>
          <w:noProof/>
          <w:lang w:eastAsia="en-GB"/>
        </w:rPr>
      </w:pPr>
      <w:hyperlink w:anchor="_Toc69121105" w:history="1">
        <w:r w:rsidRPr="00546DF3">
          <w:rPr>
            <w:rStyle w:val="Hyperlink"/>
            <w:rFonts w:ascii="Times New Roman" w:hAnsi="Times New Roman" w:cs="Times New Roman"/>
            <w:noProof/>
          </w:rPr>
          <w:t>Table 10: Performance of students in finance by entry qualification</w:t>
        </w:r>
        <w:r>
          <w:rPr>
            <w:noProof/>
            <w:webHidden/>
          </w:rPr>
          <w:tab/>
        </w:r>
        <w:r>
          <w:rPr>
            <w:noProof/>
            <w:webHidden/>
          </w:rPr>
          <w:fldChar w:fldCharType="begin"/>
        </w:r>
        <w:r>
          <w:rPr>
            <w:noProof/>
            <w:webHidden/>
          </w:rPr>
          <w:instrText xml:space="preserve"> PAGEREF _Toc69121105 \h </w:instrText>
        </w:r>
        <w:r>
          <w:rPr>
            <w:noProof/>
            <w:webHidden/>
          </w:rPr>
        </w:r>
        <w:r>
          <w:rPr>
            <w:noProof/>
            <w:webHidden/>
          </w:rPr>
          <w:fldChar w:fldCharType="separate"/>
        </w:r>
        <w:r>
          <w:rPr>
            <w:noProof/>
            <w:webHidden/>
          </w:rPr>
          <w:t>34</w:t>
        </w:r>
        <w:r>
          <w:rPr>
            <w:noProof/>
            <w:webHidden/>
          </w:rPr>
          <w:fldChar w:fldCharType="end"/>
        </w:r>
      </w:hyperlink>
    </w:p>
    <w:p w14:paraId="232DC13D" w14:textId="6DBD4B14" w:rsidR="00D22482" w:rsidRDefault="00D22482">
      <w:pPr>
        <w:pStyle w:val="TableofFigures"/>
        <w:tabs>
          <w:tab w:val="right" w:leader="dot" w:pos="8494"/>
        </w:tabs>
        <w:rPr>
          <w:rFonts w:eastAsiaTheme="minorEastAsia"/>
          <w:noProof/>
          <w:lang w:eastAsia="en-GB"/>
        </w:rPr>
      </w:pPr>
      <w:hyperlink w:anchor="_Toc69121106" w:history="1">
        <w:r w:rsidRPr="00546DF3">
          <w:rPr>
            <w:rStyle w:val="Hyperlink"/>
            <w:rFonts w:ascii="Times New Roman" w:hAnsi="Times New Roman" w:cs="Times New Roman"/>
            <w:noProof/>
          </w:rPr>
          <w:t>Table 11: Performance of students in skills</w:t>
        </w:r>
        <w:r>
          <w:rPr>
            <w:noProof/>
            <w:webHidden/>
          </w:rPr>
          <w:tab/>
        </w:r>
        <w:r>
          <w:rPr>
            <w:noProof/>
            <w:webHidden/>
          </w:rPr>
          <w:fldChar w:fldCharType="begin"/>
        </w:r>
        <w:r>
          <w:rPr>
            <w:noProof/>
            <w:webHidden/>
          </w:rPr>
          <w:instrText xml:space="preserve"> PAGEREF _Toc69121106 \h </w:instrText>
        </w:r>
        <w:r>
          <w:rPr>
            <w:noProof/>
            <w:webHidden/>
          </w:rPr>
        </w:r>
        <w:r>
          <w:rPr>
            <w:noProof/>
            <w:webHidden/>
          </w:rPr>
          <w:fldChar w:fldCharType="separate"/>
        </w:r>
        <w:r>
          <w:rPr>
            <w:noProof/>
            <w:webHidden/>
          </w:rPr>
          <w:t>35</w:t>
        </w:r>
        <w:r>
          <w:rPr>
            <w:noProof/>
            <w:webHidden/>
          </w:rPr>
          <w:fldChar w:fldCharType="end"/>
        </w:r>
      </w:hyperlink>
    </w:p>
    <w:p w14:paraId="2D5B195A" w14:textId="64C54F18" w:rsidR="00D22482" w:rsidRDefault="00D22482">
      <w:pPr>
        <w:pStyle w:val="TableofFigures"/>
        <w:tabs>
          <w:tab w:val="right" w:leader="dot" w:pos="8494"/>
        </w:tabs>
        <w:rPr>
          <w:rFonts w:eastAsiaTheme="minorEastAsia"/>
          <w:noProof/>
          <w:lang w:eastAsia="en-GB"/>
        </w:rPr>
      </w:pPr>
      <w:hyperlink w:anchor="_Toc69121107" w:history="1">
        <w:r w:rsidRPr="00546DF3">
          <w:rPr>
            <w:rStyle w:val="Hyperlink"/>
            <w:rFonts w:ascii="Times New Roman" w:hAnsi="Times New Roman" w:cs="Times New Roman"/>
            <w:noProof/>
          </w:rPr>
          <w:t>Table 12: Performance of students in skills by entry qualification</w:t>
        </w:r>
        <w:r>
          <w:rPr>
            <w:noProof/>
            <w:webHidden/>
          </w:rPr>
          <w:tab/>
        </w:r>
        <w:r>
          <w:rPr>
            <w:noProof/>
            <w:webHidden/>
          </w:rPr>
          <w:fldChar w:fldCharType="begin"/>
        </w:r>
        <w:r>
          <w:rPr>
            <w:noProof/>
            <w:webHidden/>
          </w:rPr>
          <w:instrText xml:space="preserve"> PAGEREF _Toc69121107 \h </w:instrText>
        </w:r>
        <w:r>
          <w:rPr>
            <w:noProof/>
            <w:webHidden/>
          </w:rPr>
        </w:r>
        <w:r>
          <w:rPr>
            <w:noProof/>
            <w:webHidden/>
          </w:rPr>
          <w:fldChar w:fldCharType="separate"/>
        </w:r>
        <w:r>
          <w:rPr>
            <w:noProof/>
            <w:webHidden/>
          </w:rPr>
          <w:t>35</w:t>
        </w:r>
        <w:r>
          <w:rPr>
            <w:noProof/>
            <w:webHidden/>
          </w:rPr>
          <w:fldChar w:fldCharType="end"/>
        </w:r>
      </w:hyperlink>
    </w:p>
    <w:p w14:paraId="1AE86385" w14:textId="4EE40B1D" w:rsidR="00D22482" w:rsidRDefault="00D22482">
      <w:pPr>
        <w:pStyle w:val="TableofFigures"/>
        <w:tabs>
          <w:tab w:val="right" w:leader="dot" w:pos="8494"/>
        </w:tabs>
        <w:rPr>
          <w:rFonts w:eastAsiaTheme="minorEastAsia"/>
          <w:noProof/>
          <w:lang w:eastAsia="en-GB"/>
        </w:rPr>
      </w:pPr>
      <w:hyperlink w:anchor="_Toc69121108" w:history="1">
        <w:r w:rsidRPr="00546DF3">
          <w:rPr>
            <w:rStyle w:val="Hyperlink"/>
            <w:rFonts w:ascii="Times New Roman" w:hAnsi="Times New Roman" w:cs="Times New Roman"/>
            <w:noProof/>
          </w:rPr>
          <w:t>Table 13: Performance of students in operations management</w:t>
        </w:r>
        <w:r>
          <w:rPr>
            <w:noProof/>
            <w:webHidden/>
          </w:rPr>
          <w:tab/>
        </w:r>
        <w:r>
          <w:rPr>
            <w:noProof/>
            <w:webHidden/>
          </w:rPr>
          <w:fldChar w:fldCharType="begin"/>
        </w:r>
        <w:r>
          <w:rPr>
            <w:noProof/>
            <w:webHidden/>
          </w:rPr>
          <w:instrText xml:space="preserve"> PAGEREF _Toc69121108 \h </w:instrText>
        </w:r>
        <w:r>
          <w:rPr>
            <w:noProof/>
            <w:webHidden/>
          </w:rPr>
        </w:r>
        <w:r>
          <w:rPr>
            <w:noProof/>
            <w:webHidden/>
          </w:rPr>
          <w:fldChar w:fldCharType="separate"/>
        </w:r>
        <w:r>
          <w:rPr>
            <w:noProof/>
            <w:webHidden/>
          </w:rPr>
          <w:t>36</w:t>
        </w:r>
        <w:r>
          <w:rPr>
            <w:noProof/>
            <w:webHidden/>
          </w:rPr>
          <w:fldChar w:fldCharType="end"/>
        </w:r>
      </w:hyperlink>
    </w:p>
    <w:p w14:paraId="603EA647" w14:textId="6371DCAB" w:rsidR="00D22482" w:rsidRDefault="00D22482">
      <w:pPr>
        <w:pStyle w:val="TableofFigures"/>
        <w:tabs>
          <w:tab w:val="right" w:leader="dot" w:pos="8494"/>
        </w:tabs>
        <w:rPr>
          <w:rFonts w:eastAsiaTheme="minorEastAsia"/>
          <w:noProof/>
          <w:lang w:eastAsia="en-GB"/>
        </w:rPr>
      </w:pPr>
      <w:hyperlink w:anchor="_Toc69121109" w:history="1">
        <w:r w:rsidRPr="00546DF3">
          <w:rPr>
            <w:rStyle w:val="Hyperlink"/>
            <w:rFonts w:ascii="Times New Roman" w:hAnsi="Times New Roman" w:cs="Times New Roman"/>
            <w:noProof/>
          </w:rPr>
          <w:t>Table 14: Performance of students in operations management by entry qualification</w:t>
        </w:r>
        <w:r>
          <w:rPr>
            <w:noProof/>
            <w:webHidden/>
          </w:rPr>
          <w:tab/>
        </w:r>
        <w:r>
          <w:rPr>
            <w:noProof/>
            <w:webHidden/>
          </w:rPr>
          <w:fldChar w:fldCharType="begin"/>
        </w:r>
        <w:r>
          <w:rPr>
            <w:noProof/>
            <w:webHidden/>
          </w:rPr>
          <w:instrText xml:space="preserve"> PAGEREF _Toc69121109 \h </w:instrText>
        </w:r>
        <w:r>
          <w:rPr>
            <w:noProof/>
            <w:webHidden/>
          </w:rPr>
        </w:r>
        <w:r>
          <w:rPr>
            <w:noProof/>
            <w:webHidden/>
          </w:rPr>
          <w:fldChar w:fldCharType="separate"/>
        </w:r>
        <w:r>
          <w:rPr>
            <w:noProof/>
            <w:webHidden/>
          </w:rPr>
          <w:t>36</w:t>
        </w:r>
        <w:r>
          <w:rPr>
            <w:noProof/>
            <w:webHidden/>
          </w:rPr>
          <w:fldChar w:fldCharType="end"/>
        </w:r>
      </w:hyperlink>
    </w:p>
    <w:p w14:paraId="5E7DDE23" w14:textId="68BF9F3D" w:rsidR="00D22482" w:rsidRDefault="00D22482">
      <w:pPr>
        <w:pStyle w:val="TableofFigures"/>
        <w:tabs>
          <w:tab w:val="right" w:leader="dot" w:pos="8494"/>
        </w:tabs>
        <w:rPr>
          <w:rFonts w:eastAsiaTheme="minorEastAsia"/>
          <w:noProof/>
          <w:lang w:eastAsia="en-GB"/>
        </w:rPr>
      </w:pPr>
      <w:hyperlink w:anchor="_Toc69121110" w:history="1">
        <w:r w:rsidRPr="00546DF3">
          <w:rPr>
            <w:rStyle w:val="Hyperlink"/>
            <w:rFonts w:ascii="Times New Roman" w:hAnsi="Times New Roman" w:cs="Times New Roman"/>
            <w:noProof/>
          </w:rPr>
          <w:t>Table 15: Performance of students in context of business</w:t>
        </w:r>
        <w:r>
          <w:rPr>
            <w:noProof/>
            <w:webHidden/>
          </w:rPr>
          <w:tab/>
        </w:r>
        <w:r>
          <w:rPr>
            <w:noProof/>
            <w:webHidden/>
          </w:rPr>
          <w:fldChar w:fldCharType="begin"/>
        </w:r>
        <w:r>
          <w:rPr>
            <w:noProof/>
            <w:webHidden/>
          </w:rPr>
          <w:instrText xml:space="preserve"> PAGEREF _Toc69121110 \h </w:instrText>
        </w:r>
        <w:r>
          <w:rPr>
            <w:noProof/>
            <w:webHidden/>
          </w:rPr>
        </w:r>
        <w:r>
          <w:rPr>
            <w:noProof/>
            <w:webHidden/>
          </w:rPr>
          <w:fldChar w:fldCharType="separate"/>
        </w:r>
        <w:r>
          <w:rPr>
            <w:noProof/>
            <w:webHidden/>
          </w:rPr>
          <w:t>37</w:t>
        </w:r>
        <w:r>
          <w:rPr>
            <w:noProof/>
            <w:webHidden/>
          </w:rPr>
          <w:fldChar w:fldCharType="end"/>
        </w:r>
      </w:hyperlink>
    </w:p>
    <w:p w14:paraId="1DBFD795" w14:textId="46FABF4B" w:rsidR="00D22482" w:rsidRDefault="00D22482">
      <w:pPr>
        <w:pStyle w:val="TableofFigures"/>
        <w:tabs>
          <w:tab w:val="right" w:leader="dot" w:pos="8494"/>
        </w:tabs>
        <w:rPr>
          <w:rFonts w:eastAsiaTheme="minorEastAsia"/>
          <w:noProof/>
          <w:lang w:eastAsia="en-GB"/>
        </w:rPr>
      </w:pPr>
      <w:hyperlink w:anchor="_Toc69121111" w:history="1">
        <w:r w:rsidRPr="00546DF3">
          <w:rPr>
            <w:rStyle w:val="Hyperlink"/>
            <w:rFonts w:ascii="Times New Roman" w:hAnsi="Times New Roman" w:cs="Times New Roman"/>
            <w:noProof/>
          </w:rPr>
          <w:t>Table 16: Performance of students in context of business</w:t>
        </w:r>
        <w:r>
          <w:rPr>
            <w:noProof/>
            <w:webHidden/>
          </w:rPr>
          <w:tab/>
        </w:r>
        <w:r>
          <w:rPr>
            <w:noProof/>
            <w:webHidden/>
          </w:rPr>
          <w:fldChar w:fldCharType="begin"/>
        </w:r>
        <w:r>
          <w:rPr>
            <w:noProof/>
            <w:webHidden/>
          </w:rPr>
          <w:instrText xml:space="preserve"> PAGEREF _Toc69121111 \h </w:instrText>
        </w:r>
        <w:r>
          <w:rPr>
            <w:noProof/>
            <w:webHidden/>
          </w:rPr>
        </w:r>
        <w:r>
          <w:rPr>
            <w:noProof/>
            <w:webHidden/>
          </w:rPr>
          <w:fldChar w:fldCharType="separate"/>
        </w:r>
        <w:r>
          <w:rPr>
            <w:noProof/>
            <w:webHidden/>
          </w:rPr>
          <w:t>37</w:t>
        </w:r>
        <w:r>
          <w:rPr>
            <w:noProof/>
            <w:webHidden/>
          </w:rPr>
          <w:fldChar w:fldCharType="end"/>
        </w:r>
      </w:hyperlink>
    </w:p>
    <w:p w14:paraId="63BE3410" w14:textId="47835609" w:rsidR="00D22482" w:rsidRDefault="00D22482">
      <w:pPr>
        <w:pStyle w:val="TableofFigures"/>
        <w:tabs>
          <w:tab w:val="right" w:leader="dot" w:pos="8494"/>
        </w:tabs>
        <w:rPr>
          <w:rFonts w:eastAsiaTheme="minorEastAsia"/>
          <w:noProof/>
          <w:lang w:eastAsia="en-GB"/>
        </w:rPr>
      </w:pPr>
      <w:hyperlink w:anchor="_Toc69121112" w:history="1">
        <w:r w:rsidRPr="00546DF3">
          <w:rPr>
            <w:rStyle w:val="Hyperlink"/>
            <w:rFonts w:ascii="Times New Roman" w:hAnsi="Times New Roman" w:cs="Times New Roman"/>
            <w:noProof/>
          </w:rPr>
          <w:t>Table 17: Overall Descriptive Statistics</w:t>
        </w:r>
        <w:r>
          <w:rPr>
            <w:noProof/>
            <w:webHidden/>
          </w:rPr>
          <w:tab/>
        </w:r>
        <w:r>
          <w:rPr>
            <w:noProof/>
            <w:webHidden/>
          </w:rPr>
          <w:fldChar w:fldCharType="begin"/>
        </w:r>
        <w:r>
          <w:rPr>
            <w:noProof/>
            <w:webHidden/>
          </w:rPr>
          <w:instrText xml:space="preserve"> PAGEREF _Toc69121112 \h </w:instrText>
        </w:r>
        <w:r>
          <w:rPr>
            <w:noProof/>
            <w:webHidden/>
          </w:rPr>
        </w:r>
        <w:r>
          <w:rPr>
            <w:noProof/>
            <w:webHidden/>
          </w:rPr>
          <w:fldChar w:fldCharType="separate"/>
        </w:r>
        <w:r>
          <w:rPr>
            <w:noProof/>
            <w:webHidden/>
          </w:rPr>
          <w:t>38</w:t>
        </w:r>
        <w:r>
          <w:rPr>
            <w:noProof/>
            <w:webHidden/>
          </w:rPr>
          <w:fldChar w:fldCharType="end"/>
        </w:r>
      </w:hyperlink>
    </w:p>
    <w:p w14:paraId="12E027DA" w14:textId="0ECB9E07" w:rsidR="00D22482" w:rsidRDefault="00D22482">
      <w:pPr>
        <w:pStyle w:val="TableofFigures"/>
        <w:tabs>
          <w:tab w:val="right" w:leader="dot" w:pos="8494"/>
        </w:tabs>
        <w:rPr>
          <w:rFonts w:eastAsiaTheme="minorEastAsia"/>
          <w:noProof/>
          <w:lang w:eastAsia="en-GB"/>
        </w:rPr>
      </w:pPr>
      <w:hyperlink w:anchor="_Toc69121113" w:history="1">
        <w:r w:rsidRPr="00546DF3">
          <w:rPr>
            <w:rStyle w:val="Hyperlink"/>
            <w:rFonts w:ascii="Times New Roman" w:hAnsi="Times New Roman" w:cs="Times New Roman"/>
            <w:noProof/>
          </w:rPr>
          <w:t>Table 18: ANOVA Test</w:t>
        </w:r>
        <w:r>
          <w:rPr>
            <w:noProof/>
            <w:webHidden/>
          </w:rPr>
          <w:tab/>
        </w:r>
        <w:r>
          <w:rPr>
            <w:noProof/>
            <w:webHidden/>
          </w:rPr>
          <w:fldChar w:fldCharType="begin"/>
        </w:r>
        <w:r>
          <w:rPr>
            <w:noProof/>
            <w:webHidden/>
          </w:rPr>
          <w:instrText xml:space="preserve"> PAGEREF _Toc69121113 \h </w:instrText>
        </w:r>
        <w:r>
          <w:rPr>
            <w:noProof/>
            <w:webHidden/>
          </w:rPr>
        </w:r>
        <w:r>
          <w:rPr>
            <w:noProof/>
            <w:webHidden/>
          </w:rPr>
          <w:fldChar w:fldCharType="separate"/>
        </w:r>
        <w:r>
          <w:rPr>
            <w:noProof/>
            <w:webHidden/>
          </w:rPr>
          <w:t>38</w:t>
        </w:r>
        <w:r>
          <w:rPr>
            <w:noProof/>
            <w:webHidden/>
          </w:rPr>
          <w:fldChar w:fldCharType="end"/>
        </w:r>
      </w:hyperlink>
    </w:p>
    <w:p w14:paraId="3C658819" w14:textId="3CC7911E" w:rsidR="00D22482" w:rsidRDefault="00D22482">
      <w:pPr>
        <w:pStyle w:val="TableofFigures"/>
        <w:tabs>
          <w:tab w:val="right" w:leader="dot" w:pos="8494"/>
        </w:tabs>
        <w:rPr>
          <w:rFonts w:eastAsiaTheme="minorEastAsia"/>
          <w:noProof/>
          <w:lang w:eastAsia="en-GB"/>
        </w:rPr>
      </w:pPr>
      <w:hyperlink w:anchor="_Toc69121114" w:history="1">
        <w:r w:rsidRPr="00546DF3">
          <w:rPr>
            <w:rStyle w:val="Hyperlink"/>
            <w:rFonts w:ascii="Times New Roman" w:hAnsi="Times New Roman" w:cs="Times New Roman"/>
            <w:noProof/>
          </w:rPr>
          <w:t>Table 19: Number of students (N) with an AS Level Business Studies on entry by grade</w:t>
        </w:r>
        <w:r>
          <w:rPr>
            <w:noProof/>
            <w:webHidden/>
          </w:rPr>
          <w:tab/>
        </w:r>
        <w:r>
          <w:rPr>
            <w:noProof/>
            <w:webHidden/>
          </w:rPr>
          <w:fldChar w:fldCharType="begin"/>
        </w:r>
        <w:r>
          <w:rPr>
            <w:noProof/>
            <w:webHidden/>
          </w:rPr>
          <w:instrText xml:space="preserve"> PAGEREF _Toc69121114 \h </w:instrText>
        </w:r>
        <w:r>
          <w:rPr>
            <w:noProof/>
            <w:webHidden/>
          </w:rPr>
        </w:r>
        <w:r>
          <w:rPr>
            <w:noProof/>
            <w:webHidden/>
          </w:rPr>
          <w:fldChar w:fldCharType="separate"/>
        </w:r>
        <w:r>
          <w:rPr>
            <w:noProof/>
            <w:webHidden/>
          </w:rPr>
          <w:t>40</w:t>
        </w:r>
        <w:r>
          <w:rPr>
            <w:noProof/>
            <w:webHidden/>
          </w:rPr>
          <w:fldChar w:fldCharType="end"/>
        </w:r>
      </w:hyperlink>
    </w:p>
    <w:p w14:paraId="1E22FFE0" w14:textId="70C67F65" w:rsidR="00D22482" w:rsidRDefault="00D22482">
      <w:pPr>
        <w:pStyle w:val="TableofFigures"/>
        <w:tabs>
          <w:tab w:val="right" w:leader="dot" w:pos="8494"/>
        </w:tabs>
        <w:rPr>
          <w:rFonts w:eastAsiaTheme="minorEastAsia"/>
          <w:noProof/>
          <w:lang w:eastAsia="en-GB"/>
        </w:rPr>
      </w:pPr>
      <w:hyperlink w:anchor="_Toc69121115" w:history="1">
        <w:r w:rsidRPr="00546DF3">
          <w:rPr>
            <w:rStyle w:val="Hyperlink"/>
            <w:rFonts w:ascii="Times New Roman" w:hAnsi="Times New Roman" w:cs="Times New Roman"/>
            <w:noProof/>
          </w:rPr>
          <w:t>Table 20: Number of students (N) with A2-Level Business Studies on entry by grade</w:t>
        </w:r>
        <w:r>
          <w:rPr>
            <w:noProof/>
            <w:webHidden/>
          </w:rPr>
          <w:tab/>
        </w:r>
        <w:r>
          <w:rPr>
            <w:noProof/>
            <w:webHidden/>
          </w:rPr>
          <w:fldChar w:fldCharType="begin"/>
        </w:r>
        <w:r>
          <w:rPr>
            <w:noProof/>
            <w:webHidden/>
          </w:rPr>
          <w:instrText xml:space="preserve"> PAGEREF _Toc69121115 \h </w:instrText>
        </w:r>
        <w:r>
          <w:rPr>
            <w:noProof/>
            <w:webHidden/>
          </w:rPr>
        </w:r>
        <w:r>
          <w:rPr>
            <w:noProof/>
            <w:webHidden/>
          </w:rPr>
          <w:fldChar w:fldCharType="separate"/>
        </w:r>
        <w:r>
          <w:rPr>
            <w:noProof/>
            <w:webHidden/>
          </w:rPr>
          <w:t>40</w:t>
        </w:r>
        <w:r>
          <w:rPr>
            <w:noProof/>
            <w:webHidden/>
          </w:rPr>
          <w:fldChar w:fldCharType="end"/>
        </w:r>
      </w:hyperlink>
    </w:p>
    <w:p w14:paraId="3FBEF138" w14:textId="7D948535" w:rsidR="00D22482" w:rsidRDefault="00D22482">
      <w:pPr>
        <w:pStyle w:val="TableofFigures"/>
        <w:tabs>
          <w:tab w:val="right" w:leader="dot" w:pos="8494"/>
        </w:tabs>
        <w:rPr>
          <w:rFonts w:eastAsiaTheme="minorEastAsia"/>
          <w:noProof/>
          <w:lang w:eastAsia="en-GB"/>
        </w:rPr>
      </w:pPr>
      <w:hyperlink w:anchor="_Toc69121116" w:history="1">
        <w:r w:rsidRPr="00546DF3">
          <w:rPr>
            <w:rStyle w:val="Hyperlink"/>
            <w:rFonts w:ascii="Times New Roman" w:hAnsi="Times New Roman" w:cs="Times New Roman"/>
            <w:noProof/>
          </w:rPr>
          <w:t>Table 21: Number of students (N) with a BTEC Business Management L2 on entry by grade</w:t>
        </w:r>
        <w:r>
          <w:rPr>
            <w:noProof/>
            <w:webHidden/>
          </w:rPr>
          <w:tab/>
        </w:r>
        <w:r>
          <w:rPr>
            <w:noProof/>
            <w:webHidden/>
          </w:rPr>
          <w:fldChar w:fldCharType="begin"/>
        </w:r>
        <w:r>
          <w:rPr>
            <w:noProof/>
            <w:webHidden/>
          </w:rPr>
          <w:instrText xml:space="preserve"> PAGEREF _Toc69121116 \h </w:instrText>
        </w:r>
        <w:r>
          <w:rPr>
            <w:noProof/>
            <w:webHidden/>
          </w:rPr>
        </w:r>
        <w:r>
          <w:rPr>
            <w:noProof/>
            <w:webHidden/>
          </w:rPr>
          <w:fldChar w:fldCharType="separate"/>
        </w:r>
        <w:r>
          <w:rPr>
            <w:noProof/>
            <w:webHidden/>
          </w:rPr>
          <w:t>41</w:t>
        </w:r>
        <w:r>
          <w:rPr>
            <w:noProof/>
            <w:webHidden/>
          </w:rPr>
          <w:fldChar w:fldCharType="end"/>
        </w:r>
      </w:hyperlink>
    </w:p>
    <w:p w14:paraId="1B38B7B4" w14:textId="2485EF30" w:rsidR="00D22482" w:rsidRDefault="00D22482">
      <w:pPr>
        <w:pStyle w:val="TableofFigures"/>
        <w:tabs>
          <w:tab w:val="right" w:leader="dot" w:pos="8494"/>
        </w:tabs>
        <w:rPr>
          <w:rFonts w:eastAsiaTheme="minorEastAsia"/>
          <w:noProof/>
          <w:lang w:eastAsia="en-GB"/>
        </w:rPr>
      </w:pPr>
      <w:hyperlink w:anchor="_Toc69121117" w:history="1">
        <w:r w:rsidRPr="00546DF3">
          <w:rPr>
            <w:rStyle w:val="Hyperlink"/>
            <w:rFonts w:ascii="Times New Roman" w:hAnsi="Times New Roman" w:cs="Times New Roman"/>
            <w:noProof/>
          </w:rPr>
          <w:t>Table 22: Number of students with a BTEC Business Management L3 on entry</w:t>
        </w:r>
        <w:r>
          <w:rPr>
            <w:noProof/>
            <w:webHidden/>
          </w:rPr>
          <w:tab/>
        </w:r>
        <w:r>
          <w:rPr>
            <w:noProof/>
            <w:webHidden/>
          </w:rPr>
          <w:fldChar w:fldCharType="begin"/>
        </w:r>
        <w:r>
          <w:rPr>
            <w:noProof/>
            <w:webHidden/>
          </w:rPr>
          <w:instrText xml:space="preserve"> PAGEREF _Toc69121117 \h </w:instrText>
        </w:r>
        <w:r>
          <w:rPr>
            <w:noProof/>
            <w:webHidden/>
          </w:rPr>
        </w:r>
        <w:r>
          <w:rPr>
            <w:noProof/>
            <w:webHidden/>
          </w:rPr>
          <w:fldChar w:fldCharType="separate"/>
        </w:r>
        <w:r>
          <w:rPr>
            <w:noProof/>
            <w:webHidden/>
          </w:rPr>
          <w:t>41</w:t>
        </w:r>
        <w:r>
          <w:rPr>
            <w:noProof/>
            <w:webHidden/>
          </w:rPr>
          <w:fldChar w:fldCharType="end"/>
        </w:r>
      </w:hyperlink>
    </w:p>
    <w:p w14:paraId="69EC3D5E" w14:textId="3E3C00AF" w:rsidR="00D22482" w:rsidRDefault="00D22482">
      <w:pPr>
        <w:pStyle w:val="TableofFigures"/>
        <w:tabs>
          <w:tab w:val="right" w:leader="dot" w:pos="8494"/>
        </w:tabs>
        <w:rPr>
          <w:rFonts w:eastAsiaTheme="minorEastAsia"/>
          <w:noProof/>
          <w:lang w:eastAsia="en-GB"/>
        </w:rPr>
      </w:pPr>
      <w:hyperlink w:anchor="_Toc69121118" w:history="1">
        <w:r w:rsidRPr="00546DF3">
          <w:rPr>
            <w:rStyle w:val="Hyperlink"/>
            <w:rFonts w:ascii="Times New Roman" w:hAnsi="Times New Roman" w:cs="Times New Roman"/>
            <w:noProof/>
          </w:rPr>
          <w:t>Table 23: Efficacy of entry qualifications in general</w:t>
        </w:r>
        <w:r>
          <w:rPr>
            <w:noProof/>
            <w:webHidden/>
          </w:rPr>
          <w:tab/>
        </w:r>
        <w:r>
          <w:rPr>
            <w:noProof/>
            <w:webHidden/>
          </w:rPr>
          <w:fldChar w:fldCharType="begin"/>
        </w:r>
        <w:r>
          <w:rPr>
            <w:noProof/>
            <w:webHidden/>
          </w:rPr>
          <w:instrText xml:space="preserve"> PAGEREF _Toc69121118 \h </w:instrText>
        </w:r>
        <w:r>
          <w:rPr>
            <w:noProof/>
            <w:webHidden/>
          </w:rPr>
        </w:r>
        <w:r>
          <w:rPr>
            <w:noProof/>
            <w:webHidden/>
          </w:rPr>
          <w:fldChar w:fldCharType="separate"/>
        </w:r>
        <w:r>
          <w:rPr>
            <w:noProof/>
            <w:webHidden/>
          </w:rPr>
          <w:t>42</w:t>
        </w:r>
        <w:r>
          <w:rPr>
            <w:noProof/>
            <w:webHidden/>
          </w:rPr>
          <w:fldChar w:fldCharType="end"/>
        </w:r>
      </w:hyperlink>
    </w:p>
    <w:p w14:paraId="26FB3C35" w14:textId="3E178DAC" w:rsidR="00D22482" w:rsidRDefault="00D22482">
      <w:pPr>
        <w:pStyle w:val="TableofFigures"/>
        <w:tabs>
          <w:tab w:val="right" w:leader="dot" w:pos="8494"/>
        </w:tabs>
        <w:rPr>
          <w:rFonts w:eastAsiaTheme="minorEastAsia"/>
          <w:noProof/>
          <w:lang w:eastAsia="en-GB"/>
        </w:rPr>
      </w:pPr>
      <w:hyperlink w:anchor="_Toc69121119" w:history="1">
        <w:r w:rsidRPr="00546DF3">
          <w:rPr>
            <w:rStyle w:val="Hyperlink"/>
            <w:rFonts w:ascii="Times New Roman" w:hAnsi="Times New Roman" w:cs="Times New Roman"/>
            <w:noProof/>
          </w:rPr>
          <w:t>Table 24: Descriptive statistics for efficacy</w:t>
        </w:r>
        <w:r>
          <w:rPr>
            <w:noProof/>
            <w:webHidden/>
          </w:rPr>
          <w:tab/>
        </w:r>
        <w:r>
          <w:rPr>
            <w:noProof/>
            <w:webHidden/>
          </w:rPr>
          <w:fldChar w:fldCharType="begin"/>
        </w:r>
        <w:r>
          <w:rPr>
            <w:noProof/>
            <w:webHidden/>
          </w:rPr>
          <w:instrText xml:space="preserve"> PAGEREF _Toc69121119 \h </w:instrText>
        </w:r>
        <w:r>
          <w:rPr>
            <w:noProof/>
            <w:webHidden/>
          </w:rPr>
        </w:r>
        <w:r>
          <w:rPr>
            <w:noProof/>
            <w:webHidden/>
          </w:rPr>
          <w:fldChar w:fldCharType="separate"/>
        </w:r>
        <w:r>
          <w:rPr>
            <w:noProof/>
            <w:webHidden/>
          </w:rPr>
          <w:t>42</w:t>
        </w:r>
        <w:r>
          <w:rPr>
            <w:noProof/>
            <w:webHidden/>
          </w:rPr>
          <w:fldChar w:fldCharType="end"/>
        </w:r>
      </w:hyperlink>
    </w:p>
    <w:p w14:paraId="0F4176CD" w14:textId="39209A1B" w:rsidR="00D22482" w:rsidRDefault="00D22482">
      <w:pPr>
        <w:pStyle w:val="TableofFigures"/>
        <w:tabs>
          <w:tab w:val="right" w:leader="dot" w:pos="8494"/>
        </w:tabs>
        <w:rPr>
          <w:rFonts w:eastAsiaTheme="minorEastAsia"/>
          <w:noProof/>
          <w:lang w:eastAsia="en-GB"/>
        </w:rPr>
      </w:pPr>
      <w:hyperlink w:anchor="_Toc69121120" w:history="1">
        <w:r w:rsidRPr="00546DF3">
          <w:rPr>
            <w:rStyle w:val="Hyperlink"/>
            <w:rFonts w:ascii="Times New Roman" w:hAnsi="Times New Roman" w:cs="Times New Roman"/>
            <w:noProof/>
          </w:rPr>
          <w:t>Table 25: Efficacy of different entry qualifications</w:t>
        </w:r>
        <w:r>
          <w:rPr>
            <w:noProof/>
            <w:webHidden/>
          </w:rPr>
          <w:tab/>
        </w:r>
        <w:r>
          <w:rPr>
            <w:noProof/>
            <w:webHidden/>
          </w:rPr>
          <w:fldChar w:fldCharType="begin"/>
        </w:r>
        <w:r>
          <w:rPr>
            <w:noProof/>
            <w:webHidden/>
          </w:rPr>
          <w:instrText xml:space="preserve"> PAGEREF _Toc69121120 \h </w:instrText>
        </w:r>
        <w:r>
          <w:rPr>
            <w:noProof/>
            <w:webHidden/>
          </w:rPr>
        </w:r>
        <w:r>
          <w:rPr>
            <w:noProof/>
            <w:webHidden/>
          </w:rPr>
          <w:fldChar w:fldCharType="separate"/>
        </w:r>
        <w:r>
          <w:rPr>
            <w:noProof/>
            <w:webHidden/>
          </w:rPr>
          <w:t>42</w:t>
        </w:r>
        <w:r>
          <w:rPr>
            <w:noProof/>
            <w:webHidden/>
          </w:rPr>
          <w:fldChar w:fldCharType="end"/>
        </w:r>
      </w:hyperlink>
    </w:p>
    <w:p w14:paraId="5D775D21" w14:textId="47D202D3" w:rsidR="00D22482" w:rsidRDefault="00D22482">
      <w:pPr>
        <w:pStyle w:val="TableofFigures"/>
        <w:tabs>
          <w:tab w:val="right" w:leader="dot" w:pos="8494"/>
        </w:tabs>
        <w:rPr>
          <w:rFonts w:eastAsiaTheme="minorEastAsia"/>
          <w:noProof/>
          <w:lang w:eastAsia="en-GB"/>
        </w:rPr>
      </w:pPr>
      <w:hyperlink w:anchor="_Toc69121121" w:history="1">
        <w:r w:rsidRPr="00546DF3">
          <w:rPr>
            <w:rStyle w:val="Hyperlink"/>
            <w:rFonts w:ascii="Times New Roman" w:hAnsi="Times New Roman" w:cs="Times New Roman"/>
            <w:noProof/>
          </w:rPr>
          <w:t>Table 26: Descriptive statistics for utility</w:t>
        </w:r>
        <w:r>
          <w:rPr>
            <w:noProof/>
            <w:webHidden/>
          </w:rPr>
          <w:tab/>
        </w:r>
        <w:r>
          <w:rPr>
            <w:noProof/>
            <w:webHidden/>
          </w:rPr>
          <w:fldChar w:fldCharType="begin"/>
        </w:r>
        <w:r>
          <w:rPr>
            <w:noProof/>
            <w:webHidden/>
          </w:rPr>
          <w:instrText xml:space="preserve"> PAGEREF _Toc69121121 \h </w:instrText>
        </w:r>
        <w:r>
          <w:rPr>
            <w:noProof/>
            <w:webHidden/>
          </w:rPr>
        </w:r>
        <w:r>
          <w:rPr>
            <w:noProof/>
            <w:webHidden/>
          </w:rPr>
          <w:fldChar w:fldCharType="separate"/>
        </w:r>
        <w:r>
          <w:rPr>
            <w:noProof/>
            <w:webHidden/>
          </w:rPr>
          <w:t>42</w:t>
        </w:r>
        <w:r>
          <w:rPr>
            <w:noProof/>
            <w:webHidden/>
          </w:rPr>
          <w:fldChar w:fldCharType="end"/>
        </w:r>
      </w:hyperlink>
    </w:p>
    <w:p w14:paraId="473C9FD7" w14:textId="1C8B2220" w:rsidR="00D22482" w:rsidRDefault="00D22482">
      <w:pPr>
        <w:pStyle w:val="TableofFigures"/>
        <w:tabs>
          <w:tab w:val="right" w:leader="dot" w:pos="8494"/>
        </w:tabs>
        <w:rPr>
          <w:rFonts w:eastAsiaTheme="minorEastAsia"/>
          <w:noProof/>
          <w:lang w:eastAsia="en-GB"/>
        </w:rPr>
      </w:pPr>
      <w:hyperlink w:anchor="_Toc69121122" w:history="1">
        <w:r w:rsidRPr="00546DF3">
          <w:rPr>
            <w:rStyle w:val="Hyperlink"/>
            <w:rFonts w:ascii="Times New Roman" w:hAnsi="Times New Roman" w:cs="Times New Roman"/>
            <w:noProof/>
          </w:rPr>
          <w:t>Table 27: Level of efficacy of entry qualifications</w:t>
        </w:r>
        <w:r>
          <w:rPr>
            <w:noProof/>
            <w:webHidden/>
          </w:rPr>
          <w:tab/>
        </w:r>
        <w:r>
          <w:rPr>
            <w:noProof/>
            <w:webHidden/>
          </w:rPr>
          <w:fldChar w:fldCharType="begin"/>
        </w:r>
        <w:r>
          <w:rPr>
            <w:noProof/>
            <w:webHidden/>
          </w:rPr>
          <w:instrText xml:space="preserve"> PAGEREF _Toc69121122 \h </w:instrText>
        </w:r>
        <w:r>
          <w:rPr>
            <w:noProof/>
            <w:webHidden/>
          </w:rPr>
        </w:r>
        <w:r>
          <w:rPr>
            <w:noProof/>
            <w:webHidden/>
          </w:rPr>
          <w:fldChar w:fldCharType="separate"/>
        </w:r>
        <w:r>
          <w:rPr>
            <w:noProof/>
            <w:webHidden/>
          </w:rPr>
          <w:t>43</w:t>
        </w:r>
        <w:r>
          <w:rPr>
            <w:noProof/>
            <w:webHidden/>
          </w:rPr>
          <w:fldChar w:fldCharType="end"/>
        </w:r>
      </w:hyperlink>
    </w:p>
    <w:p w14:paraId="7BCCE7AC" w14:textId="0F627E4D" w:rsidR="00D22482" w:rsidRDefault="00D22482">
      <w:pPr>
        <w:pStyle w:val="TableofFigures"/>
        <w:tabs>
          <w:tab w:val="right" w:leader="dot" w:pos="8494"/>
        </w:tabs>
        <w:rPr>
          <w:rFonts w:eastAsiaTheme="minorEastAsia"/>
          <w:noProof/>
          <w:lang w:eastAsia="en-GB"/>
        </w:rPr>
      </w:pPr>
      <w:hyperlink w:anchor="_Toc69121123" w:history="1">
        <w:r w:rsidRPr="00546DF3">
          <w:rPr>
            <w:rStyle w:val="Hyperlink"/>
            <w:rFonts w:ascii="Times New Roman" w:hAnsi="Times New Roman" w:cs="Times New Roman"/>
            <w:noProof/>
          </w:rPr>
          <w:t>Table 28: Descriptive statistics</w:t>
        </w:r>
        <w:r>
          <w:rPr>
            <w:noProof/>
            <w:webHidden/>
          </w:rPr>
          <w:tab/>
        </w:r>
        <w:r>
          <w:rPr>
            <w:noProof/>
            <w:webHidden/>
          </w:rPr>
          <w:fldChar w:fldCharType="begin"/>
        </w:r>
        <w:r>
          <w:rPr>
            <w:noProof/>
            <w:webHidden/>
          </w:rPr>
          <w:instrText xml:space="preserve"> PAGEREF _Toc69121123 \h </w:instrText>
        </w:r>
        <w:r>
          <w:rPr>
            <w:noProof/>
            <w:webHidden/>
          </w:rPr>
        </w:r>
        <w:r>
          <w:rPr>
            <w:noProof/>
            <w:webHidden/>
          </w:rPr>
          <w:fldChar w:fldCharType="separate"/>
        </w:r>
        <w:r>
          <w:rPr>
            <w:noProof/>
            <w:webHidden/>
          </w:rPr>
          <w:t>43</w:t>
        </w:r>
        <w:r>
          <w:rPr>
            <w:noProof/>
            <w:webHidden/>
          </w:rPr>
          <w:fldChar w:fldCharType="end"/>
        </w:r>
      </w:hyperlink>
    </w:p>
    <w:p w14:paraId="7EE0B940" w14:textId="5A0E4CA6" w:rsidR="00D22482" w:rsidRDefault="00D22482">
      <w:pPr>
        <w:pStyle w:val="TableofFigures"/>
        <w:tabs>
          <w:tab w:val="right" w:leader="dot" w:pos="8494"/>
        </w:tabs>
        <w:rPr>
          <w:rFonts w:eastAsiaTheme="minorEastAsia"/>
          <w:noProof/>
          <w:lang w:eastAsia="en-GB"/>
        </w:rPr>
      </w:pPr>
      <w:hyperlink w:anchor="_Toc69121124" w:history="1">
        <w:r w:rsidRPr="00546DF3">
          <w:rPr>
            <w:rStyle w:val="Hyperlink"/>
            <w:rFonts w:ascii="Times New Roman" w:hAnsi="Times New Roman" w:cs="Times New Roman"/>
            <w:noProof/>
          </w:rPr>
          <w:t>Table 29: End of year programme outcome</w:t>
        </w:r>
        <w:r>
          <w:rPr>
            <w:noProof/>
            <w:webHidden/>
          </w:rPr>
          <w:tab/>
        </w:r>
        <w:r>
          <w:rPr>
            <w:noProof/>
            <w:webHidden/>
          </w:rPr>
          <w:fldChar w:fldCharType="begin"/>
        </w:r>
        <w:r>
          <w:rPr>
            <w:noProof/>
            <w:webHidden/>
          </w:rPr>
          <w:instrText xml:space="preserve"> PAGEREF _Toc69121124 \h </w:instrText>
        </w:r>
        <w:r>
          <w:rPr>
            <w:noProof/>
            <w:webHidden/>
          </w:rPr>
        </w:r>
        <w:r>
          <w:rPr>
            <w:noProof/>
            <w:webHidden/>
          </w:rPr>
          <w:fldChar w:fldCharType="separate"/>
        </w:r>
        <w:r>
          <w:rPr>
            <w:noProof/>
            <w:webHidden/>
          </w:rPr>
          <w:t>44</w:t>
        </w:r>
        <w:r>
          <w:rPr>
            <w:noProof/>
            <w:webHidden/>
          </w:rPr>
          <w:fldChar w:fldCharType="end"/>
        </w:r>
      </w:hyperlink>
    </w:p>
    <w:p w14:paraId="0E2FD18D" w14:textId="25C8C3EB" w:rsidR="00D22482" w:rsidRDefault="00D22482">
      <w:pPr>
        <w:pStyle w:val="TableofFigures"/>
        <w:tabs>
          <w:tab w:val="right" w:leader="dot" w:pos="8494"/>
        </w:tabs>
        <w:rPr>
          <w:rFonts w:eastAsiaTheme="minorEastAsia"/>
          <w:noProof/>
          <w:lang w:eastAsia="en-GB"/>
        </w:rPr>
      </w:pPr>
      <w:hyperlink w:anchor="_Toc69121125" w:history="1">
        <w:r w:rsidRPr="00546DF3">
          <w:rPr>
            <w:rStyle w:val="Hyperlink"/>
            <w:rFonts w:ascii="Times New Roman" w:hAnsi="Times New Roman" w:cs="Times New Roman"/>
            <w:noProof/>
          </w:rPr>
          <w:t>Table 30: Descriptive statistics</w:t>
        </w:r>
        <w:r>
          <w:rPr>
            <w:noProof/>
            <w:webHidden/>
          </w:rPr>
          <w:tab/>
        </w:r>
        <w:r>
          <w:rPr>
            <w:noProof/>
            <w:webHidden/>
          </w:rPr>
          <w:fldChar w:fldCharType="begin"/>
        </w:r>
        <w:r>
          <w:rPr>
            <w:noProof/>
            <w:webHidden/>
          </w:rPr>
          <w:instrText xml:space="preserve"> PAGEREF _Toc69121125 \h </w:instrText>
        </w:r>
        <w:r>
          <w:rPr>
            <w:noProof/>
            <w:webHidden/>
          </w:rPr>
        </w:r>
        <w:r>
          <w:rPr>
            <w:noProof/>
            <w:webHidden/>
          </w:rPr>
          <w:fldChar w:fldCharType="separate"/>
        </w:r>
        <w:r>
          <w:rPr>
            <w:noProof/>
            <w:webHidden/>
          </w:rPr>
          <w:t>44</w:t>
        </w:r>
        <w:r>
          <w:rPr>
            <w:noProof/>
            <w:webHidden/>
          </w:rPr>
          <w:fldChar w:fldCharType="end"/>
        </w:r>
      </w:hyperlink>
    </w:p>
    <w:p w14:paraId="5B86C718" w14:textId="688DB043" w:rsidR="00D22482" w:rsidRDefault="00D22482">
      <w:pPr>
        <w:pStyle w:val="TableofFigures"/>
        <w:tabs>
          <w:tab w:val="right" w:leader="dot" w:pos="8494"/>
        </w:tabs>
        <w:rPr>
          <w:rFonts w:eastAsiaTheme="minorEastAsia"/>
          <w:noProof/>
          <w:lang w:eastAsia="en-GB"/>
        </w:rPr>
      </w:pPr>
      <w:hyperlink w:anchor="_Toc69121126" w:history="1">
        <w:r w:rsidRPr="00546DF3">
          <w:rPr>
            <w:rStyle w:val="Hyperlink"/>
            <w:rFonts w:ascii="Times New Roman" w:hAnsi="Times New Roman" w:cs="Times New Roman"/>
            <w:noProof/>
          </w:rPr>
          <w:t>Table 31:Performance in assessments by participants</w:t>
        </w:r>
        <w:r>
          <w:rPr>
            <w:noProof/>
            <w:webHidden/>
          </w:rPr>
          <w:tab/>
        </w:r>
        <w:r>
          <w:rPr>
            <w:noProof/>
            <w:webHidden/>
          </w:rPr>
          <w:fldChar w:fldCharType="begin"/>
        </w:r>
        <w:r>
          <w:rPr>
            <w:noProof/>
            <w:webHidden/>
          </w:rPr>
          <w:instrText xml:space="preserve"> PAGEREF _Toc69121126 \h </w:instrText>
        </w:r>
        <w:r>
          <w:rPr>
            <w:noProof/>
            <w:webHidden/>
          </w:rPr>
        </w:r>
        <w:r>
          <w:rPr>
            <w:noProof/>
            <w:webHidden/>
          </w:rPr>
          <w:fldChar w:fldCharType="separate"/>
        </w:r>
        <w:r>
          <w:rPr>
            <w:noProof/>
            <w:webHidden/>
          </w:rPr>
          <w:t>44</w:t>
        </w:r>
        <w:r>
          <w:rPr>
            <w:noProof/>
            <w:webHidden/>
          </w:rPr>
          <w:fldChar w:fldCharType="end"/>
        </w:r>
      </w:hyperlink>
    </w:p>
    <w:p w14:paraId="5C90B863" w14:textId="11FCEBD3" w:rsidR="00D22482" w:rsidRDefault="00D22482">
      <w:pPr>
        <w:pStyle w:val="TableofFigures"/>
        <w:tabs>
          <w:tab w:val="right" w:leader="dot" w:pos="8494"/>
        </w:tabs>
        <w:rPr>
          <w:rFonts w:eastAsiaTheme="minorEastAsia"/>
          <w:noProof/>
          <w:lang w:eastAsia="en-GB"/>
        </w:rPr>
      </w:pPr>
      <w:hyperlink w:anchor="_Toc69121127" w:history="1">
        <w:r w:rsidRPr="00546DF3">
          <w:rPr>
            <w:rStyle w:val="Hyperlink"/>
            <w:rFonts w:ascii="Times New Roman" w:hAnsi="Times New Roman" w:cs="Times New Roman"/>
            <w:noProof/>
          </w:rPr>
          <w:t>Table 32: Descriptive statistics</w:t>
        </w:r>
        <w:r>
          <w:rPr>
            <w:noProof/>
            <w:webHidden/>
          </w:rPr>
          <w:tab/>
        </w:r>
        <w:r>
          <w:rPr>
            <w:noProof/>
            <w:webHidden/>
          </w:rPr>
          <w:fldChar w:fldCharType="begin"/>
        </w:r>
        <w:r>
          <w:rPr>
            <w:noProof/>
            <w:webHidden/>
          </w:rPr>
          <w:instrText xml:space="preserve"> PAGEREF _Toc69121127 \h </w:instrText>
        </w:r>
        <w:r>
          <w:rPr>
            <w:noProof/>
            <w:webHidden/>
          </w:rPr>
        </w:r>
        <w:r>
          <w:rPr>
            <w:noProof/>
            <w:webHidden/>
          </w:rPr>
          <w:fldChar w:fldCharType="separate"/>
        </w:r>
        <w:r>
          <w:rPr>
            <w:noProof/>
            <w:webHidden/>
          </w:rPr>
          <w:t>44</w:t>
        </w:r>
        <w:r>
          <w:rPr>
            <w:noProof/>
            <w:webHidden/>
          </w:rPr>
          <w:fldChar w:fldCharType="end"/>
        </w:r>
      </w:hyperlink>
    </w:p>
    <w:p w14:paraId="36FE918C" w14:textId="4B7B932E" w:rsidR="00D22482" w:rsidRDefault="00D22482">
      <w:pPr>
        <w:pStyle w:val="TableofFigures"/>
        <w:tabs>
          <w:tab w:val="right" w:leader="dot" w:pos="8494"/>
        </w:tabs>
        <w:rPr>
          <w:rFonts w:eastAsiaTheme="minorEastAsia"/>
          <w:noProof/>
          <w:lang w:eastAsia="en-GB"/>
        </w:rPr>
      </w:pPr>
      <w:hyperlink w:anchor="_Toc69121128" w:history="1">
        <w:r w:rsidRPr="00546DF3">
          <w:rPr>
            <w:rStyle w:val="Hyperlink"/>
            <w:rFonts w:ascii="Times New Roman" w:hAnsi="Times New Roman" w:cs="Times New Roman"/>
            <w:noProof/>
          </w:rPr>
          <w:t>Table 33: Statistical analysis of association between holders of AS business studies and performance in coursework &amp; examinations</w:t>
        </w:r>
        <w:r>
          <w:rPr>
            <w:noProof/>
            <w:webHidden/>
          </w:rPr>
          <w:tab/>
        </w:r>
        <w:r>
          <w:rPr>
            <w:noProof/>
            <w:webHidden/>
          </w:rPr>
          <w:fldChar w:fldCharType="begin"/>
        </w:r>
        <w:r>
          <w:rPr>
            <w:noProof/>
            <w:webHidden/>
          </w:rPr>
          <w:instrText xml:space="preserve"> PAGEREF _Toc69121128 \h </w:instrText>
        </w:r>
        <w:r>
          <w:rPr>
            <w:noProof/>
            <w:webHidden/>
          </w:rPr>
        </w:r>
        <w:r>
          <w:rPr>
            <w:noProof/>
            <w:webHidden/>
          </w:rPr>
          <w:fldChar w:fldCharType="separate"/>
        </w:r>
        <w:r>
          <w:rPr>
            <w:noProof/>
            <w:webHidden/>
          </w:rPr>
          <w:t>45</w:t>
        </w:r>
        <w:r>
          <w:rPr>
            <w:noProof/>
            <w:webHidden/>
          </w:rPr>
          <w:fldChar w:fldCharType="end"/>
        </w:r>
      </w:hyperlink>
    </w:p>
    <w:p w14:paraId="5F226AB2" w14:textId="6703B190" w:rsidR="00D22482" w:rsidRDefault="00D22482">
      <w:pPr>
        <w:pStyle w:val="TableofFigures"/>
        <w:tabs>
          <w:tab w:val="right" w:leader="dot" w:pos="8494"/>
        </w:tabs>
        <w:rPr>
          <w:rFonts w:eastAsiaTheme="minorEastAsia"/>
          <w:noProof/>
          <w:lang w:eastAsia="en-GB"/>
        </w:rPr>
      </w:pPr>
      <w:hyperlink w:anchor="_Toc69121129" w:history="1">
        <w:r w:rsidRPr="00546DF3">
          <w:rPr>
            <w:rStyle w:val="Hyperlink"/>
            <w:rFonts w:ascii="Times New Roman" w:hAnsi="Times New Roman" w:cs="Times New Roman"/>
            <w:noProof/>
          </w:rPr>
          <w:t>Table 34: Statistical analysis of association between holders of A2 business studies and performance in coursework/examinations</w:t>
        </w:r>
        <w:r>
          <w:rPr>
            <w:noProof/>
            <w:webHidden/>
          </w:rPr>
          <w:tab/>
        </w:r>
        <w:r>
          <w:rPr>
            <w:noProof/>
            <w:webHidden/>
          </w:rPr>
          <w:fldChar w:fldCharType="begin"/>
        </w:r>
        <w:r>
          <w:rPr>
            <w:noProof/>
            <w:webHidden/>
          </w:rPr>
          <w:instrText xml:space="preserve"> PAGEREF _Toc69121129 \h </w:instrText>
        </w:r>
        <w:r>
          <w:rPr>
            <w:noProof/>
            <w:webHidden/>
          </w:rPr>
        </w:r>
        <w:r>
          <w:rPr>
            <w:noProof/>
            <w:webHidden/>
          </w:rPr>
          <w:fldChar w:fldCharType="separate"/>
        </w:r>
        <w:r>
          <w:rPr>
            <w:noProof/>
            <w:webHidden/>
          </w:rPr>
          <w:t>45</w:t>
        </w:r>
        <w:r>
          <w:rPr>
            <w:noProof/>
            <w:webHidden/>
          </w:rPr>
          <w:fldChar w:fldCharType="end"/>
        </w:r>
      </w:hyperlink>
    </w:p>
    <w:p w14:paraId="46640967" w14:textId="55D61092" w:rsidR="00D22482" w:rsidRDefault="00D22482">
      <w:pPr>
        <w:pStyle w:val="TableofFigures"/>
        <w:tabs>
          <w:tab w:val="right" w:leader="dot" w:pos="8494"/>
        </w:tabs>
        <w:rPr>
          <w:rFonts w:eastAsiaTheme="minorEastAsia"/>
          <w:noProof/>
          <w:lang w:eastAsia="en-GB"/>
        </w:rPr>
      </w:pPr>
      <w:hyperlink w:anchor="_Toc69121130" w:history="1">
        <w:r w:rsidRPr="00546DF3">
          <w:rPr>
            <w:rStyle w:val="Hyperlink"/>
            <w:rFonts w:ascii="Times New Roman" w:hAnsi="Times New Roman" w:cs="Times New Roman"/>
            <w:noProof/>
          </w:rPr>
          <w:t>Table 35: Statistical analysis of association between holders of BTEC Level 2 qualifications and performance in examinations/coursework</w:t>
        </w:r>
        <w:r>
          <w:rPr>
            <w:noProof/>
            <w:webHidden/>
          </w:rPr>
          <w:tab/>
        </w:r>
        <w:r>
          <w:rPr>
            <w:noProof/>
            <w:webHidden/>
          </w:rPr>
          <w:fldChar w:fldCharType="begin"/>
        </w:r>
        <w:r>
          <w:rPr>
            <w:noProof/>
            <w:webHidden/>
          </w:rPr>
          <w:instrText xml:space="preserve"> PAGEREF _Toc69121130 \h </w:instrText>
        </w:r>
        <w:r>
          <w:rPr>
            <w:noProof/>
            <w:webHidden/>
          </w:rPr>
        </w:r>
        <w:r>
          <w:rPr>
            <w:noProof/>
            <w:webHidden/>
          </w:rPr>
          <w:fldChar w:fldCharType="separate"/>
        </w:r>
        <w:r>
          <w:rPr>
            <w:noProof/>
            <w:webHidden/>
          </w:rPr>
          <w:t>46</w:t>
        </w:r>
        <w:r>
          <w:rPr>
            <w:noProof/>
            <w:webHidden/>
          </w:rPr>
          <w:fldChar w:fldCharType="end"/>
        </w:r>
      </w:hyperlink>
    </w:p>
    <w:p w14:paraId="06C98CFD" w14:textId="6E47CE37" w:rsidR="00D22482" w:rsidRDefault="00D22482">
      <w:pPr>
        <w:pStyle w:val="TableofFigures"/>
        <w:tabs>
          <w:tab w:val="right" w:leader="dot" w:pos="8494"/>
        </w:tabs>
        <w:rPr>
          <w:rFonts w:eastAsiaTheme="minorEastAsia"/>
          <w:noProof/>
          <w:lang w:eastAsia="en-GB"/>
        </w:rPr>
      </w:pPr>
      <w:hyperlink w:anchor="_Toc69121131" w:history="1">
        <w:r w:rsidRPr="00546DF3">
          <w:rPr>
            <w:rStyle w:val="Hyperlink"/>
            <w:rFonts w:ascii="Times New Roman" w:hAnsi="Times New Roman" w:cs="Times New Roman"/>
            <w:noProof/>
          </w:rPr>
          <w:t>Table 36: Statistical analysis of association between holders of BTEC Level 2 qualifications and performance in examinations/coursework</w:t>
        </w:r>
        <w:r>
          <w:rPr>
            <w:noProof/>
            <w:webHidden/>
          </w:rPr>
          <w:tab/>
        </w:r>
        <w:r>
          <w:rPr>
            <w:noProof/>
            <w:webHidden/>
          </w:rPr>
          <w:fldChar w:fldCharType="begin"/>
        </w:r>
        <w:r>
          <w:rPr>
            <w:noProof/>
            <w:webHidden/>
          </w:rPr>
          <w:instrText xml:space="preserve"> PAGEREF _Toc69121131 \h </w:instrText>
        </w:r>
        <w:r>
          <w:rPr>
            <w:noProof/>
            <w:webHidden/>
          </w:rPr>
        </w:r>
        <w:r>
          <w:rPr>
            <w:noProof/>
            <w:webHidden/>
          </w:rPr>
          <w:fldChar w:fldCharType="separate"/>
        </w:r>
        <w:r>
          <w:rPr>
            <w:noProof/>
            <w:webHidden/>
          </w:rPr>
          <w:t>46</w:t>
        </w:r>
        <w:r>
          <w:rPr>
            <w:noProof/>
            <w:webHidden/>
          </w:rPr>
          <w:fldChar w:fldCharType="end"/>
        </w:r>
      </w:hyperlink>
    </w:p>
    <w:p w14:paraId="7D326DD8" w14:textId="563D8EA5" w:rsidR="00D22482" w:rsidRDefault="00D22482">
      <w:pPr>
        <w:pStyle w:val="TableofFigures"/>
        <w:tabs>
          <w:tab w:val="right" w:leader="dot" w:pos="8494"/>
        </w:tabs>
        <w:rPr>
          <w:rFonts w:eastAsiaTheme="minorEastAsia"/>
          <w:noProof/>
          <w:lang w:eastAsia="en-GB"/>
        </w:rPr>
      </w:pPr>
      <w:hyperlink w:anchor="_Toc69121132" w:history="1">
        <w:r w:rsidRPr="00546DF3">
          <w:rPr>
            <w:rStyle w:val="Hyperlink"/>
            <w:rFonts w:ascii="Times New Roman" w:hAnsi="Times New Roman" w:cs="Times New Roman"/>
            <w:noProof/>
          </w:rPr>
          <w:t>Table 37 Entry Tariff at the Sample University</w:t>
        </w:r>
        <w:r>
          <w:rPr>
            <w:noProof/>
            <w:webHidden/>
          </w:rPr>
          <w:tab/>
        </w:r>
        <w:r>
          <w:rPr>
            <w:noProof/>
            <w:webHidden/>
          </w:rPr>
          <w:fldChar w:fldCharType="begin"/>
        </w:r>
        <w:r>
          <w:rPr>
            <w:noProof/>
            <w:webHidden/>
          </w:rPr>
          <w:instrText xml:space="preserve"> PAGEREF _Toc69121132 \h </w:instrText>
        </w:r>
        <w:r>
          <w:rPr>
            <w:noProof/>
            <w:webHidden/>
          </w:rPr>
        </w:r>
        <w:r>
          <w:rPr>
            <w:noProof/>
            <w:webHidden/>
          </w:rPr>
          <w:fldChar w:fldCharType="separate"/>
        </w:r>
        <w:r>
          <w:rPr>
            <w:noProof/>
            <w:webHidden/>
          </w:rPr>
          <w:t>50</w:t>
        </w:r>
        <w:r>
          <w:rPr>
            <w:noProof/>
            <w:webHidden/>
          </w:rPr>
          <w:fldChar w:fldCharType="end"/>
        </w:r>
      </w:hyperlink>
    </w:p>
    <w:p w14:paraId="12ACF08E" w14:textId="41828DFA" w:rsidR="00D22482" w:rsidRDefault="00D22482">
      <w:pPr>
        <w:pStyle w:val="TableofFigures"/>
        <w:tabs>
          <w:tab w:val="right" w:leader="dot" w:pos="8494"/>
        </w:tabs>
        <w:rPr>
          <w:rFonts w:eastAsiaTheme="minorEastAsia"/>
          <w:noProof/>
          <w:lang w:eastAsia="en-GB"/>
        </w:rPr>
      </w:pPr>
      <w:hyperlink w:anchor="_Toc69121133" w:history="1">
        <w:r w:rsidRPr="00546DF3">
          <w:rPr>
            <w:rStyle w:val="Hyperlink"/>
            <w:rFonts w:ascii="Times New Roman" w:hAnsi="Times New Roman" w:cs="Times New Roman"/>
            <w:b/>
            <w:bCs/>
            <w:noProof/>
          </w:rPr>
          <w:t>A</w:t>
        </w:r>
        <w:r w:rsidRPr="00546DF3">
          <w:rPr>
            <w:rStyle w:val="Hyperlink"/>
            <w:rFonts w:ascii="Times New Roman" w:hAnsi="Times New Roman" w:cs="Times New Roman"/>
            <w:b/>
            <w:bCs/>
            <w:i/>
            <w:noProof/>
          </w:rPr>
          <w:t>ppendix A Table 38 National Qualifications Framework / Qualifications Credit Framework Comparison</w:t>
        </w:r>
        <w:r>
          <w:rPr>
            <w:noProof/>
            <w:webHidden/>
          </w:rPr>
          <w:tab/>
        </w:r>
        <w:r>
          <w:rPr>
            <w:noProof/>
            <w:webHidden/>
          </w:rPr>
          <w:fldChar w:fldCharType="begin"/>
        </w:r>
        <w:r>
          <w:rPr>
            <w:noProof/>
            <w:webHidden/>
          </w:rPr>
          <w:instrText xml:space="preserve"> PAGEREF _Toc69121133 \h </w:instrText>
        </w:r>
        <w:r>
          <w:rPr>
            <w:noProof/>
            <w:webHidden/>
          </w:rPr>
        </w:r>
        <w:r>
          <w:rPr>
            <w:noProof/>
            <w:webHidden/>
          </w:rPr>
          <w:fldChar w:fldCharType="separate"/>
        </w:r>
        <w:r>
          <w:rPr>
            <w:noProof/>
            <w:webHidden/>
          </w:rPr>
          <w:t>65</w:t>
        </w:r>
        <w:r>
          <w:rPr>
            <w:noProof/>
            <w:webHidden/>
          </w:rPr>
          <w:fldChar w:fldCharType="end"/>
        </w:r>
      </w:hyperlink>
    </w:p>
    <w:p w14:paraId="268EA3D7" w14:textId="0F953F72" w:rsidR="00D67956" w:rsidRPr="00D22482" w:rsidRDefault="00D22482" w:rsidP="00D67956">
      <w:pPr>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fldChar w:fldCharType="end"/>
      </w:r>
      <w:r w:rsidR="00D67956" w:rsidRPr="00D22482">
        <w:rPr>
          <w:rFonts w:ascii="Times New Roman" w:hAnsi="Times New Roman" w:cs="Times New Roman"/>
          <w:b/>
          <w:color w:val="000000" w:themeColor="text1"/>
          <w:sz w:val="24"/>
          <w:szCs w:val="24"/>
        </w:rPr>
        <w:br w:type="page"/>
      </w:r>
    </w:p>
    <w:p w14:paraId="15D9C515" w14:textId="77777777" w:rsidR="00D67956" w:rsidRPr="00D22482" w:rsidRDefault="00D67956" w:rsidP="00D67956">
      <w:pPr>
        <w:pStyle w:val="Heading1"/>
        <w:pBdr>
          <w:bottom w:val="single" w:sz="12" w:space="1" w:color="auto"/>
        </w:pBdr>
        <w:jc w:val="both"/>
        <w:rPr>
          <w:rFonts w:ascii="Times New Roman" w:hAnsi="Times New Roman" w:cs="Times New Roman"/>
          <w:b/>
          <w:color w:val="000000" w:themeColor="text1"/>
          <w:sz w:val="24"/>
          <w:szCs w:val="24"/>
        </w:rPr>
      </w:pPr>
      <w:bookmarkStart w:id="7" w:name="_Toc69121059"/>
      <w:r w:rsidRPr="00D22482">
        <w:rPr>
          <w:rFonts w:ascii="Times New Roman" w:hAnsi="Times New Roman" w:cs="Times New Roman"/>
          <w:b/>
          <w:color w:val="000000" w:themeColor="text1"/>
          <w:sz w:val="24"/>
          <w:szCs w:val="24"/>
        </w:rPr>
        <w:lastRenderedPageBreak/>
        <w:t>List of Abbreviations</w:t>
      </w:r>
      <w:bookmarkEnd w:id="7"/>
    </w:p>
    <w:p w14:paraId="5E6A636F" w14:textId="77777777" w:rsidR="00D67956" w:rsidRPr="00D22482" w:rsidRDefault="00D67956" w:rsidP="00D67956">
      <w:pPr>
        <w:jc w:val="both"/>
        <w:rPr>
          <w:rFonts w:ascii="Times New Roman" w:hAnsi="Times New Roman" w:cs="Times New Roman"/>
          <w:color w:val="000000" w:themeColor="text1"/>
          <w:sz w:val="24"/>
          <w:szCs w:val="24"/>
        </w:rPr>
      </w:pPr>
    </w:p>
    <w:p w14:paraId="32758AFE" w14:textId="77777777" w:rsidR="00D67956" w:rsidRPr="00D22482" w:rsidRDefault="00D67956" w:rsidP="00D67956">
      <w:pPr>
        <w:jc w:val="both"/>
        <w:rPr>
          <w:rFonts w:ascii="Times New Roman" w:hAnsi="Times New Roman" w:cs="Times New Roman"/>
          <w:color w:val="000000" w:themeColor="text1"/>
          <w:sz w:val="24"/>
          <w:szCs w:val="24"/>
        </w:rPr>
      </w:pPr>
      <w:bookmarkStart w:id="8" w:name="_Hlk68699454"/>
      <w:r w:rsidRPr="00D22482">
        <w:rPr>
          <w:rFonts w:ascii="Times New Roman" w:hAnsi="Times New Roman" w:cs="Times New Roman"/>
          <w:color w:val="000000" w:themeColor="text1"/>
          <w:sz w:val="24"/>
          <w:szCs w:val="24"/>
        </w:rPr>
        <w:t>A2-Level</w:t>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t xml:space="preserve">General Certificate of Education Advanced Level </w:t>
      </w:r>
    </w:p>
    <w:p w14:paraId="6261FACD" w14:textId="77777777" w:rsidR="00D67956" w:rsidRPr="00D22482" w:rsidRDefault="00D67956" w:rsidP="00D67956">
      <w:pPr>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AS-Level</w:t>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t>General Certificate of Education Advanced Level Supplementary</w:t>
      </w:r>
    </w:p>
    <w:p w14:paraId="63DF8414" w14:textId="2E5E21BA" w:rsidR="00D67956" w:rsidRPr="00D22482" w:rsidRDefault="00D67956" w:rsidP="00D67956">
      <w:pPr>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A-Level</w:t>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t>General Certificate of Education Advanced Level</w:t>
      </w:r>
    </w:p>
    <w:p w14:paraId="6C409B48" w14:textId="76144116" w:rsidR="00721C20" w:rsidRPr="00D22482" w:rsidRDefault="00721C20" w:rsidP="00D67956">
      <w:pPr>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ANOVA </w:t>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t>Analysis of Variance</w:t>
      </w:r>
    </w:p>
    <w:p w14:paraId="03B6CBC9" w14:textId="1B1416E5" w:rsidR="00A77A78" w:rsidRPr="00D22482" w:rsidRDefault="00A77A78" w:rsidP="00D67956">
      <w:pPr>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BERA</w:t>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t>British Educational Research Association</w:t>
      </w:r>
    </w:p>
    <w:p w14:paraId="10DAEBE7" w14:textId="77777777" w:rsidR="00D67956" w:rsidRPr="00D22482" w:rsidRDefault="00D67956" w:rsidP="00D67956">
      <w:pPr>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BTEC</w:t>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t>Business &amp; Technology Education Council</w:t>
      </w:r>
    </w:p>
    <w:p w14:paraId="3998C154" w14:textId="77777777" w:rsidR="00D67956" w:rsidRPr="00D22482" w:rsidRDefault="00D67956" w:rsidP="00D67956">
      <w:pPr>
        <w:jc w:val="both"/>
        <w:rPr>
          <w:rFonts w:ascii="Times New Roman" w:hAnsi="Times New Roman" w:cs="Times New Roman"/>
          <w:color w:val="000000" w:themeColor="text1"/>
          <w:sz w:val="24"/>
          <w:szCs w:val="24"/>
        </w:rPr>
      </w:pPr>
      <w:r w:rsidRPr="00D22482">
        <w:rPr>
          <w:rStyle w:val="text"/>
          <w:rFonts w:ascii="Times New Roman" w:hAnsi="Times New Roman" w:cs="Times New Roman"/>
          <w:color w:val="000000" w:themeColor="text1"/>
          <w:spacing w:val="-2"/>
          <w:sz w:val="24"/>
          <w:szCs w:val="24"/>
          <w:lang w:val="en-GB"/>
        </w:rPr>
        <w:t xml:space="preserve">CQFW </w:t>
      </w:r>
      <w:r w:rsidRPr="00D22482">
        <w:rPr>
          <w:rStyle w:val="text"/>
          <w:rFonts w:ascii="Times New Roman" w:hAnsi="Times New Roman" w:cs="Times New Roman"/>
          <w:color w:val="000000" w:themeColor="text1"/>
          <w:spacing w:val="-2"/>
          <w:sz w:val="24"/>
          <w:szCs w:val="24"/>
          <w:lang w:val="en-GB"/>
        </w:rPr>
        <w:tab/>
      </w:r>
      <w:r w:rsidRPr="00D22482">
        <w:rPr>
          <w:rStyle w:val="text"/>
          <w:rFonts w:ascii="Times New Roman" w:hAnsi="Times New Roman" w:cs="Times New Roman"/>
          <w:color w:val="000000" w:themeColor="text1"/>
          <w:spacing w:val="-2"/>
          <w:sz w:val="24"/>
          <w:szCs w:val="24"/>
          <w:lang w:val="en-GB"/>
        </w:rPr>
        <w:tab/>
        <w:t>The Credit and Qualifications Framework for Wales</w:t>
      </w:r>
    </w:p>
    <w:p w14:paraId="343D8723" w14:textId="77777777" w:rsidR="00D67956" w:rsidRPr="00D22482" w:rsidRDefault="00D67956" w:rsidP="00D67956">
      <w:pPr>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GCE</w:t>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t>General Certificate of Education Advanced Level (A-Level)</w:t>
      </w:r>
    </w:p>
    <w:p w14:paraId="37761877" w14:textId="77777777" w:rsidR="00D67956" w:rsidRPr="00D22482" w:rsidRDefault="00D67956" w:rsidP="00D67956">
      <w:pPr>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GCSE</w:t>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t>General Certificate of Education</w:t>
      </w:r>
    </w:p>
    <w:p w14:paraId="48956366" w14:textId="77777777" w:rsidR="00D67956" w:rsidRPr="00D22482" w:rsidRDefault="00D67956" w:rsidP="00D67956">
      <w:pPr>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GNVQ</w:t>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t>General National Vocational Qualification</w:t>
      </w:r>
    </w:p>
    <w:p w14:paraId="2613158D" w14:textId="77777777" w:rsidR="00D67956" w:rsidRPr="00D22482" w:rsidRDefault="00D67956" w:rsidP="00D67956">
      <w:pPr>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HEA</w:t>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t>Higher Education Academy</w:t>
      </w:r>
    </w:p>
    <w:p w14:paraId="452E7F5D" w14:textId="77777777" w:rsidR="00D67956" w:rsidRPr="00D22482" w:rsidRDefault="00D67956" w:rsidP="00D67956">
      <w:pPr>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HEI</w:t>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t>Higher Education Institution</w:t>
      </w:r>
    </w:p>
    <w:p w14:paraId="23D8F505" w14:textId="77777777" w:rsidR="00D67956" w:rsidRPr="00D22482" w:rsidRDefault="00D67956" w:rsidP="00D67956">
      <w:pPr>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HESA</w:t>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t>Higher Education Statistics Agency</w:t>
      </w:r>
    </w:p>
    <w:p w14:paraId="553C7950" w14:textId="77777777" w:rsidR="00D67956" w:rsidRPr="00D22482" w:rsidRDefault="00D67956" w:rsidP="00D67956">
      <w:pPr>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L3</w:t>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t>Qualifications at level 3</w:t>
      </w:r>
    </w:p>
    <w:p w14:paraId="0C06CA42" w14:textId="77777777" w:rsidR="00D67956" w:rsidRPr="00D22482" w:rsidRDefault="00D67956" w:rsidP="00D67956">
      <w:pPr>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L4 </w:t>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t>Qualifications at level 4 (first year degree study)</w:t>
      </w:r>
    </w:p>
    <w:p w14:paraId="7B89F16F" w14:textId="77777777" w:rsidR="00D67956" w:rsidRPr="00D22482" w:rsidRDefault="00D67956" w:rsidP="00D67956">
      <w:pPr>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L5</w:t>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t>Qualifications at level 5 (second year degree study)</w:t>
      </w:r>
    </w:p>
    <w:p w14:paraId="760016A6" w14:textId="77777777" w:rsidR="00D67956" w:rsidRPr="00D22482" w:rsidRDefault="00D67956" w:rsidP="00D67956">
      <w:pPr>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L6</w:t>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t>Qualifications at level 5 (third year degree study)</w:t>
      </w:r>
    </w:p>
    <w:p w14:paraId="7C71CAB9" w14:textId="77777777" w:rsidR="00D67956" w:rsidRPr="00D22482" w:rsidRDefault="00D67956" w:rsidP="00D67956">
      <w:pPr>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NVQ</w:t>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t>National Vocational Qualification</w:t>
      </w:r>
    </w:p>
    <w:p w14:paraId="347B151E" w14:textId="77777777" w:rsidR="00D67956" w:rsidRPr="00D22482" w:rsidRDefault="00D67956" w:rsidP="00D67956">
      <w:pPr>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O-Level</w:t>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t>General Certificate of Education Ordinary Level</w:t>
      </w:r>
    </w:p>
    <w:p w14:paraId="70E5E7C1" w14:textId="77777777" w:rsidR="00D67956" w:rsidRPr="00D22482" w:rsidRDefault="00D67956" w:rsidP="00D67956">
      <w:pPr>
        <w:jc w:val="both"/>
        <w:rPr>
          <w:rFonts w:ascii="Times New Roman" w:hAnsi="Times New Roman" w:cs="Times New Roman"/>
          <w:color w:val="000000" w:themeColor="text1"/>
          <w:sz w:val="24"/>
          <w:szCs w:val="24"/>
        </w:rPr>
      </w:pPr>
      <w:r w:rsidRPr="00D22482">
        <w:rPr>
          <w:rStyle w:val="text"/>
          <w:rFonts w:ascii="Times New Roman" w:hAnsi="Times New Roman" w:cs="Times New Roman"/>
          <w:color w:val="000000" w:themeColor="text1"/>
          <w:spacing w:val="-2"/>
          <w:sz w:val="24"/>
          <w:szCs w:val="24"/>
          <w:lang w:val="en-GB"/>
        </w:rPr>
        <w:t>RQF</w:t>
      </w:r>
      <w:r w:rsidRPr="00D22482">
        <w:rPr>
          <w:rStyle w:val="text"/>
          <w:rFonts w:ascii="Times New Roman" w:hAnsi="Times New Roman" w:cs="Times New Roman"/>
          <w:color w:val="000000" w:themeColor="text1"/>
          <w:spacing w:val="-2"/>
          <w:sz w:val="24"/>
          <w:szCs w:val="24"/>
          <w:lang w:val="en-GB"/>
        </w:rPr>
        <w:tab/>
      </w:r>
      <w:r w:rsidRPr="00D22482">
        <w:rPr>
          <w:rStyle w:val="text"/>
          <w:rFonts w:ascii="Times New Roman" w:hAnsi="Times New Roman" w:cs="Times New Roman"/>
          <w:color w:val="000000" w:themeColor="text1"/>
          <w:spacing w:val="-2"/>
          <w:sz w:val="24"/>
          <w:szCs w:val="24"/>
          <w:lang w:val="en-GB"/>
        </w:rPr>
        <w:tab/>
      </w:r>
      <w:r w:rsidRPr="00D22482">
        <w:rPr>
          <w:rStyle w:val="text"/>
          <w:rFonts w:ascii="Times New Roman" w:hAnsi="Times New Roman" w:cs="Times New Roman"/>
          <w:color w:val="000000" w:themeColor="text1"/>
          <w:spacing w:val="-2"/>
          <w:sz w:val="24"/>
          <w:szCs w:val="24"/>
          <w:lang w:val="en-GB"/>
        </w:rPr>
        <w:tab/>
        <w:t>Regulated Qualifications Framework</w:t>
      </w:r>
    </w:p>
    <w:p w14:paraId="3EF8B85F" w14:textId="77777777" w:rsidR="00D67956" w:rsidRPr="00D22482" w:rsidRDefault="00D67956" w:rsidP="00D67956">
      <w:pPr>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QCF</w:t>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t>Qualifications &amp; Curriculum Framework</w:t>
      </w:r>
    </w:p>
    <w:p w14:paraId="66C5E5A8" w14:textId="77777777" w:rsidR="00D67956" w:rsidRPr="00D22482" w:rsidRDefault="00D67956" w:rsidP="00D67956">
      <w:pPr>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UCAS</w:t>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r>
      <w:r w:rsidRPr="00D22482">
        <w:rPr>
          <w:rFonts w:ascii="Times New Roman" w:hAnsi="Times New Roman" w:cs="Times New Roman"/>
          <w:color w:val="000000" w:themeColor="text1"/>
          <w:sz w:val="24"/>
          <w:szCs w:val="24"/>
        </w:rPr>
        <w:tab/>
        <w:t>Universities &amp; Colleges Admissions Service</w:t>
      </w:r>
    </w:p>
    <w:p w14:paraId="5108535E" w14:textId="013D30E5" w:rsidR="00D67956" w:rsidRPr="00D22482" w:rsidRDefault="00D67956" w:rsidP="00D67956">
      <w:pPr>
        <w:jc w:val="both"/>
        <w:rPr>
          <w:rFonts w:ascii="Times New Roman" w:hAnsi="Times New Roman" w:cs="Times New Roman"/>
          <w:b/>
          <w:color w:val="000000" w:themeColor="text1"/>
          <w:sz w:val="24"/>
          <w:szCs w:val="24"/>
        </w:rPr>
      </w:pPr>
      <w:r w:rsidRPr="00D22482">
        <w:rPr>
          <w:rFonts w:ascii="Times New Roman" w:hAnsi="Times New Roman" w:cs="Times New Roman"/>
          <w:b/>
          <w:color w:val="000000" w:themeColor="text1"/>
          <w:sz w:val="24"/>
          <w:szCs w:val="24"/>
        </w:rPr>
        <w:br w:type="page"/>
      </w:r>
    </w:p>
    <w:p w14:paraId="6ECD2CF3" w14:textId="43773289" w:rsidR="00635C9A" w:rsidRPr="00D22482" w:rsidRDefault="00635C9A" w:rsidP="0071235F">
      <w:pPr>
        <w:pStyle w:val="Heading1"/>
        <w:pBdr>
          <w:bottom w:val="single" w:sz="12" w:space="1" w:color="auto"/>
        </w:pBdr>
        <w:jc w:val="both"/>
        <w:rPr>
          <w:rFonts w:ascii="Times New Roman" w:hAnsi="Times New Roman" w:cs="Times New Roman"/>
          <w:b/>
          <w:color w:val="000000" w:themeColor="text1"/>
          <w:sz w:val="24"/>
          <w:szCs w:val="24"/>
        </w:rPr>
      </w:pPr>
      <w:bookmarkStart w:id="9" w:name="_Toc69121060"/>
      <w:bookmarkEnd w:id="8"/>
      <w:r w:rsidRPr="00D22482">
        <w:rPr>
          <w:rFonts w:ascii="Times New Roman" w:hAnsi="Times New Roman" w:cs="Times New Roman"/>
          <w:b/>
          <w:color w:val="000000" w:themeColor="text1"/>
          <w:sz w:val="24"/>
          <w:szCs w:val="24"/>
        </w:rPr>
        <w:lastRenderedPageBreak/>
        <w:t>Acknowledgements</w:t>
      </w:r>
      <w:bookmarkEnd w:id="9"/>
    </w:p>
    <w:p w14:paraId="50425F5C" w14:textId="77777777" w:rsidR="00635C9A" w:rsidRPr="00D22482" w:rsidRDefault="00635C9A" w:rsidP="0071235F">
      <w:pPr>
        <w:jc w:val="both"/>
        <w:rPr>
          <w:rFonts w:ascii="Times New Roman" w:hAnsi="Times New Roman" w:cs="Times New Roman"/>
          <w:color w:val="000000" w:themeColor="text1"/>
          <w:sz w:val="24"/>
          <w:szCs w:val="24"/>
        </w:rPr>
      </w:pPr>
    </w:p>
    <w:p w14:paraId="1D513AA5" w14:textId="0DEFF458" w:rsidR="00635C9A" w:rsidRPr="00D22482" w:rsidRDefault="00635C9A" w:rsidP="0071235F">
      <w:pPr>
        <w:spacing w:line="360" w:lineRule="auto"/>
        <w:jc w:val="both"/>
        <w:rPr>
          <w:rFonts w:ascii="Times New Roman" w:hAnsi="Times New Roman" w:cs="Times New Roman"/>
          <w:color w:val="000000" w:themeColor="text1"/>
          <w:sz w:val="24"/>
          <w:szCs w:val="24"/>
        </w:rPr>
      </w:pPr>
      <w:bookmarkStart w:id="10" w:name="_Hlk68699118"/>
      <w:r w:rsidRPr="00D22482">
        <w:rPr>
          <w:rFonts w:ascii="Times New Roman" w:hAnsi="Times New Roman" w:cs="Times New Roman"/>
          <w:color w:val="000000" w:themeColor="text1"/>
          <w:sz w:val="24"/>
          <w:szCs w:val="24"/>
        </w:rPr>
        <w:t xml:space="preserve">This dissertation could not have been completed were it not for the support of the MA PDET programme team at University of Wales Trinity St David. In particular, I am grateful to my dissertation supervisors, Sue James and Mark Flagg, who have been steadfast in their commitment to me during what has been a challenging journey. I am also grateful to Junnine Thomas-Walters, the programme director, who steered the course cohort through a difficult period following the merger of the university. Last but not least, I would like to thank the students who volunteered their time to the project and in doing so have helped contribute to the discourse surrounding this important subject. </w:t>
      </w:r>
    </w:p>
    <w:bookmarkEnd w:id="10"/>
    <w:p w14:paraId="504386D6" w14:textId="57004019" w:rsidR="00635C9A" w:rsidRPr="00D22482" w:rsidRDefault="00AC2ECC" w:rsidP="0071235F">
      <w:pPr>
        <w:jc w:val="both"/>
        <w:rPr>
          <w:rFonts w:ascii="Times New Roman" w:hAnsi="Times New Roman" w:cs="Times New Roman"/>
          <w:bCs/>
          <w:color w:val="000000" w:themeColor="text1"/>
          <w:sz w:val="24"/>
          <w:szCs w:val="24"/>
        </w:rPr>
      </w:pPr>
      <w:r w:rsidRPr="00D22482">
        <w:rPr>
          <w:rFonts w:ascii="Times New Roman" w:hAnsi="Times New Roman" w:cs="Times New Roman"/>
          <w:bCs/>
          <w:color w:val="000000" w:themeColor="text1"/>
          <w:sz w:val="24"/>
          <w:szCs w:val="24"/>
        </w:rPr>
        <w:t>(113 words)</w:t>
      </w:r>
    </w:p>
    <w:p w14:paraId="652F9A0D" w14:textId="77777777" w:rsidR="00C37FD9" w:rsidRPr="00D22482" w:rsidRDefault="00C37FD9" w:rsidP="00C37FD9">
      <w:pPr>
        <w:jc w:val="both"/>
        <w:rPr>
          <w:rFonts w:ascii="Times New Roman" w:hAnsi="Times New Roman" w:cs="Times New Roman"/>
          <w:b/>
          <w:color w:val="000000" w:themeColor="text1"/>
          <w:sz w:val="24"/>
          <w:szCs w:val="24"/>
        </w:rPr>
      </w:pPr>
    </w:p>
    <w:p w14:paraId="7CF58A0F" w14:textId="4379BAB4" w:rsidR="00635C9A" w:rsidRPr="00D22482" w:rsidRDefault="00C37FD9" w:rsidP="00F42A25">
      <w:pPr>
        <w:jc w:val="both"/>
        <w:rPr>
          <w:rFonts w:ascii="Times New Roman" w:hAnsi="Times New Roman" w:cs="Times New Roman"/>
          <w:b/>
          <w:color w:val="000000" w:themeColor="text1"/>
          <w:sz w:val="24"/>
          <w:szCs w:val="24"/>
        </w:rPr>
      </w:pPr>
      <w:r w:rsidRPr="00D22482">
        <w:rPr>
          <w:rFonts w:ascii="Times New Roman" w:hAnsi="Times New Roman" w:cs="Times New Roman"/>
          <w:b/>
          <w:color w:val="000000" w:themeColor="text1"/>
          <w:sz w:val="24"/>
          <w:szCs w:val="24"/>
        </w:rPr>
        <w:t xml:space="preserve"> </w:t>
      </w:r>
    </w:p>
    <w:p w14:paraId="4EA5651B" w14:textId="77777777" w:rsidR="00F42A25" w:rsidRPr="00D22482" w:rsidRDefault="00F42A25">
      <w:pPr>
        <w:rPr>
          <w:rFonts w:ascii="Times New Roman" w:eastAsiaTheme="majorEastAsia" w:hAnsi="Times New Roman" w:cs="Times New Roman"/>
          <w:b/>
          <w:color w:val="000000" w:themeColor="text1"/>
          <w:sz w:val="24"/>
          <w:szCs w:val="24"/>
        </w:rPr>
      </w:pPr>
      <w:r w:rsidRPr="00D22482">
        <w:rPr>
          <w:rFonts w:ascii="Times New Roman" w:hAnsi="Times New Roman" w:cs="Times New Roman"/>
          <w:b/>
          <w:color w:val="000000" w:themeColor="text1"/>
          <w:sz w:val="24"/>
          <w:szCs w:val="24"/>
        </w:rPr>
        <w:br w:type="page"/>
      </w:r>
    </w:p>
    <w:p w14:paraId="5687E142" w14:textId="131C6AFD" w:rsidR="00635C9A" w:rsidRPr="00D22482" w:rsidRDefault="0071235F" w:rsidP="0071235F">
      <w:pPr>
        <w:pStyle w:val="NoSpacing"/>
        <w:pBdr>
          <w:bottom w:val="single" w:sz="12" w:space="1" w:color="auto"/>
        </w:pBdr>
        <w:jc w:val="both"/>
        <w:outlineLvl w:val="0"/>
        <w:rPr>
          <w:rFonts w:ascii="Times New Roman" w:hAnsi="Times New Roman" w:cs="Times New Roman"/>
          <w:b/>
          <w:color w:val="000000" w:themeColor="text1"/>
          <w:sz w:val="24"/>
          <w:szCs w:val="24"/>
        </w:rPr>
      </w:pPr>
      <w:bookmarkStart w:id="11" w:name="_Toc69121061"/>
      <w:r w:rsidRPr="00D22482">
        <w:rPr>
          <w:rFonts w:ascii="Times New Roman" w:hAnsi="Times New Roman" w:cs="Times New Roman"/>
          <w:b/>
          <w:color w:val="000000" w:themeColor="text1"/>
          <w:sz w:val="24"/>
          <w:szCs w:val="24"/>
        </w:rPr>
        <w:lastRenderedPageBreak/>
        <w:t xml:space="preserve">Chapter 1 - </w:t>
      </w:r>
      <w:r w:rsidR="00635C9A" w:rsidRPr="00D22482">
        <w:rPr>
          <w:rFonts w:ascii="Times New Roman" w:hAnsi="Times New Roman" w:cs="Times New Roman"/>
          <w:b/>
          <w:color w:val="000000" w:themeColor="text1"/>
          <w:sz w:val="24"/>
          <w:szCs w:val="24"/>
        </w:rPr>
        <w:t>Introduction</w:t>
      </w:r>
      <w:bookmarkEnd w:id="11"/>
    </w:p>
    <w:p w14:paraId="35D975A5" w14:textId="77777777" w:rsidR="00635C9A" w:rsidRPr="00D22482" w:rsidRDefault="00635C9A" w:rsidP="0071235F">
      <w:pPr>
        <w:pStyle w:val="NoSpacing"/>
        <w:jc w:val="both"/>
        <w:rPr>
          <w:rFonts w:ascii="Times New Roman" w:hAnsi="Times New Roman" w:cs="Times New Roman"/>
          <w:color w:val="000000" w:themeColor="text1"/>
          <w:sz w:val="24"/>
          <w:szCs w:val="24"/>
        </w:rPr>
      </w:pPr>
    </w:p>
    <w:p w14:paraId="1E1A537B" w14:textId="739200EB" w:rsidR="00FB3EE2" w:rsidRPr="00D22482" w:rsidRDefault="00FB3EE2" w:rsidP="00FB3EE2">
      <w:pPr>
        <w:spacing w:line="360" w:lineRule="auto"/>
        <w:jc w:val="both"/>
        <w:rPr>
          <w:rStyle w:val="text"/>
          <w:rFonts w:ascii="Times New Roman" w:hAnsi="Times New Roman" w:cs="Times New Roman"/>
          <w:color w:val="000000" w:themeColor="text1"/>
          <w:spacing w:val="-2"/>
          <w:sz w:val="24"/>
          <w:szCs w:val="24"/>
          <w:lang w:val="en-GB"/>
        </w:rPr>
      </w:pPr>
      <w:bookmarkStart w:id="12" w:name="_Hlk68699554"/>
      <w:r w:rsidRPr="00D22482">
        <w:rPr>
          <w:rStyle w:val="text"/>
          <w:rFonts w:ascii="Times New Roman" w:hAnsi="Times New Roman" w:cs="Times New Roman"/>
          <w:color w:val="000000" w:themeColor="text1"/>
          <w:spacing w:val="-2"/>
          <w:sz w:val="24"/>
          <w:szCs w:val="24"/>
          <w:lang w:val="en-GB"/>
        </w:rPr>
        <w:t>T</w:t>
      </w:r>
      <w:r w:rsidR="00373225" w:rsidRPr="00D22482">
        <w:rPr>
          <w:rStyle w:val="text"/>
          <w:rFonts w:ascii="Times New Roman" w:hAnsi="Times New Roman" w:cs="Times New Roman"/>
          <w:color w:val="000000" w:themeColor="text1"/>
          <w:spacing w:val="-2"/>
          <w:sz w:val="24"/>
          <w:szCs w:val="24"/>
          <w:lang w:val="en-GB"/>
        </w:rPr>
        <w:t xml:space="preserve">he number </w:t>
      </w:r>
      <w:r w:rsidRPr="00D22482">
        <w:rPr>
          <w:rStyle w:val="text"/>
          <w:rFonts w:ascii="Times New Roman" w:hAnsi="Times New Roman" w:cs="Times New Roman"/>
          <w:color w:val="000000" w:themeColor="text1"/>
          <w:spacing w:val="-2"/>
          <w:sz w:val="24"/>
          <w:szCs w:val="24"/>
          <w:lang w:val="en-GB"/>
        </w:rPr>
        <w:t xml:space="preserve">and proportion </w:t>
      </w:r>
      <w:r w:rsidR="00373225" w:rsidRPr="00D22482">
        <w:rPr>
          <w:rStyle w:val="text"/>
          <w:rFonts w:ascii="Times New Roman" w:hAnsi="Times New Roman" w:cs="Times New Roman"/>
          <w:color w:val="000000" w:themeColor="text1"/>
          <w:spacing w:val="-2"/>
          <w:sz w:val="24"/>
          <w:szCs w:val="24"/>
          <w:lang w:val="en-GB"/>
        </w:rPr>
        <w:t xml:space="preserve">of students </w:t>
      </w:r>
      <w:r w:rsidRPr="00D22482">
        <w:rPr>
          <w:rStyle w:val="text"/>
          <w:rFonts w:ascii="Times New Roman" w:hAnsi="Times New Roman" w:cs="Times New Roman"/>
          <w:color w:val="000000" w:themeColor="text1"/>
          <w:spacing w:val="-2"/>
          <w:sz w:val="24"/>
          <w:szCs w:val="24"/>
          <w:lang w:val="en-GB"/>
        </w:rPr>
        <w:t>obtaining first c</w:t>
      </w:r>
      <w:r w:rsidR="00373225" w:rsidRPr="00D22482">
        <w:rPr>
          <w:rStyle w:val="text"/>
          <w:rFonts w:ascii="Times New Roman" w:hAnsi="Times New Roman" w:cs="Times New Roman"/>
          <w:color w:val="000000" w:themeColor="text1"/>
          <w:spacing w:val="-2"/>
          <w:sz w:val="24"/>
          <w:szCs w:val="24"/>
          <w:lang w:val="en-GB"/>
        </w:rPr>
        <w:t xml:space="preserve">lass degrees </w:t>
      </w:r>
      <w:r w:rsidRPr="00D22482">
        <w:rPr>
          <w:rStyle w:val="text"/>
          <w:rFonts w:ascii="Times New Roman" w:hAnsi="Times New Roman" w:cs="Times New Roman"/>
          <w:color w:val="000000" w:themeColor="text1"/>
          <w:spacing w:val="-2"/>
          <w:sz w:val="24"/>
          <w:szCs w:val="24"/>
          <w:lang w:val="en-GB"/>
        </w:rPr>
        <w:t>is higher than ever</w:t>
      </w:r>
      <w:r w:rsidR="00373225" w:rsidRPr="00D22482">
        <w:rPr>
          <w:rStyle w:val="text"/>
          <w:rFonts w:ascii="Times New Roman" w:hAnsi="Times New Roman" w:cs="Times New Roman"/>
          <w:color w:val="000000" w:themeColor="text1"/>
          <w:spacing w:val="-2"/>
          <w:sz w:val="24"/>
          <w:szCs w:val="24"/>
          <w:lang w:val="en-GB"/>
        </w:rPr>
        <w:t xml:space="preserve"> </w:t>
      </w:r>
      <w:sdt>
        <w:sdtPr>
          <w:rPr>
            <w:rStyle w:val="text"/>
            <w:rFonts w:ascii="Times New Roman" w:hAnsi="Times New Roman" w:cs="Times New Roman"/>
            <w:color w:val="000000" w:themeColor="text1"/>
            <w:spacing w:val="-2"/>
            <w:sz w:val="24"/>
            <w:szCs w:val="24"/>
            <w:lang w:val="en-GB"/>
          </w:rPr>
          <w:id w:val="-226681708"/>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Bus201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(Busby, 2020)</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Yet, whilst we know a great deal about academically successful students </w:t>
      </w:r>
      <w:sdt>
        <w:sdtPr>
          <w:rPr>
            <w:rStyle w:val="text"/>
            <w:rFonts w:ascii="Times New Roman" w:hAnsi="Times New Roman" w:cs="Times New Roman"/>
            <w:color w:val="000000" w:themeColor="text1"/>
            <w:spacing w:val="-2"/>
            <w:sz w:val="24"/>
            <w:szCs w:val="24"/>
            <w:lang w:val="en-GB"/>
          </w:rPr>
          <w:id w:val="-962262215"/>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Ben05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(Bennett &amp; Barkensjo, 2005)</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and the reasons for their success </w:t>
      </w:r>
      <w:sdt>
        <w:sdtPr>
          <w:rPr>
            <w:rStyle w:val="text"/>
            <w:rFonts w:ascii="Times New Roman" w:hAnsi="Times New Roman" w:cs="Times New Roman"/>
            <w:color w:val="000000" w:themeColor="text1"/>
            <w:spacing w:val="-2"/>
            <w:sz w:val="24"/>
            <w:szCs w:val="24"/>
            <w:lang w:val="en-GB"/>
          </w:rPr>
          <w:id w:val="923686148"/>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Bus201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(Busby, 2020)</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w:t>
      </w:r>
      <w:r w:rsidR="00B9361F" w:rsidRPr="00D22482">
        <w:rPr>
          <w:rStyle w:val="text"/>
          <w:rFonts w:ascii="Times New Roman" w:hAnsi="Times New Roman" w:cs="Times New Roman"/>
          <w:color w:val="000000" w:themeColor="text1"/>
          <w:spacing w:val="-2"/>
          <w:sz w:val="24"/>
          <w:szCs w:val="24"/>
          <w:lang w:val="en-GB"/>
        </w:rPr>
        <w:t>not enough is</w:t>
      </w:r>
      <w:r w:rsidR="00373225" w:rsidRPr="00D22482">
        <w:rPr>
          <w:rStyle w:val="text"/>
          <w:rFonts w:ascii="Times New Roman" w:hAnsi="Times New Roman" w:cs="Times New Roman"/>
          <w:color w:val="000000" w:themeColor="text1"/>
          <w:spacing w:val="-2"/>
          <w:sz w:val="24"/>
          <w:szCs w:val="24"/>
          <w:lang w:val="en-GB"/>
        </w:rPr>
        <w:t xml:space="preserve"> known about students that perform poorly</w:t>
      </w:r>
      <w:r w:rsidR="00EA6EAB" w:rsidRPr="00D22482">
        <w:rPr>
          <w:rStyle w:val="text"/>
          <w:rFonts w:ascii="Times New Roman" w:hAnsi="Times New Roman" w:cs="Times New Roman"/>
          <w:color w:val="000000" w:themeColor="text1"/>
          <w:spacing w:val="-2"/>
          <w:sz w:val="24"/>
          <w:szCs w:val="24"/>
          <w:lang w:val="en-GB"/>
        </w:rPr>
        <w:t xml:space="preserve"> on degree programmes. </w:t>
      </w:r>
      <w:r w:rsidR="00373225" w:rsidRPr="00D22482">
        <w:rPr>
          <w:rStyle w:val="text"/>
          <w:rFonts w:ascii="Times New Roman" w:hAnsi="Times New Roman" w:cs="Times New Roman"/>
          <w:color w:val="000000" w:themeColor="text1"/>
          <w:spacing w:val="-2"/>
          <w:sz w:val="24"/>
          <w:szCs w:val="24"/>
          <w:lang w:val="en-GB"/>
        </w:rPr>
        <w:t xml:space="preserve"> </w:t>
      </w:r>
    </w:p>
    <w:p w14:paraId="18193F0B" w14:textId="77777777" w:rsidR="00EA6EAB" w:rsidRPr="00D22482" w:rsidRDefault="00373225" w:rsidP="00FB3EE2">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HEIs </w:t>
      </w:r>
      <w:r w:rsidR="00DB5C95" w:rsidRPr="00D22482">
        <w:rPr>
          <w:rStyle w:val="text"/>
          <w:rFonts w:ascii="Times New Roman" w:hAnsi="Times New Roman" w:cs="Times New Roman"/>
          <w:color w:val="000000" w:themeColor="text1"/>
          <w:spacing w:val="-2"/>
          <w:sz w:val="24"/>
          <w:szCs w:val="24"/>
          <w:lang w:val="en-GB"/>
        </w:rPr>
        <w:t xml:space="preserve">are under a continuing obligation </w:t>
      </w:r>
      <w:r w:rsidRPr="00D22482">
        <w:rPr>
          <w:rStyle w:val="text"/>
          <w:rFonts w:ascii="Times New Roman" w:hAnsi="Times New Roman" w:cs="Times New Roman"/>
          <w:color w:val="000000" w:themeColor="text1"/>
          <w:spacing w:val="-2"/>
          <w:sz w:val="24"/>
          <w:szCs w:val="24"/>
          <w:lang w:val="en-GB"/>
        </w:rPr>
        <w:t xml:space="preserve">to do all they can to understand the reasons why some students perform badly, so that they can implement measures to help close the gap that exists between the top performers and the lowest performing students </w:t>
      </w:r>
      <w:sdt>
        <w:sdtPr>
          <w:rPr>
            <w:rStyle w:val="text"/>
            <w:rFonts w:ascii="Times New Roman" w:hAnsi="Times New Roman" w:cs="Times New Roman"/>
            <w:color w:val="000000" w:themeColor="text1"/>
            <w:spacing w:val="-2"/>
            <w:sz w:val="24"/>
            <w:szCs w:val="24"/>
            <w:lang w:val="en-GB"/>
          </w:rPr>
          <w:id w:val="-319811164"/>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Low03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(Lowe &amp; Cook, 2003)</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w:t>
      </w:r>
    </w:p>
    <w:p w14:paraId="33E7FEE8" w14:textId="74450D39" w:rsidR="00373225" w:rsidRPr="00D22482" w:rsidRDefault="005365CE" w:rsidP="00FB3EE2">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The first year of degree programmes is critical</w:t>
      </w:r>
      <w:r w:rsidR="00F34B26" w:rsidRPr="00D22482">
        <w:rPr>
          <w:rStyle w:val="text"/>
          <w:rFonts w:ascii="Times New Roman" w:hAnsi="Times New Roman" w:cs="Times New Roman"/>
          <w:color w:val="000000" w:themeColor="text1"/>
          <w:spacing w:val="-2"/>
          <w:sz w:val="24"/>
          <w:szCs w:val="24"/>
          <w:lang w:val="en-GB"/>
        </w:rPr>
        <w:t xml:space="preserve"> because w</w:t>
      </w:r>
      <w:r w:rsidR="00373225" w:rsidRPr="00D22482">
        <w:rPr>
          <w:rStyle w:val="text"/>
          <w:rFonts w:ascii="Times New Roman" w:hAnsi="Times New Roman" w:cs="Times New Roman"/>
          <w:color w:val="000000" w:themeColor="text1"/>
          <w:spacing w:val="-2"/>
          <w:sz w:val="24"/>
          <w:szCs w:val="24"/>
          <w:lang w:val="en-GB"/>
        </w:rPr>
        <w:t xml:space="preserve">e know that students are more likely to drop out of university after the first year than at any later stage. In fact, </w:t>
      </w:r>
      <w:r w:rsidR="00B77BBA" w:rsidRPr="00D22482">
        <w:rPr>
          <w:rStyle w:val="text"/>
          <w:rFonts w:ascii="Times New Roman" w:hAnsi="Times New Roman" w:cs="Times New Roman"/>
          <w:color w:val="000000" w:themeColor="text1"/>
          <w:spacing w:val="-2"/>
          <w:sz w:val="24"/>
          <w:szCs w:val="24"/>
          <w:lang w:val="en-GB"/>
        </w:rPr>
        <w:t>one in sixteen</w:t>
      </w:r>
      <w:r w:rsidR="00373225" w:rsidRPr="00D22482">
        <w:rPr>
          <w:rStyle w:val="text"/>
          <w:rFonts w:ascii="Times New Roman" w:hAnsi="Times New Roman" w:cs="Times New Roman"/>
          <w:color w:val="000000" w:themeColor="text1"/>
          <w:spacing w:val="-2"/>
          <w:sz w:val="24"/>
          <w:szCs w:val="24"/>
          <w:lang w:val="en-GB"/>
        </w:rPr>
        <w:t xml:space="preserve"> students do not progress to the second year of their course </w:t>
      </w:r>
      <w:sdt>
        <w:sdtPr>
          <w:rPr>
            <w:rStyle w:val="text"/>
            <w:rFonts w:ascii="Times New Roman" w:hAnsi="Times New Roman" w:cs="Times New Roman"/>
            <w:color w:val="000000" w:themeColor="text1"/>
            <w:spacing w:val="-2"/>
            <w:sz w:val="24"/>
            <w:szCs w:val="24"/>
            <w:lang w:val="en-GB"/>
          </w:rPr>
          <w:id w:val="1115407376"/>
          <w:citation/>
        </w:sdtPr>
        <w:sdtContent>
          <w:r w:rsidR="00373225" w:rsidRPr="00D22482">
            <w:rPr>
              <w:rStyle w:val="text"/>
              <w:rFonts w:ascii="Times New Roman" w:hAnsi="Times New Roman" w:cs="Times New Roman"/>
              <w:color w:val="000000" w:themeColor="text1"/>
              <w:spacing w:val="-2"/>
              <w:sz w:val="24"/>
              <w:szCs w:val="24"/>
              <w:lang w:val="en-GB"/>
            </w:rPr>
            <w:fldChar w:fldCharType="begin"/>
          </w:r>
          <w:r w:rsidR="00373225" w:rsidRPr="00D22482">
            <w:rPr>
              <w:rStyle w:val="text"/>
              <w:rFonts w:ascii="Times New Roman" w:hAnsi="Times New Roman" w:cs="Times New Roman"/>
              <w:color w:val="000000" w:themeColor="text1"/>
              <w:spacing w:val="-2"/>
              <w:sz w:val="24"/>
              <w:szCs w:val="24"/>
              <w:lang w:val="en-GB"/>
            </w:rPr>
            <w:instrText xml:space="preserve"> CITATION Pel20 \l 2057 </w:instrText>
          </w:r>
          <w:r w:rsidR="00373225" w:rsidRPr="00D22482">
            <w:rPr>
              <w:rStyle w:val="text"/>
              <w:rFonts w:ascii="Times New Roman" w:hAnsi="Times New Roman" w:cs="Times New Roman"/>
              <w:color w:val="000000" w:themeColor="text1"/>
              <w:spacing w:val="-2"/>
              <w:sz w:val="24"/>
              <w:szCs w:val="24"/>
              <w:lang w:val="en-GB"/>
            </w:rPr>
            <w:fldChar w:fldCharType="separate"/>
          </w:r>
          <w:r w:rsidR="00373225" w:rsidRPr="00D22482">
            <w:rPr>
              <w:rFonts w:ascii="Times New Roman" w:hAnsi="Times New Roman" w:cs="Times New Roman"/>
              <w:noProof/>
              <w:color w:val="000000" w:themeColor="text1"/>
              <w:spacing w:val="-2"/>
              <w:sz w:val="24"/>
              <w:szCs w:val="24"/>
            </w:rPr>
            <w:t>(Pells, 2020)</w:t>
          </w:r>
          <w:r w:rsidR="00373225" w:rsidRPr="00D22482">
            <w:rPr>
              <w:rStyle w:val="text"/>
              <w:rFonts w:ascii="Times New Roman" w:hAnsi="Times New Roman" w:cs="Times New Roman"/>
              <w:color w:val="000000" w:themeColor="text1"/>
              <w:spacing w:val="-2"/>
              <w:sz w:val="24"/>
              <w:szCs w:val="24"/>
              <w:lang w:val="en-GB"/>
            </w:rPr>
            <w:fldChar w:fldCharType="end"/>
          </w:r>
        </w:sdtContent>
      </w:sdt>
      <w:r w:rsidR="00373225" w:rsidRPr="00D22482">
        <w:rPr>
          <w:rStyle w:val="text"/>
          <w:rFonts w:ascii="Times New Roman" w:hAnsi="Times New Roman" w:cs="Times New Roman"/>
          <w:color w:val="000000" w:themeColor="text1"/>
          <w:spacing w:val="-2"/>
          <w:sz w:val="24"/>
          <w:szCs w:val="24"/>
          <w:lang w:val="en-GB"/>
        </w:rPr>
        <w:t>. Understanding the factors that impact student performance on the first year of a degree programme is therefore of vital importance and can help institutions understand the changes that are required to improve</w:t>
      </w:r>
      <w:r w:rsidR="001067A6" w:rsidRPr="00D22482">
        <w:rPr>
          <w:rStyle w:val="text"/>
          <w:rFonts w:ascii="Times New Roman" w:hAnsi="Times New Roman" w:cs="Times New Roman"/>
          <w:color w:val="000000" w:themeColor="text1"/>
          <w:spacing w:val="-2"/>
          <w:sz w:val="24"/>
          <w:szCs w:val="24"/>
          <w:lang w:val="en-GB"/>
        </w:rPr>
        <w:t xml:space="preserve"> transition,</w:t>
      </w:r>
      <w:r w:rsidR="00373225" w:rsidRPr="00D22482">
        <w:rPr>
          <w:rStyle w:val="text"/>
          <w:rFonts w:ascii="Times New Roman" w:hAnsi="Times New Roman" w:cs="Times New Roman"/>
          <w:color w:val="000000" w:themeColor="text1"/>
          <w:spacing w:val="-2"/>
          <w:sz w:val="24"/>
          <w:szCs w:val="24"/>
          <w:lang w:val="en-GB"/>
        </w:rPr>
        <w:t xml:space="preserve"> </w:t>
      </w:r>
      <w:r w:rsidR="00F34B26" w:rsidRPr="00D22482">
        <w:rPr>
          <w:rStyle w:val="text"/>
          <w:rFonts w:ascii="Times New Roman" w:hAnsi="Times New Roman" w:cs="Times New Roman"/>
          <w:color w:val="000000" w:themeColor="text1"/>
          <w:spacing w:val="-2"/>
          <w:sz w:val="24"/>
          <w:szCs w:val="24"/>
          <w:lang w:val="en-GB"/>
        </w:rPr>
        <w:t>retention,</w:t>
      </w:r>
      <w:r w:rsidR="00373225" w:rsidRPr="00D22482">
        <w:rPr>
          <w:rStyle w:val="text"/>
          <w:rFonts w:ascii="Times New Roman" w:hAnsi="Times New Roman" w:cs="Times New Roman"/>
          <w:color w:val="000000" w:themeColor="text1"/>
          <w:spacing w:val="-2"/>
          <w:sz w:val="24"/>
          <w:szCs w:val="24"/>
          <w:lang w:val="en-GB"/>
        </w:rPr>
        <w:t xml:space="preserve"> and student progress through their programmes. Ascertaining the factors that contribute to poor academic performance is </w:t>
      </w:r>
      <w:r w:rsidR="00B77BBA" w:rsidRPr="00D22482">
        <w:rPr>
          <w:rStyle w:val="text"/>
          <w:rFonts w:ascii="Times New Roman" w:hAnsi="Times New Roman" w:cs="Times New Roman"/>
          <w:color w:val="000000" w:themeColor="text1"/>
          <w:spacing w:val="-2"/>
          <w:sz w:val="24"/>
          <w:szCs w:val="24"/>
          <w:lang w:val="en-GB"/>
        </w:rPr>
        <w:t xml:space="preserve">also </w:t>
      </w:r>
      <w:r w:rsidR="00373225" w:rsidRPr="00D22482">
        <w:rPr>
          <w:rStyle w:val="text"/>
          <w:rFonts w:ascii="Times New Roman" w:hAnsi="Times New Roman" w:cs="Times New Roman"/>
          <w:color w:val="000000" w:themeColor="text1"/>
          <w:spacing w:val="-2"/>
          <w:sz w:val="24"/>
          <w:szCs w:val="24"/>
          <w:lang w:val="en-GB"/>
        </w:rPr>
        <w:t xml:space="preserve">of particular </w:t>
      </w:r>
      <w:r w:rsidRPr="00D22482">
        <w:rPr>
          <w:rStyle w:val="text"/>
          <w:rFonts w:ascii="Times New Roman" w:hAnsi="Times New Roman" w:cs="Times New Roman"/>
          <w:color w:val="000000" w:themeColor="text1"/>
          <w:spacing w:val="-2"/>
          <w:sz w:val="24"/>
          <w:szCs w:val="24"/>
          <w:lang w:val="en-GB"/>
        </w:rPr>
        <w:t>significance</w:t>
      </w:r>
      <w:r w:rsidR="00373225" w:rsidRPr="00D22482">
        <w:rPr>
          <w:rStyle w:val="text"/>
          <w:rFonts w:ascii="Times New Roman" w:hAnsi="Times New Roman" w:cs="Times New Roman"/>
          <w:color w:val="000000" w:themeColor="text1"/>
          <w:spacing w:val="-2"/>
          <w:sz w:val="24"/>
          <w:szCs w:val="24"/>
          <w:lang w:val="en-GB"/>
        </w:rPr>
        <w:t xml:space="preserve"> when considered in the context of widening participation, as</w:t>
      </w:r>
      <w:r w:rsidR="00373225" w:rsidRPr="00D22482">
        <w:rPr>
          <w:rFonts w:ascii="Times New Roman" w:hAnsi="Times New Roman" w:cs="Times New Roman"/>
          <w:color w:val="000000" w:themeColor="text1"/>
          <w:sz w:val="24"/>
          <w:szCs w:val="24"/>
        </w:rPr>
        <w:t xml:space="preserve"> b</w:t>
      </w:r>
      <w:r w:rsidR="00373225" w:rsidRPr="00D22482">
        <w:rPr>
          <w:rStyle w:val="text"/>
          <w:rFonts w:ascii="Times New Roman" w:hAnsi="Times New Roman" w:cs="Times New Roman"/>
          <w:color w:val="000000" w:themeColor="text1"/>
          <w:spacing w:val="-2"/>
          <w:sz w:val="24"/>
          <w:szCs w:val="24"/>
          <w:lang w:val="en-GB"/>
        </w:rPr>
        <w:t>lack students are more likely to drop out than their white and Asian counterparts</w:t>
      </w:r>
      <w:sdt>
        <w:sdtPr>
          <w:rPr>
            <w:rStyle w:val="text"/>
            <w:rFonts w:ascii="Times New Roman" w:hAnsi="Times New Roman" w:cs="Times New Roman"/>
            <w:color w:val="000000" w:themeColor="text1"/>
            <w:spacing w:val="-2"/>
            <w:sz w:val="24"/>
            <w:szCs w:val="24"/>
            <w:lang w:val="en-GB"/>
          </w:rPr>
          <w:id w:val="-588464964"/>
          <w:citation/>
        </w:sdtPr>
        <w:sdtContent>
          <w:r w:rsidR="00373225" w:rsidRPr="00D22482">
            <w:rPr>
              <w:rStyle w:val="text"/>
              <w:rFonts w:ascii="Times New Roman" w:hAnsi="Times New Roman" w:cs="Times New Roman"/>
              <w:color w:val="000000" w:themeColor="text1"/>
              <w:spacing w:val="-2"/>
              <w:sz w:val="24"/>
              <w:szCs w:val="24"/>
              <w:lang w:val="en-GB"/>
            </w:rPr>
            <w:fldChar w:fldCharType="begin"/>
          </w:r>
          <w:r w:rsidR="00373225" w:rsidRPr="00D22482">
            <w:rPr>
              <w:rStyle w:val="text"/>
              <w:rFonts w:ascii="Times New Roman" w:hAnsi="Times New Roman" w:cs="Times New Roman"/>
              <w:color w:val="000000" w:themeColor="text1"/>
              <w:spacing w:val="-2"/>
              <w:sz w:val="24"/>
              <w:szCs w:val="24"/>
              <w:lang w:val="en-GB"/>
            </w:rPr>
            <w:instrText xml:space="preserve"> CITATION Law18 \l 2057 </w:instrText>
          </w:r>
          <w:r w:rsidR="00373225" w:rsidRPr="00D22482">
            <w:rPr>
              <w:rStyle w:val="text"/>
              <w:rFonts w:ascii="Times New Roman" w:hAnsi="Times New Roman" w:cs="Times New Roman"/>
              <w:color w:val="000000" w:themeColor="text1"/>
              <w:spacing w:val="-2"/>
              <w:sz w:val="24"/>
              <w:szCs w:val="24"/>
              <w:lang w:val="en-GB"/>
            </w:rPr>
            <w:fldChar w:fldCharType="separate"/>
          </w:r>
          <w:r w:rsidR="00373225" w:rsidRPr="00D22482">
            <w:rPr>
              <w:rStyle w:val="text"/>
              <w:rFonts w:ascii="Times New Roman" w:hAnsi="Times New Roman" w:cs="Times New Roman"/>
              <w:noProof/>
              <w:color w:val="000000" w:themeColor="text1"/>
              <w:spacing w:val="-2"/>
              <w:sz w:val="24"/>
              <w:szCs w:val="24"/>
              <w:lang w:val="en-GB"/>
            </w:rPr>
            <w:t xml:space="preserve"> </w:t>
          </w:r>
          <w:r w:rsidR="00373225" w:rsidRPr="00D22482">
            <w:rPr>
              <w:rFonts w:ascii="Times New Roman" w:hAnsi="Times New Roman" w:cs="Times New Roman"/>
              <w:noProof/>
              <w:color w:val="000000" w:themeColor="text1"/>
              <w:spacing w:val="-2"/>
              <w:sz w:val="24"/>
              <w:szCs w:val="24"/>
            </w:rPr>
            <w:t>(Lawton, 2018)</w:t>
          </w:r>
          <w:r w:rsidR="00373225" w:rsidRPr="00D22482">
            <w:rPr>
              <w:rStyle w:val="text"/>
              <w:rFonts w:ascii="Times New Roman" w:hAnsi="Times New Roman" w:cs="Times New Roman"/>
              <w:color w:val="000000" w:themeColor="text1"/>
              <w:spacing w:val="-2"/>
              <w:sz w:val="24"/>
              <w:szCs w:val="24"/>
              <w:lang w:val="en-GB"/>
            </w:rPr>
            <w:fldChar w:fldCharType="end"/>
          </w:r>
        </w:sdtContent>
      </w:sdt>
      <w:r w:rsidR="003E4A17" w:rsidRPr="00D22482">
        <w:rPr>
          <w:rStyle w:val="text"/>
          <w:rFonts w:ascii="Times New Roman" w:hAnsi="Times New Roman" w:cs="Times New Roman"/>
          <w:color w:val="000000" w:themeColor="text1"/>
          <w:spacing w:val="-2"/>
          <w:sz w:val="24"/>
          <w:szCs w:val="24"/>
          <w:lang w:val="en-GB"/>
        </w:rPr>
        <w:t>,</w:t>
      </w:r>
      <w:r w:rsidR="00373225" w:rsidRPr="00D22482">
        <w:rPr>
          <w:rStyle w:val="text"/>
          <w:rFonts w:ascii="Times New Roman" w:hAnsi="Times New Roman" w:cs="Times New Roman"/>
          <w:color w:val="000000" w:themeColor="text1"/>
          <w:spacing w:val="-2"/>
          <w:sz w:val="24"/>
          <w:szCs w:val="24"/>
          <w:lang w:val="en-GB"/>
        </w:rPr>
        <w:t xml:space="preserve"> as are those who are first in their family to go to university </w:t>
      </w:r>
      <w:sdt>
        <w:sdtPr>
          <w:rPr>
            <w:rStyle w:val="text"/>
            <w:rFonts w:ascii="Times New Roman" w:hAnsi="Times New Roman" w:cs="Times New Roman"/>
            <w:color w:val="000000" w:themeColor="text1"/>
            <w:spacing w:val="-2"/>
            <w:sz w:val="24"/>
            <w:szCs w:val="24"/>
            <w:lang w:val="en-GB"/>
          </w:rPr>
          <w:id w:val="1343971742"/>
          <w:citation/>
        </w:sdtPr>
        <w:sdtContent>
          <w:r w:rsidR="00373225" w:rsidRPr="00D22482">
            <w:rPr>
              <w:rStyle w:val="text"/>
              <w:rFonts w:ascii="Times New Roman" w:hAnsi="Times New Roman" w:cs="Times New Roman"/>
              <w:color w:val="000000" w:themeColor="text1"/>
              <w:spacing w:val="-2"/>
              <w:sz w:val="24"/>
              <w:szCs w:val="24"/>
              <w:lang w:val="en-GB"/>
            </w:rPr>
            <w:fldChar w:fldCharType="begin"/>
          </w:r>
          <w:r w:rsidR="00373225" w:rsidRPr="00D22482">
            <w:rPr>
              <w:rStyle w:val="text"/>
              <w:rFonts w:ascii="Times New Roman" w:hAnsi="Times New Roman" w:cs="Times New Roman"/>
              <w:color w:val="000000" w:themeColor="text1"/>
              <w:spacing w:val="-2"/>
              <w:sz w:val="24"/>
              <w:szCs w:val="24"/>
              <w:lang w:val="en-GB"/>
            </w:rPr>
            <w:instrText xml:space="preserve"> CITATION Hen20 \l 2057 </w:instrText>
          </w:r>
          <w:r w:rsidR="00373225" w:rsidRPr="00D22482">
            <w:rPr>
              <w:rStyle w:val="text"/>
              <w:rFonts w:ascii="Times New Roman" w:hAnsi="Times New Roman" w:cs="Times New Roman"/>
              <w:color w:val="000000" w:themeColor="text1"/>
              <w:spacing w:val="-2"/>
              <w:sz w:val="24"/>
              <w:szCs w:val="24"/>
              <w:lang w:val="en-GB"/>
            </w:rPr>
            <w:fldChar w:fldCharType="separate"/>
          </w:r>
          <w:r w:rsidR="00373225" w:rsidRPr="00D22482">
            <w:rPr>
              <w:rFonts w:ascii="Times New Roman" w:hAnsi="Times New Roman" w:cs="Times New Roman"/>
              <w:noProof/>
              <w:color w:val="000000" w:themeColor="text1"/>
              <w:spacing w:val="-2"/>
              <w:sz w:val="24"/>
              <w:szCs w:val="24"/>
            </w:rPr>
            <w:t>(Henderson, et al., 2020)</w:t>
          </w:r>
          <w:r w:rsidR="00373225" w:rsidRPr="00D22482">
            <w:rPr>
              <w:rStyle w:val="text"/>
              <w:rFonts w:ascii="Times New Roman" w:hAnsi="Times New Roman" w:cs="Times New Roman"/>
              <w:color w:val="000000" w:themeColor="text1"/>
              <w:spacing w:val="-2"/>
              <w:sz w:val="24"/>
              <w:szCs w:val="24"/>
              <w:lang w:val="en-GB"/>
            </w:rPr>
            <w:fldChar w:fldCharType="end"/>
          </w:r>
        </w:sdtContent>
      </w:sdt>
      <w:r w:rsidR="00373225" w:rsidRPr="00D22482">
        <w:rPr>
          <w:rStyle w:val="text"/>
          <w:rFonts w:ascii="Times New Roman" w:hAnsi="Times New Roman" w:cs="Times New Roman"/>
          <w:color w:val="000000" w:themeColor="text1"/>
          <w:spacing w:val="-2"/>
          <w:sz w:val="24"/>
          <w:szCs w:val="24"/>
          <w:lang w:val="en-GB"/>
        </w:rPr>
        <w:t>.</w:t>
      </w:r>
    </w:p>
    <w:p w14:paraId="1BE406A6" w14:textId="3CD02C3E" w:rsidR="00B77BBA" w:rsidRPr="00D22482" w:rsidRDefault="005365CE" w:rsidP="005365CE">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Poor academic preparedness is one factor influencing weak academic performance </w:t>
      </w:r>
      <w:sdt>
        <w:sdtPr>
          <w:rPr>
            <w:rStyle w:val="text"/>
            <w:rFonts w:ascii="Times New Roman" w:hAnsi="Times New Roman" w:cs="Times New Roman"/>
            <w:color w:val="000000" w:themeColor="text1"/>
            <w:spacing w:val="-2"/>
            <w:sz w:val="24"/>
            <w:szCs w:val="24"/>
            <w:lang w:val="en-GB"/>
          </w:rPr>
          <w:id w:val="-62338381"/>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Smi02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(Smith &amp; Naylor, 2002)</w:t>
          </w:r>
          <w:r w:rsidRPr="00D22482">
            <w:rPr>
              <w:rStyle w:val="text"/>
              <w:rFonts w:ascii="Times New Roman" w:hAnsi="Times New Roman" w:cs="Times New Roman"/>
              <w:color w:val="000000" w:themeColor="text1"/>
              <w:spacing w:val="-2"/>
              <w:sz w:val="24"/>
              <w:szCs w:val="24"/>
              <w:lang w:val="en-GB"/>
            </w:rPr>
            <w:fldChar w:fldCharType="end"/>
          </w:r>
        </w:sdtContent>
      </w:sdt>
      <w:r w:rsidR="00B77BBA" w:rsidRPr="00D22482">
        <w:rPr>
          <w:rStyle w:val="text"/>
          <w:rFonts w:ascii="Times New Roman" w:hAnsi="Times New Roman" w:cs="Times New Roman"/>
          <w:color w:val="000000" w:themeColor="text1"/>
          <w:spacing w:val="-2"/>
          <w:sz w:val="24"/>
          <w:szCs w:val="24"/>
          <w:lang w:val="en-GB"/>
        </w:rPr>
        <w:t>,</w:t>
      </w:r>
      <w:r w:rsidRPr="00D22482">
        <w:rPr>
          <w:rStyle w:val="text"/>
          <w:rFonts w:ascii="Times New Roman" w:hAnsi="Times New Roman" w:cs="Times New Roman"/>
          <w:color w:val="000000" w:themeColor="text1"/>
          <w:spacing w:val="-2"/>
          <w:sz w:val="24"/>
          <w:szCs w:val="24"/>
          <w:lang w:val="en-GB"/>
        </w:rPr>
        <w:t xml:space="preserve"> </w:t>
      </w:r>
      <w:r w:rsidR="00B9361F" w:rsidRPr="00D22482">
        <w:rPr>
          <w:rStyle w:val="text"/>
          <w:rFonts w:ascii="Times New Roman" w:hAnsi="Times New Roman" w:cs="Times New Roman"/>
          <w:color w:val="000000" w:themeColor="text1"/>
          <w:spacing w:val="-2"/>
          <w:sz w:val="24"/>
          <w:szCs w:val="24"/>
          <w:lang w:val="en-GB"/>
        </w:rPr>
        <w:t>as is the</w:t>
      </w:r>
      <w:r w:rsidR="00373225" w:rsidRPr="00D22482">
        <w:rPr>
          <w:rStyle w:val="text"/>
          <w:rFonts w:ascii="Times New Roman" w:hAnsi="Times New Roman" w:cs="Times New Roman"/>
          <w:color w:val="000000" w:themeColor="text1"/>
          <w:spacing w:val="-2"/>
          <w:sz w:val="24"/>
          <w:szCs w:val="24"/>
          <w:lang w:val="en-GB"/>
        </w:rPr>
        <w:t xml:space="preserve"> relationship between a student’s willingness &amp; ability to engage with learning opportunities</w:t>
      </w:r>
      <w:sdt>
        <w:sdtPr>
          <w:rPr>
            <w:rStyle w:val="text"/>
            <w:rFonts w:ascii="Times New Roman" w:hAnsi="Times New Roman" w:cs="Times New Roman"/>
            <w:color w:val="000000" w:themeColor="text1"/>
            <w:spacing w:val="-2"/>
            <w:sz w:val="24"/>
            <w:szCs w:val="24"/>
            <w:lang w:val="en-GB"/>
          </w:rPr>
          <w:id w:val="2098989575"/>
          <w:citation/>
        </w:sdtPr>
        <w:sdtContent>
          <w:r w:rsidR="00373225" w:rsidRPr="00D22482">
            <w:rPr>
              <w:rStyle w:val="text"/>
              <w:rFonts w:ascii="Times New Roman" w:hAnsi="Times New Roman" w:cs="Times New Roman"/>
              <w:color w:val="000000" w:themeColor="text1"/>
              <w:spacing w:val="-2"/>
              <w:sz w:val="24"/>
              <w:szCs w:val="24"/>
              <w:lang w:val="en-GB"/>
            </w:rPr>
            <w:fldChar w:fldCharType="begin"/>
          </w:r>
          <w:r w:rsidR="00373225" w:rsidRPr="00D22482">
            <w:rPr>
              <w:rStyle w:val="text"/>
              <w:rFonts w:ascii="Times New Roman" w:hAnsi="Times New Roman" w:cs="Times New Roman"/>
              <w:color w:val="000000" w:themeColor="text1"/>
              <w:spacing w:val="-2"/>
              <w:sz w:val="24"/>
              <w:szCs w:val="24"/>
              <w:lang w:val="en-GB"/>
            </w:rPr>
            <w:instrText xml:space="preserve"> CITATION Bov16 \l 2057 </w:instrText>
          </w:r>
          <w:r w:rsidR="00373225" w:rsidRPr="00D22482">
            <w:rPr>
              <w:rStyle w:val="text"/>
              <w:rFonts w:ascii="Times New Roman" w:hAnsi="Times New Roman" w:cs="Times New Roman"/>
              <w:color w:val="000000" w:themeColor="text1"/>
              <w:spacing w:val="-2"/>
              <w:sz w:val="24"/>
              <w:szCs w:val="24"/>
              <w:lang w:val="en-GB"/>
            </w:rPr>
            <w:fldChar w:fldCharType="separate"/>
          </w:r>
          <w:r w:rsidR="00373225" w:rsidRPr="00D22482">
            <w:rPr>
              <w:rStyle w:val="text"/>
              <w:rFonts w:ascii="Times New Roman" w:hAnsi="Times New Roman" w:cs="Times New Roman"/>
              <w:noProof/>
              <w:color w:val="000000" w:themeColor="text1"/>
              <w:spacing w:val="-2"/>
              <w:sz w:val="24"/>
              <w:szCs w:val="24"/>
              <w:lang w:val="en-GB"/>
            </w:rPr>
            <w:t xml:space="preserve"> </w:t>
          </w:r>
          <w:r w:rsidR="00373225" w:rsidRPr="00D22482">
            <w:rPr>
              <w:rFonts w:ascii="Times New Roman" w:hAnsi="Times New Roman" w:cs="Times New Roman"/>
              <w:noProof/>
              <w:color w:val="000000" w:themeColor="text1"/>
              <w:spacing w:val="-2"/>
              <w:sz w:val="24"/>
              <w:szCs w:val="24"/>
            </w:rPr>
            <w:t>(Bovill, et al., 2016)</w:t>
          </w:r>
          <w:r w:rsidR="00373225" w:rsidRPr="00D22482">
            <w:rPr>
              <w:rStyle w:val="text"/>
              <w:rFonts w:ascii="Times New Roman" w:hAnsi="Times New Roman" w:cs="Times New Roman"/>
              <w:color w:val="000000" w:themeColor="text1"/>
              <w:spacing w:val="-2"/>
              <w:sz w:val="24"/>
              <w:szCs w:val="24"/>
              <w:lang w:val="en-GB"/>
            </w:rPr>
            <w:fldChar w:fldCharType="end"/>
          </w:r>
        </w:sdtContent>
      </w:sdt>
      <w:r w:rsidR="00B77BBA" w:rsidRPr="00D22482">
        <w:rPr>
          <w:rStyle w:val="text"/>
          <w:rFonts w:ascii="Times New Roman" w:hAnsi="Times New Roman" w:cs="Times New Roman"/>
          <w:color w:val="000000" w:themeColor="text1"/>
          <w:spacing w:val="-2"/>
          <w:sz w:val="24"/>
          <w:szCs w:val="24"/>
          <w:lang w:val="en-GB"/>
        </w:rPr>
        <w:t>. However,</w:t>
      </w:r>
      <w:r w:rsidR="00373225" w:rsidRPr="00D22482">
        <w:rPr>
          <w:rStyle w:val="text"/>
          <w:rFonts w:ascii="Times New Roman" w:hAnsi="Times New Roman" w:cs="Times New Roman"/>
          <w:color w:val="000000" w:themeColor="text1"/>
          <w:spacing w:val="-2"/>
          <w:sz w:val="24"/>
          <w:szCs w:val="24"/>
          <w:lang w:val="en-GB"/>
        </w:rPr>
        <w:t xml:space="preserve"> </w:t>
      </w:r>
      <w:r w:rsidR="00B77BBA" w:rsidRPr="00D22482">
        <w:rPr>
          <w:rFonts w:ascii="Times New Roman" w:hAnsi="Times New Roman" w:cs="Times New Roman"/>
          <w:color w:val="000000" w:themeColor="text1"/>
          <w:sz w:val="24"/>
          <w:szCs w:val="24"/>
        </w:rPr>
        <w:t>it was not until the</w:t>
      </w:r>
      <w:r w:rsidR="00B77BBA" w:rsidRPr="00D22482">
        <w:rPr>
          <w:color w:val="000000" w:themeColor="text1"/>
        </w:rPr>
        <w:t xml:space="preserve"> </w:t>
      </w:r>
      <w:r w:rsidR="00B77BBA" w:rsidRPr="00D22482">
        <w:rPr>
          <w:rFonts w:ascii="Times New Roman" w:hAnsi="Times New Roman" w:cs="Times New Roman"/>
          <w:i/>
          <w:iCs/>
          <w:color w:val="000000" w:themeColor="text1"/>
          <w:sz w:val="24"/>
          <w:szCs w:val="24"/>
        </w:rPr>
        <w:t>Review of Vocational Education</w:t>
      </w:r>
      <w:r w:rsidR="00B77BBA" w:rsidRPr="00D2248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621818992"/>
          <w:citation/>
        </w:sdtPr>
        <w:sdtContent>
          <w:r w:rsidR="00B77BBA" w:rsidRPr="00D22482">
            <w:rPr>
              <w:rFonts w:ascii="Times New Roman" w:hAnsi="Times New Roman" w:cs="Times New Roman"/>
              <w:color w:val="000000" w:themeColor="text1"/>
              <w:sz w:val="24"/>
              <w:szCs w:val="24"/>
            </w:rPr>
            <w:fldChar w:fldCharType="begin"/>
          </w:r>
          <w:r w:rsidR="00B77BBA" w:rsidRPr="00D22482">
            <w:rPr>
              <w:rFonts w:ascii="Times New Roman" w:hAnsi="Times New Roman" w:cs="Times New Roman"/>
              <w:color w:val="000000" w:themeColor="text1"/>
              <w:sz w:val="24"/>
              <w:szCs w:val="24"/>
            </w:rPr>
            <w:instrText xml:space="preserve"> CITATION Ali11 \l 2057 </w:instrText>
          </w:r>
          <w:r w:rsidR="00B77BBA" w:rsidRPr="00D22482">
            <w:rPr>
              <w:rFonts w:ascii="Times New Roman" w:hAnsi="Times New Roman" w:cs="Times New Roman"/>
              <w:color w:val="000000" w:themeColor="text1"/>
              <w:sz w:val="24"/>
              <w:szCs w:val="24"/>
            </w:rPr>
            <w:fldChar w:fldCharType="separate"/>
          </w:r>
          <w:r w:rsidR="00B77BBA" w:rsidRPr="00D22482">
            <w:rPr>
              <w:rFonts w:ascii="Times New Roman" w:hAnsi="Times New Roman" w:cs="Times New Roman"/>
              <w:noProof/>
              <w:color w:val="000000" w:themeColor="text1"/>
              <w:sz w:val="24"/>
              <w:szCs w:val="24"/>
            </w:rPr>
            <w:t>(Wolf, 2011)</w:t>
          </w:r>
          <w:r w:rsidR="00B77BBA" w:rsidRPr="00D22482">
            <w:rPr>
              <w:rFonts w:ascii="Times New Roman" w:hAnsi="Times New Roman" w:cs="Times New Roman"/>
              <w:color w:val="000000" w:themeColor="text1"/>
              <w:sz w:val="24"/>
              <w:szCs w:val="24"/>
            </w:rPr>
            <w:fldChar w:fldCharType="end"/>
          </w:r>
        </w:sdtContent>
      </w:sdt>
      <w:r w:rsidR="00B77BBA" w:rsidRPr="00D22482">
        <w:rPr>
          <w:rStyle w:val="text"/>
          <w:rFonts w:ascii="Times New Roman" w:hAnsi="Times New Roman" w:cs="Times New Roman"/>
          <w:color w:val="000000" w:themeColor="text1"/>
          <w:spacing w:val="-2"/>
          <w:sz w:val="24"/>
          <w:szCs w:val="24"/>
          <w:lang w:val="en-GB"/>
        </w:rPr>
        <w:t xml:space="preserve"> that commentators and scholars seriously started to consider the relationship between entry qualifications and outcomes. This has now been explored by researchers such as </w:t>
      </w:r>
      <w:sdt>
        <w:sdtPr>
          <w:rPr>
            <w:rStyle w:val="text"/>
            <w:rFonts w:ascii="Times New Roman" w:hAnsi="Times New Roman" w:cs="Times New Roman"/>
            <w:color w:val="000000" w:themeColor="text1"/>
            <w:spacing w:val="-2"/>
            <w:sz w:val="24"/>
            <w:szCs w:val="24"/>
            <w:lang w:val="en-GB"/>
          </w:rPr>
          <w:id w:val="-351341527"/>
          <w:citation/>
        </w:sdtPr>
        <w:sdtContent>
          <w:r w:rsidR="00B77BBA" w:rsidRPr="00D22482">
            <w:rPr>
              <w:rStyle w:val="text"/>
              <w:rFonts w:ascii="Times New Roman" w:hAnsi="Times New Roman" w:cs="Times New Roman"/>
              <w:color w:val="000000" w:themeColor="text1"/>
              <w:spacing w:val="-2"/>
              <w:sz w:val="24"/>
              <w:szCs w:val="24"/>
              <w:lang w:val="en-GB"/>
            </w:rPr>
            <w:fldChar w:fldCharType="begin"/>
          </w:r>
          <w:r w:rsidR="00B77BBA" w:rsidRPr="00D22482">
            <w:rPr>
              <w:rStyle w:val="text"/>
              <w:rFonts w:ascii="Times New Roman" w:hAnsi="Times New Roman" w:cs="Times New Roman"/>
              <w:color w:val="000000" w:themeColor="text1"/>
              <w:spacing w:val="-2"/>
              <w:sz w:val="24"/>
              <w:szCs w:val="24"/>
              <w:lang w:val="en-GB"/>
            </w:rPr>
            <w:instrText xml:space="preserve"> CITATION Bri13 \l 2057 </w:instrText>
          </w:r>
          <w:r w:rsidR="00B77BBA" w:rsidRPr="00D22482">
            <w:rPr>
              <w:rStyle w:val="text"/>
              <w:rFonts w:ascii="Times New Roman" w:hAnsi="Times New Roman" w:cs="Times New Roman"/>
              <w:color w:val="000000" w:themeColor="text1"/>
              <w:spacing w:val="-2"/>
              <w:sz w:val="24"/>
              <w:szCs w:val="24"/>
              <w:lang w:val="en-GB"/>
            </w:rPr>
            <w:fldChar w:fldCharType="separate"/>
          </w:r>
          <w:r w:rsidR="00B77BBA" w:rsidRPr="00D22482">
            <w:rPr>
              <w:rFonts w:ascii="Times New Roman" w:hAnsi="Times New Roman" w:cs="Times New Roman"/>
              <w:noProof/>
              <w:color w:val="000000" w:themeColor="text1"/>
              <w:spacing w:val="-2"/>
              <w:sz w:val="24"/>
              <w:szCs w:val="24"/>
            </w:rPr>
            <w:t>(Brimble, 2013)</w:t>
          </w:r>
          <w:r w:rsidR="00B77BBA" w:rsidRPr="00D22482">
            <w:rPr>
              <w:rStyle w:val="text"/>
              <w:rFonts w:ascii="Times New Roman" w:hAnsi="Times New Roman" w:cs="Times New Roman"/>
              <w:color w:val="000000" w:themeColor="text1"/>
              <w:spacing w:val="-2"/>
              <w:sz w:val="24"/>
              <w:szCs w:val="24"/>
              <w:lang w:val="en-GB"/>
            </w:rPr>
            <w:fldChar w:fldCharType="end"/>
          </w:r>
        </w:sdtContent>
      </w:sdt>
      <w:r w:rsidR="00B77BBA" w:rsidRPr="00D22482">
        <w:rPr>
          <w:rStyle w:val="text"/>
          <w:rFonts w:ascii="Times New Roman" w:hAnsi="Times New Roman" w:cs="Times New Roman"/>
          <w:color w:val="000000" w:themeColor="text1"/>
          <w:spacing w:val="-2"/>
          <w:sz w:val="24"/>
          <w:szCs w:val="24"/>
          <w:lang w:val="en-GB"/>
        </w:rPr>
        <w:t xml:space="preserve"> and </w:t>
      </w:r>
      <w:sdt>
        <w:sdtPr>
          <w:rPr>
            <w:rStyle w:val="text"/>
            <w:rFonts w:ascii="Times New Roman" w:hAnsi="Times New Roman" w:cs="Times New Roman"/>
            <w:color w:val="000000" w:themeColor="text1"/>
            <w:spacing w:val="-2"/>
            <w:sz w:val="24"/>
            <w:szCs w:val="24"/>
            <w:lang w:val="en-GB"/>
          </w:rPr>
          <w:id w:val="-1520073560"/>
          <w:citation/>
        </w:sdtPr>
        <w:sdtContent>
          <w:r w:rsidR="00B77BBA" w:rsidRPr="00D22482">
            <w:rPr>
              <w:rStyle w:val="text"/>
              <w:rFonts w:ascii="Times New Roman" w:hAnsi="Times New Roman" w:cs="Times New Roman"/>
              <w:color w:val="000000" w:themeColor="text1"/>
              <w:spacing w:val="-2"/>
              <w:sz w:val="24"/>
              <w:szCs w:val="24"/>
              <w:lang w:val="en-GB"/>
            </w:rPr>
            <w:fldChar w:fldCharType="begin"/>
          </w:r>
          <w:r w:rsidR="00B77BBA" w:rsidRPr="00D22482">
            <w:rPr>
              <w:rStyle w:val="text"/>
              <w:rFonts w:ascii="Times New Roman" w:hAnsi="Times New Roman" w:cs="Times New Roman"/>
              <w:color w:val="000000" w:themeColor="text1"/>
              <w:spacing w:val="-2"/>
              <w:sz w:val="24"/>
              <w:szCs w:val="24"/>
              <w:lang w:val="en-GB"/>
            </w:rPr>
            <w:instrText xml:space="preserve"> CITATION Pal18 \l 2057 </w:instrText>
          </w:r>
          <w:r w:rsidR="00B77BBA" w:rsidRPr="00D22482">
            <w:rPr>
              <w:rStyle w:val="text"/>
              <w:rFonts w:ascii="Times New Roman" w:hAnsi="Times New Roman" w:cs="Times New Roman"/>
              <w:color w:val="000000" w:themeColor="text1"/>
              <w:spacing w:val="-2"/>
              <w:sz w:val="24"/>
              <w:szCs w:val="24"/>
              <w:lang w:val="en-GB"/>
            </w:rPr>
            <w:fldChar w:fldCharType="separate"/>
          </w:r>
          <w:r w:rsidR="00B77BBA" w:rsidRPr="00D22482">
            <w:rPr>
              <w:rFonts w:ascii="Times New Roman" w:hAnsi="Times New Roman" w:cs="Times New Roman"/>
              <w:noProof/>
              <w:color w:val="000000" w:themeColor="text1"/>
              <w:spacing w:val="-2"/>
              <w:sz w:val="24"/>
              <w:szCs w:val="24"/>
            </w:rPr>
            <w:t>(Pallavi Amitava Banerjee, 2018)</w:t>
          </w:r>
          <w:r w:rsidR="00B77BBA" w:rsidRPr="00D22482">
            <w:rPr>
              <w:rStyle w:val="text"/>
              <w:rFonts w:ascii="Times New Roman" w:hAnsi="Times New Roman" w:cs="Times New Roman"/>
              <w:color w:val="000000" w:themeColor="text1"/>
              <w:spacing w:val="-2"/>
              <w:sz w:val="24"/>
              <w:szCs w:val="24"/>
              <w:lang w:val="en-GB"/>
            </w:rPr>
            <w:fldChar w:fldCharType="end"/>
          </w:r>
        </w:sdtContent>
      </w:sdt>
      <w:r w:rsidR="00B77BBA" w:rsidRPr="00D22482">
        <w:rPr>
          <w:rStyle w:val="text"/>
          <w:rFonts w:ascii="Times New Roman" w:hAnsi="Times New Roman" w:cs="Times New Roman"/>
          <w:color w:val="000000" w:themeColor="text1"/>
          <w:spacing w:val="-2"/>
          <w:sz w:val="24"/>
          <w:szCs w:val="24"/>
          <w:lang w:val="en-GB"/>
        </w:rPr>
        <w:t xml:space="preserve"> adding to the wider discourse surrounding progression described in detail by </w:t>
      </w:r>
      <w:sdt>
        <w:sdtPr>
          <w:rPr>
            <w:rFonts w:ascii="Times New Roman" w:hAnsi="Times New Roman" w:cs="Times New Roman"/>
            <w:color w:val="000000" w:themeColor="text1"/>
            <w:sz w:val="24"/>
            <w:szCs w:val="24"/>
          </w:rPr>
          <w:id w:val="-1894107142"/>
          <w:citation/>
        </w:sdtPr>
        <w:sdtContent>
          <w:r w:rsidR="00B77BBA" w:rsidRPr="00D22482">
            <w:rPr>
              <w:rFonts w:ascii="Times New Roman" w:hAnsi="Times New Roman" w:cs="Times New Roman"/>
              <w:color w:val="000000" w:themeColor="text1"/>
              <w:sz w:val="24"/>
              <w:szCs w:val="24"/>
            </w:rPr>
            <w:fldChar w:fldCharType="begin"/>
          </w:r>
          <w:r w:rsidR="00B77BBA" w:rsidRPr="00D22482">
            <w:rPr>
              <w:rFonts w:ascii="Times New Roman" w:hAnsi="Times New Roman" w:cs="Times New Roman"/>
              <w:color w:val="000000" w:themeColor="text1"/>
              <w:sz w:val="24"/>
              <w:szCs w:val="24"/>
            </w:rPr>
            <w:instrText xml:space="preserve"> CITATION Vry13 \l 2057 </w:instrText>
          </w:r>
          <w:r w:rsidR="00B77BBA" w:rsidRPr="00D22482">
            <w:rPr>
              <w:rFonts w:ascii="Times New Roman" w:hAnsi="Times New Roman" w:cs="Times New Roman"/>
              <w:color w:val="000000" w:themeColor="text1"/>
              <w:sz w:val="24"/>
              <w:szCs w:val="24"/>
            </w:rPr>
            <w:fldChar w:fldCharType="separate"/>
          </w:r>
          <w:r w:rsidR="00B77BBA" w:rsidRPr="00D22482">
            <w:rPr>
              <w:rFonts w:ascii="Times New Roman" w:hAnsi="Times New Roman" w:cs="Times New Roman"/>
              <w:noProof/>
              <w:color w:val="000000" w:themeColor="text1"/>
              <w:sz w:val="24"/>
              <w:szCs w:val="24"/>
            </w:rPr>
            <w:t>(Vryonides &amp; Lamprianou, 2013)</w:t>
          </w:r>
          <w:r w:rsidR="00B77BBA" w:rsidRPr="00D22482">
            <w:rPr>
              <w:rFonts w:ascii="Times New Roman" w:hAnsi="Times New Roman" w:cs="Times New Roman"/>
              <w:color w:val="000000" w:themeColor="text1"/>
              <w:sz w:val="24"/>
              <w:szCs w:val="24"/>
            </w:rPr>
            <w:fldChar w:fldCharType="end"/>
          </w:r>
        </w:sdtContent>
      </w:sdt>
      <w:r w:rsidR="00B77BBA" w:rsidRPr="00D22482">
        <w:rPr>
          <w:rFonts w:ascii="Times New Roman" w:hAnsi="Times New Roman" w:cs="Times New Roman"/>
          <w:color w:val="000000" w:themeColor="text1"/>
          <w:sz w:val="24"/>
          <w:szCs w:val="24"/>
        </w:rPr>
        <w:t xml:space="preserve"> and</w:t>
      </w:r>
      <w:r w:rsidR="00532BDA" w:rsidRPr="00D22482">
        <w:rPr>
          <w:rFonts w:ascii="Times New Roman" w:hAnsi="Times New Roman" w:cs="Times New Roman"/>
          <w:color w:val="000000" w:themeColor="text1"/>
          <w:sz w:val="24"/>
          <w:szCs w:val="24"/>
        </w:rPr>
        <w:t xml:space="preserve"> the </w:t>
      </w:r>
      <w:r w:rsidR="003E4A17" w:rsidRPr="00D22482">
        <w:rPr>
          <w:rFonts w:ascii="Times New Roman" w:hAnsi="Times New Roman" w:cs="Times New Roman"/>
          <w:color w:val="000000" w:themeColor="text1"/>
          <w:sz w:val="24"/>
          <w:szCs w:val="24"/>
        </w:rPr>
        <w:t xml:space="preserve">range of </w:t>
      </w:r>
      <w:r w:rsidR="00532BDA" w:rsidRPr="00D22482">
        <w:rPr>
          <w:rFonts w:ascii="Times New Roman" w:hAnsi="Times New Roman" w:cs="Times New Roman"/>
          <w:color w:val="000000" w:themeColor="text1"/>
          <w:sz w:val="24"/>
          <w:szCs w:val="24"/>
        </w:rPr>
        <w:t>factors affecting first-year performance explored by</w:t>
      </w:r>
      <w:r w:rsidR="00B77BBA" w:rsidRPr="00D2248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449138255"/>
          <w:citation/>
        </w:sdtPr>
        <w:sdtContent>
          <w:r w:rsidR="00B77BBA" w:rsidRPr="00D22482">
            <w:rPr>
              <w:rFonts w:ascii="Times New Roman" w:hAnsi="Times New Roman" w:cs="Times New Roman"/>
              <w:color w:val="000000" w:themeColor="text1"/>
              <w:sz w:val="24"/>
              <w:szCs w:val="24"/>
            </w:rPr>
            <w:fldChar w:fldCharType="begin"/>
          </w:r>
          <w:r w:rsidR="00B77BBA" w:rsidRPr="00D22482">
            <w:rPr>
              <w:rFonts w:ascii="Times New Roman" w:hAnsi="Times New Roman" w:cs="Times New Roman"/>
              <w:color w:val="000000" w:themeColor="text1"/>
              <w:sz w:val="24"/>
              <w:szCs w:val="24"/>
            </w:rPr>
            <w:instrText xml:space="preserve"> CITATION Bro17 \l 2057 </w:instrText>
          </w:r>
          <w:r w:rsidR="00B77BBA" w:rsidRPr="00D22482">
            <w:rPr>
              <w:rFonts w:ascii="Times New Roman" w:hAnsi="Times New Roman" w:cs="Times New Roman"/>
              <w:color w:val="000000" w:themeColor="text1"/>
              <w:sz w:val="24"/>
              <w:szCs w:val="24"/>
            </w:rPr>
            <w:fldChar w:fldCharType="separate"/>
          </w:r>
          <w:r w:rsidR="00B77BBA" w:rsidRPr="00D22482">
            <w:rPr>
              <w:rFonts w:ascii="Times New Roman" w:hAnsi="Times New Roman" w:cs="Times New Roman"/>
              <w:noProof/>
              <w:color w:val="000000" w:themeColor="text1"/>
              <w:sz w:val="24"/>
              <w:szCs w:val="24"/>
            </w:rPr>
            <w:t>(Brookera, et al., 2017)</w:t>
          </w:r>
          <w:r w:rsidR="00B77BBA" w:rsidRPr="00D22482">
            <w:rPr>
              <w:rFonts w:ascii="Times New Roman" w:hAnsi="Times New Roman" w:cs="Times New Roman"/>
              <w:color w:val="000000" w:themeColor="text1"/>
              <w:sz w:val="24"/>
              <w:szCs w:val="24"/>
            </w:rPr>
            <w:fldChar w:fldCharType="end"/>
          </w:r>
        </w:sdtContent>
      </w:sdt>
      <w:r w:rsidR="00532BDA" w:rsidRPr="00D22482">
        <w:rPr>
          <w:rFonts w:ascii="Times New Roman" w:hAnsi="Times New Roman" w:cs="Times New Roman"/>
          <w:color w:val="000000" w:themeColor="text1"/>
          <w:sz w:val="24"/>
          <w:szCs w:val="24"/>
        </w:rPr>
        <w:t>.</w:t>
      </w:r>
      <w:r w:rsidR="00F34B26" w:rsidRPr="00D22482">
        <w:rPr>
          <w:rFonts w:ascii="Times New Roman" w:hAnsi="Times New Roman" w:cs="Times New Roman"/>
          <w:color w:val="000000" w:themeColor="text1"/>
          <w:sz w:val="24"/>
          <w:szCs w:val="24"/>
        </w:rPr>
        <w:t xml:space="preserve"> </w:t>
      </w:r>
      <w:r w:rsidR="00EA6EAB" w:rsidRPr="00D22482">
        <w:rPr>
          <w:rFonts w:ascii="Times New Roman" w:hAnsi="Times New Roman" w:cs="Times New Roman"/>
          <w:color w:val="000000" w:themeColor="text1"/>
          <w:sz w:val="24"/>
          <w:szCs w:val="24"/>
        </w:rPr>
        <w:t xml:space="preserve">This research will aim to contribute to this discourse. </w:t>
      </w:r>
    </w:p>
    <w:p w14:paraId="7DBD34DA" w14:textId="77777777" w:rsidR="00EA6EAB" w:rsidRPr="00D22482" w:rsidRDefault="009924D0" w:rsidP="00532BDA">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Today, most </w:t>
      </w:r>
      <w:r w:rsidR="003E4A17" w:rsidRPr="00D22482">
        <w:rPr>
          <w:rStyle w:val="text"/>
          <w:rFonts w:ascii="Times New Roman" w:hAnsi="Times New Roman" w:cs="Times New Roman"/>
          <w:color w:val="000000" w:themeColor="text1"/>
          <w:spacing w:val="-2"/>
          <w:sz w:val="24"/>
          <w:szCs w:val="24"/>
          <w:lang w:val="en-GB"/>
        </w:rPr>
        <w:t xml:space="preserve">home </w:t>
      </w:r>
      <w:r w:rsidRPr="00D22482">
        <w:rPr>
          <w:rStyle w:val="text"/>
          <w:rFonts w:ascii="Times New Roman" w:hAnsi="Times New Roman" w:cs="Times New Roman"/>
          <w:color w:val="000000" w:themeColor="text1"/>
          <w:spacing w:val="-2"/>
          <w:sz w:val="24"/>
          <w:szCs w:val="24"/>
          <w:lang w:val="en-GB"/>
        </w:rPr>
        <w:t>students attending UK universities possess an A-Level or BTEC qualification</w:t>
      </w:r>
      <w:r w:rsidR="001A3C4E" w:rsidRPr="00D22482">
        <w:rPr>
          <w:rStyle w:val="text"/>
          <w:rFonts w:ascii="Times New Roman" w:hAnsi="Times New Roman" w:cs="Times New Roman"/>
          <w:color w:val="000000" w:themeColor="text1"/>
          <w:spacing w:val="-2"/>
          <w:sz w:val="24"/>
          <w:szCs w:val="24"/>
          <w:lang w:val="en-GB"/>
        </w:rPr>
        <w:t>,</w:t>
      </w:r>
      <w:r w:rsidRPr="00D22482">
        <w:rPr>
          <w:rStyle w:val="text"/>
          <w:rFonts w:ascii="Times New Roman" w:hAnsi="Times New Roman" w:cs="Times New Roman"/>
          <w:color w:val="000000" w:themeColor="text1"/>
          <w:spacing w:val="-2"/>
          <w:sz w:val="24"/>
          <w:szCs w:val="24"/>
          <w:lang w:val="en-GB"/>
        </w:rPr>
        <w:t xml:space="preserve"> or a combination of the two. </w:t>
      </w:r>
    </w:p>
    <w:p w14:paraId="242C754E" w14:textId="4F731119" w:rsidR="00DF42D0" w:rsidRPr="00D22482" w:rsidRDefault="00B77BBA" w:rsidP="00532BDA">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A-Levels remain the gold standard university entry qualification </w:t>
      </w:r>
      <w:sdt>
        <w:sdtPr>
          <w:rPr>
            <w:rStyle w:val="text"/>
            <w:rFonts w:ascii="Times New Roman" w:hAnsi="Times New Roman" w:cs="Times New Roman"/>
            <w:color w:val="000000" w:themeColor="text1"/>
            <w:spacing w:val="-2"/>
            <w:sz w:val="24"/>
            <w:szCs w:val="24"/>
            <w:lang w:val="en-GB"/>
          </w:rPr>
          <w:id w:val="487900841"/>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Gil17b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(Gill, 2017)</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although they have lost some of their lustre </w:t>
      </w:r>
      <w:sdt>
        <w:sdtPr>
          <w:rPr>
            <w:rStyle w:val="text"/>
            <w:rFonts w:ascii="Times New Roman" w:hAnsi="Times New Roman" w:cs="Times New Roman"/>
            <w:color w:val="000000" w:themeColor="text1"/>
            <w:spacing w:val="-2"/>
            <w:sz w:val="24"/>
            <w:szCs w:val="24"/>
            <w:lang w:val="en-GB"/>
          </w:rPr>
          <w:id w:val="160054122"/>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Smi15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(Smith &amp; White, 2015)</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Meanwhile, the number </w:t>
      </w:r>
      <w:r w:rsidRPr="00D22482">
        <w:rPr>
          <w:rStyle w:val="text"/>
          <w:rFonts w:ascii="Times New Roman" w:hAnsi="Times New Roman" w:cs="Times New Roman"/>
          <w:color w:val="000000" w:themeColor="text1"/>
          <w:spacing w:val="-2"/>
          <w:sz w:val="24"/>
          <w:szCs w:val="24"/>
          <w:lang w:val="en-GB"/>
        </w:rPr>
        <w:lastRenderedPageBreak/>
        <w:t xml:space="preserve">of students undertaking BTEC qualifications continues to grow year-on-year </w:t>
      </w:r>
      <w:sdt>
        <w:sdtPr>
          <w:rPr>
            <w:rStyle w:val="text"/>
            <w:rFonts w:ascii="Times New Roman" w:hAnsi="Times New Roman" w:cs="Times New Roman"/>
            <w:color w:val="000000" w:themeColor="text1"/>
            <w:spacing w:val="-2"/>
            <w:sz w:val="24"/>
            <w:szCs w:val="24"/>
            <w:lang w:val="en-GB"/>
          </w:rPr>
          <w:id w:val="1919284801"/>
          <w:citation/>
        </w:sdtPr>
        <w:sdtContent>
          <w:r w:rsidR="00DF42D0" w:rsidRPr="00D22482">
            <w:rPr>
              <w:rStyle w:val="text"/>
              <w:rFonts w:ascii="Times New Roman" w:hAnsi="Times New Roman" w:cs="Times New Roman"/>
              <w:color w:val="000000" w:themeColor="text1"/>
              <w:spacing w:val="-2"/>
              <w:sz w:val="24"/>
              <w:szCs w:val="24"/>
              <w:lang w:val="en-GB"/>
            </w:rPr>
            <w:fldChar w:fldCharType="begin"/>
          </w:r>
          <w:r w:rsidR="00DF42D0" w:rsidRPr="00D22482">
            <w:rPr>
              <w:rStyle w:val="text"/>
              <w:rFonts w:ascii="Times New Roman" w:hAnsi="Times New Roman" w:cs="Times New Roman"/>
              <w:color w:val="000000" w:themeColor="text1"/>
              <w:spacing w:val="-2"/>
              <w:sz w:val="24"/>
              <w:szCs w:val="24"/>
              <w:lang w:val="en-GB"/>
            </w:rPr>
            <w:instrText xml:space="preserve"> CITATION UCA17 \l 2057 </w:instrText>
          </w:r>
          <w:r w:rsidR="00DF42D0" w:rsidRPr="00D22482">
            <w:rPr>
              <w:rStyle w:val="text"/>
              <w:rFonts w:ascii="Times New Roman" w:hAnsi="Times New Roman" w:cs="Times New Roman"/>
              <w:color w:val="000000" w:themeColor="text1"/>
              <w:spacing w:val="-2"/>
              <w:sz w:val="24"/>
              <w:szCs w:val="24"/>
              <w:lang w:val="en-GB"/>
            </w:rPr>
            <w:fldChar w:fldCharType="separate"/>
          </w:r>
          <w:r w:rsidR="00DF42D0" w:rsidRPr="00D22482">
            <w:rPr>
              <w:rFonts w:ascii="Times New Roman" w:hAnsi="Times New Roman" w:cs="Times New Roman"/>
              <w:noProof/>
              <w:color w:val="000000" w:themeColor="text1"/>
              <w:spacing w:val="-2"/>
              <w:sz w:val="24"/>
              <w:szCs w:val="24"/>
            </w:rPr>
            <w:t>(UCAS, 2017)</w:t>
          </w:r>
          <w:r w:rsidR="00DF42D0" w:rsidRPr="00D22482">
            <w:rPr>
              <w:rStyle w:val="text"/>
              <w:rFonts w:ascii="Times New Roman" w:hAnsi="Times New Roman" w:cs="Times New Roman"/>
              <w:color w:val="000000" w:themeColor="text1"/>
              <w:spacing w:val="-2"/>
              <w:sz w:val="24"/>
              <w:szCs w:val="24"/>
              <w:lang w:val="en-GB"/>
            </w:rPr>
            <w:fldChar w:fldCharType="end"/>
          </w:r>
        </w:sdtContent>
      </w:sdt>
      <w:r w:rsidR="00DF42D0" w:rsidRPr="00D22482">
        <w:rPr>
          <w:rStyle w:val="text"/>
          <w:rFonts w:ascii="Times New Roman" w:hAnsi="Times New Roman" w:cs="Times New Roman"/>
          <w:color w:val="000000" w:themeColor="text1"/>
          <w:spacing w:val="-2"/>
          <w:sz w:val="24"/>
          <w:szCs w:val="24"/>
          <w:lang w:val="en-GB"/>
        </w:rPr>
        <w:t xml:space="preserve"> </w:t>
      </w:r>
      <w:sdt>
        <w:sdtPr>
          <w:rPr>
            <w:rStyle w:val="text"/>
            <w:rFonts w:ascii="Times New Roman" w:hAnsi="Times New Roman" w:cs="Times New Roman"/>
            <w:color w:val="000000" w:themeColor="text1"/>
            <w:spacing w:val="-2"/>
            <w:sz w:val="24"/>
            <w:szCs w:val="24"/>
            <w:lang w:val="en-GB"/>
          </w:rPr>
          <w:id w:val="2055264733"/>
          <w:citation/>
        </w:sdtPr>
        <w:sdtContent>
          <w:r w:rsidR="00532BDA" w:rsidRPr="00D22482">
            <w:rPr>
              <w:rStyle w:val="text"/>
              <w:rFonts w:ascii="Times New Roman" w:hAnsi="Times New Roman" w:cs="Times New Roman"/>
              <w:color w:val="000000" w:themeColor="text1"/>
              <w:spacing w:val="-2"/>
              <w:sz w:val="24"/>
              <w:szCs w:val="24"/>
              <w:lang w:val="en-GB"/>
            </w:rPr>
            <w:fldChar w:fldCharType="begin"/>
          </w:r>
          <w:r w:rsidR="00532BDA" w:rsidRPr="00D22482">
            <w:rPr>
              <w:rStyle w:val="text"/>
              <w:rFonts w:ascii="Times New Roman" w:hAnsi="Times New Roman" w:cs="Times New Roman"/>
              <w:color w:val="000000" w:themeColor="text1"/>
              <w:spacing w:val="-2"/>
              <w:sz w:val="24"/>
              <w:szCs w:val="24"/>
              <w:lang w:val="en-GB"/>
            </w:rPr>
            <w:instrText xml:space="preserve"> CITATION UCA18 \l 2057 </w:instrText>
          </w:r>
          <w:r w:rsidR="00532BDA" w:rsidRPr="00D22482">
            <w:rPr>
              <w:rStyle w:val="text"/>
              <w:rFonts w:ascii="Times New Roman" w:hAnsi="Times New Roman" w:cs="Times New Roman"/>
              <w:color w:val="000000" w:themeColor="text1"/>
              <w:spacing w:val="-2"/>
              <w:sz w:val="24"/>
              <w:szCs w:val="24"/>
              <w:lang w:val="en-GB"/>
            </w:rPr>
            <w:fldChar w:fldCharType="separate"/>
          </w:r>
          <w:r w:rsidR="00532BDA" w:rsidRPr="00D22482">
            <w:rPr>
              <w:rFonts w:ascii="Times New Roman" w:hAnsi="Times New Roman" w:cs="Times New Roman"/>
              <w:noProof/>
              <w:color w:val="000000" w:themeColor="text1"/>
              <w:spacing w:val="-2"/>
              <w:sz w:val="24"/>
              <w:szCs w:val="24"/>
            </w:rPr>
            <w:t>(UCAS, 2018)</w:t>
          </w:r>
          <w:r w:rsidR="00532BDA" w:rsidRPr="00D22482">
            <w:rPr>
              <w:rStyle w:val="text"/>
              <w:rFonts w:ascii="Times New Roman" w:hAnsi="Times New Roman" w:cs="Times New Roman"/>
              <w:color w:val="000000" w:themeColor="text1"/>
              <w:spacing w:val="-2"/>
              <w:sz w:val="24"/>
              <w:szCs w:val="24"/>
              <w:lang w:val="en-GB"/>
            </w:rPr>
            <w:fldChar w:fldCharType="end"/>
          </w:r>
        </w:sdtContent>
      </w:sdt>
      <w:r w:rsidR="00DF42D0" w:rsidRPr="00D22482">
        <w:rPr>
          <w:rStyle w:val="text"/>
          <w:rFonts w:ascii="Times New Roman" w:hAnsi="Times New Roman" w:cs="Times New Roman"/>
          <w:color w:val="000000" w:themeColor="text1"/>
          <w:spacing w:val="-2"/>
          <w:sz w:val="24"/>
          <w:szCs w:val="24"/>
          <w:lang w:val="en-GB"/>
        </w:rPr>
        <w:t xml:space="preserve"> </w:t>
      </w:r>
      <w:r w:rsidR="00532BDA" w:rsidRPr="00D22482">
        <w:rPr>
          <w:rStyle w:val="text"/>
          <w:rFonts w:ascii="Times New Roman" w:hAnsi="Times New Roman" w:cs="Times New Roman"/>
          <w:color w:val="000000" w:themeColor="text1"/>
          <w:spacing w:val="-2"/>
          <w:sz w:val="24"/>
          <w:szCs w:val="24"/>
          <w:lang w:val="en-GB"/>
        </w:rPr>
        <w:t xml:space="preserve">with one in four students now </w:t>
      </w:r>
      <w:r w:rsidRPr="00D22482">
        <w:rPr>
          <w:rStyle w:val="text"/>
          <w:rFonts w:ascii="Times New Roman" w:hAnsi="Times New Roman" w:cs="Times New Roman"/>
          <w:color w:val="000000" w:themeColor="text1"/>
          <w:spacing w:val="-2"/>
          <w:sz w:val="24"/>
          <w:szCs w:val="24"/>
          <w:lang w:val="en-GB"/>
        </w:rPr>
        <w:t xml:space="preserve">entering higher education </w:t>
      </w:r>
      <w:r w:rsidR="00532BDA" w:rsidRPr="00D22482">
        <w:rPr>
          <w:rStyle w:val="text"/>
          <w:rFonts w:ascii="Times New Roman" w:hAnsi="Times New Roman" w:cs="Times New Roman"/>
          <w:color w:val="000000" w:themeColor="text1"/>
          <w:spacing w:val="-2"/>
          <w:sz w:val="24"/>
          <w:szCs w:val="24"/>
          <w:lang w:val="en-GB"/>
        </w:rPr>
        <w:t>possessing a</w:t>
      </w:r>
      <w:r w:rsidRPr="00D22482">
        <w:rPr>
          <w:rStyle w:val="text"/>
          <w:rFonts w:ascii="Times New Roman" w:hAnsi="Times New Roman" w:cs="Times New Roman"/>
          <w:color w:val="000000" w:themeColor="text1"/>
          <w:spacing w:val="-2"/>
          <w:sz w:val="24"/>
          <w:szCs w:val="24"/>
          <w:lang w:val="en-GB"/>
        </w:rPr>
        <w:t xml:space="preserve"> BTEC qualification</w:t>
      </w:r>
      <w:r w:rsidR="00DF42D0" w:rsidRPr="00D22482">
        <w:rPr>
          <w:rStyle w:val="text"/>
          <w:rFonts w:ascii="Times New Roman" w:hAnsi="Times New Roman" w:cs="Times New Roman"/>
          <w:color w:val="000000" w:themeColor="text1"/>
          <w:spacing w:val="-2"/>
          <w:sz w:val="24"/>
          <w:szCs w:val="24"/>
          <w:lang w:val="en-GB"/>
        </w:rPr>
        <w:t xml:space="preserve"> </w:t>
      </w:r>
      <w:sdt>
        <w:sdtPr>
          <w:rPr>
            <w:rStyle w:val="text"/>
            <w:rFonts w:ascii="Times New Roman" w:hAnsi="Times New Roman" w:cs="Times New Roman"/>
            <w:color w:val="000000" w:themeColor="text1"/>
            <w:spacing w:val="-2"/>
            <w:sz w:val="24"/>
            <w:szCs w:val="24"/>
            <w:lang w:val="en-GB"/>
          </w:rPr>
          <w:id w:val="-1145124511"/>
          <w:citation/>
        </w:sdtPr>
        <w:sdtContent>
          <w:r w:rsidR="00532BDA" w:rsidRPr="00D22482">
            <w:rPr>
              <w:rStyle w:val="text"/>
              <w:rFonts w:ascii="Times New Roman" w:hAnsi="Times New Roman" w:cs="Times New Roman"/>
              <w:color w:val="000000" w:themeColor="text1"/>
              <w:spacing w:val="-2"/>
              <w:sz w:val="24"/>
              <w:szCs w:val="24"/>
              <w:lang w:val="en-GB"/>
            </w:rPr>
            <w:fldChar w:fldCharType="begin"/>
          </w:r>
          <w:r w:rsidR="00532BDA" w:rsidRPr="00D22482">
            <w:rPr>
              <w:rStyle w:val="text"/>
              <w:rFonts w:ascii="Times New Roman" w:hAnsi="Times New Roman" w:cs="Times New Roman"/>
              <w:color w:val="000000" w:themeColor="text1"/>
              <w:spacing w:val="-2"/>
              <w:sz w:val="24"/>
              <w:szCs w:val="24"/>
              <w:lang w:val="en-GB"/>
            </w:rPr>
            <w:instrText xml:space="preserve"> CITATION Ban18 \l 2057 </w:instrText>
          </w:r>
          <w:r w:rsidR="00532BDA" w:rsidRPr="00D22482">
            <w:rPr>
              <w:rStyle w:val="text"/>
              <w:rFonts w:ascii="Times New Roman" w:hAnsi="Times New Roman" w:cs="Times New Roman"/>
              <w:color w:val="000000" w:themeColor="text1"/>
              <w:spacing w:val="-2"/>
              <w:sz w:val="24"/>
              <w:szCs w:val="24"/>
              <w:lang w:val="en-GB"/>
            </w:rPr>
            <w:fldChar w:fldCharType="separate"/>
          </w:r>
          <w:r w:rsidR="00532BDA" w:rsidRPr="00D22482">
            <w:rPr>
              <w:rFonts w:ascii="Times New Roman" w:hAnsi="Times New Roman" w:cs="Times New Roman"/>
              <w:noProof/>
              <w:color w:val="000000" w:themeColor="text1"/>
              <w:spacing w:val="-2"/>
              <w:sz w:val="24"/>
              <w:szCs w:val="24"/>
            </w:rPr>
            <w:t>(Banerjee, 2018)</w:t>
          </w:r>
          <w:r w:rsidR="00532BDA" w:rsidRPr="00D22482">
            <w:rPr>
              <w:rStyle w:val="text"/>
              <w:rFonts w:ascii="Times New Roman" w:hAnsi="Times New Roman" w:cs="Times New Roman"/>
              <w:color w:val="000000" w:themeColor="text1"/>
              <w:spacing w:val="-2"/>
              <w:sz w:val="24"/>
              <w:szCs w:val="24"/>
              <w:lang w:val="en-GB"/>
            </w:rPr>
            <w:fldChar w:fldCharType="end"/>
          </w:r>
        </w:sdtContent>
      </w:sdt>
      <w:r w:rsidR="00532BDA" w:rsidRPr="00D22482">
        <w:rPr>
          <w:rStyle w:val="text"/>
          <w:rFonts w:ascii="Times New Roman" w:hAnsi="Times New Roman" w:cs="Times New Roman"/>
          <w:color w:val="000000" w:themeColor="text1"/>
          <w:spacing w:val="-2"/>
          <w:sz w:val="24"/>
          <w:szCs w:val="24"/>
          <w:lang w:val="en-GB"/>
        </w:rPr>
        <w:t xml:space="preserve">. </w:t>
      </w:r>
      <w:r w:rsidR="00EA6EAB" w:rsidRPr="00D22482">
        <w:rPr>
          <w:rStyle w:val="text"/>
          <w:rFonts w:ascii="Times New Roman" w:hAnsi="Times New Roman" w:cs="Times New Roman"/>
          <w:color w:val="000000" w:themeColor="text1"/>
          <w:spacing w:val="-2"/>
          <w:sz w:val="24"/>
          <w:szCs w:val="24"/>
          <w:lang w:val="en-GB"/>
        </w:rPr>
        <w:t>As these are the two most widely undertaken qualifications at L3</w:t>
      </w:r>
      <w:r w:rsidR="003139BF" w:rsidRPr="00D22482">
        <w:rPr>
          <w:rStyle w:val="text"/>
          <w:rFonts w:ascii="Times New Roman" w:hAnsi="Times New Roman" w:cs="Times New Roman"/>
          <w:color w:val="000000" w:themeColor="text1"/>
          <w:spacing w:val="-2"/>
          <w:sz w:val="24"/>
          <w:szCs w:val="24"/>
          <w:lang w:val="en-GB"/>
        </w:rPr>
        <w:t xml:space="preserve"> and most commonly held university entry-qualifications</w:t>
      </w:r>
      <w:r w:rsidR="00EA6EAB" w:rsidRPr="00D22482">
        <w:rPr>
          <w:rStyle w:val="text"/>
          <w:rFonts w:ascii="Times New Roman" w:hAnsi="Times New Roman" w:cs="Times New Roman"/>
          <w:color w:val="000000" w:themeColor="text1"/>
          <w:spacing w:val="-2"/>
          <w:sz w:val="24"/>
          <w:szCs w:val="24"/>
          <w:lang w:val="en-GB"/>
        </w:rPr>
        <w:t xml:space="preserve">, they will be the focus of this research. </w:t>
      </w:r>
    </w:p>
    <w:p w14:paraId="41D60E63" w14:textId="06773024" w:rsidR="003E43EF" w:rsidRPr="00D22482" w:rsidRDefault="00532BDA" w:rsidP="001A3C4E">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Traditional lines between academic and vocational education do not exist in the same way that they once did </w:t>
      </w:r>
      <w:sdt>
        <w:sdtPr>
          <w:rPr>
            <w:rStyle w:val="text"/>
            <w:rFonts w:ascii="Times New Roman" w:hAnsi="Times New Roman" w:cs="Times New Roman"/>
            <w:color w:val="000000" w:themeColor="text1"/>
            <w:spacing w:val="-2"/>
            <w:sz w:val="24"/>
            <w:szCs w:val="24"/>
            <w:lang w:val="en-GB"/>
          </w:rPr>
          <w:id w:val="1814832432"/>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Nic11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(Collins, 2011)</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meaning that BTEC is see</w:t>
      </w:r>
      <w:r w:rsidR="00DB5C95" w:rsidRPr="00D22482">
        <w:rPr>
          <w:rStyle w:val="text"/>
          <w:rFonts w:ascii="Times New Roman" w:hAnsi="Times New Roman" w:cs="Times New Roman"/>
          <w:color w:val="000000" w:themeColor="text1"/>
          <w:spacing w:val="-2"/>
          <w:sz w:val="24"/>
          <w:szCs w:val="24"/>
          <w:lang w:val="en-GB"/>
        </w:rPr>
        <w:t>n</w:t>
      </w:r>
      <w:r w:rsidRPr="00D22482">
        <w:rPr>
          <w:rStyle w:val="text"/>
          <w:rFonts w:ascii="Times New Roman" w:hAnsi="Times New Roman" w:cs="Times New Roman"/>
          <w:color w:val="000000" w:themeColor="text1"/>
          <w:spacing w:val="-2"/>
          <w:sz w:val="24"/>
          <w:szCs w:val="24"/>
          <w:lang w:val="en-GB"/>
        </w:rPr>
        <w:t xml:space="preserve"> as a ‘safe bet’ entry qualification by learners. This is unsurprising as the two qualifications </w:t>
      </w:r>
      <w:r w:rsidR="00B87473" w:rsidRPr="00D22482">
        <w:rPr>
          <w:rStyle w:val="text"/>
          <w:rFonts w:ascii="Times New Roman" w:hAnsi="Times New Roman" w:cs="Times New Roman"/>
          <w:color w:val="000000" w:themeColor="text1"/>
          <w:spacing w:val="-2"/>
          <w:sz w:val="24"/>
          <w:szCs w:val="24"/>
          <w:lang w:val="en-GB"/>
        </w:rPr>
        <w:t>are viewed</w:t>
      </w:r>
      <w:r w:rsidRPr="00D22482">
        <w:rPr>
          <w:rStyle w:val="text"/>
          <w:rFonts w:ascii="Times New Roman" w:hAnsi="Times New Roman" w:cs="Times New Roman"/>
          <w:color w:val="000000" w:themeColor="text1"/>
          <w:spacing w:val="-2"/>
          <w:sz w:val="24"/>
          <w:szCs w:val="24"/>
          <w:lang w:val="en-GB"/>
        </w:rPr>
        <w:t xml:space="preserve"> </w:t>
      </w:r>
      <w:r w:rsidR="003E43EF" w:rsidRPr="00D22482">
        <w:rPr>
          <w:rStyle w:val="text"/>
          <w:rFonts w:ascii="Times New Roman" w:hAnsi="Times New Roman" w:cs="Times New Roman"/>
          <w:color w:val="000000" w:themeColor="text1"/>
          <w:spacing w:val="-2"/>
          <w:sz w:val="24"/>
          <w:szCs w:val="24"/>
          <w:lang w:val="en-GB"/>
        </w:rPr>
        <w:t xml:space="preserve">as </w:t>
      </w:r>
      <w:r w:rsidRPr="00D22482">
        <w:rPr>
          <w:rStyle w:val="text"/>
          <w:rFonts w:ascii="Times New Roman" w:hAnsi="Times New Roman" w:cs="Times New Roman"/>
          <w:color w:val="000000" w:themeColor="text1"/>
          <w:spacing w:val="-2"/>
          <w:sz w:val="24"/>
          <w:szCs w:val="24"/>
          <w:lang w:val="en-GB"/>
        </w:rPr>
        <w:t xml:space="preserve">equivalent by a significant proportion of UK universities </w:t>
      </w:r>
      <w:sdt>
        <w:sdtPr>
          <w:rPr>
            <w:rStyle w:val="text"/>
            <w:rFonts w:ascii="Times New Roman" w:hAnsi="Times New Roman" w:cs="Times New Roman"/>
            <w:color w:val="000000" w:themeColor="text1"/>
            <w:spacing w:val="-2"/>
            <w:sz w:val="24"/>
            <w:szCs w:val="24"/>
            <w:lang w:val="en-GB"/>
          </w:rPr>
          <w:id w:val="-1407367300"/>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UCA171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(Anon., )</w:t>
          </w:r>
          <w:r w:rsidRPr="00D22482">
            <w:rPr>
              <w:rStyle w:val="text"/>
              <w:rFonts w:ascii="Times New Roman" w:hAnsi="Times New Roman" w:cs="Times New Roman"/>
              <w:color w:val="000000" w:themeColor="text1"/>
              <w:spacing w:val="-2"/>
              <w:sz w:val="24"/>
              <w:szCs w:val="24"/>
              <w:lang w:val="en-GB"/>
            </w:rPr>
            <w:fldChar w:fldCharType="end"/>
          </w:r>
        </w:sdtContent>
      </w:sdt>
      <w:r w:rsidR="003E43EF" w:rsidRPr="00D22482">
        <w:rPr>
          <w:rStyle w:val="text"/>
          <w:rFonts w:ascii="Times New Roman" w:hAnsi="Times New Roman" w:cs="Times New Roman"/>
          <w:color w:val="000000" w:themeColor="text1"/>
          <w:spacing w:val="-2"/>
          <w:sz w:val="24"/>
          <w:szCs w:val="24"/>
          <w:lang w:val="en-GB"/>
        </w:rPr>
        <w:t xml:space="preserve"> and are given parity by the </w:t>
      </w:r>
      <w:r w:rsidR="00DB5C95" w:rsidRPr="00D22482">
        <w:rPr>
          <w:rStyle w:val="text"/>
          <w:rFonts w:ascii="Times New Roman" w:hAnsi="Times New Roman" w:cs="Times New Roman"/>
          <w:color w:val="000000" w:themeColor="text1"/>
          <w:spacing w:val="-2"/>
          <w:sz w:val="24"/>
          <w:szCs w:val="24"/>
          <w:lang w:val="en-GB"/>
        </w:rPr>
        <w:t xml:space="preserve">NQF and the </w:t>
      </w:r>
      <w:r w:rsidR="003E43EF" w:rsidRPr="00D22482">
        <w:rPr>
          <w:rStyle w:val="text"/>
          <w:rFonts w:ascii="Times New Roman" w:hAnsi="Times New Roman" w:cs="Times New Roman"/>
          <w:color w:val="000000" w:themeColor="text1"/>
          <w:spacing w:val="-2"/>
          <w:sz w:val="24"/>
          <w:szCs w:val="24"/>
          <w:lang w:val="en-GB"/>
        </w:rPr>
        <w:t>QCF</w:t>
      </w:r>
      <w:r w:rsidR="00DB5C95" w:rsidRPr="00D22482">
        <w:rPr>
          <w:rStyle w:val="text"/>
          <w:rFonts w:ascii="Times New Roman" w:hAnsi="Times New Roman" w:cs="Times New Roman"/>
          <w:color w:val="000000" w:themeColor="text1"/>
          <w:spacing w:val="-2"/>
          <w:sz w:val="24"/>
          <w:szCs w:val="24"/>
          <w:lang w:val="en-GB"/>
        </w:rPr>
        <w:t xml:space="preserve"> which preceded it</w:t>
      </w:r>
      <w:r w:rsidR="001A3C4E" w:rsidRPr="00D22482">
        <w:rPr>
          <w:rStyle w:val="FootnoteReference"/>
          <w:rFonts w:ascii="Times New Roman" w:hAnsi="Times New Roman" w:cs="Times New Roman"/>
          <w:color w:val="000000" w:themeColor="text1"/>
          <w:spacing w:val="-2"/>
          <w:sz w:val="24"/>
          <w:szCs w:val="24"/>
        </w:rPr>
        <w:footnoteReference w:id="1"/>
      </w:r>
      <w:r w:rsidR="003E43EF" w:rsidRPr="00D22482">
        <w:rPr>
          <w:rStyle w:val="text"/>
          <w:rFonts w:ascii="Times New Roman" w:hAnsi="Times New Roman" w:cs="Times New Roman"/>
          <w:color w:val="000000" w:themeColor="text1"/>
          <w:spacing w:val="-2"/>
          <w:sz w:val="24"/>
          <w:szCs w:val="24"/>
          <w:lang w:val="en-GB"/>
        </w:rPr>
        <w:t xml:space="preserve">. </w:t>
      </w:r>
      <w:r w:rsidR="00B87473" w:rsidRPr="00D22482">
        <w:rPr>
          <w:rStyle w:val="text"/>
          <w:rFonts w:ascii="Times New Roman" w:hAnsi="Times New Roman" w:cs="Times New Roman"/>
          <w:color w:val="000000" w:themeColor="text1"/>
          <w:spacing w:val="-2"/>
          <w:sz w:val="24"/>
          <w:szCs w:val="24"/>
          <w:lang w:val="en-GB"/>
        </w:rPr>
        <w:t xml:space="preserve">HEIs throughout England &amp; Wales are enthusiastic about vocational qualifications </w:t>
      </w:r>
      <w:sdt>
        <w:sdtPr>
          <w:rPr>
            <w:rStyle w:val="text"/>
            <w:rFonts w:ascii="Times New Roman" w:hAnsi="Times New Roman" w:cs="Times New Roman"/>
            <w:color w:val="000000" w:themeColor="text1"/>
            <w:spacing w:val="-2"/>
            <w:sz w:val="24"/>
            <w:szCs w:val="24"/>
            <w:lang w:val="en-GB"/>
          </w:rPr>
          <w:id w:val="-505291053"/>
          <w:citation/>
        </w:sdtPr>
        <w:sdtContent>
          <w:r w:rsidR="00B87473" w:rsidRPr="00D22482">
            <w:rPr>
              <w:rStyle w:val="text"/>
              <w:rFonts w:ascii="Times New Roman" w:hAnsi="Times New Roman" w:cs="Times New Roman"/>
              <w:color w:val="000000" w:themeColor="text1"/>
              <w:spacing w:val="-2"/>
              <w:sz w:val="24"/>
              <w:szCs w:val="24"/>
              <w:lang w:val="en-GB"/>
            </w:rPr>
            <w:fldChar w:fldCharType="begin"/>
          </w:r>
          <w:r w:rsidR="00B87473" w:rsidRPr="00D22482">
            <w:rPr>
              <w:rStyle w:val="text"/>
              <w:rFonts w:ascii="Times New Roman" w:hAnsi="Times New Roman" w:cs="Times New Roman"/>
              <w:color w:val="000000" w:themeColor="text1"/>
              <w:spacing w:val="-2"/>
              <w:sz w:val="24"/>
              <w:szCs w:val="24"/>
              <w:lang w:val="en-GB"/>
            </w:rPr>
            <w:instrText xml:space="preserve"> CITATION Ter14 \l 2057 </w:instrText>
          </w:r>
          <w:r w:rsidR="00B87473" w:rsidRPr="00D22482">
            <w:rPr>
              <w:rStyle w:val="text"/>
              <w:rFonts w:ascii="Times New Roman" w:hAnsi="Times New Roman" w:cs="Times New Roman"/>
              <w:color w:val="000000" w:themeColor="text1"/>
              <w:spacing w:val="-2"/>
              <w:sz w:val="24"/>
              <w:szCs w:val="24"/>
              <w:lang w:val="en-GB"/>
            </w:rPr>
            <w:fldChar w:fldCharType="separate"/>
          </w:r>
          <w:r w:rsidR="00B87473" w:rsidRPr="00D22482">
            <w:rPr>
              <w:rFonts w:ascii="Times New Roman" w:hAnsi="Times New Roman" w:cs="Times New Roman"/>
              <w:noProof/>
              <w:color w:val="000000" w:themeColor="text1"/>
              <w:spacing w:val="-2"/>
              <w:sz w:val="24"/>
              <w:szCs w:val="24"/>
            </w:rPr>
            <w:t>(Hyland, 2014)</w:t>
          </w:r>
          <w:r w:rsidR="00B87473" w:rsidRPr="00D22482">
            <w:rPr>
              <w:rStyle w:val="text"/>
              <w:rFonts w:ascii="Times New Roman" w:hAnsi="Times New Roman" w:cs="Times New Roman"/>
              <w:color w:val="000000" w:themeColor="text1"/>
              <w:spacing w:val="-2"/>
              <w:sz w:val="24"/>
              <w:szCs w:val="24"/>
              <w:lang w:val="en-GB"/>
            </w:rPr>
            <w:fldChar w:fldCharType="end"/>
          </w:r>
        </w:sdtContent>
      </w:sdt>
      <w:r w:rsidR="00B87473" w:rsidRPr="00D22482">
        <w:rPr>
          <w:rStyle w:val="text"/>
          <w:rFonts w:ascii="Times New Roman" w:hAnsi="Times New Roman" w:cs="Times New Roman"/>
          <w:color w:val="000000" w:themeColor="text1"/>
          <w:spacing w:val="-2"/>
          <w:sz w:val="24"/>
          <w:szCs w:val="24"/>
          <w:lang w:val="en-GB"/>
        </w:rPr>
        <w:t xml:space="preserve"> and s</w:t>
      </w:r>
      <w:r w:rsidRPr="00D22482">
        <w:rPr>
          <w:rStyle w:val="text"/>
          <w:rFonts w:ascii="Times New Roman" w:hAnsi="Times New Roman" w:cs="Times New Roman"/>
          <w:color w:val="000000" w:themeColor="text1"/>
          <w:spacing w:val="-2"/>
          <w:sz w:val="24"/>
          <w:szCs w:val="24"/>
          <w:lang w:val="en-GB"/>
        </w:rPr>
        <w:t>tudents are being encouraged to complete BTECs, opposed to A-levels, as a means to a secur</w:t>
      </w:r>
      <w:r w:rsidR="001A3C4E" w:rsidRPr="00D22482">
        <w:rPr>
          <w:rStyle w:val="text"/>
          <w:rFonts w:ascii="Times New Roman" w:hAnsi="Times New Roman" w:cs="Times New Roman"/>
          <w:color w:val="000000" w:themeColor="text1"/>
          <w:spacing w:val="-2"/>
          <w:sz w:val="24"/>
          <w:szCs w:val="24"/>
          <w:lang w:val="en-GB"/>
        </w:rPr>
        <w:t>ing</w:t>
      </w:r>
      <w:r w:rsidRPr="00D22482">
        <w:rPr>
          <w:rStyle w:val="text"/>
          <w:rFonts w:ascii="Times New Roman" w:hAnsi="Times New Roman" w:cs="Times New Roman"/>
          <w:color w:val="000000" w:themeColor="text1"/>
          <w:spacing w:val="-2"/>
          <w:sz w:val="24"/>
          <w:szCs w:val="24"/>
          <w:lang w:val="en-GB"/>
        </w:rPr>
        <w:t xml:space="preserve"> a good university place</w:t>
      </w:r>
      <w:r w:rsidR="00B87473" w:rsidRPr="00D22482">
        <w:rPr>
          <w:rStyle w:val="text"/>
          <w:rFonts w:ascii="Times New Roman" w:hAnsi="Times New Roman" w:cs="Times New Roman"/>
          <w:color w:val="000000" w:themeColor="text1"/>
          <w:spacing w:val="-2"/>
          <w:sz w:val="24"/>
          <w:szCs w:val="24"/>
          <w:lang w:val="en-GB"/>
        </w:rPr>
        <w:t xml:space="preserve"> </w:t>
      </w:r>
      <w:sdt>
        <w:sdtPr>
          <w:rPr>
            <w:rStyle w:val="text"/>
            <w:rFonts w:ascii="Times New Roman" w:hAnsi="Times New Roman" w:cs="Times New Roman"/>
            <w:color w:val="000000" w:themeColor="text1"/>
            <w:spacing w:val="-2"/>
            <w:sz w:val="24"/>
            <w:szCs w:val="24"/>
            <w:lang w:val="en-GB"/>
          </w:rPr>
          <w:id w:val="-1902816377"/>
          <w:citation/>
        </w:sdtPr>
        <w:sdtContent>
          <w:r w:rsidR="00B87473" w:rsidRPr="00D22482">
            <w:rPr>
              <w:rStyle w:val="text"/>
              <w:rFonts w:ascii="Times New Roman" w:hAnsi="Times New Roman" w:cs="Times New Roman"/>
              <w:color w:val="000000" w:themeColor="text1"/>
              <w:spacing w:val="-2"/>
              <w:sz w:val="24"/>
              <w:szCs w:val="24"/>
              <w:lang w:val="en-GB"/>
            </w:rPr>
            <w:fldChar w:fldCharType="begin"/>
          </w:r>
          <w:r w:rsidR="00B87473" w:rsidRPr="00D22482">
            <w:rPr>
              <w:rFonts w:ascii="Times New Roman" w:hAnsi="Times New Roman" w:cs="Times New Roman"/>
              <w:noProof/>
              <w:color w:val="000000" w:themeColor="text1"/>
              <w:sz w:val="24"/>
              <w:szCs w:val="24"/>
            </w:rPr>
            <w:instrText xml:space="preserve"> CITATION Ele17 \l 2057 </w:instrText>
          </w:r>
          <w:r w:rsidR="00B87473" w:rsidRPr="00D22482">
            <w:rPr>
              <w:rStyle w:val="text"/>
              <w:rFonts w:ascii="Times New Roman" w:hAnsi="Times New Roman" w:cs="Times New Roman"/>
              <w:color w:val="000000" w:themeColor="text1"/>
              <w:spacing w:val="-2"/>
              <w:sz w:val="24"/>
              <w:szCs w:val="24"/>
              <w:lang w:val="en-GB"/>
            </w:rPr>
            <w:fldChar w:fldCharType="separate"/>
          </w:r>
          <w:r w:rsidR="00B87473" w:rsidRPr="00D22482">
            <w:rPr>
              <w:rFonts w:ascii="Times New Roman" w:hAnsi="Times New Roman" w:cs="Times New Roman"/>
              <w:noProof/>
              <w:color w:val="000000" w:themeColor="text1"/>
              <w:sz w:val="24"/>
              <w:szCs w:val="24"/>
            </w:rPr>
            <w:t>(Busby, 2017)</w:t>
          </w:r>
          <w:r w:rsidR="00B87473" w:rsidRPr="00D22482">
            <w:rPr>
              <w:rStyle w:val="text"/>
              <w:rFonts w:ascii="Times New Roman" w:hAnsi="Times New Roman" w:cs="Times New Roman"/>
              <w:color w:val="000000" w:themeColor="text1"/>
              <w:spacing w:val="-2"/>
              <w:sz w:val="24"/>
              <w:szCs w:val="24"/>
              <w:lang w:val="en-GB"/>
            </w:rPr>
            <w:fldChar w:fldCharType="end"/>
          </w:r>
        </w:sdtContent>
      </w:sdt>
      <w:r w:rsidR="00B87473" w:rsidRPr="00D22482">
        <w:rPr>
          <w:rStyle w:val="text"/>
          <w:rFonts w:ascii="Times New Roman" w:hAnsi="Times New Roman" w:cs="Times New Roman"/>
          <w:color w:val="000000" w:themeColor="text1"/>
          <w:spacing w:val="-2"/>
          <w:sz w:val="24"/>
          <w:szCs w:val="24"/>
          <w:lang w:val="en-GB"/>
        </w:rPr>
        <w:t xml:space="preserve">. </w:t>
      </w:r>
      <w:r w:rsidR="009924D0" w:rsidRPr="00D22482">
        <w:rPr>
          <w:rStyle w:val="text"/>
          <w:rFonts w:ascii="Times New Roman" w:hAnsi="Times New Roman" w:cs="Times New Roman"/>
          <w:color w:val="000000" w:themeColor="text1"/>
          <w:spacing w:val="-2"/>
          <w:sz w:val="24"/>
          <w:szCs w:val="24"/>
          <w:lang w:val="en-GB"/>
        </w:rPr>
        <w:t>It is therefore imperative to establish if the two most widely undertaken forms of entry qualification are of</w:t>
      </w:r>
      <w:r w:rsidR="003139BF" w:rsidRPr="00D22482">
        <w:rPr>
          <w:rStyle w:val="text"/>
          <w:rFonts w:ascii="Times New Roman" w:hAnsi="Times New Roman" w:cs="Times New Roman"/>
          <w:color w:val="000000" w:themeColor="text1"/>
          <w:spacing w:val="-2"/>
          <w:sz w:val="24"/>
          <w:szCs w:val="24"/>
          <w:lang w:val="en-GB"/>
        </w:rPr>
        <w:t xml:space="preserve"> equivalent efficacy</w:t>
      </w:r>
      <w:r w:rsidR="009924D0" w:rsidRPr="00D22482">
        <w:rPr>
          <w:rStyle w:val="text"/>
          <w:rFonts w:ascii="Times New Roman" w:hAnsi="Times New Roman" w:cs="Times New Roman"/>
          <w:color w:val="000000" w:themeColor="text1"/>
          <w:spacing w:val="-2"/>
          <w:sz w:val="24"/>
          <w:szCs w:val="24"/>
          <w:lang w:val="en-GB"/>
        </w:rPr>
        <w:t xml:space="preserve"> </w:t>
      </w:r>
      <w:r w:rsidR="003139BF" w:rsidRPr="00D22482">
        <w:rPr>
          <w:rStyle w:val="text"/>
          <w:rFonts w:ascii="Times New Roman" w:hAnsi="Times New Roman" w:cs="Times New Roman"/>
          <w:color w:val="000000" w:themeColor="text1"/>
          <w:spacing w:val="-2"/>
          <w:sz w:val="24"/>
          <w:szCs w:val="24"/>
          <w:lang w:val="en-GB"/>
        </w:rPr>
        <w:t xml:space="preserve">in terms of </w:t>
      </w:r>
      <w:r w:rsidR="009924D0" w:rsidRPr="00D22482">
        <w:rPr>
          <w:rStyle w:val="text"/>
          <w:rFonts w:ascii="Times New Roman" w:hAnsi="Times New Roman" w:cs="Times New Roman"/>
          <w:color w:val="000000" w:themeColor="text1"/>
          <w:spacing w:val="-2"/>
          <w:sz w:val="24"/>
          <w:szCs w:val="24"/>
          <w:lang w:val="en-GB"/>
        </w:rPr>
        <w:t xml:space="preserve">preparing students for their first year of degree study. To help us understand the question better, we need to appreciate how the two qualifications have evolved.  </w:t>
      </w:r>
    </w:p>
    <w:p w14:paraId="1F3D4C7E" w14:textId="35BBA85D" w:rsidR="009924D0" w:rsidRPr="00D22482" w:rsidRDefault="009924D0" w:rsidP="009924D0">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A-Levels were introduced in 1951 as a standardised school-leaving qualification, replacing the Higher School Certificate </w:t>
      </w:r>
      <w:sdt>
        <w:sdtPr>
          <w:rPr>
            <w:rStyle w:val="text"/>
            <w:rFonts w:ascii="Times New Roman" w:hAnsi="Times New Roman" w:cs="Times New Roman"/>
            <w:color w:val="000000" w:themeColor="text1"/>
            <w:spacing w:val="-2"/>
            <w:sz w:val="24"/>
            <w:szCs w:val="24"/>
            <w:lang w:val="en-GB"/>
          </w:rPr>
          <w:id w:val="1740518503"/>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CITATION WJE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(WJEC, 2012)</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and were initially aimed at students </w:t>
      </w:r>
      <w:r w:rsidR="003E4A17" w:rsidRPr="00D22482">
        <w:rPr>
          <w:rStyle w:val="text"/>
          <w:rFonts w:ascii="Times New Roman" w:hAnsi="Times New Roman" w:cs="Times New Roman"/>
          <w:color w:val="000000" w:themeColor="text1"/>
          <w:spacing w:val="-2"/>
          <w:sz w:val="24"/>
          <w:szCs w:val="24"/>
          <w:lang w:val="en-GB"/>
        </w:rPr>
        <w:t xml:space="preserve">who achieved the </w:t>
      </w:r>
      <w:r w:rsidRPr="00D22482">
        <w:rPr>
          <w:rStyle w:val="text"/>
          <w:rFonts w:ascii="Times New Roman" w:hAnsi="Times New Roman" w:cs="Times New Roman"/>
          <w:color w:val="000000" w:themeColor="text1"/>
          <w:spacing w:val="-2"/>
          <w:sz w:val="24"/>
          <w:szCs w:val="24"/>
          <w:lang w:val="en-GB"/>
        </w:rPr>
        <w:t xml:space="preserve">highest grades at O-Level </w:t>
      </w:r>
      <w:sdt>
        <w:sdtPr>
          <w:rPr>
            <w:rStyle w:val="text"/>
            <w:rFonts w:ascii="Times New Roman" w:hAnsi="Times New Roman" w:cs="Times New Roman"/>
            <w:color w:val="000000" w:themeColor="text1"/>
            <w:spacing w:val="-2"/>
            <w:sz w:val="24"/>
            <w:szCs w:val="24"/>
            <w:lang w:val="en-GB"/>
          </w:rPr>
          <w:id w:val="165450737"/>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Kei14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(Perry, 2014)</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At the time of the creation of A-Levels, the secondary school system in England &amp; Wales was segregated by academic achievement</w:t>
      </w:r>
      <w:sdt>
        <w:sdtPr>
          <w:rPr>
            <w:rStyle w:val="text"/>
            <w:rFonts w:ascii="Times New Roman" w:hAnsi="Times New Roman" w:cs="Times New Roman"/>
            <w:color w:val="000000" w:themeColor="text1"/>
            <w:spacing w:val="-2"/>
            <w:sz w:val="24"/>
            <w:szCs w:val="24"/>
            <w:lang w:val="en-GB"/>
          </w:rPr>
          <w:id w:val="969867538"/>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Der08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Style w:val="text"/>
              <w:rFonts w:ascii="Times New Roman" w:hAnsi="Times New Roman" w:cs="Times New Roman"/>
              <w:noProof/>
              <w:color w:val="000000" w:themeColor="text1"/>
              <w:spacing w:val="-2"/>
              <w:sz w:val="24"/>
              <w:szCs w:val="24"/>
              <w:lang w:val="en-GB"/>
            </w:rPr>
            <w:t xml:space="preserve"> </w:t>
          </w:r>
          <w:r w:rsidRPr="00D22482">
            <w:rPr>
              <w:rFonts w:ascii="Times New Roman" w:hAnsi="Times New Roman" w:cs="Times New Roman"/>
              <w:noProof/>
              <w:color w:val="000000" w:themeColor="text1"/>
              <w:spacing w:val="-2"/>
              <w:sz w:val="24"/>
              <w:szCs w:val="24"/>
            </w:rPr>
            <w:t>(Gillard, 2008)</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There were three types of secondary school: Grammar</w:t>
      </w:r>
      <w:r w:rsidR="003E4A17" w:rsidRPr="00D22482">
        <w:rPr>
          <w:rStyle w:val="text"/>
          <w:rFonts w:ascii="Times New Roman" w:hAnsi="Times New Roman" w:cs="Times New Roman"/>
          <w:color w:val="000000" w:themeColor="text1"/>
          <w:spacing w:val="-2"/>
          <w:sz w:val="24"/>
          <w:szCs w:val="24"/>
          <w:lang w:val="en-GB"/>
        </w:rPr>
        <w:t>;</w:t>
      </w:r>
      <w:r w:rsidRPr="00D22482">
        <w:rPr>
          <w:rStyle w:val="text"/>
          <w:rFonts w:ascii="Times New Roman" w:hAnsi="Times New Roman" w:cs="Times New Roman"/>
          <w:color w:val="000000" w:themeColor="text1"/>
          <w:spacing w:val="-2"/>
          <w:sz w:val="24"/>
          <w:szCs w:val="24"/>
          <w:lang w:val="en-GB"/>
        </w:rPr>
        <w:t xml:space="preserve"> Secondary-Modern</w:t>
      </w:r>
      <w:r w:rsidR="003E4A17" w:rsidRPr="00D22482">
        <w:rPr>
          <w:rStyle w:val="text"/>
          <w:rFonts w:ascii="Times New Roman" w:hAnsi="Times New Roman" w:cs="Times New Roman"/>
          <w:color w:val="000000" w:themeColor="text1"/>
          <w:spacing w:val="-2"/>
          <w:sz w:val="24"/>
          <w:szCs w:val="24"/>
          <w:lang w:val="en-GB"/>
        </w:rPr>
        <w:t>;</w:t>
      </w:r>
      <w:r w:rsidRPr="00D22482">
        <w:rPr>
          <w:rStyle w:val="text"/>
          <w:rFonts w:ascii="Times New Roman" w:hAnsi="Times New Roman" w:cs="Times New Roman"/>
          <w:color w:val="000000" w:themeColor="text1"/>
          <w:spacing w:val="-2"/>
          <w:sz w:val="24"/>
          <w:szCs w:val="24"/>
          <w:lang w:val="en-GB"/>
        </w:rPr>
        <w:t xml:space="preserve"> and Technical </w:t>
      </w:r>
      <w:sdt>
        <w:sdtPr>
          <w:rPr>
            <w:rStyle w:val="text"/>
            <w:rFonts w:ascii="Times New Roman" w:hAnsi="Times New Roman" w:cs="Times New Roman"/>
            <w:color w:val="000000" w:themeColor="text1"/>
            <w:spacing w:val="-2"/>
            <w:sz w:val="24"/>
            <w:szCs w:val="24"/>
            <w:lang w:val="en-GB"/>
          </w:rPr>
          <w:id w:val="-1865196935"/>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Chr12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(Hitchens, 2012)</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The Butler Education Act, which introduced this tripartite system of secondary education envisioned that grammar schools would deliver a traditional academic curriculum, teaching students to deal with abstract concepts based in theory </w:t>
      </w:r>
      <w:sdt>
        <w:sdtPr>
          <w:rPr>
            <w:rStyle w:val="text"/>
            <w:rFonts w:ascii="Times New Roman" w:hAnsi="Times New Roman" w:cs="Times New Roman"/>
            <w:color w:val="000000" w:themeColor="text1"/>
            <w:spacing w:val="-2"/>
            <w:sz w:val="24"/>
            <w:szCs w:val="24"/>
            <w:lang w:val="en-GB"/>
          </w:rPr>
          <w:id w:val="-510058255"/>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Pau17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(Bolton, 2017)</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A-Levels were at the pinnacle of grammar-school </w:t>
      </w:r>
      <w:r w:rsidR="003139BF" w:rsidRPr="00D22482">
        <w:rPr>
          <w:rStyle w:val="text"/>
          <w:rFonts w:ascii="Times New Roman" w:hAnsi="Times New Roman" w:cs="Times New Roman"/>
          <w:color w:val="000000" w:themeColor="text1"/>
          <w:spacing w:val="-2"/>
          <w:sz w:val="24"/>
          <w:szCs w:val="24"/>
          <w:lang w:val="en-GB"/>
        </w:rPr>
        <w:t>system and</w:t>
      </w:r>
      <w:r w:rsidR="002F2AC0" w:rsidRPr="00D22482">
        <w:rPr>
          <w:rStyle w:val="text"/>
          <w:rFonts w:ascii="Times New Roman" w:hAnsi="Times New Roman" w:cs="Times New Roman"/>
          <w:color w:val="000000" w:themeColor="text1"/>
          <w:spacing w:val="-2"/>
          <w:sz w:val="24"/>
          <w:szCs w:val="24"/>
          <w:lang w:val="en-GB"/>
        </w:rPr>
        <w:t xml:space="preserve"> are the last remaining remnant of the tripartite system. </w:t>
      </w:r>
    </w:p>
    <w:p w14:paraId="704AAFC7" w14:textId="7886AC56" w:rsidR="009924D0" w:rsidRPr="00D22482" w:rsidRDefault="002F2AC0" w:rsidP="009924D0">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In the tripartite system,</w:t>
      </w:r>
      <w:r w:rsidR="009924D0" w:rsidRPr="00D22482">
        <w:rPr>
          <w:rStyle w:val="text"/>
          <w:rFonts w:ascii="Times New Roman" w:hAnsi="Times New Roman" w:cs="Times New Roman"/>
          <w:color w:val="000000" w:themeColor="text1"/>
          <w:spacing w:val="-2"/>
          <w:sz w:val="24"/>
          <w:szCs w:val="24"/>
          <w:lang w:val="en-GB"/>
        </w:rPr>
        <w:t xml:space="preserve"> children who were not deemed to be academic, but who were considered to have technical potential, were offered a scientific and mechanical education at a Technical School. Students would learn </w:t>
      </w:r>
      <w:r w:rsidR="007459A7" w:rsidRPr="00D22482">
        <w:rPr>
          <w:rStyle w:val="text"/>
          <w:rFonts w:ascii="Times New Roman" w:hAnsi="Times New Roman" w:cs="Times New Roman"/>
          <w:color w:val="000000" w:themeColor="text1"/>
          <w:spacing w:val="-2"/>
          <w:sz w:val="24"/>
          <w:szCs w:val="24"/>
          <w:lang w:val="en-GB"/>
        </w:rPr>
        <w:t>highly skilled</w:t>
      </w:r>
      <w:r w:rsidR="009924D0" w:rsidRPr="00D22482">
        <w:rPr>
          <w:rStyle w:val="text"/>
          <w:rFonts w:ascii="Times New Roman" w:hAnsi="Times New Roman" w:cs="Times New Roman"/>
          <w:color w:val="000000" w:themeColor="text1"/>
          <w:spacing w:val="-2"/>
          <w:sz w:val="24"/>
          <w:szCs w:val="24"/>
          <w:lang w:val="en-GB"/>
        </w:rPr>
        <w:t xml:space="preserve"> vocations, to serve industry or science </w:t>
      </w:r>
      <w:sdt>
        <w:sdtPr>
          <w:rPr>
            <w:rStyle w:val="text"/>
            <w:rFonts w:ascii="Times New Roman" w:hAnsi="Times New Roman" w:cs="Times New Roman"/>
            <w:color w:val="000000" w:themeColor="text1"/>
            <w:spacing w:val="-2"/>
            <w:sz w:val="24"/>
            <w:szCs w:val="24"/>
            <w:lang w:val="en-GB"/>
          </w:rPr>
          <w:id w:val="-828984496"/>
          <w:citation/>
        </w:sdtPr>
        <w:sdtContent>
          <w:r w:rsidR="009924D0" w:rsidRPr="00D22482">
            <w:rPr>
              <w:rStyle w:val="text"/>
              <w:rFonts w:ascii="Times New Roman" w:hAnsi="Times New Roman" w:cs="Times New Roman"/>
              <w:color w:val="000000" w:themeColor="text1"/>
              <w:spacing w:val="-2"/>
              <w:sz w:val="24"/>
              <w:szCs w:val="24"/>
              <w:lang w:val="en-GB"/>
            </w:rPr>
            <w:fldChar w:fldCharType="begin"/>
          </w:r>
          <w:r w:rsidR="009924D0" w:rsidRPr="00D22482">
            <w:rPr>
              <w:rStyle w:val="text"/>
              <w:rFonts w:ascii="Times New Roman" w:hAnsi="Times New Roman" w:cs="Times New Roman"/>
              <w:color w:val="000000" w:themeColor="text1"/>
              <w:spacing w:val="-2"/>
              <w:sz w:val="24"/>
              <w:szCs w:val="24"/>
              <w:lang w:val="en-GB"/>
            </w:rPr>
            <w:instrText xml:space="preserve"> CITATION Mic14 \l 2057 </w:instrText>
          </w:r>
          <w:r w:rsidR="009924D0" w:rsidRPr="00D22482">
            <w:rPr>
              <w:rStyle w:val="text"/>
              <w:rFonts w:ascii="Times New Roman" w:hAnsi="Times New Roman" w:cs="Times New Roman"/>
              <w:color w:val="000000" w:themeColor="text1"/>
              <w:spacing w:val="-2"/>
              <w:sz w:val="24"/>
              <w:szCs w:val="24"/>
              <w:lang w:val="en-GB"/>
            </w:rPr>
            <w:fldChar w:fldCharType="separate"/>
          </w:r>
          <w:r w:rsidR="009924D0" w:rsidRPr="00D22482">
            <w:rPr>
              <w:rFonts w:ascii="Times New Roman" w:hAnsi="Times New Roman" w:cs="Times New Roman"/>
              <w:noProof/>
              <w:color w:val="000000" w:themeColor="text1"/>
              <w:spacing w:val="-2"/>
              <w:sz w:val="24"/>
              <w:szCs w:val="24"/>
            </w:rPr>
            <w:t>(Barber, 2014)</w:t>
          </w:r>
          <w:r w:rsidR="009924D0" w:rsidRPr="00D22482">
            <w:rPr>
              <w:rStyle w:val="text"/>
              <w:rFonts w:ascii="Times New Roman" w:hAnsi="Times New Roman" w:cs="Times New Roman"/>
              <w:color w:val="000000" w:themeColor="text1"/>
              <w:spacing w:val="-2"/>
              <w:sz w:val="24"/>
              <w:szCs w:val="24"/>
              <w:lang w:val="en-GB"/>
            </w:rPr>
            <w:fldChar w:fldCharType="end"/>
          </w:r>
        </w:sdtContent>
      </w:sdt>
      <w:r w:rsidR="009924D0" w:rsidRPr="00D22482">
        <w:rPr>
          <w:rStyle w:val="text"/>
          <w:rFonts w:ascii="Times New Roman" w:hAnsi="Times New Roman" w:cs="Times New Roman"/>
          <w:color w:val="000000" w:themeColor="text1"/>
          <w:spacing w:val="-2"/>
          <w:sz w:val="24"/>
          <w:szCs w:val="24"/>
          <w:lang w:val="en-GB"/>
        </w:rPr>
        <w:t xml:space="preserve">. </w:t>
      </w:r>
      <w:r w:rsidR="001A3C4E" w:rsidRPr="00D22482">
        <w:rPr>
          <w:rStyle w:val="text"/>
          <w:rFonts w:ascii="Times New Roman" w:hAnsi="Times New Roman" w:cs="Times New Roman"/>
          <w:color w:val="000000" w:themeColor="text1"/>
          <w:spacing w:val="-2"/>
          <w:sz w:val="24"/>
          <w:szCs w:val="24"/>
          <w:lang w:val="en-GB"/>
        </w:rPr>
        <w:t>A</w:t>
      </w:r>
      <w:r w:rsidR="009924D0" w:rsidRPr="00D22482">
        <w:rPr>
          <w:rStyle w:val="text"/>
          <w:rFonts w:ascii="Times New Roman" w:hAnsi="Times New Roman" w:cs="Times New Roman"/>
          <w:color w:val="000000" w:themeColor="text1"/>
          <w:spacing w:val="-2"/>
          <w:sz w:val="24"/>
          <w:szCs w:val="24"/>
          <w:lang w:val="en-GB"/>
        </w:rPr>
        <w:t>ccording to</w:t>
      </w:r>
      <w:r w:rsidR="003E4A17" w:rsidRPr="00D22482">
        <w:rPr>
          <w:rStyle w:val="text"/>
          <w:rFonts w:ascii="Times New Roman" w:hAnsi="Times New Roman" w:cs="Times New Roman"/>
          <w:color w:val="000000" w:themeColor="text1"/>
          <w:spacing w:val="-2"/>
          <w:sz w:val="24"/>
          <w:szCs w:val="24"/>
          <w:lang w:val="en-GB"/>
        </w:rPr>
        <w:t xml:space="preserve"> </w:t>
      </w:r>
      <w:sdt>
        <w:sdtPr>
          <w:rPr>
            <w:rStyle w:val="text"/>
            <w:rFonts w:ascii="Times New Roman" w:hAnsi="Times New Roman" w:cs="Times New Roman"/>
            <w:color w:val="000000" w:themeColor="text1"/>
            <w:spacing w:val="-2"/>
            <w:sz w:val="24"/>
            <w:szCs w:val="24"/>
            <w:lang w:val="en-GB"/>
          </w:rPr>
          <w:id w:val="-1875067714"/>
          <w:citation/>
        </w:sdtPr>
        <w:sdtContent>
          <w:r w:rsidR="003E4A17" w:rsidRPr="00D22482">
            <w:rPr>
              <w:rStyle w:val="text"/>
              <w:rFonts w:ascii="Times New Roman" w:hAnsi="Times New Roman" w:cs="Times New Roman"/>
              <w:color w:val="000000" w:themeColor="text1"/>
              <w:spacing w:val="-2"/>
              <w:sz w:val="24"/>
              <w:szCs w:val="24"/>
              <w:lang w:val="en-GB"/>
            </w:rPr>
            <w:fldChar w:fldCharType="begin"/>
          </w:r>
          <w:r w:rsidR="003E4A17" w:rsidRPr="00D22482">
            <w:rPr>
              <w:rStyle w:val="text"/>
              <w:rFonts w:ascii="Times New Roman" w:hAnsi="Times New Roman" w:cs="Times New Roman"/>
              <w:color w:val="000000" w:themeColor="text1"/>
              <w:spacing w:val="-2"/>
              <w:sz w:val="24"/>
              <w:szCs w:val="24"/>
              <w:lang w:val="en-GB"/>
            </w:rPr>
            <w:instrText xml:space="preserve"> CITATION Ant65 \l 2057 </w:instrText>
          </w:r>
          <w:r w:rsidR="003E4A17" w:rsidRPr="00D22482">
            <w:rPr>
              <w:rStyle w:val="text"/>
              <w:rFonts w:ascii="Times New Roman" w:hAnsi="Times New Roman" w:cs="Times New Roman"/>
              <w:color w:val="000000" w:themeColor="text1"/>
              <w:spacing w:val="-2"/>
              <w:sz w:val="24"/>
              <w:szCs w:val="24"/>
              <w:lang w:val="en-GB"/>
            </w:rPr>
            <w:fldChar w:fldCharType="separate"/>
          </w:r>
          <w:r w:rsidR="003E4A17" w:rsidRPr="00D22482">
            <w:rPr>
              <w:rFonts w:ascii="Times New Roman" w:hAnsi="Times New Roman" w:cs="Times New Roman"/>
              <w:noProof/>
              <w:color w:val="000000" w:themeColor="text1"/>
              <w:spacing w:val="-2"/>
              <w:sz w:val="24"/>
              <w:szCs w:val="24"/>
            </w:rPr>
            <w:t>(Sampson, 1965)</w:t>
          </w:r>
          <w:r w:rsidR="003E4A17" w:rsidRPr="00D22482">
            <w:rPr>
              <w:rStyle w:val="text"/>
              <w:rFonts w:ascii="Times New Roman" w:hAnsi="Times New Roman" w:cs="Times New Roman"/>
              <w:color w:val="000000" w:themeColor="text1"/>
              <w:spacing w:val="-2"/>
              <w:sz w:val="24"/>
              <w:szCs w:val="24"/>
              <w:lang w:val="en-GB"/>
            </w:rPr>
            <w:fldChar w:fldCharType="end"/>
          </w:r>
        </w:sdtContent>
      </w:sdt>
      <w:r w:rsidR="001A3C4E" w:rsidRPr="00D22482">
        <w:rPr>
          <w:rStyle w:val="text"/>
          <w:rFonts w:ascii="Times New Roman" w:hAnsi="Times New Roman" w:cs="Times New Roman"/>
          <w:color w:val="000000" w:themeColor="text1"/>
          <w:spacing w:val="-2"/>
          <w:sz w:val="24"/>
          <w:szCs w:val="24"/>
          <w:lang w:val="en-GB"/>
        </w:rPr>
        <w:t xml:space="preserve"> the remaining students, </w:t>
      </w:r>
      <w:r w:rsidR="009924D0" w:rsidRPr="00D22482">
        <w:rPr>
          <w:rStyle w:val="text"/>
          <w:rFonts w:ascii="Times New Roman" w:hAnsi="Times New Roman" w:cs="Times New Roman"/>
          <w:color w:val="000000" w:themeColor="text1"/>
          <w:spacing w:val="-2"/>
          <w:sz w:val="24"/>
          <w:szCs w:val="24"/>
          <w:lang w:val="en-GB"/>
        </w:rPr>
        <w:t xml:space="preserve">not considered to be academically bright or technically gifted, were schooled in secondary modern schools which delivered a basic education to the majority of school-age pupils </w:t>
      </w:r>
      <w:r w:rsidR="009924D0" w:rsidRPr="00D22482">
        <w:rPr>
          <w:rStyle w:val="text"/>
          <w:rFonts w:ascii="Times New Roman" w:hAnsi="Times New Roman" w:cs="Times New Roman"/>
          <w:color w:val="000000" w:themeColor="text1"/>
          <w:spacing w:val="-2"/>
          <w:sz w:val="24"/>
          <w:szCs w:val="24"/>
          <w:lang w:val="en-GB"/>
        </w:rPr>
        <w:lastRenderedPageBreak/>
        <w:t xml:space="preserve">ranging from joinery to cooking. </w:t>
      </w:r>
      <w:r w:rsidRPr="00D22482">
        <w:rPr>
          <w:rStyle w:val="text"/>
          <w:rFonts w:ascii="Times New Roman" w:hAnsi="Times New Roman" w:cs="Times New Roman"/>
          <w:color w:val="000000" w:themeColor="text1"/>
          <w:spacing w:val="-2"/>
          <w:sz w:val="24"/>
          <w:szCs w:val="24"/>
          <w:lang w:val="en-GB"/>
        </w:rPr>
        <w:t xml:space="preserve">Whilst, a relatively modern innovation, BTECs were originally conceived as vocational programmes and were designed to be assessed by means of coursework as opposed to examination </w:t>
      </w:r>
      <w:sdt>
        <w:sdtPr>
          <w:rPr>
            <w:rStyle w:val="text"/>
            <w:rFonts w:ascii="Times New Roman" w:hAnsi="Times New Roman" w:cs="Times New Roman"/>
            <w:color w:val="000000" w:themeColor="text1"/>
            <w:spacing w:val="-2"/>
            <w:sz w:val="24"/>
            <w:szCs w:val="24"/>
            <w:lang w:val="en-GB"/>
          </w:rPr>
          <w:id w:val="-356964765"/>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Ali11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(Wolf, Review of Vocational Education, 2011)</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It was envisioned that students who were not viewed as academic could undertake a vocational course in a teaching environment, as opposed to either: train to work in one of the trades; or enter the unskilled labour market </w:t>
      </w:r>
      <w:sdt>
        <w:sdtPr>
          <w:rPr>
            <w:rStyle w:val="text"/>
            <w:rFonts w:ascii="Times New Roman" w:hAnsi="Times New Roman" w:cs="Times New Roman"/>
            <w:color w:val="000000" w:themeColor="text1"/>
            <w:spacing w:val="-2"/>
            <w:sz w:val="24"/>
            <w:szCs w:val="24"/>
            <w:lang w:val="en-GB"/>
          </w:rPr>
          <w:id w:val="-367460836"/>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Our17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(Our history, n.d.)</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It could be argued that BTEC, originally designed for further education colleges, </w:t>
      </w:r>
      <w:r w:rsidR="00801269" w:rsidRPr="00D22482">
        <w:rPr>
          <w:rStyle w:val="text"/>
          <w:rFonts w:ascii="Times New Roman" w:hAnsi="Times New Roman" w:cs="Times New Roman"/>
          <w:color w:val="000000" w:themeColor="text1"/>
          <w:spacing w:val="-2"/>
          <w:sz w:val="24"/>
          <w:szCs w:val="24"/>
          <w:lang w:val="en-GB"/>
        </w:rPr>
        <w:t>was the</w:t>
      </w:r>
      <w:r w:rsidRPr="00D22482">
        <w:rPr>
          <w:rStyle w:val="text"/>
          <w:rFonts w:ascii="Times New Roman" w:hAnsi="Times New Roman" w:cs="Times New Roman"/>
          <w:color w:val="000000" w:themeColor="text1"/>
          <w:spacing w:val="-2"/>
          <w:sz w:val="24"/>
          <w:szCs w:val="24"/>
          <w:lang w:val="en-GB"/>
        </w:rPr>
        <w:t xml:space="preserve"> successor to the technical </w:t>
      </w:r>
      <w:r w:rsidR="00801269" w:rsidRPr="00D22482">
        <w:rPr>
          <w:rStyle w:val="text"/>
          <w:rFonts w:ascii="Times New Roman" w:hAnsi="Times New Roman" w:cs="Times New Roman"/>
          <w:color w:val="000000" w:themeColor="text1"/>
          <w:spacing w:val="-2"/>
          <w:sz w:val="24"/>
          <w:szCs w:val="24"/>
          <w:lang w:val="en-GB"/>
        </w:rPr>
        <w:t xml:space="preserve">school </w:t>
      </w:r>
      <w:r w:rsidRPr="00D22482">
        <w:rPr>
          <w:rStyle w:val="text"/>
          <w:rFonts w:ascii="Times New Roman" w:hAnsi="Times New Roman" w:cs="Times New Roman"/>
          <w:color w:val="000000" w:themeColor="text1"/>
          <w:spacing w:val="-2"/>
          <w:sz w:val="24"/>
          <w:szCs w:val="24"/>
          <w:lang w:val="en-GB"/>
        </w:rPr>
        <w:t xml:space="preserve">&amp; secondary modern </w:t>
      </w:r>
      <w:r w:rsidR="00801269" w:rsidRPr="00D22482">
        <w:rPr>
          <w:rStyle w:val="text"/>
          <w:rFonts w:ascii="Times New Roman" w:hAnsi="Times New Roman" w:cs="Times New Roman"/>
          <w:color w:val="000000" w:themeColor="text1"/>
          <w:spacing w:val="-2"/>
          <w:sz w:val="24"/>
          <w:szCs w:val="24"/>
          <w:lang w:val="en-GB"/>
        </w:rPr>
        <w:t xml:space="preserve">vocational system. </w:t>
      </w:r>
    </w:p>
    <w:p w14:paraId="43E6146F" w14:textId="0C1B9F1C" w:rsidR="002F2AC0" w:rsidRPr="00D22482" w:rsidRDefault="007459A7" w:rsidP="002F2AC0">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Today the picture </w:t>
      </w:r>
      <w:r w:rsidR="002F2AC0" w:rsidRPr="00D22482">
        <w:rPr>
          <w:rStyle w:val="text"/>
          <w:rFonts w:ascii="Times New Roman" w:hAnsi="Times New Roman" w:cs="Times New Roman"/>
          <w:color w:val="000000" w:themeColor="text1"/>
          <w:spacing w:val="-2"/>
          <w:sz w:val="24"/>
          <w:szCs w:val="24"/>
          <w:lang w:val="en-GB"/>
        </w:rPr>
        <w:t xml:space="preserve">looks </w:t>
      </w:r>
      <w:r w:rsidRPr="00D22482">
        <w:rPr>
          <w:rStyle w:val="text"/>
          <w:rFonts w:ascii="Times New Roman" w:hAnsi="Times New Roman" w:cs="Times New Roman"/>
          <w:color w:val="000000" w:themeColor="text1"/>
          <w:spacing w:val="-2"/>
          <w:sz w:val="24"/>
          <w:szCs w:val="24"/>
          <w:lang w:val="en-GB"/>
        </w:rPr>
        <w:t>very different</w:t>
      </w:r>
      <w:r w:rsidR="002F2AC0" w:rsidRPr="00D22482">
        <w:rPr>
          <w:rStyle w:val="text"/>
          <w:rFonts w:ascii="Times New Roman" w:hAnsi="Times New Roman" w:cs="Times New Roman"/>
          <w:color w:val="000000" w:themeColor="text1"/>
          <w:spacing w:val="-2"/>
          <w:sz w:val="24"/>
          <w:szCs w:val="24"/>
          <w:lang w:val="en-GB"/>
        </w:rPr>
        <w:t xml:space="preserve"> to the days of the tripartite system</w:t>
      </w:r>
      <w:r w:rsidRPr="00D22482">
        <w:rPr>
          <w:rStyle w:val="text"/>
          <w:rFonts w:ascii="Times New Roman" w:hAnsi="Times New Roman" w:cs="Times New Roman"/>
          <w:color w:val="000000" w:themeColor="text1"/>
          <w:spacing w:val="-2"/>
          <w:sz w:val="24"/>
          <w:szCs w:val="24"/>
          <w:lang w:val="en-GB"/>
        </w:rPr>
        <w:t>. In all but a handful of counties</w:t>
      </w:r>
      <w:r w:rsidR="00801269" w:rsidRPr="00D22482">
        <w:rPr>
          <w:rStyle w:val="text"/>
          <w:rFonts w:ascii="Times New Roman" w:hAnsi="Times New Roman" w:cs="Times New Roman"/>
          <w:color w:val="000000" w:themeColor="text1"/>
          <w:spacing w:val="-2"/>
          <w:sz w:val="24"/>
          <w:szCs w:val="24"/>
          <w:lang w:val="en-GB"/>
        </w:rPr>
        <w:t xml:space="preserve"> (in England only)</w:t>
      </w:r>
      <w:r w:rsidRPr="00D22482">
        <w:rPr>
          <w:rStyle w:val="text"/>
          <w:rFonts w:ascii="Times New Roman" w:hAnsi="Times New Roman" w:cs="Times New Roman"/>
          <w:color w:val="000000" w:themeColor="text1"/>
          <w:spacing w:val="-2"/>
          <w:sz w:val="24"/>
          <w:szCs w:val="24"/>
          <w:lang w:val="en-GB"/>
        </w:rPr>
        <w:t>, comprehensive schools which are designed to deliver a full-curriculum education to all, regardless of socio-economic background or academic attainment until age 16</w:t>
      </w:r>
      <w:sdt>
        <w:sdtPr>
          <w:rPr>
            <w:rStyle w:val="text"/>
            <w:rFonts w:ascii="Times New Roman" w:hAnsi="Times New Roman" w:cs="Times New Roman"/>
            <w:color w:val="000000" w:themeColor="text1"/>
            <w:spacing w:val="-2"/>
            <w:sz w:val="24"/>
            <w:szCs w:val="24"/>
            <w:lang w:val="en-GB"/>
          </w:rPr>
          <w:id w:val="1216857547"/>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Pat12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Style w:val="text"/>
              <w:rFonts w:ascii="Times New Roman" w:hAnsi="Times New Roman" w:cs="Times New Roman"/>
              <w:noProof/>
              <w:color w:val="000000" w:themeColor="text1"/>
              <w:spacing w:val="-2"/>
              <w:sz w:val="24"/>
              <w:szCs w:val="24"/>
              <w:lang w:val="en-GB"/>
            </w:rPr>
            <w:t xml:space="preserve"> </w:t>
          </w:r>
          <w:r w:rsidRPr="00D22482">
            <w:rPr>
              <w:rFonts w:ascii="Times New Roman" w:hAnsi="Times New Roman" w:cs="Times New Roman"/>
              <w:noProof/>
              <w:color w:val="000000" w:themeColor="text1"/>
              <w:spacing w:val="-2"/>
              <w:sz w:val="24"/>
              <w:szCs w:val="24"/>
            </w:rPr>
            <w:t>(Paterson, 2012)</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have replaced the tripartite system. Most schools and colleges offer a range of courses which include subjects at BTEC and A-Level</w:t>
      </w:r>
      <w:r w:rsidR="00EF5269" w:rsidRPr="00D22482">
        <w:rPr>
          <w:rStyle w:val="text"/>
          <w:rFonts w:ascii="Times New Roman" w:hAnsi="Times New Roman" w:cs="Times New Roman"/>
          <w:color w:val="000000" w:themeColor="text1"/>
          <w:spacing w:val="-2"/>
          <w:sz w:val="24"/>
          <w:szCs w:val="24"/>
          <w:lang w:val="en-GB"/>
        </w:rPr>
        <w:t xml:space="preserve">. </w:t>
      </w:r>
      <w:r w:rsidR="002F2AC0" w:rsidRPr="00D22482">
        <w:rPr>
          <w:rStyle w:val="text"/>
          <w:rFonts w:ascii="Times New Roman" w:hAnsi="Times New Roman" w:cs="Times New Roman"/>
          <w:color w:val="000000" w:themeColor="text1"/>
          <w:spacing w:val="-2"/>
          <w:sz w:val="24"/>
          <w:szCs w:val="24"/>
          <w:lang w:val="en-GB"/>
        </w:rPr>
        <w:t xml:space="preserve">Indeed, since the creation of Curriculum 2000, which was widely welcomed at the time by HEIs </w:t>
      </w:r>
      <w:sdt>
        <w:sdtPr>
          <w:rPr>
            <w:rStyle w:val="text"/>
            <w:rFonts w:ascii="Times New Roman" w:hAnsi="Times New Roman" w:cs="Times New Roman"/>
            <w:color w:val="000000" w:themeColor="text1"/>
            <w:spacing w:val="-2"/>
            <w:sz w:val="24"/>
            <w:szCs w:val="24"/>
            <w:lang w:val="en-GB"/>
          </w:rPr>
          <w:id w:val="1867709083"/>
          <w:citation/>
        </w:sdtPr>
        <w:sdtContent>
          <w:r w:rsidR="002F2AC0" w:rsidRPr="00D22482">
            <w:rPr>
              <w:rStyle w:val="text"/>
              <w:rFonts w:ascii="Times New Roman" w:hAnsi="Times New Roman" w:cs="Times New Roman"/>
              <w:color w:val="000000" w:themeColor="text1"/>
              <w:spacing w:val="-2"/>
              <w:sz w:val="24"/>
              <w:szCs w:val="24"/>
              <w:lang w:val="en-GB"/>
            </w:rPr>
            <w:fldChar w:fldCharType="begin"/>
          </w:r>
          <w:r w:rsidR="002F2AC0" w:rsidRPr="00D22482">
            <w:rPr>
              <w:rStyle w:val="text"/>
              <w:rFonts w:ascii="Times New Roman" w:hAnsi="Times New Roman" w:cs="Times New Roman"/>
              <w:color w:val="000000" w:themeColor="text1"/>
              <w:spacing w:val="-2"/>
              <w:sz w:val="24"/>
              <w:szCs w:val="24"/>
              <w:lang w:val="en-GB"/>
            </w:rPr>
            <w:instrText xml:space="preserve">CITATION Hod05 \l 2057 </w:instrText>
          </w:r>
          <w:r w:rsidR="002F2AC0" w:rsidRPr="00D22482">
            <w:rPr>
              <w:rStyle w:val="text"/>
              <w:rFonts w:ascii="Times New Roman" w:hAnsi="Times New Roman" w:cs="Times New Roman"/>
              <w:color w:val="000000" w:themeColor="text1"/>
              <w:spacing w:val="-2"/>
              <w:sz w:val="24"/>
              <w:szCs w:val="24"/>
              <w:lang w:val="en-GB"/>
            </w:rPr>
            <w:fldChar w:fldCharType="separate"/>
          </w:r>
          <w:r w:rsidR="002F2AC0" w:rsidRPr="00D22482">
            <w:rPr>
              <w:rFonts w:ascii="Times New Roman" w:hAnsi="Times New Roman" w:cs="Times New Roman"/>
              <w:noProof/>
              <w:color w:val="000000" w:themeColor="text1"/>
              <w:spacing w:val="-2"/>
              <w:sz w:val="24"/>
              <w:szCs w:val="24"/>
            </w:rPr>
            <w:t>(Hodgson, et al., 2005)</w:t>
          </w:r>
          <w:r w:rsidR="002F2AC0" w:rsidRPr="00D22482">
            <w:rPr>
              <w:rStyle w:val="text"/>
              <w:rFonts w:ascii="Times New Roman" w:hAnsi="Times New Roman" w:cs="Times New Roman"/>
              <w:color w:val="000000" w:themeColor="text1"/>
              <w:spacing w:val="-2"/>
              <w:sz w:val="24"/>
              <w:szCs w:val="24"/>
              <w:lang w:val="en-GB"/>
            </w:rPr>
            <w:fldChar w:fldCharType="end"/>
          </w:r>
        </w:sdtContent>
      </w:sdt>
      <w:r w:rsidR="002F2AC0" w:rsidRPr="00D22482">
        <w:rPr>
          <w:rStyle w:val="text"/>
          <w:rFonts w:ascii="Times New Roman" w:hAnsi="Times New Roman" w:cs="Times New Roman"/>
          <w:color w:val="000000" w:themeColor="text1"/>
          <w:spacing w:val="-2"/>
          <w:sz w:val="24"/>
          <w:szCs w:val="24"/>
          <w:lang w:val="en-GB"/>
        </w:rPr>
        <w:t xml:space="preserve">, A-Level subject choice is wider than ever. </w:t>
      </w:r>
    </w:p>
    <w:p w14:paraId="3A12914E" w14:textId="67B8EC3C" w:rsidR="002F2AC0" w:rsidRPr="00D22482" w:rsidRDefault="00023F55" w:rsidP="00EA6EAB">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Whilst </w:t>
      </w:r>
      <w:r w:rsidR="00543814" w:rsidRPr="00D22482">
        <w:rPr>
          <w:rStyle w:val="text"/>
          <w:rFonts w:ascii="Times New Roman" w:hAnsi="Times New Roman" w:cs="Times New Roman"/>
          <w:color w:val="000000" w:themeColor="text1"/>
          <w:spacing w:val="-2"/>
          <w:sz w:val="24"/>
          <w:szCs w:val="24"/>
          <w:lang w:val="en-GB"/>
        </w:rPr>
        <w:t xml:space="preserve">the distinction between the two types of qualification is not as pronounced as it once was, </w:t>
      </w:r>
      <w:r w:rsidRPr="00D22482">
        <w:rPr>
          <w:rStyle w:val="text"/>
          <w:rFonts w:ascii="Times New Roman" w:hAnsi="Times New Roman" w:cs="Times New Roman"/>
          <w:color w:val="000000" w:themeColor="text1"/>
          <w:spacing w:val="-2"/>
          <w:sz w:val="24"/>
          <w:szCs w:val="24"/>
          <w:lang w:val="en-GB"/>
        </w:rPr>
        <w:t>A-Levels</w:t>
      </w:r>
      <w:r w:rsidR="00543814" w:rsidRPr="00D22482">
        <w:rPr>
          <w:rStyle w:val="text"/>
          <w:rFonts w:ascii="Times New Roman" w:hAnsi="Times New Roman" w:cs="Times New Roman"/>
          <w:color w:val="000000" w:themeColor="text1"/>
          <w:spacing w:val="-2"/>
          <w:sz w:val="24"/>
          <w:szCs w:val="24"/>
          <w:lang w:val="en-GB"/>
        </w:rPr>
        <w:t xml:space="preserve"> which are now divided into two parts – AS &amp; A2, </w:t>
      </w:r>
      <w:r w:rsidRPr="00D22482">
        <w:rPr>
          <w:rStyle w:val="text"/>
          <w:rFonts w:ascii="Times New Roman" w:hAnsi="Times New Roman" w:cs="Times New Roman"/>
          <w:color w:val="000000" w:themeColor="text1"/>
          <w:spacing w:val="-2"/>
          <w:sz w:val="24"/>
          <w:szCs w:val="24"/>
          <w:lang w:val="en-GB"/>
        </w:rPr>
        <w:t xml:space="preserve">are still considered academic qualifications </w:t>
      </w:r>
      <w:sdt>
        <w:sdtPr>
          <w:rPr>
            <w:rStyle w:val="text"/>
            <w:rFonts w:ascii="Times New Roman" w:hAnsi="Times New Roman" w:cs="Times New Roman"/>
            <w:color w:val="000000" w:themeColor="text1"/>
            <w:spacing w:val="-2"/>
            <w:sz w:val="24"/>
            <w:szCs w:val="24"/>
            <w:lang w:val="en-GB"/>
          </w:rPr>
          <w:id w:val="-1929656164"/>
          <w:citation/>
        </w:sdtPr>
        <w:sdtContent>
          <w:r w:rsidRPr="00D22482">
            <w:rPr>
              <w:rStyle w:val="text"/>
              <w:rFonts w:ascii="Times New Roman" w:hAnsi="Times New Roman" w:cs="Times New Roman"/>
              <w:color w:val="000000" w:themeColor="text1"/>
              <w:spacing w:val="-2"/>
              <w:sz w:val="24"/>
              <w:szCs w:val="24"/>
              <w:lang w:val="en-GB"/>
            </w:rPr>
            <w:fldChar w:fldCharType="begin"/>
          </w:r>
          <w:r w:rsidR="002F2AC0" w:rsidRPr="00D22482">
            <w:rPr>
              <w:rStyle w:val="text"/>
              <w:rFonts w:ascii="Times New Roman" w:hAnsi="Times New Roman" w:cs="Times New Roman"/>
              <w:color w:val="000000" w:themeColor="text1"/>
              <w:spacing w:val="-2"/>
              <w:sz w:val="24"/>
              <w:szCs w:val="24"/>
              <w:lang w:val="en-GB"/>
            </w:rPr>
            <w:instrText xml:space="preserve">CITATION Hod05 \l 2057 </w:instrText>
          </w:r>
          <w:r w:rsidRPr="00D22482">
            <w:rPr>
              <w:rStyle w:val="text"/>
              <w:rFonts w:ascii="Times New Roman" w:hAnsi="Times New Roman" w:cs="Times New Roman"/>
              <w:color w:val="000000" w:themeColor="text1"/>
              <w:spacing w:val="-2"/>
              <w:sz w:val="24"/>
              <w:szCs w:val="24"/>
              <w:lang w:val="en-GB"/>
            </w:rPr>
            <w:fldChar w:fldCharType="separate"/>
          </w:r>
          <w:r w:rsidR="002F2AC0" w:rsidRPr="00D22482">
            <w:rPr>
              <w:rFonts w:ascii="Times New Roman" w:hAnsi="Times New Roman" w:cs="Times New Roman"/>
              <w:noProof/>
              <w:color w:val="000000" w:themeColor="text1"/>
              <w:spacing w:val="-2"/>
              <w:sz w:val="24"/>
              <w:szCs w:val="24"/>
            </w:rPr>
            <w:t>(Hodgson, et al., 2005)</w:t>
          </w:r>
          <w:r w:rsidRPr="00D22482">
            <w:rPr>
              <w:rStyle w:val="text"/>
              <w:rFonts w:ascii="Times New Roman" w:hAnsi="Times New Roman" w:cs="Times New Roman"/>
              <w:color w:val="000000" w:themeColor="text1"/>
              <w:spacing w:val="-2"/>
              <w:sz w:val="24"/>
              <w:szCs w:val="24"/>
              <w:lang w:val="en-GB"/>
            </w:rPr>
            <w:fldChar w:fldCharType="end"/>
          </w:r>
        </w:sdtContent>
      </w:sdt>
      <w:r w:rsidR="00766577" w:rsidRPr="00D22482">
        <w:rPr>
          <w:rStyle w:val="text"/>
          <w:rFonts w:ascii="Times New Roman" w:hAnsi="Times New Roman" w:cs="Times New Roman"/>
          <w:color w:val="000000" w:themeColor="text1"/>
          <w:spacing w:val="-2"/>
          <w:sz w:val="24"/>
          <w:szCs w:val="24"/>
          <w:lang w:val="en-GB"/>
        </w:rPr>
        <w:t xml:space="preserve"> whilst BTEC qualifications are </w:t>
      </w:r>
      <w:r w:rsidR="00801269" w:rsidRPr="00D22482">
        <w:rPr>
          <w:rStyle w:val="text"/>
          <w:rFonts w:ascii="Times New Roman" w:hAnsi="Times New Roman" w:cs="Times New Roman"/>
          <w:color w:val="000000" w:themeColor="text1"/>
          <w:spacing w:val="-2"/>
          <w:sz w:val="24"/>
          <w:szCs w:val="24"/>
          <w:lang w:val="en-GB"/>
        </w:rPr>
        <w:t>still referred to as</w:t>
      </w:r>
      <w:r w:rsidR="00766577" w:rsidRPr="00D22482">
        <w:rPr>
          <w:rStyle w:val="text"/>
          <w:rFonts w:ascii="Times New Roman" w:hAnsi="Times New Roman" w:cs="Times New Roman"/>
          <w:color w:val="000000" w:themeColor="text1"/>
          <w:spacing w:val="-2"/>
          <w:sz w:val="24"/>
          <w:szCs w:val="24"/>
          <w:lang w:val="en-GB"/>
        </w:rPr>
        <w:t xml:space="preserve"> vocational</w:t>
      </w:r>
      <w:r w:rsidR="00801269" w:rsidRPr="00D22482">
        <w:rPr>
          <w:rStyle w:val="text"/>
          <w:rFonts w:ascii="Times New Roman" w:hAnsi="Times New Roman" w:cs="Times New Roman"/>
          <w:color w:val="000000" w:themeColor="text1"/>
          <w:spacing w:val="-2"/>
          <w:sz w:val="24"/>
          <w:szCs w:val="24"/>
          <w:lang w:val="en-GB"/>
        </w:rPr>
        <w:t xml:space="preserve"> qualifications</w:t>
      </w:r>
      <w:r w:rsidR="00766577" w:rsidRPr="00D22482">
        <w:rPr>
          <w:rStyle w:val="text"/>
          <w:rFonts w:ascii="Times New Roman" w:hAnsi="Times New Roman" w:cs="Times New Roman"/>
          <w:color w:val="000000" w:themeColor="text1"/>
          <w:spacing w:val="-2"/>
          <w:sz w:val="24"/>
          <w:szCs w:val="24"/>
          <w:lang w:val="en-GB"/>
        </w:rPr>
        <w:t xml:space="preserve"> </w:t>
      </w:r>
      <w:sdt>
        <w:sdtPr>
          <w:rPr>
            <w:rStyle w:val="text"/>
            <w:rFonts w:ascii="Times New Roman" w:hAnsi="Times New Roman" w:cs="Times New Roman"/>
            <w:color w:val="000000" w:themeColor="text1"/>
            <w:spacing w:val="-2"/>
            <w:sz w:val="24"/>
            <w:szCs w:val="24"/>
            <w:lang w:val="en-GB"/>
          </w:rPr>
          <w:id w:val="-2047670498"/>
          <w:citation/>
        </w:sdtPr>
        <w:sdtContent>
          <w:r w:rsidR="00766577" w:rsidRPr="00D22482">
            <w:rPr>
              <w:rStyle w:val="text"/>
              <w:rFonts w:ascii="Times New Roman" w:hAnsi="Times New Roman" w:cs="Times New Roman"/>
              <w:color w:val="000000" w:themeColor="text1"/>
              <w:spacing w:val="-2"/>
              <w:sz w:val="24"/>
              <w:szCs w:val="24"/>
              <w:lang w:val="en-GB"/>
            </w:rPr>
            <w:fldChar w:fldCharType="begin"/>
          </w:r>
          <w:r w:rsidR="00766577" w:rsidRPr="00D22482">
            <w:rPr>
              <w:rStyle w:val="text"/>
              <w:rFonts w:ascii="Times New Roman" w:hAnsi="Times New Roman" w:cs="Times New Roman"/>
              <w:color w:val="000000" w:themeColor="text1"/>
              <w:spacing w:val="-2"/>
              <w:sz w:val="24"/>
              <w:szCs w:val="24"/>
              <w:lang w:val="en-GB"/>
            </w:rPr>
            <w:instrText xml:space="preserve"> CITATION UCA21 \l 2057 </w:instrText>
          </w:r>
          <w:r w:rsidR="00766577" w:rsidRPr="00D22482">
            <w:rPr>
              <w:rStyle w:val="text"/>
              <w:rFonts w:ascii="Times New Roman" w:hAnsi="Times New Roman" w:cs="Times New Roman"/>
              <w:color w:val="000000" w:themeColor="text1"/>
              <w:spacing w:val="-2"/>
              <w:sz w:val="24"/>
              <w:szCs w:val="24"/>
              <w:lang w:val="en-GB"/>
            </w:rPr>
            <w:fldChar w:fldCharType="separate"/>
          </w:r>
          <w:r w:rsidR="00766577" w:rsidRPr="00D22482">
            <w:rPr>
              <w:rFonts w:ascii="Times New Roman" w:hAnsi="Times New Roman" w:cs="Times New Roman"/>
              <w:noProof/>
              <w:color w:val="000000" w:themeColor="text1"/>
              <w:spacing w:val="-2"/>
              <w:sz w:val="24"/>
              <w:szCs w:val="24"/>
            </w:rPr>
            <w:t>(UCAS, 2021)</w:t>
          </w:r>
          <w:r w:rsidR="00766577" w:rsidRPr="00D22482">
            <w:rPr>
              <w:rStyle w:val="text"/>
              <w:rFonts w:ascii="Times New Roman" w:hAnsi="Times New Roman" w:cs="Times New Roman"/>
              <w:color w:val="000000" w:themeColor="text1"/>
              <w:spacing w:val="-2"/>
              <w:sz w:val="24"/>
              <w:szCs w:val="24"/>
              <w:lang w:val="en-GB"/>
            </w:rPr>
            <w:fldChar w:fldCharType="end"/>
          </w:r>
        </w:sdtContent>
      </w:sdt>
      <w:r w:rsidR="00EA6EAB" w:rsidRPr="00D22482">
        <w:rPr>
          <w:rStyle w:val="text"/>
          <w:rFonts w:ascii="Times New Roman" w:hAnsi="Times New Roman" w:cs="Times New Roman"/>
          <w:color w:val="000000" w:themeColor="text1"/>
          <w:spacing w:val="-2"/>
          <w:sz w:val="24"/>
          <w:szCs w:val="24"/>
          <w:lang w:val="en-GB"/>
        </w:rPr>
        <w:t>. Arguably the most significant difference</w:t>
      </w:r>
      <w:r w:rsidR="00801269" w:rsidRPr="00D22482">
        <w:rPr>
          <w:rStyle w:val="text"/>
          <w:rFonts w:ascii="Times New Roman" w:hAnsi="Times New Roman" w:cs="Times New Roman"/>
          <w:color w:val="000000" w:themeColor="text1"/>
          <w:spacing w:val="-2"/>
          <w:sz w:val="24"/>
          <w:szCs w:val="24"/>
          <w:lang w:val="en-GB"/>
        </w:rPr>
        <w:t xml:space="preserve"> between the two qualifications</w:t>
      </w:r>
      <w:r w:rsidR="00EA6EAB" w:rsidRPr="00D22482">
        <w:rPr>
          <w:rStyle w:val="text"/>
          <w:rFonts w:ascii="Times New Roman" w:hAnsi="Times New Roman" w:cs="Times New Roman"/>
          <w:color w:val="000000" w:themeColor="text1"/>
          <w:spacing w:val="-2"/>
          <w:sz w:val="24"/>
          <w:szCs w:val="24"/>
          <w:lang w:val="en-GB"/>
        </w:rPr>
        <w:t xml:space="preserve"> is in terms of how the two qualifications are assessed. </w:t>
      </w:r>
      <w:r w:rsidR="002F2AC0" w:rsidRPr="00D22482">
        <w:rPr>
          <w:rStyle w:val="text"/>
          <w:rFonts w:ascii="Times New Roman" w:hAnsi="Times New Roman" w:cs="Times New Roman"/>
          <w:color w:val="000000" w:themeColor="text1"/>
          <w:spacing w:val="-2"/>
          <w:sz w:val="24"/>
          <w:szCs w:val="24"/>
          <w:lang w:val="en-GB"/>
        </w:rPr>
        <w:t>A-Levels are still primarily assessed by examinations with restrictive provisions limiting resit opportunities</w:t>
      </w:r>
      <w:r w:rsidR="00801269" w:rsidRPr="00D22482">
        <w:rPr>
          <w:rStyle w:val="text"/>
          <w:rFonts w:ascii="Times New Roman" w:hAnsi="Times New Roman" w:cs="Times New Roman"/>
          <w:color w:val="000000" w:themeColor="text1"/>
          <w:spacing w:val="-2"/>
          <w:sz w:val="24"/>
          <w:szCs w:val="24"/>
          <w:lang w:val="en-GB"/>
        </w:rPr>
        <w:t xml:space="preserve">, with the notable exception of temporary changes made under emergency designed to stop the spread of coronavirus. </w:t>
      </w:r>
      <w:r w:rsidR="002F2AC0" w:rsidRPr="00D22482">
        <w:rPr>
          <w:rStyle w:val="text"/>
          <w:rFonts w:ascii="Times New Roman" w:hAnsi="Times New Roman" w:cs="Times New Roman"/>
          <w:color w:val="000000" w:themeColor="text1"/>
          <w:spacing w:val="-2"/>
          <w:sz w:val="24"/>
          <w:szCs w:val="24"/>
          <w:lang w:val="en-GB"/>
        </w:rPr>
        <w:t xml:space="preserve">Meanwhile, BTEC is noted for its flexibility, with students being able to seek formative feedback for their coursework submissions from the marker directly. </w:t>
      </w:r>
    </w:p>
    <w:p w14:paraId="74EB7D18" w14:textId="3C4BA7C1" w:rsidR="00766577" w:rsidRPr="00D22482" w:rsidRDefault="00766577" w:rsidP="00766577">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For universities and those responsible for first-year provision this raises </w:t>
      </w:r>
      <w:r w:rsidR="0090508F" w:rsidRPr="00D22482">
        <w:rPr>
          <w:rStyle w:val="text"/>
          <w:rFonts w:ascii="Times New Roman" w:hAnsi="Times New Roman" w:cs="Times New Roman"/>
          <w:color w:val="000000" w:themeColor="text1"/>
          <w:spacing w:val="-2"/>
          <w:sz w:val="24"/>
          <w:szCs w:val="24"/>
          <w:lang w:val="en-GB"/>
        </w:rPr>
        <w:t xml:space="preserve">an </w:t>
      </w:r>
      <w:r w:rsidRPr="00D22482">
        <w:rPr>
          <w:rStyle w:val="text"/>
          <w:rFonts w:ascii="Times New Roman" w:hAnsi="Times New Roman" w:cs="Times New Roman"/>
          <w:color w:val="000000" w:themeColor="text1"/>
          <w:spacing w:val="-2"/>
          <w:sz w:val="24"/>
          <w:szCs w:val="24"/>
          <w:lang w:val="en-GB"/>
        </w:rPr>
        <w:t>important question</w:t>
      </w:r>
      <w:r w:rsidR="0090508F" w:rsidRPr="00D22482">
        <w:rPr>
          <w:rStyle w:val="text"/>
          <w:rFonts w:ascii="Times New Roman" w:hAnsi="Times New Roman" w:cs="Times New Roman"/>
          <w:color w:val="000000" w:themeColor="text1"/>
          <w:spacing w:val="-2"/>
          <w:sz w:val="24"/>
          <w:szCs w:val="24"/>
          <w:lang w:val="en-GB"/>
        </w:rPr>
        <w:t xml:space="preserve"> – are the two most widely undertaken entry qualifications of equivalent value in terms of preparing students for the critical first year of study? </w:t>
      </w:r>
    </w:p>
    <w:p w14:paraId="419B19A1" w14:textId="10A2CEFF" w:rsidR="0090508F" w:rsidRPr="00D22482" w:rsidRDefault="0090508F" w:rsidP="0090508F">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Fonts w:ascii="Times New Roman" w:hAnsi="Times New Roman" w:cs="Times New Roman"/>
          <w:color w:val="000000" w:themeColor="text1"/>
          <w:sz w:val="24"/>
          <w:szCs w:val="24"/>
        </w:rPr>
        <w:t>T</w:t>
      </w:r>
      <w:r w:rsidRPr="00D22482">
        <w:rPr>
          <w:rStyle w:val="text"/>
          <w:rFonts w:ascii="Times New Roman" w:hAnsi="Times New Roman" w:cs="Times New Roman"/>
          <w:color w:val="000000" w:themeColor="text1"/>
          <w:spacing w:val="-2"/>
          <w:sz w:val="24"/>
          <w:szCs w:val="24"/>
          <w:lang w:val="en-GB"/>
        </w:rPr>
        <w:t xml:space="preserve">his researcher’s own experience suggests that there is a disparity in terms of performance between learners who possess AS/A2-Level Business Studies and those that possess a BTEC in Business Management. </w:t>
      </w:r>
      <w:r w:rsidR="00801269" w:rsidRPr="00D22482">
        <w:rPr>
          <w:rStyle w:val="text"/>
          <w:rFonts w:ascii="Times New Roman" w:hAnsi="Times New Roman" w:cs="Times New Roman"/>
          <w:color w:val="000000" w:themeColor="text1"/>
          <w:spacing w:val="-2"/>
          <w:sz w:val="24"/>
          <w:szCs w:val="24"/>
          <w:lang w:val="en-GB"/>
        </w:rPr>
        <w:t xml:space="preserve">This experience stems from his role as a university lecturer in business management. </w:t>
      </w:r>
      <w:r w:rsidRPr="00D22482">
        <w:rPr>
          <w:rStyle w:val="text"/>
          <w:rFonts w:ascii="Times New Roman" w:hAnsi="Times New Roman" w:cs="Times New Roman"/>
          <w:color w:val="000000" w:themeColor="text1"/>
          <w:spacing w:val="-2"/>
          <w:sz w:val="24"/>
          <w:szCs w:val="24"/>
          <w:lang w:val="en-GB"/>
        </w:rPr>
        <w:t>Immediately prior to th</w:t>
      </w:r>
      <w:r w:rsidR="00AD2B52" w:rsidRPr="00D22482">
        <w:rPr>
          <w:rStyle w:val="text"/>
          <w:rFonts w:ascii="Times New Roman" w:hAnsi="Times New Roman" w:cs="Times New Roman"/>
          <w:color w:val="000000" w:themeColor="text1"/>
          <w:spacing w:val="-2"/>
          <w:sz w:val="24"/>
          <w:szCs w:val="24"/>
          <w:lang w:val="en-GB"/>
        </w:rPr>
        <w:t>e</w:t>
      </w:r>
      <w:r w:rsidRPr="00D22482">
        <w:rPr>
          <w:rStyle w:val="text"/>
          <w:rFonts w:ascii="Times New Roman" w:hAnsi="Times New Roman" w:cs="Times New Roman"/>
          <w:color w:val="000000" w:themeColor="text1"/>
          <w:spacing w:val="-2"/>
          <w:sz w:val="24"/>
          <w:szCs w:val="24"/>
          <w:lang w:val="en-GB"/>
        </w:rPr>
        <w:t xml:space="preserve"> researcher’s appointment as a university lecturer </w:t>
      </w:r>
      <w:r w:rsidR="00AD2B52" w:rsidRPr="00D22482">
        <w:rPr>
          <w:rStyle w:val="text"/>
          <w:rFonts w:ascii="Times New Roman" w:hAnsi="Times New Roman" w:cs="Times New Roman"/>
          <w:color w:val="000000" w:themeColor="text1"/>
          <w:spacing w:val="-2"/>
          <w:sz w:val="24"/>
          <w:szCs w:val="24"/>
          <w:lang w:val="en-GB"/>
        </w:rPr>
        <w:t>he</w:t>
      </w:r>
      <w:r w:rsidRPr="00D22482">
        <w:rPr>
          <w:rStyle w:val="text"/>
          <w:rFonts w:ascii="Times New Roman" w:hAnsi="Times New Roman" w:cs="Times New Roman"/>
          <w:color w:val="000000" w:themeColor="text1"/>
          <w:spacing w:val="-2"/>
          <w:sz w:val="24"/>
          <w:szCs w:val="24"/>
          <w:lang w:val="en-GB"/>
        </w:rPr>
        <w:t xml:space="preserve"> completed a PGCE, which included placements in </w:t>
      </w:r>
      <w:r w:rsidRPr="00D22482">
        <w:rPr>
          <w:rStyle w:val="text"/>
          <w:rFonts w:ascii="Times New Roman" w:hAnsi="Times New Roman" w:cs="Times New Roman"/>
          <w:color w:val="000000" w:themeColor="text1"/>
          <w:spacing w:val="-2"/>
          <w:sz w:val="24"/>
          <w:szCs w:val="24"/>
          <w:lang w:val="en-GB"/>
        </w:rPr>
        <w:lastRenderedPageBreak/>
        <w:t xml:space="preserve">a school and FE college. On the researcher’s first day as a university lecturer, he discovered that many of the students that he had taught in school and college, were now students on the degree programme which he was now in part responsible for delivering. Following the end-of-term examinations, the researcher identified that there appeared to be a common denominator among those who had </w:t>
      </w:r>
      <w:r w:rsidR="00AD2B52" w:rsidRPr="00D22482">
        <w:rPr>
          <w:rStyle w:val="text"/>
          <w:rFonts w:ascii="Times New Roman" w:hAnsi="Times New Roman" w:cs="Times New Roman"/>
          <w:color w:val="000000" w:themeColor="text1"/>
          <w:spacing w:val="-2"/>
          <w:sz w:val="24"/>
          <w:szCs w:val="24"/>
          <w:lang w:val="en-GB"/>
        </w:rPr>
        <w:t>failed the first year of the programme</w:t>
      </w:r>
      <w:r w:rsidRPr="00D22482">
        <w:rPr>
          <w:rStyle w:val="text"/>
          <w:rFonts w:ascii="Times New Roman" w:hAnsi="Times New Roman" w:cs="Times New Roman"/>
          <w:color w:val="000000" w:themeColor="text1"/>
          <w:spacing w:val="-2"/>
          <w:sz w:val="24"/>
          <w:szCs w:val="24"/>
          <w:lang w:val="en-GB"/>
        </w:rPr>
        <w:t xml:space="preserve">. </w:t>
      </w:r>
      <w:r w:rsidR="00AD2B52" w:rsidRPr="00D22482">
        <w:rPr>
          <w:rStyle w:val="text"/>
          <w:rFonts w:ascii="Times New Roman" w:hAnsi="Times New Roman" w:cs="Times New Roman"/>
          <w:color w:val="000000" w:themeColor="text1"/>
          <w:spacing w:val="-2"/>
          <w:sz w:val="24"/>
          <w:szCs w:val="24"/>
          <w:lang w:val="en-GB"/>
        </w:rPr>
        <w:t>Those who had undertaken</w:t>
      </w:r>
      <w:r w:rsidRPr="00D22482">
        <w:rPr>
          <w:rStyle w:val="text"/>
          <w:rFonts w:ascii="Times New Roman" w:hAnsi="Times New Roman" w:cs="Times New Roman"/>
          <w:color w:val="000000" w:themeColor="text1"/>
          <w:spacing w:val="-2"/>
          <w:sz w:val="24"/>
          <w:szCs w:val="24"/>
          <w:lang w:val="en-GB"/>
        </w:rPr>
        <w:t xml:space="preserve"> BTEC Business Management at the local college appeared to have achieved lower marks than those </w:t>
      </w:r>
      <w:r w:rsidR="001A3C4E" w:rsidRPr="00D22482">
        <w:rPr>
          <w:rStyle w:val="text"/>
          <w:rFonts w:ascii="Times New Roman" w:hAnsi="Times New Roman" w:cs="Times New Roman"/>
          <w:color w:val="000000" w:themeColor="text1"/>
          <w:spacing w:val="-2"/>
          <w:sz w:val="24"/>
          <w:szCs w:val="24"/>
          <w:lang w:val="en-GB"/>
        </w:rPr>
        <w:t>who had completed A-Levels</w:t>
      </w:r>
      <w:r w:rsidRPr="00D22482">
        <w:rPr>
          <w:rStyle w:val="text"/>
          <w:rFonts w:ascii="Times New Roman" w:hAnsi="Times New Roman" w:cs="Times New Roman"/>
          <w:color w:val="000000" w:themeColor="text1"/>
          <w:spacing w:val="-2"/>
          <w:sz w:val="24"/>
          <w:szCs w:val="24"/>
          <w:lang w:val="en-GB"/>
        </w:rPr>
        <w:t>.</w:t>
      </w:r>
      <w:r w:rsidR="00AD2B52" w:rsidRPr="00D22482">
        <w:rPr>
          <w:rStyle w:val="text"/>
          <w:rFonts w:ascii="Times New Roman" w:hAnsi="Times New Roman" w:cs="Times New Roman"/>
          <w:color w:val="000000" w:themeColor="text1"/>
          <w:spacing w:val="-2"/>
          <w:sz w:val="24"/>
          <w:szCs w:val="24"/>
          <w:lang w:val="en-GB"/>
        </w:rPr>
        <w:t xml:space="preserve"> </w:t>
      </w:r>
      <w:r w:rsidRPr="00D22482">
        <w:rPr>
          <w:rStyle w:val="text"/>
          <w:rFonts w:ascii="Times New Roman" w:hAnsi="Times New Roman" w:cs="Times New Roman"/>
          <w:color w:val="000000" w:themeColor="text1"/>
          <w:spacing w:val="-2"/>
          <w:sz w:val="24"/>
          <w:szCs w:val="24"/>
          <w:lang w:val="en-GB"/>
        </w:rPr>
        <w:t>This led the author to believe that those who had completed A-Level qualification</w:t>
      </w:r>
      <w:r w:rsidR="001A3C4E" w:rsidRPr="00D22482">
        <w:rPr>
          <w:rStyle w:val="text"/>
          <w:rFonts w:ascii="Times New Roman" w:hAnsi="Times New Roman" w:cs="Times New Roman"/>
          <w:color w:val="000000" w:themeColor="text1"/>
          <w:spacing w:val="-2"/>
          <w:sz w:val="24"/>
          <w:szCs w:val="24"/>
          <w:lang w:val="en-GB"/>
        </w:rPr>
        <w:t xml:space="preserve">s </w:t>
      </w:r>
      <w:r w:rsidRPr="00D22482">
        <w:rPr>
          <w:rStyle w:val="text"/>
          <w:rFonts w:ascii="Times New Roman" w:hAnsi="Times New Roman" w:cs="Times New Roman"/>
          <w:color w:val="000000" w:themeColor="text1"/>
          <w:spacing w:val="-2"/>
          <w:sz w:val="24"/>
          <w:szCs w:val="24"/>
          <w:lang w:val="en-GB"/>
        </w:rPr>
        <w:t>were better prepared than those who had undertaken the BTEC qualification in the same subject</w:t>
      </w:r>
      <w:r w:rsidR="00801269" w:rsidRPr="00D22482">
        <w:rPr>
          <w:rStyle w:val="text"/>
          <w:rFonts w:ascii="Times New Roman" w:hAnsi="Times New Roman" w:cs="Times New Roman"/>
          <w:color w:val="000000" w:themeColor="text1"/>
          <w:spacing w:val="-2"/>
          <w:sz w:val="24"/>
          <w:szCs w:val="24"/>
          <w:lang w:val="en-GB"/>
        </w:rPr>
        <w:t xml:space="preserve"> area</w:t>
      </w:r>
      <w:r w:rsidRPr="00D22482">
        <w:rPr>
          <w:rStyle w:val="text"/>
          <w:rFonts w:ascii="Times New Roman" w:hAnsi="Times New Roman" w:cs="Times New Roman"/>
          <w:color w:val="000000" w:themeColor="text1"/>
          <w:spacing w:val="-2"/>
          <w:sz w:val="24"/>
          <w:szCs w:val="24"/>
          <w:lang w:val="en-GB"/>
        </w:rPr>
        <w:t xml:space="preserve">. </w:t>
      </w:r>
    </w:p>
    <w:p w14:paraId="68136976" w14:textId="22CCDCA2" w:rsidR="00AD2B52" w:rsidRPr="00D22482" w:rsidRDefault="0090508F" w:rsidP="0090508F">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The researcher’s attention was drawn primarily to the matter of assessments. At the time</w:t>
      </w:r>
      <w:r w:rsidR="001A3C4E" w:rsidRPr="00D22482">
        <w:rPr>
          <w:rStyle w:val="text"/>
          <w:rFonts w:ascii="Times New Roman" w:hAnsi="Times New Roman" w:cs="Times New Roman"/>
          <w:color w:val="000000" w:themeColor="text1"/>
          <w:spacing w:val="-2"/>
          <w:sz w:val="24"/>
          <w:szCs w:val="24"/>
          <w:lang w:val="en-GB"/>
        </w:rPr>
        <w:t xml:space="preserve">, </w:t>
      </w:r>
      <w:r w:rsidRPr="00D22482">
        <w:rPr>
          <w:rStyle w:val="text"/>
          <w:rFonts w:ascii="Times New Roman" w:hAnsi="Times New Roman" w:cs="Times New Roman"/>
          <w:color w:val="000000" w:themeColor="text1"/>
          <w:spacing w:val="-2"/>
          <w:sz w:val="24"/>
          <w:szCs w:val="24"/>
          <w:lang w:val="en-GB"/>
        </w:rPr>
        <w:t>A-Levels required students to sit examinations, whereas BTEC qualifications did not.</w:t>
      </w:r>
      <w:r w:rsidR="00AD2B52" w:rsidRPr="00D22482">
        <w:rPr>
          <w:rStyle w:val="text"/>
          <w:rFonts w:ascii="Times New Roman" w:hAnsi="Times New Roman" w:cs="Times New Roman"/>
          <w:color w:val="000000" w:themeColor="text1"/>
          <w:spacing w:val="-2"/>
          <w:sz w:val="24"/>
          <w:szCs w:val="24"/>
          <w:lang w:val="en-GB"/>
        </w:rPr>
        <w:t xml:space="preserve"> On the university programme, students were required to undertake examinations at the end of the first semester. For those students who had not completed an examination since GCSE level, this meant a significant adjustment.</w:t>
      </w:r>
    </w:p>
    <w:p w14:paraId="5E302912" w14:textId="4600BF0D" w:rsidR="007F0A4D" w:rsidRPr="00D22482" w:rsidRDefault="00AD2B52" w:rsidP="007F0A4D">
      <w:pPr>
        <w:spacing w:line="360" w:lineRule="auto"/>
        <w:ind w:firstLine="720"/>
        <w:jc w:val="both"/>
        <w:rPr>
          <w:rFonts w:ascii="Times New Roman" w:hAnsi="Times New Roman" w:cs="Times New Roman"/>
          <w:color w:val="000000" w:themeColor="text1"/>
          <w:sz w:val="24"/>
          <w:szCs w:val="24"/>
        </w:rPr>
      </w:pPr>
      <w:r w:rsidRPr="00D22482">
        <w:rPr>
          <w:rStyle w:val="text"/>
          <w:rFonts w:ascii="Times New Roman" w:hAnsi="Times New Roman" w:cs="Times New Roman"/>
          <w:color w:val="000000" w:themeColor="text1"/>
          <w:spacing w:val="-2"/>
          <w:sz w:val="24"/>
          <w:szCs w:val="24"/>
          <w:lang w:val="en-GB"/>
        </w:rPr>
        <w:t xml:space="preserve">As it is far more likely that a student from a lower socio-economic background will choose </w:t>
      </w:r>
      <w:r w:rsidR="00D65C8A" w:rsidRPr="00D22482">
        <w:rPr>
          <w:rStyle w:val="text"/>
          <w:rFonts w:ascii="Times New Roman" w:hAnsi="Times New Roman" w:cs="Times New Roman"/>
          <w:color w:val="000000" w:themeColor="text1"/>
          <w:spacing w:val="-2"/>
          <w:sz w:val="24"/>
          <w:szCs w:val="24"/>
          <w:lang w:val="en-GB"/>
        </w:rPr>
        <w:t>to undertake a</w:t>
      </w:r>
      <w:r w:rsidRPr="00D22482">
        <w:rPr>
          <w:rStyle w:val="text"/>
          <w:rFonts w:ascii="Times New Roman" w:hAnsi="Times New Roman" w:cs="Times New Roman"/>
          <w:color w:val="000000" w:themeColor="text1"/>
          <w:spacing w:val="-2"/>
          <w:sz w:val="24"/>
          <w:szCs w:val="24"/>
          <w:lang w:val="en-GB"/>
        </w:rPr>
        <w:t xml:space="preserve"> BTEC qualification than A-Level</w:t>
      </w:r>
      <w:r w:rsidR="00D65C8A" w:rsidRPr="00D22482">
        <w:rPr>
          <w:rStyle w:val="text"/>
          <w:rFonts w:ascii="Times New Roman" w:hAnsi="Times New Roman" w:cs="Times New Roman"/>
          <w:color w:val="000000" w:themeColor="text1"/>
          <w:spacing w:val="-2"/>
          <w:sz w:val="24"/>
          <w:szCs w:val="24"/>
          <w:lang w:val="en-GB"/>
        </w:rPr>
        <w:t xml:space="preserve">s </w:t>
      </w:r>
      <w:sdt>
        <w:sdtPr>
          <w:rPr>
            <w:rStyle w:val="text"/>
            <w:rFonts w:ascii="Times New Roman" w:hAnsi="Times New Roman" w:cs="Times New Roman"/>
            <w:color w:val="000000" w:themeColor="text1"/>
            <w:spacing w:val="-2"/>
            <w:sz w:val="24"/>
            <w:szCs w:val="24"/>
            <w:lang w:val="en-GB"/>
          </w:rPr>
          <w:id w:val="1363247256"/>
          <w:citation/>
        </w:sdtPr>
        <w:sdtContent>
          <w:r w:rsidR="00D65C8A" w:rsidRPr="00D22482">
            <w:rPr>
              <w:rStyle w:val="text"/>
              <w:rFonts w:ascii="Times New Roman" w:hAnsi="Times New Roman" w:cs="Times New Roman"/>
              <w:color w:val="000000" w:themeColor="text1"/>
              <w:spacing w:val="-2"/>
              <w:sz w:val="24"/>
              <w:szCs w:val="24"/>
              <w:lang w:val="en-GB"/>
            </w:rPr>
            <w:fldChar w:fldCharType="begin"/>
          </w:r>
          <w:r w:rsidR="00D65C8A" w:rsidRPr="00D22482">
            <w:rPr>
              <w:rStyle w:val="text"/>
              <w:rFonts w:ascii="Times New Roman" w:hAnsi="Times New Roman" w:cs="Times New Roman"/>
              <w:color w:val="000000" w:themeColor="text1"/>
              <w:spacing w:val="-2"/>
              <w:sz w:val="24"/>
              <w:szCs w:val="24"/>
              <w:lang w:val="en-GB"/>
            </w:rPr>
            <w:instrText xml:space="preserve"> CITATION Placeholder1 \l 2057 </w:instrText>
          </w:r>
          <w:r w:rsidR="00D65C8A" w:rsidRPr="00D22482">
            <w:rPr>
              <w:rStyle w:val="text"/>
              <w:rFonts w:ascii="Times New Roman" w:hAnsi="Times New Roman" w:cs="Times New Roman"/>
              <w:color w:val="000000" w:themeColor="text1"/>
              <w:spacing w:val="-2"/>
              <w:sz w:val="24"/>
              <w:szCs w:val="24"/>
              <w:lang w:val="en-GB"/>
            </w:rPr>
            <w:fldChar w:fldCharType="separate"/>
          </w:r>
          <w:r w:rsidR="00D65C8A" w:rsidRPr="00D22482">
            <w:rPr>
              <w:rFonts w:ascii="Times New Roman" w:hAnsi="Times New Roman" w:cs="Times New Roman"/>
              <w:noProof/>
              <w:color w:val="000000" w:themeColor="text1"/>
              <w:spacing w:val="-2"/>
              <w:sz w:val="24"/>
              <w:szCs w:val="24"/>
            </w:rPr>
            <w:t>(Masardo &amp; Shields, n.d.)</w:t>
          </w:r>
          <w:r w:rsidR="00D65C8A"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and as </w:t>
      </w:r>
      <w:r w:rsidRPr="00D22482">
        <w:rPr>
          <w:rFonts w:ascii="Times New Roman" w:hAnsi="Times New Roman" w:cs="Times New Roman"/>
          <w:color w:val="000000" w:themeColor="text1"/>
          <w:sz w:val="24"/>
          <w:szCs w:val="24"/>
        </w:rPr>
        <w:t xml:space="preserve">students from lower socio-economic and unrepresented groups are generally less likely to apply to university in the first place </w:t>
      </w:r>
      <w:sdt>
        <w:sdtPr>
          <w:rPr>
            <w:rFonts w:ascii="Times New Roman" w:hAnsi="Times New Roman" w:cs="Times New Roman"/>
            <w:color w:val="000000" w:themeColor="text1"/>
            <w:sz w:val="24"/>
            <w:szCs w:val="24"/>
          </w:rPr>
          <w:id w:val="-176420868"/>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Row13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(Rowbottom, 2013)</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xml:space="preserve"> it </w:t>
      </w:r>
      <w:r w:rsidR="00D65C8A" w:rsidRPr="00D22482">
        <w:rPr>
          <w:rFonts w:ascii="Times New Roman" w:hAnsi="Times New Roman" w:cs="Times New Roman"/>
          <w:color w:val="000000" w:themeColor="text1"/>
          <w:sz w:val="24"/>
          <w:szCs w:val="24"/>
        </w:rPr>
        <w:t xml:space="preserve">is </w:t>
      </w:r>
      <w:r w:rsidRPr="00D22482">
        <w:rPr>
          <w:rFonts w:ascii="Times New Roman" w:hAnsi="Times New Roman" w:cs="Times New Roman"/>
          <w:color w:val="000000" w:themeColor="text1"/>
          <w:sz w:val="24"/>
          <w:szCs w:val="24"/>
        </w:rPr>
        <w:t>vital that if disparities exist</w:t>
      </w:r>
      <w:r w:rsidR="00D65C8A" w:rsidRPr="00D22482">
        <w:rPr>
          <w:rFonts w:ascii="Times New Roman" w:hAnsi="Times New Roman" w:cs="Times New Roman"/>
          <w:color w:val="000000" w:themeColor="text1"/>
          <w:sz w:val="24"/>
          <w:szCs w:val="24"/>
        </w:rPr>
        <w:t xml:space="preserve"> in terms of the efficacy of the </w:t>
      </w:r>
      <w:r w:rsidRPr="00D22482">
        <w:rPr>
          <w:rFonts w:ascii="Times New Roman" w:hAnsi="Times New Roman" w:cs="Times New Roman"/>
          <w:color w:val="000000" w:themeColor="text1"/>
          <w:sz w:val="24"/>
          <w:szCs w:val="24"/>
        </w:rPr>
        <w:t xml:space="preserve">two most widely taken qualifications, that these are understood and addressed, as to not address them will be to disadvantage the target groups of the widening participation agenda. </w:t>
      </w:r>
      <w:r w:rsidR="00D65C8A" w:rsidRPr="00D22482">
        <w:rPr>
          <w:rFonts w:ascii="Times New Roman" w:hAnsi="Times New Roman" w:cs="Times New Roman"/>
          <w:color w:val="000000" w:themeColor="text1"/>
          <w:sz w:val="24"/>
          <w:szCs w:val="24"/>
        </w:rPr>
        <w:t xml:space="preserve">For this reason, the researcher decided </w:t>
      </w:r>
      <w:r w:rsidR="0041005F" w:rsidRPr="00D22482">
        <w:rPr>
          <w:rFonts w:ascii="Times New Roman" w:hAnsi="Times New Roman" w:cs="Times New Roman"/>
          <w:color w:val="000000" w:themeColor="text1"/>
          <w:sz w:val="24"/>
          <w:szCs w:val="24"/>
        </w:rPr>
        <w:t xml:space="preserve">that the efficacy of the two qualifications in preparing students for first year study should be compared. </w:t>
      </w:r>
    </w:p>
    <w:p w14:paraId="57E4F187" w14:textId="52DFAAFE" w:rsidR="007F0A4D" w:rsidRPr="00D22482" w:rsidRDefault="005B03C3" w:rsidP="007F0A4D">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The research </w:t>
      </w:r>
      <w:r w:rsidR="00EF6E44" w:rsidRPr="00D22482">
        <w:rPr>
          <w:rFonts w:ascii="Times New Roman" w:hAnsi="Times New Roman" w:cs="Times New Roman"/>
          <w:color w:val="000000" w:themeColor="text1"/>
          <w:sz w:val="24"/>
          <w:szCs w:val="24"/>
        </w:rPr>
        <w:t>utilises a</w:t>
      </w:r>
      <w:r w:rsidRPr="00D22482">
        <w:rPr>
          <w:rFonts w:ascii="Times New Roman" w:hAnsi="Times New Roman" w:cs="Times New Roman"/>
          <w:color w:val="000000" w:themeColor="text1"/>
          <w:sz w:val="24"/>
          <w:szCs w:val="24"/>
        </w:rPr>
        <w:t xml:space="preserve"> mixed</w:t>
      </w:r>
      <w:r w:rsidR="007F0A4D" w:rsidRPr="00D22482">
        <w:rPr>
          <w:rFonts w:ascii="Times New Roman" w:hAnsi="Times New Roman" w:cs="Times New Roman"/>
          <w:color w:val="000000" w:themeColor="text1"/>
          <w:sz w:val="24"/>
          <w:szCs w:val="24"/>
        </w:rPr>
        <w:t xml:space="preserve"> </w:t>
      </w:r>
      <w:r w:rsidRPr="00D22482">
        <w:rPr>
          <w:rFonts w:ascii="Times New Roman" w:hAnsi="Times New Roman" w:cs="Times New Roman"/>
          <w:color w:val="000000" w:themeColor="text1"/>
          <w:sz w:val="24"/>
          <w:szCs w:val="24"/>
        </w:rPr>
        <w:t xml:space="preserve">methods approach, combining elements of qualitative and quantitative </w:t>
      </w:r>
      <w:r w:rsidR="007F0A4D" w:rsidRPr="00D22482">
        <w:rPr>
          <w:rFonts w:ascii="Times New Roman" w:hAnsi="Times New Roman" w:cs="Times New Roman"/>
          <w:color w:val="000000" w:themeColor="text1"/>
          <w:sz w:val="24"/>
          <w:szCs w:val="24"/>
        </w:rPr>
        <w:t>research</w:t>
      </w:r>
      <w:r w:rsidR="00EF6E44" w:rsidRPr="00D22482">
        <w:rPr>
          <w:rFonts w:ascii="Times New Roman" w:hAnsi="Times New Roman" w:cs="Times New Roman"/>
          <w:color w:val="000000" w:themeColor="text1"/>
          <w:sz w:val="24"/>
          <w:szCs w:val="24"/>
        </w:rPr>
        <w:t xml:space="preserve">, </w:t>
      </w:r>
      <w:r w:rsidR="007F0A4D" w:rsidRPr="00D22482">
        <w:rPr>
          <w:rFonts w:ascii="Times New Roman" w:hAnsi="Times New Roman" w:cs="Times New Roman"/>
          <w:color w:val="000000" w:themeColor="text1"/>
          <w:sz w:val="24"/>
          <w:szCs w:val="24"/>
        </w:rPr>
        <w:t xml:space="preserve">which is </w:t>
      </w:r>
      <w:r w:rsidR="00A10B64" w:rsidRPr="00D22482">
        <w:rPr>
          <w:rFonts w:ascii="Times New Roman" w:hAnsi="Times New Roman" w:cs="Times New Roman"/>
          <w:color w:val="000000" w:themeColor="text1"/>
          <w:sz w:val="24"/>
          <w:szCs w:val="24"/>
        </w:rPr>
        <w:t xml:space="preserve">suggested to be more effective and </w:t>
      </w:r>
      <w:r w:rsidR="007F0A4D" w:rsidRPr="00D22482">
        <w:rPr>
          <w:rFonts w:ascii="Times New Roman" w:hAnsi="Times New Roman" w:cs="Times New Roman"/>
          <w:color w:val="000000" w:themeColor="text1"/>
          <w:sz w:val="24"/>
          <w:szCs w:val="24"/>
        </w:rPr>
        <w:t xml:space="preserve">should ensure richer more diverse </w:t>
      </w:r>
      <w:r w:rsidR="006F31B4" w:rsidRPr="00D22482">
        <w:rPr>
          <w:rFonts w:ascii="Times New Roman" w:hAnsi="Times New Roman" w:cs="Times New Roman"/>
          <w:color w:val="000000" w:themeColor="text1"/>
          <w:sz w:val="24"/>
          <w:szCs w:val="24"/>
        </w:rPr>
        <w:t>results</w:t>
      </w:r>
      <w:r w:rsidR="007F0A4D" w:rsidRPr="00D2248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813143879"/>
          <w:citation/>
        </w:sdtPr>
        <w:sdtContent>
          <w:r w:rsidR="007F0A4D" w:rsidRPr="00D22482">
            <w:rPr>
              <w:rFonts w:ascii="Times New Roman" w:hAnsi="Times New Roman" w:cs="Times New Roman"/>
              <w:color w:val="000000" w:themeColor="text1"/>
              <w:sz w:val="24"/>
              <w:szCs w:val="24"/>
            </w:rPr>
            <w:fldChar w:fldCharType="begin"/>
          </w:r>
          <w:r w:rsidR="007F0A4D" w:rsidRPr="00D22482">
            <w:rPr>
              <w:rFonts w:ascii="Times New Roman" w:hAnsi="Times New Roman" w:cs="Times New Roman"/>
              <w:color w:val="000000" w:themeColor="text1"/>
              <w:sz w:val="24"/>
              <w:szCs w:val="24"/>
            </w:rPr>
            <w:instrText xml:space="preserve"> CITATION Cre11 \l 2057 </w:instrText>
          </w:r>
          <w:r w:rsidR="007F0A4D" w:rsidRPr="00D22482">
            <w:rPr>
              <w:rFonts w:ascii="Times New Roman" w:hAnsi="Times New Roman" w:cs="Times New Roman"/>
              <w:color w:val="000000" w:themeColor="text1"/>
              <w:sz w:val="24"/>
              <w:szCs w:val="24"/>
            </w:rPr>
            <w:fldChar w:fldCharType="separate"/>
          </w:r>
          <w:r w:rsidR="007F0A4D" w:rsidRPr="00D22482">
            <w:rPr>
              <w:rFonts w:ascii="Times New Roman" w:hAnsi="Times New Roman" w:cs="Times New Roman"/>
              <w:color w:val="000000" w:themeColor="text1"/>
              <w:sz w:val="24"/>
              <w:szCs w:val="24"/>
            </w:rPr>
            <w:t>(Creswell &amp; Plano Clark, 2011)</w:t>
          </w:r>
          <w:r w:rsidR="007F0A4D" w:rsidRPr="00D22482">
            <w:rPr>
              <w:rFonts w:ascii="Times New Roman" w:hAnsi="Times New Roman" w:cs="Times New Roman"/>
              <w:color w:val="000000" w:themeColor="text1"/>
              <w:sz w:val="24"/>
              <w:szCs w:val="24"/>
            </w:rPr>
            <w:fldChar w:fldCharType="end"/>
          </w:r>
        </w:sdtContent>
      </w:sdt>
      <w:r w:rsidR="00691E2D" w:rsidRPr="00D22482">
        <w:rPr>
          <w:rFonts w:ascii="Times New Roman" w:hAnsi="Times New Roman" w:cs="Times New Roman"/>
          <w:color w:val="000000" w:themeColor="text1"/>
          <w:sz w:val="24"/>
          <w:szCs w:val="24"/>
        </w:rPr>
        <w:t>.</w:t>
      </w:r>
      <w:r w:rsidR="006F31B4" w:rsidRPr="00D22482">
        <w:rPr>
          <w:rFonts w:ascii="Times New Roman" w:hAnsi="Times New Roman" w:cs="Times New Roman"/>
          <w:color w:val="000000" w:themeColor="text1"/>
          <w:sz w:val="24"/>
          <w:szCs w:val="24"/>
        </w:rPr>
        <w:t xml:space="preserve"> As </w:t>
      </w:r>
      <w:sdt>
        <w:sdtPr>
          <w:rPr>
            <w:rFonts w:ascii="Times New Roman" w:hAnsi="Times New Roman" w:cs="Times New Roman"/>
            <w:color w:val="000000" w:themeColor="text1"/>
            <w:sz w:val="24"/>
            <w:szCs w:val="24"/>
          </w:rPr>
          <w:id w:val="479653208"/>
          <w:citation/>
        </w:sdtPr>
        <w:sdtContent>
          <w:r w:rsidR="00691E2D" w:rsidRPr="00D22482">
            <w:rPr>
              <w:rFonts w:ascii="Times New Roman" w:hAnsi="Times New Roman" w:cs="Times New Roman"/>
              <w:color w:val="000000" w:themeColor="text1"/>
              <w:sz w:val="24"/>
              <w:szCs w:val="24"/>
            </w:rPr>
            <w:fldChar w:fldCharType="begin"/>
          </w:r>
          <w:r w:rsidR="00691E2D" w:rsidRPr="00D22482">
            <w:rPr>
              <w:rFonts w:ascii="Times New Roman" w:hAnsi="Times New Roman" w:cs="Times New Roman"/>
              <w:color w:val="000000" w:themeColor="text1"/>
              <w:sz w:val="24"/>
              <w:szCs w:val="24"/>
            </w:rPr>
            <w:instrText xml:space="preserve"> CITATION Fet15 \l 2057 </w:instrText>
          </w:r>
          <w:r w:rsidR="00691E2D" w:rsidRPr="00D22482">
            <w:rPr>
              <w:rFonts w:ascii="Times New Roman" w:hAnsi="Times New Roman" w:cs="Times New Roman"/>
              <w:color w:val="000000" w:themeColor="text1"/>
              <w:sz w:val="24"/>
              <w:szCs w:val="24"/>
            </w:rPr>
            <w:fldChar w:fldCharType="separate"/>
          </w:r>
          <w:r w:rsidR="00691E2D" w:rsidRPr="00D22482">
            <w:rPr>
              <w:rFonts w:ascii="Times New Roman" w:hAnsi="Times New Roman" w:cs="Times New Roman"/>
              <w:noProof/>
              <w:color w:val="000000" w:themeColor="text1"/>
              <w:sz w:val="24"/>
              <w:szCs w:val="24"/>
            </w:rPr>
            <w:t>(Fetters &amp; Freshwater, 2015)</w:t>
          </w:r>
          <w:r w:rsidR="00691E2D" w:rsidRPr="00D22482">
            <w:rPr>
              <w:rFonts w:ascii="Times New Roman" w:hAnsi="Times New Roman" w:cs="Times New Roman"/>
              <w:color w:val="000000" w:themeColor="text1"/>
              <w:sz w:val="24"/>
              <w:szCs w:val="24"/>
            </w:rPr>
            <w:fldChar w:fldCharType="end"/>
          </w:r>
        </w:sdtContent>
      </w:sdt>
      <w:r w:rsidR="006F31B4" w:rsidRPr="00D22482">
        <w:rPr>
          <w:rFonts w:ascii="Times New Roman" w:hAnsi="Times New Roman" w:cs="Times New Roman"/>
          <w:color w:val="000000" w:themeColor="text1"/>
          <w:sz w:val="24"/>
          <w:szCs w:val="24"/>
        </w:rPr>
        <w:t xml:space="preserve"> argue, with a</w:t>
      </w:r>
      <w:r w:rsidR="00691E2D" w:rsidRPr="00D22482">
        <w:rPr>
          <w:rFonts w:ascii="Times New Roman" w:hAnsi="Times New Roman" w:cs="Times New Roman"/>
          <w:color w:val="000000" w:themeColor="text1"/>
          <w:sz w:val="24"/>
          <w:szCs w:val="24"/>
        </w:rPr>
        <w:t xml:space="preserve"> mixed methods approach, the sum is bigger than the component parts.</w:t>
      </w:r>
    </w:p>
    <w:p w14:paraId="66F272B3" w14:textId="3E0F4407" w:rsidR="00EF6E44" w:rsidRPr="00D22482" w:rsidRDefault="006F31B4" w:rsidP="001A724F">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The researcher is a lecturer in a business school, so the research will be focused on a cohort of business undergraduates</w:t>
      </w:r>
      <w:r w:rsidR="00EF6E44" w:rsidRPr="00D22482">
        <w:rPr>
          <w:rFonts w:ascii="Times New Roman" w:hAnsi="Times New Roman" w:cs="Times New Roman"/>
          <w:color w:val="000000" w:themeColor="text1"/>
          <w:sz w:val="24"/>
          <w:szCs w:val="24"/>
        </w:rPr>
        <w:t xml:space="preserve"> and AS/A2 Level Business Studies and BTEC Business Management. </w:t>
      </w:r>
    </w:p>
    <w:p w14:paraId="733588B8" w14:textId="5C9FFD6D" w:rsidR="001A724F" w:rsidRPr="00D22482" w:rsidRDefault="00EF6E44" w:rsidP="001A724F">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Fonts w:ascii="Times New Roman" w:hAnsi="Times New Roman" w:cs="Times New Roman"/>
          <w:color w:val="000000" w:themeColor="text1"/>
          <w:sz w:val="24"/>
          <w:szCs w:val="24"/>
        </w:rPr>
        <w:t xml:space="preserve">For background, the host university is a top-30 business school, with its students drawn from across the globe. Over the past five years since this research was first </w:t>
      </w:r>
      <w:r w:rsidRPr="00D22482">
        <w:rPr>
          <w:rFonts w:ascii="Times New Roman" w:hAnsi="Times New Roman" w:cs="Times New Roman"/>
          <w:color w:val="000000" w:themeColor="text1"/>
          <w:sz w:val="24"/>
          <w:szCs w:val="24"/>
        </w:rPr>
        <w:lastRenderedPageBreak/>
        <w:t xml:space="preserve">conceived, the BSc Business Management programme has grown significantly, and it is now the most profitable programme in the university’s suite of qualifications. This is not uncommon for universities which offer business programmes. </w:t>
      </w:r>
      <w:r w:rsidR="001A724F" w:rsidRPr="00D22482">
        <w:rPr>
          <w:rStyle w:val="text"/>
          <w:rFonts w:ascii="Times New Roman" w:hAnsi="Times New Roman" w:cs="Times New Roman"/>
          <w:color w:val="000000" w:themeColor="text1"/>
          <w:spacing w:val="-2"/>
          <w:sz w:val="24"/>
          <w:szCs w:val="24"/>
          <w:lang w:val="en-GB"/>
        </w:rPr>
        <w:t xml:space="preserve">Business-based degrees were first offered in the UK as early as 1902 </w:t>
      </w:r>
      <w:sdt>
        <w:sdtPr>
          <w:rPr>
            <w:rStyle w:val="text"/>
            <w:rFonts w:ascii="Times New Roman" w:hAnsi="Times New Roman" w:cs="Times New Roman"/>
            <w:color w:val="000000" w:themeColor="text1"/>
            <w:spacing w:val="-2"/>
            <w:sz w:val="24"/>
            <w:szCs w:val="24"/>
            <w:lang w:val="en-GB"/>
          </w:rPr>
          <w:id w:val="-2055065378"/>
          <w:citation/>
        </w:sdtPr>
        <w:sdtContent>
          <w:r w:rsidR="001A724F" w:rsidRPr="00D22482">
            <w:rPr>
              <w:rStyle w:val="text"/>
              <w:rFonts w:ascii="Times New Roman" w:hAnsi="Times New Roman" w:cs="Times New Roman"/>
              <w:color w:val="000000" w:themeColor="text1"/>
              <w:spacing w:val="-2"/>
              <w:sz w:val="24"/>
              <w:szCs w:val="24"/>
              <w:lang w:val="en-GB"/>
            </w:rPr>
            <w:fldChar w:fldCharType="begin"/>
          </w:r>
          <w:r w:rsidR="001A724F" w:rsidRPr="00D22482">
            <w:rPr>
              <w:rStyle w:val="text"/>
              <w:rFonts w:ascii="Times New Roman" w:hAnsi="Times New Roman" w:cs="Times New Roman"/>
              <w:color w:val="000000" w:themeColor="text1"/>
              <w:spacing w:val="-2"/>
              <w:sz w:val="24"/>
              <w:szCs w:val="24"/>
              <w:lang w:val="en-GB"/>
            </w:rPr>
            <w:instrText xml:space="preserve"> CITATION Bir10 \l 2057 </w:instrText>
          </w:r>
          <w:r w:rsidR="001A724F" w:rsidRPr="00D22482">
            <w:rPr>
              <w:rStyle w:val="text"/>
              <w:rFonts w:ascii="Times New Roman" w:hAnsi="Times New Roman" w:cs="Times New Roman"/>
              <w:color w:val="000000" w:themeColor="text1"/>
              <w:spacing w:val="-2"/>
              <w:sz w:val="24"/>
              <w:szCs w:val="24"/>
              <w:lang w:val="en-GB"/>
            </w:rPr>
            <w:fldChar w:fldCharType="separate"/>
          </w:r>
          <w:r w:rsidR="001A724F" w:rsidRPr="00D22482">
            <w:rPr>
              <w:rFonts w:ascii="Times New Roman" w:hAnsi="Times New Roman" w:cs="Times New Roman"/>
              <w:noProof/>
              <w:color w:val="000000" w:themeColor="text1"/>
              <w:spacing w:val="-2"/>
              <w:sz w:val="24"/>
              <w:szCs w:val="24"/>
            </w:rPr>
            <w:t>(Birmingham Business School, 2010)</w:t>
          </w:r>
          <w:r w:rsidR="001A724F"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and have grown in popularity since then</w:t>
      </w:r>
      <w:r w:rsidR="001A724F" w:rsidRPr="00D22482">
        <w:rPr>
          <w:rStyle w:val="text"/>
          <w:rFonts w:ascii="Times New Roman" w:hAnsi="Times New Roman" w:cs="Times New Roman"/>
          <w:color w:val="000000" w:themeColor="text1"/>
          <w:spacing w:val="-2"/>
          <w:sz w:val="24"/>
          <w:szCs w:val="24"/>
          <w:lang w:val="en-GB"/>
        </w:rPr>
        <w:t xml:space="preserve">. </w:t>
      </w:r>
      <w:r w:rsidRPr="00D22482">
        <w:rPr>
          <w:rStyle w:val="text"/>
          <w:rFonts w:ascii="Times New Roman" w:hAnsi="Times New Roman" w:cs="Times New Roman"/>
          <w:color w:val="000000" w:themeColor="text1"/>
          <w:spacing w:val="-2"/>
          <w:sz w:val="24"/>
          <w:szCs w:val="24"/>
          <w:lang w:val="en-GB"/>
        </w:rPr>
        <w:t>The</w:t>
      </w:r>
      <w:r w:rsidR="001A724F" w:rsidRPr="00D22482">
        <w:rPr>
          <w:rStyle w:val="text"/>
          <w:rFonts w:ascii="Times New Roman" w:hAnsi="Times New Roman" w:cs="Times New Roman"/>
          <w:color w:val="000000" w:themeColor="text1"/>
          <w:spacing w:val="-2"/>
          <w:sz w:val="24"/>
          <w:szCs w:val="24"/>
          <w:lang w:val="en-GB"/>
        </w:rPr>
        <w:t xml:space="preserve"> value of business and economics education is appreciated by education policy makers </w:t>
      </w:r>
      <w:sdt>
        <w:sdtPr>
          <w:rPr>
            <w:rStyle w:val="text"/>
            <w:rFonts w:ascii="Times New Roman" w:hAnsi="Times New Roman" w:cs="Times New Roman"/>
            <w:color w:val="000000" w:themeColor="text1"/>
            <w:spacing w:val="-2"/>
            <w:sz w:val="24"/>
            <w:szCs w:val="24"/>
            <w:lang w:val="en-GB"/>
          </w:rPr>
          <w:id w:val="-14698022"/>
          <w:citation/>
        </w:sdtPr>
        <w:sdtContent>
          <w:r w:rsidR="001A724F" w:rsidRPr="00D22482">
            <w:rPr>
              <w:rStyle w:val="text"/>
              <w:rFonts w:ascii="Times New Roman" w:hAnsi="Times New Roman" w:cs="Times New Roman"/>
              <w:color w:val="000000" w:themeColor="text1"/>
              <w:spacing w:val="-2"/>
              <w:sz w:val="24"/>
              <w:szCs w:val="24"/>
              <w:lang w:val="en-GB"/>
            </w:rPr>
            <w:fldChar w:fldCharType="begin"/>
          </w:r>
          <w:r w:rsidR="001A724F" w:rsidRPr="00D22482">
            <w:rPr>
              <w:rStyle w:val="text"/>
              <w:rFonts w:ascii="Times New Roman" w:hAnsi="Times New Roman" w:cs="Times New Roman"/>
              <w:color w:val="000000" w:themeColor="text1"/>
              <w:spacing w:val="-2"/>
              <w:sz w:val="24"/>
              <w:szCs w:val="24"/>
              <w:lang w:val="en-GB"/>
            </w:rPr>
            <w:instrText xml:space="preserve"> CITATION Bra12 \l 2057 </w:instrText>
          </w:r>
          <w:r w:rsidR="001A724F" w:rsidRPr="00D22482">
            <w:rPr>
              <w:rStyle w:val="text"/>
              <w:rFonts w:ascii="Times New Roman" w:hAnsi="Times New Roman" w:cs="Times New Roman"/>
              <w:color w:val="000000" w:themeColor="text1"/>
              <w:spacing w:val="-2"/>
              <w:sz w:val="24"/>
              <w:szCs w:val="24"/>
              <w:lang w:val="en-GB"/>
            </w:rPr>
            <w:fldChar w:fldCharType="separate"/>
          </w:r>
          <w:r w:rsidR="001A724F" w:rsidRPr="00D22482">
            <w:rPr>
              <w:rFonts w:ascii="Times New Roman" w:hAnsi="Times New Roman" w:cs="Times New Roman"/>
              <w:noProof/>
              <w:color w:val="000000" w:themeColor="text1"/>
              <w:spacing w:val="-2"/>
              <w:sz w:val="24"/>
              <w:szCs w:val="24"/>
            </w:rPr>
            <w:t>(Brant &amp; Cullimore, 2012)</w:t>
          </w:r>
          <w:r w:rsidR="001A724F"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by universities and by students who are undertake the subject in droves. Indeed, it is the most popular degree subject across the UK. </w:t>
      </w:r>
    </w:p>
    <w:p w14:paraId="6F159FDD" w14:textId="248BB08B" w:rsidR="00EF6E44" w:rsidRPr="00D22482" w:rsidRDefault="001A724F" w:rsidP="00EF6E44">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 This research </w:t>
      </w:r>
      <w:r w:rsidR="00EF6E44" w:rsidRPr="00D22482">
        <w:rPr>
          <w:rStyle w:val="text"/>
          <w:rFonts w:ascii="Times New Roman" w:hAnsi="Times New Roman" w:cs="Times New Roman"/>
          <w:color w:val="000000" w:themeColor="text1"/>
          <w:spacing w:val="-2"/>
          <w:sz w:val="24"/>
          <w:szCs w:val="24"/>
          <w:lang w:val="en-GB"/>
        </w:rPr>
        <w:t xml:space="preserve">aims to establish which qualification better prepares students for the first year of a business management degree programme - A-Level Business Studies or BTEC Business Management. </w:t>
      </w:r>
    </w:p>
    <w:p w14:paraId="23DBE9D3" w14:textId="2D61010A" w:rsidR="001A724F" w:rsidRPr="00D22482" w:rsidRDefault="00EA6EAB" w:rsidP="001A724F">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The following research questions have been </w:t>
      </w:r>
      <w:r w:rsidR="00EF6E44" w:rsidRPr="00D22482">
        <w:rPr>
          <w:rStyle w:val="text"/>
          <w:rFonts w:ascii="Times New Roman" w:hAnsi="Times New Roman" w:cs="Times New Roman"/>
          <w:color w:val="000000" w:themeColor="text1"/>
          <w:spacing w:val="-2"/>
          <w:sz w:val="24"/>
          <w:szCs w:val="24"/>
          <w:lang w:val="en-GB"/>
        </w:rPr>
        <w:t>set to help direct and frame the research.</w:t>
      </w:r>
    </w:p>
    <w:p w14:paraId="732BE205" w14:textId="77777777" w:rsidR="00EA6EAB" w:rsidRPr="00D22482" w:rsidRDefault="00EA6EAB" w:rsidP="00EA6EAB">
      <w:pPr>
        <w:pStyle w:val="Heading3"/>
        <w:jc w:val="both"/>
        <w:rPr>
          <w:rStyle w:val="text"/>
          <w:rFonts w:ascii="Times New Roman" w:hAnsi="Times New Roman" w:cs="Times New Roman"/>
          <w:b/>
          <w:i/>
          <w:color w:val="000000" w:themeColor="text1"/>
          <w:spacing w:val="-2"/>
          <w:sz w:val="24"/>
          <w:lang w:val="en-GB"/>
        </w:rPr>
      </w:pPr>
      <w:bookmarkStart w:id="13" w:name="_Toc43330143"/>
      <w:bookmarkStart w:id="14" w:name="_Toc69121062"/>
      <w:r w:rsidRPr="00D22482">
        <w:rPr>
          <w:rStyle w:val="text"/>
          <w:rFonts w:ascii="Times New Roman" w:hAnsi="Times New Roman" w:cs="Times New Roman"/>
          <w:b/>
          <w:i/>
          <w:color w:val="000000" w:themeColor="text1"/>
          <w:spacing w:val="-2"/>
          <w:sz w:val="24"/>
          <w:lang w:val="en-GB"/>
        </w:rPr>
        <w:t>Sub Questions</w:t>
      </w:r>
      <w:bookmarkEnd w:id="13"/>
      <w:bookmarkEnd w:id="14"/>
    </w:p>
    <w:p w14:paraId="758AC1E4" w14:textId="77777777" w:rsidR="00EA6EAB" w:rsidRPr="00D22482" w:rsidRDefault="00EA6EAB" w:rsidP="00EA6EAB">
      <w:pPr>
        <w:pStyle w:val="NoSpacing"/>
        <w:jc w:val="both"/>
        <w:rPr>
          <w:rFonts w:ascii="Times New Roman" w:hAnsi="Times New Roman" w:cs="Times New Roman"/>
          <w:color w:val="000000" w:themeColor="text1"/>
          <w:sz w:val="24"/>
          <w:szCs w:val="24"/>
        </w:rPr>
      </w:pPr>
    </w:p>
    <w:p w14:paraId="673D2D34" w14:textId="795DCB52" w:rsidR="00EA6EAB" w:rsidRPr="00D22482" w:rsidRDefault="00EA6EAB" w:rsidP="00EA6EAB">
      <w:pPr>
        <w:numPr>
          <w:ilvl w:val="0"/>
          <w:numId w:val="2"/>
        </w:numPr>
        <w:spacing w:after="0" w:line="360" w:lineRule="auto"/>
        <w:ind w:left="36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Which students achieve better first year outcomes on a business management degree programme – those with BTEC Business Management or AS/A2-Level Business Studies. </w:t>
      </w:r>
    </w:p>
    <w:p w14:paraId="30FC1AF4" w14:textId="35CE7CB3" w:rsidR="00EA6EAB" w:rsidRPr="00D22482" w:rsidRDefault="00EA6EAB" w:rsidP="00EA6EAB">
      <w:pPr>
        <w:numPr>
          <w:ilvl w:val="0"/>
          <w:numId w:val="2"/>
        </w:numPr>
        <w:spacing w:after="0" w:line="360" w:lineRule="auto"/>
        <w:ind w:left="36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Which students achieve better outcomes in examinations and in-class tests – those with BTEC Business Management or AS/A2-Level Business Studies.</w:t>
      </w:r>
    </w:p>
    <w:p w14:paraId="4ACC250E" w14:textId="7CB66240" w:rsidR="00EA6EAB" w:rsidRPr="00D22482" w:rsidRDefault="00EA6EAB" w:rsidP="00EA6EAB">
      <w:pPr>
        <w:numPr>
          <w:ilvl w:val="0"/>
          <w:numId w:val="2"/>
        </w:numPr>
        <w:spacing w:after="0" w:line="360" w:lineRule="auto"/>
        <w:ind w:left="36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Which students achieve better outcomes in coursework and presentations – those with BTEC Business Management or AS/A2-Level Business Studies.</w:t>
      </w:r>
    </w:p>
    <w:p w14:paraId="6B23E45F" w14:textId="77777777" w:rsidR="00EA6EAB" w:rsidRPr="00D22482" w:rsidRDefault="00EA6EAB" w:rsidP="00EA6EAB">
      <w:pPr>
        <w:numPr>
          <w:ilvl w:val="0"/>
          <w:numId w:val="2"/>
        </w:numPr>
        <w:spacing w:after="0" w:line="360" w:lineRule="auto"/>
        <w:ind w:left="36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Do students feel that their chosen entry qualification has been of value during the first year of a business management degree programme? </w:t>
      </w:r>
    </w:p>
    <w:p w14:paraId="364992C1" w14:textId="77777777" w:rsidR="00EA6EAB" w:rsidRPr="00D22482" w:rsidRDefault="00EA6EAB" w:rsidP="00EF6E44">
      <w:pPr>
        <w:pStyle w:val="NoSpacing"/>
        <w:rPr>
          <w:color w:val="000000" w:themeColor="text1"/>
        </w:rPr>
      </w:pPr>
    </w:p>
    <w:p w14:paraId="10E61B53" w14:textId="008F507C" w:rsidR="00646041" w:rsidRPr="00D22482" w:rsidRDefault="00EA6EAB" w:rsidP="00EF6E44">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A</w:t>
      </w:r>
      <w:r w:rsidR="006F31B4" w:rsidRPr="00D22482">
        <w:rPr>
          <w:rFonts w:ascii="Times New Roman" w:hAnsi="Times New Roman" w:cs="Times New Roman"/>
          <w:color w:val="000000" w:themeColor="text1"/>
          <w:sz w:val="24"/>
          <w:szCs w:val="24"/>
        </w:rPr>
        <w:t xml:space="preserve"> dataset of results from a large </w:t>
      </w:r>
      <w:r w:rsidR="00EF6E44" w:rsidRPr="00D22482">
        <w:rPr>
          <w:rFonts w:ascii="Times New Roman" w:hAnsi="Times New Roman" w:cs="Times New Roman"/>
          <w:color w:val="000000" w:themeColor="text1"/>
          <w:sz w:val="24"/>
          <w:szCs w:val="24"/>
        </w:rPr>
        <w:t xml:space="preserve">business management </w:t>
      </w:r>
      <w:r w:rsidR="006F31B4" w:rsidRPr="00D22482">
        <w:rPr>
          <w:rFonts w:ascii="Times New Roman" w:hAnsi="Times New Roman" w:cs="Times New Roman"/>
          <w:color w:val="000000" w:themeColor="text1"/>
          <w:sz w:val="24"/>
          <w:szCs w:val="24"/>
        </w:rPr>
        <w:t>degree cohort will be analysed using the one-way analysis of variance (ANOVA) test. The purpose this analysis will be to determine whether there are any statistically significant differences in academic performance during the first year of degree study between students with BTEC qualifications and AS/A2-Level qualifications. Performance in examinations</w:t>
      </w:r>
      <w:r w:rsidR="00BC1BCD" w:rsidRPr="00D22482">
        <w:rPr>
          <w:rFonts w:ascii="Times New Roman" w:hAnsi="Times New Roman" w:cs="Times New Roman"/>
          <w:color w:val="000000" w:themeColor="text1"/>
          <w:sz w:val="24"/>
          <w:szCs w:val="24"/>
        </w:rPr>
        <w:t xml:space="preserve">, coursework and overall will be </w:t>
      </w:r>
      <w:r w:rsidR="006F31B4" w:rsidRPr="00D22482">
        <w:rPr>
          <w:rFonts w:ascii="Times New Roman" w:hAnsi="Times New Roman" w:cs="Times New Roman"/>
          <w:color w:val="000000" w:themeColor="text1"/>
          <w:sz w:val="24"/>
          <w:szCs w:val="24"/>
        </w:rPr>
        <w:t xml:space="preserve">explored. </w:t>
      </w:r>
      <w:r w:rsidR="00BC1BCD" w:rsidRPr="00D22482">
        <w:rPr>
          <w:rFonts w:ascii="Times New Roman" w:hAnsi="Times New Roman" w:cs="Times New Roman"/>
          <w:color w:val="000000" w:themeColor="text1"/>
          <w:sz w:val="24"/>
          <w:szCs w:val="24"/>
        </w:rPr>
        <w:t>In addition, q</w:t>
      </w:r>
      <w:r w:rsidR="006F31B4" w:rsidRPr="00D22482">
        <w:rPr>
          <w:rFonts w:ascii="Times New Roman" w:hAnsi="Times New Roman" w:cs="Times New Roman"/>
          <w:color w:val="000000" w:themeColor="text1"/>
          <w:sz w:val="24"/>
          <w:szCs w:val="24"/>
        </w:rPr>
        <w:t xml:space="preserve">uestionnaires will be utilised to </w:t>
      </w:r>
      <w:r w:rsidR="00BC1BCD" w:rsidRPr="00D22482">
        <w:rPr>
          <w:rFonts w:ascii="Times New Roman" w:hAnsi="Times New Roman" w:cs="Times New Roman"/>
          <w:color w:val="000000" w:themeColor="text1"/>
          <w:sz w:val="24"/>
          <w:szCs w:val="24"/>
        </w:rPr>
        <w:t>efficacy of</w:t>
      </w:r>
      <w:r w:rsidR="006F31B4" w:rsidRPr="00D22482">
        <w:rPr>
          <w:rFonts w:ascii="Times New Roman" w:hAnsi="Times New Roman" w:cs="Times New Roman"/>
          <w:color w:val="000000" w:themeColor="text1"/>
          <w:sz w:val="24"/>
          <w:szCs w:val="24"/>
        </w:rPr>
        <w:t xml:space="preserve"> entry qualifications</w:t>
      </w:r>
      <w:r w:rsidR="00BC1BCD" w:rsidRPr="00D22482">
        <w:rPr>
          <w:rFonts w:ascii="Times New Roman" w:hAnsi="Times New Roman" w:cs="Times New Roman"/>
          <w:color w:val="000000" w:themeColor="text1"/>
          <w:sz w:val="24"/>
          <w:szCs w:val="24"/>
        </w:rPr>
        <w:t xml:space="preserve"> in preparing students for coursework, examinations and assessment overall. T</w:t>
      </w:r>
      <w:r w:rsidR="006F31B4" w:rsidRPr="00D22482">
        <w:rPr>
          <w:rFonts w:ascii="Times New Roman" w:hAnsi="Times New Roman" w:cs="Times New Roman"/>
          <w:color w:val="000000" w:themeColor="text1"/>
          <w:sz w:val="24"/>
          <w:szCs w:val="24"/>
        </w:rPr>
        <w:t xml:space="preserve">he </w:t>
      </w:r>
      <w:r w:rsidR="00EF6E44" w:rsidRPr="00D22482">
        <w:rPr>
          <w:rFonts w:ascii="Times New Roman" w:hAnsi="Times New Roman" w:cs="Times New Roman"/>
          <w:color w:val="000000" w:themeColor="text1"/>
          <w:sz w:val="24"/>
          <w:szCs w:val="24"/>
        </w:rPr>
        <w:t>Fisher’s Exact test</w:t>
      </w:r>
      <w:r w:rsidR="006F31B4" w:rsidRPr="00D22482">
        <w:rPr>
          <w:rFonts w:ascii="Times New Roman" w:hAnsi="Times New Roman" w:cs="Times New Roman"/>
          <w:color w:val="000000" w:themeColor="text1"/>
          <w:sz w:val="24"/>
          <w:szCs w:val="24"/>
        </w:rPr>
        <w:t xml:space="preserve"> will be used to analyse the results of this questionnaire. </w:t>
      </w:r>
    </w:p>
    <w:p w14:paraId="67D89332" w14:textId="644E9D43" w:rsidR="00F673CB" w:rsidRPr="00D22482" w:rsidRDefault="00F673CB" w:rsidP="00F673CB">
      <w:pPr>
        <w:pStyle w:val="Heading1"/>
        <w:pBdr>
          <w:bottom w:val="single" w:sz="12" w:space="1" w:color="auto"/>
        </w:pBdr>
        <w:jc w:val="both"/>
        <w:rPr>
          <w:rFonts w:ascii="Times New Roman" w:hAnsi="Times New Roman" w:cs="Times New Roman"/>
          <w:b/>
          <w:color w:val="000000" w:themeColor="text1"/>
          <w:sz w:val="24"/>
          <w:szCs w:val="24"/>
        </w:rPr>
      </w:pPr>
      <w:bookmarkStart w:id="15" w:name="_Toc69121063"/>
      <w:r w:rsidRPr="00D22482">
        <w:rPr>
          <w:rFonts w:ascii="Times New Roman" w:hAnsi="Times New Roman" w:cs="Times New Roman"/>
          <w:b/>
          <w:color w:val="000000" w:themeColor="text1"/>
          <w:sz w:val="24"/>
          <w:szCs w:val="24"/>
        </w:rPr>
        <w:lastRenderedPageBreak/>
        <w:t>Chapter 2 – Review of Literature</w:t>
      </w:r>
      <w:bookmarkEnd w:id="15"/>
    </w:p>
    <w:p w14:paraId="7A93D6C1" w14:textId="77777777" w:rsidR="00F673CB" w:rsidRPr="00D22482" w:rsidRDefault="00F673CB" w:rsidP="00F673CB">
      <w:pPr>
        <w:pStyle w:val="NoSpacing"/>
        <w:jc w:val="both"/>
        <w:rPr>
          <w:rFonts w:ascii="Times New Roman" w:hAnsi="Times New Roman" w:cs="Times New Roman"/>
          <w:color w:val="000000" w:themeColor="text1"/>
          <w:sz w:val="24"/>
          <w:szCs w:val="24"/>
        </w:rPr>
      </w:pPr>
    </w:p>
    <w:p w14:paraId="0825D513" w14:textId="68EE31B2" w:rsidR="001C141B" w:rsidRPr="00D22482" w:rsidRDefault="00B9278B" w:rsidP="005B15B4">
      <w:pPr>
        <w:spacing w:line="360" w:lineRule="auto"/>
        <w:jc w:val="both"/>
        <w:rPr>
          <w:rFonts w:ascii="Times New Roman" w:hAnsi="Times New Roman" w:cs="Times New Roman"/>
          <w:color w:val="000000" w:themeColor="text1"/>
          <w:sz w:val="24"/>
          <w:szCs w:val="24"/>
        </w:rPr>
      </w:pPr>
      <w:bookmarkStart w:id="16" w:name="_Hlk68706491"/>
      <w:r w:rsidRPr="00D22482">
        <w:rPr>
          <w:rFonts w:ascii="Times New Roman" w:hAnsi="Times New Roman" w:cs="Times New Roman"/>
          <w:color w:val="000000" w:themeColor="text1"/>
          <w:sz w:val="24"/>
          <w:szCs w:val="24"/>
        </w:rPr>
        <w:t xml:space="preserve">This literature review </w:t>
      </w:r>
      <w:r w:rsidR="005B15B4" w:rsidRPr="00D22482">
        <w:rPr>
          <w:rFonts w:ascii="Times New Roman" w:hAnsi="Times New Roman" w:cs="Times New Roman"/>
          <w:color w:val="000000" w:themeColor="text1"/>
          <w:sz w:val="24"/>
          <w:szCs w:val="24"/>
        </w:rPr>
        <w:t>will adopt</w:t>
      </w:r>
      <w:r w:rsidRPr="00D22482">
        <w:rPr>
          <w:rFonts w:ascii="Times New Roman" w:hAnsi="Times New Roman" w:cs="Times New Roman"/>
          <w:color w:val="000000" w:themeColor="text1"/>
          <w:sz w:val="24"/>
          <w:szCs w:val="24"/>
        </w:rPr>
        <w:t xml:space="preserve"> the structure suggested by </w:t>
      </w:r>
      <w:sdt>
        <w:sdtPr>
          <w:rPr>
            <w:rFonts w:ascii="Times New Roman" w:hAnsi="Times New Roman" w:cs="Times New Roman"/>
            <w:color w:val="000000" w:themeColor="text1"/>
            <w:sz w:val="24"/>
            <w:szCs w:val="24"/>
          </w:rPr>
          <w:id w:val="1284694278"/>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Kam17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(Kaminstein, 2017)</w:t>
          </w:r>
          <w:r w:rsidRPr="00D22482">
            <w:rPr>
              <w:rFonts w:ascii="Times New Roman" w:hAnsi="Times New Roman" w:cs="Times New Roman"/>
              <w:color w:val="000000" w:themeColor="text1"/>
              <w:sz w:val="24"/>
              <w:szCs w:val="24"/>
            </w:rPr>
            <w:fldChar w:fldCharType="end"/>
          </w:r>
        </w:sdtContent>
      </w:sdt>
      <w:r w:rsidR="005B15B4" w:rsidRPr="00D22482">
        <w:rPr>
          <w:rFonts w:ascii="Times New Roman" w:hAnsi="Times New Roman" w:cs="Times New Roman"/>
          <w:color w:val="000000" w:themeColor="text1"/>
          <w:sz w:val="24"/>
          <w:szCs w:val="24"/>
        </w:rPr>
        <w:t xml:space="preserve"> and will follow the approach set out by </w:t>
      </w:r>
      <w:sdt>
        <w:sdtPr>
          <w:rPr>
            <w:rFonts w:ascii="Times New Roman" w:hAnsi="Times New Roman" w:cs="Times New Roman"/>
            <w:color w:val="000000" w:themeColor="text1"/>
            <w:sz w:val="24"/>
            <w:szCs w:val="24"/>
          </w:rPr>
          <w:id w:val="-1585067902"/>
          <w:citation/>
        </w:sdtPr>
        <w:sdtContent>
          <w:r w:rsidR="005B15B4" w:rsidRPr="00D22482">
            <w:rPr>
              <w:rFonts w:ascii="Times New Roman" w:hAnsi="Times New Roman" w:cs="Times New Roman"/>
              <w:color w:val="000000" w:themeColor="text1"/>
              <w:sz w:val="24"/>
              <w:szCs w:val="24"/>
            </w:rPr>
            <w:fldChar w:fldCharType="begin"/>
          </w:r>
          <w:r w:rsidR="005B15B4" w:rsidRPr="00D22482">
            <w:rPr>
              <w:rFonts w:ascii="Times New Roman" w:hAnsi="Times New Roman" w:cs="Times New Roman"/>
              <w:color w:val="000000" w:themeColor="text1"/>
              <w:sz w:val="24"/>
              <w:szCs w:val="24"/>
            </w:rPr>
            <w:instrText xml:space="preserve"> CITATION Coo88 \l 2057 </w:instrText>
          </w:r>
          <w:r w:rsidR="005B15B4" w:rsidRPr="00D22482">
            <w:rPr>
              <w:rFonts w:ascii="Times New Roman" w:hAnsi="Times New Roman" w:cs="Times New Roman"/>
              <w:color w:val="000000" w:themeColor="text1"/>
              <w:sz w:val="24"/>
              <w:szCs w:val="24"/>
            </w:rPr>
            <w:fldChar w:fldCharType="separate"/>
          </w:r>
          <w:r w:rsidR="005B15B4" w:rsidRPr="00D22482">
            <w:rPr>
              <w:rFonts w:ascii="Times New Roman" w:hAnsi="Times New Roman" w:cs="Times New Roman"/>
              <w:noProof/>
              <w:color w:val="000000" w:themeColor="text1"/>
              <w:sz w:val="24"/>
              <w:szCs w:val="24"/>
            </w:rPr>
            <w:t>(Cooper, 1988)</w:t>
          </w:r>
          <w:r w:rsidR="005B15B4" w:rsidRPr="00D22482">
            <w:rPr>
              <w:rFonts w:ascii="Times New Roman" w:hAnsi="Times New Roman" w:cs="Times New Roman"/>
              <w:color w:val="000000" w:themeColor="text1"/>
              <w:sz w:val="24"/>
              <w:szCs w:val="24"/>
            </w:rPr>
            <w:fldChar w:fldCharType="end"/>
          </w:r>
        </w:sdtContent>
      </w:sdt>
      <w:r w:rsidR="005B15B4" w:rsidRPr="00D22482">
        <w:rPr>
          <w:rFonts w:ascii="Times New Roman" w:hAnsi="Times New Roman" w:cs="Times New Roman"/>
          <w:color w:val="000000" w:themeColor="text1"/>
          <w:sz w:val="24"/>
          <w:szCs w:val="24"/>
        </w:rPr>
        <w:t xml:space="preserve"> which is widely accepted to be starting point for all literature reviews. The primary focus will be on the development of post-16 education and qualifications and the role that post-16 qualifications play in preparing students for university. </w:t>
      </w:r>
      <w:r w:rsidR="001A6383" w:rsidRPr="00D22482">
        <w:rPr>
          <w:rFonts w:ascii="Times New Roman" w:hAnsi="Times New Roman" w:cs="Times New Roman"/>
          <w:color w:val="000000" w:themeColor="text1"/>
          <w:sz w:val="24"/>
          <w:szCs w:val="24"/>
        </w:rPr>
        <w:t xml:space="preserve">It is thematic, not chronological in structure. </w:t>
      </w:r>
    </w:p>
    <w:p w14:paraId="6FE0AB7F" w14:textId="46C19AF8" w:rsidR="00F24DA3" w:rsidRPr="00D22482" w:rsidRDefault="00F24DA3" w:rsidP="00F24DA3">
      <w:pPr>
        <w:pStyle w:val="Heading2"/>
        <w:jc w:val="both"/>
        <w:rPr>
          <w:rFonts w:ascii="Times New Roman" w:hAnsi="Times New Roman" w:cs="Times New Roman"/>
          <w:b/>
          <w:color w:val="000000" w:themeColor="text1"/>
          <w:sz w:val="24"/>
          <w:szCs w:val="24"/>
        </w:rPr>
      </w:pPr>
      <w:bookmarkStart w:id="17" w:name="_Toc43330145"/>
      <w:bookmarkStart w:id="18" w:name="_Toc69121064"/>
      <w:r w:rsidRPr="00D22482">
        <w:rPr>
          <w:rFonts w:ascii="Times New Roman" w:hAnsi="Times New Roman" w:cs="Times New Roman"/>
          <w:b/>
          <w:color w:val="000000" w:themeColor="text1"/>
          <w:sz w:val="24"/>
          <w:szCs w:val="24"/>
        </w:rPr>
        <w:t>2.1 Post-16 education</w:t>
      </w:r>
      <w:bookmarkEnd w:id="17"/>
      <w:bookmarkEnd w:id="18"/>
    </w:p>
    <w:p w14:paraId="19200A1F" w14:textId="77777777" w:rsidR="00F24DA3" w:rsidRPr="00D22482" w:rsidRDefault="00F24DA3" w:rsidP="00F24DA3">
      <w:pPr>
        <w:pStyle w:val="NoSpacing"/>
        <w:jc w:val="both"/>
        <w:rPr>
          <w:rFonts w:ascii="Times New Roman" w:hAnsi="Times New Roman" w:cs="Times New Roman"/>
          <w:color w:val="000000" w:themeColor="text1"/>
          <w:sz w:val="24"/>
          <w:szCs w:val="24"/>
        </w:rPr>
      </w:pPr>
    </w:p>
    <w:p w14:paraId="7D310FB7" w14:textId="77777777" w:rsidR="00F24DA3" w:rsidRPr="00D22482" w:rsidRDefault="00F24DA3" w:rsidP="00F24DA3">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Reforming education has occupied governments for at least the last three decades </w:t>
      </w:r>
      <w:sdt>
        <w:sdtPr>
          <w:rPr>
            <w:rStyle w:val="text"/>
            <w:rFonts w:ascii="Times New Roman" w:hAnsi="Times New Roman" w:cs="Times New Roman"/>
            <w:color w:val="000000" w:themeColor="text1"/>
            <w:spacing w:val="-2"/>
            <w:sz w:val="24"/>
            <w:szCs w:val="24"/>
            <w:lang w:val="en-GB"/>
          </w:rPr>
          <w:id w:val="1430776441"/>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Hod07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(Hodgson &amp; Spours, Specialised diplomas: transforming the 14–19 landscape in England?, 2007)</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and there is nothing to suggest that this debate will not continue indefinitely.  </w:t>
      </w:r>
    </w:p>
    <w:p w14:paraId="5E34D21F" w14:textId="77777777" w:rsidR="00F24DA3" w:rsidRPr="00D22482" w:rsidRDefault="00F24DA3" w:rsidP="00F24DA3">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The role that post-16 education plays in society and the economy is not to be underestimated. It is of interest to parents, policy-makers, employers and universities </w:t>
      </w:r>
      <w:sdt>
        <w:sdtPr>
          <w:rPr>
            <w:rStyle w:val="text"/>
            <w:rFonts w:ascii="Times New Roman" w:hAnsi="Times New Roman" w:cs="Times New Roman"/>
            <w:color w:val="000000" w:themeColor="text1"/>
            <w:spacing w:val="-2"/>
            <w:sz w:val="24"/>
            <w:szCs w:val="24"/>
            <w:lang w:val="en-GB"/>
          </w:rPr>
          <w:id w:val="-1844615686"/>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Est18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(Morris, 2018)</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However, despite its obvious social and economic importance, post-16 education is often kicked around as a political and media football </w:t>
      </w:r>
      <w:sdt>
        <w:sdtPr>
          <w:rPr>
            <w:rStyle w:val="text"/>
            <w:rFonts w:ascii="Times New Roman" w:hAnsi="Times New Roman" w:cs="Times New Roman"/>
            <w:color w:val="000000" w:themeColor="text1"/>
            <w:spacing w:val="-2"/>
            <w:sz w:val="24"/>
            <w:szCs w:val="24"/>
            <w:lang w:val="en-GB"/>
          </w:rPr>
          <w:id w:val="2029216376"/>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Ass19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(Association of School and College Leaders, 2019)</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As a result, planning of the post-16 curriculum and suite of qualifications is dominated by short-term thinking, rather than being grounded in a long term strategy </w:t>
      </w:r>
      <w:sdt>
        <w:sdtPr>
          <w:rPr>
            <w:rStyle w:val="text"/>
            <w:rFonts w:ascii="Times New Roman" w:hAnsi="Times New Roman" w:cs="Times New Roman"/>
            <w:color w:val="000000" w:themeColor="text1"/>
            <w:spacing w:val="-2"/>
            <w:sz w:val="24"/>
            <w:szCs w:val="24"/>
            <w:lang w:val="en-GB"/>
          </w:rPr>
          <w:id w:val="-2070491668"/>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Lauon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(Moran, Equality and Human Rights Commission)</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and as </w:t>
      </w:r>
      <w:sdt>
        <w:sdtPr>
          <w:rPr>
            <w:rStyle w:val="text"/>
            <w:rFonts w:ascii="Times New Roman" w:hAnsi="Times New Roman" w:cs="Times New Roman"/>
            <w:color w:val="000000" w:themeColor="text1"/>
            <w:spacing w:val="-2"/>
            <w:sz w:val="24"/>
            <w:szCs w:val="24"/>
            <w:lang w:val="en-GB"/>
          </w:rPr>
          <w:id w:val="997008604"/>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Pat06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(McNeill, 2006)</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pointed out the speed of change at 16+ shows little sign of slowing down. </w:t>
      </w:r>
    </w:p>
    <w:p w14:paraId="2B6DC5CE" w14:textId="77777777" w:rsidR="00F24DA3" w:rsidRPr="00D22482" w:rsidRDefault="00F24DA3" w:rsidP="00F24DA3">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The historical context surrounding the debate over the development of post-16 education is perhaps best summed-up by </w:t>
      </w:r>
      <w:r w:rsidRPr="00D22482">
        <w:rPr>
          <w:rFonts w:ascii="Times New Roman" w:hAnsi="Times New Roman" w:cs="Times New Roman"/>
          <w:noProof/>
          <w:color w:val="000000" w:themeColor="text1"/>
          <w:spacing w:val="-2"/>
          <w:sz w:val="24"/>
          <w:szCs w:val="24"/>
        </w:rPr>
        <w:t>Burchell (2010)</w:t>
      </w:r>
      <w:r w:rsidRPr="00D22482">
        <w:rPr>
          <w:rStyle w:val="text"/>
          <w:rFonts w:ascii="Times New Roman" w:hAnsi="Times New Roman" w:cs="Times New Roman"/>
          <w:color w:val="000000" w:themeColor="text1"/>
          <w:spacing w:val="-2"/>
          <w:sz w:val="24"/>
          <w:szCs w:val="24"/>
          <w:lang w:val="en-GB"/>
        </w:rPr>
        <w:t xml:space="preserve"> who argues convincingly that the state of post-16 education is the result of an inevitable compromise of competing ideas and priorities, where the needs of industry, the input of pedagogical experts and views of the teaching profession are thrashed out to lead to the inevitable: a system which is neither fit for purpose, nor what any one special interest group would desire, were that group able to plan the curriculum unhindered. It is contended that the post-16 education ‘settlement’ favours the position espoused by the old humanists and argues that real curriculum and qualification reform, which removes the elitist undertones that exist within education is required. Whilst convincing, the paper is entirely theoretical in nature, wholly qualitative and lacks any basis in data.  </w:t>
      </w:r>
    </w:p>
    <w:p w14:paraId="2D4A41CF" w14:textId="6EBF86F6" w:rsidR="00F24DA3" w:rsidRPr="00D22482" w:rsidRDefault="00F24DA3" w:rsidP="00F24DA3">
      <w:pPr>
        <w:spacing w:line="360" w:lineRule="auto"/>
        <w:ind w:firstLine="720"/>
        <w:jc w:val="both"/>
        <w:rPr>
          <w:rFonts w:ascii="Times New Roman" w:hAnsi="Times New Roman" w:cs="Times New Roman"/>
          <w:color w:val="000000" w:themeColor="text1"/>
          <w:sz w:val="24"/>
          <w:szCs w:val="24"/>
        </w:rPr>
      </w:pPr>
      <w:r w:rsidRPr="00D22482">
        <w:rPr>
          <w:rStyle w:val="text"/>
          <w:rFonts w:ascii="Times New Roman" w:hAnsi="Times New Roman" w:cs="Times New Roman"/>
          <w:color w:val="000000" w:themeColor="text1"/>
          <w:spacing w:val="-2"/>
          <w:sz w:val="24"/>
          <w:szCs w:val="24"/>
          <w:lang w:val="en-GB"/>
        </w:rPr>
        <w:t>Burchell’s writings were in stark contrast though to the arguments advanced by</w:t>
      </w:r>
      <w:r w:rsidRPr="00D22482">
        <w:rPr>
          <w:rStyle w:val="text"/>
          <w:rFonts w:ascii="Times New Roman" w:hAnsi="Times New Roman" w:cs="Times New Roman"/>
          <w:noProof/>
          <w:color w:val="000000" w:themeColor="text1"/>
          <w:spacing w:val="-2"/>
          <w:sz w:val="24"/>
          <w:szCs w:val="24"/>
          <w:lang w:val="en-GB"/>
        </w:rPr>
        <w:t xml:space="preserve"> </w:t>
      </w:r>
      <w:r w:rsidRPr="00D22482">
        <w:rPr>
          <w:rFonts w:ascii="Times New Roman" w:hAnsi="Times New Roman" w:cs="Times New Roman"/>
          <w:noProof/>
          <w:color w:val="000000" w:themeColor="text1"/>
          <w:spacing w:val="-2"/>
          <w:sz w:val="24"/>
          <w:szCs w:val="24"/>
        </w:rPr>
        <w:t>Cawston, Thraves, Truss, &amp; Bassett (2009)</w:t>
      </w:r>
      <w:r w:rsidRPr="00D22482">
        <w:rPr>
          <w:rStyle w:val="text"/>
          <w:rFonts w:ascii="Times New Roman" w:hAnsi="Times New Roman" w:cs="Times New Roman"/>
          <w:color w:val="000000" w:themeColor="text1"/>
          <w:spacing w:val="-2"/>
          <w:sz w:val="24"/>
          <w:szCs w:val="24"/>
          <w:lang w:val="en-GB"/>
        </w:rPr>
        <w:t xml:space="preserve"> who make a robust case that traditional A-levels grounded in challenging subjects are the foundation of what they term </w:t>
      </w:r>
      <w:r w:rsidRPr="00D22482">
        <w:rPr>
          <w:rStyle w:val="text"/>
          <w:rFonts w:ascii="Times New Roman" w:hAnsi="Times New Roman" w:cs="Times New Roman"/>
          <w:i/>
          <w:color w:val="000000" w:themeColor="text1"/>
          <w:spacing w:val="-2"/>
          <w:sz w:val="24"/>
          <w:szCs w:val="24"/>
          <w:lang w:val="en-GB"/>
        </w:rPr>
        <w:t>“intellectual integrity”</w:t>
      </w:r>
      <w:r w:rsidRPr="00D22482">
        <w:rPr>
          <w:rStyle w:val="text"/>
          <w:rFonts w:ascii="Times New Roman" w:hAnsi="Times New Roman" w:cs="Times New Roman"/>
          <w:color w:val="000000" w:themeColor="text1"/>
          <w:spacing w:val="-2"/>
          <w:sz w:val="24"/>
          <w:szCs w:val="24"/>
          <w:lang w:val="en-GB"/>
        </w:rPr>
        <w:t xml:space="preserve"> and are central to a solid education. In their paper, Cawston et al. make the point </w:t>
      </w:r>
      <w:r w:rsidRPr="00D22482">
        <w:rPr>
          <w:rStyle w:val="text"/>
          <w:rFonts w:ascii="Times New Roman" w:hAnsi="Times New Roman" w:cs="Times New Roman"/>
          <w:color w:val="000000" w:themeColor="text1"/>
          <w:spacing w:val="-2"/>
          <w:sz w:val="24"/>
          <w:szCs w:val="24"/>
          <w:lang w:val="en-GB"/>
        </w:rPr>
        <w:lastRenderedPageBreak/>
        <w:t xml:space="preserve">that individuals and society generally benefit from the critical thinking skills that are developed through vigorous study of the traditional academic disciplines. Far from arguing for further change, the authors advocate a return to the past, claiming that A-levels were unique in being grounded in a strong academic heritage. They maintain that universities should play an enhanced role in restoring A-levels to their former glory, echoing the point made by </w:t>
      </w:r>
      <w:r w:rsidRPr="00D22482">
        <w:rPr>
          <w:rFonts w:ascii="Times New Roman" w:hAnsi="Times New Roman" w:cs="Times New Roman"/>
          <w:noProof/>
          <w:color w:val="000000" w:themeColor="text1"/>
          <w:sz w:val="24"/>
          <w:szCs w:val="24"/>
        </w:rPr>
        <w:t>West (2006)</w:t>
      </w:r>
      <w:r w:rsidRPr="00D22482">
        <w:rPr>
          <w:rFonts w:ascii="Times New Roman" w:hAnsi="Times New Roman" w:cs="Times New Roman"/>
          <w:color w:val="000000" w:themeColor="text1"/>
          <w:sz w:val="24"/>
          <w:szCs w:val="24"/>
        </w:rPr>
        <w:t xml:space="preserve"> who argues that the different accreditation arrangements that exist in further education can no longer be justified and are a contributing factor to </w:t>
      </w:r>
      <w:r w:rsidR="001A6383" w:rsidRPr="00D22482">
        <w:rPr>
          <w:rFonts w:ascii="Times New Roman" w:hAnsi="Times New Roman" w:cs="Times New Roman"/>
          <w:color w:val="000000" w:themeColor="text1"/>
          <w:sz w:val="24"/>
          <w:szCs w:val="24"/>
        </w:rPr>
        <w:t xml:space="preserve">several of </w:t>
      </w:r>
      <w:r w:rsidRPr="00D22482">
        <w:rPr>
          <w:rFonts w:ascii="Times New Roman" w:hAnsi="Times New Roman" w:cs="Times New Roman"/>
          <w:color w:val="000000" w:themeColor="text1"/>
          <w:sz w:val="24"/>
          <w:szCs w:val="24"/>
        </w:rPr>
        <w:t xml:space="preserve">the issues that we see today. </w:t>
      </w:r>
    </w:p>
    <w:p w14:paraId="5BBEB02F" w14:textId="50774A4C" w:rsidR="00F24DA3" w:rsidRPr="00D22482" w:rsidRDefault="00F24DA3" w:rsidP="001A6383">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Fonts w:ascii="Times New Roman" w:hAnsi="Times New Roman" w:cs="Times New Roman"/>
          <w:color w:val="000000" w:themeColor="text1"/>
          <w:sz w:val="24"/>
          <w:szCs w:val="24"/>
        </w:rPr>
        <w:t xml:space="preserve">Cawston et al. go onto </w:t>
      </w:r>
      <w:r w:rsidRPr="00D22482">
        <w:rPr>
          <w:rStyle w:val="text"/>
          <w:rFonts w:ascii="Times New Roman" w:hAnsi="Times New Roman" w:cs="Times New Roman"/>
          <w:color w:val="000000" w:themeColor="text1"/>
          <w:spacing w:val="-2"/>
          <w:sz w:val="24"/>
          <w:szCs w:val="24"/>
          <w:lang w:val="en-GB"/>
        </w:rPr>
        <w:t xml:space="preserve">make the point that A-levels, particularly since the widening of the catalogue of A-levels to include subjects that were once not viewed as being academic in nature, has led to erosion of A-level standards, teaching to the lowest common denominator and a </w:t>
      </w:r>
      <w:r w:rsidRPr="00D22482">
        <w:rPr>
          <w:rStyle w:val="text"/>
          <w:rFonts w:ascii="Times New Roman" w:hAnsi="Times New Roman" w:cs="Times New Roman"/>
          <w:i/>
          <w:color w:val="000000" w:themeColor="text1"/>
          <w:spacing w:val="-2"/>
          <w:sz w:val="24"/>
          <w:szCs w:val="24"/>
          <w:lang w:val="en-GB"/>
        </w:rPr>
        <w:t>“hollowing out”</w:t>
      </w:r>
      <w:r w:rsidRPr="00D22482">
        <w:rPr>
          <w:rStyle w:val="text"/>
          <w:rFonts w:ascii="Times New Roman" w:hAnsi="Times New Roman" w:cs="Times New Roman"/>
          <w:color w:val="000000" w:themeColor="text1"/>
          <w:spacing w:val="-2"/>
          <w:sz w:val="24"/>
          <w:szCs w:val="24"/>
          <w:lang w:val="en-GB"/>
        </w:rPr>
        <w:t xml:space="preserve"> of the once gold standard qualification in favour of a teaching approach that places marking schemes and assessment criteria above the value of a rounded education. They further contend that this “hollowing out” has turned the A-Level into no more than a university entrance exam, rather than a vital component of the education system in its own right. The paper, whilst extensive in its commentary and criticism of the ‘new’ A-Level lacks impartiality and appears to be firmly rooted in a hypothesis which the authors are not prepared to challenge. There is little in the way of what could be described as data evident in the paper, which is not surprising when you consider the publishing organisation’s obvious bias. Reform, who commissioned the study, whilst independent of any one political party, do not deny that they have their own political agenda.</w:t>
      </w:r>
      <w:r w:rsidR="001A6383" w:rsidRPr="00D22482">
        <w:rPr>
          <w:rStyle w:val="text"/>
          <w:rFonts w:ascii="Times New Roman" w:hAnsi="Times New Roman" w:cs="Times New Roman"/>
          <w:color w:val="000000" w:themeColor="text1"/>
          <w:spacing w:val="-2"/>
          <w:sz w:val="24"/>
          <w:szCs w:val="24"/>
          <w:lang w:val="en-GB"/>
        </w:rPr>
        <w:t xml:space="preserve"> This may be why the </w:t>
      </w:r>
      <w:r w:rsidRPr="00D22482">
        <w:rPr>
          <w:rStyle w:val="text"/>
          <w:rFonts w:ascii="Times New Roman" w:hAnsi="Times New Roman" w:cs="Times New Roman"/>
          <w:color w:val="000000" w:themeColor="text1"/>
          <w:spacing w:val="-2"/>
          <w:sz w:val="24"/>
          <w:szCs w:val="24"/>
          <w:lang w:val="en-GB"/>
        </w:rPr>
        <w:t xml:space="preserve">commentary is based on selective sampling of A-Level assessments and exam questions to highlight the alleged erosion in standards they claim is apparent. </w:t>
      </w:r>
      <w:r w:rsidR="001A6383" w:rsidRPr="00D22482">
        <w:rPr>
          <w:rStyle w:val="text"/>
          <w:rFonts w:ascii="Times New Roman" w:hAnsi="Times New Roman" w:cs="Times New Roman"/>
          <w:color w:val="000000" w:themeColor="text1"/>
          <w:spacing w:val="-2"/>
          <w:sz w:val="24"/>
          <w:szCs w:val="24"/>
          <w:lang w:val="en-GB"/>
        </w:rPr>
        <w:t>T</w:t>
      </w:r>
      <w:r w:rsidRPr="00D22482">
        <w:rPr>
          <w:rStyle w:val="text"/>
          <w:rFonts w:ascii="Times New Roman" w:hAnsi="Times New Roman" w:cs="Times New Roman"/>
          <w:color w:val="000000" w:themeColor="text1"/>
          <w:spacing w:val="-2"/>
          <w:sz w:val="24"/>
          <w:szCs w:val="24"/>
          <w:lang w:val="en-GB"/>
        </w:rPr>
        <w:t xml:space="preserve">he study is notable by the gaps that exist within it. Whilst the study does contribute to the discourse surrounding post-16 education, the lack of peer-review and the absence of any quantitative research means that the study must be read with caution. </w:t>
      </w:r>
    </w:p>
    <w:p w14:paraId="3D79EEB0" w14:textId="77777777" w:rsidR="00F24DA3" w:rsidRPr="00D22482" w:rsidRDefault="00F24DA3" w:rsidP="00F24DA3">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In 2010 </w:t>
      </w:r>
      <w:r w:rsidRPr="00D22482">
        <w:rPr>
          <w:rFonts w:ascii="Times New Roman" w:hAnsi="Times New Roman" w:cs="Times New Roman"/>
          <w:noProof/>
          <w:color w:val="000000" w:themeColor="text1"/>
          <w:sz w:val="24"/>
          <w:szCs w:val="24"/>
        </w:rPr>
        <w:t>Barnes (2010)</w:t>
      </w:r>
      <w:r w:rsidRPr="00D22482">
        <w:rPr>
          <w:rFonts w:ascii="Times New Roman" w:hAnsi="Times New Roman" w:cs="Times New Roman"/>
          <w:color w:val="000000" w:themeColor="text1"/>
          <w:sz w:val="24"/>
          <w:szCs w:val="24"/>
        </w:rPr>
        <w:t xml:space="preserve"> builds upon this critique by considering how A-Level examinations have developed, questioning their true purpose and their value as an assessment tool. But it </w:t>
      </w:r>
      <w:r w:rsidRPr="00D22482">
        <w:rPr>
          <w:rStyle w:val="text"/>
          <w:rFonts w:ascii="Times New Roman" w:hAnsi="Times New Roman" w:cs="Times New Roman"/>
          <w:color w:val="000000" w:themeColor="text1"/>
          <w:spacing w:val="-2"/>
          <w:sz w:val="24"/>
          <w:szCs w:val="24"/>
          <w:lang w:val="en-GB"/>
        </w:rPr>
        <w:t xml:space="preserve">was </w:t>
      </w:r>
      <w:r w:rsidRPr="00D22482">
        <w:rPr>
          <w:rFonts w:ascii="Times New Roman" w:hAnsi="Times New Roman" w:cs="Times New Roman"/>
          <w:noProof/>
          <w:color w:val="000000" w:themeColor="text1"/>
          <w:spacing w:val="-2"/>
          <w:sz w:val="24"/>
          <w:szCs w:val="24"/>
        </w:rPr>
        <w:t>Bell, Malacova, &amp; Shannon (2011)</w:t>
      </w:r>
      <w:r w:rsidRPr="00D22482">
        <w:rPr>
          <w:rStyle w:val="text"/>
          <w:rFonts w:ascii="Times New Roman" w:hAnsi="Times New Roman" w:cs="Times New Roman"/>
          <w:color w:val="000000" w:themeColor="text1"/>
          <w:spacing w:val="-2"/>
          <w:sz w:val="24"/>
          <w:szCs w:val="24"/>
          <w:lang w:val="en-GB"/>
        </w:rPr>
        <w:t xml:space="preserve"> who explored the true objectives of Curriculum 2000 and the developments that this review spawned. Specifically, they examined uptake of A-levels and considered diversity of subject combinations, concluding that students were moving away from traditional subject combinations and were increasingly looking for a more balanced package of subjects, as opposed to specialising. </w:t>
      </w:r>
    </w:p>
    <w:p w14:paraId="09C6BA32" w14:textId="77777777" w:rsidR="00F24DA3" w:rsidRPr="00D22482" w:rsidRDefault="00F24DA3" w:rsidP="00F24DA3">
      <w:pPr>
        <w:spacing w:line="360" w:lineRule="auto"/>
        <w:ind w:firstLine="720"/>
        <w:jc w:val="both"/>
        <w:rPr>
          <w:rFonts w:ascii="Times New Roman" w:hAnsi="Times New Roman" w:cs="Times New Roman"/>
          <w:color w:val="000000" w:themeColor="text1"/>
          <w:sz w:val="24"/>
          <w:szCs w:val="24"/>
        </w:rPr>
      </w:pPr>
      <w:r w:rsidRPr="00D22482">
        <w:rPr>
          <w:rStyle w:val="text"/>
          <w:rFonts w:ascii="Times New Roman" w:hAnsi="Times New Roman" w:cs="Times New Roman"/>
          <w:color w:val="000000" w:themeColor="text1"/>
          <w:spacing w:val="-2"/>
          <w:sz w:val="24"/>
          <w:szCs w:val="24"/>
          <w:lang w:val="en-GB"/>
        </w:rPr>
        <w:lastRenderedPageBreak/>
        <w:t xml:space="preserve">This seemed to confirm what early proponents of </w:t>
      </w:r>
      <w:r w:rsidRPr="00D22482">
        <w:rPr>
          <w:rFonts w:ascii="Times New Roman" w:hAnsi="Times New Roman" w:cs="Times New Roman"/>
          <w:color w:val="000000" w:themeColor="text1"/>
          <w:sz w:val="24"/>
          <w:szCs w:val="24"/>
        </w:rPr>
        <w:t xml:space="preserve">Curriculum 2000, such as </w:t>
      </w:r>
      <w:r w:rsidRPr="00D22482">
        <w:rPr>
          <w:rFonts w:ascii="Times New Roman" w:hAnsi="Times New Roman" w:cs="Times New Roman"/>
          <w:noProof/>
          <w:color w:val="000000" w:themeColor="text1"/>
          <w:sz w:val="24"/>
          <w:szCs w:val="24"/>
        </w:rPr>
        <w:t>Greatorex (2001)</w:t>
      </w:r>
      <w:r w:rsidRPr="00D22482">
        <w:rPr>
          <w:rFonts w:ascii="Times New Roman" w:hAnsi="Times New Roman" w:cs="Times New Roman"/>
          <w:color w:val="000000" w:themeColor="text1"/>
          <w:sz w:val="24"/>
          <w:szCs w:val="24"/>
        </w:rPr>
        <w:t xml:space="preserve"> argued for, specifically a breaking down of traditional barriers between vocational and traditional qualifications. Authors such as Greaztorex contended that BTECs should benefit from looking and feeling more like A-Levels, whilst A-Levels would be better if they looked more like BTEC. Importantly, the author recognised that the value of vocational qualifications was of particular importance as universities pursued aggressive new growth targets. It is easy to now forget the background to this and why vocational qualifications suddenly started to be seen in a different light, the author quite rightly draws attention to this. </w:t>
      </w:r>
    </w:p>
    <w:p w14:paraId="27E1C4FE" w14:textId="77777777" w:rsidR="00F24DA3" w:rsidRPr="00D22482" w:rsidRDefault="00F24DA3" w:rsidP="00F24DA3">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The Bell et al. study must be commended for the fact that it is firmly rooted in a statistical base. In their study, the authors have remained true to quantitative research methods using reliable sources of information. The study is also notable for highlighting significant increases in the uptake of A-Level General Studies since its creation. However, the authors fall short in their conclusions. Instead of answering critical questions and contributing to the debate, the authors seem content to let the data speak for itself. This non-committal approach seems overly cautious.  </w:t>
      </w:r>
    </w:p>
    <w:p w14:paraId="1B4EF9ED" w14:textId="639DAD53" w:rsidR="00F24DA3" w:rsidRPr="00D22482" w:rsidRDefault="00F24DA3" w:rsidP="00F24DA3">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More than a decade after the advent of Curriculum 2000, which promised radical change and which was driven by an aim to widen access to education, came a 2012 study by </w:t>
      </w:r>
      <w:r w:rsidRPr="00D22482">
        <w:rPr>
          <w:rFonts w:ascii="Times New Roman" w:hAnsi="Times New Roman" w:cs="Times New Roman"/>
          <w:noProof/>
          <w:color w:val="000000" w:themeColor="text1"/>
          <w:spacing w:val="-2"/>
          <w:sz w:val="24"/>
          <w:szCs w:val="24"/>
        </w:rPr>
        <w:t>Daly, Baird, Chamberlain, &amp; Meadows (2012)</w:t>
      </w:r>
      <w:r w:rsidRPr="00D22482">
        <w:rPr>
          <w:rStyle w:val="text"/>
          <w:rFonts w:ascii="Times New Roman" w:hAnsi="Times New Roman" w:cs="Times New Roman"/>
          <w:color w:val="000000" w:themeColor="text1"/>
          <w:spacing w:val="-2"/>
          <w:sz w:val="24"/>
          <w:szCs w:val="24"/>
          <w:lang w:val="en-GB"/>
        </w:rPr>
        <w:t xml:space="preserve">. In it, they examined the ‘stretch and challenge’ policy which was brought in to address the perceived lack of higher order thinking skills being developed as part of the new A-level curriculum which had been identified and discussed by others such as Cawston et al. in their 2009 paper. Daly et al. examined the perceptions of students and teachers and concluded that on balance the policy shift in favour of critical thinking had had a positive impact on the quality and credibility of the A-Level qualification. This qualitative study contributed to the discourse surrounding the development of the curriculum and qualifications. However, the absence of a quantitative element to the research </w:t>
      </w:r>
      <w:r w:rsidR="001A6383" w:rsidRPr="00D22482">
        <w:rPr>
          <w:rStyle w:val="text"/>
          <w:rFonts w:ascii="Times New Roman" w:hAnsi="Times New Roman" w:cs="Times New Roman"/>
          <w:color w:val="000000" w:themeColor="text1"/>
          <w:spacing w:val="-2"/>
          <w:sz w:val="24"/>
          <w:szCs w:val="24"/>
          <w:lang w:val="en-GB"/>
        </w:rPr>
        <w:t xml:space="preserve">means that it should be viewed with caution. </w:t>
      </w:r>
      <w:r w:rsidRPr="00D22482">
        <w:rPr>
          <w:rStyle w:val="text"/>
          <w:rFonts w:ascii="Times New Roman" w:hAnsi="Times New Roman" w:cs="Times New Roman"/>
          <w:color w:val="000000" w:themeColor="text1"/>
          <w:spacing w:val="-2"/>
          <w:sz w:val="24"/>
          <w:szCs w:val="24"/>
          <w:lang w:val="en-GB"/>
        </w:rPr>
        <w:t xml:space="preserve"> </w:t>
      </w:r>
    </w:p>
    <w:p w14:paraId="3FD6AEAC" w14:textId="52AC2D9A" w:rsidR="00F24DA3" w:rsidRPr="00D22482" w:rsidRDefault="00F24DA3" w:rsidP="00F24DA3">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In parallel to the debate surrounding A-levels, </w:t>
      </w:r>
      <w:r w:rsidR="001A6383" w:rsidRPr="00D22482">
        <w:rPr>
          <w:rStyle w:val="text"/>
          <w:rFonts w:ascii="Times New Roman" w:hAnsi="Times New Roman" w:cs="Times New Roman"/>
          <w:color w:val="000000" w:themeColor="text1"/>
          <w:spacing w:val="-2"/>
          <w:sz w:val="24"/>
          <w:szCs w:val="24"/>
          <w:lang w:val="en-GB"/>
        </w:rPr>
        <w:t xml:space="preserve">there </w:t>
      </w:r>
      <w:r w:rsidRPr="00D22482">
        <w:rPr>
          <w:rStyle w:val="text"/>
          <w:rFonts w:ascii="Times New Roman" w:hAnsi="Times New Roman" w:cs="Times New Roman"/>
          <w:color w:val="000000" w:themeColor="text1"/>
          <w:spacing w:val="-2"/>
          <w:sz w:val="24"/>
          <w:szCs w:val="24"/>
          <w:lang w:val="en-GB"/>
        </w:rPr>
        <w:t xml:space="preserve">exists what at times feels like an entirely separate discourse on the subject of vocational education, in particular BTEC. This is despite the fact that it is clearly established that BTEC is viewed by students, schools and universities has being on par with A-levels. This artificial separation draws attention to the underlying issue, namely the fact that despite being increasingly taken as an entry qualification for university, vocational qualifications such as BTEC are still being designed and delivered within the context of vocational education and training. </w:t>
      </w:r>
    </w:p>
    <w:p w14:paraId="29F7D174" w14:textId="46A116AF" w:rsidR="00F24DA3" w:rsidRPr="00D22482" w:rsidRDefault="00F24DA3" w:rsidP="00F24DA3">
      <w:pPr>
        <w:spacing w:line="360" w:lineRule="auto"/>
        <w:ind w:firstLine="720"/>
        <w:jc w:val="both"/>
        <w:rPr>
          <w:rFonts w:ascii="Times New Roman" w:hAnsi="Times New Roman" w:cs="Times New Roman"/>
          <w:color w:val="000000" w:themeColor="text1"/>
          <w:sz w:val="24"/>
          <w:szCs w:val="24"/>
        </w:rPr>
      </w:pPr>
      <w:r w:rsidRPr="00D22482">
        <w:rPr>
          <w:rStyle w:val="text"/>
          <w:rFonts w:ascii="Times New Roman" w:hAnsi="Times New Roman" w:cs="Times New Roman"/>
          <w:color w:val="000000" w:themeColor="text1"/>
          <w:spacing w:val="-2"/>
          <w:sz w:val="24"/>
          <w:szCs w:val="24"/>
          <w:lang w:val="en-GB"/>
        </w:rPr>
        <w:lastRenderedPageBreak/>
        <w:t xml:space="preserve">In 2006 </w:t>
      </w:r>
      <w:r w:rsidRPr="00D22482">
        <w:rPr>
          <w:rFonts w:ascii="Times New Roman" w:hAnsi="Times New Roman" w:cs="Times New Roman"/>
          <w:noProof/>
          <w:color w:val="000000" w:themeColor="text1"/>
          <w:sz w:val="24"/>
          <w:szCs w:val="24"/>
        </w:rPr>
        <w:t>Bathmaker</w:t>
      </w:r>
      <w:r w:rsidRPr="00D22482">
        <w:rPr>
          <w:rFonts w:ascii="Times New Roman" w:hAnsi="Times New Roman" w:cs="Times New Roman"/>
          <w:color w:val="000000" w:themeColor="text1"/>
          <w:sz w:val="24"/>
          <w:szCs w:val="24"/>
        </w:rPr>
        <w:t xml:space="preserve"> explored the changing role and underlying purposes of vocational education arguing that whilst vocational education has a role to play in preparing students for higher education, it is not its dominant purpose. Furthermore, the author argues that the nature and formality of traditional academic qualifications provide their holders with an advantage over their vocational counterparts, as they are more akin to the traditional hierarchal structures that a student will encounter in the university environment. This is controversial as it seems to indicate a preference for retaining boundaries between traditional and more modern qualifications. The study is a secondary study of existing data and is largely drawn from government sources of information. </w:t>
      </w:r>
    </w:p>
    <w:p w14:paraId="232B283C" w14:textId="27399C54" w:rsidR="00F24DA3" w:rsidRPr="00D22482" w:rsidRDefault="00F24DA3" w:rsidP="00F24DA3">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Meanwhile, </w:t>
      </w:r>
      <w:r w:rsidRPr="00D22482">
        <w:rPr>
          <w:rFonts w:ascii="Times New Roman" w:hAnsi="Times New Roman" w:cs="Times New Roman"/>
          <w:noProof/>
          <w:color w:val="000000" w:themeColor="text1"/>
          <w:sz w:val="24"/>
          <w:szCs w:val="24"/>
        </w:rPr>
        <w:t>Mangan, Adnett, &amp; Davies (2006)</w:t>
      </w:r>
      <w:r w:rsidRPr="00D22482">
        <w:rPr>
          <w:rFonts w:ascii="Times New Roman" w:hAnsi="Times New Roman" w:cs="Times New Roman"/>
          <w:color w:val="000000" w:themeColor="text1"/>
          <w:sz w:val="24"/>
          <w:szCs w:val="24"/>
        </w:rPr>
        <w:t xml:space="preserve"> concluded from a detailed economic analysis of educational decision-making that decision making by post-16 learners has less to do with a strategic approach to one’s learning journey and more to do with a tendency to ‘play it safe’ and chose a broad range of subjects in order to keep options open. The researchers contend that parental involvement guides post-16 learners as to whether to follow a traditional A-level path or a vocational route, but offers little of substance to support this assertion. The study makes clear that whilst parents and learners are both notable by their high degree of caution, they appear to see vocational options as being broadly equivalent to A-levels, whilst offering the added benefit of being wider in subject scope, perhaps due to the role that employers play in developing vocational education courses, a point developed by </w:t>
      </w:r>
      <w:sdt>
        <w:sdtPr>
          <w:rPr>
            <w:rStyle w:val="text"/>
            <w:rFonts w:ascii="Times New Roman" w:hAnsi="Times New Roman" w:cs="Times New Roman"/>
            <w:color w:val="000000" w:themeColor="text1"/>
            <w:spacing w:val="-2"/>
            <w:sz w:val="24"/>
            <w:szCs w:val="24"/>
            <w:lang w:val="en-GB"/>
          </w:rPr>
          <w:id w:val="1514883690"/>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McC10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(McCrystal &amp; McAleer, 2010)</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w:t>
      </w:r>
    </w:p>
    <w:p w14:paraId="49B33826" w14:textId="2CF01875" w:rsidR="00F24DA3" w:rsidRPr="00D22482" w:rsidRDefault="00F24DA3" w:rsidP="00F24DA3">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In 2012</w:t>
      </w:r>
      <w:r w:rsidR="001A6383" w:rsidRPr="00D22482">
        <w:rPr>
          <w:rFonts w:ascii="Times New Roman" w:hAnsi="Times New Roman" w:cs="Times New Roman"/>
          <w:color w:val="000000" w:themeColor="text1"/>
          <w:sz w:val="24"/>
          <w:szCs w:val="24"/>
        </w:rPr>
        <w:t>,</w:t>
      </w:r>
      <w:r w:rsidRPr="00D22482">
        <w:rPr>
          <w:rFonts w:ascii="Times New Roman" w:hAnsi="Times New Roman" w:cs="Times New Roman"/>
          <w:color w:val="000000" w:themeColor="text1"/>
          <w:sz w:val="24"/>
          <w:szCs w:val="24"/>
        </w:rPr>
        <w:t xml:space="preserve"> </w:t>
      </w:r>
      <w:r w:rsidRPr="00D22482">
        <w:rPr>
          <w:rFonts w:ascii="Times New Roman" w:hAnsi="Times New Roman" w:cs="Times New Roman"/>
          <w:noProof/>
          <w:color w:val="000000" w:themeColor="text1"/>
          <w:sz w:val="24"/>
          <w:szCs w:val="24"/>
        </w:rPr>
        <w:t>Major</w:t>
      </w:r>
      <w:r w:rsidRPr="00D22482">
        <w:rPr>
          <w:rFonts w:ascii="Times New Roman" w:hAnsi="Times New Roman" w:cs="Times New Roman"/>
          <w:color w:val="000000" w:themeColor="text1"/>
          <w:sz w:val="24"/>
          <w:szCs w:val="24"/>
        </w:rPr>
        <w:t xml:space="preserve"> published the results of an extensive research study built on focus groups and interviews which examined the opinions of students and practitioners surrounding the L3 BTEC qualification, in order to establish its perceived value. The research was notable for its scope and depth, having been conducted with the backing of local learning networks and universities. This provided the researchers with an extensive pool of data from which to draw. </w:t>
      </w:r>
    </w:p>
    <w:p w14:paraId="7B7DE60A" w14:textId="77777777" w:rsidR="00F24DA3" w:rsidRPr="00D22482" w:rsidRDefault="00F24DA3" w:rsidP="00F24DA3">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noProof/>
          <w:color w:val="000000" w:themeColor="text1"/>
          <w:sz w:val="24"/>
          <w:szCs w:val="24"/>
        </w:rPr>
        <w:t>Wilkins &amp; Meeran (2011)</w:t>
      </w:r>
      <w:r w:rsidRPr="00D22482">
        <w:rPr>
          <w:rFonts w:ascii="Times New Roman" w:hAnsi="Times New Roman" w:cs="Times New Roman"/>
          <w:color w:val="000000" w:themeColor="text1"/>
          <w:sz w:val="24"/>
          <w:szCs w:val="24"/>
        </w:rPr>
        <w:t xml:space="preserve"> attempted to answer why so many students fail to gain entry to their chosen university because of subject choice. This paper is prominent because it draws attention to the fact that qualification type is not everything, and that subject choice remains of fundamental importance. It reminds us that the decisions that are taken by learners and by those controlling the university admissions process is a complex multi-faceted process and that for most learners, qualification choice will not play a crucial role in determining whether a university place is offered to that learner or </w:t>
      </w:r>
      <w:r w:rsidRPr="00D22482">
        <w:rPr>
          <w:rFonts w:ascii="Times New Roman" w:hAnsi="Times New Roman" w:cs="Times New Roman"/>
          <w:color w:val="000000" w:themeColor="text1"/>
          <w:sz w:val="24"/>
          <w:szCs w:val="24"/>
        </w:rPr>
        <w:lastRenderedPageBreak/>
        <w:t>not, save in the case of the top universities, where the choice of which post-16 courses to undertake is sure to be of critical importance during the application process.</w:t>
      </w:r>
    </w:p>
    <w:p w14:paraId="27EEFE7A" w14:textId="77777777" w:rsidR="00F24DA3" w:rsidRPr="00D22482" w:rsidRDefault="00F24DA3" w:rsidP="00F24DA3">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 </w:t>
      </w:r>
      <w:r w:rsidRPr="00D22482">
        <w:rPr>
          <w:rFonts w:ascii="Times New Roman" w:hAnsi="Times New Roman" w:cs="Times New Roman"/>
          <w:noProof/>
          <w:color w:val="000000" w:themeColor="text1"/>
          <w:sz w:val="24"/>
          <w:szCs w:val="24"/>
        </w:rPr>
        <w:t>Swift &amp; Fisher (2012)</w:t>
      </w:r>
      <w:r w:rsidRPr="00D22482">
        <w:rPr>
          <w:rFonts w:ascii="Times New Roman" w:hAnsi="Times New Roman" w:cs="Times New Roman"/>
          <w:color w:val="000000" w:themeColor="text1"/>
          <w:sz w:val="24"/>
          <w:szCs w:val="24"/>
        </w:rPr>
        <w:t xml:space="preserve"> later conducted an extensive study based on questionnaires and interviews which suggested that students adopted a cautious approach to deciding which post-16 qualification route to choose. The authors contend that a wide range of factors such as eventual earning capacity is considered by learners when making course choices. This was in stark contrast to earlier studies suggesting that students were likely to choose an option perceived as being ‘easier’. Whilst the interviews and questionnaires are of undeniable value, this researcher finds the lack of a quantitative basis to the study to be a cause for scepticism. It is notable that among the wide variety of factors apparently involved in qualification choice, ease of assessment barely features. This raises questions about the nature of the interviews and questionnaires and whether they were sufficiently open as to encourage candour, as it is simply difficult to believe that ease of assessment does not play a role in course choice.     </w:t>
      </w:r>
    </w:p>
    <w:p w14:paraId="600A5C0D" w14:textId="579D556C" w:rsidR="00F24DA3" w:rsidRPr="00D22482" w:rsidRDefault="00F24DA3" w:rsidP="00F24DA3">
      <w:pPr>
        <w:spacing w:line="360" w:lineRule="auto"/>
        <w:ind w:firstLine="720"/>
        <w:jc w:val="both"/>
        <w:rPr>
          <w:rFonts w:ascii="Times New Roman" w:hAnsi="Times New Roman" w:cs="Times New Roman"/>
          <w:color w:val="000000" w:themeColor="text1"/>
          <w:sz w:val="24"/>
          <w:szCs w:val="24"/>
        </w:rPr>
      </w:pPr>
      <w:r w:rsidRPr="00D22482">
        <w:rPr>
          <w:rStyle w:val="text"/>
          <w:rFonts w:ascii="Times New Roman" w:hAnsi="Times New Roman" w:cs="Times New Roman"/>
          <w:color w:val="000000" w:themeColor="text1"/>
          <w:spacing w:val="-2"/>
          <w:sz w:val="24"/>
          <w:szCs w:val="24"/>
          <w:lang w:val="en-GB"/>
        </w:rPr>
        <w:t xml:space="preserve">It was without doubt though, the recent study done by </w:t>
      </w:r>
      <w:r w:rsidRPr="00D22482">
        <w:rPr>
          <w:rFonts w:ascii="Times New Roman" w:hAnsi="Times New Roman" w:cs="Times New Roman"/>
          <w:noProof/>
          <w:color w:val="000000" w:themeColor="text1"/>
          <w:spacing w:val="-2"/>
          <w:sz w:val="24"/>
          <w:szCs w:val="24"/>
        </w:rPr>
        <w:t>Masardo &amp; Shields (2015)</w:t>
      </w:r>
      <w:r w:rsidRPr="00D22482">
        <w:rPr>
          <w:rStyle w:val="text"/>
          <w:rFonts w:ascii="Times New Roman" w:hAnsi="Times New Roman" w:cs="Times New Roman"/>
          <w:color w:val="000000" w:themeColor="text1"/>
          <w:spacing w:val="-2"/>
          <w:sz w:val="24"/>
          <w:szCs w:val="24"/>
          <w:lang w:val="en-GB"/>
        </w:rPr>
        <w:t xml:space="preserve"> that does more to inform the discourse surrounding student choice and performance choice than perhaps any other single study. In it, the authors attempt to draw attention to the fact that the myriad of choices facing students today is greater than ever, and the need therefore to understand the consequences of making certain choices is also greater than ever. Data, the authors argue is key to helping students navigate this difficult journey of never-ending decisions. The authors draw attention to the fact that </w:t>
      </w:r>
      <w:r w:rsidRPr="00D22482">
        <w:rPr>
          <w:rFonts w:ascii="Times New Roman" w:hAnsi="Times New Roman" w:cs="Times New Roman"/>
          <w:color w:val="000000" w:themeColor="text1"/>
          <w:sz w:val="24"/>
          <w:szCs w:val="24"/>
        </w:rPr>
        <w:t xml:space="preserve">not only has the number of qualifications grown considerably, so to have the number of students shunning traditional A-levels for a BTEC qualification. It is impossible to deny this, as the fact is evident from the data presented by the authors, but </w:t>
      </w:r>
      <w:r w:rsidR="001A6383" w:rsidRPr="00D22482">
        <w:rPr>
          <w:rFonts w:ascii="Times New Roman" w:hAnsi="Times New Roman" w:cs="Times New Roman"/>
          <w:color w:val="000000" w:themeColor="text1"/>
          <w:sz w:val="24"/>
          <w:szCs w:val="24"/>
        </w:rPr>
        <w:t>reasons for this are left unexplored</w:t>
      </w:r>
      <w:r w:rsidRPr="00D22482">
        <w:rPr>
          <w:rFonts w:ascii="Times New Roman" w:hAnsi="Times New Roman" w:cs="Times New Roman"/>
          <w:color w:val="000000" w:themeColor="text1"/>
          <w:sz w:val="24"/>
          <w:szCs w:val="24"/>
        </w:rPr>
        <w:t xml:space="preserve">. The authors explore how well BTEC prepares students for higher education using a mixed methods approach, combining a quantitative analysis of data from HESA with qualitative data obtained from student focus groups and staff interviews. </w:t>
      </w:r>
    </w:p>
    <w:p w14:paraId="087A4AFF" w14:textId="77777777" w:rsidR="00F24DA3" w:rsidRPr="00D22482" w:rsidRDefault="00F24DA3" w:rsidP="00F24DA3">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The Masardo et al. study closely resembles this researcher’s study, in terms of questions asked and methodologies used, although it is distinguished by its scale. As a HEA and HESA sponsored study, its scope is far wider than this researcher could hope to replicate. However, the existence of a study so similar in construction gives this researcher confidence that the research questions in this project are worthwhile trying to answer. In effect, this researcher’s project aims to replicate the Masardo study at a case-study level. </w:t>
      </w:r>
    </w:p>
    <w:p w14:paraId="34A7070A" w14:textId="4FD342DF" w:rsidR="00F24DA3" w:rsidRPr="00D22482" w:rsidRDefault="00F24DA3" w:rsidP="001A6383">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lastRenderedPageBreak/>
        <w:t xml:space="preserve">Critically, the Masardo study found that students with vocational qualifications are less likely to receive a first or upper-second class degree, which supports the study done by </w:t>
      </w:r>
      <w:r w:rsidRPr="00D22482">
        <w:rPr>
          <w:rFonts w:ascii="Times New Roman" w:hAnsi="Times New Roman" w:cs="Times New Roman"/>
          <w:noProof/>
          <w:color w:val="000000" w:themeColor="text1"/>
          <w:sz w:val="24"/>
          <w:szCs w:val="24"/>
        </w:rPr>
        <w:t>Hayward &amp; Hoelscher (2011)</w:t>
      </w:r>
      <w:r w:rsidRPr="00D22482">
        <w:rPr>
          <w:rFonts w:ascii="Times New Roman" w:hAnsi="Times New Roman" w:cs="Times New Roman"/>
          <w:color w:val="000000" w:themeColor="text1"/>
          <w:sz w:val="24"/>
          <w:szCs w:val="24"/>
        </w:rPr>
        <w:t xml:space="preserve"> which looked at first year drop-out rates, and was also based on HESA and HEA datasets. The qualitative analysis shows that students with vocational qualifications, the majority of which hold a BTEC qualification, possess qualities which enable them to be more successful at university, such as confidence and self-awareness. </w:t>
      </w:r>
      <w:r w:rsidR="001A6383" w:rsidRPr="00D22482">
        <w:rPr>
          <w:rFonts w:ascii="Times New Roman" w:hAnsi="Times New Roman" w:cs="Times New Roman"/>
          <w:color w:val="000000" w:themeColor="text1"/>
          <w:sz w:val="24"/>
          <w:szCs w:val="24"/>
        </w:rPr>
        <w:t>It is argued that s</w:t>
      </w:r>
      <w:r w:rsidRPr="00D22482">
        <w:rPr>
          <w:rFonts w:ascii="Times New Roman" w:hAnsi="Times New Roman" w:cs="Times New Roman"/>
          <w:color w:val="000000" w:themeColor="text1"/>
          <w:sz w:val="24"/>
          <w:szCs w:val="24"/>
        </w:rPr>
        <w:t>tudents who hold a vocational qualification are perceived as possessing more advanced interpersonal and organisational skills</w:t>
      </w:r>
      <w:r w:rsidR="001A6383" w:rsidRPr="00D22482">
        <w:rPr>
          <w:rFonts w:ascii="Times New Roman" w:hAnsi="Times New Roman" w:cs="Times New Roman"/>
          <w:color w:val="000000" w:themeColor="text1"/>
          <w:sz w:val="24"/>
          <w:szCs w:val="24"/>
        </w:rPr>
        <w:t xml:space="preserve">. </w:t>
      </w:r>
      <w:r w:rsidRPr="00D22482">
        <w:rPr>
          <w:rFonts w:ascii="Times New Roman" w:hAnsi="Times New Roman" w:cs="Times New Roman"/>
          <w:color w:val="000000" w:themeColor="text1"/>
          <w:sz w:val="24"/>
          <w:szCs w:val="24"/>
        </w:rPr>
        <w:t xml:space="preserve">Despite its shortcomings, this study could be described accurately as a landmark study in the field due to its breadth and depth. But what must be kept in mind when considering the value of the study is the fact that despite the overwhelming quantitative evidence suggesting that students who have pursued a vocational route prior to university attain lower outcomes than their A-Level counterparts, the recommendations made are more muted. Whilst the author recommends increased regulation of qualifications such as the BTEC and highlights the need for providers of qualifications to be more transparent regarding their true value, the author stops well short of recommending that BTEC and A-Level qualifications should no longer be viewed with equivalent status. </w:t>
      </w:r>
    </w:p>
    <w:p w14:paraId="06C5E84C" w14:textId="6E77531C" w:rsidR="00F24DA3" w:rsidRPr="00D22482" w:rsidRDefault="00F24DA3" w:rsidP="00F24DA3">
      <w:pPr>
        <w:spacing w:line="360" w:lineRule="auto"/>
        <w:jc w:val="both"/>
        <w:rPr>
          <w:rFonts w:ascii="Times New Roman" w:hAnsi="Times New Roman" w:cs="Times New Roman"/>
          <w:b/>
          <w:color w:val="000000" w:themeColor="text1"/>
          <w:sz w:val="24"/>
          <w:szCs w:val="24"/>
        </w:rPr>
      </w:pPr>
      <w:r w:rsidRPr="00D22482">
        <w:rPr>
          <w:rFonts w:ascii="Times New Roman" w:hAnsi="Times New Roman" w:cs="Times New Roman"/>
          <w:b/>
          <w:color w:val="000000" w:themeColor="text1"/>
          <w:sz w:val="24"/>
          <w:szCs w:val="24"/>
        </w:rPr>
        <w:t>2.2 Widening Participation</w:t>
      </w:r>
    </w:p>
    <w:p w14:paraId="716D6108" w14:textId="77777777" w:rsidR="00F24DA3" w:rsidRPr="00D22482" w:rsidRDefault="00F24DA3" w:rsidP="00F24DA3">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Widening participation in HE is a high priority on the political agenda across most European nations </w:t>
      </w:r>
      <w:sdt>
        <w:sdtPr>
          <w:rPr>
            <w:rFonts w:ascii="Times New Roman" w:hAnsi="Times New Roman" w:cs="Times New Roman"/>
            <w:color w:val="000000" w:themeColor="text1"/>
            <w:sz w:val="24"/>
            <w:szCs w:val="24"/>
          </w:rPr>
          <w:id w:val="359486710"/>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Boe99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(Boezerooy &amp; Vossensteyn, 1999)</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xml:space="preserve"> and we should not forget that widening participation was the primary goal of the policy decision to massively expand university places by the then New Labour government. As </w:t>
      </w:r>
      <w:r w:rsidRPr="00D22482">
        <w:rPr>
          <w:rFonts w:ascii="Times New Roman" w:hAnsi="Times New Roman" w:cs="Times New Roman"/>
          <w:noProof/>
          <w:color w:val="000000" w:themeColor="text1"/>
          <w:sz w:val="24"/>
          <w:szCs w:val="24"/>
        </w:rPr>
        <w:t>McCoy (2016)</w:t>
      </w:r>
      <w:r w:rsidRPr="00D22482">
        <w:rPr>
          <w:rFonts w:ascii="Times New Roman" w:hAnsi="Times New Roman" w:cs="Times New Roman"/>
          <w:color w:val="000000" w:themeColor="text1"/>
          <w:sz w:val="24"/>
          <w:szCs w:val="24"/>
        </w:rPr>
        <w:t xml:space="preserve"> points out, the UCAS End of Cycle Report shows that the growth in participation in HE by disadvantaged young people has been made possible in part because of the existence of BTEC qualifications which enable students who otherwise might not proceed to university to be able to do so. However, although </w:t>
      </w:r>
      <w:sdt>
        <w:sdtPr>
          <w:rPr>
            <w:rFonts w:ascii="Times New Roman" w:hAnsi="Times New Roman" w:cs="Times New Roman"/>
            <w:color w:val="000000" w:themeColor="text1"/>
            <w:sz w:val="24"/>
            <w:szCs w:val="24"/>
          </w:rPr>
          <w:id w:val="-1299139435"/>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CITATION Chr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(Jarvis, 2010)</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xml:space="preserve"> contends that there is little evidence to suggest that vocational qualifications are viewed negatively by admissions tutors, it certainly appears that vocational education is viewed with negativity by both younger </w:t>
      </w:r>
      <w:sdt>
        <w:sdtPr>
          <w:rPr>
            <w:rFonts w:ascii="Times New Roman" w:hAnsi="Times New Roman" w:cs="Times New Roman"/>
            <w:color w:val="000000" w:themeColor="text1"/>
            <w:sz w:val="24"/>
            <w:szCs w:val="24"/>
          </w:rPr>
          <w:id w:val="722027531"/>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Atk15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(Atkins &amp; Flint, 2015)</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xml:space="preserve"> and older </w:t>
      </w:r>
      <w:sdt>
        <w:sdtPr>
          <w:rPr>
            <w:rFonts w:ascii="Times New Roman" w:hAnsi="Times New Roman" w:cs="Times New Roman"/>
            <w:color w:val="000000" w:themeColor="text1"/>
            <w:sz w:val="24"/>
            <w:szCs w:val="24"/>
          </w:rPr>
          <w:id w:val="-1454243230"/>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Ray06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(Derricott, 2006)</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xml:space="preserve"> people. This study will in part at least aim to ask if this negativity is justified. </w:t>
      </w:r>
    </w:p>
    <w:p w14:paraId="0C305D4E" w14:textId="77777777" w:rsidR="00F24DA3" w:rsidRPr="00D22482" w:rsidRDefault="00F24DA3" w:rsidP="00F24DA3">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In their 2010 paper, </w:t>
      </w:r>
      <w:r w:rsidRPr="00D22482">
        <w:rPr>
          <w:rFonts w:ascii="Times New Roman" w:hAnsi="Times New Roman" w:cs="Times New Roman"/>
          <w:noProof/>
          <w:color w:val="000000" w:themeColor="text1"/>
          <w:sz w:val="24"/>
          <w:szCs w:val="24"/>
        </w:rPr>
        <w:t>Aynsley &amp; Crossouard (2010)</w:t>
      </w:r>
      <w:r w:rsidRPr="00D22482">
        <w:rPr>
          <w:rFonts w:ascii="Times New Roman" w:hAnsi="Times New Roman" w:cs="Times New Roman"/>
          <w:color w:val="000000" w:themeColor="text1"/>
          <w:sz w:val="24"/>
          <w:szCs w:val="24"/>
        </w:rPr>
        <w:t xml:space="preserve"> contend that vocational pathways do not offer straightforward progression to HE and </w:t>
      </w:r>
      <w:sdt>
        <w:sdtPr>
          <w:rPr>
            <w:rFonts w:ascii="Times New Roman" w:hAnsi="Times New Roman" w:cs="Times New Roman"/>
            <w:color w:val="000000" w:themeColor="text1"/>
            <w:sz w:val="24"/>
            <w:szCs w:val="24"/>
          </w:rPr>
          <w:id w:val="-1038346118"/>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Hoe08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(Hoelscher, Hayward, Ertl, &amp; Dunbar-Goddet, 2008)</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xml:space="preserve">’s study makes clear that graduates who have entered university with a vocational qualification are less likely to attend a pre-1992 university. Meanwhile, </w:t>
      </w:r>
      <w:sdt>
        <w:sdtPr>
          <w:rPr>
            <w:rFonts w:ascii="Times New Roman" w:hAnsi="Times New Roman" w:cs="Times New Roman"/>
            <w:color w:val="000000" w:themeColor="text1"/>
            <w:sz w:val="24"/>
            <w:szCs w:val="24"/>
          </w:rPr>
          <w:id w:val="1215706849"/>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CITATION Roy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(Fisher, From Business Education Council to Edexcel Foundation 1969–96: the short but winding road from technician education to instrumentalist technicism, 2007)</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xml:space="preserve"> argues that there exists a class‐based ideological subtext that continues to deny ‘parity of esteem’ to vocational education. </w:t>
      </w:r>
    </w:p>
    <w:p w14:paraId="3678344E" w14:textId="103DDE2C" w:rsidR="00F24DA3" w:rsidRPr="00D22482" w:rsidRDefault="00F24DA3" w:rsidP="00F24DA3">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Regardless of whether the perception of vocational qualifications is negative or not though, the role vocational qualifications, </w:t>
      </w:r>
      <w:r w:rsidR="00D677C7" w:rsidRPr="00D22482">
        <w:rPr>
          <w:rFonts w:ascii="Times New Roman" w:hAnsi="Times New Roman" w:cs="Times New Roman"/>
          <w:color w:val="000000" w:themeColor="text1"/>
          <w:sz w:val="24"/>
          <w:szCs w:val="24"/>
        </w:rPr>
        <w:t>in</w:t>
      </w:r>
      <w:r w:rsidRPr="00D22482">
        <w:rPr>
          <w:rFonts w:ascii="Times New Roman" w:hAnsi="Times New Roman" w:cs="Times New Roman"/>
          <w:color w:val="000000" w:themeColor="text1"/>
          <w:sz w:val="24"/>
          <w:szCs w:val="24"/>
        </w:rPr>
        <w:t xml:space="preserve"> particular BTECs have played in widening participation is undeniable. What is questionable though is whether they adequately prepare learners for what is coming next – i.e. undergraduate study. </w:t>
      </w:r>
      <w:r w:rsidR="00D677C7" w:rsidRPr="00D22482">
        <w:rPr>
          <w:rFonts w:ascii="Times New Roman" w:hAnsi="Times New Roman" w:cs="Times New Roman"/>
          <w:color w:val="000000" w:themeColor="text1"/>
          <w:sz w:val="24"/>
          <w:szCs w:val="24"/>
        </w:rPr>
        <w:t xml:space="preserve">This should be the focus of further research. </w:t>
      </w:r>
    </w:p>
    <w:p w14:paraId="3C7B6C4D" w14:textId="77777777" w:rsidR="00F24DA3" w:rsidRPr="00D22482" w:rsidRDefault="00F24DA3" w:rsidP="00F24DA3">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Scholars such as </w:t>
      </w:r>
      <w:r w:rsidRPr="00D22482">
        <w:rPr>
          <w:rFonts w:ascii="Times New Roman" w:hAnsi="Times New Roman" w:cs="Times New Roman"/>
          <w:noProof/>
          <w:color w:val="000000" w:themeColor="text1"/>
          <w:sz w:val="24"/>
          <w:szCs w:val="24"/>
        </w:rPr>
        <w:t>Fulton (2006)</w:t>
      </w:r>
      <w:r w:rsidRPr="00D22482">
        <w:rPr>
          <w:rFonts w:ascii="Times New Roman" w:hAnsi="Times New Roman" w:cs="Times New Roman"/>
          <w:color w:val="000000" w:themeColor="text1"/>
          <w:sz w:val="24"/>
          <w:szCs w:val="24"/>
        </w:rPr>
        <w:t xml:space="preserve"> assert that the large scale expansion of higher education which has occurred in recent years should have been accompanied by significant reform of the entry qualifications system with the aim of abolishing what he describes as the elitist A-Level system, and which he further argues is preventing much needed social change. Indeed, Fisher </w:t>
      </w:r>
      <w:r w:rsidRPr="00D22482">
        <w:rPr>
          <w:rFonts w:ascii="Times New Roman" w:hAnsi="Times New Roman" w:cs="Times New Roman"/>
          <w:noProof/>
          <w:color w:val="000000" w:themeColor="text1"/>
          <w:sz w:val="24"/>
          <w:szCs w:val="24"/>
        </w:rPr>
        <w:t>(2010)</w:t>
      </w:r>
      <w:r w:rsidRPr="00D22482">
        <w:rPr>
          <w:rFonts w:ascii="Times New Roman" w:hAnsi="Times New Roman" w:cs="Times New Roman"/>
          <w:color w:val="000000" w:themeColor="text1"/>
          <w:sz w:val="24"/>
          <w:szCs w:val="24"/>
        </w:rPr>
        <w:t xml:space="preserve"> champions the role that vocational qualifications have played in improving general pedagogical practices appearing to indicate that the problem, if there is any, does not lie with BTEC but elsewhere. This view is supported by</w:t>
      </w:r>
      <w:sdt>
        <w:sdtPr>
          <w:rPr>
            <w:rFonts w:ascii="Times New Roman" w:hAnsi="Times New Roman" w:cs="Times New Roman"/>
            <w:color w:val="000000" w:themeColor="text1"/>
            <w:sz w:val="24"/>
            <w:szCs w:val="24"/>
          </w:rPr>
          <w:id w:val="-1180653851"/>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Smi10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 xml:space="preserve"> (Smith &amp; Bocock, 2010)</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xml:space="preserve"> who surveyed the relationship between the FE and HE sectors in the context of widening participation and concluded that students, particularly those without traditional A-levels suffered as a result of a lack of coordination and partnership working between the two sectors, which appears to indicate that further reform is necessary. </w:t>
      </w:r>
    </w:p>
    <w:p w14:paraId="65F6A940" w14:textId="621FD601" w:rsidR="00F24DA3" w:rsidRPr="00D22482" w:rsidRDefault="00F24DA3" w:rsidP="00F24DA3">
      <w:pPr>
        <w:pStyle w:val="Heading2"/>
        <w:jc w:val="both"/>
        <w:rPr>
          <w:rFonts w:ascii="Times New Roman" w:hAnsi="Times New Roman" w:cs="Times New Roman"/>
          <w:b/>
          <w:i/>
          <w:color w:val="000000" w:themeColor="text1"/>
          <w:sz w:val="24"/>
          <w:szCs w:val="24"/>
        </w:rPr>
      </w:pPr>
      <w:bookmarkStart w:id="19" w:name="_Toc43330146"/>
      <w:bookmarkStart w:id="20" w:name="_Toc69121065"/>
      <w:r w:rsidRPr="00D22482">
        <w:rPr>
          <w:rFonts w:ascii="Times New Roman" w:hAnsi="Times New Roman" w:cs="Times New Roman"/>
          <w:b/>
          <w:i/>
          <w:color w:val="000000" w:themeColor="text1"/>
          <w:sz w:val="24"/>
          <w:szCs w:val="24"/>
        </w:rPr>
        <w:t>2.3 Examinations vs Coursework</w:t>
      </w:r>
      <w:bookmarkEnd w:id="19"/>
      <w:bookmarkEnd w:id="20"/>
    </w:p>
    <w:p w14:paraId="42C7EFF0" w14:textId="77777777" w:rsidR="00F24DA3" w:rsidRPr="00D22482" w:rsidRDefault="00F24DA3" w:rsidP="00F24DA3">
      <w:pPr>
        <w:pStyle w:val="NoSpacing"/>
        <w:jc w:val="both"/>
        <w:rPr>
          <w:rFonts w:ascii="Times New Roman" w:hAnsi="Times New Roman" w:cs="Times New Roman"/>
          <w:color w:val="000000" w:themeColor="text1"/>
          <w:sz w:val="24"/>
          <w:szCs w:val="24"/>
          <w:highlight w:val="green"/>
        </w:rPr>
      </w:pPr>
    </w:p>
    <w:p w14:paraId="0B4CB56A" w14:textId="77777777" w:rsidR="00F24DA3" w:rsidRPr="00D22482" w:rsidRDefault="00F24DA3" w:rsidP="00F24DA3">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This research will in part examine student performance in different types of assessments. The reason for this is that the degree programme that is the focus of this project is assessed using several different methods, including coursework and end-of-term examinations. As the central question for this research involves asking whether BTEC or AS/A2 Level holders perform differently, an analysis of their performance in different types of assessment is required. </w:t>
      </w:r>
    </w:p>
    <w:p w14:paraId="18D85437" w14:textId="3080FFC6" w:rsidR="00F24DA3" w:rsidRPr="00D22482" w:rsidRDefault="00F24DA3" w:rsidP="00D677C7">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noProof/>
          <w:color w:val="000000" w:themeColor="text1"/>
          <w:sz w:val="24"/>
          <w:szCs w:val="24"/>
        </w:rPr>
        <w:t>(Bridges, et al., (2002)</w:t>
      </w:r>
      <w:r w:rsidRPr="00D22482">
        <w:rPr>
          <w:rFonts w:ascii="Times New Roman" w:hAnsi="Times New Roman" w:cs="Times New Roman"/>
          <w:color w:val="000000" w:themeColor="text1"/>
          <w:sz w:val="24"/>
          <w:szCs w:val="24"/>
        </w:rPr>
        <w:t xml:space="preserve"> extensive study examined in detail the role of coursework assessments in determining overall grades. This study showed that in business studies, performance in coursework is much higher, by as much as two-thirds of one honours class, suggesting that the proportion of overall marks comprised from coursework based assessments is central to determining overall academic performance. This research was </w:t>
      </w:r>
      <w:r w:rsidRPr="00D22482">
        <w:rPr>
          <w:rFonts w:ascii="Times New Roman" w:hAnsi="Times New Roman" w:cs="Times New Roman"/>
          <w:color w:val="000000" w:themeColor="text1"/>
          <w:sz w:val="24"/>
          <w:szCs w:val="24"/>
        </w:rPr>
        <w:lastRenderedPageBreak/>
        <w:t>supported by the findings of</w:t>
      </w:r>
      <w:sdt>
        <w:sdtPr>
          <w:rPr>
            <w:rFonts w:ascii="Times New Roman" w:hAnsi="Times New Roman" w:cs="Times New Roman"/>
            <w:color w:val="000000" w:themeColor="text1"/>
            <w:sz w:val="24"/>
            <w:szCs w:val="24"/>
          </w:rPr>
          <w:id w:val="-150137918"/>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Joh151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 xml:space="preserve"> (Richardson J. T., 2015)</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xml:space="preserve"> whose research established that coursework alone or by a mixture of coursework and examinations tends to yield higher marks than assessment by examinations alone. The author goes onto say that a shift towards assessment by coursework is a leading cause of grade inflation. As BTEC students are assessed purely by coursework, this would suggest that learners who possess a BTEC qualification should perform better in coursework than their A-Level counterparts. What role coursework plays in determining overall assessment outcomes is a controversial subject in its own right though as validity remains a central principle of assessment </w:t>
      </w:r>
      <w:sdt>
        <w:sdtPr>
          <w:rPr>
            <w:rFonts w:ascii="Times New Roman" w:hAnsi="Times New Roman" w:cs="Times New Roman"/>
            <w:color w:val="000000" w:themeColor="text1"/>
            <w:sz w:val="24"/>
            <w:szCs w:val="24"/>
          </w:rPr>
          <w:id w:val="1131363977"/>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Cri11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(Crisp &amp; Shaw, 2011)</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xml:space="preserve"> </w:t>
      </w:r>
    </w:p>
    <w:p w14:paraId="3E237801" w14:textId="5C7D22DF" w:rsidR="00F24DA3" w:rsidRPr="00D22482" w:rsidRDefault="00F24DA3" w:rsidP="00F24DA3">
      <w:pPr>
        <w:pStyle w:val="Heading2"/>
        <w:jc w:val="both"/>
        <w:rPr>
          <w:rFonts w:ascii="Times New Roman" w:hAnsi="Times New Roman" w:cs="Times New Roman"/>
          <w:b/>
          <w:i/>
          <w:color w:val="000000" w:themeColor="text1"/>
          <w:sz w:val="24"/>
          <w:szCs w:val="24"/>
        </w:rPr>
      </w:pPr>
      <w:bookmarkStart w:id="21" w:name="_Toc43330147"/>
      <w:bookmarkStart w:id="22" w:name="_Toc69121066"/>
      <w:r w:rsidRPr="00D22482">
        <w:rPr>
          <w:rFonts w:ascii="Times New Roman" w:hAnsi="Times New Roman" w:cs="Times New Roman"/>
          <w:b/>
          <w:i/>
          <w:color w:val="000000" w:themeColor="text1"/>
          <w:sz w:val="24"/>
          <w:szCs w:val="24"/>
        </w:rPr>
        <w:t>2.4 Are BTEC qualifications easier?</w:t>
      </w:r>
      <w:bookmarkEnd w:id="21"/>
      <w:bookmarkEnd w:id="22"/>
    </w:p>
    <w:p w14:paraId="71BF96C7" w14:textId="77777777" w:rsidR="00F24DA3" w:rsidRPr="00D22482" w:rsidRDefault="00F24DA3" w:rsidP="00F24DA3">
      <w:pPr>
        <w:pStyle w:val="NoSpacing"/>
        <w:jc w:val="both"/>
        <w:rPr>
          <w:rFonts w:ascii="Times New Roman" w:hAnsi="Times New Roman" w:cs="Times New Roman"/>
          <w:color w:val="000000" w:themeColor="text1"/>
          <w:sz w:val="24"/>
          <w:szCs w:val="24"/>
        </w:rPr>
      </w:pPr>
    </w:p>
    <w:p w14:paraId="5E083705" w14:textId="77777777" w:rsidR="00F24DA3" w:rsidRPr="00D22482" w:rsidRDefault="00F24DA3" w:rsidP="00F24DA3">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Although commentators such as </w:t>
      </w:r>
      <w:sdt>
        <w:sdtPr>
          <w:rPr>
            <w:rFonts w:ascii="Times New Roman" w:hAnsi="Times New Roman" w:cs="Times New Roman"/>
            <w:color w:val="000000" w:themeColor="text1"/>
            <w:sz w:val="24"/>
            <w:szCs w:val="24"/>
          </w:rPr>
          <w:id w:val="1339346006"/>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Kat17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(Joy, 2017)</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xml:space="preserve"> point out that learners who have chosen a vocational pathway are better suited to work, unsurprisingly, what is not clear is if vocational qualifications provide the necessary grounding to achieve academic success. Underlying this is a question, the asking of which appears to be taboo – are BTEC qualifications easier?</w:t>
      </w:r>
    </w:p>
    <w:p w14:paraId="6208C0A2" w14:textId="37033577" w:rsidR="00F24DA3" w:rsidRPr="00D22482" w:rsidRDefault="00F24DA3" w:rsidP="00D677C7">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One of the most important studies to tackle the subject of whether vocational courses should be viewed on par with traditional academic courses was completed by </w:t>
      </w:r>
      <w:sdt>
        <w:sdtPr>
          <w:rPr>
            <w:rFonts w:ascii="Times New Roman" w:hAnsi="Times New Roman" w:cs="Times New Roman"/>
            <w:color w:val="000000" w:themeColor="text1"/>
            <w:sz w:val="24"/>
            <w:szCs w:val="24"/>
          </w:rPr>
          <w:id w:val="1599293299"/>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Wil10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(Wilkins &amp; Walker, Applied and academic A levels: is there really a need for the applied track in UK further education?, 2010)</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xml:space="preserve"> They challenged the notion that vocational and coursework-based courses are often criticised for being easier and are therefore bound not to develop students in the same way as traditional A-levels. Their extensive study involved roughly four times as many students as are the focus of this researcher’s research at a sixth form college. The statistics when viewed in isolation showed a clear picture – those following vocational subjects, did not perform at the same level as their counterparts studying for academic qualifications. </w:t>
      </w:r>
      <w:r w:rsidR="00D677C7" w:rsidRPr="00D22482">
        <w:rPr>
          <w:rFonts w:ascii="Times New Roman" w:hAnsi="Times New Roman" w:cs="Times New Roman"/>
          <w:color w:val="000000" w:themeColor="text1"/>
          <w:sz w:val="24"/>
          <w:szCs w:val="24"/>
        </w:rPr>
        <w:t>However, it also concluded that s</w:t>
      </w:r>
      <w:r w:rsidRPr="00D22482">
        <w:rPr>
          <w:rFonts w:ascii="Times New Roman" w:hAnsi="Times New Roman" w:cs="Times New Roman"/>
          <w:color w:val="000000" w:themeColor="text1"/>
          <w:sz w:val="24"/>
          <w:szCs w:val="24"/>
        </w:rPr>
        <w:t xml:space="preserve">tudents studying vocational courses were much more likely to demonstrate softer skills. </w:t>
      </w:r>
      <w:r w:rsidR="00D677C7" w:rsidRPr="00D22482">
        <w:rPr>
          <w:rFonts w:ascii="Times New Roman" w:hAnsi="Times New Roman" w:cs="Times New Roman"/>
          <w:color w:val="000000" w:themeColor="text1"/>
          <w:sz w:val="24"/>
          <w:szCs w:val="24"/>
        </w:rPr>
        <w:t>T</w:t>
      </w:r>
      <w:r w:rsidRPr="00D22482">
        <w:rPr>
          <w:rFonts w:ascii="Times New Roman" w:hAnsi="Times New Roman" w:cs="Times New Roman"/>
          <w:color w:val="000000" w:themeColor="text1"/>
          <w:sz w:val="24"/>
          <w:szCs w:val="24"/>
        </w:rPr>
        <w:t>here is much research to support this proposition</w:t>
      </w:r>
      <w:r w:rsidR="00D677C7" w:rsidRPr="00D22482">
        <w:rPr>
          <w:rFonts w:ascii="Times New Roman" w:hAnsi="Times New Roman" w:cs="Times New Roman"/>
          <w:color w:val="000000" w:themeColor="text1"/>
          <w:sz w:val="24"/>
          <w:szCs w:val="24"/>
        </w:rPr>
        <w:t>.</w:t>
      </w:r>
    </w:p>
    <w:p w14:paraId="04D2EB2F" w14:textId="1126F7F1" w:rsidR="00F24DA3" w:rsidRPr="00D22482" w:rsidRDefault="00F24DA3" w:rsidP="00F24DA3">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The research carried out by Wilkins and Walker has been followed by one of the most important studies to impact this area of research. </w:t>
      </w:r>
      <w:sdt>
        <w:sdtPr>
          <w:rPr>
            <w:rFonts w:ascii="Times New Roman" w:hAnsi="Times New Roman" w:cs="Times New Roman"/>
            <w:color w:val="000000" w:themeColor="text1"/>
            <w:sz w:val="24"/>
            <w:szCs w:val="24"/>
          </w:rPr>
          <w:id w:val="1404643750"/>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Gil17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(Gill T. , 2017)</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xml:space="preserve"> conducted extensive research centred around logistic regression models, which were undertaken to predict the probability of a student achieving a first-class degree (or at least an upper second) depending on which prior qualification(s) they possess. This research, which is firmly rooted in statistical evidence shows that there is little meaningful difference in the </w:t>
      </w:r>
      <w:r w:rsidRPr="00D22482">
        <w:rPr>
          <w:rFonts w:ascii="Times New Roman" w:hAnsi="Times New Roman" w:cs="Times New Roman"/>
          <w:color w:val="000000" w:themeColor="text1"/>
          <w:sz w:val="24"/>
          <w:szCs w:val="24"/>
        </w:rPr>
        <w:lastRenderedPageBreak/>
        <w:t xml:space="preserve">performance of those undertaking vocational qualifications when compared to traditional qualifications. Gill goes onto argue that in addition to being of little consequence in terms of attainment, the vocational route may have added soft benefits. </w:t>
      </w:r>
    </w:p>
    <w:p w14:paraId="34BDC4FB" w14:textId="77777777" w:rsidR="00F24DA3" w:rsidRPr="00D22482" w:rsidRDefault="00F24DA3" w:rsidP="005B15B4">
      <w:pPr>
        <w:spacing w:line="360" w:lineRule="auto"/>
        <w:jc w:val="both"/>
        <w:rPr>
          <w:rFonts w:ascii="Times New Roman" w:hAnsi="Times New Roman" w:cs="Times New Roman"/>
          <w:b/>
          <w:bCs/>
          <w:color w:val="000000" w:themeColor="text1"/>
          <w:sz w:val="24"/>
          <w:szCs w:val="24"/>
        </w:rPr>
      </w:pPr>
    </w:p>
    <w:p w14:paraId="3572BCE0" w14:textId="77777777" w:rsidR="00F24DA3" w:rsidRPr="00D22482" w:rsidRDefault="00F24DA3" w:rsidP="005B15B4">
      <w:pPr>
        <w:spacing w:line="360" w:lineRule="auto"/>
        <w:jc w:val="both"/>
        <w:rPr>
          <w:rFonts w:ascii="Times New Roman" w:hAnsi="Times New Roman" w:cs="Times New Roman"/>
          <w:b/>
          <w:bCs/>
          <w:color w:val="000000" w:themeColor="text1"/>
          <w:sz w:val="24"/>
          <w:szCs w:val="24"/>
        </w:rPr>
      </w:pPr>
    </w:p>
    <w:p w14:paraId="445090A5" w14:textId="7BBF6F83" w:rsidR="007A7386" w:rsidRPr="00D22482" w:rsidRDefault="007A7386" w:rsidP="00F673CB">
      <w:pPr>
        <w:spacing w:line="360" w:lineRule="auto"/>
        <w:ind w:firstLine="720"/>
        <w:jc w:val="both"/>
        <w:rPr>
          <w:rFonts w:ascii="Times New Roman" w:hAnsi="Times New Roman" w:cs="Times New Roman"/>
          <w:color w:val="000000" w:themeColor="text1"/>
          <w:sz w:val="24"/>
          <w:szCs w:val="24"/>
        </w:rPr>
      </w:pPr>
    </w:p>
    <w:p w14:paraId="7A25F58A" w14:textId="1EE6F147" w:rsidR="007A7386" w:rsidRPr="00D22482" w:rsidRDefault="007A7386" w:rsidP="00F673CB">
      <w:pPr>
        <w:spacing w:line="360" w:lineRule="auto"/>
        <w:ind w:firstLine="720"/>
        <w:jc w:val="both"/>
        <w:rPr>
          <w:rFonts w:ascii="Times New Roman" w:hAnsi="Times New Roman" w:cs="Times New Roman"/>
          <w:color w:val="000000" w:themeColor="text1"/>
          <w:sz w:val="24"/>
          <w:szCs w:val="24"/>
        </w:rPr>
      </w:pPr>
    </w:p>
    <w:p w14:paraId="1CC3047E" w14:textId="10641870" w:rsidR="007A7386" w:rsidRPr="00D22482" w:rsidRDefault="007A7386" w:rsidP="00F673CB">
      <w:pPr>
        <w:spacing w:line="360" w:lineRule="auto"/>
        <w:ind w:firstLine="720"/>
        <w:jc w:val="both"/>
        <w:rPr>
          <w:rFonts w:ascii="Times New Roman" w:hAnsi="Times New Roman" w:cs="Times New Roman"/>
          <w:color w:val="000000" w:themeColor="text1"/>
          <w:sz w:val="24"/>
          <w:szCs w:val="24"/>
        </w:rPr>
      </w:pPr>
    </w:p>
    <w:p w14:paraId="6B0A288C" w14:textId="40E40378" w:rsidR="007A7386" w:rsidRPr="00D22482" w:rsidRDefault="007A7386" w:rsidP="00F673CB">
      <w:pPr>
        <w:spacing w:line="360" w:lineRule="auto"/>
        <w:ind w:firstLine="720"/>
        <w:jc w:val="both"/>
        <w:rPr>
          <w:rFonts w:ascii="Times New Roman" w:hAnsi="Times New Roman" w:cs="Times New Roman"/>
          <w:color w:val="000000" w:themeColor="text1"/>
          <w:sz w:val="24"/>
          <w:szCs w:val="24"/>
        </w:rPr>
      </w:pPr>
    </w:p>
    <w:p w14:paraId="0665DD27" w14:textId="3E2C9E26" w:rsidR="007A7386" w:rsidRPr="00D22482" w:rsidRDefault="007A7386" w:rsidP="00F673CB">
      <w:pPr>
        <w:spacing w:line="360" w:lineRule="auto"/>
        <w:ind w:firstLine="720"/>
        <w:jc w:val="both"/>
        <w:rPr>
          <w:rFonts w:ascii="Times New Roman" w:hAnsi="Times New Roman" w:cs="Times New Roman"/>
          <w:color w:val="000000" w:themeColor="text1"/>
          <w:sz w:val="24"/>
          <w:szCs w:val="24"/>
        </w:rPr>
      </w:pPr>
    </w:p>
    <w:p w14:paraId="50BBFF81" w14:textId="43021194" w:rsidR="007A7386" w:rsidRPr="00D22482" w:rsidRDefault="007A7386" w:rsidP="00F673CB">
      <w:pPr>
        <w:spacing w:line="360" w:lineRule="auto"/>
        <w:ind w:firstLine="720"/>
        <w:jc w:val="both"/>
        <w:rPr>
          <w:rFonts w:ascii="Times New Roman" w:hAnsi="Times New Roman" w:cs="Times New Roman"/>
          <w:color w:val="000000" w:themeColor="text1"/>
          <w:sz w:val="24"/>
          <w:szCs w:val="24"/>
        </w:rPr>
      </w:pPr>
    </w:p>
    <w:p w14:paraId="41693B6C" w14:textId="3659B1DC" w:rsidR="007A7386" w:rsidRPr="00D22482" w:rsidRDefault="007A7386" w:rsidP="00F673CB">
      <w:pPr>
        <w:spacing w:line="360" w:lineRule="auto"/>
        <w:ind w:firstLine="720"/>
        <w:jc w:val="both"/>
        <w:rPr>
          <w:rFonts w:ascii="Times New Roman" w:hAnsi="Times New Roman" w:cs="Times New Roman"/>
          <w:color w:val="000000" w:themeColor="text1"/>
          <w:sz w:val="24"/>
          <w:szCs w:val="24"/>
        </w:rPr>
      </w:pPr>
    </w:p>
    <w:p w14:paraId="2A090417" w14:textId="08F1A4D3" w:rsidR="007A7386" w:rsidRPr="00D22482" w:rsidRDefault="007A7386" w:rsidP="00F673CB">
      <w:pPr>
        <w:spacing w:line="360" w:lineRule="auto"/>
        <w:ind w:firstLine="720"/>
        <w:jc w:val="both"/>
        <w:rPr>
          <w:rFonts w:ascii="Times New Roman" w:hAnsi="Times New Roman" w:cs="Times New Roman"/>
          <w:color w:val="000000" w:themeColor="text1"/>
          <w:sz w:val="24"/>
          <w:szCs w:val="24"/>
        </w:rPr>
      </w:pPr>
    </w:p>
    <w:p w14:paraId="394CFB09" w14:textId="22A08979" w:rsidR="007A7386" w:rsidRPr="00D22482" w:rsidRDefault="007A7386" w:rsidP="00F673CB">
      <w:pPr>
        <w:spacing w:line="360" w:lineRule="auto"/>
        <w:ind w:firstLine="720"/>
        <w:jc w:val="both"/>
        <w:rPr>
          <w:rFonts w:ascii="Times New Roman" w:hAnsi="Times New Roman" w:cs="Times New Roman"/>
          <w:color w:val="000000" w:themeColor="text1"/>
          <w:sz w:val="24"/>
          <w:szCs w:val="24"/>
        </w:rPr>
      </w:pPr>
    </w:p>
    <w:p w14:paraId="03C6B7E2" w14:textId="286C915C" w:rsidR="007A7386" w:rsidRPr="00D22482" w:rsidRDefault="007A7386" w:rsidP="00F673CB">
      <w:pPr>
        <w:spacing w:line="360" w:lineRule="auto"/>
        <w:ind w:firstLine="720"/>
        <w:jc w:val="both"/>
        <w:rPr>
          <w:rFonts w:ascii="Times New Roman" w:hAnsi="Times New Roman" w:cs="Times New Roman"/>
          <w:color w:val="000000" w:themeColor="text1"/>
          <w:sz w:val="24"/>
          <w:szCs w:val="24"/>
        </w:rPr>
      </w:pPr>
    </w:p>
    <w:p w14:paraId="68113F40" w14:textId="75F85654" w:rsidR="007A7386" w:rsidRPr="00D22482" w:rsidRDefault="007A7386" w:rsidP="00F673CB">
      <w:pPr>
        <w:spacing w:line="360" w:lineRule="auto"/>
        <w:ind w:firstLine="720"/>
        <w:jc w:val="both"/>
        <w:rPr>
          <w:rFonts w:ascii="Times New Roman" w:hAnsi="Times New Roman" w:cs="Times New Roman"/>
          <w:color w:val="000000" w:themeColor="text1"/>
          <w:sz w:val="24"/>
          <w:szCs w:val="24"/>
        </w:rPr>
      </w:pPr>
    </w:p>
    <w:p w14:paraId="5314D05F" w14:textId="70CC2516" w:rsidR="007A7386" w:rsidRPr="00D22482" w:rsidRDefault="007A7386" w:rsidP="00F673CB">
      <w:pPr>
        <w:spacing w:line="360" w:lineRule="auto"/>
        <w:ind w:firstLine="720"/>
        <w:jc w:val="both"/>
        <w:rPr>
          <w:rFonts w:ascii="Times New Roman" w:hAnsi="Times New Roman" w:cs="Times New Roman"/>
          <w:color w:val="000000" w:themeColor="text1"/>
          <w:sz w:val="24"/>
          <w:szCs w:val="24"/>
        </w:rPr>
      </w:pPr>
    </w:p>
    <w:p w14:paraId="62B7AE0F" w14:textId="4577C644" w:rsidR="007A7386" w:rsidRPr="00D22482" w:rsidRDefault="007A7386" w:rsidP="00F673CB">
      <w:pPr>
        <w:spacing w:line="360" w:lineRule="auto"/>
        <w:ind w:firstLine="720"/>
        <w:jc w:val="both"/>
        <w:rPr>
          <w:rFonts w:ascii="Times New Roman" w:hAnsi="Times New Roman" w:cs="Times New Roman"/>
          <w:color w:val="000000" w:themeColor="text1"/>
          <w:sz w:val="24"/>
          <w:szCs w:val="24"/>
        </w:rPr>
      </w:pPr>
    </w:p>
    <w:p w14:paraId="1EFDEB35" w14:textId="3D74AD93" w:rsidR="007A7386" w:rsidRPr="00D22482" w:rsidRDefault="007A7386" w:rsidP="00F673CB">
      <w:pPr>
        <w:spacing w:line="360" w:lineRule="auto"/>
        <w:ind w:firstLine="720"/>
        <w:jc w:val="both"/>
        <w:rPr>
          <w:rFonts w:ascii="Times New Roman" w:hAnsi="Times New Roman" w:cs="Times New Roman"/>
          <w:color w:val="000000" w:themeColor="text1"/>
          <w:sz w:val="24"/>
          <w:szCs w:val="24"/>
        </w:rPr>
      </w:pPr>
    </w:p>
    <w:p w14:paraId="4033A5DC" w14:textId="2298740B" w:rsidR="007A7386" w:rsidRPr="00D22482" w:rsidRDefault="007A7386" w:rsidP="00F673CB">
      <w:pPr>
        <w:spacing w:line="360" w:lineRule="auto"/>
        <w:ind w:firstLine="720"/>
        <w:jc w:val="both"/>
        <w:rPr>
          <w:rFonts w:ascii="Times New Roman" w:hAnsi="Times New Roman" w:cs="Times New Roman"/>
          <w:color w:val="000000" w:themeColor="text1"/>
          <w:sz w:val="24"/>
          <w:szCs w:val="24"/>
        </w:rPr>
      </w:pPr>
    </w:p>
    <w:bookmarkEnd w:id="2"/>
    <w:bookmarkEnd w:id="12"/>
    <w:bookmarkEnd w:id="16"/>
    <w:p w14:paraId="4EE6B2FF" w14:textId="77777777" w:rsidR="00F24DA3" w:rsidRPr="00D22482" w:rsidRDefault="00F24DA3">
      <w:pPr>
        <w:rPr>
          <w:rFonts w:ascii="Times New Roman" w:eastAsiaTheme="majorEastAsia" w:hAnsi="Times New Roman" w:cs="Times New Roman"/>
          <w:b/>
          <w:color w:val="000000" w:themeColor="text1"/>
          <w:sz w:val="24"/>
          <w:szCs w:val="24"/>
        </w:rPr>
      </w:pPr>
      <w:r w:rsidRPr="00D22482">
        <w:rPr>
          <w:rFonts w:ascii="Times New Roman" w:hAnsi="Times New Roman" w:cs="Times New Roman"/>
          <w:b/>
          <w:color w:val="000000" w:themeColor="text1"/>
          <w:sz w:val="24"/>
          <w:szCs w:val="24"/>
        </w:rPr>
        <w:br w:type="page"/>
      </w:r>
    </w:p>
    <w:p w14:paraId="5B4629B3" w14:textId="78898600" w:rsidR="00813DDF" w:rsidRPr="00D22482" w:rsidRDefault="0071235F" w:rsidP="0071235F">
      <w:pPr>
        <w:pStyle w:val="Heading1"/>
        <w:pBdr>
          <w:bottom w:val="single" w:sz="12" w:space="1" w:color="auto"/>
        </w:pBdr>
        <w:jc w:val="both"/>
        <w:rPr>
          <w:rFonts w:ascii="Times New Roman" w:hAnsi="Times New Roman" w:cs="Times New Roman"/>
          <w:b/>
          <w:color w:val="000000" w:themeColor="text1"/>
          <w:sz w:val="24"/>
          <w:szCs w:val="24"/>
        </w:rPr>
      </w:pPr>
      <w:bookmarkStart w:id="23" w:name="_Toc69121067"/>
      <w:r w:rsidRPr="00D22482">
        <w:rPr>
          <w:rFonts w:ascii="Times New Roman" w:hAnsi="Times New Roman" w:cs="Times New Roman"/>
          <w:b/>
          <w:color w:val="000000" w:themeColor="text1"/>
          <w:sz w:val="24"/>
          <w:szCs w:val="24"/>
        </w:rPr>
        <w:lastRenderedPageBreak/>
        <w:t xml:space="preserve">Chapter 3 - </w:t>
      </w:r>
      <w:r w:rsidR="00813DDF" w:rsidRPr="00D22482">
        <w:rPr>
          <w:rFonts w:ascii="Times New Roman" w:hAnsi="Times New Roman" w:cs="Times New Roman"/>
          <w:b/>
          <w:color w:val="000000" w:themeColor="text1"/>
          <w:sz w:val="24"/>
          <w:szCs w:val="24"/>
        </w:rPr>
        <w:t>Methodology</w:t>
      </w:r>
      <w:bookmarkEnd w:id="23"/>
    </w:p>
    <w:p w14:paraId="1AAB56DF" w14:textId="1535A0EB" w:rsidR="00074A53" w:rsidRPr="00D22482" w:rsidRDefault="00074A53" w:rsidP="0071235F">
      <w:pPr>
        <w:pStyle w:val="NoSpacing"/>
        <w:jc w:val="both"/>
        <w:rPr>
          <w:rFonts w:ascii="Times New Roman" w:hAnsi="Times New Roman" w:cs="Times New Roman"/>
          <w:color w:val="000000" w:themeColor="text1"/>
          <w:sz w:val="24"/>
          <w:szCs w:val="24"/>
        </w:rPr>
      </w:pPr>
    </w:p>
    <w:p w14:paraId="18E9157A" w14:textId="4BAAE072" w:rsidR="0090107A" w:rsidRPr="00D22482" w:rsidRDefault="0090107A" w:rsidP="0090107A">
      <w:pPr>
        <w:pStyle w:val="NoSpacing"/>
        <w:outlineLvl w:val="1"/>
        <w:rPr>
          <w:rFonts w:ascii="Times New Roman" w:hAnsi="Times New Roman" w:cs="Times New Roman"/>
          <w:bCs/>
          <w:color w:val="000000" w:themeColor="text1"/>
          <w:sz w:val="24"/>
          <w:szCs w:val="24"/>
        </w:rPr>
      </w:pPr>
      <w:bookmarkStart w:id="24" w:name="_Hlk68706564"/>
      <w:bookmarkStart w:id="25" w:name="_Toc69121068"/>
      <w:r w:rsidRPr="00D22482">
        <w:rPr>
          <w:rFonts w:ascii="Times New Roman" w:hAnsi="Times New Roman" w:cs="Times New Roman"/>
          <w:bCs/>
          <w:color w:val="000000" w:themeColor="text1"/>
          <w:sz w:val="24"/>
          <w:szCs w:val="24"/>
        </w:rPr>
        <w:t>3.1 Research design, description, and rationale</w:t>
      </w:r>
      <w:bookmarkEnd w:id="25"/>
    </w:p>
    <w:p w14:paraId="5D3950A7" w14:textId="77777777" w:rsidR="0090107A" w:rsidRPr="00D22482" w:rsidRDefault="0090107A" w:rsidP="0090107A">
      <w:pPr>
        <w:pStyle w:val="NoSpacing"/>
        <w:rPr>
          <w:color w:val="000000" w:themeColor="text1"/>
        </w:rPr>
      </w:pPr>
    </w:p>
    <w:p w14:paraId="7267AD60" w14:textId="77777777" w:rsidR="001464F7" w:rsidRPr="00D22482" w:rsidRDefault="0090107A" w:rsidP="0090107A">
      <w:pPr>
        <w:spacing w:line="360" w:lineRule="auto"/>
        <w:ind w:firstLine="720"/>
        <w:jc w:val="both"/>
        <w:rPr>
          <w:rStyle w:val="text"/>
          <w:rFonts w:ascii="Times New Roman" w:hAnsi="Times New Roman"/>
          <w:color w:val="000000" w:themeColor="text1"/>
          <w:spacing w:val="-2"/>
          <w:sz w:val="24"/>
          <w:lang w:val="en-GB"/>
        </w:rPr>
      </w:pPr>
      <w:r w:rsidRPr="00D22482">
        <w:rPr>
          <w:rStyle w:val="text"/>
          <w:rFonts w:ascii="Times New Roman" w:hAnsi="Times New Roman"/>
          <w:color w:val="000000" w:themeColor="text1"/>
          <w:spacing w:val="-2"/>
          <w:sz w:val="24"/>
          <w:lang w:val="en-GB"/>
        </w:rPr>
        <w:t xml:space="preserve">The overall aim of the research </w:t>
      </w:r>
      <w:r w:rsidR="008F0525" w:rsidRPr="00D22482">
        <w:rPr>
          <w:rStyle w:val="text"/>
          <w:rFonts w:ascii="Times New Roman" w:hAnsi="Times New Roman"/>
          <w:color w:val="000000" w:themeColor="text1"/>
          <w:spacing w:val="-2"/>
          <w:sz w:val="24"/>
          <w:lang w:val="en-GB"/>
        </w:rPr>
        <w:t>was to</w:t>
      </w:r>
      <w:r w:rsidRPr="00D22482">
        <w:rPr>
          <w:rStyle w:val="text"/>
          <w:rFonts w:ascii="Times New Roman" w:hAnsi="Times New Roman"/>
          <w:color w:val="000000" w:themeColor="text1"/>
          <w:spacing w:val="-2"/>
          <w:sz w:val="24"/>
          <w:lang w:val="en-GB"/>
        </w:rPr>
        <w:t xml:space="preserve"> determine whether the A-Level Business Studies </w:t>
      </w:r>
      <w:r w:rsidR="008F0525" w:rsidRPr="00D22482">
        <w:rPr>
          <w:rStyle w:val="text"/>
          <w:rFonts w:ascii="Times New Roman" w:hAnsi="Times New Roman"/>
          <w:color w:val="000000" w:themeColor="text1"/>
          <w:spacing w:val="-2"/>
          <w:sz w:val="24"/>
          <w:lang w:val="en-GB"/>
        </w:rPr>
        <w:t xml:space="preserve">qualification </w:t>
      </w:r>
      <w:r w:rsidRPr="00D22482">
        <w:rPr>
          <w:rStyle w:val="text"/>
          <w:rFonts w:ascii="Times New Roman" w:hAnsi="Times New Roman"/>
          <w:color w:val="000000" w:themeColor="text1"/>
          <w:spacing w:val="-2"/>
          <w:sz w:val="24"/>
          <w:lang w:val="en-GB"/>
        </w:rPr>
        <w:t>or BTEC Business Management qualification better prepare</w:t>
      </w:r>
      <w:r w:rsidR="008F0525" w:rsidRPr="00D22482">
        <w:rPr>
          <w:rStyle w:val="text"/>
          <w:rFonts w:ascii="Times New Roman" w:hAnsi="Times New Roman"/>
          <w:color w:val="000000" w:themeColor="text1"/>
          <w:spacing w:val="-2"/>
          <w:sz w:val="24"/>
          <w:lang w:val="en-GB"/>
        </w:rPr>
        <w:t>d</w:t>
      </w:r>
      <w:r w:rsidRPr="00D22482">
        <w:rPr>
          <w:rStyle w:val="text"/>
          <w:rFonts w:ascii="Times New Roman" w:hAnsi="Times New Roman"/>
          <w:color w:val="000000" w:themeColor="text1"/>
          <w:spacing w:val="-2"/>
          <w:sz w:val="24"/>
          <w:lang w:val="en-GB"/>
        </w:rPr>
        <w:t xml:space="preserve"> students for the first year of a business management degree programme</w:t>
      </w:r>
      <w:r w:rsidR="008F0525" w:rsidRPr="00D22482">
        <w:rPr>
          <w:rStyle w:val="text"/>
          <w:rFonts w:ascii="Times New Roman" w:hAnsi="Times New Roman"/>
          <w:color w:val="000000" w:themeColor="text1"/>
          <w:spacing w:val="-2"/>
          <w:sz w:val="24"/>
          <w:lang w:val="en-GB"/>
        </w:rPr>
        <w:t>.</w:t>
      </w:r>
      <w:r w:rsidRPr="00D22482">
        <w:rPr>
          <w:rStyle w:val="text"/>
          <w:rFonts w:ascii="Times New Roman" w:hAnsi="Times New Roman"/>
          <w:color w:val="000000" w:themeColor="text1"/>
          <w:spacing w:val="-2"/>
          <w:sz w:val="24"/>
          <w:lang w:val="en-GB"/>
        </w:rPr>
        <w:t xml:space="preserve"> </w:t>
      </w:r>
    </w:p>
    <w:p w14:paraId="6DC3D8CD" w14:textId="1E505645" w:rsidR="004F668E" w:rsidRPr="00D22482" w:rsidRDefault="001464F7" w:rsidP="00D677C7">
      <w:pPr>
        <w:spacing w:line="360" w:lineRule="auto"/>
        <w:ind w:firstLine="720"/>
        <w:jc w:val="both"/>
        <w:rPr>
          <w:rStyle w:val="text"/>
          <w:rFonts w:ascii="Times New Roman" w:hAnsi="Times New Roman"/>
          <w:color w:val="000000" w:themeColor="text1"/>
          <w:spacing w:val="-2"/>
          <w:sz w:val="24"/>
          <w:lang w:val="en-GB"/>
        </w:rPr>
      </w:pPr>
      <w:r w:rsidRPr="00D22482">
        <w:rPr>
          <w:rStyle w:val="text"/>
          <w:rFonts w:ascii="Times New Roman" w:hAnsi="Times New Roman"/>
          <w:color w:val="000000" w:themeColor="text1"/>
          <w:spacing w:val="-2"/>
          <w:sz w:val="24"/>
          <w:szCs w:val="24"/>
          <w:lang w:val="en-GB"/>
        </w:rPr>
        <w:t xml:space="preserve">Quantitative research is reliant on numerical data </w:t>
      </w:r>
      <w:sdt>
        <w:sdtPr>
          <w:rPr>
            <w:rStyle w:val="text"/>
            <w:rFonts w:ascii="Times New Roman" w:hAnsi="Times New Roman"/>
            <w:color w:val="000000" w:themeColor="text1"/>
            <w:spacing w:val="-2"/>
            <w:sz w:val="24"/>
            <w:szCs w:val="24"/>
            <w:lang w:val="en-GB"/>
          </w:rPr>
          <w:id w:val="-16083545"/>
          <w:citation/>
        </w:sdtPr>
        <w:sdtContent>
          <w:r w:rsidRPr="00D22482">
            <w:rPr>
              <w:rStyle w:val="text"/>
              <w:rFonts w:ascii="Times New Roman" w:hAnsi="Times New Roman"/>
              <w:color w:val="000000" w:themeColor="text1"/>
              <w:spacing w:val="-2"/>
              <w:sz w:val="24"/>
              <w:szCs w:val="24"/>
              <w:lang w:val="en-GB"/>
            </w:rPr>
            <w:fldChar w:fldCharType="begin"/>
          </w:r>
          <w:r w:rsidRPr="00D22482">
            <w:rPr>
              <w:rStyle w:val="text"/>
              <w:rFonts w:ascii="Times New Roman" w:hAnsi="Times New Roman"/>
              <w:color w:val="000000" w:themeColor="text1"/>
              <w:spacing w:val="-2"/>
              <w:sz w:val="24"/>
              <w:szCs w:val="24"/>
              <w:lang w:val="en-GB"/>
            </w:rPr>
            <w:instrText xml:space="preserve"> CITATION Mui10 \l 2057 </w:instrText>
          </w:r>
          <w:r w:rsidRPr="00D22482">
            <w:rPr>
              <w:rStyle w:val="text"/>
              <w:rFonts w:ascii="Times New Roman" w:hAnsi="Times New Roman"/>
              <w:color w:val="000000" w:themeColor="text1"/>
              <w:spacing w:val="-2"/>
              <w:sz w:val="24"/>
              <w:szCs w:val="24"/>
              <w:lang w:val="en-GB"/>
            </w:rPr>
            <w:fldChar w:fldCharType="separate"/>
          </w:r>
          <w:r w:rsidRPr="00D22482">
            <w:rPr>
              <w:rFonts w:ascii="Times New Roman" w:hAnsi="Times New Roman"/>
              <w:noProof/>
              <w:color w:val="000000" w:themeColor="text1"/>
              <w:spacing w:val="-2"/>
              <w:sz w:val="24"/>
              <w:szCs w:val="24"/>
            </w:rPr>
            <w:t>(Muijs, 2010)</w:t>
          </w:r>
          <w:r w:rsidRPr="00D22482">
            <w:rPr>
              <w:rStyle w:val="text"/>
              <w:rFonts w:ascii="Times New Roman" w:hAnsi="Times New Roman"/>
              <w:color w:val="000000" w:themeColor="text1"/>
              <w:spacing w:val="-2"/>
              <w:sz w:val="24"/>
              <w:szCs w:val="24"/>
              <w:lang w:val="en-GB"/>
            </w:rPr>
            <w:fldChar w:fldCharType="end"/>
          </w:r>
        </w:sdtContent>
      </w:sdt>
      <w:r w:rsidRPr="00D22482">
        <w:rPr>
          <w:rStyle w:val="text"/>
          <w:rFonts w:ascii="Times New Roman" w:hAnsi="Times New Roman"/>
          <w:color w:val="000000" w:themeColor="text1"/>
          <w:spacing w:val="-2"/>
          <w:sz w:val="24"/>
          <w:szCs w:val="24"/>
          <w:lang w:val="en-GB"/>
        </w:rPr>
        <w:t xml:space="preserve">  whereas </w:t>
      </w:r>
      <w:r w:rsidRPr="00D22482">
        <w:rPr>
          <w:rStyle w:val="text"/>
          <w:rFonts w:ascii="Times New Roman" w:hAnsi="Times New Roman" w:cs="Times New Roman"/>
          <w:color w:val="000000" w:themeColor="text1"/>
          <w:spacing w:val="-2"/>
          <w:sz w:val="24"/>
          <w:szCs w:val="24"/>
          <w:lang w:val="en-GB"/>
        </w:rPr>
        <w:t xml:space="preserve">qualitative research emphasises the qualities of entities and on processes and meanings </w:t>
      </w:r>
      <w:sdt>
        <w:sdtPr>
          <w:rPr>
            <w:rStyle w:val="text"/>
            <w:rFonts w:ascii="Times New Roman" w:hAnsi="Times New Roman" w:cs="Times New Roman"/>
            <w:color w:val="000000" w:themeColor="text1"/>
            <w:spacing w:val="-2"/>
            <w:sz w:val="24"/>
            <w:szCs w:val="24"/>
            <w:lang w:val="en-GB"/>
          </w:rPr>
          <w:id w:val="1369492849"/>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Den05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(Denzin &amp; Lincoln, 2005)</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w:t>
      </w:r>
      <w:r w:rsidR="00D677C7" w:rsidRPr="00D22482">
        <w:rPr>
          <w:rStyle w:val="text"/>
          <w:rFonts w:ascii="Times New Roman" w:hAnsi="Times New Roman" w:cs="Times New Roman"/>
          <w:color w:val="000000" w:themeColor="text1"/>
          <w:spacing w:val="-2"/>
          <w:sz w:val="24"/>
          <w:szCs w:val="24"/>
          <w:lang w:val="en-GB"/>
        </w:rPr>
        <w:t>Q</w:t>
      </w:r>
      <w:r w:rsidRPr="00D22482">
        <w:rPr>
          <w:rStyle w:val="text"/>
          <w:rFonts w:ascii="Times New Roman" w:hAnsi="Times New Roman" w:cs="Times New Roman"/>
          <w:color w:val="000000" w:themeColor="text1"/>
          <w:spacing w:val="-2"/>
          <w:sz w:val="24"/>
          <w:szCs w:val="24"/>
          <w:lang w:val="en-GB"/>
        </w:rPr>
        <w:t xml:space="preserve">uantitative research </w:t>
      </w:r>
      <w:r w:rsidR="007E6767" w:rsidRPr="00D22482">
        <w:rPr>
          <w:rStyle w:val="text"/>
          <w:rFonts w:ascii="Times New Roman" w:hAnsi="Times New Roman" w:cs="Times New Roman"/>
          <w:color w:val="000000" w:themeColor="text1"/>
          <w:spacing w:val="-2"/>
          <w:sz w:val="24"/>
          <w:szCs w:val="24"/>
          <w:lang w:val="en-GB"/>
        </w:rPr>
        <w:t xml:space="preserve">enables research to be undertaken on a broad scale, </w:t>
      </w:r>
      <w:r w:rsidR="00D677C7" w:rsidRPr="00D22482">
        <w:rPr>
          <w:rStyle w:val="text"/>
          <w:rFonts w:ascii="Times New Roman" w:hAnsi="Times New Roman" w:cs="Times New Roman"/>
          <w:color w:val="000000" w:themeColor="text1"/>
          <w:spacing w:val="-2"/>
          <w:sz w:val="24"/>
          <w:szCs w:val="24"/>
          <w:lang w:val="en-GB"/>
        </w:rPr>
        <w:t xml:space="preserve">but </w:t>
      </w:r>
      <w:r w:rsidR="007E6767" w:rsidRPr="00D22482">
        <w:rPr>
          <w:rStyle w:val="text"/>
          <w:rFonts w:ascii="Times New Roman" w:hAnsi="Times New Roman" w:cs="Times New Roman"/>
          <w:color w:val="000000" w:themeColor="text1"/>
          <w:spacing w:val="-2"/>
          <w:sz w:val="24"/>
          <w:szCs w:val="24"/>
          <w:lang w:val="en-GB"/>
        </w:rPr>
        <w:t>it can be limited i</w:t>
      </w:r>
      <w:r w:rsidR="00D677C7" w:rsidRPr="00D22482">
        <w:rPr>
          <w:rStyle w:val="text"/>
          <w:rFonts w:ascii="Times New Roman" w:hAnsi="Times New Roman" w:cs="Times New Roman"/>
          <w:color w:val="000000" w:themeColor="text1"/>
          <w:spacing w:val="-2"/>
          <w:sz w:val="24"/>
          <w:szCs w:val="24"/>
          <w:lang w:val="en-GB"/>
        </w:rPr>
        <w:t xml:space="preserve">n </w:t>
      </w:r>
      <w:r w:rsidR="007E6767" w:rsidRPr="00D22482">
        <w:rPr>
          <w:rStyle w:val="text"/>
          <w:rFonts w:ascii="Times New Roman" w:hAnsi="Times New Roman" w:cs="Times New Roman"/>
          <w:color w:val="000000" w:themeColor="text1"/>
          <w:spacing w:val="-2"/>
          <w:sz w:val="24"/>
          <w:szCs w:val="24"/>
          <w:lang w:val="en-GB"/>
        </w:rPr>
        <w:t xml:space="preserve">value. Meanwhile, qualitative research can </w:t>
      </w:r>
      <w:r w:rsidR="002A3D7B" w:rsidRPr="00D22482">
        <w:rPr>
          <w:rStyle w:val="text"/>
          <w:rFonts w:ascii="Times New Roman" w:hAnsi="Times New Roman" w:cs="Times New Roman"/>
          <w:color w:val="000000" w:themeColor="text1"/>
          <w:spacing w:val="-2"/>
          <w:sz w:val="24"/>
          <w:szCs w:val="24"/>
          <w:lang w:val="en-GB"/>
        </w:rPr>
        <w:t>be</w:t>
      </w:r>
      <w:r w:rsidR="007E6767" w:rsidRPr="00D22482">
        <w:rPr>
          <w:rStyle w:val="text"/>
          <w:rFonts w:ascii="Times New Roman" w:hAnsi="Times New Roman" w:cs="Times New Roman"/>
          <w:color w:val="000000" w:themeColor="text1"/>
          <w:spacing w:val="-2"/>
          <w:sz w:val="24"/>
          <w:szCs w:val="24"/>
          <w:lang w:val="en-GB"/>
        </w:rPr>
        <w:t xml:space="preserve"> useful for in-depth analysis</w:t>
      </w:r>
      <w:r w:rsidR="002A3D7B" w:rsidRPr="00D22482">
        <w:rPr>
          <w:rStyle w:val="text"/>
          <w:rFonts w:ascii="Times New Roman" w:hAnsi="Times New Roman" w:cs="Times New Roman"/>
          <w:color w:val="000000" w:themeColor="text1"/>
          <w:spacing w:val="-2"/>
          <w:sz w:val="24"/>
          <w:szCs w:val="24"/>
          <w:lang w:val="en-GB"/>
        </w:rPr>
        <w:t>,</w:t>
      </w:r>
      <w:r w:rsidR="007E6767" w:rsidRPr="00D22482">
        <w:rPr>
          <w:rStyle w:val="text"/>
          <w:rFonts w:ascii="Times New Roman" w:hAnsi="Times New Roman" w:cs="Times New Roman"/>
          <w:color w:val="000000" w:themeColor="text1"/>
          <w:spacing w:val="-2"/>
          <w:sz w:val="24"/>
          <w:szCs w:val="24"/>
          <w:lang w:val="en-GB"/>
        </w:rPr>
        <w:t xml:space="preserve"> but is subjective in nature </w:t>
      </w:r>
      <w:sdt>
        <w:sdtPr>
          <w:rPr>
            <w:rStyle w:val="text"/>
            <w:rFonts w:ascii="Times New Roman" w:hAnsi="Times New Roman" w:cs="Times New Roman"/>
            <w:color w:val="000000" w:themeColor="text1"/>
            <w:spacing w:val="-2"/>
            <w:sz w:val="24"/>
            <w:szCs w:val="24"/>
            <w:lang w:val="en-GB"/>
          </w:rPr>
          <w:id w:val="-808015610"/>
          <w:citation/>
        </w:sdtPr>
        <w:sdtContent>
          <w:r w:rsidR="007E6767" w:rsidRPr="00D22482">
            <w:rPr>
              <w:rStyle w:val="text"/>
              <w:rFonts w:ascii="Times New Roman" w:hAnsi="Times New Roman" w:cs="Times New Roman"/>
              <w:color w:val="000000" w:themeColor="text1"/>
              <w:spacing w:val="-2"/>
              <w:sz w:val="24"/>
              <w:szCs w:val="24"/>
              <w:lang w:val="en-GB"/>
            </w:rPr>
            <w:fldChar w:fldCharType="begin"/>
          </w:r>
          <w:r w:rsidR="007E6767" w:rsidRPr="00D22482">
            <w:rPr>
              <w:rStyle w:val="text"/>
              <w:rFonts w:ascii="Times New Roman" w:hAnsi="Times New Roman" w:cs="Times New Roman"/>
              <w:color w:val="000000" w:themeColor="text1"/>
              <w:spacing w:val="-2"/>
              <w:sz w:val="24"/>
              <w:szCs w:val="24"/>
              <w:lang w:val="en-GB"/>
            </w:rPr>
            <w:instrText xml:space="preserve"> CITATION Cot14 \l 2057 </w:instrText>
          </w:r>
          <w:r w:rsidR="007E6767" w:rsidRPr="00D22482">
            <w:rPr>
              <w:rStyle w:val="text"/>
              <w:rFonts w:ascii="Times New Roman" w:hAnsi="Times New Roman" w:cs="Times New Roman"/>
              <w:color w:val="000000" w:themeColor="text1"/>
              <w:spacing w:val="-2"/>
              <w:sz w:val="24"/>
              <w:szCs w:val="24"/>
              <w:lang w:val="en-GB"/>
            </w:rPr>
            <w:fldChar w:fldCharType="separate"/>
          </w:r>
          <w:r w:rsidR="007E6767" w:rsidRPr="00D22482">
            <w:rPr>
              <w:rFonts w:ascii="Times New Roman" w:hAnsi="Times New Roman" w:cs="Times New Roman"/>
              <w:noProof/>
              <w:color w:val="000000" w:themeColor="text1"/>
              <w:spacing w:val="-2"/>
              <w:sz w:val="24"/>
              <w:szCs w:val="24"/>
            </w:rPr>
            <w:t>(Cottrell, 2014)</w:t>
          </w:r>
          <w:r w:rsidR="007E6767" w:rsidRPr="00D22482">
            <w:rPr>
              <w:rStyle w:val="text"/>
              <w:rFonts w:ascii="Times New Roman" w:hAnsi="Times New Roman" w:cs="Times New Roman"/>
              <w:color w:val="000000" w:themeColor="text1"/>
              <w:spacing w:val="-2"/>
              <w:sz w:val="24"/>
              <w:szCs w:val="24"/>
              <w:lang w:val="en-GB"/>
            </w:rPr>
            <w:fldChar w:fldCharType="end"/>
          </w:r>
        </w:sdtContent>
      </w:sdt>
      <w:r w:rsidR="007E6767" w:rsidRPr="00D22482">
        <w:rPr>
          <w:rStyle w:val="text"/>
          <w:rFonts w:ascii="Times New Roman" w:hAnsi="Times New Roman" w:cs="Times New Roman"/>
          <w:color w:val="000000" w:themeColor="text1"/>
          <w:spacing w:val="-2"/>
          <w:sz w:val="24"/>
          <w:szCs w:val="24"/>
          <w:lang w:val="en-GB"/>
        </w:rPr>
        <w:t>.</w:t>
      </w:r>
      <w:r w:rsidR="002A3D7B" w:rsidRPr="00D22482">
        <w:rPr>
          <w:rStyle w:val="text"/>
          <w:rFonts w:ascii="Times New Roman" w:hAnsi="Times New Roman" w:cs="Times New Roman"/>
          <w:color w:val="000000" w:themeColor="text1"/>
          <w:spacing w:val="-2"/>
          <w:sz w:val="24"/>
          <w:szCs w:val="24"/>
          <w:lang w:val="en-GB"/>
        </w:rPr>
        <w:t xml:space="preserve"> For this reason, a</w:t>
      </w:r>
      <w:r w:rsidR="0090107A" w:rsidRPr="00D22482">
        <w:rPr>
          <w:rStyle w:val="text"/>
          <w:rFonts w:ascii="Times New Roman" w:hAnsi="Times New Roman"/>
          <w:color w:val="000000" w:themeColor="text1"/>
          <w:spacing w:val="-2"/>
          <w:sz w:val="24"/>
          <w:lang w:val="en-GB"/>
        </w:rPr>
        <w:t xml:space="preserve"> mixed methods approach </w:t>
      </w:r>
      <w:r w:rsidR="008F0525" w:rsidRPr="00D22482">
        <w:rPr>
          <w:rStyle w:val="text"/>
          <w:rFonts w:ascii="Times New Roman" w:hAnsi="Times New Roman"/>
          <w:color w:val="000000" w:themeColor="text1"/>
          <w:spacing w:val="-2"/>
          <w:sz w:val="24"/>
          <w:lang w:val="en-GB"/>
        </w:rPr>
        <w:t>was</w:t>
      </w:r>
      <w:r w:rsidR="0090107A" w:rsidRPr="00D22482">
        <w:rPr>
          <w:rStyle w:val="text"/>
          <w:rFonts w:ascii="Times New Roman" w:hAnsi="Times New Roman"/>
          <w:color w:val="000000" w:themeColor="text1"/>
          <w:spacing w:val="-2"/>
          <w:sz w:val="24"/>
          <w:lang w:val="en-GB"/>
        </w:rPr>
        <w:t xml:space="preserve"> </w:t>
      </w:r>
      <w:r w:rsidR="008F0525" w:rsidRPr="00D22482">
        <w:rPr>
          <w:rStyle w:val="text"/>
          <w:rFonts w:ascii="Times New Roman" w:hAnsi="Times New Roman"/>
          <w:color w:val="000000" w:themeColor="text1"/>
          <w:spacing w:val="-2"/>
          <w:sz w:val="24"/>
          <w:lang w:val="en-GB"/>
        </w:rPr>
        <w:t>utilised</w:t>
      </w:r>
      <w:r w:rsidR="0090107A" w:rsidRPr="00D22482">
        <w:rPr>
          <w:rStyle w:val="text"/>
          <w:rFonts w:ascii="Times New Roman" w:hAnsi="Times New Roman"/>
          <w:color w:val="000000" w:themeColor="text1"/>
          <w:spacing w:val="-2"/>
          <w:sz w:val="24"/>
          <w:lang w:val="en-GB"/>
        </w:rPr>
        <w:t xml:space="preserve">. The main advantages of a mixed methods approach are that the sum of the research is bigger than the component parts </w:t>
      </w:r>
      <w:sdt>
        <w:sdtPr>
          <w:rPr>
            <w:rStyle w:val="text"/>
            <w:rFonts w:ascii="Times New Roman" w:hAnsi="Times New Roman"/>
            <w:color w:val="000000" w:themeColor="text1"/>
            <w:spacing w:val="-2"/>
            <w:sz w:val="24"/>
            <w:lang w:val="en-GB"/>
          </w:rPr>
          <w:id w:val="1576168596"/>
          <w:citation/>
        </w:sdtPr>
        <w:sdtContent>
          <w:r w:rsidR="0090107A" w:rsidRPr="00D22482">
            <w:rPr>
              <w:rStyle w:val="text"/>
              <w:rFonts w:ascii="Times New Roman" w:hAnsi="Times New Roman"/>
              <w:color w:val="000000" w:themeColor="text1"/>
              <w:spacing w:val="-2"/>
              <w:sz w:val="24"/>
              <w:lang w:val="en-GB"/>
            </w:rPr>
            <w:fldChar w:fldCharType="begin"/>
          </w:r>
          <w:r w:rsidR="0090107A" w:rsidRPr="00D22482">
            <w:rPr>
              <w:rStyle w:val="text"/>
              <w:rFonts w:ascii="Times New Roman" w:hAnsi="Times New Roman"/>
              <w:color w:val="000000" w:themeColor="text1"/>
              <w:spacing w:val="-2"/>
              <w:sz w:val="24"/>
              <w:lang w:val="en-GB"/>
            </w:rPr>
            <w:instrText xml:space="preserve"> CITATION Fet15 \l 2057 </w:instrText>
          </w:r>
          <w:r w:rsidR="0090107A" w:rsidRPr="00D22482">
            <w:rPr>
              <w:rStyle w:val="text"/>
              <w:rFonts w:ascii="Times New Roman" w:hAnsi="Times New Roman"/>
              <w:color w:val="000000" w:themeColor="text1"/>
              <w:spacing w:val="-2"/>
              <w:sz w:val="24"/>
              <w:lang w:val="en-GB"/>
            </w:rPr>
            <w:fldChar w:fldCharType="separate"/>
          </w:r>
          <w:r w:rsidR="0090107A" w:rsidRPr="00D22482">
            <w:rPr>
              <w:rStyle w:val="text"/>
              <w:rFonts w:ascii="Times New Roman" w:hAnsi="Times New Roman"/>
              <w:color w:val="000000" w:themeColor="text1"/>
              <w:spacing w:val="-2"/>
              <w:sz w:val="24"/>
              <w:lang w:val="en-GB"/>
            </w:rPr>
            <w:t>(Fetters &amp; Freshwater, 2015)</w:t>
          </w:r>
          <w:r w:rsidR="0090107A" w:rsidRPr="00D22482">
            <w:rPr>
              <w:rStyle w:val="text"/>
              <w:rFonts w:ascii="Times New Roman" w:hAnsi="Times New Roman"/>
              <w:color w:val="000000" w:themeColor="text1"/>
              <w:spacing w:val="-2"/>
              <w:sz w:val="24"/>
              <w:lang w:val="en-GB"/>
            </w:rPr>
            <w:fldChar w:fldCharType="end"/>
          </w:r>
        </w:sdtContent>
      </w:sdt>
      <w:r w:rsidR="0090107A" w:rsidRPr="00D22482">
        <w:rPr>
          <w:rStyle w:val="text"/>
          <w:rFonts w:ascii="Times New Roman" w:hAnsi="Times New Roman"/>
          <w:color w:val="000000" w:themeColor="text1"/>
          <w:spacing w:val="-2"/>
          <w:sz w:val="24"/>
          <w:lang w:val="en-GB"/>
        </w:rPr>
        <w:t xml:space="preserve"> and by combining both qualitative and quantitative research, richer more diverse findings are achieved </w:t>
      </w:r>
      <w:sdt>
        <w:sdtPr>
          <w:rPr>
            <w:rStyle w:val="text"/>
            <w:rFonts w:ascii="Times New Roman" w:hAnsi="Times New Roman"/>
            <w:color w:val="000000" w:themeColor="text1"/>
            <w:spacing w:val="-2"/>
            <w:sz w:val="24"/>
            <w:lang w:val="en-GB"/>
          </w:rPr>
          <w:id w:val="54827860"/>
          <w:citation/>
        </w:sdtPr>
        <w:sdtContent>
          <w:r w:rsidR="0090107A" w:rsidRPr="00D22482">
            <w:rPr>
              <w:rStyle w:val="text"/>
              <w:rFonts w:ascii="Times New Roman" w:hAnsi="Times New Roman"/>
              <w:color w:val="000000" w:themeColor="text1"/>
              <w:spacing w:val="-2"/>
              <w:sz w:val="24"/>
              <w:lang w:val="en-GB"/>
            </w:rPr>
            <w:fldChar w:fldCharType="begin"/>
          </w:r>
          <w:r w:rsidR="0090107A" w:rsidRPr="00D22482">
            <w:rPr>
              <w:rStyle w:val="text"/>
              <w:rFonts w:ascii="Times New Roman" w:hAnsi="Times New Roman"/>
              <w:color w:val="000000" w:themeColor="text1"/>
              <w:spacing w:val="-2"/>
              <w:sz w:val="24"/>
              <w:lang w:val="en-GB"/>
            </w:rPr>
            <w:instrText xml:space="preserve"> CITATION Cre11 \l 2057 </w:instrText>
          </w:r>
          <w:r w:rsidR="0090107A" w:rsidRPr="00D22482">
            <w:rPr>
              <w:rStyle w:val="text"/>
              <w:rFonts w:ascii="Times New Roman" w:hAnsi="Times New Roman"/>
              <w:color w:val="000000" w:themeColor="text1"/>
              <w:spacing w:val="-2"/>
              <w:sz w:val="24"/>
              <w:lang w:val="en-GB"/>
            </w:rPr>
            <w:fldChar w:fldCharType="separate"/>
          </w:r>
          <w:r w:rsidR="0090107A" w:rsidRPr="00D22482">
            <w:rPr>
              <w:rStyle w:val="text"/>
              <w:rFonts w:ascii="Times New Roman" w:hAnsi="Times New Roman"/>
              <w:color w:val="000000" w:themeColor="text1"/>
              <w:spacing w:val="-2"/>
              <w:sz w:val="24"/>
              <w:lang w:val="en-GB"/>
            </w:rPr>
            <w:t>(Creswell &amp; Plano Clark, 2011)</w:t>
          </w:r>
          <w:r w:rsidR="0090107A" w:rsidRPr="00D22482">
            <w:rPr>
              <w:rStyle w:val="text"/>
              <w:rFonts w:ascii="Times New Roman" w:hAnsi="Times New Roman"/>
              <w:color w:val="000000" w:themeColor="text1"/>
              <w:spacing w:val="-2"/>
              <w:sz w:val="24"/>
              <w:lang w:val="en-GB"/>
            </w:rPr>
            <w:fldChar w:fldCharType="end"/>
          </w:r>
        </w:sdtContent>
      </w:sdt>
      <w:r w:rsidR="0090107A" w:rsidRPr="00D22482">
        <w:rPr>
          <w:rStyle w:val="text"/>
          <w:rFonts w:ascii="Times New Roman" w:hAnsi="Times New Roman"/>
          <w:color w:val="000000" w:themeColor="text1"/>
          <w:spacing w:val="-2"/>
          <w:sz w:val="24"/>
          <w:lang w:val="en-GB"/>
        </w:rPr>
        <w:t xml:space="preserve">. </w:t>
      </w:r>
    </w:p>
    <w:p w14:paraId="2AC64FBE" w14:textId="0C6F7DAC" w:rsidR="008F0525" w:rsidRPr="00D22482" w:rsidRDefault="0090107A" w:rsidP="0090107A">
      <w:pPr>
        <w:spacing w:line="360" w:lineRule="auto"/>
        <w:ind w:firstLine="720"/>
        <w:jc w:val="both"/>
        <w:rPr>
          <w:rFonts w:ascii="Times New Roman" w:hAnsi="Times New Roman" w:cs="Times New Roman"/>
          <w:color w:val="000000" w:themeColor="text1"/>
          <w:sz w:val="24"/>
          <w:szCs w:val="24"/>
        </w:rPr>
      </w:pPr>
      <w:r w:rsidRPr="00D22482">
        <w:rPr>
          <w:rStyle w:val="text"/>
          <w:rFonts w:ascii="Times New Roman" w:hAnsi="Times New Roman" w:cs="Times New Roman"/>
          <w:color w:val="000000" w:themeColor="text1"/>
          <w:spacing w:val="-2"/>
          <w:sz w:val="24"/>
          <w:szCs w:val="24"/>
          <w:lang w:val="en-GB"/>
        </w:rPr>
        <w:t xml:space="preserve">The research </w:t>
      </w:r>
      <w:r w:rsidR="008F0525" w:rsidRPr="00D22482">
        <w:rPr>
          <w:rStyle w:val="text"/>
          <w:rFonts w:ascii="Times New Roman" w:hAnsi="Times New Roman" w:cs="Times New Roman"/>
          <w:color w:val="000000" w:themeColor="text1"/>
          <w:spacing w:val="-2"/>
          <w:sz w:val="24"/>
          <w:szCs w:val="24"/>
          <w:lang w:val="en-GB"/>
        </w:rPr>
        <w:t xml:space="preserve">comprises of an </w:t>
      </w:r>
      <w:r w:rsidRPr="00D22482">
        <w:rPr>
          <w:rStyle w:val="text"/>
          <w:rFonts w:ascii="Times New Roman" w:hAnsi="Times New Roman" w:cs="Times New Roman"/>
          <w:color w:val="000000" w:themeColor="text1"/>
          <w:spacing w:val="-2"/>
          <w:sz w:val="24"/>
          <w:szCs w:val="24"/>
          <w:lang w:val="en-GB"/>
        </w:rPr>
        <w:t>analysis of the performance of students during the first year of a business management degree programme and</w:t>
      </w:r>
      <w:r w:rsidRPr="00D22482">
        <w:rPr>
          <w:rFonts w:ascii="Times New Roman" w:hAnsi="Times New Roman" w:cs="Times New Roman"/>
          <w:color w:val="000000" w:themeColor="text1"/>
          <w:sz w:val="24"/>
          <w:szCs w:val="24"/>
        </w:rPr>
        <w:t xml:space="preserve"> </w:t>
      </w:r>
      <w:r w:rsidR="008F0525" w:rsidRPr="00D22482">
        <w:rPr>
          <w:rFonts w:ascii="Times New Roman" w:hAnsi="Times New Roman" w:cs="Times New Roman"/>
          <w:color w:val="000000" w:themeColor="text1"/>
          <w:sz w:val="24"/>
          <w:szCs w:val="24"/>
        </w:rPr>
        <w:t>an exploration of the perceived</w:t>
      </w:r>
      <w:r w:rsidRPr="00D22482">
        <w:rPr>
          <w:rFonts w:ascii="Times New Roman" w:hAnsi="Times New Roman" w:cs="Times New Roman"/>
          <w:color w:val="000000" w:themeColor="text1"/>
          <w:sz w:val="24"/>
          <w:szCs w:val="24"/>
        </w:rPr>
        <w:t xml:space="preserve"> efficacy of </w:t>
      </w:r>
      <w:r w:rsidR="008F0525" w:rsidRPr="00D22482">
        <w:rPr>
          <w:rFonts w:ascii="Times New Roman" w:hAnsi="Times New Roman" w:cs="Times New Roman"/>
          <w:color w:val="000000" w:themeColor="text1"/>
          <w:sz w:val="24"/>
          <w:szCs w:val="24"/>
        </w:rPr>
        <w:t xml:space="preserve">the A-Level Business Studies qualification and BTEC Business Management qualification from </w:t>
      </w:r>
      <w:r w:rsidR="009A1E2B" w:rsidRPr="00D22482">
        <w:rPr>
          <w:rFonts w:ascii="Times New Roman" w:hAnsi="Times New Roman" w:cs="Times New Roman"/>
          <w:color w:val="000000" w:themeColor="text1"/>
          <w:sz w:val="24"/>
          <w:szCs w:val="24"/>
        </w:rPr>
        <w:t>a</w:t>
      </w:r>
      <w:r w:rsidR="008F0525" w:rsidRPr="00D22482">
        <w:rPr>
          <w:rFonts w:ascii="Times New Roman" w:hAnsi="Times New Roman" w:cs="Times New Roman"/>
          <w:color w:val="000000" w:themeColor="text1"/>
          <w:sz w:val="24"/>
          <w:szCs w:val="24"/>
        </w:rPr>
        <w:t xml:space="preserve"> student </w:t>
      </w:r>
      <w:r w:rsidR="009A1E2B" w:rsidRPr="00D22482">
        <w:rPr>
          <w:rFonts w:ascii="Times New Roman" w:hAnsi="Times New Roman" w:cs="Times New Roman"/>
          <w:color w:val="000000" w:themeColor="text1"/>
          <w:sz w:val="24"/>
          <w:szCs w:val="24"/>
        </w:rPr>
        <w:t>perspective.</w:t>
      </w:r>
    </w:p>
    <w:p w14:paraId="375E3397" w14:textId="1FA81A7C" w:rsidR="008F0525" w:rsidRPr="00D22482" w:rsidRDefault="008F0525" w:rsidP="00D85445">
      <w:pPr>
        <w:pStyle w:val="Heading2"/>
        <w:rPr>
          <w:rFonts w:ascii="Times New Roman" w:hAnsi="Times New Roman" w:cs="Times New Roman"/>
          <w:bCs/>
          <w:color w:val="000000" w:themeColor="text1"/>
          <w:sz w:val="24"/>
          <w:szCs w:val="24"/>
        </w:rPr>
      </w:pPr>
      <w:bookmarkStart w:id="26" w:name="_Toc69121069"/>
      <w:r w:rsidRPr="00D22482">
        <w:rPr>
          <w:rFonts w:ascii="Times New Roman" w:hAnsi="Times New Roman" w:cs="Times New Roman"/>
          <w:bCs/>
          <w:color w:val="000000" w:themeColor="text1"/>
          <w:sz w:val="24"/>
          <w:szCs w:val="24"/>
        </w:rPr>
        <w:t xml:space="preserve">3.2 </w:t>
      </w:r>
      <w:r w:rsidR="005C52CC" w:rsidRPr="00D22482">
        <w:rPr>
          <w:rFonts w:ascii="Times New Roman" w:hAnsi="Times New Roman" w:cs="Times New Roman"/>
          <w:bCs/>
          <w:color w:val="000000" w:themeColor="text1"/>
          <w:sz w:val="24"/>
          <w:szCs w:val="24"/>
        </w:rPr>
        <w:t>Academic performance data and entry qualifications data</w:t>
      </w:r>
      <w:r w:rsidR="00FD47E4" w:rsidRPr="00D22482">
        <w:rPr>
          <w:rFonts w:ascii="Times New Roman" w:hAnsi="Times New Roman" w:cs="Times New Roman"/>
          <w:bCs/>
          <w:color w:val="000000" w:themeColor="text1"/>
          <w:sz w:val="24"/>
          <w:szCs w:val="24"/>
        </w:rPr>
        <w:t xml:space="preserve"> collection</w:t>
      </w:r>
      <w:bookmarkEnd w:id="26"/>
      <w:r w:rsidR="00FD47E4" w:rsidRPr="00D22482">
        <w:rPr>
          <w:rFonts w:ascii="Times New Roman" w:hAnsi="Times New Roman" w:cs="Times New Roman"/>
          <w:bCs/>
          <w:color w:val="000000" w:themeColor="text1"/>
          <w:sz w:val="24"/>
          <w:szCs w:val="24"/>
        </w:rPr>
        <w:t xml:space="preserve"> </w:t>
      </w:r>
    </w:p>
    <w:p w14:paraId="5DD135CD" w14:textId="77777777" w:rsidR="00D85445" w:rsidRPr="00D22482" w:rsidRDefault="00D85445" w:rsidP="00D85445">
      <w:pPr>
        <w:pStyle w:val="NoSpacing"/>
        <w:rPr>
          <w:color w:val="000000" w:themeColor="text1"/>
        </w:rPr>
      </w:pPr>
    </w:p>
    <w:p w14:paraId="4CC0E077" w14:textId="24352600" w:rsidR="005C52CC" w:rsidRPr="00D22482" w:rsidRDefault="00D85445" w:rsidP="005C52CC">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The host university records academic performance</w:t>
      </w:r>
      <w:r w:rsidR="005C52CC" w:rsidRPr="00D22482">
        <w:rPr>
          <w:rStyle w:val="text"/>
          <w:rFonts w:ascii="Times New Roman" w:hAnsi="Times New Roman" w:cs="Times New Roman"/>
          <w:color w:val="000000" w:themeColor="text1"/>
          <w:spacing w:val="-2"/>
          <w:sz w:val="24"/>
          <w:szCs w:val="24"/>
          <w:lang w:val="en-GB"/>
        </w:rPr>
        <w:t xml:space="preserve"> data</w:t>
      </w:r>
      <w:r w:rsidRPr="00D22482">
        <w:rPr>
          <w:rStyle w:val="text"/>
          <w:rFonts w:ascii="Times New Roman" w:hAnsi="Times New Roman" w:cs="Times New Roman"/>
          <w:color w:val="000000" w:themeColor="text1"/>
          <w:spacing w:val="-2"/>
          <w:sz w:val="24"/>
          <w:szCs w:val="24"/>
          <w:lang w:val="en-GB"/>
        </w:rPr>
        <w:t xml:space="preserve"> for all of its students. The records of student performance are stored using a centralised institution-specific database. </w:t>
      </w:r>
      <w:r w:rsidR="00D25279" w:rsidRPr="00D22482">
        <w:rPr>
          <w:rStyle w:val="text"/>
          <w:rFonts w:ascii="Times New Roman" w:hAnsi="Times New Roman" w:cs="Times New Roman"/>
          <w:color w:val="000000" w:themeColor="text1"/>
          <w:spacing w:val="-2"/>
          <w:sz w:val="24"/>
          <w:szCs w:val="24"/>
          <w:lang w:val="en-GB"/>
        </w:rPr>
        <w:t>Each student has its own record, which must be accessed individually. Each record contains percentage data for every assessment completed, including coursework and examinations. Coursework type and examination type</w:t>
      </w:r>
      <w:r w:rsidR="009A1E2B" w:rsidRPr="00D22482">
        <w:rPr>
          <w:rStyle w:val="text"/>
          <w:rFonts w:ascii="Times New Roman" w:hAnsi="Times New Roman" w:cs="Times New Roman"/>
          <w:color w:val="000000" w:themeColor="text1"/>
          <w:spacing w:val="-2"/>
          <w:sz w:val="24"/>
          <w:szCs w:val="24"/>
          <w:lang w:val="en-GB"/>
        </w:rPr>
        <w:t xml:space="preserve"> is recorded, as is e</w:t>
      </w:r>
      <w:r w:rsidR="005C52CC" w:rsidRPr="00D22482">
        <w:rPr>
          <w:rStyle w:val="text"/>
          <w:rFonts w:ascii="Times New Roman" w:hAnsi="Times New Roman" w:cs="Times New Roman"/>
          <w:color w:val="000000" w:themeColor="text1"/>
          <w:spacing w:val="-2"/>
          <w:sz w:val="24"/>
          <w:szCs w:val="24"/>
          <w:lang w:val="en-GB"/>
        </w:rPr>
        <w:t>ntry qualification data</w:t>
      </w:r>
      <w:r w:rsidR="009A1E2B" w:rsidRPr="00D22482">
        <w:rPr>
          <w:rStyle w:val="text"/>
          <w:rFonts w:ascii="Times New Roman" w:hAnsi="Times New Roman" w:cs="Times New Roman"/>
          <w:color w:val="000000" w:themeColor="text1"/>
          <w:spacing w:val="-2"/>
          <w:sz w:val="24"/>
          <w:szCs w:val="24"/>
          <w:lang w:val="en-GB"/>
        </w:rPr>
        <w:t xml:space="preserve">, </w:t>
      </w:r>
      <w:r w:rsidR="005C52CC" w:rsidRPr="00D22482">
        <w:rPr>
          <w:rStyle w:val="text"/>
          <w:rFonts w:ascii="Times New Roman" w:hAnsi="Times New Roman" w:cs="Times New Roman"/>
          <w:color w:val="000000" w:themeColor="text1"/>
          <w:spacing w:val="-2"/>
          <w:sz w:val="24"/>
          <w:szCs w:val="24"/>
          <w:lang w:val="en-GB"/>
        </w:rPr>
        <w:t xml:space="preserve">but not for all students. </w:t>
      </w:r>
    </w:p>
    <w:p w14:paraId="0C7D7760" w14:textId="635947F9" w:rsidR="005C52CC" w:rsidRPr="00D22482" w:rsidRDefault="009A1E2B" w:rsidP="005C52CC">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D</w:t>
      </w:r>
      <w:r w:rsidR="005C52CC" w:rsidRPr="00D22482">
        <w:rPr>
          <w:rStyle w:val="text"/>
          <w:rFonts w:ascii="Times New Roman" w:hAnsi="Times New Roman" w:cs="Times New Roman"/>
          <w:color w:val="000000" w:themeColor="text1"/>
          <w:spacing w:val="-2"/>
          <w:sz w:val="24"/>
          <w:szCs w:val="24"/>
          <w:lang w:val="en-GB"/>
        </w:rPr>
        <w:t xml:space="preserve">ata was extracted from the university’s database. This data consisted of anonymised individual data for an entire degree cohort. Each student record had to be extracted separately as individual files, which were identified by a record number. Each record was then explored to ascertain whether the student record contained details of an entry qualification. Where the record indicated that this was the case, the student record </w:t>
      </w:r>
      <w:r w:rsidRPr="00D22482">
        <w:rPr>
          <w:rStyle w:val="text"/>
          <w:rFonts w:ascii="Times New Roman" w:hAnsi="Times New Roman" w:cs="Times New Roman"/>
          <w:color w:val="000000" w:themeColor="text1"/>
          <w:spacing w:val="-2"/>
          <w:sz w:val="24"/>
          <w:szCs w:val="24"/>
          <w:lang w:val="en-GB"/>
        </w:rPr>
        <w:t xml:space="preserve">data </w:t>
      </w:r>
      <w:r w:rsidR="005C52CC" w:rsidRPr="00D22482">
        <w:rPr>
          <w:rStyle w:val="text"/>
          <w:rFonts w:ascii="Times New Roman" w:hAnsi="Times New Roman" w:cs="Times New Roman"/>
          <w:color w:val="000000" w:themeColor="text1"/>
          <w:spacing w:val="-2"/>
          <w:sz w:val="24"/>
          <w:szCs w:val="24"/>
          <w:lang w:val="en-GB"/>
        </w:rPr>
        <w:t xml:space="preserve">was then inputted into a password-protected Microsoft Excel Spreadsheet. In separate columns, the students’ entry qualifications and performance in each and every assessment </w:t>
      </w:r>
      <w:r w:rsidR="005C52CC" w:rsidRPr="00D22482">
        <w:rPr>
          <w:rStyle w:val="text"/>
          <w:rFonts w:ascii="Times New Roman" w:hAnsi="Times New Roman" w:cs="Times New Roman"/>
          <w:color w:val="000000" w:themeColor="text1"/>
          <w:spacing w:val="-2"/>
          <w:sz w:val="24"/>
          <w:szCs w:val="24"/>
          <w:lang w:val="en-GB"/>
        </w:rPr>
        <w:lastRenderedPageBreak/>
        <w:t>was inputted. This was an extensive undertaking, owing to the size of the cohort and the number of assessments undertaken by students</w:t>
      </w:r>
      <w:r w:rsidR="00E5587A" w:rsidRPr="00D22482">
        <w:rPr>
          <w:rStyle w:val="text"/>
          <w:rFonts w:ascii="Times New Roman" w:hAnsi="Times New Roman" w:cs="Times New Roman"/>
          <w:color w:val="000000" w:themeColor="text1"/>
          <w:spacing w:val="-2"/>
          <w:sz w:val="24"/>
          <w:szCs w:val="24"/>
          <w:lang w:val="en-GB"/>
        </w:rPr>
        <w:t>. A</w:t>
      </w:r>
      <w:r w:rsidR="005C52CC" w:rsidRPr="00D22482">
        <w:rPr>
          <w:rStyle w:val="text"/>
          <w:rFonts w:ascii="Times New Roman" w:hAnsi="Times New Roman" w:cs="Times New Roman"/>
          <w:color w:val="000000" w:themeColor="text1"/>
          <w:spacing w:val="-2"/>
          <w:sz w:val="24"/>
          <w:szCs w:val="24"/>
          <w:lang w:val="en-GB"/>
        </w:rPr>
        <w:t xml:space="preserve">s the researcher was working alone, the risk of incorrect data entry was increased </w:t>
      </w:r>
      <w:sdt>
        <w:sdtPr>
          <w:rPr>
            <w:rStyle w:val="text"/>
            <w:rFonts w:ascii="Times New Roman" w:hAnsi="Times New Roman" w:cs="Times New Roman"/>
            <w:color w:val="000000" w:themeColor="text1"/>
            <w:spacing w:val="-2"/>
            <w:sz w:val="24"/>
            <w:szCs w:val="24"/>
            <w:lang w:val="en-GB"/>
          </w:rPr>
          <w:id w:val="-1298761916"/>
          <w:citation/>
        </w:sdtPr>
        <w:sdtContent>
          <w:r w:rsidR="005C52CC" w:rsidRPr="00D22482">
            <w:rPr>
              <w:rStyle w:val="text"/>
              <w:rFonts w:ascii="Times New Roman" w:hAnsi="Times New Roman" w:cs="Times New Roman"/>
              <w:color w:val="000000" w:themeColor="text1"/>
              <w:spacing w:val="-2"/>
              <w:sz w:val="24"/>
              <w:szCs w:val="24"/>
              <w:lang w:val="en-GB"/>
            </w:rPr>
            <w:fldChar w:fldCharType="begin"/>
          </w:r>
          <w:r w:rsidR="005C52CC" w:rsidRPr="00D22482">
            <w:rPr>
              <w:rStyle w:val="text"/>
              <w:rFonts w:ascii="Times New Roman" w:hAnsi="Times New Roman" w:cs="Times New Roman"/>
              <w:color w:val="000000" w:themeColor="text1"/>
              <w:spacing w:val="-2"/>
              <w:sz w:val="24"/>
              <w:szCs w:val="24"/>
              <w:lang w:val="en-GB"/>
            </w:rPr>
            <w:instrText xml:space="preserve">CITATION Kim19 \l 2057 </w:instrText>
          </w:r>
          <w:r w:rsidR="005C52CC" w:rsidRPr="00D22482">
            <w:rPr>
              <w:rStyle w:val="text"/>
              <w:rFonts w:ascii="Times New Roman" w:hAnsi="Times New Roman" w:cs="Times New Roman"/>
              <w:color w:val="000000" w:themeColor="text1"/>
              <w:spacing w:val="-2"/>
              <w:sz w:val="24"/>
              <w:szCs w:val="24"/>
              <w:lang w:val="en-GB"/>
            </w:rPr>
            <w:fldChar w:fldCharType="separate"/>
          </w:r>
          <w:r w:rsidR="005C52CC" w:rsidRPr="00D22482">
            <w:rPr>
              <w:rFonts w:ascii="Times New Roman" w:hAnsi="Times New Roman" w:cs="Times New Roman"/>
              <w:noProof/>
              <w:color w:val="000000" w:themeColor="text1"/>
              <w:spacing w:val="-2"/>
              <w:sz w:val="24"/>
              <w:szCs w:val="24"/>
            </w:rPr>
            <w:t>(Barchard, 2019)</w:t>
          </w:r>
          <w:r w:rsidR="005C52CC" w:rsidRPr="00D22482">
            <w:rPr>
              <w:rStyle w:val="text"/>
              <w:rFonts w:ascii="Times New Roman" w:hAnsi="Times New Roman" w:cs="Times New Roman"/>
              <w:color w:val="000000" w:themeColor="text1"/>
              <w:spacing w:val="-2"/>
              <w:sz w:val="24"/>
              <w:szCs w:val="24"/>
              <w:lang w:val="en-GB"/>
            </w:rPr>
            <w:fldChar w:fldCharType="end"/>
          </w:r>
        </w:sdtContent>
      </w:sdt>
      <w:r w:rsidR="005C52CC" w:rsidRPr="00D22482">
        <w:rPr>
          <w:rStyle w:val="text"/>
          <w:rFonts w:ascii="Times New Roman" w:hAnsi="Times New Roman" w:cs="Times New Roman"/>
          <w:color w:val="000000" w:themeColor="text1"/>
          <w:spacing w:val="-2"/>
          <w:sz w:val="24"/>
          <w:szCs w:val="24"/>
          <w:lang w:val="en-GB"/>
        </w:rPr>
        <w:t xml:space="preserve">, meaning that the entire process had to be repeated and the two spreadsheets compared for accuracy to overcome the potential impact of human error </w:t>
      </w:r>
      <w:sdt>
        <w:sdtPr>
          <w:rPr>
            <w:rStyle w:val="text"/>
            <w:rFonts w:ascii="Times New Roman" w:hAnsi="Times New Roman" w:cs="Times New Roman"/>
            <w:color w:val="000000" w:themeColor="text1"/>
            <w:spacing w:val="-2"/>
            <w:sz w:val="24"/>
            <w:szCs w:val="24"/>
            <w:lang w:val="en-GB"/>
          </w:rPr>
          <w:id w:val="1948035280"/>
          <w:citation/>
        </w:sdtPr>
        <w:sdtContent>
          <w:r w:rsidR="005C52CC" w:rsidRPr="00D22482">
            <w:rPr>
              <w:rStyle w:val="text"/>
              <w:rFonts w:ascii="Times New Roman" w:hAnsi="Times New Roman" w:cs="Times New Roman"/>
              <w:color w:val="000000" w:themeColor="text1"/>
              <w:spacing w:val="-2"/>
              <w:sz w:val="24"/>
              <w:szCs w:val="24"/>
              <w:lang w:val="en-GB"/>
            </w:rPr>
            <w:fldChar w:fldCharType="begin"/>
          </w:r>
          <w:r w:rsidR="005C52CC" w:rsidRPr="00D22482">
            <w:rPr>
              <w:rStyle w:val="text"/>
              <w:rFonts w:ascii="Times New Roman" w:hAnsi="Times New Roman" w:cs="Times New Roman"/>
              <w:color w:val="000000" w:themeColor="text1"/>
              <w:spacing w:val="-2"/>
              <w:sz w:val="24"/>
              <w:szCs w:val="24"/>
              <w:lang w:val="en-GB"/>
            </w:rPr>
            <w:instrText xml:space="preserve"> CITATION Bar11 \l 2057 </w:instrText>
          </w:r>
          <w:r w:rsidR="005C52CC" w:rsidRPr="00D22482">
            <w:rPr>
              <w:rStyle w:val="text"/>
              <w:rFonts w:ascii="Times New Roman" w:hAnsi="Times New Roman" w:cs="Times New Roman"/>
              <w:color w:val="000000" w:themeColor="text1"/>
              <w:spacing w:val="-2"/>
              <w:sz w:val="24"/>
              <w:szCs w:val="24"/>
              <w:lang w:val="en-GB"/>
            </w:rPr>
            <w:fldChar w:fldCharType="separate"/>
          </w:r>
          <w:r w:rsidR="005C52CC" w:rsidRPr="00D22482">
            <w:rPr>
              <w:rFonts w:ascii="Times New Roman" w:hAnsi="Times New Roman" w:cs="Times New Roman"/>
              <w:noProof/>
              <w:color w:val="000000" w:themeColor="text1"/>
              <w:spacing w:val="-2"/>
              <w:sz w:val="24"/>
              <w:szCs w:val="24"/>
            </w:rPr>
            <w:t>(Barchard, 2011)</w:t>
          </w:r>
          <w:r w:rsidR="005C52CC" w:rsidRPr="00D22482">
            <w:rPr>
              <w:rStyle w:val="text"/>
              <w:rFonts w:ascii="Times New Roman" w:hAnsi="Times New Roman" w:cs="Times New Roman"/>
              <w:color w:val="000000" w:themeColor="text1"/>
              <w:spacing w:val="-2"/>
              <w:sz w:val="24"/>
              <w:szCs w:val="24"/>
              <w:lang w:val="en-GB"/>
            </w:rPr>
            <w:fldChar w:fldCharType="end"/>
          </w:r>
        </w:sdtContent>
      </w:sdt>
      <w:r w:rsidR="005C52CC" w:rsidRPr="00D22482">
        <w:rPr>
          <w:rStyle w:val="text"/>
          <w:rFonts w:ascii="Times New Roman" w:hAnsi="Times New Roman" w:cs="Times New Roman"/>
          <w:color w:val="000000" w:themeColor="text1"/>
          <w:spacing w:val="-2"/>
          <w:sz w:val="24"/>
          <w:szCs w:val="24"/>
          <w:lang w:val="en-GB"/>
        </w:rPr>
        <w:t>.</w:t>
      </w:r>
    </w:p>
    <w:p w14:paraId="64A0F4B6" w14:textId="4D4E8BCF" w:rsidR="005C52CC" w:rsidRPr="00D22482" w:rsidRDefault="00E5587A" w:rsidP="00E5587A">
      <w:pPr>
        <w:pStyle w:val="Heading2"/>
        <w:rPr>
          <w:rStyle w:val="text"/>
          <w:rFonts w:ascii="Times New Roman" w:hAnsi="Times New Roman" w:cs="Times New Roman"/>
          <w:color w:val="000000" w:themeColor="text1"/>
          <w:spacing w:val="-2"/>
          <w:sz w:val="24"/>
          <w:szCs w:val="24"/>
          <w:lang w:val="en-GB"/>
        </w:rPr>
      </w:pPr>
      <w:bookmarkStart w:id="27" w:name="_Toc69121070"/>
      <w:r w:rsidRPr="00D22482">
        <w:rPr>
          <w:rStyle w:val="text"/>
          <w:rFonts w:ascii="Times New Roman" w:hAnsi="Times New Roman" w:cs="Times New Roman"/>
          <w:color w:val="000000" w:themeColor="text1"/>
          <w:spacing w:val="-2"/>
          <w:sz w:val="24"/>
          <w:szCs w:val="24"/>
          <w:lang w:val="en-GB"/>
        </w:rPr>
        <w:t>3.22 Sorting and filtering of data</w:t>
      </w:r>
      <w:bookmarkEnd w:id="27"/>
    </w:p>
    <w:p w14:paraId="37EDD351" w14:textId="77777777" w:rsidR="00E5587A" w:rsidRPr="00D22482" w:rsidRDefault="00E5587A" w:rsidP="00E5587A">
      <w:pPr>
        <w:pStyle w:val="NoSpacing"/>
        <w:rPr>
          <w:rStyle w:val="text"/>
          <w:rFonts w:ascii="Times New Roman" w:hAnsi="Times New Roman" w:cs="Times New Roman"/>
          <w:color w:val="000000" w:themeColor="text1"/>
          <w:spacing w:val="-2"/>
          <w:sz w:val="24"/>
          <w:szCs w:val="24"/>
          <w:lang w:val="en-GB"/>
        </w:rPr>
      </w:pPr>
    </w:p>
    <w:p w14:paraId="7A5ED50F" w14:textId="4DCCEEEF" w:rsidR="00E5587A" w:rsidRPr="00D22482" w:rsidRDefault="00E5587A" w:rsidP="00E5587A">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Entry qualification data was not available for a large proportion of the students. This is because the host university recruits heavily from international markets. Whilst some international students apply as direct entrants, most enter via partner colleges, which are based in the applicant’s home country. These colleges teach the overseas students for a period between 1-3 years, depending upon the student’s background and educational needs. The respective college is then responsible for judging the merits of a student’s application to the university. Therefore, entry qualification data is not recorded by the university for these students. A significant number of students are mature students. Under the university’s admissions policy entry qualifications data is not recorded for these students. </w:t>
      </w:r>
    </w:p>
    <w:p w14:paraId="1880366C" w14:textId="77777777" w:rsidR="00AD39BB" w:rsidRPr="00D22482" w:rsidRDefault="00AD39BB" w:rsidP="00AD39BB">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Of the 149 (N = 149) students that had one of the following entry qualifications recorded against their name, the following qualifications were listed:</w:t>
      </w:r>
    </w:p>
    <w:p w14:paraId="09B4983E" w14:textId="77777777" w:rsidR="00AD39BB" w:rsidRPr="00D22482" w:rsidRDefault="00AD39BB" w:rsidP="00AD39BB">
      <w:pPr>
        <w:pStyle w:val="ListParagraph"/>
        <w:numPr>
          <w:ilvl w:val="0"/>
          <w:numId w:val="25"/>
        </w:numPr>
        <w:spacing w:line="360" w:lineRule="auto"/>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AS Level Business Studies (70 students) </w:t>
      </w:r>
    </w:p>
    <w:p w14:paraId="70412F2E" w14:textId="77777777" w:rsidR="00AD39BB" w:rsidRPr="00D22482" w:rsidRDefault="00AD39BB" w:rsidP="00AD39BB">
      <w:pPr>
        <w:pStyle w:val="ListParagraph"/>
        <w:numPr>
          <w:ilvl w:val="0"/>
          <w:numId w:val="25"/>
        </w:numPr>
        <w:spacing w:line="360" w:lineRule="auto"/>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A2 Level Business Studies (106 students)</w:t>
      </w:r>
    </w:p>
    <w:p w14:paraId="0FBBDB72" w14:textId="77777777" w:rsidR="00AD39BB" w:rsidRPr="00D22482" w:rsidRDefault="00AD39BB" w:rsidP="00AD39BB">
      <w:pPr>
        <w:pStyle w:val="ListParagraph"/>
        <w:numPr>
          <w:ilvl w:val="0"/>
          <w:numId w:val="25"/>
        </w:numPr>
        <w:spacing w:line="360" w:lineRule="auto"/>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AS Level Applied Business Studies (3 students)</w:t>
      </w:r>
    </w:p>
    <w:p w14:paraId="34DE4EE6" w14:textId="77777777" w:rsidR="00AD39BB" w:rsidRPr="00D22482" w:rsidRDefault="00AD39BB" w:rsidP="00AD39BB">
      <w:pPr>
        <w:pStyle w:val="ListParagraph"/>
        <w:numPr>
          <w:ilvl w:val="0"/>
          <w:numId w:val="25"/>
        </w:numPr>
        <w:spacing w:line="360" w:lineRule="auto"/>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A Level Applied Business Studies (7 students)</w:t>
      </w:r>
    </w:p>
    <w:p w14:paraId="4F85A705" w14:textId="77777777" w:rsidR="00AD39BB" w:rsidRPr="00D22482" w:rsidRDefault="00AD39BB" w:rsidP="00AD39BB">
      <w:pPr>
        <w:pStyle w:val="ListParagraph"/>
        <w:numPr>
          <w:ilvl w:val="0"/>
          <w:numId w:val="25"/>
        </w:numPr>
        <w:spacing w:line="360" w:lineRule="auto"/>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BTEC Business Management (38 students) </w:t>
      </w:r>
    </w:p>
    <w:p w14:paraId="55654002" w14:textId="57C6D13B" w:rsidR="00AD39BB" w:rsidRPr="00D22482" w:rsidRDefault="00AD39BB" w:rsidP="00AD39BB">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Grades were also recorded for the above students. However, for the purposes of this study, grades </w:t>
      </w:r>
      <w:r w:rsidR="009A1E2B" w:rsidRPr="00D22482">
        <w:rPr>
          <w:rStyle w:val="text"/>
          <w:rFonts w:ascii="Times New Roman" w:hAnsi="Times New Roman" w:cs="Times New Roman"/>
          <w:color w:val="000000" w:themeColor="text1"/>
          <w:spacing w:val="-2"/>
          <w:sz w:val="24"/>
          <w:szCs w:val="24"/>
          <w:lang w:val="en-GB"/>
        </w:rPr>
        <w:t>have no</w:t>
      </w:r>
      <w:r w:rsidRPr="00D22482">
        <w:rPr>
          <w:rStyle w:val="text"/>
          <w:rFonts w:ascii="Times New Roman" w:hAnsi="Times New Roman" w:cs="Times New Roman"/>
          <w:color w:val="000000" w:themeColor="text1"/>
          <w:spacing w:val="-2"/>
          <w:sz w:val="24"/>
          <w:szCs w:val="24"/>
          <w:lang w:val="en-GB"/>
        </w:rPr>
        <w:t>t</w:t>
      </w:r>
      <w:r w:rsidR="009A1E2B" w:rsidRPr="00D22482">
        <w:rPr>
          <w:rStyle w:val="text"/>
          <w:rFonts w:ascii="Times New Roman" w:hAnsi="Times New Roman" w:cs="Times New Roman"/>
          <w:color w:val="000000" w:themeColor="text1"/>
          <w:spacing w:val="-2"/>
          <w:sz w:val="24"/>
          <w:szCs w:val="24"/>
          <w:lang w:val="en-GB"/>
        </w:rPr>
        <w:t xml:space="preserve"> been</w:t>
      </w:r>
      <w:r w:rsidRPr="00D22482">
        <w:rPr>
          <w:rStyle w:val="text"/>
          <w:rFonts w:ascii="Times New Roman" w:hAnsi="Times New Roman" w:cs="Times New Roman"/>
          <w:color w:val="000000" w:themeColor="text1"/>
          <w:spacing w:val="-2"/>
          <w:sz w:val="24"/>
          <w:szCs w:val="24"/>
          <w:lang w:val="en-GB"/>
        </w:rPr>
        <w:t xml:space="preserve"> considered. As </w:t>
      </w:r>
      <w:sdt>
        <w:sdtPr>
          <w:rPr>
            <w:rStyle w:val="text"/>
            <w:rFonts w:ascii="Times New Roman" w:hAnsi="Times New Roman" w:cs="Times New Roman"/>
            <w:color w:val="000000" w:themeColor="text1"/>
            <w:spacing w:val="-2"/>
            <w:sz w:val="24"/>
            <w:szCs w:val="24"/>
            <w:lang w:val="en-GB"/>
          </w:rPr>
          <w:id w:val="377440783"/>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Tat94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(Tate, 1994)</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suggests it is necessary to explain why this decision was taken, as the choice to not consider grades is a limiting factor in this research. The reason taken for this decision was that the admissions team could not guarantee that the BTEC data was accurately recorded. They explained, that whilst they could guarantee that if a student record showed that a student possessed a BTEC, this was the case. But as BTECs had undergone so many structural changes over the years, the way that diplomas and certificates were recorded could not be guaranteed. </w:t>
      </w:r>
    </w:p>
    <w:p w14:paraId="48C7664F" w14:textId="5A9B14D4" w:rsidR="00AD39BB" w:rsidRPr="00D22482" w:rsidRDefault="00AD39BB" w:rsidP="00AD39BB">
      <w:pPr>
        <w:spacing w:line="360" w:lineRule="auto"/>
        <w:ind w:firstLine="720"/>
        <w:jc w:val="both"/>
        <w:rPr>
          <w:rFonts w:ascii="Times New Roman" w:hAnsi="Times New Roman" w:cs="Times New Roman"/>
          <w:color w:val="000000" w:themeColor="text1"/>
          <w:sz w:val="24"/>
          <w:szCs w:val="24"/>
        </w:rPr>
      </w:pPr>
      <w:r w:rsidRPr="00D22482">
        <w:rPr>
          <w:rStyle w:val="text"/>
          <w:rFonts w:ascii="Times New Roman" w:hAnsi="Times New Roman" w:cs="Times New Roman"/>
          <w:color w:val="000000" w:themeColor="text1"/>
          <w:spacing w:val="-2"/>
          <w:sz w:val="24"/>
          <w:szCs w:val="24"/>
          <w:lang w:val="en-GB"/>
        </w:rPr>
        <w:t xml:space="preserve">The student records were then aligned using the process of concatenating </w:t>
      </w:r>
      <w:sdt>
        <w:sdtPr>
          <w:rPr>
            <w:rStyle w:val="text"/>
            <w:rFonts w:ascii="Times New Roman" w:hAnsi="Times New Roman" w:cs="Times New Roman"/>
            <w:color w:val="000000" w:themeColor="text1"/>
            <w:spacing w:val="-2"/>
            <w:sz w:val="24"/>
            <w:szCs w:val="24"/>
            <w:lang w:val="en-GB"/>
          </w:rPr>
          <w:id w:val="-1923024673"/>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Com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(Anon., n.d.)</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into a single dataset using Microsoft Excel, so that the data could be filtered and </w:t>
      </w:r>
      <w:r w:rsidRPr="00D22482">
        <w:rPr>
          <w:rStyle w:val="text"/>
          <w:rFonts w:ascii="Times New Roman" w:hAnsi="Times New Roman" w:cs="Times New Roman"/>
          <w:color w:val="000000" w:themeColor="text1"/>
          <w:spacing w:val="-2"/>
          <w:sz w:val="24"/>
          <w:szCs w:val="24"/>
          <w:lang w:val="en-GB"/>
        </w:rPr>
        <w:lastRenderedPageBreak/>
        <w:t xml:space="preserve">explored. </w:t>
      </w:r>
      <w:r w:rsidRPr="00D22482">
        <w:rPr>
          <w:rFonts w:ascii="Times New Roman" w:hAnsi="Times New Roman" w:cs="Times New Roman"/>
          <w:color w:val="000000" w:themeColor="text1"/>
          <w:sz w:val="24"/>
          <w:szCs w:val="24"/>
        </w:rPr>
        <w:t>Statistical grouping was then used to then allow for processing and analysing data</w:t>
      </w:r>
      <w:sdt>
        <w:sdtPr>
          <w:rPr>
            <w:rFonts w:ascii="Times New Roman" w:hAnsi="Times New Roman" w:cs="Times New Roman"/>
            <w:color w:val="000000" w:themeColor="text1"/>
            <w:sz w:val="24"/>
            <w:szCs w:val="24"/>
          </w:rPr>
          <w:id w:val="843436418"/>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Ria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 xml:space="preserve"> (Riabushkin, n.d.)</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Using this method required</w:t>
      </w:r>
      <w:r w:rsidR="00C858B3" w:rsidRPr="00D22482">
        <w:rPr>
          <w:rFonts w:ascii="Times New Roman" w:hAnsi="Times New Roman" w:cs="Times New Roman"/>
          <w:color w:val="000000" w:themeColor="text1"/>
          <w:sz w:val="24"/>
          <w:szCs w:val="24"/>
        </w:rPr>
        <w:t xml:space="preserve"> the researcher to</w:t>
      </w:r>
      <w:r w:rsidRPr="00D22482">
        <w:rPr>
          <w:rFonts w:ascii="Times New Roman" w:hAnsi="Times New Roman" w:cs="Times New Roman"/>
          <w:color w:val="000000" w:themeColor="text1"/>
          <w:sz w:val="24"/>
          <w:szCs w:val="24"/>
        </w:rPr>
        <w:t xml:space="preserve"> </w:t>
      </w:r>
      <w:r w:rsidR="00C858B3" w:rsidRPr="00D22482">
        <w:rPr>
          <w:rFonts w:ascii="Times New Roman" w:hAnsi="Times New Roman" w:cs="Times New Roman"/>
          <w:color w:val="000000" w:themeColor="text1"/>
          <w:sz w:val="24"/>
          <w:szCs w:val="24"/>
        </w:rPr>
        <w:t xml:space="preserve">divide students </w:t>
      </w:r>
      <w:r w:rsidRPr="00D22482">
        <w:rPr>
          <w:rFonts w:ascii="Times New Roman" w:hAnsi="Times New Roman" w:cs="Times New Roman"/>
          <w:color w:val="000000" w:themeColor="text1"/>
          <w:sz w:val="24"/>
          <w:szCs w:val="24"/>
        </w:rPr>
        <w:t>into classes each with a particular characteristic. In this case, classes were based on prior qualifications</w:t>
      </w:r>
      <w:r w:rsidR="00C858B3" w:rsidRPr="00D22482">
        <w:rPr>
          <w:rFonts w:ascii="Times New Roman" w:hAnsi="Times New Roman" w:cs="Times New Roman"/>
          <w:color w:val="000000" w:themeColor="text1"/>
          <w:sz w:val="24"/>
          <w:szCs w:val="24"/>
        </w:rPr>
        <w:t xml:space="preserve">. </w:t>
      </w:r>
      <w:r w:rsidRPr="00D22482">
        <w:rPr>
          <w:rFonts w:ascii="Times New Roman" w:hAnsi="Times New Roman" w:cs="Times New Roman"/>
          <w:color w:val="000000" w:themeColor="text1"/>
          <w:sz w:val="24"/>
          <w:szCs w:val="24"/>
        </w:rPr>
        <w:t xml:space="preserve">For the exploratory analysis presented in this paper the researcher excluded resits and all those who entered via a university-partner foundation course. The reason for excluding resits was necessary to ensure validity remained central to the study which was as identified as a necessity by </w:t>
      </w:r>
      <w:sdt>
        <w:sdtPr>
          <w:rPr>
            <w:rFonts w:ascii="Times New Roman" w:hAnsi="Times New Roman" w:cs="Times New Roman"/>
            <w:color w:val="000000" w:themeColor="text1"/>
            <w:sz w:val="24"/>
            <w:szCs w:val="24"/>
          </w:rPr>
          <w:id w:val="-250738768"/>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Cri11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(Crisp &amp; Shaw, 2011)</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w:t>
      </w:r>
    </w:p>
    <w:p w14:paraId="634D86DB" w14:textId="5103D550" w:rsidR="00AD39BB" w:rsidRPr="00D22482" w:rsidRDefault="00AD39BB" w:rsidP="00AD39BB">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The </w:t>
      </w:r>
      <w:r w:rsidR="00C858B3" w:rsidRPr="00D22482">
        <w:rPr>
          <w:rStyle w:val="text"/>
          <w:rFonts w:ascii="Times New Roman" w:hAnsi="Times New Roman" w:cs="Times New Roman"/>
          <w:color w:val="000000" w:themeColor="text1"/>
          <w:spacing w:val="-2"/>
          <w:sz w:val="24"/>
          <w:szCs w:val="24"/>
          <w:lang w:val="en-GB"/>
        </w:rPr>
        <w:t xml:space="preserve">next phase </w:t>
      </w:r>
      <w:r w:rsidRPr="00D22482">
        <w:rPr>
          <w:rStyle w:val="text"/>
          <w:rFonts w:ascii="Times New Roman" w:hAnsi="Times New Roman" w:cs="Times New Roman"/>
          <w:color w:val="000000" w:themeColor="text1"/>
          <w:spacing w:val="-2"/>
          <w:sz w:val="24"/>
          <w:szCs w:val="24"/>
          <w:lang w:val="en-GB"/>
        </w:rPr>
        <w:t xml:space="preserve">of the study involved a detailed subject-level analysis. Student performance across all subjects undertaken during the first year of study was analysed on a </w:t>
      </w:r>
      <w:r w:rsidR="00C858B3" w:rsidRPr="00D22482">
        <w:rPr>
          <w:rStyle w:val="text"/>
          <w:rFonts w:ascii="Times New Roman" w:hAnsi="Times New Roman" w:cs="Times New Roman"/>
          <w:color w:val="000000" w:themeColor="text1"/>
          <w:spacing w:val="-2"/>
          <w:sz w:val="24"/>
          <w:szCs w:val="24"/>
          <w:lang w:val="en-GB"/>
        </w:rPr>
        <w:t>module level</w:t>
      </w:r>
      <w:r w:rsidRPr="00D22482">
        <w:rPr>
          <w:rStyle w:val="text"/>
          <w:rFonts w:ascii="Times New Roman" w:hAnsi="Times New Roman" w:cs="Times New Roman"/>
          <w:color w:val="000000" w:themeColor="text1"/>
          <w:spacing w:val="-2"/>
          <w:sz w:val="24"/>
          <w:szCs w:val="24"/>
          <w:lang w:val="en-GB"/>
        </w:rPr>
        <w:t>. This involved analysing not only the overall subject, but also each individual assessment component.</w:t>
      </w:r>
      <w:r w:rsidR="00C858B3" w:rsidRPr="00D22482">
        <w:rPr>
          <w:rStyle w:val="text"/>
          <w:rFonts w:ascii="Times New Roman" w:hAnsi="Times New Roman" w:cs="Times New Roman"/>
          <w:color w:val="000000" w:themeColor="text1"/>
          <w:spacing w:val="-2"/>
          <w:sz w:val="24"/>
          <w:szCs w:val="24"/>
          <w:lang w:val="en-GB"/>
        </w:rPr>
        <w:t xml:space="preserve"> </w:t>
      </w:r>
      <w:r w:rsidRPr="00D22482">
        <w:rPr>
          <w:rStyle w:val="text"/>
          <w:rFonts w:ascii="Times New Roman" w:hAnsi="Times New Roman" w:cs="Times New Roman"/>
          <w:color w:val="000000" w:themeColor="text1"/>
          <w:spacing w:val="-2"/>
          <w:sz w:val="24"/>
          <w:szCs w:val="24"/>
          <w:lang w:val="en-GB"/>
        </w:rPr>
        <w:t>The modules undertaken are:</w:t>
      </w:r>
    </w:p>
    <w:p w14:paraId="303B665D" w14:textId="77777777" w:rsidR="00AD39BB" w:rsidRPr="00D22482" w:rsidRDefault="00AD39BB" w:rsidP="00AD39BB">
      <w:pPr>
        <w:pStyle w:val="ListParagraph"/>
        <w:numPr>
          <w:ilvl w:val="0"/>
          <w:numId w:val="26"/>
        </w:numPr>
        <w:spacing w:line="360" w:lineRule="auto"/>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Accounting;</w:t>
      </w:r>
    </w:p>
    <w:p w14:paraId="71D2B95A" w14:textId="77777777" w:rsidR="00AD39BB" w:rsidRPr="00D22482" w:rsidRDefault="00AD39BB" w:rsidP="00AD39BB">
      <w:pPr>
        <w:pStyle w:val="ListParagraph"/>
        <w:numPr>
          <w:ilvl w:val="0"/>
          <w:numId w:val="26"/>
        </w:numPr>
        <w:spacing w:line="360" w:lineRule="auto"/>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Human Resources Management;</w:t>
      </w:r>
    </w:p>
    <w:p w14:paraId="3C1D9B0C" w14:textId="77777777" w:rsidR="00AD39BB" w:rsidRPr="00D22482" w:rsidRDefault="00AD39BB" w:rsidP="00AD39BB">
      <w:pPr>
        <w:pStyle w:val="ListParagraph"/>
        <w:numPr>
          <w:ilvl w:val="0"/>
          <w:numId w:val="26"/>
        </w:numPr>
        <w:spacing w:line="360" w:lineRule="auto"/>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Marketing;</w:t>
      </w:r>
    </w:p>
    <w:p w14:paraId="56D1DDD2" w14:textId="77777777" w:rsidR="00AD39BB" w:rsidRPr="00D22482" w:rsidRDefault="00AD39BB" w:rsidP="00AD39BB">
      <w:pPr>
        <w:pStyle w:val="ListParagraph"/>
        <w:numPr>
          <w:ilvl w:val="0"/>
          <w:numId w:val="26"/>
        </w:numPr>
        <w:spacing w:line="360" w:lineRule="auto"/>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Analytics;</w:t>
      </w:r>
    </w:p>
    <w:p w14:paraId="4C379F8C" w14:textId="77777777" w:rsidR="00AD39BB" w:rsidRPr="00D22482" w:rsidRDefault="00AD39BB" w:rsidP="00AD39BB">
      <w:pPr>
        <w:pStyle w:val="ListParagraph"/>
        <w:numPr>
          <w:ilvl w:val="0"/>
          <w:numId w:val="26"/>
        </w:numPr>
        <w:spacing w:line="360" w:lineRule="auto"/>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Finance;</w:t>
      </w:r>
    </w:p>
    <w:p w14:paraId="0CF0AB09" w14:textId="77777777" w:rsidR="00AD39BB" w:rsidRPr="00D22482" w:rsidRDefault="00AD39BB" w:rsidP="00AD39BB">
      <w:pPr>
        <w:pStyle w:val="ListParagraph"/>
        <w:numPr>
          <w:ilvl w:val="0"/>
          <w:numId w:val="26"/>
        </w:numPr>
        <w:spacing w:line="360" w:lineRule="auto"/>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Professional Skills;</w:t>
      </w:r>
    </w:p>
    <w:p w14:paraId="07DE1E56" w14:textId="77777777" w:rsidR="00AD39BB" w:rsidRPr="00D22482" w:rsidRDefault="00AD39BB" w:rsidP="00AD39BB">
      <w:pPr>
        <w:pStyle w:val="ListParagraph"/>
        <w:numPr>
          <w:ilvl w:val="0"/>
          <w:numId w:val="26"/>
        </w:numPr>
        <w:spacing w:line="360" w:lineRule="auto"/>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Operations Management; and</w:t>
      </w:r>
    </w:p>
    <w:p w14:paraId="6F3E8735" w14:textId="77777777" w:rsidR="00AD39BB" w:rsidRPr="00D22482" w:rsidRDefault="00AD39BB" w:rsidP="00AD39BB">
      <w:pPr>
        <w:pStyle w:val="ListParagraph"/>
        <w:numPr>
          <w:ilvl w:val="0"/>
          <w:numId w:val="26"/>
        </w:numPr>
        <w:spacing w:line="360" w:lineRule="auto"/>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Context of Business.</w:t>
      </w:r>
    </w:p>
    <w:p w14:paraId="4CD5DE69" w14:textId="087F0AE3" w:rsidR="00AD39BB" w:rsidRPr="00D22482" w:rsidRDefault="00C858B3" w:rsidP="00AD39BB">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All students follow these same modules during the first year of the programme. </w:t>
      </w:r>
      <w:r w:rsidR="00AD39BB" w:rsidRPr="00D22482">
        <w:rPr>
          <w:rStyle w:val="text"/>
          <w:rFonts w:ascii="Times New Roman" w:hAnsi="Times New Roman" w:cs="Times New Roman"/>
          <w:color w:val="000000" w:themeColor="text1"/>
          <w:spacing w:val="-2"/>
          <w:sz w:val="24"/>
          <w:szCs w:val="24"/>
          <w:lang w:val="en-GB"/>
        </w:rPr>
        <w:t xml:space="preserve">The rationale underpinning is to ensure all students, regardless of entry qualifications, are on a level footing by the second year of the degree programme, at which point they will be studying at L5; and </w:t>
      </w:r>
      <w:r w:rsidRPr="00D22482">
        <w:rPr>
          <w:rStyle w:val="text"/>
          <w:rFonts w:ascii="Times New Roman" w:hAnsi="Times New Roman" w:cs="Times New Roman"/>
          <w:color w:val="000000" w:themeColor="text1"/>
          <w:spacing w:val="-2"/>
          <w:sz w:val="24"/>
          <w:szCs w:val="24"/>
          <w:lang w:val="en-GB"/>
        </w:rPr>
        <w:t xml:space="preserve">to </w:t>
      </w:r>
      <w:r w:rsidR="00AD39BB" w:rsidRPr="00D22482">
        <w:rPr>
          <w:rStyle w:val="text"/>
          <w:rFonts w:ascii="Times New Roman" w:hAnsi="Times New Roman" w:cs="Times New Roman"/>
          <w:color w:val="000000" w:themeColor="text1"/>
          <w:spacing w:val="-2"/>
          <w:sz w:val="24"/>
          <w:szCs w:val="24"/>
          <w:lang w:val="en-GB"/>
        </w:rPr>
        <w:t xml:space="preserve">provide students with requisite knowledge to be able to take specialised modules in the second and third year of study. This ensures that a student who wishes to specialise in a subject, (e.g. marketing) has a grounding at L4 in the subject, prior to undertaking L5 and L6 modules. </w:t>
      </w:r>
    </w:p>
    <w:p w14:paraId="43C23A2F" w14:textId="77777777" w:rsidR="00AD39BB" w:rsidRPr="00D22482" w:rsidRDefault="00AD39BB" w:rsidP="00AD39BB">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Modules are assessed using different assessment methods:</w:t>
      </w:r>
    </w:p>
    <w:p w14:paraId="4608C45B" w14:textId="446DE84B" w:rsidR="00AD39BB" w:rsidRPr="00D22482" w:rsidRDefault="00AD39BB" w:rsidP="00615A6E">
      <w:pPr>
        <w:pStyle w:val="ListParagraph"/>
        <w:numPr>
          <w:ilvl w:val="0"/>
          <w:numId w:val="27"/>
        </w:numPr>
        <w:spacing w:line="360" w:lineRule="auto"/>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Coursework</w:t>
      </w:r>
      <w:r w:rsidR="00C858B3" w:rsidRPr="00D22482">
        <w:rPr>
          <w:rStyle w:val="text"/>
          <w:rFonts w:ascii="Times New Roman" w:hAnsi="Times New Roman" w:cs="Times New Roman"/>
          <w:color w:val="000000" w:themeColor="text1"/>
          <w:spacing w:val="-2"/>
          <w:sz w:val="24"/>
          <w:szCs w:val="24"/>
          <w:lang w:val="en-GB"/>
        </w:rPr>
        <w:t xml:space="preserve"> &amp; p</w:t>
      </w:r>
      <w:r w:rsidRPr="00D22482">
        <w:rPr>
          <w:rStyle w:val="text"/>
          <w:rFonts w:ascii="Times New Roman" w:hAnsi="Times New Roman" w:cs="Times New Roman"/>
          <w:color w:val="000000" w:themeColor="text1"/>
          <w:spacing w:val="-2"/>
          <w:sz w:val="24"/>
          <w:szCs w:val="24"/>
          <w:lang w:val="en-GB"/>
        </w:rPr>
        <w:t>resentations</w:t>
      </w:r>
    </w:p>
    <w:p w14:paraId="16757A94" w14:textId="47755C3D" w:rsidR="00AD39BB" w:rsidRPr="00D22482" w:rsidRDefault="00AD39BB" w:rsidP="00615A6E">
      <w:pPr>
        <w:pStyle w:val="ListParagraph"/>
        <w:numPr>
          <w:ilvl w:val="0"/>
          <w:numId w:val="27"/>
        </w:numPr>
        <w:spacing w:line="360" w:lineRule="auto"/>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In-class tests</w:t>
      </w:r>
      <w:r w:rsidR="00C858B3" w:rsidRPr="00D22482">
        <w:rPr>
          <w:rStyle w:val="text"/>
          <w:rFonts w:ascii="Times New Roman" w:hAnsi="Times New Roman" w:cs="Times New Roman"/>
          <w:color w:val="000000" w:themeColor="text1"/>
          <w:spacing w:val="-2"/>
          <w:sz w:val="24"/>
          <w:szCs w:val="24"/>
          <w:lang w:val="en-GB"/>
        </w:rPr>
        <w:t xml:space="preserve"> &amp; e</w:t>
      </w:r>
      <w:r w:rsidRPr="00D22482">
        <w:rPr>
          <w:rStyle w:val="text"/>
          <w:rFonts w:ascii="Times New Roman" w:hAnsi="Times New Roman" w:cs="Times New Roman"/>
          <w:color w:val="000000" w:themeColor="text1"/>
          <w:spacing w:val="-2"/>
          <w:sz w:val="24"/>
          <w:szCs w:val="24"/>
          <w:lang w:val="en-GB"/>
        </w:rPr>
        <w:t>xaminations</w:t>
      </w:r>
    </w:p>
    <w:p w14:paraId="33EC478C" w14:textId="0CD15EBD" w:rsidR="00AD39BB" w:rsidRPr="00D22482" w:rsidRDefault="00AD39BB" w:rsidP="00AD39BB">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Therefore, student performance in each type of assessment was analysed, as was performance in each subject area overall. </w:t>
      </w:r>
    </w:p>
    <w:p w14:paraId="02C8A5B4" w14:textId="0CB5FF2A" w:rsidR="009A1251" w:rsidRPr="00D22482" w:rsidRDefault="009A1251" w:rsidP="009A1251">
      <w:pPr>
        <w:pStyle w:val="Heading2"/>
        <w:rPr>
          <w:rFonts w:ascii="Times New Roman" w:hAnsi="Times New Roman" w:cs="Times New Roman"/>
          <w:bCs/>
          <w:color w:val="000000" w:themeColor="text1"/>
          <w:sz w:val="24"/>
          <w:szCs w:val="24"/>
        </w:rPr>
      </w:pPr>
      <w:bookmarkStart w:id="28" w:name="_Toc69121071"/>
      <w:r w:rsidRPr="00D22482">
        <w:rPr>
          <w:rFonts w:ascii="Times New Roman" w:hAnsi="Times New Roman" w:cs="Times New Roman"/>
          <w:bCs/>
          <w:color w:val="000000" w:themeColor="text1"/>
          <w:sz w:val="24"/>
          <w:szCs w:val="24"/>
        </w:rPr>
        <w:lastRenderedPageBreak/>
        <w:t>3.23 Data Analysis</w:t>
      </w:r>
      <w:bookmarkEnd w:id="28"/>
    </w:p>
    <w:p w14:paraId="3D0AAE3F" w14:textId="77777777" w:rsidR="009A1251" w:rsidRPr="00D22482" w:rsidRDefault="009A1251" w:rsidP="009A1251">
      <w:pPr>
        <w:pStyle w:val="NoSpacing"/>
        <w:rPr>
          <w:color w:val="000000" w:themeColor="text1"/>
        </w:rPr>
      </w:pPr>
    </w:p>
    <w:p w14:paraId="0E434CB2" w14:textId="3B56F165" w:rsidR="00721C20" w:rsidRPr="00D22482" w:rsidRDefault="00A77A78" w:rsidP="00721C20">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The data was analysed using s</w:t>
      </w:r>
      <w:r w:rsidR="009A1251" w:rsidRPr="00D22482">
        <w:rPr>
          <w:rFonts w:ascii="Times New Roman" w:hAnsi="Times New Roman" w:cs="Times New Roman"/>
          <w:color w:val="000000" w:themeColor="text1"/>
          <w:sz w:val="24"/>
          <w:szCs w:val="24"/>
        </w:rPr>
        <w:t>tatistical modelling to</w:t>
      </w:r>
      <w:r w:rsidR="00C858B3" w:rsidRPr="00D22482">
        <w:rPr>
          <w:rFonts w:ascii="Times New Roman" w:hAnsi="Times New Roman" w:cs="Times New Roman"/>
          <w:color w:val="000000" w:themeColor="text1"/>
          <w:sz w:val="24"/>
          <w:szCs w:val="24"/>
        </w:rPr>
        <w:t xml:space="preserve"> establish </w:t>
      </w:r>
      <w:r w:rsidR="009A1251" w:rsidRPr="00D22482">
        <w:rPr>
          <w:rFonts w:ascii="Times New Roman" w:hAnsi="Times New Roman" w:cs="Times New Roman"/>
          <w:color w:val="000000" w:themeColor="text1"/>
          <w:sz w:val="24"/>
          <w:szCs w:val="24"/>
        </w:rPr>
        <w:t>whether students with BTEC qualifications or AS/A2-Level qualifications perform differently</w:t>
      </w:r>
      <w:r w:rsidRPr="00D22482">
        <w:rPr>
          <w:rFonts w:ascii="Times New Roman" w:hAnsi="Times New Roman" w:cs="Times New Roman"/>
          <w:color w:val="000000" w:themeColor="text1"/>
          <w:sz w:val="24"/>
          <w:szCs w:val="24"/>
        </w:rPr>
        <w:t xml:space="preserve"> in individual subjects, types of assessment and assessment overall. </w:t>
      </w:r>
      <w:r w:rsidR="007A517E" w:rsidRPr="00D22482">
        <w:rPr>
          <w:rFonts w:ascii="Times New Roman" w:hAnsi="Times New Roman" w:cs="Times New Roman"/>
          <w:color w:val="000000" w:themeColor="text1"/>
          <w:sz w:val="24"/>
          <w:szCs w:val="24"/>
        </w:rPr>
        <w:t xml:space="preserve">The ANOVA test was used. ANOVA helps identify </w:t>
      </w:r>
      <w:r w:rsidR="00C858B3" w:rsidRPr="00D22482">
        <w:rPr>
          <w:rFonts w:ascii="Times New Roman" w:hAnsi="Times New Roman" w:cs="Times New Roman"/>
          <w:color w:val="000000" w:themeColor="text1"/>
          <w:sz w:val="24"/>
          <w:szCs w:val="24"/>
        </w:rPr>
        <w:t>if</w:t>
      </w:r>
      <w:r w:rsidR="00721C20" w:rsidRPr="00D22482">
        <w:rPr>
          <w:rFonts w:ascii="Times New Roman" w:hAnsi="Times New Roman" w:cs="Times New Roman"/>
          <w:color w:val="000000" w:themeColor="text1"/>
          <w:sz w:val="24"/>
          <w:szCs w:val="24"/>
        </w:rPr>
        <w:t xml:space="preserve"> there are any statistical differences between the means of three or more independent groups</w:t>
      </w:r>
      <w:r w:rsidR="007A517E" w:rsidRPr="00D2248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950168730"/>
          <w:citation/>
        </w:sdtPr>
        <w:sdtContent>
          <w:r w:rsidR="007A517E" w:rsidRPr="00D22482">
            <w:rPr>
              <w:rFonts w:ascii="Times New Roman" w:hAnsi="Times New Roman" w:cs="Times New Roman"/>
              <w:color w:val="000000" w:themeColor="text1"/>
              <w:sz w:val="24"/>
              <w:szCs w:val="24"/>
            </w:rPr>
            <w:fldChar w:fldCharType="begin"/>
          </w:r>
          <w:r w:rsidR="007A517E" w:rsidRPr="00D22482">
            <w:rPr>
              <w:rFonts w:ascii="Times New Roman" w:hAnsi="Times New Roman" w:cs="Times New Roman"/>
              <w:color w:val="000000" w:themeColor="text1"/>
              <w:sz w:val="24"/>
              <w:szCs w:val="24"/>
            </w:rPr>
            <w:instrText xml:space="preserve"> CITATION Qua21 \l 2057 </w:instrText>
          </w:r>
          <w:r w:rsidR="007A517E" w:rsidRPr="00D22482">
            <w:rPr>
              <w:rFonts w:ascii="Times New Roman" w:hAnsi="Times New Roman" w:cs="Times New Roman"/>
              <w:color w:val="000000" w:themeColor="text1"/>
              <w:sz w:val="24"/>
              <w:szCs w:val="24"/>
            </w:rPr>
            <w:fldChar w:fldCharType="separate"/>
          </w:r>
          <w:r w:rsidR="007A517E" w:rsidRPr="00D22482">
            <w:rPr>
              <w:rFonts w:ascii="Times New Roman" w:hAnsi="Times New Roman" w:cs="Times New Roman"/>
              <w:noProof/>
              <w:color w:val="000000" w:themeColor="text1"/>
              <w:sz w:val="24"/>
              <w:szCs w:val="24"/>
            </w:rPr>
            <w:t>(Qualtrics, 2021)</w:t>
          </w:r>
          <w:r w:rsidR="007A517E" w:rsidRPr="00D22482">
            <w:rPr>
              <w:rFonts w:ascii="Times New Roman" w:hAnsi="Times New Roman" w:cs="Times New Roman"/>
              <w:color w:val="000000" w:themeColor="text1"/>
              <w:sz w:val="24"/>
              <w:szCs w:val="24"/>
            </w:rPr>
            <w:fldChar w:fldCharType="end"/>
          </w:r>
        </w:sdtContent>
      </w:sdt>
      <w:r w:rsidR="004A3095" w:rsidRPr="00D22482">
        <w:rPr>
          <w:rFonts w:ascii="Times New Roman" w:hAnsi="Times New Roman" w:cs="Times New Roman"/>
          <w:color w:val="000000" w:themeColor="text1"/>
          <w:sz w:val="24"/>
          <w:szCs w:val="24"/>
        </w:rPr>
        <w:t xml:space="preserve">. This </w:t>
      </w:r>
      <w:r w:rsidR="007A517E" w:rsidRPr="00D22482">
        <w:rPr>
          <w:rFonts w:ascii="Times New Roman" w:hAnsi="Times New Roman" w:cs="Times New Roman"/>
          <w:color w:val="000000" w:themeColor="text1"/>
          <w:sz w:val="24"/>
          <w:szCs w:val="24"/>
        </w:rPr>
        <w:t>was used to establish whether the results were statistically significant.  For the ANOVA test, the researcher adopted the null hypothesis that students with BTEC and AS/A2 qualifications performed differently</w:t>
      </w:r>
      <w:r w:rsidR="004A3095" w:rsidRPr="00D22482">
        <w:rPr>
          <w:rFonts w:ascii="Times New Roman" w:hAnsi="Times New Roman" w:cs="Times New Roman"/>
          <w:color w:val="000000" w:themeColor="text1"/>
          <w:sz w:val="24"/>
          <w:szCs w:val="24"/>
        </w:rPr>
        <w:t>.</w:t>
      </w:r>
      <w:r w:rsidR="007A517E" w:rsidRPr="00D22482">
        <w:rPr>
          <w:rFonts w:ascii="Times New Roman" w:hAnsi="Times New Roman" w:cs="Times New Roman"/>
          <w:color w:val="000000" w:themeColor="text1"/>
          <w:sz w:val="24"/>
          <w:szCs w:val="24"/>
        </w:rPr>
        <w:t xml:space="preserve"> </w:t>
      </w:r>
    </w:p>
    <w:p w14:paraId="082289BF" w14:textId="5F989167" w:rsidR="007740B6" w:rsidRPr="00D22482" w:rsidRDefault="009A1251" w:rsidP="007740B6">
      <w:pPr>
        <w:pStyle w:val="Heading2"/>
        <w:rPr>
          <w:rFonts w:ascii="Times New Roman" w:hAnsi="Times New Roman" w:cs="Times New Roman"/>
          <w:bCs/>
          <w:color w:val="000000" w:themeColor="text1"/>
          <w:sz w:val="24"/>
          <w:szCs w:val="24"/>
        </w:rPr>
      </w:pPr>
      <w:bookmarkStart w:id="29" w:name="_Toc69121072"/>
      <w:r w:rsidRPr="00D22482">
        <w:rPr>
          <w:rFonts w:ascii="Times New Roman" w:hAnsi="Times New Roman" w:cs="Times New Roman"/>
          <w:bCs/>
          <w:color w:val="000000" w:themeColor="text1"/>
          <w:sz w:val="24"/>
          <w:szCs w:val="24"/>
        </w:rPr>
        <w:t>3.24</w:t>
      </w:r>
      <w:r w:rsidR="007740B6" w:rsidRPr="00D22482">
        <w:rPr>
          <w:rFonts w:ascii="Times New Roman" w:hAnsi="Times New Roman" w:cs="Times New Roman"/>
          <w:bCs/>
          <w:color w:val="000000" w:themeColor="text1"/>
          <w:sz w:val="24"/>
          <w:szCs w:val="24"/>
        </w:rPr>
        <w:t xml:space="preserve"> Ethical considerations</w:t>
      </w:r>
      <w:bookmarkEnd w:id="29"/>
    </w:p>
    <w:p w14:paraId="25BD5A61" w14:textId="77777777" w:rsidR="007740B6" w:rsidRPr="00D22482" w:rsidRDefault="007740B6" w:rsidP="007740B6">
      <w:pPr>
        <w:pStyle w:val="NoSpacing"/>
        <w:rPr>
          <w:rStyle w:val="text"/>
          <w:rFonts w:ascii="Times New Roman" w:hAnsi="Times New Roman" w:cs="Times New Roman"/>
          <w:color w:val="000000" w:themeColor="text1"/>
          <w:spacing w:val="-2"/>
          <w:sz w:val="24"/>
          <w:szCs w:val="24"/>
          <w:lang w:val="en-GB"/>
        </w:rPr>
      </w:pPr>
    </w:p>
    <w:p w14:paraId="5B326A91" w14:textId="62D220FF" w:rsidR="002A3D7B" w:rsidRPr="00D22482" w:rsidRDefault="008C75B3" w:rsidP="002A3D7B">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Following discipline</w:t>
      </w:r>
      <w:r w:rsidR="00985263" w:rsidRPr="00D22482">
        <w:rPr>
          <w:rStyle w:val="text"/>
          <w:rFonts w:ascii="Times New Roman" w:hAnsi="Times New Roman" w:cs="Times New Roman"/>
          <w:color w:val="000000" w:themeColor="text1"/>
          <w:spacing w:val="-2"/>
          <w:sz w:val="24"/>
          <w:szCs w:val="24"/>
          <w:lang w:val="en-GB"/>
        </w:rPr>
        <w:t>-</w:t>
      </w:r>
      <w:r w:rsidRPr="00D22482">
        <w:rPr>
          <w:rStyle w:val="text"/>
          <w:rFonts w:ascii="Times New Roman" w:hAnsi="Times New Roman" w:cs="Times New Roman"/>
          <w:color w:val="000000" w:themeColor="text1"/>
          <w:spacing w:val="-2"/>
          <w:sz w:val="24"/>
          <w:szCs w:val="24"/>
          <w:lang w:val="en-GB"/>
        </w:rPr>
        <w:t xml:space="preserve">specific standards </w:t>
      </w:r>
      <w:r w:rsidR="00985263" w:rsidRPr="00D22482">
        <w:rPr>
          <w:rStyle w:val="text"/>
          <w:rFonts w:ascii="Times New Roman" w:hAnsi="Times New Roman" w:cs="Times New Roman"/>
          <w:color w:val="000000" w:themeColor="text1"/>
          <w:spacing w:val="-2"/>
          <w:sz w:val="24"/>
          <w:szCs w:val="24"/>
          <w:lang w:val="en-GB"/>
        </w:rPr>
        <w:t>in one’s research helps researchers structure their</w:t>
      </w:r>
      <w:r w:rsidRPr="00D22482">
        <w:rPr>
          <w:rStyle w:val="text"/>
          <w:rFonts w:ascii="Times New Roman" w:hAnsi="Times New Roman" w:cs="Times New Roman"/>
          <w:color w:val="000000" w:themeColor="text1"/>
          <w:spacing w:val="-2"/>
          <w:sz w:val="24"/>
          <w:szCs w:val="24"/>
          <w:lang w:val="en-GB"/>
        </w:rPr>
        <w:t xml:space="preserve"> actions </w:t>
      </w:r>
      <w:r w:rsidR="00985263" w:rsidRPr="00D22482">
        <w:rPr>
          <w:rStyle w:val="text"/>
          <w:rFonts w:ascii="Times New Roman" w:hAnsi="Times New Roman" w:cs="Times New Roman"/>
          <w:color w:val="000000" w:themeColor="text1"/>
          <w:spacing w:val="-2"/>
          <w:sz w:val="24"/>
          <w:szCs w:val="24"/>
          <w:lang w:val="en-GB"/>
        </w:rPr>
        <w:t>and</w:t>
      </w:r>
      <w:r w:rsidRPr="00D22482">
        <w:rPr>
          <w:rStyle w:val="text"/>
          <w:rFonts w:ascii="Times New Roman" w:hAnsi="Times New Roman" w:cs="Times New Roman"/>
          <w:color w:val="000000" w:themeColor="text1"/>
          <w:spacing w:val="-2"/>
          <w:sz w:val="24"/>
          <w:szCs w:val="24"/>
          <w:lang w:val="en-GB"/>
        </w:rPr>
        <w:t xml:space="preserve"> activities </w:t>
      </w:r>
      <w:r w:rsidR="004A3095" w:rsidRPr="00D22482">
        <w:rPr>
          <w:rStyle w:val="text"/>
          <w:rFonts w:ascii="Times New Roman" w:hAnsi="Times New Roman" w:cs="Times New Roman"/>
          <w:color w:val="000000" w:themeColor="text1"/>
          <w:spacing w:val="-2"/>
          <w:sz w:val="24"/>
          <w:szCs w:val="24"/>
          <w:lang w:val="en-GB"/>
        </w:rPr>
        <w:t>and</w:t>
      </w:r>
      <w:r w:rsidR="00985263" w:rsidRPr="00D22482">
        <w:rPr>
          <w:rStyle w:val="text"/>
          <w:rFonts w:ascii="Times New Roman" w:hAnsi="Times New Roman" w:cs="Times New Roman"/>
          <w:color w:val="000000" w:themeColor="text1"/>
          <w:spacing w:val="-2"/>
          <w:sz w:val="24"/>
          <w:szCs w:val="24"/>
          <w:lang w:val="en-GB"/>
        </w:rPr>
        <w:t xml:space="preserve"> helps to </w:t>
      </w:r>
      <w:r w:rsidR="008D542D" w:rsidRPr="00D22482">
        <w:rPr>
          <w:rStyle w:val="text"/>
          <w:rFonts w:ascii="Times New Roman" w:hAnsi="Times New Roman" w:cs="Times New Roman"/>
          <w:color w:val="000000" w:themeColor="text1"/>
          <w:spacing w:val="-2"/>
          <w:sz w:val="24"/>
          <w:szCs w:val="24"/>
          <w:lang w:val="en-GB"/>
        </w:rPr>
        <w:t>preserve</w:t>
      </w:r>
      <w:r w:rsidR="00985263" w:rsidRPr="00D22482">
        <w:rPr>
          <w:rStyle w:val="text"/>
          <w:rFonts w:ascii="Times New Roman" w:hAnsi="Times New Roman" w:cs="Times New Roman"/>
          <w:color w:val="000000" w:themeColor="text1"/>
          <w:spacing w:val="-2"/>
          <w:sz w:val="24"/>
          <w:szCs w:val="24"/>
          <w:lang w:val="en-GB"/>
        </w:rPr>
        <w:t xml:space="preserve"> public trust in research. For this project, the Ethical Guidelines for Educational Research</w:t>
      </w:r>
      <w:sdt>
        <w:sdtPr>
          <w:rPr>
            <w:rStyle w:val="text"/>
            <w:rFonts w:ascii="Times New Roman" w:hAnsi="Times New Roman" w:cs="Times New Roman"/>
            <w:color w:val="000000" w:themeColor="text1"/>
            <w:spacing w:val="-2"/>
            <w:sz w:val="24"/>
            <w:szCs w:val="24"/>
            <w:lang w:val="en-GB"/>
          </w:rPr>
          <w:id w:val="2109995513"/>
          <w:citation/>
        </w:sdtPr>
        <w:sdtContent>
          <w:r w:rsidR="002756D5" w:rsidRPr="00D22482">
            <w:rPr>
              <w:rStyle w:val="text"/>
              <w:rFonts w:ascii="Times New Roman" w:hAnsi="Times New Roman" w:cs="Times New Roman"/>
              <w:color w:val="000000" w:themeColor="text1"/>
              <w:spacing w:val="-2"/>
              <w:sz w:val="24"/>
              <w:szCs w:val="24"/>
              <w:lang w:val="en-GB"/>
            </w:rPr>
            <w:fldChar w:fldCharType="begin"/>
          </w:r>
          <w:r w:rsidR="002756D5" w:rsidRPr="00D22482">
            <w:rPr>
              <w:rStyle w:val="text"/>
              <w:rFonts w:ascii="Times New Roman" w:hAnsi="Times New Roman" w:cs="Times New Roman"/>
              <w:color w:val="000000" w:themeColor="text1"/>
              <w:spacing w:val="-2"/>
              <w:sz w:val="24"/>
              <w:szCs w:val="24"/>
              <w:lang w:val="en-GB"/>
            </w:rPr>
            <w:instrText xml:space="preserve"> CITATION BER18 \l 2057 </w:instrText>
          </w:r>
          <w:r w:rsidR="002756D5" w:rsidRPr="00D22482">
            <w:rPr>
              <w:rStyle w:val="text"/>
              <w:rFonts w:ascii="Times New Roman" w:hAnsi="Times New Roman" w:cs="Times New Roman"/>
              <w:color w:val="000000" w:themeColor="text1"/>
              <w:spacing w:val="-2"/>
              <w:sz w:val="24"/>
              <w:szCs w:val="24"/>
              <w:lang w:val="en-GB"/>
            </w:rPr>
            <w:fldChar w:fldCharType="separate"/>
          </w:r>
          <w:r w:rsidR="002756D5" w:rsidRPr="00D22482">
            <w:rPr>
              <w:rStyle w:val="text"/>
              <w:rFonts w:ascii="Times New Roman" w:hAnsi="Times New Roman" w:cs="Times New Roman"/>
              <w:noProof/>
              <w:color w:val="000000" w:themeColor="text1"/>
              <w:spacing w:val="-2"/>
              <w:sz w:val="24"/>
              <w:szCs w:val="24"/>
              <w:lang w:val="en-GB"/>
            </w:rPr>
            <w:t xml:space="preserve"> </w:t>
          </w:r>
          <w:r w:rsidR="002756D5" w:rsidRPr="00D22482">
            <w:rPr>
              <w:rFonts w:ascii="Times New Roman" w:hAnsi="Times New Roman" w:cs="Times New Roman"/>
              <w:noProof/>
              <w:color w:val="000000" w:themeColor="text1"/>
              <w:spacing w:val="-2"/>
              <w:sz w:val="24"/>
              <w:szCs w:val="24"/>
            </w:rPr>
            <w:t>(BERA, 2018)</w:t>
          </w:r>
          <w:r w:rsidR="002756D5" w:rsidRPr="00D22482">
            <w:rPr>
              <w:rStyle w:val="text"/>
              <w:rFonts w:ascii="Times New Roman" w:hAnsi="Times New Roman" w:cs="Times New Roman"/>
              <w:color w:val="000000" w:themeColor="text1"/>
              <w:spacing w:val="-2"/>
              <w:sz w:val="24"/>
              <w:szCs w:val="24"/>
              <w:lang w:val="en-GB"/>
            </w:rPr>
            <w:fldChar w:fldCharType="end"/>
          </w:r>
        </w:sdtContent>
      </w:sdt>
      <w:r w:rsidR="00985263" w:rsidRPr="00D22482">
        <w:rPr>
          <w:rStyle w:val="text"/>
          <w:rFonts w:ascii="Times New Roman" w:hAnsi="Times New Roman" w:cs="Times New Roman"/>
          <w:color w:val="000000" w:themeColor="text1"/>
          <w:spacing w:val="-2"/>
          <w:sz w:val="24"/>
          <w:szCs w:val="24"/>
          <w:lang w:val="en-GB"/>
        </w:rPr>
        <w:t xml:space="preserve"> </w:t>
      </w:r>
      <w:r w:rsidR="002756D5" w:rsidRPr="00D22482">
        <w:rPr>
          <w:rStyle w:val="text"/>
          <w:rFonts w:ascii="Times New Roman" w:hAnsi="Times New Roman" w:cs="Times New Roman"/>
          <w:color w:val="000000" w:themeColor="text1"/>
          <w:spacing w:val="-2"/>
          <w:sz w:val="24"/>
          <w:szCs w:val="24"/>
          <w:lang w:val="en-GB"/>
        </w:rPr>
        <w:t xml:space="preserve">and the Ethics &amp; Data Protection </w:t>
      </w:r>
      <w:r w:rsidR="008D542D" w:rsidRPr="00D22482">
        <w:rPr>
          <w:rStyle w:val="text"/>
          <w:rFonts w:ascii="Times New Roman" w:hAnsi="Times New Roman" w:cs="Times New Roman"/>
          <w:color w:val="000000" w:themeColor="text1"/>
          <w:spacing w:val="-2"/>
          <w:sz w:val="24"/>
          <w:szCs w:val="24"/>
          <w:lang w:val="en-GB"/>
        </w:rPr>
        <w:t>G</w:t>
      </w:r>
      <w:r w:rsidR="002756D5" w:rsidRPr="00D22482">
        <w:rPr>
          <w:rStyle w:val="text"/>
          <w:rFonts w:ascii="Times New Roman" w:hAnsi="Times New Roman" w:cs="Times New Roman"/>
          <w:color w:val="000000" w:themeColor="text1"/>
          <w:spacing w:val="-2"/>
          <w:sz w:val="24"/>
          <w:szCs w:val="24"/>
          <w:lang w:val="en-GB"/>
        </w:rPr>
        <w:t>uidance</w:t>
      </w:r>
      <w:r w:rsidR="00985263" w:rsidRPr="00D22482">
        <w:rPr>
          <w:rStyle w:val="text"/>
          <w:rFonts w:ascii="Times New Roman" w:hAnsi="Times New Roman" w:cs="Times New Roman"/>
          <w:color w:val="000000" w:themeColor="text1"/>
          <w:spacing w:val="-2"/>
          <w:sz w:val="24"/>
          <w:szCs w:val="24"/>
          <w:lang w:val="en-GB"/>
        </w:rPr>
        <w:t xml:space="preserve"> </w:t>
      </w:r>
      <w:sdt>
        <w:sdtPr>
          <w:rPr>
            <w:rStyle w:val="text"/>
            <w:rFonts w:ascii="Times New Roman" w:hAnsi="Times New Roman" w:cs="Times New Roman"/>
            <w:color w:val="000000" w:themeColor="text1"/>
            <w:spacing w:val="-2"/>
            <w:sz w:val="24"/>
            <w:szCs w:val="24"/>
            <w:lang w:val="en-GB"/>
          </w:rPr>
          <w:id w:val="-535810013"/>
          <w:citation/>
        </w:sdtPr>
        <w:sdtContent>
          <w:r w:rsidR="00985263" w:rsidRPr="00D22482">
            <w:rPr>
              <w:rStyle w:val="text"/>
              <w:rFonts w:ascii="Times New Roman" w:hAnsi="Times New Roman" w:cs="Times New Roman"/>
              <w:color w:val="000000" w:themeColor="text1"/>
              <w:spacing w:val="-2"/>
              <w:sz w:val="24"/>
              <w:szCs w:val="24"/>
              <w:lang w:val="en-GB"/>
            </w:rPr>
            <w:fldChar w:fldCharType="begin"/>
          </w:r>
          <w:r w:rsidR="00985263" w:rsidRPr="00D22482">
            <w:rPr>
              <w:rStyle w:val="text"/>
              <w:rFonts w:ascii="Times New Roman" w:hAnsi="Times New Roman" w:cs="Times New Roman"/>
              <w:color w:val="000000" w:themeColor="text1"/>
              <w:spacing w:val="-2"/>
              <w:sz w:val="24"/>
              <w:szCs w:val="24"/>
              <w:lang w:val="en-GB"/>
            </w:rPr>
            <w:instrText xml:space="preserve"> CITATION The18 \l 2057 </w:instrText>
          </w:r>
          <w:r w:rsidR="00985263" w:rsidRPr="00D22482">
            <w:rPr>
              <w:rStyle w:val="text"/>
              <w:rFonts w:ascii="Times New Roman" w:hAnsi="Times New Roman" w:cs="Times New Roman"/>
              <w:color w:val="000000" w:themeColor="text1"/>
              <w:spacing w:val="-2"/>
              <w:sz w:val="24"/>
              <w:szCs w:val="24"/>
              <w:lang w:val="en-GB"/>
            </w:rPr>
            <w:fldChar w:fldCharType="separate"/>
          </w:r>
          <w:r w:rsidR="00985263" w:rsidRPr="00D22482">
            <w:rPr>
              <w:rFonts w:ascii="Times New Roman" w:hAnsi="Times New Roman" w:cs="Times New Roman"/>
              <w:noProof/>
              <w:color w:val="000000" w:themeColor="text1"/>
              <w:spacing w:val="-2"/>
              <w:sz w:val="24"/>
              <w:szCs w:val="24"/>
            </w:rPr>
            <w:t>(The European Commission, 2018)</w:t>
          </w:r>
          <w:r w:rsidR="00985263" w:rsidRPr="00D22482">
            <w:rPr>
              <w:rStyle w:val="text"/>
              <w:rFonts w:ascii="Times New Roman" w:hAnsi="Times New Roman" w:cs="Times New Roman"/>
              <w:color w:val="000000" w:themeColor="text1"/>
              <w:spacing w:val="-2"/>
              <w:sz w:val="24"/>
              <w:szCs w:val="24"/>
              <w:lang w:val="en-GB"/>
            </w:rPr>
            <w:fldChar w:fldCharType="end"/>
          </w:r>
        </w:sdtContent>
      </w:sdt>
      <w:r w:rsidR="008D542D" w:rsidRPr="00D22482">
        <w:rPr>
          <w:rStyle w:val="text"/>
          <w:rFonts w:ascii="Times New Roman" w:hAnsi="Times New Roman" w:cs="Times New Roman"/>
          <w:color w:val="000000" w:themeColor="text1"/>
          <w:spacing w:val="-2"/>
          <w:sz w:val="24"/>
          <w:szCs w:val="24"/>
          <w:lang w:val="en-GB"/>
        </w:rPr>
        <w:t xml:space="preserve"> </w:t>
      </w:r>
      <w:r w:rsidR="004A3095" w:rsidRPr="00D22482">
        <w:rPr>
          <w:rStyle w:val="text"/>
          <w:rFonts w:ascii="Times New Roman" w:hAnsi="Times New Roman" w:cs="Times New Roman"/>
          <w:color w:val="000000" w:themeColor="text1"/>
          <w:spacing w:val="-2"/>
          <w:sz w:val="24"/>
          <w:szCs w:val="24"/>
          <w:lang w:val="en-GB"/>
        </w:rPr>
        <w:t>were</w:t>
      </w:r>
      <w:r w:rsidR="008D542D" w:rsidRPr="00D22482">
        <w:rPr>
          <w:rStyle w:val="text"/>
          <w:rFonts w:ascii="Times New Roman" w:hAnsi="Times New Roman" w:cs="Times New Roman"/>
          <w:color w:val="000000" w:themeColor="text1"/>
          <w:spacing w:val="-2"/>
          <w:sz w:val="24"/>
          <w:szCs w:val="24"/>
          <w:lang w:val="en-GB"/>
        </w:rPr>
        <w:t xml:space="preserve"> followed. </w:t>
      </w:r>
    </w:p>
    <w:p w14:paraId="69AC8789" w14:textId="14734F48" w:rsidR="005319C3" w:rsidRPr="00D22482" w:rsidRDefault="002A3D7B" w:rsidP="005319C3">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The first ethical consideration that needed to be considered was that this component of the research utilised data that had been collected for a previous purpose. Article 14 of the GDPR states that where personal data is provided to you by a third party and the data subjects have not expressly consented to its use in research projects, </w:t>
      </w:r>
      <w:r w:rsidR="005319C3" w:rsidRPr="00D22482">
        <w:rPr>
          <w:rStyle w:val="text"/>
          <w:rFonts w:ascii="Times New Roman" w:hAnsi="Times New Roman" w:cs="Times New Roman"/>
          <w:color w:val="000000" w:themeColor="text1"/>
          <w:spacing w:val="-2"/>
          <w:sz w:val="24"/>
          <w:szCs w:val="24"/>
          <w:lang w:val="en-GB"/>
        </w:rPr>
        <w:t xml:space="preserve">the participants must be informed that you have acquired the data and will be using it. However, anonymising data so it no longer relates to identifiable persons and ensuring that the data subject cannot be re-identified means that the data is no longer personal data and is therefore no longer subject to the provisions of the GDPR. In this case, the data was provided in anonymised form in accordance with Article 89 of the GDPR. According to the EU guidance, this is the best way to mitigate ethical and legal risks. In any event, beyond the legal considerations, anonymity was necessary to protect privacy </w:t>
      </w:r>
      <w:sdt>
        <w:sdtPr>
          <w:rPr>
            <w:rStyle w:val="text"/>
            <w:rFonts w:ascii="Times New Roman" w:hAnsi="Times New Roman" w:cs="Times New Roman"/>
            <w:color w:val="000000" w:themeColor="text1"/>
            <w:spacing w:val="-2"/>
            <w:sz w:val="24"/>
            <w:szCs w:val="24"/>
            <w:lang w:val="en-GB"/>
          </w:rPr>
          <w:id w:val="50738701"/>
          <w:citation/>
        </w:sdtPr>
        <w:sdtContent>
          <w:r w:rsidR="005319C3" w:rsidRPr="00D22482">
            <w:rPr>
              <w:rStyle w:val="text"/>
              <w:rFonts w:ascii="Times New Roman" w:hAnsi="Times New Roman" w:cs="Times New Roman"/>
              <w:color w:val="000000" w:themeColor="text1"/>
              <w:spacing w:val="-2"/>
              <w:sz w:val="24"/>
              <w:szCs w:val="24"/>
              <w:lang w:val="en-GB"/>
            </w:rPr>
            <w:fldChar w:fldCharType="begin"/>
          </w:r>
          <w:r w:rsidR="006A7C04" w:rsidRPr="00D22482">
            <w:rPr>
              <w:rStyle w:val="text"/>
              <w:rFonts w:ascii="Times New Roman" w:hAnsi="Times New Roman" w:cs="Times New Roman"/>
              <w:color w:val="000000" w:themeColor="text1"/>
              <w:spacing w:val="-2"/>
              <w:sz w:val="24"/>
              <w:szCs w:val="24"/>
              <w:lang w:val="en-GB"/>
            </w:rPr>
            <w:instrText xml:space="preserve">CITATION Lav08 \l 2057 </w:instrText>
          </w:r>
          <w:r w:rsidR="005319C3" w:rsidRPr="00D22482">
            <w:rPr>
              <w:rStyle w:val="text"/>
              <w:rFonts w:ascii="Times New Roman" w:hAnsi="Times New Roman" w:cs="Times New Roman"/>
              <w:color w:val="000000" w:themeColor="text1"/>
              <w:spacing w:val="-2"/>
              <w:sz w:val="24"/>
              <w:szCs w:val="24"/>
              <w:lang w:val="en-GB"/>
            </w:rPr>
            <w:fldChar w:fldCharType="separate"/>
          </w:r>
          <w:r w:rsidR="006A7C04" w:rsidRPr="00D22482">
            <w:rPr>
              <w:rFonts w:ascii="Times New Roman" w:hAnsi="Times New Roman" w:cs="Times New Roman"/>
              <w:noProof/>
              <w:color w:val="000000" w:themeColor="text1"/>
              <w:spacing w:val="-2"/>
              <w:sz w:val="24"/>
              <w:szCs w:val="24"/>
            </w:rPr>
            <w:t>(Lavrakas, 2008)</w:t>
          </w:r>
          <w:r w:rsidR="005319C3" w:rsidRPr="00D22482">
            <w:rPr>
              <w:rStyle w:val="text"/>
              <w:rFonts w:ascii="Times New Roman" w:hAnsi="Times New Roman" w:cs="Times New Roman"/>
              <w:color w:val="000000" w:themeColor="text1"/>
              <w:spacing w:val="-2"/>
              <w:sz w:val="24"/>
              <w:szCs w:val="24"/>
              <w:lang w:val="en-GB"/>
            </w:rPr>
            <w:fldChar w:fldCharType="end"/>
          </w:r>
        </w:sdtContent>
      </w:sdt>
      <w:r w:rsidR="005319C3" w:rsidRPr="00D22482">
        <w:rPr>
          <w:rStyle w:val="text"/>
          <w:rFonts w:ascii="Times New Roman" w:hAnsi="Times New Roman" w:cs="Times New Roman"/>
          <w:color w:val="000000" w:themeColor="text1"/>
          <w:spacing w:val="-2"/>
          <w:sz w:val="24"/>
          <w:szCs w:val="24"/>
          <w:lang w:val="en-GB"/>
        </w:rPr>
        <w:t>.</w:t>
      </w:r>
    </w:p>
    <w:p w14:paraId="48538414" w14:textId="5099A18F" w:rsidR="002A3D7B" w:rsidRPr="00D22482" w:rsidRDefault="005319C3" w:rsidP="005319C3">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The second ethical consideration was how to protect against researcher bias </w:t>
      </w:r>
      <w:sdt>
        <w:sdtPr>
          <w:rPr>
            <w:rStyle w:val="text"/>
            <w:rFonts w:ascii="Times New Roman" w:hAnsi="Times New Roman" w:cs="Times New Roman"/>
            <w:color w:val="000000" w:themeColor="text1"/>
            <w:spacing w:val="-2"/>
            <w:sz w:val="24"/>
            <w:szCs w:val="24"/>
            <w:lang w:val="en-GB"/>
          </w:rPr>
          <w:id w:val="-602805443"/>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Ful74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(Fuller, 1974)</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w:t>
      </w:r>
      <w:r w:rsidR="002A3D7B" w:rsidRPr="00D22482">
        <w:rPr>
          <w:rStyle w:val="text"/>
          <w:rFonts w:ascii="Times New Roman" w:hAnsi="Times New Roman" w:cs="Times New Roman"/>
          <w:color w:val="000000" w:themeColor="text1"/>
          <w:spacing w:val="-2"/>
          <w:sz w:val="24"/>
          <w:szCs w:val="24"/>
          <w:lang w:val="en-GB"/>
        </w:rPr>
        <w:t xml:space="preserve">This was a particular risk in this research, as the researcher knows most of the participants personally and commenced the project with a very clear </w:t>
      </w:r>
      <w:r w:rsidR="004A3095" w:rsidRPr="00D22482">
        <w:rPr>
          <w:rStyle w:val="text"/>
          <w:rFonts w:ascii="Times New Roman" w:hAnsi="Times New Roman" w:cs="Times New Roman"/>
          <w:color w:val="000000" w:themeColor="text1"/>
          <w:spacing w:val="-2"/>
          <w:sz w:val="24"/>
          <w:szCs w:val="24"/>
          <w:lang w:val="en-GB"/>
        </w:rPr>
        <w:t>opinion</w:t>
      </w:r>
      <w:r w:rsidR="002A3D7B" w:rsidRPr="00D22482">
        <w:rPr>
          <w:rStyle w:val="text"/>
          <w:rFonts w:ascii="Times New Roman" w:hAnsi="Times New Roman" w:cs="Times New Roman"/>
          <w:color w:val="000000" w:themeColor="text1"/>
          <w:spacing w:val="-2"/>
          <w:sz w:val="24"/>
          <w:szCs w:val="24"/>
          <w:lang w:val="en-GB"/>
        </w:rPr>
        <w:t>, based on his own experience.</w:t>
      </w:r>
      <w:r w:rsidRPr="00D22482">
        <w:rPr>
          <w:rStyle w:val="text"/>
          <w:rFonts w:ascii="Times New Roman" w:hAnsi="Times New Roman" w:cs="Times New Roman"/>
          <w:color w:val="000000" w:themeColor="text1"/>
          <w:spacing w:val="-2"/>
          <w:sz w:val="24"/>
          <w:szCs w:val="24"/>
          <w:lang w:val="en-GB"/>
        </w:rPr>
        <w:t xml:space="preserve"> Anonymisation was therefore critical in this regard, as it is the most effective way to protect against researcher bias </w:t>
      </w:r>
      <w:sdt>
        <w:sdtPr>
          <w:rPr>
            <w:rStyle w:val="text"/>
            <w:rFonts w:ascii="Times New Roman" w:hAnsi="Times New Roman" w:cs="Times New Roman"/>
            <w:color w:val="000000" w:themeColor="text1"/>
            <w:spacing w:val="-2"/>
            <w:sz w:val="24"/>
            <w:szCs w:val="24"/>
            <w:lang w:val="en-GB"/>
          </w:rPr>
          <w:id w:val="-2013677483"/>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Sha18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(Shaw, 2018)</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w:t>
      </w:r>
    </w:p>
    <w:p w14:paraId="54705283" w14:textId="45C925CA" w:rsidR="007A517E" w:rsidRPr="00D22482" w:rsidRDefault="007A517E" w:rsidP="007A517E">
      <w:pPr>
        <w:pStyle w:val="Heading2"/>
        <w:rPr>
          <w:rFonts w:ascii="Times New Roman" w:hAnsi="Times New Roman" w:cs="Times New Roman"/>
          <w:bCs/>
          <w:color w:val="000000" w:themeColor="text1"/>
          <w:sz w:val="24"/>
          <w:szCs w:val="24"/>
        </w:rPr>
      </w:pPr>
      <w:bookmarkStart w:id="30" w:name="_Toc69121073"/>
      <w:r w:rsidRPr="00D22482">
        <w:rPr>
          <w:rFonts w:ascii="Times New Roman" w:hAnsi="Times New Roman" w:cs="Times New Roman"/>
          <w:bCs/>
          <w:color w:val="000000" w:themeColor="text1"/>
          <w:sz w:val="24"/>
          <w:szCs w:val="24"/>
        </w:rPr>
        <w:t>3.2 Questionnaires</w:t>
      </w:r>
      <w:bookmarkEnd w:id="30"/>
      <w:r w:rsidRPr="00D22482">
        <w:rPr>
          <w:rFonts w:ascii="Times New Roman" w:hAnsi="Times New Roman" w:cs="Times New Roman"/>
          <w:bCs/>
          <w:color w:val="000000" w:themeColor="text1"/>
          <w:sz w:val="24"/>
          <w:szCs w:val="24"/>
        </w:rPr>
        <w:t xml:space="preserve"> </w:t>
      </w:r>
    </w:p>
    <w:p w14:paraId="4867DDF6" w14:textId="77777777" w:rsidR="007A517E" w:rsidRPr="00D22482" w:rsidRDefault="007A517E" w:rsidP="007A517E">
      <w:pPr>
        <w:pStyle w:val="NoSpacing"/>
        <w:rPr>
          <w:rStyle w:val="text"/>
          <w:rFonts w:ascii="Times New Roman" w:hAnsi="Times New Roman" w:cs="Times New Roman"/>
          <w:color w:val="000000" w:themeColor="text1"/>
          <w:spacing w:val="-2"/>
          <w:sz w:val="24"/>
          <w:szCs w:val="24"/>
          <w:lang w:val="en-GB"/>
        </w:rPr>
      </w:pPr>
    </w:p>
    <w:p w14:paraId="43D86D5C" w14:textId="77777777" w:rsidR="004A3095" w:rsidRPr="00D22482" w:rsidRDefault="00FD47E4" w:rsidP="004A3095">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In addition to </w:t>
      </w:r>
      <w:r w:rsidR="00B8696F" w:rsidRPr="00D22482">
        <w:rPr>
          <w:rStyle w:val="text"/>
          <w:rFonts w:ascii="Times New Roman" w:hAnsi="Times New Roman" w:cs="Times New Roman"/>
          <w:color w:val="000000" w:themeColor="text1"/>
          <w:spacing w:val="-2"/>
          <w:sz w:val="24"/>
          <w:szCs w:val="24"/>
          <w:lang w:val="en-GB"/>
        </w:rPr>
        <w:t>gathering and analysing</w:t>
      </w:r>
      <w:r w:rsidRPr="00D22482">
        <w:rPr>
          <w:rStyle w:val="text"/>
          <w:rFonts w:ascii="Times New Roman" w:hAnsi="Times New Roman" w:cs="Times New Roman"/>
          <w:color w:val="000000" w:themeColor="text1"/>
          <w:spacing w:val="-2"/>
          <w:sz w:val="24"/>
          <w:szCs w:val="24"/>
          <w:lang w:val="en-GB"/>
        </w:rPr>
        <w:t xml:space="preserve"> performance data, s</w:t>
      </w:r>
      <w:r w:rsidR="007A517E" w:rsidRPr="00D22482">
        <w:rPr>
          <w:rStyle w:val="text"/>
          <w:rFonts w:ascii="Times New Roman" w:hAnsi="Times New Roman" w:cs="Times New Roman"/>
          <w:color w:val="000000" w:themeColor="text1"/>
          <w:spacing w:val="-2"/>
          <w:sz w:val="24"/>
          <w:szCs w:val="24"/>
          <w:lang w:val="en-GB"/>
        </w:rPr>
        <w:t>tudent</w:t>
      </w:r>
      <w:r w:rsidRPr="00D22482">
        <w:rPr>
          <w:rStyle w:val="text"/>
          <w:rFonts w:ascii="Times New Roman" w:hAnsi="Times New Roman" w:cs="Times New Roman"/>
          <w:color w:val="000000" w:themeColor="text1"/>
          <w:spacing w:val="-2"/>
          <w:sz w:val="24"/>
          <w:szCs w:val="24"/>
          <w:lang w:val="en-GB"/>
        </w:rPr>
        <w:t xml:space="preserve"> volunteers</w:t>
      </w:r>
      <w:r w:rsidR="007A517E" w:rsidRPr="00D22482">
        <w:rPr>
          <w:rStyle w:val="text"/>
          <w:rFonts w:ascii="Times New Roman" w:hAnsi="Times New Roman" w:cs="Times New Roman"/>
          <w:color w:val="000000" w:themeColor="text1"/>
          <w:spacing w:val="-2"/>
          <w:sz w:val="24"/>
          <w:szCs w:val="24"/>
          <w:lang w:val="en-GB"/>
        </w:rPr>
        <w:t xml:space="preserve"> were asked to </w:t>
      </w:r>
      <w:r w:rsidRPr="00D22482">
        <w:rPr>
          <w:rStyle w:val="text"/>
          <w:rFonts w:ascii="Times New Roman" w:hAnsi="Times New Roman" w:cs="Times New Roman"/>
          <w:color w:val="000000" w:themeColor="text1"/>
          <w:spacing w:val="-2"/>
          <w:sz w:val="24"/>
          <w:szCs w:val="24"/>
          <w:lang w:val="en-GB"/>
        </w:rPr>
        <w:t>participate in an online questionnaire designed using the Qualtrics system.</w:t>
      </w:r>
      <w:r w:rsidR="0021648E" w:rsidRPr="00D22482">
        <w:rPr>
          <w:rStyle w:val="text"/>
          <w:rFonts w:ascii="Times New Roman" w:hAnsi="Times New Roman" w:cs="Times New Roman"/>
          <w:color w:val="000000" w:themeColor="text1"/>
          <w:spacing w:val="-2"/>
          <w:sz w:val="24"/>
          <w:szCs w:val="24"/>
          <w:lang w:val="en-GB"/>
        </w:rPr>
        <w:t xml:space="preserve"> </w:t>
      </w:r>
      <w:r w:rsidR="007A517E" w:rsidRPr="00D22482">
        <w:rPr>
          <w:rStyle w:val="text"/>
          <w:rFonts w:ascii="Times New Roman" w:hAnsi="Times New Roman" w:cs="Times New Roman"/>
          <w:color w:val="000000" w:themeColor="text1"/>
          <w:spacing w:val="-2"/>
          <w:sz w:val="24"/>
          <w:szCs w:val="24"/>
          <w:lang w:val="en-GB"/>
        </w:rPr>
        <w:t xml:space="preserve">The </w:t>
      </w:r>
      <w:r w:rsidRPr="00D22482">
        <w:rPr>
          <w:rStyle w:val="text"/>
          <w:rFonts w:ascii="Times New Roman" w:hAnsi="Times New Roman" w:cs="Times New Roman"/>
          <w:color w:val="000000" w:themeColor="text1"/>
          <w:spacing w:val="-2"/>
          <w:sz w:val="24"/>
          <w:szCs w:val="24"/>
          <w:lang w:val="en-GB"/>
        </w:rPr>
        <w:lastRenderedPageBreak/>
        <w:t>questionnaire</w:t>
      </w:r>
      <w:r w:rsidR="007A517E" w:rsidRPr="00D22482">
        <w:rPr>
          <w:rStyle w:val="text"/>
          <w:rFonts w:ascii="Times New Roman" w:hAnsi="Times New Roman" w:cs="Times New Roman"/>
          <w:color w:val="000000" w:themeColor="text1"/>
          <w:spacing w:val="-2"/>
          <w:sz w:val="24"/>
          <w:szCs w:val="24"/>
          <w:lang w:val="en-GB"/>
        </w:rPr>
        <w:t xml:space="preserve"> contained </w:t>
      </w:r>
      <w:r w:rsidR="0021648E" w:rsidRPr="00D22482">
        <w:rPr>
          <w:rStyle w:val="text"/>
          <w:rFonts w:ascii="Times New Roman" w:hAnsi="Times New Roman" w:cs="Times New Roman"/>
          <w:color w:val="000000" w:themeColor="text1"/>
          <w:spacing w:val="-2"/>
          <w:sz w:val="24"/>
          <w:szCs w:val="24"/>
          <w:lang w:val="en-GB"/>
        </w:rPr>
        <w:t>18 questions in a variety of formats</w:t>
      </w:r>
      <w:r w:rsidR="00B8696F" w:rsidRPr="00D22482">
        <w:rPr>
          <w:rStyle w:val="text"/>
          <w:rFonts w:ascii="Times New Roman" w:hAnsi="Times New Roman" w:cs="Times New Roman"/>
          <w:color w:val="000000" w:themeColor="text1"/>
          <w:spacing w:val="-2"/>
          <w:sz w:val="24"/>
          <w:szCs w:val="24"/>
          <w:lang w:val="en-GB"/>
        </w:rPr>
        <w:t xml:space="preserve"> and was designed to be answered in under 10 minutes</w:t>
      </w:r>
      <w:r w:rsidR="00090ABE" w:rsidRPr="00D22482">
        <w:rPr>
          <w:rStyle w:val="text"/>
          <w:rFonts w:ascii="Times New Roman" w:hAnsi="Times New Roman" w:cs="Times New Roman"/>
          <w:color w:val="000000" w:themeColor="text1"/>
          <w:spacing w:val="-2"/>
          <w:sz w:val="24"/>
          <w:szCs w:val="24"/>
          <w:lang w:val="en-GB"/>
        </w:rPr>
        <w:t xml:space="preserve"> which is </w:t>
      </w:r>
      <w:r w:rsidR="00B8696F" w:rsidRPr="00D22482">
        <w:rPr>
          <w:rStyle w:val="text"/>
          <w:rFonts w:ascii="Times New Roman" w:hAnsi="Times New Roman" w:cs="Times New Roman"/>
          <w:color w:val="000000" w:themeColor="text1"/>
          <w:spacing w:val="-2"/>
          <w:sz w:val="24"/>
          <w:szCs w:val="24"/>
          <w:lang w:val="en-GB"/>
        </w:rPr>
        <w:t xml:space="preserve">critical for ensuring good participation </w:t>
      </w:r>
      <w:sdt>
        <w:sdtPr>
          <w:rPr>
            <w:rStyle w:val="text"/>
            <w:rFonts w:ascii="Times New Roman" w:hAnsi="Times New Roman" w:cs="Times New Roman"/>
            <w:color w:val="000000" w:themeColor="text1"/>
            <w:spacing w:val="-2"/>
            <w:sz w:val="24"/>
            <w:szCs w:val="24"/>
            <w:lang w:val="en-GB"/>
          </w:rPr>
          <w:id w:val="-1247797901"/>
          <w:citation/>
        </w:sdtPr>
        <w:sdtContent>
          <w:r w:rsidR="00EC4E13" w:rsidRPr="00D22482">
            <w:rPr>
              <w:rStyle w:val="text"/>
              <w:rFonts w:ascii="Times New Roman" w:hAnsi="Times New Roman" w:cs="Times New Roman"/>
              <w:color w:val="000000" w:themeColor="text1"/>
              <w:spacing w:val="-2"/>
              <w:sz w:val="24"/>
              <w:szCs w:val="24"/>
              <w:lang w:val="en-GB"/>
            </w:rPr>
            <w:fldChar w:fldCharType="begin"/>
          </w:r>
          <w:r w:rsidR="00EC4E13" w:rsidRPr="00D22482">
            <w:rPr>
              <w:rStyle w:val="text"/>
              <w:rFonts w:ascii="Times New Roman" w:hAnsi="Times New Roman" w:cs="Times New Roman"/>
              <w:color w:val="000000" w:themeColor="text1"/>
              <w:spacing w:val="-2"/>
              <w:sz w:val="24"/>
              <w:szCs w:val="24"/>
              <w:lang w:val="en-GB"/>
            </w:rPr>
            <w:instrText xml:space="preserve"> CITATION Och17 \l 2057 </w:instrText>
          </w:r>
          <w:r w:rsidR="00EC4E13" w:rsidRPr="00D22482">
            <w:rPr>
              <w:rStyle w:val="text"/>
              <w:rFonts w:ascii="Times New Roman" w:hAnsi="Times New Roman" w:cs="Times New Roman"/>
              <w:color w:val="000000" w:themeColor="text1"/>
              <w:spacing w:val="-2"/>
              <w:sz w:val="24"/>
              <w:szCs w:val="24"/>
              <w:lang w:val="en-GB"/>
            </w:rPr>
            <w:fldChar w:fldCharType="separate"/>
          </w:r>
          <w:r w:rsidR="00EC4E13" w:rsidRPr="00D22482">
            <w:rPr>
              <w:rFonts w:ascii="Times New Roman" w:hAnsi="Times New Roman" w:cs="Times New Roman"/>
              <w:noProof/>
              <w:color w:val="000000" w:themeColor="text1"/>
              <w:spacing w:val="-2"/>
              <w:sz w:val="24"/>
              <w:szCs w:val="24"/>
            </w:rPr>
            <w:t>(Ochoa &amp; Revilla, 2017)</w:t>
          </w:r>
          <w:r w:rsidR="00EC4E13" w:rsidRPr="00D22482">
            <w:rPr>
              <w:rStyle w:val="text"/>
              <w:rFonts w:ascii="Times New Roman" w:hAnsi="Times New Roman" w:cs="Times New Roman"/>
              <w:color w:val="000000" w:themeColor="text1"/>
              <w:spacing w:val="-2"/>
              <w:sz w:val="24"/>
              <w:szCs w:val="24"/>
              <w:lang w:val="en-GB"/>
            </w:rPr>
            <w:fldChar w:fldCharType="end"/>
          </w:r>
        </w:sdtContent>
      </w:sdt>
      <w:r w:rsidR="00B8696F" w:rsidRPr="00D22482">
        <w:rPr>
          <w:rStyle w:val="text"/>
          <w:rFonts w:ascii="Times New Roman" w:hAnsi="Times New Roman" w:cs="Times New Roman"/>
          <w:color w:val="000000" w:themeColor="text1"/>
          <w:spacing w:val="-2"/>
          <w:sz w:val="24"/>
          <w:szCs w:val="24"/>
          <w:lang w:val="en-GB"/>
        </w:rPr>
        <w:t xml:space="preserve">. </w:t>
      </w:r>
      <w:r w:rsidR="00090ABE" w:rsidRPr="00D22482">
        <w:rPr>
          <w:rStyle w:val="text"/>
          <w:rFonts w:ascii="Times New Roman" w:hAnsi="Times New Roman" w:cs="Times New Roman"/>
          <w:color w:val="000000" w:themeColor="text1"/>
          <w:spacing w:val="-2"/>
          <w:sz w:val="24"/>
          <w:szCs w:val="24"/>
          <w:lang w:val="en-GB"/>
        </w:rPr>
        <w:t xml:space="preserve">Online questionnaires increase participation, ensure consistency of </w:t>
      </w:r>
      <w:r w:rsidR="004A3095" w:rsidRPr="00D22482">
        <w:rPr>
          <w:rStyle w:val="text"/>
          <w:rFonts w:ascii="Times New Roman" w:hAnsi="Times New Roman" w:cs="Times New Roman"/>
          <w:color w:val="000000" w:themeColor="text1"/>
          <w:spacing w:val="-2"/>
          <w:sz w:val="24"/>
          <w:szCs w:val="24"/>
          <w:lang w:val="en-GB"/>
        </w:rPr>
        <w:t>questioning,</w:t>
      </w:r>
      <w:r w:rsidR="00090ABE" w:rsidRPr="00D22482">
        <w:rPr>
          <w:rStyle w:val="text"/>
          <w:rFonts w:ascii="Times New Roman" w:hAnsi="Times New Roman" w:cs="Times New Roman"/>
          <w:color w:val="000000" w:themeColor="text1"/>
          <w:spacing w:val="-2"/>
          <w:sz w:val="24"/>
          <w:szCs w:val="24"/>
          <w:lang w:val="en-GB"/>
        </w:rPr>
        <w:t xml:space="preserve"> and remove interviewer participation with participants in order to reduce potential of interviewer bias or hypothesis being communicated to the participants </w:t>
      </w:r>
      <w:sdt>
        <w:sdtPr>
          <w:rPr>
            <w:rStyle w:val="text"/>
            <w:rFonts w:ascii="Times New Roman" w:hAnsi="Times New Roman" w:cs="Times New Roman"/>
            <w:color w:val="000000" w:themeColor="text1"/>
            <w:spacing w:val="-2"/>
            <w:sz w:val="24"/>
            <w:szCs w:val="24"/>
            <w:lang w:val="en-GB"/>
          </w:rPr>
          <w:id w:val="1101374182"/>
          <w:citation/>
        </w:sdtPr>
        <w:sdtContent>
          <w:r w:rsidR="00090ABE" w:rsidRPr="00D22482">
            <w:rPr>
              <w:rStyle w:val="text"/>
              <w:rFonts w:ascii="Times New Roman" w:hAnsi="Times New Roman" w:cs="Times New Roman"/>
              <w:color w:val="000000" w:themeColor="text1"/>
              <w:spacing w:val="-2"/>
              <w:sz w:val="24"/>
              <w:szCs w:val="24"/>
              <w:lang w:val="en-GB"/>
            </w:rPr>
            <w:fldChar w:fldCharType="begin"/>
          </w:r>
          <w:r w:rsidR="00090ABE" w:rsidRPr="00D22482">
            <w:rPr>
              <w:rStyle w:val="text"/>
              <w:rFonts w:ascii="Times New Roman" w:hAnsi="Times New Roman" w:cs="Times New Roman"/>
              <w:color w:val="000000" w:themeColor="text1"/>
              <w:spacing w:val="-2"/>
              <w:sz w:val="24"/>
              <w:szCs w:val="24"/>
              <w:lang w:val="en-GB"/>
            </w:rPr>
            <w:instrText xml:space="preserve"> CITATION Eva05 \l 2057 </w:instrText>
          </w:r>
          <w:r w:rsidR="00090ABE" w:rsidRPr="00D22482">
            <w:rPr>
              <w:rStyle w:val="text"/>
              <w:rFonts w:ascii="Times New Roman" w:hAnsi="Times New Roman" w:cs="Times New Roman"/>
              <w:color w:val="000000" w:themeColor="text1"/>
              <w:spacing w:val="-2"/>
              <w:sz w:val="24"/>
              <w:szCs w:val="24"/>
              <w:lang w:val="en-GB"/>
            </w:rPr>
            <w:fldChar w:fldCharType="separate"/>
          </w:r>
          <w:r w:rsidR="00090ABE" w:rsidRPr="00D22482">
            <w:rPr>
              <w:rFonts w:ascii="Times New Roman" w:hAnsi="Times New Roman" w:cs="Times New Roman"/>
              <w:noProof/>
              <w:color w:val="000000" w:themeColor="text1"/>
              <w:spacing w:val="-2"/>
              <w:sz w:val="24"/>
              <w:szCs w:val="24"/>
            </w:rPr>
            <w:t>(Evans, 2005)</w:t>
          </w:r>
          <w:r w:rsidR="00090ABE" w:rsidRPr="00D22482">
            <w:rPr>
              <w:rStyle w:val="text"/>
              <w:rFonts w:ascii="Times New Roman" w:hAnsi="Times New Roman" w:cs="Times New Roman"/>
              <w:color w:val="000000" w:themeColor="text1"/>
              <w:spacing w:val="-2"/>
              <w:sz w:val="24"/>
              <w:szCs w:val="24"/>
              <w:lang w:val="en-GB"/>
            </w:rPr>
            <w:fldChar w:fldCharType="end"/>
          </w:r>
        </w:sdtContent>
      </w:sdt>
      <w:r w:rsidR="00982367" w:rsidRPr="00D22482">
        <w:rPr>
          <w:rStyle w:val="text"/>
          <w:rFonts w:ascii="Times New Roman" w:hAnsi="Times New Roman" w:cs="Times New Roman"/>
          <w:color w:val="000000" w:themeColor="text1"/>
          <w:spacing w:val="-2"/>
          <w:sz w:val="24"/>
          <w:szCs w:val="24"/>
          <w:lang w:val="en-GB"/>
        </w:rPr>
        <w:t>, so it was determined to focus exclusively on electronic questionnaires.</w:t>
      </w:r>
      <w:r w:rsidR="00090ABE" w:rsidRPr="00D22482">
        <w:rPr>
          <w:rStyle w:val="text"/>
          <w:rFonts w:ascii="Times New Roman" w:hAnsi="Times New Roman" w:cs="Times New Roman"/>
          <w:color w:val="000000" w:themeColor="text1"/>
          <w:spacing w:val="-2"/>
          <w:sz w:val="24"/>
          <w:szCs w:val="24"/>
          <w:lang w:val="en-GB"/>
        </w:rPr>
        <w:t xml:space="preserve"> The researcher determined that utilising questionnaires was preferable to holding focus groups which are often notable for low participation, as well as being susceptible to interviewer influence and/or the influence of dominant participants </w:t>
      </w:r>
      <w:sdt>
        <w:sdtPr>
          <w:rPr>
            <w:rStyle w:val="text"/>
            <w:rFonts w:ascii="Times New Roman" w:hAnsi="Times New Roman" w:cs="Times New Roman"/>
            <w:color w:val="000000" w:themeColor="text1"/>
            <w:spacing w:val="-2"/>
            <w:sz w:val="24"/>
            <w:szCs w:val="24"/>
            <w:lang w:val="en-GB"/>
          </w:rPr>
          <w:id w:val="-154919497"/>
          <w:citation/>
        </w:sdtPr>
        <w:sdtContent>
          <w:r w:rsidR="00090ABE" w:rsidRPr="00D22482">
            <w:rPr>
              <w:rStyle w:val="text"/>
              <w:rFonts w:ascii="Times New Roman" w:hAnsi="Times New Roman" w:cs="Times New Roman"/>
              <w:color w:val="000000" w:themeColor="text1"/>
              <w:spacing w:val="-2"/>
              <w:sz w:val="24"/>
              <w:szCs w:val="24"/>
              <w:lang w:val="en-GB"/>
            </w:rPr>
            <w:fldChar w:fldCharType="begin"/>
          </w:r>
          <w:r w:rsidR="00090ABE" w:rsidRPr="00D22482">
            <w:rPr>
              <w:rStyle w:val="text"/>
              <w:rFonts w:ascii="Times New Roman" w:hAnsi="Times New Roman" w:cs="Times New Roman"/>
              <w:color w:val="000000" w:themeColor="text1"/>
              <w:spacing w:val="-2"/>
              <w:sz w:val="24"/>
              <w:szCs w:val="24"/>
              <w:lang w:val="en-GB"/>
            </w:rPr>
            <w:instrText xml:space="preserve">CITATION Ane06 \l 2057 </w:instrText>
          </w:r>
          <w:r w:rsidR="00090ABE" w:rsidRPr="00D22482">
            <w:rPr>
              <w:rStyle w:val="text"/>
              <w:rFonts w:ascii="Times New Roman" w:hAnsi="Times New Roman" w:cs="Times New Roman"/>
              <w:color w:val="000000" w:themeColor="text1"/>
              <w:spacing w:val="-2"/>
              <w:sz w:val="24"/>
              <w:szCs w:val="24"/>
              <w:lang w:val="en-GB"/>
            </w:rPr>
            <w:fldChar w:fldCharType="separate"/>
          </w:r>
          <w:r w:rsidR="00090ABE" w:rsidRPr="00D22482">
            <w:rPr>
              <w:rFonts w:ascii="Times New Roman" w:hAnsi="Times New Roman" w:cs="Times New Roman"/>
              <w:noProof/>
              <w:color w:val="000000" w:themeColor="text1"/>
              <w:spacing w:val="-2"/>
              <w:sz w:val="24"/>
              <w:szCs w:val="24"/>
            </w:rPr>
            <w:t>(Anon., 2006)</w:t>
          </w:r>
          <w:r w:rsidR="00090ABE" w:rsidRPr="00D22482">
            <w:rPr>
              <w:rStyle w:val="text"/>
              <w:rFonts w:ascii="Times New Roman" w:hAnsi="Times New Roman" w:cs="Times New Roman"/>
              <w:color w:val="000000" w:themeColor="text1"/>
              <w:spacing w:val="-2"/>
              <w:sz w:val="24"/>
              <w:szCs w:val="24"/>
              <w:lang w:val="en-GB"/>
            </w:rPr>
            <w:fldChar w:fldCharType="end"/>
          </w:r>
        </w:sdtContent>
      </w:sdt>
      <w:r w:rsidR="00090ABE" w:rsidRPr="00D22482">
        <w:rPr>
          <w:rStyle w:val="text"/>
          <w:rFonts w:ascii="Times New Roman" w:hAnsi="Times New Roman" w:cs="Times New Roman"/>
          <w:color w:val="000000" w:themeColor="text1"/>
          <w:spacing w:val="-2"/>
          <w:sz w:val="24"/>
          <w:szCs w:val="24"/>
          <w:lang w:val="en-GB"/>
        </w:rPr>
        <w:t xml:space="preserve">. </w:t>
      </w:r>
    </w:p>
    <w:p w14:paraId="4D43ECCB" w14:textId="38D412EC" w:rsidR="004A3095" w:rsidRPr="00D22482" w:rsidRDefault="004A3095" w:rsidP="004A3095">
      <w:pPr>
        <w:pStyle w:val="Heading2"/>
        <w:rPr>
          <w:rStyle w:val="text"/>
          <w:rFonts w:ascii="Times New Roman" w:hAnsi="Times New Roman" w:cs="Times New Roman"/>
          <w:color w:val="000000" w:themeColor="text1"/>
          <w:spacing w:val="-2"/>
          <w:sz w:val="24"/>
          <w:szCs w:val="24"/>
          <w:lang w:val="en-GB"/>
        </w:rPr>
      </w:pPr>
      <w:bookmarkStart w:id="31" w:name="_Toc69121074"/>
      <w:r w:rsidRPr="00D22482">
        <w:rPr>
          <w:rStyle w:val="text"/>
          <w:rFonts w:ascii="Times New Roman" w:hAnsi="Times New Roman" w:cs="Times New Roman"/>
          <w:color w:val="000000" w:themeColor="text1"/>
          <w:spacing w:val="-2"/>
          <w:sz w:val="24"/>
          <w:szCs w:val="24"/>
          <w:lang w:val="en-GB"/>
        </w:rPr>
        <w:t>3.21 Questionnaire design</w:t>
      </w:r>
      <w:bookmarkEnd w:id="31"/>
      <w:r w:rsidRPr="00D22482">
        <w:rPr>
          <w:rStyle w:val="text"/>
          <w:rFonts w:ascii="Times New Roman" w:hAnsi="Times New Roman" w:cs="Times New Roman"/>
          <w:color w:val="000000" w:themeColor="text1"/>
          <w:spacing w:val="-2"/>
          <w:sz w:val="24"/>
          <w:szCs w:val="24"/>
          <w:lang w:val="en-GB"/>
        </w:rPr>
        <w:t xml:space="preserve"> </w:t>
      </w:r>
    </w:p>
    <w:p w14:paraId="3F07D3D2" w14:textId="77777777" w:rsidR="004A3095" w:rsidRPr="00D22482" w:rsidRDefault="004A3095" w:rsidP="004A3095">
      <w:pPr>
        <w:pStyle w:val="NoSpacing"/>
        <w:rPr>
          <w:rStyle w:val="text"/>
          <w:rFonts w:ascii="Times New Roman" w:hAnsi="Times New Roman" w:cs="Times New Roman"/>
          <w:color w:val="000000" w:themeColor="text1"/>
          <w:spacing w:val="-2"/>
          <w:sz w:val="24"/>
          <w:szCs w:val="24"/>
          <w:lang w:val="en-GB"/>
        </w:rPr>
      </w:pPr>
    </w:p>
    <w:p w14:paraId="011A2407" w14:textId="7C8F5F06" w:rsidR="007E2EC8" w:rsidRPr="00D22482" w:rsidRDefault="008D4299" w:rsidP="004A3095">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For the questionnaire design</w:t>
      </w:r>
      <w:r w:rsidR="00982367" w:rsidRPr="00D22482">
        <w:rPr>
          <w:rStyle w:val="text"/>
          <w:rFonts w:ascii="Times New Roman" w:hAnsi="Times New Roman" w:cs="Times New Roman"/>
          <w:color w:val="000000" w:themeColor="text1"/>
          <w:spacing w:val="-2"/>
          <w:sz w:val="24"/>
          <w:szCs w:val="24"/>
          <w:lang w:val="en-GB"/>
        </w:rPr>
        <w:t>,</w:t>
      </w:r>
      <w:r w:rsidRPr="00D22482">
        <w:rPr>
          <w:rStyle w:val="text"/>
          <w:rFonts w:ascii="Times New Roman" w:hAnsi="Times New Roman" w:cs="Times New Roman"/>
          <w:color w:val="000000" w:themeColor="text1"/>
          <w:spacing w:val="-2"/>
          <w:sz w:val="24"/>
          <w:szCs w:val="24"/>
          <w:lang w:val="en-GB"/>
        </w:rPr>
        <w:t xml:space="preserve"> the researcher followed the 9-stage part approach suggested by</w:t>
      </w:r>
      <w:sdt>
        <w:sdtPr>
          <w:rPr>
            <w:rStyle w:val="text"/>
            <w:rFonts w:ascii="Times New Roman" w:hAnsi="Times New Roman" w:cs="Times New Roman"/>
            <w:color w:val="000000" w:themeColor="text1"/>
            <w:spacing w:val="-2"/>
            <w:sz w:val="24"/>
            <w:szCs w:val="24"/>
            <w:lang w:val="en-GB"/>
          </w:rPr>
          <w:id w:val="1532531971"/>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CITATION Lav08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Style w:val="text"/>
              <w:rFonts w:ascii="Times New Roman" w:hAnsi="Times New Roman" w:cs="Times New Roman"/>
              <w:noProof/>
              <w:color w:val="000000" w:themeColor="text1"/>
              <w:spacing w:val="-2"/>
              <w:sz w:val="24"/>
              <w:szCs w:val="24"/>
              <w:lang w:val="en-GB"/>
            </w:rPr>
            <w:t xml:space="preserve"> </w:t>
          </w:r>
          <w:r w:rsidRPr="00D22482">
            <w:rPr>
              <w:rFonts w:ascii="Times New Roman" w:hAnsi="Times New Roman" w:cs="Times New Roman"/>
              <w:noProof/>
              <w:color w:val="000000" w:themeColor="text1"/>
              <w:spacing w:val="-2"/>
              <w:sz w:val="24"/>
              <w:szCs w:val="24"/>
            </w:rPr>
            <w:t>(Lavrakas, 2008)</w:t>
          </w:r>
          <w:r w:rsidRPr="00D22482">
            <w:rPr>
              <w:rStyle w:val="text"/>
              <w:rFonts w:ascii="Times New Roman" w:hAnsi="Times New Roman" w:cs="Times New Roman"/>
              <w:color w:val="000000" w:themeColor="text1"/>
              <w:spacing w:val="-2"/>
              <w:sz w:val="24"/>
              <w:szCs w:val="24"/>
              <w:lang w:val="en-GB"/>
            </w:rPr>
            <w:fldChar w:fldCharType="end"/>
          </w:r>
        </w:sdtContent>
      </w:sdt>
      <w:r w:rsidR="00982367" w:rsidRPr="00D22482">
        <w:rPr>
          <w:rStyle w:val="text"/>
          <w:rFonts w:ascii="Times New Roman" w:hAnsi="Times New Roman" w:cs="Times New Roman"/>
          <w:color w:val="000000" w:themeColor="text1"/>
          <w:spacing w:val="-2"/>
          <w:sz w:val="24"/>
          <w:szCs w:val="24"/>
          <w:lang w:val="en-GB"/>
        </w:rPr>
        <w:t xml:space="preserve"> as far as practicable. </w:t>
      </w:r>
      <w:r w:rsidRPr="00D22482">
        <w:rPr>
          <w:rStyle w:val="text"/>
          <w:rFonts w:ascii="Times New Roman" w:hAnsi="Times New Roman" w:cs="Times New Roman"/>
          <w:color w:val="000000" w:themeColor="text1"/>
          <w:spacing w:val="-2"/>
          <w:sz w:val="24"/>
          <w:szCs w:val="24"/>
          <w:lang w:val="en-GB"/>
        </w:rPr>
        <w:t>The researcher established the goal of the questionnaire was establishing whether student members of the cohort found BTEC and A-Level qualifications useful during the first year of the degree programme</w:t>
      </w:r>
      <w:r w:rsidR="00C634DD" w:rsidRPr="00D22482">
        <w:rPr>
          <w:rStyle w:val="text"/>
          <w:rFonts w:ascii="Times New Roman" w:hAnsi="Times New Roman" w:cs="Times New Roman"/>
          <w:color w:val="000000" w:themeColor="text1"/>
          <w:spacing w:val="-2"/>
          <w:sz w:val="24"/>
          <w:szCs w:val="24"/>
          <w:lang w:val="en-GB"/>
        </w:rPr>
        <w:t>.</w:t>
      </w:r>
      <w:r w:rsidRPr="00D22482">
        <w:rPr>
          <w:rStyle w:val="text"/>
          <w:rFonts w:ascii="Times New Roman" w:hAnsi="Times New Roman" w:cs="Times New Roman"/>
          <w:color w:val="000000" w:themeColor="text1"/>
          <w:spacing w:val="-2"/>
          <w:sz w:val="24"/>
          <w:szCs w:val="24"/>
          <w:lang w:val="en-GB"/>
        </w:rPr>
        <w:t xml:space="preserve"> It was imperative that all questions helped the researcher answer the overall research question</w:t>
      </w:r>
      <w:r w:rsidR="0044271C" w:rsidRPr="00D22482">
        <w:rPr>
          <w:rStyle w:val="text"/>
          <w:rFonts w:ascii="Times New Roman" w:hAnsi="Times New Roman" w:cs="Times New Roman"/>
          <w:color w:val="000000" w:themeColor="text1"/>
          <w:spacing w:val="-2"/>
          <w:sz w:val="24"/>
          <w:szCs w:val="24"/>
          <w:lang w:val="en-GB"/>
        </w:rPr>
        <w:t>, so</w:t>
      </w:r>
      <w:r w:rsidR="007E2EC8" w:rsidRPr="00D22482">
        <w:rPr>
          <w:rStyle w:val="text"/>
          <w:rFonts w:ascii="Times New Roman" w:hAnsi="Times New Roman" w:cs="Times New Roman"/>
          <w:color w:val="000000" w:themeColor="text1"/>
          <w:spacing w:val="-2"/>
          <w:sz w:val="24"/>
          <w:szCs w:val="24"/>
          <w:lang w:val="en-GB"/>
        </w:rPr>
        <w:t xml:space="preserve"> for</w:t>
      </w:r>
      <w:r w:rsidR="0044271C" w:rsidRPr="00D22482">
        <w:rPr>
          <w:rStyle w:val="text"/>
          <w:rFonts w:ascii="Times New Roman" w:hAnsi="Times New Roman" w:cs="Times New Roman"/>
          <w:color w:val="000000" w:themeColor="text1"/>
          <w:spacing w:val="-2"/>
          <w:sz w:val="24"/>
          <w:szCs w:val="24"/>
          <w:lang w:val="en-GB"/>
        </w:rPr>
        <w:t xml:space="preserve"> question design </w:t>
      </w:r>
      <w:r w:rsidR="007E2EC8" w:rsidRPr="00D22482">
        <w:rPr>
          <w:rStyle w:val="text"/>
          <w:rFonts w:ascii="Times New Roman" w:hAnsi="Times New Roman" w:cs="Times New Roman"/>
          <w:color w:val="000000" w:themeColor="text1"/>
          <w:spacing w:val="-2"/>
          <w:sz w:val="24"/>
          <w:szCs w:val="24"/>
          <w:lang w:val="en-GB"/>
        </w:rPr>
        <w:t xml:space="preserve">the researcher </w:t>
      </w:r>
      <w:r w:rsidR="00982367" w:rsidRPr="00D22482">
        <w:rPr>
          <w:rStyle w:val="text"/>
          <w:rFonts w:ascii="Times New Roman" w:hAnsi="Times New Roman" w:cs="Times New Roman"/>
          <w:color w:val="000000" w:themeColor="text1"/>
          <w:spacing w:val="-2"/>
          <w:sz w:val="24"/>
          <w:szCs w:val="24"/>
          <w:lang w:val="en-GB"/>
        </w:rPr>
        <w:t>adopted the recommendations suggested by</w:t>
      </w:r>
      <w:sdt>
        <w:sdtPr>
          <w:rPr>
            <w:rStyle w:val="text"/>
            <w:rFonts w:ascii="Times New Roman" w:hAnsi="Times New Roman" w:cs="Times New Roman"/>
            <w:color w:val="000000" w:themeColor="text1"/>
            <w:spacing w:val="-2"/>
            <w:sz w:val="24"/>
            <w:szCs w:val="24"/>
            <w:lang w:val="en-GB"/>
          </w:rPr>
          <w:id w:val="2121337438"/>
          <w:citation/>
        </w:sdtPr>
        <w:sdtContent>
          <w:r w:rsidR="00982367" w:rsidRPr="00D22482">
            <w:rPr>
              <w:rStyle w:val="text"/>
              <w:rFonts w:ascii="Times New Roman" w:hAnsi="Times New Roman" w:cs="Times New Roman"/>
              <w:color w:val="000000" w:themeColor="text1"/>
              <w:spacing w:val="-2"/>
              <w:sz w:val="24"/>
              <w:szCs w:val="24"/>
              <w:lang w:val="en-GB"/>
            </w:rPr>
            <w:fldChar w:fldCharType="begin"/>
          </w:r>
          <w:r w:rsidR="00982367" w:rsidRPr="00D22482">
            <w:rPr>
              <w:rStyle w:val="text"/>
              <w:rFonts w:ascii="Times New Roman" w:hAnsi="Times New Roman" w:cs="Times New Roman"/>
              <w:color w:val="000000" w:themeColor="text1"/>
              <w:spacing w:val="-2"/>
              <w:sz w:val="24"/>
              <w:szCs w:val="24"/>
              <w:lang w:val="en-GB"/>
            </w:rPr>
            <w:instrText xml:space="preserve">CITATION Lie10 \l 2057 </w:instrText>
          </w:r>
          <w:r w:rsidR="00982367" w:rsidRPr="00D22482">
            <w:rPr>
              <w:rStyle w:val="text"/>
              <w:rFonts w:ascii="Times New Roman" w:hAnsi="Times New Roman" w:cs="Times New Roman"/>
              <w:color w:val="000000" w:themeColor="text1"/>
              <w:spacing w:val="-2"/>
              <w:sz w:val="24"/>
              <w:szCs w:val="24"/>
              <w:lang w:val="en-GB"/>
            </w:rPr>
            <w:fldChar w:fldCharType="separate"/>
          </w:r>
          <w:r w:rsidR="00982367" w:rsidRPr="00D22482">
            <w:rPr>
              <w:rStyle w:val="text"/>
              <w:rFonts w:ascii="Times New Roman" w:hAnsi="Times New Roman" w:cs="Times New Roman"/>
              <w:noProof/>
              <w:color w:val="000000" w:themeColor="text1"/>
              <w:spacing w:val="-2"/>
              <w:sz w:val="24"/>
              <w:szCs w:val="24"/>
              <w:lang w:val="en-GB"/>
            </w:rPr>
            <w:t xml:space="preserve"> </w:t>
          </w:r>
          <w:r w:rsidR="00982367" w:rsidRPr="00D22482">
            <w:rPr>
              <w:rFonts w:ascii="Times New Roman" w:hAnsi="Times New Roman" w:cs="Times New Roman"/>
              <w:noProof/>
              <w:color w:val="000000" w:themeColor="text1"/>
              <w:spacing w:val="-2"/>
              <w:sz w:val="24"/>
              <w:szCs w:val="24"/>
            </w:rPr>
            <w:t>(Lietz, 2010)</w:t>
          </w:r>
          <w:r w:rsidR="00982367" w:rsidRPr="00D22482">
            <w:rPr>
              <w:rStyle w:val="text"/>
              <w:rFonts w:ascii="Times New Roman" w:hAnsi="Times New Roman" w:cs="Times New Roman"/>
              <w:color w:val="000000" w:themeColor="text1"/>
              <w:spacing w:val="-2"/>
              <w:sz w:val="24"/>
              <w:szCs w:val="24"/>
              <w:lang w:val="en-GB"/>
            </w:rPr>
            <w:fldChar w:fldCharType="end"/>
          </w:r>
        </w:sdtContent>
      </w:sdt>
      <w:r w:rsidR="007E2EC8" w:rsidRPr="00D22482">
        <w:rPr>
          <w:rStyle w:val="text"/>
          <w:rFonts w:ascii="Times New Roman" w:hAnsi="Times New Roman" w:cs="Times New Roman"/>
          <w:color w:val="000000" w:themeColor="text1"/>
          <w:spacing w:val="-2"/>
          <w:sz w:val="24"/>
          <w:szCs w:val="24"/>
          <w:lang w:val="en-GB"/>
        </w:rPr>
        <w:t xml:space="preserve">. </w:t>
      </w:r>
      <w:r w:rsidR="00181E30" w:rsidRPr="00D22482">
        <w:rPr>
          <w:rStyle w:val="text"/>
          <w:rFonts w:ascii="Times New Roman" w:hAnsi="Times New Roman" w:cs="Times New Roman"/>
          <w:color w:val="000000" w:themeColor="text1"/>
          <w:spacing w:val="-2"/>
          <w:sz w:val="24"/>
          <w:szCs w:val="24"/>
          <w:lang w:val="en-GB"/>
        </w:rPr>
        <w:t xml:space="preserve">Ambiguous questions were avoided, and question types were used which enabled valid and reliable data to be generated </w:t>
      </w:r>
      <w:sdt>
        <w:sdtPr>
          <w:rPr>
            <w:rStyle w:val="text"/>
            <w:rFonts w:ascii="Times New Roman" w:hAnsi="Times New Roman" w:cs="Times New Roman"/>
            <w:color w:val="000000" w:themeColor="text1"/>
            <w:spacing w:val="-2"/>
            <w:sz w:val="24"/>
            <w:szCs w:val="24"/>
            <w:lang w:val="en-GB"/>
          </w:rPr>
          <w:id w:val="-1714109050"/>
          <w:citation/>
        </w:sdtPr>
        <w:sdtContent>
          <w:r w:rsidR="007E2EC8" w:rsidRPr="00D22482">
            <w:rPr>
              <w:rStyle w:val="text"/>
              <w:rFonts w:ascii="Times New Roman" w:hAnsi="Times New Roman" w:cs="Times New Roman"/>
              <w:color w:val="000000" w:themeColor="text1"/>
              <w:spacing w:val="-2"/>
              <w:sz w:val="24"/>
              <w:szCs w:val="24"/>
              <w:lang w:val="en-GB"/>
            </w:rPr>
            <w:fldChar w:fldCharType="begin"/>
          </w:r>
          <w:r w:rsidR="007E2EC8" w:rsidRPr="00D22482">
            <w:rPr>
              <w:rStyle w:val="text"/>
              <w:rFonts w:ascii="Times New Roman" w:hAnsi="Times New Roman" w:cs="Times New Roman"/>
              <w:color w:val="000000" w:themeColor="text1"/>
              <w:spacing w:val="-2"/>
              <w:sz w:val="24"/>
              <w:szCs w:val="24"/>
              <w:lang w:val="en-GB"/>
            </w:rPr>
            <w:instrText xml:space="preserve"> CITATION Coh18 \l 2057 </w:instrText>
          </w:r>
          <w:r w:rsidR="007E2EC8" w:rsidRPr="00D22482">
            <w:rPr>
              <w:rStyle w:val="text"/>
              <w:rFonts w:ascii="Times New Roman" w:hAnsi="Times New Roman" w:cs="Times New Roman"/>
              <w:color w:val="000000" w:themeColor="text1"/>
              <w:spacing w:val="-2"/>
              <w:sz w:val="24"/>
              <w:szCs w:val="24"/>
              <w:lang w:val="en-GB"/>
            </w:rPr>
            <w:fldChar w:fldCharType="separate"/>
          </w:r>
          <w:r w:rsidR="007E2EC8" w:rsidRPr="00D22482">
            <w:rPr>
              <w:rFonts w:ascii="Times New Roman" w:hAnsi="Times New Roman" w:cs="Times New Roman"/>
              <w:noProof/>
              <w:color w:val="000000" w:themeColor="text1"/>
              <w:spacing w:val="-2"/>
              <w:sz w:val="24"/>
              <w:szCs w:val="24"/>
            </w:rPr>
            <w:t>(Cohen, 2018)</w:t>
          </w:r>
          <w:r w:rsidR="007E2EC8" w:rsidRPr="00D22482">
            <w:rPr>
              <w:rStyle w:val="text"/>
              <w:rFonts w:ascii="Times New Roman" w:hAnsi="Times New Roman" w:cs="Times New Roman"/>
              <w:color w:val="000000" w:themeColor="text1"/>
              <w:spacing w:val="-2"/>
              <w:sz w:val="24"/>
              <w:szCs w:val="24"/>
              <w:lang w:val="en-GB"/>
            </w:rPr>
            <w:fldChar w:fldCharType="end"/>
          </w:r>
        </w:sdtContent>
      </w:sdt>
      <w:r w:rsidR="00181E30" w:rsidRPr="00D22482">
        <w:rPr>
          <w:rStyle w:val="text"/>
          <w:rFonts w:ascii="Times New Roman" w:hAnsi="Times New Roman" w:cs="Times New Roman"/>
          <w:color w:val="000000" w:themeColor="text1"/>
          <w:spacing w:val="-2"/>
          <w:sz w:val="24"/>
          <w:szCs w:val="24"/>
          <w:lang w:val="en-GB"/>
        </w:rPr>
        <w:t>.</w:t>
      </w:r>
    </w:p>
    <w:p w14:paraId="37C6DFE3" w14:textId="77777777" w:rsidR="007E2EC8" w:rsidRPr="00D22482" w:rsidRDefault="007E2EC8" w:rsidP="007E2EC8">
      <w:pPr>
        <w:pStyle w:val="Heading2"/>
        <w:rPr>
          <w:rStyle w:val="text"/>
          <w:rFonts w:ascii="Times New Roman" w:hAnsi="Times New Roman" w:cs="Times New Roman"/>
          <w:color w:val="000000" w:themeColor="text1"/>
          <w:spacing w:val="-2"/>
          <w:sz w:val="24"/>
          <w:szCs w:val="24"/>
          <w:lang w:val="en-GB"/>
        </w:rPr>
      </w:pPr>
      <w:bookmarkStart w:id="32" w:name="_Toc69121075"/>
      <w:r w:rsidRPr="00D22482">
        <w:rPr>
          <w:rStyle w:val="text"/>
          <w:rFonts w:ascii="Times New Roman" w:hAnsi="Times New Roman" w:cs="Times New Roman"/>
          <w:color w:val="000000" w:themeColor="text1"/>
          <w:spacing w:val="-2"/>
          <w:sz w:val="24"/>
          <w:szCs w:val="24"/>
          <w:lang w:val="en-GB"/>
        </w:rPr>
        <w:t>3.22 Sorting and filtering of data</w:t>
      </w:r>
      <w:bookmarkEnd w:id="32"/>
    </w:p>
    <w:p w14:paraId="6387CA99" w14:textId="77777777" w:rsidR="007E2EC8" w:rsidRPr="00D22482" w:rsidRDefault="007E2EC8" w:rsidP="007E2EC8">
      <w:pPr>
        <w:pStyle w:val="Heading2"/>
        <w:rPr>
          <w:rStyle w:val="text"/>
          <w:rFonts w:ascii="Times New Roman" w:eastAsiaTheme="minorHAnsi" w:hAnsi="Times New Roman" w:cs="Times New Roman"/>
          <w:color w:val="000000" w:themeColor="text1"/>
          <w:spacing w:val="-2"/>
          <w:sz w:val="24"/>
          <w:szCs w:val="24"/>
          <w:lang w:val="en-GB"/>
        </w:rPr>
      </w:pPr>
    </w:p>
    <w:p w14:paraId="6B744631" w14:textId="4DE4108A" w:rsidR="007E2EC8" w:rsidRPr="00D22482" w:rsidRDefault="007E2EC8" w:rsidP="00C634DD">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Following the issuing of the questionnaire, certain questions were deemed irrelevant. Whilst they might have provided useful data, the data did not contribute to the research aim. In accordance with the principle that educational research should not be</w:t>
      </w:r>
      <w:r w:rsidR="00C634DD" w:rsidRPr="00D22482">
        <w:rPr>
          <w:rStyle w:val="text"/>
          <w:rFonts w:ascii="Times New Roman" w:hAnsi="Times New Roman" w:cs="Times New Roman"/>
          <w:color w:val="000000" w:themeColor="text1"/>
          <w:spacing w:val="-2"/>
          <w:sz w:val="24"/>
          <w:szCs w:val="24"/>
          <w:lang w:val="en-GB"/>
        </w:rPr>
        <w:t xml:space="preserve"> a</w:t>
      </w:r>
      <w:r w:rsidRPr="00D22482">
        <w:rPr>
          <w:rStyle w:val="text"/>
          <w:rFonts w:ascii="Times New Roman" w:hAnsi="Times New Roman" w:cs="Times New Roman"/>
          <w:color w:val="000000" w:themeColor="text1"/>
          <w:spacing w:val="-2"/>
          <w:sz w:val="24"/>
          <w:szCs w:val="24"/>
          <w:lang w:val="en-GB"/>
        </w:rPr>
        <w:t xml:space="preserve"> mechanistic exercise</w:t>
      </w:r>
      <w:sdt>
        <w:sdtPr>
          <w:rPr>
            <w:rStyle w:val="text"/>
            <w:rFonts w:ascii="Times New Roman" w:hAnsi="Times New Roman" w:cs="Times New Roman"/>
            <w:color w:val="000000" w:themeColor="text1"/>
            <w:spacing w:val="-2"/>
            <w:sz w:val="24"/>
            <w:szCs w:val="24"/>
            <w:lang w:val="en-GB"/>
          </w:rPr>
          <w:id w:val="1601449241"/>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CITATION Coh12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Style w:val="text"/>
              <w:rFonts w:ascii="Times New Roman" w:hAnsi="Times New Roman" w:cs="Times New Roman"/>
              <w:color w:val="000000" w:themeColor="text1"/>
              <w:spacing w:val="-2"/>
              <w:sz w:val="24"/>
              <w:szCs w:val="24"/>
              <w:lang w:val="en-GB"/>
            </w:rPr>
            <w:t xml:space="preserve"> (Cohen, et al., 2012)</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the researcher decided to exclude certain questions from the analysis by a process of data cleaning, which can improve the quality of data and the credibility of </w:t>
      </w:r>
      <w:r w:rsidR="00C634DD" w:rsidRPr="00D22482">
        <w:rPr>
          <w:rStyle w:val="text"/>
          <w:rFonts w:ascii="Times New Roman" w:hAnsi="Times New Roman" w:cs="Times New Roman"/>
          <w:color w:val="000000" w:themeColor="text1"/>
          <w:spacing w:val="-2"/>
          <w:sz w:val="24"/>
          <w:szCs w:val="24"/>
          <w:lang w:val="en-GB"/>
        </w:rPr>
        <w:t>research</w:t>
      </w:r>
      <w:r w:rsidRPr="00D22482">
        <w:rPr>
          <w:rStyle w:val="text"/>
          <w:rFonts w:ascii="Times New Roman" w:hAnsi="Times New Roman" w:cs="Times New Roman"/>
          <w:color w:val="000000" w:themeColor="text1"/>
          <w:spacing w:val="-2"/>
          <w:sz w:val="24"/>
          <w:szCs w:val="24"/>
          <w:lang w:val="en-GB"/>
        </w:rPr>
        <w:t xml:space="preserve"> findings </w:t>
      </w:r>
      <w:sdt>
        <w:sdtPr>
          <w:rPr>
            <w:rStyle w:val="text"/>
            <w:rFonts w:ascii="Times New Roman" w:hAnsi="Times New Roman" w:cs="Times New Roman"/>
            <w:color w:val="000000" w:themeColor="text1"/>
            <w:spacing w:val="-2"/>
            <w:sz w:val="24"/>
            <w:szCs w:val="24"/>
            <w:lang w:val="en-GB"/>
          </w:rPr>
          <w:id w:val="1943418849"/>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Git21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(Gitlin, 2021)</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w:t>
      </w:r>
    </w:p>
    <w:p w14:paraId="16E23779" w14:textId="77777777" w:rsidR="00181E30" w:rsidRPr="00D22482" w:rsidRDefault="00181E30" w:rsidP="00C634DD">
      <w:pPr>
        <w:pStyle w:val="Heading2"/>
        <w:jc w:val="both"/>
        <w:rPr>
          <w:rFonts w:ascii="Times New Roman" w:hAnsi="Times New Roman" w:cs="Times New Roman"/>
          <w:bCs/>
          <w:color w:val="000000" w:themeColor="text1"/>
          <w:sz w:val="24"/>
          <w:szCs w:val="24"/>
        </w:rPr>
      </w:pPr>
      <w:bookmarkStart w:id="33" w:name="_Toc69121076"/>
      <w:r w:rsidRPr="00D22482">
        <w:rPr>
          <w:rFonts w:ascii="Times New Roman" w:hAnsi="Times New Roman" w:cs="Times New Roman"/>
          <w:bCs/>
          <w:color w:val="000000" w:themeColor="text1"/>
          <w:sz w:val="24"/>
          <w:szCs w:val="24"/>
        </w:rPr>
        <w:t>3.23 Data Analysis</w:t>
      </w:r>
      <w:bookmarkEnd w:id="33"/>
    </w:p>
    <w:p w14:paraId="0DC21181" w14:textId="77777777" w:rsidR="00181E30" w:rsidRPr="00D22482" w:rsidRDefault="00181E30" w:rsidP="00C634DD">
      <w:pPr>
        <w:pStyle w:val="Heading2"/>
        <w:jc w:val="both"/>
        <w:rPr>
          <w:rStyle w:val="text"/>
          <w:rFonts w:ascii="Times New Roman" w:eastAsiaTheme="minorHAnsi" w:hAnsi="Times New Roman" w:cs="Times New Roman"/>
          <w:color w:val="000000" w:themeColor="text1"/>
          <w:spacing w:val="-2"/>
          <w:sz w:val="24"/>
          <w:szCs w:val="24"/>
          <w:lang w:val="en-GB"/>
        </w:rPr>
      </w:pPr>
    </w:p>
    <w:p w14:paraId="4C777750" w14:textId="77777777" w:rsidR="00C634DD" w:rsidRPr="00D22482" w:rsidRDefault="007E2EC8" w:rsidP="00C634DD">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Tables of frequencies were then prepared and for the nominal data, bar graphs were </w:t>
      </w:r>
      <w:r w:rsidR="00181E30" w:rsidRPr="00D22482">
        <w:rPr>
          <w:rStyle w:val="text"/>
          <w:rFonts w:ascii="Times New Roman" w:hAnsi="Times New Roman" w:cs="Times New Roman"/>
          <w:color w:val="000000" w:themeColor="text1"/>
          <w:spacing w:val="-2"/>
          <w:sz w:val="24"/>
          <w:szCs w:val="24"/>
          <w:lang w:val="en-GB"/>
        </w:rPr>
        <w:t>constructed</w:t>
      </w:r>
      <w:r w:rsidR="00C634DD" w:rsidRPr="00D22482">
        <w:rPr>
          <w:rStyle w:val="text"/>
          <w:rFonts w:ascii="Times New Roman" w:hAnsi="Times New Roman" w:cs="Times New Roman"/>
          <w:color w:val="000000" w:themeColor="text1"/>
          <w:spacing w:val="-2"/>
          <w:sz w:val="24"/>
          <w:szCs w:val="24"/>
          <w:lang w:val="en-GB"/>
        </w:rPr>
        <w:t>, although not included</w:t>
      </w:r>
      <w:r w:rsidR="00181E30" w:rsidRPr="00D22482">
        <w:rPr>
          <w:rStyle w:val="text"/>
          <w:rFonts w:ascii="Times New Roman" w:hAnsi="Times New Roman" w:cs="Times New Roman"/>
          <w:color w:val="000000" w:themeColor="text1"/>
          <w:spacing w:val="-2"/>
          <w:sz w:val="24"/>
          <w:szCs w:val="24"/>
          <w:lang w:val="en-GB"/>
        </w:rPr>
        <w:t xml:space="preserve">. The researcher determined to use the </w:t>
      </w:r>
      <w:r w:rsidR="00982367" w:rsidRPr="00D22482">
        <w:rPr>
          <w:rStyle w:val="text"/>
          <w:rFonts w:ascii="Times New Roman" w:hAnsi="Times New Roman" w:cs="Times New Roman"/>
          <w:color w:val="000000" w:themeColor="text1"/>
          <w:spacing w:val="-2"/>
          <w:sz w:val="24"/>
          <w:szCs w:val="24"/>
          <w:lang w:val="en-GB"/>
        </w:rPr>
        <w:t>mean as the average for dat</w:t>
      </w:r>
      <w:r w:rsidR="00181E30" w:rsidRPr="00D22482">
        <w:rPr>
          <w:rStyle w:val="text"/>
          <w:rFonts w:ascii="Times New Roman" w:hAnsi="Times New Roman" w:cs="Times New Roman"/>
          <w:color w:val="000000" w:themeColor="text1"/>
          <w:spacing w:val="-2"/>
          <w:sz w:val="24"/>
          <w:szCs w:val="24"/>
          <w:lang w:val="en-GB"/>
        </w:rPr>
        <w:t xml:space="preserve">a and </w:t>
      </w:r>
      <w:r w:rsidR="00982367" w:rsidRPr="00D22482">
        <w:rPr>
          <w:rStyle w:val="text"/>
          <w:rFonts w:ascii="Times New Roman" w:hAnsi="Times New Roman" w:cs="Times New Roman"/>
          <w:color w:val="000000" w:themeColor="text1"/>
          <w:spacing w:val="-2"/>
          <w:sz w:val="24"/>
          <w:szCs w:val="24"/>
          <w:lang w:val="en-GB"/>
        </w:rPr>
        <w:t>standard deviation as the measure of</w:t>
      </w:r>
      <w:r w:rsidR="00181E30" w:rsidRPr="00D22482">
        <w:rPr>
          <w:rStyle w:val="text"/>
          <w:rFonts w:ascii="Times New Roman" w:hAnsi="Times New Roman" w:cs="Times New Roman"/>
          <w:color w:val="000000" w:themeColor="text1"/>
          <w:spacing w:val="-2"/>
          <w:sz w:val="24"/>
          <w:szCs w:val="24"/>
          <w:lang w:val="en-GB"/>
        </w:rPr>
        <w:t xml:space="preserve"> </w:t>
      </w:r>
      <w:r w:rsidR="00982367" w:rsidRPr="00D22482">
        <w:rPr>
          <w:rStyle w:val="text"/>
          <w:rFonts w:ascii="Times New Roman" w:hAnsi="Times New Roman" w:cs="Times New Roman"/>
          <w:color w:val="000000" w:themeColor="text1"/>
          <w:spacing w:val="-2"/>
          <w:sz w:val="24"/>
          <w:szCs w:val="24"/>
          <w:lang w:val="en-GB"/>
        </w:rPr>
        <w:t>variability</w:t>
      </w:r>
      <w:r w:rsidR="00181E30" w:rsidRPr="00D22482">
        <w:rPr>
          <w:rStyle w:val="text"/>
          <w:rFonts w:ascii="Times New Roman" w:hAnsi="Times New Roman" w:cs="Times New Roman"/>
          <w:color w:val="000000" w:themeColor="text1"/>
          <w:spacing w:val="-2"/>
          <w:sz w:val="24"/>
          <w:szCs w:val="24"/>
          <w:lang w:val="en-GB"/>
        </w:rPr>
        <w:t xml:space="preserve">, which has </w:t>
      </w:r>
      <w:r w:rsidR="00982367" w:rsidRPr="00D22482">
        <w:rPr>
          <w:rStyle w:val="text"/>
          <w:rFonts w:ascii="Times New Roman" w:hAnsi="Times New Roman" w:cs="Times New Roman"/>
          <w:color w:val="000000" w:themeColor="text1"/>
          <w:spacing w:val="-2"/>
          <w:sz w:val="24"/>
          <w:szCs w:val="24"/>
          <w:lang w:val="en-GB"/>
        </w:rPr>
        <w:t>a special relationship to the normal curve that</w:t>
      </w:r>
      <w:r w:rsidR="00181E30" w:rsidRPr="00D22482">
        <w:rPr>
          <w:rStyle w:val="text"/>
          <w:rFonts w:ascii="Times New Roman" w:hAnsi="Times New Roman" w:cs="Times New Roman"/>
          <w:color w:val="000000" w:themeColor="text1"/>
          <w:spacing w:val="-2"/>
          <w:sz w:val="24"/>
          <w:szCs w:val="24"/>
          <w:lang w:val="en-GB"/>
        </w:rPr>
        <w:t xml:space="preserve"> </w:t>
      </w:r>
      <w:r w:rsidR="00982367" w:rsidRPr="00D22482">
        <w:rPr>
          <w:rStyle w:val="text"/>
          <w:rFonts w:ascii="Times New Roman" w:hAnsi="Times New Roman" w:cs="Times New Roman"/>
          <w:color w:val="000000" w:themeColor="text1"/>
          <w:spacing w:val="-2"/>
          <w:sz w:val="24"/>
          <w:szCs w:val="24"/>
          <w:lang w:val="en-GB"/>
        </w:rPr>
        <w:t>helps in its interpretation.</w:t>
      </w:r>
      <w:r w:rsidR="00181E30" w:rsidRPr="00D22482">
        <w:rPr>
          <w:rStyle w:val="text"/>
          <w:rFonts w:ascii="Times New Roman" w:hAnsi="Times New Roman" w:cs="Times New Roman"/>
          <w:color w:val="000000" w:themeColor="text1"/>
          <w:spacing w:val="-2"/>
          <w:sz w:val="24"/>
          <w:szCs w:val="24"/>
          <w:lang w:val="en-GB"/>
        </w:rPr>
        <w:t xml:space="preserve"> As the sample size was small and as there was unequal number of respondents for each question</w:t>
      </w:r>
      <w:r w:rsidR="00C634DD" w:rsidRPr="00D22482">
        <w:rPr>
          <w:rStyle w:val="text"/>
          <w:rFonts w:ascii="Times New Roman" w:hAnsi="Times New Roman" w:cs="Times New Roman"/>
          <w:color w:val="000000" w:themeColor="text1"/>
          <w:spacing w:val="-2"/>
          <w:sz w:val="24"/>
          <w:szCs w:val="24"/>
          <w:lang w:val="en-GB"/>
        </w:rPr>
        <w:t>,</w:t>
      </w:r>
      <w:r w:rsidR="00181E30" w:rsidRPr="00D22482">
        <w:rPr>
          <w:rStyle w:val="text"/>
          <w:rFonts w:ascii="Times New Roman" w:hAnsi="Times New Roman" w:cs="Times New Roman"/>
          <w:color w:val="000000" w:themeColor="text1"/>
          <w:spacing w:val="-2"/>
          <w:sz w:val="24"/>
          <w:szCs w:val="24"/>
          <w:lang w:val="en-GB"/>
        </w:rPr>
        <w:t xml:space="preserve"> </w:t>
      </w:r>
      <w:r w:rsidR="00982367" w:rsidRPr="00D22482">
        <w:rPr>
          <w:rStyle w:val="text"/>
          <w:rFonts w:ascii="Times New Roman" w:hAnsi="Times New Roman" w:cs="Times New Roman"/>
          <w:color w:val="000000" w:themeColor="text1"/>
          <w:spacing w:val="-2"/>
          <w:sz w:val="24"/>
          <w:szCs w:val="24"/>
          <w:lang w:val="en-GB"/>
        </w:rPr>
        <w:t xml:space="preserve">percentages </w:t>
      </w:r>
      <w:r w:rsidR="00181E30" w:rsidRPr="00D22482">
        <w:rPr>
          <w:rStyle w:val="text"/>
          <w:rFonts w:ascii="Times New Roman" w:hAnsi="Times New Roman" w:cs="Times New Roman"/>
          <w:color w:val="000000" w:themeColor="text1"/>
          <w:spacing w:val="-2"/>
          <w:sz w:val="24"/>
          <w:szCs w:val="24"/>
          <w:lang w:val="en-GB"/>
        </w:rPr>
        <w:t>were included</w:t>
      </w:r>
      <w:r w:rsidR="00C634DD" w:rsidRPr="00D22482">
        <w:rPr>
          <w:rStyle w:val="text"/>
          <w:rFonts w:ascii="Times New Roman" w:hAnsi="Times New Roman" w:cs="Times New Roman"/>
          <w:color w:val="000000" w:themeColor="text1"/>
          <w:spacing w:val="-2"/>
          <w:sz w:val="24"/>
          <w:szCs w:val="24"/>
          <w:lang w:val="en-GB"/>
        </w:rPr>
        <w:t xml:space="preserve">. </w:t>
      </w:r>
    </w:p>
    <w:p w14:paraId="656804EB" w14:textId="1E2909D0" w:rsidR="00982367" w:rsidRPr="00D22482" w:rsidRDefault="00C634DD" w:rsidP="00C634DD">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lastRenderedPageBreak/>
        <w:t>C</w:t>
      </w:r>
      <w:r w:rsidR="00C05EEF" w:rsidRPr="00D22482">
        <w:rPr>
          <w:rStyle w:val="text"/>
          <w:rFonts w:ascii="Times New Roman" w:hAnsi="Times New Roman" w:cs="Times New Roman"/>
          <w:color w:val="000000" w:themeColor="text1"/>
          <w:spacing w:val="-2"/>
          <w:sz w:val="24"/>
          <w:szCs w:val="24"/>
          <w:lang w:val="en-GB"/>
        </w:rPr>
        <w:t xml:space="preserve">hoosing an appropriate statistical test proved challenging. </w:t>
      </w:r>
      <w:r w:rsidR="00181E30" w:rsidRPr="00D22482">
        <w:rPr>
          <w:rStyle w:val="text"/>
          <w:rFonts w:ascii="Times New Roman" w:hAnsi="Times New Roman" w:cs="Times New Roman"/>
          <w:color w:val="000000" w:themeColor="text1"/>
          <w:spacing w:val="-2"/>
          <w:sz w:val="24"/>
          <w:szCs w:val="24"/>
          <w:lang w:val="en-GB"/>
        </w:rPr>
        <w:t xml:space="preserve">The researcher took the first seven variables related to qualifications students had prior to starting their degree program and compared it against the variable that quantified whether the students proceeded to the next year of work or if they had to repeat failed </w:t>
      </w:r>
      <w:r w:rsidR="00C05EEF" w:rsidRPr="00D22482">
        <w:rPr>
          <w:rStyle w:val="text"/>
          <w:rFonts w:ascii="Times New Roman" w:hAnsi="Times New Roman" w:cs="Times New Roman"/>
          <w:color w:val="000000" w:themeColor="text1"/>
          <w:spacing w:val="-2"/>
          <w:sz w:val="24"/>
          <w:szCs w:val="24"/>
          <w:lang w:val="en-GB"/>
        </w:rPr>
        <w:t>modules. Pearson’s correlation was ruled out due to the small data sample size, as was Spearman’s correlation testing. As Fisher’s Exact Test does not rely on normal distribution and it works for smaller sample sizes</w:t>
      </w:r>
      <w:r w:rsidR="00181E30" w:rsidRPr="00D22482">
        <w:rPr>
          <w:rStyle w:val="text"/>
          <w:rFonts w:ascii="Times New Roman" w:hAnsi="Times New Roman" w:cs="Times New Roman"/>
          <w:color w:val="000000" w:themeColor="text1"/>
          <w:spacing w:val="-2"/>
          <w:sz w:val="24"/>
          <w:szCs w:val="24"/>
          <w:lang w:val="en-GB"/>
        </w:rPr>
        <w:t xml:space="preserve"> </w:t>
      </w:r>
      <w:sdt>
        <w:sdtPr>
          <w:rPr>
            <w:rStyle w:val="text"/>
            <w:rFonts w:ascii="Times New Roman" w:hAnsi="Times New Roman" w:cs="Times New Roman"/>
            <w:color w:val="000000" w:themeColor="text1"/>
            <w:spacing w:val="-2"/>
            <w:sz w:val="24"/>
            <w:szCs w:val="24"/>
            <w:lang w:val="en-GB"/>
          </w:rPr>
          <w:id w:val="-58866111"/>
          <w:citation/>
        </w:sdtPr>
        <w:sdtContent>
          <w:r w:rsidR="00C05EEF" w:rsidRPr="00D22482">
            <w:rPr>
              <w:rStyle w:val="text"/>
              <w:rFonts w:ascii="Times New Roman" w:hAnsi="Times New Roman" w:cs="Times New Roman"/>
              <w:color w:val="000000" w:themeColor="text1"/>
              <w:spacing w:val="-2"/>
              <w:sz w:val="24"/>
              <w:szCs w:val="24"/>
              <w:lang w:val="en-GB"/>
            </w:rPr>
            <w:fldChar w:fldCharType="begin"/>
          </w:r>
          <w:r w:rsidR="00C05EEF" w:rsidRPr="00D22482">
            <w:rPr>
              <w:rStyle w:val="text"/>
              <w:rFonts w:ascii="Times New Roman" w:hAnsi="Times New Roman" w:cs="Times New Roman"/>
              <w:color w:val="000000" w:themeColor="text1"/>
              <w:spacing w:val="-2"/>
              <w:sz w:val="24"/>
              <w:szCs w:val="24"/>
              <w:lang w:val="en-GB"/>
            </w:rPr>
            <w:instrText xml:space="preserve"> CITATION Fre07 \l 2057 </w:instrText>
          </w:r>
          <w:r w:rsidR="00C05EEF" w:rsidRPr="00D22482">
            <w:rPr>
              <w:rStyle w:val="text"/>
              <w:rFonts w:ascii="Times New Roman" w:hAnsi="Times New Roman" w:cs="Times New Roman"/>
              <w:color w:val="000000" w:themeColor="text1"/>
              <w:spacing w:val="-2"/>
              <w:sz w:val="24"/>
              <w:szCs w:val="24"/>
              <w:lang w:val="en-GB"/>
            </w:rPr>
            <w:fldChar w:fldCharType="separate"/>
          </w:r>
          <w:r w:rsidR="00C05EEF" w:rsidRPr="00D22482">
            <w:rPr>
              <w:rFonts w:ascii="Times New Roman" w:hAnsi="Times New Roman" w:cs="Times New Roman"/>
              <w:noProof/>
              <w:color w:val="000000" w:themeColor="text1"/>
              <w:spacing w:val="-2"/>
              <w:sz w:val="24"/>
              <w:szCs w:val="24"/>
            </w:rPr>
            <w:t>(Freeman &amp; Campbell, 2007)</w:t>
          </w:r>
          <w:r w:rsidR="00C05EEF" w:rsidRPr="00D22482">
            <w:rPr>
              <w:rStyle w:val="text"/>
              <w:rFonts w:ascii="Times New Roman" w:hAnsi="Times New Roman" w:cs="Times New Roman"/>
              <w:color w:val="000000" w:themeColor="text1"/>
              <w:spacing w:val="-2"/>
              <w:sz w:val="24"/>
              <w:szCs w:val="24"/>
              <w:lang w:val="en-GB"/>
            </w:rPr>
            <w:fldChar w:fldCharType="end"/>
          </w:r>
        </w:sdtContent>
      </w:sdt>
      <w:r w:rsidR="00C05EEF" w:rsidRPr="00D22482">
        <w:rPr>
          <w:rStyle w:val="text"/>
          <w:rFonts w:ascii="Times New Roman" w:hAnsi="Times New Roman" w:cs="Times New Roman"/>
          <w:color w:val="000000" w:themeColor="text1"/>
          <w:spacing w:val="-2"/>
          <w:sz w:val="24"/>
          <w:szCs w:val="24"/>
          <w:lang w:val="en-GB"/>
        </w:rPr>
        <w:t xml:space="preserve"> </w:t>
      </w:r>
      <w:r w:rsidR="00181E30" w:rsidRPr="00D22482">
        <w:rPr>
          <w:rStyle w:val="text"/>
          <w:rFonts w:ascii="Times New Roman" w:hAnsi="Times New Roman" w:cs="Times New Roman"/>
          <w:color w:val="000000" w:themeColor="text1"/>
          <w:spacing w:val="-2"/>
          <w:sz w:val="24"/>
          <w:szCs w:val="24"/>
          <w:lang w:val="en-GB"/>
        </w:rPr>
        <w:t xml:space="preserve">it was determined to use the </w:t>
      </w:r>
      <w:r w:rsidR="00C05EEF" w:rsidRPr="00D22482">
        <w:rPr>
          <w:rStyle w:val="text"/>
          <w:rFonts w:ascii="Times New Roman" w:hAnsi="Times New Roman" w:cs="Times New Roman"/>
          <w:color w:val="000000" w:themeColor="text1"/>
          <w:spacing w:val="-2"/>
          <w:sz w:val="24"/>
          <w:szCs w:val="24"/>
          <w:lang w:val="en-GB"/>
        </w:rPr>
        <w:t xml:space="preserve">Fisher Exact Test to establish statistical significance. </w:t>
      </w:r>
    </w:p>
    <w:p w14:paraId="390224C0" w14:textId="0D44255D" w:rsidR="005319C3" w:rsidRPr="00D22482" w:rsidRDefault="007A517E" w:rsidP="007A517E">
      <w:pPr>
        <w:spacing w:line="360" w:lineRule="auto"/>
        <w:jc w:val="both"/>
        <w:rPr>
          <w:rStyle w:val="text"/>
          <w:rFonts w:ascii="Times New Roman" w:hAnsi="Times New Roman" w:cs="Times New Roman"/>
          <w:color w:val="000000" w:themeColor="text1"/>
          <w:spacing w:val="-2"/>
          <w:sz w:val="24"/>
          <w:szCs w:val="24"/>
          <w:lang w:val="en-GB"/>
        </w:rPr>
      </w:pPr>
      <w:r w:rsidRPr="00D22482">
        <w:rPr>
          <w:rFonts w:ascii="Times New Roman" w:hAnsi="Times New Roman" w:cs="Times New Roman"/>
          <w:bCs/>
          <w:color w:val="000000" w:themeColor="text1"/>
          <w:sz w:val="24"/>
          <w:szCs w:val="24"/>
        </w:rPr>
        <w:t>3.24 Ethical considerations</w:t>
      </w:r>
    </w:p>
    <w:p w14:paraId="692B4C88" w14:textId="599ACBBD" w:rsidR="00D669B6" w:rsidRPr="00D22482" w:rsidRDefault="00D669B6" w:rsidP="00D669B6">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As this part of the research involved direct participants, there were several key ethical considerations, which were not fully appreciated by the researcher at the outset of the project. One major consideration was that permission to carry out the research would need to be obtained from three parties – the participants, the host university and the university supervising the research. This turned out to be extremely problematic and led to several delays in commencing the research as each university had different concerns, and it proved difficult to design the research in a way that would be compliant with the ethical procedures and guidelines of both universities. The major concern for the host university </w:t>
      </w:r>
      <w:r w:rsidR="00047308" w:rsidRPr="00D22482">
        <w:rPr>
          <w:rFonts w:ascii="Times New Roman" w:hAnsi="Times New Roman" w:cs="Times New Roman"/>
          <w:color w:val="000000" w:themeColor="text1"/>
          <w:sz w:val="24"/>
          <w:szCs w:val="24"/>
        </w:rPr>
        <w:t>was that</w:t>
      </w:r>
      <w:r w:rsidRPr="00D22482">
        <w:rPr>
          <w:rFonts w:ascii="Times New Roman" w:hAnsi="Times New Roman" w:cs="Times New Roman"/>
          <w:color w:val="000000" w:themeColor="text1"/>
          <w:sz w:val="24"/>
          <w:szCs w:val="24"/>
        </w:rPr>
        <w:t xml:space="preserve"> it did not want questionnaires to be distributed during periods of assessment, or at times when students were already being asked to complete surveys and questionnaires, for such purposes as module feedback. </w:t>
      </w:r>
      <w:r w:rsidR="00047308" w:rsidRPr="00D22482">
        <w:rPr>
          <w:rFonts w:ascii="Times New Roman" w:hAnsi="Times New Roman" w:cs="Times New Roman"/>
          <w:color w:val="000000" w:themeColor="text1"/>
          <w:sz w:val="24"/>
          <w:szCs w:val="24"/>
        </w:rPr>
        <w:t xml:space="preserve">It was concerned about information overload. The host university was also keen to ensure that the results of the research were not made public automatically. Therefore, whilst it did give consent for the data to be used and for the questionnaire to be carried out, it did so subject to a limitation on publication. </w:t>
      </w:r>
    </w:p>
    <w:p w14:paraId="7F426DD2" w14:textId="7A493375" w:rsidR="00D669B6" w:rsidRPr="00D22482" w:rsidRDefault="00047308" w:rsidP="00D669B6">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For the supervising institution, the concerns related primarily to data security, and the effect of the research on participants. The research proposal was rejected several times, which led the researcher to question whether primary research was truly feasible. However, the researcher followed the advice of </w:t>
      </w:r>
      <w:sdt>
        <w:sdtPr>
          <w:rPr>
            <w:rFonts w:ascii="Times New Roman" w:hAnsi="Times New Roman" w:cs="Times New Roman"/>
            <w:color w:val="000000" w:themeColor="text1"/>
            <w:sz w:val="24"/>
            <w:szCs w:val="24"/>
          </w:rPr>
          <w:id w:val="1720862121"/>
          <w:citation/>
        </w:sdtPr>
        <w:sdtContent>
          <w:r w:rsidR="00D669B6" w:rsidRPr="00D22482">
            <w:rPr>
              <w:rFonts w:ascii="Times New Roman" w:hAnsi="Times New Roman" w:cs="Times New Roman"/>
              <w:color w:val="000000" w:themeColor="text1"/>
              <w:sz w:val="24"/>
              <w:szCs w:val="24"/>
            </w:rPr>
            <w:fldChar w:fldCharType="begin"/>
          </w:r>
          <w:r w:rsidR="00D669B6" w:rsidRPr="00D22482">
            <w:rPr>
              <w:rFonts w:ascii="Times New Roman" w:hAnsi="Times New Roman" w:cs="Times New Roman"/>
              <w:color w:val="000000" w:themeColor="text1"/>
              <w:sz w:val="24"/>
              <w:szCs w:val="24"/>
            </w:rPr>
            <w:instrText xml:space="preserve">CITATION Hun19 \p 12 \l 2057 </w:instrText>
          </w:r>
          <w:r w:rsidR="00D669B6" w:rsidRPr="00D22482">
            <w:rPr>
              <w:rFonts w:ascii="Times New Roman" w:hAnsi="Times New Roman" w:cs="Times New Roman"/>
              <w:color w:val="000000" w:themeColor="text1"/>
              <w:sz w:val="24"/>
              <w:szCs w:val="24"/>
            </w:rPr>
            <w:fldChar w:fldCharType="separate"/>
          </w:r>
          <w:r w:rsidR="00D669B6" w:rsidRPr="00D22482">
            <w:rPr>
              <w:rFonts w:ascii="Times New Roman" w:hAnsi="Times New Roman" w:cs="Times New Roman"/>
              <w:noProof/>
              <w:color w:val="000000" w:themeColor="text1"/>
              <w:sz w:val="24"/>
              <w:szCs w:val="24"/>
            </w:rPr>
            <w:t>(Hunter, 2019, p. 12)</w:t>
          </w:r>
          <w:r w:rsidR="00D669B6" w:rsidRPr="00D22482">
            <w:rPr>
              <w:rFonts w:ascii="Times New Roman" w:hAnsi="Times New Roman" w:cs="Times New Roman"/>
              <w:color w:val="000000" w:themeColor="text1"/>
              <w:sz w:val="24"/>
              <w:szCs w:val="24"/>
            </w:rPr>
            <w:fldChar w:fldCharType="end"/>
          </w:r>
        </w:sdtContent>
      </w:sdt>
      <w:r w:rsidR="00D669B6" w:rsidRPr="00D22482">
        <w:rPr>
          <w:rFonts w:ascii="Times New Roman" w:hAnsi="Times New Roman" w:cs="Times New Roman"/>
          <w:color w:val="000000" w:themeColor="text1"/>
          <w:sz w:val="24"/>
          <w:szCs w:val="24"/>
        </w:rPr>
        <w:t xml:space="preserve"> </w:t>
      </w:r>
      <w:r w:rsidRPr="00D22482">
        <w:rPr>
          <w:rFonts w:ascii="Times New Roman" w:hAnsi="Times New Roman" w:cs="Times New Roman"/>
          <w:color w:val="000000" w:themeColor="text1"/>
          <w:sz w:val="24"/>
          <w:szCs w:val="24"/>
        </w:rPr>
        <w:t xml:space="preserve">who </w:t>
      </w:r>
      <w:r w:rsidR="00D669B6" w:rsidRPr="00D22482">
        <w:rPr>
          <w:rFonts w:ascii="Times New Roman" w:hAnsi="Times New Roman" w:cs="Times New Roman"/>
          <w:color w:val="000000" w:themeColor="text1"/>
          <w:sz w:val="24"/>
          <w:szCs w:val="24"/>
        </w:rPr>
        <w:t>argued</w:t>
      </w:r>
      <w:r w:rsidRPr="00D22482">
        <w:rPr>
          <w:rFonts w:ascii="Times New Roman" w:hAnsi="Times New Roman" w:cs="Times New Roman"/>
          <w:color w:val="000000" w:themeColor="text1"/>
          <w:sz w:val="24"/>
          <w:szCs w:val="24"/>
        </w:rPr>
        <w:t xml:space="preserve"> that</w:t>
      </w:r>
      <w:r w:rsidR="00D669B6" w:rsidRPr="00D22482">
        <w:rPr>
          <w:rFonts w:ascii="Times New Roman" w:hAnsi="Times New Roman" w:cs="Times New Roman"/>
          <w:color w:val="000000" w:themeColor="text1"/>
          <w:sz w:val="24"/>
          <w:szCs w:val="24"/>
        </w:rPr>
        <w:t xml:space="preserve"> </w:t>
      </w:r>
      <w:r w:rsidR="00D669B6" w:rsidRPr="00D22482">
        <w:rPr>
          <w:rFonts w:ascii="Times New Roman" w:hAnsi="Times New Roman" w:cs="Times New Roman"/>
          <w:i/>
          <w:iCs/>
          <w:color w:val="000000" w:themeColor="text1"/>
          <w:sz w:val="24"/>
          <w:szCs w:val="24"/>
        </w:rPr>
        <w:t>“working with research committees to resolve issues is far more effective as a strategy than adopting an adversarial relationship.”</w:t>
      </w:r>
      <w:r w:rsidRPr="00D22482">
        <w:rPr>
          <w:rFonts w:ascii="Times New Roman" w:hAnsi="Times New Roman" w:cs="Times New Roman"/>
          <w:color w:val="000000" w:themeColor="text1"/>
          <w:sz w:val="24"/>
          <w:szCs w:val="24"/>
        </w:rPr>
        <w:t xml:space="preserve"> The structure of the research was reconsidered and eventually approved, subject to safeguards. </w:t>
      </w:r>
    </w:p>
    <w:p w14:paraId="51BB5143" w14:textId="342A3737" w:rsidR="00D669B6" w:rsidRPr="00D22482" w:rsidRDefault="00D669B6" w:rsidP="00D669B6">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bCs/>
          <w:color w:val="000000" w:themeColor="text1"/>
          <w:sz w:val="24"/>
          <w:szCs w:val="24"/>
        </w:rPr>
        <w:t>A</w:t>
      </w:r>
      <w:r w:rsidRPr="00D22482">
        <w:rPr>
          <w:rFonts w:ascii="Times New Roman" w:hAnsi="Times New Roman" w:cs="Times New Roman"/>
          <w:color w:val="000000" w:themeColor="text1"/>
          <w:sz w:val="24"/>
          <w:szCs w:val="24"/>
        </w:rPr>
        <w:t xml:space="preserve">ccording to </w:t>
      </w:r>
      <w:sdt>
        <w:sdtPr>
          <w:rPr>
            <w:rFonts w:ascii="Times New Roman" w:hAnsi="Times New Roman" w:cs="Times New Roman"/>
            <w:color w:val="000000" w:themeColor="text1"/>
            <w:sz w:val="24"/>
            <w:szCs w:val="24"/>
          </w:rPr>
          <w:id w:val="1498620160"/>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Bro151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(Brooks, et al., 2015)</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xml:space="preserve"> it is important to consider the utility of research by carrying out an analysis of whether the perceived benefits of the research outweigh </w:t>
      </w:r>
      <w:r w:rsidRPr="00D22482">
        <w:rPr>
          <w:rFonts w:ascii="Times New Roman" w:hAnsi="Times New Roman" w:cs="Times New Roman"/>
          <w:color w:val="000000" w:themeColor="text1"/>
          <w:sz w:val="24"/>
          <w:szCs w:val="24"/>
        </w:rPr>
        <w:lastRenderedPageBreak/>
        <w:t xml:space="preserve">and negative consequences. </w:t>
      </w:r>
      <w:r w:rsidR="00047308" w:rsidRPr="00D22482">
        <w:rPr>
          <w:rFonts w:ascii="Times New Roman" w:hAnsi="Times New Roman" w:cs="Times New Roman"/>
          <w:color w:val="000000" w:themeColor="text1"/>
          <w:sz w:val="24"/>
          <w:szCs w:val="24"/>
        </w:rPr>
        <w:t xml:space="preserve">This was the principle which guided the researcher at all times. </w:t>
      </w:r>
      <w:r w:rsidRPr="00D22482">
        <w:rPr>
          <w:rFonts w:ascii="Times New Roman" w:hAnsi="Times New Roman" w:cs="Times New Roman"/>
          <w:color w:val="000000" w:themeColor="text1"/>
          <w:sz w:val="24"/>
          <w:szCs w:val="24"/>
        </w:rPr>
        <w:t xml:space="preserve">Potential respondents were given appropriate information about the research project in which they were asked to take part. This included explaining that the questionnaire was part of a research project which aimed to help better understand how entry qualifications relate to performance on the first year of the degree programme, and that this research may benefit future students by helping to inform discourse, particularly as it related to transition and first year programme design. </w:t>
      </w:r>
    </w:p>
    <w:p w14:paraId="516C9242" w14:textId="347341A3" w:rsidR="00D669B6" w:rsidRPr="00D22482" w:rsidRDefault="00047308" w:rsidP="00047308">
      <w:p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3.3 Drawing conclusions</w:t>
      </w:r>
    </w:p>
    <w:p w14:paraId="463F0235" w14:textId="6586CF6A" w:rsidR="00047308" w:rsidRPr="00D22482" w:rsidRDefault="00047308" w:rsidP="00F05D82">
      <w:pPr>
        <w:spacing w:line="360" w:lineRule="auto"/>
        <w:ind w:firstLine="720"/>
        <w:jc w:val="both"/>
        <w:rPr>
          <w:rFonts w:ascii="Times New Roman" w:hAnsi="Times New Roman" w:cs="Times New Roman"/>
          <w:color w:val="000000" w:themeColor="text1"/>
          <w:sz w:val="24"/>
          <w:szCs w:val="24"/>
        </w:rPr>
      </w:pPr>
      <w:r w:rsidRPr="00D22482">
        <w:rPr>
          <w:rStyle w:val="text"/>
          <w:rFonts w:ascii="Times New Roman" w:hAnsi="Times New Roman" w:cs="Times New Roman"/>
          <w:color w:val="000000" w:themeColor="text1"/>
          <w:spacing w:val="-2"/>
          <w:sz w:val="24"/>
          <w:szCs w:val="24"/>
          <w:lang w:val="en-GB"/>
        </w:rPr>
        <w:t xml:space="preserve">It is important to note that efficacy </w:t>
      </w:r>
      <w:r w:rsidR="00C634DD" w:rsidRPr="00D22482">
        <w:rPr>
          <w:rStyle w:val="text"/>
          <w:rFonts w:ascii="Times New Roman" w:hAnsi="Times New Roman" w:cs="Times New Roman"/>
          <w:color w:val="000000" w:themeColor="text1"/>
          <w:spacing w:val="-2"/>
          <w:sz w:val="24"/>
          <w:szCs w:val="24"/>
          <w:lang w:val="en-GB"/>
        </w:rPr>
        <w:t>is often a matter of</w:t>
      </w:r>
      <w:r w:rsidRPr="00D22482">
        <w:rPr>
          <w:rStyle w:val="text"/>
          <w:rFonts w:ascii="Times New Roman" w:hAnsi="Times New Roman" w:cs="Times New Roman"/>
          <w:color w:val="000000" w:themeColor="text1"/>
          <w:spacing w:val="-2"/>
          <w:sz w:val="24"/>
          <w:szCs w:val="24"/>
          <w:lang w:val="en-GB"/>
        </w:rPr>
        <w:t xml:space="preserve"> perception </w:t>
      </w:r>
      <w:sdt>
        <w:sdtPr>
          <w:rPr>
            <w:rStyle w:val="text"/>
            <w:rFonts w:ascii="Times New Roman" w:hAnsi="Times New Roman" w:cs="Times New Roman"/>
            <w:color w:val="000000" w:themeColor="text1"/>
            <w:spacing w:val="-2"/>
            <w:sz w:val="24"/>
            <w:szCs w:val="24"/>
            <w:lang w:val="en-GB"/>
          </w:rPr>
          <w:id w:val="-1416860606"/>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Rab14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(Rabaz, et al., 2014)</w:t>
          </w:r>
          <w:r w:rsidRPr="00D22482">
            <w:rPr>
              <w:rStyle w:val="text"/>
              <w:rFonts w:ascii="Times New Roman" w:hAnsi="Times New Roman" w:cs="Times New Roman"/>
              <w:color w:val="000000" w:themeColor="text1"/>
              <w:spacing w:val="-2"/>
              <w:sz w:val="24"/>
              <w:szCs w:val="24"/>
              <w:lang w:val="en-GB"/>
            </w:rPr>
            <w:fldChar w:fldCharType="end"/>
          </w:r>
        </w:sdtContent>
      </w:sdt>
      <w:r w:rsidR="00F05D82" w:rsidRPr="00D22482">
        <w:rPr>
          <w:rStyle w:val="text"/>
          <w:rFonts w:ascii="Times New Roman" w:hAnsi="Times New Roman" w:cs="Times New Roman"/>
          <w:color w:val="000000" w:themeColor="text1"/>
          <w:spacing w:val="-2"/>
          <w:sz w:val="24"/>
          <w:szCs w:val="24"/>
          <w:lang w:val="en-GB"/>
        </w:rPr>
        <w:t xml:space="preserve">, so that for the reason student perception of the value of their entry qualifications is just as critical as the performance data. By combining both qualitative and quantitative analysis including </w:t>
      </w:r>
      <w:r w:rsidRPr="00D22482">
        <w:rPr>
          <w:rStyle w:val="text"/>
          <w:rFonts w:ascii="Times New Roman" w:hAnsi="Times New Roman" w:cs="Times New Roman"/>
          <w:color w:val="000000" w:themeColor="text1"/>
          <w:spacing w:val="-2"/>
          <w:sz w:val="24"/>
          <w:szCs w:val="24"/>
          <w:lang w:val="en-GB"/>
        </w:rPr>
        <w:t>examining overall performance</w:t>
      </w:r>
      <w:r w:rsidR="00F05D82" w:rsidRPr="00D22482">
        <w:rPr>
          <w:rStyle w:val="text"/>
          <w:rFonts w:ascii="Times New Roman" w:hAnsi="Times New Roman" w:cs="Times New Roman"/>
          <w:color w:val="000000" w:themeColor="text1"/>
          <w:spacing w:val="-2"/>
          <w:sz w:val="24"/>
          <w:szCs w:val="24"/>
          <w:lang w:val="en-GB"/>
        </w:rPr>
        <w:t xml:space="preserve"> and </w:t>
      </w:r>
      <w:r w:rsidRPr="00D22482">
        <w:rPr>
          <w:rStyle w:val="text"/>
          <w:rFonts w:ascii="Times New Roman" w:hAnsi="Times New Roman" w:cs="Times New Roman"/>
          <w:color w:val="000000" w:themeColor="text1"/>
          <w:spacing w:val="-2"/>
          <w:sz w:val="24"/>
          <w:szCs w:val="24"/>
          <w:lang w:val="en-GB"/>
        </w:rPr>
        <w:t xml:space="preserve">subject level performance </w:t>
      </w:r>
      <w:r w:rsidR="00F05D82" w:rsidRPr="00D22482">
        <w:rPr>
          <w:rStyle w:val="text"/>
          <w:rFonts w:ascii="Times New Roman" w:hAnsi="Times New Roman" w:cs="Times New Roman"/>
          <w:color w:val="000000" w:themeColor="text1"/>
          <w:spacing w:val="-2"/>
          <w:sz w:val="24"/>
          <w:szCs w:val="24"/>
          <w:lang w:val="en-GB"/>
        </w:rPr>
        <w:t>with</w:t>
      </w:r>
      <w:r w:rsidRPr="00D22482">
        <w:rPr>
          <w:rStyle w:val="text"/>
          <w:rFonts w:ascii="Times New Roman" w:hAnsi="Times New Roman" w:cs="Times New Roman"/>
          <w:color w:val="000000" w:themeColor="text1"/>
          <w:spacing w:val="-2"/>
          <w:sz w:val="24"/>
          <w:szCs w:val="24"/>
          <w:lang w:val="en-GB"/>
        </w:rPr>
        <w:t xml:space="preserve"> anonymous questionnaires </w:t>
      </w:r>
      <w:r w:rsidR="00F05D82" w:rsidRPr="00D22482">
        <w:rPr>
          <w:rStyle w:val="text"/>
          <w:rFonts w:ascii="Times New Roman" w:hAnsi="Times New Roman" w:cs="Times New Roman"/>
          <w:color w:val="000000" w:themeColor="text1"/>
          <w:spacing w:val="-2"/>
          <w:sz w:val="24"/>
          <w:szCs w:val="24"/>
          <w:lang w:val="en-GB"/>
        </w:rPr>
        <w:t>a degree o</w:t>
      </w:r>
      <w:r w:rsidR="00C634DD" w:rsidRPr="00D22482">
        <w:rPr>
          <w:rStyle w:val="text"/>
          <w:rFonts w:ascii="Times New Roman" w:hAnsi="Times New Roman" w:cs="Times New Roman"/>
          <w:color w:val="000000" w:themeColor="text1"/>
          <w:spacing w:val="-2"/>
          <w:sz w:val="24"/>
          <w:szCs w:val="24"/>
          <w:lang w:val="en-GB"/>
        </w:rPr>
        <w:t>f</w:t>
      </w:r>
      <w:r w:rsidR="00F05D82" w:rsidRPr="00D22482">
        <w:rPr>
          <w:rStyle w:val="text"/>
          <w:rFonts w:ascii="Times New Roman" w:hAnsi="Times New Roman" w:cs="Times New Roman"/>
          <w:color w:val="000000" w:themeColor="text1"/>
          <w:spacing w:val="-2"/>
          <w:sz w:val="24"/>
          <w:szCs w:val="24"/>
          <w:lang w:val="en-GB"/>
        </w:rPr>
        <w:t xml:space="preserve"> triangulation was achieved </w:t>
      </w:r>
      <w:sdt>
        <w:sdtPr>
          <w:rPr>
            <w:rFonts w:ascii="Times New Roman" w:hAnsi="Times New Roman" w:cs="Times New Roman"/>
            <w:color w:val="000000" w:themeColor="text1"/>
            <w:sz w:val="24"/>
            <w:szCs w:val="24"/>
          </w:rPr>
          <w:id w:val="-1891339715"/>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Ger04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(Gerard, 2004)</w:t>
          </w:r>
          <w:r w:rsidRPr="00D22482">
            <w:rPr>
              <w:rFonts w:ascii="Times New Roman" w:hAnsi="Times New Roman" w:cs="Times New Roman"/>
              <w:color w:val="000000" w:themeColor="text1"/>
              <w:sz w:val="24"/>
              <w:szCs w:val="24"/>
            </w:rPr>
            <w:fldChar w:fldCharType="end"/>
          </w:r>
        </w:sdtContent>
      </w:sdt>
      <w:r w:rsidR="00F05D82" w:rsidRPr="00D22482">
        <w:rPr>
          <w:rFonts w:ascii="Times New Roman" w:hAnsi="Times New Roman" w:cs="Times New Roman"/>
          <w:color w:val="000000" w:themeColor="text1"/>
          <w:sz w:val="24"/>
          <w:szCs w:val="24"/>
        </w:rPr>
        <w:t>.</w:t>
      </w:r>
    </w:p>
    <w:p w14:paraId="32AFB003" w14:textId="7A5AF7D3" w:rsidR="00047308" w:rsidRPr="00D22482" w:rsidRDefault="00047308" w:rsidP="00D669B6">
      <w:pPr>
        <w:spacing w:line="360" w:lineRule="auto"/>
        <w:ind w:firstLine="720"/>
        <w:jc w:val="both"/>
        <w:rPr>
          <w:rFonts w:ascii="Times New Roman" w:hAnsi="Times New Roman" w:cs="Times New Roman"/>
          <w:color w:val="000000" w:themeColor="text1"/>
          <w:sz w:val="24"/>
          <w:szCs w:val="24"/>
        </w:rPr>
      </w:pPr>
    </w:p>
    <w:p w14:paraId="0EE252E4" w14:textId="1B92A469" w:rsidR="00F05D82" w:rsidRPr="00D22482" w:rsidRDefault="00F05D82" w:rsidP="00D669B6">
      <w:pPr>
        <w:spacing w:line="360" w:lineRule="auto"/>
        <w:ind w:firstLine="720"/>
        <w:jc w:val="both"/>
        <w:rPr>
          <w:rFonts w:ascii="Times New Roman" w:hAnsi="Times New Roman" w:cs="Times New Roman"/>
          <w:color w:val="000000" w:themeColor="text1"/>
          <w:sz w:val="24"/>
          <w:szCs w:val="24"/>
        </w:rPr>
      </w:pPr>
    </w:p>
    <w:p w14:paraId="63BA10BB" w14:textId="7420C5CC" w:rsidR="00F05D82" w:rsidRPr="00D22482" w:rsidRDefault="00F05D82" w:rsidP="00D669B6">
      <w:pPr>
        <w:spacing w:line="360" w:lineRule="auto"/>
        <w:ind w:firstLine="720"/>
        <w:jc w:val="both"/>
        <w:rPr>
          <w:rFonts w:ascii="Times New Roman" w:hAnsi="Times New Roman" w:cs="Times New Roman"/>
          <w:color w:val="000000" w:themeColor="text1"/>
          <w:sz w:val="24"/>
          <w:szCs w:val="24"/>
        </w:rPr>
      </w:pPr>
    </w:p>
    <w:p w14:paraId="28512A95" w14:textId="4CDB5930" w:rsidR="00F05D82" w:rsidRPr="00D22482" w:rsidRDefault="00F05D82" w:rsidP="00D669B6">
      <w:pPr>
        <w:spacing w:line="360" w:lineRule="auto"/>
        <w:ind w:firstLine="720"/>
        <w:jc w:val="both"/>
        <w:rPr>
          <w:rFonts w:ascii="Times New Roman" w:hAnsi="Times New Roman" w:cs="Times New Roman"/>
          <w:color w:val="000000" w:themeColor="text1"/>
          <w:sz w:val="24"/>
          <w:szCs w:val="24"/>
        </w:rPr>
      </w:pPr>
    </w:p>
    <w:p w14:paraId="15F97615" w14:textId="1E33CFD5" w:rsidR="00F05D82" w:rsidRPr="00D22482" w:rsidRDefault="00F05D82" w:rsidP="00D669B6">
      <w:pPr>
        <w:spacing w:line="360" w:lineRule="auto"/>
        <w:ind w:firstLine="720"/>
        <w:jc w:val="both"/>
        <w:rPr>
          <w:rFonts w:ascii="Times New Roman" w:hAnsi="Times New Roman" w:cs="Times New Roman"/>
          <w:color w:val="000000" w:themeColor="text1"/>
          <w:sz w:val="24"/>
          <w:szCs w:val="24"/>
        </w:rPr>
      </w:pPr>
    </w:p>
    <w:p w14:paraId="44B8EDCE" w14:textId="0587BFFF" w:rsidR="00F05D82" w:rsidRPr="00D22482" w:rsidRDefault="00F05D82" w:rsidP="00D669B6">
      <w:pPr>
        <w:spacing w:line="360" w:lineRule="auto"/>
        <w:ind w:firstLine="720"/>
        <w:jc w:val="both"/>
        <w:rPr>
          <w:rFonts w:ascii="Times New Roman" w:hAnsi="Times New Roman" w:cs="Times New Roman"/>
          <w:color w:val="000000" w:themeColor="text1"/>
          <w:sz w:val="24"/>
          <w:szCs w:val="24"/>
        </w:rPr>
      </w:pPr>
    </w:p>
    <w:p w14:paraId="43DD4A0A" w14:textId="1B6E4883" w:rsidR="00F05D82" w:rsidRPr="00D22482" w:rsidRDefault="00F05D82" w:rsidP="00D669B6">
      <w:pPr>
        <w:spacing w:line="360" w:lineRule="auto"/>
        <w:ind w:firstLine="720"/>
        <w:jc w:val="both"/>
        <w:rPr>
          <w:rFonts w:ascii="Times New Roman" w:hAnsi="Times New Roman" w:cs="Times New Roman"/>
          <w:color w:val="000000" w:themeColor="text1"/>
          <w:sz w:val="24"/>
          <w:szCs w:val="24"/>
        </w:rPr>
      </w:pPr>
    </w:p>
    <w:p w14:paraId="70E08C20" w14:textId="716C8CDA" w:rsidR="00F05D82" w:rsidRPr="00D22482" w:rsidRDefault="00F05D82" w:rsidP="00D669B6">
      <w:pPr>
        <w:spacing w:line="360" w:lineRule="auto"/>
        <w:ind w:firstLine="720"/>
        <w:jc w:val="both"/>
        <w:rPr>
          <w:rFonts w:ascii="Times New Roman" w:hAnsi="Times New Roman" w:cs="Times New Roman"/>
          <w:color w:val="000000" w:themeColor="text1"/>
          <w:sz w:val="24"/>
          <w:szCs w:val="24"/>
        </w:rPr>
      </w:pPr>
    </w:p>
    <w:p w14:paraId="0146A889" w14:textId="77777777" w:rsidR="00C634DD" w:rsidRPr="00D22482" w:rsidRDefault="00C634DD">
      <w:pPr>
        <w:rPr>
          <w:rFonts w:ascii="Times New Roman" w:eastAsiaTheme="majorEastAsia" w:hAnsi="Times New Roman" w:cs="Times New Roman"/>
          <w:b/>
          <w:color w:val="000000" w:themeColor="text1"/>
          <w:sz w:val="24"/>
          <w:szCs w:val="24"/>
        </w:rPr>
      </w:pPr>
      <w:r w:rsidRPr="00D22482">
        <w:rPr>
          <w:rFonts w:ascii="Times New Roman" w:hAnsi="Times New Roman" w:cs="Times New Roman"/>
          <w:b/>
          <w:color w:val="000000" w:themeColor="text1"/>
          <w:sz w:val="24"/>
          <w:szCs w:val="24"/>
        </w:rPr>
        <w:br w:type="page"/>
      </w:r>
    </w:p>
    <w:p w14:paraId="5240E969" w14:textId="0B7E2463" w:rsidR="00F05D82" w:rsidRPr="00D22482" w:rsidRDefault="00F05D82" w:rsidP="00F05D82">
      <w:pPr>
        <w:pStyle w:val="Heading1"/>
        <w:pBdr>
          <w:bottom w:val="single" w:sz="12" w:space="1" w:color="auto"/>
        </w:pBdr>
        <w:jc w:val="both"/>
        <w:rPr>
          <w:rFonts w:ascii="Times New Roman" w:hAnsi="Times New Roman" w:cs="Times New Roman"/>
          <w:b/>
          <w:color w:val="000000" w:themeColor="text1"/>
          <w:sz w:val="24"/>
          <w:szCs w:val="24"/>
        </w:rPr>
      </w:pPr>
      <w:bookmarkStart w:id="34" w:name="_Toc69121077"/>
      <w:r w:rsidRPr="00D22482">
        <w:rPr>
          <w:rFonts w:ascii="Times New Roman" w:hAnsi="Times New Roman" w:cs="Times New Roman"/>
          <w:b/>
          <w:color w:val="000000" w:themeColor="text1"/>
          <w:sz w:val="24"/>
          <w:szCs w:val="24"/>
        </w:rPr>
        <w:lastRenderedPageBreak/>
        <w:t>Chapter 4 – Results and Discussion</w:t>
      </w:r>
      <w:bookmarkEnd w:id="34"/>
    </w:p>
    <w:p w14:paraId="1F4740C1" w14:textId="77777777" w:rsidR="00F05D82" w:rsidRPr="00D22482" w:rsidRDefault="00F05D82" w:rsidP="00F05D82">
      <w:pPr>
        <w:pStyle w:val="Heading3"/>
        <w:jc w:val="both"/>
        <w:rPr>
          <w:rFonts w:ascii="Times New Roman" w:hAnsi="Times New Roman" w:cs="Times New Roman"/>
          <w:b/>
          <w:color w:val="000000" w:themeColor="text1"/>
        </w:rPr>
      </w:pPr>
    </w:p>
    <w:p w14:paraId="69B109C0" w14:textId="3DFB6F29" w:rsidR="00951202" w:rsidRPr="00D22482" w:rsidRDefault="00951202" w:rsidP="00F05D82">
      <w:pPr>
        <w:pStyle w:val="Heading2"/>
        <w:jc w:val="both"/>
        <w:rPr>
          <w:rFonts w:ascii="Times New Roman" w:hAnsi="Times New Roman" w:cs="Times New Roman"/>
          <w:b/>
          <w:color w:val="000000" w:themeColor="text1"/>
          <w:sz w:val="24"/>
          <w:szCs w:val="24"/>
        </w:rPr>
      </w:pPr>
      <w:bookmarkStart w:id="35" w:name="_Toc69121078"/>
      <w:r w:rsidRPr="00D22482">
        <w:rPr>
          <w:rFonts w:ascii="Times New Roman" w:hAnsi="Times New Roman" w:cs="Times New Roman"/>
          <w:b/>
          <w:color w:val="000000" w:themeColor="text1"/>
          <w:sz w:val="24"/>
          <w:szCs w:val="24"/>
        </w:rPr>
        <w:t>4.1 Academic performance by subject</w:t>
      </w:r>
      <w:bookmarkEnd w:id="35"/>
    </w:p>
    <w:p w14:paraId="1008096F" w14:textId="77777777" w:rsidR="00951202" w:rsidRPr="00D22482" w:rsidRDefault="00951202" w:rsidP="00F05D82">
      <w:pPr>
        <w:pStyle w:val="Heading2"/>
        <w:jc w:val="both"/>
        <w:rPr>
          <w:rFonts w:ascii="Times New Roman" w:hAnsi="Times New Roman" w:cs="Times New Roman"/>
          <w:b/>
          <w:color w:val="000000" w:themeColor="text1"/>
          <w:sz w:val="24"/>
          <w:szCs w:val="24"/>
        </w:rPr>
      </w:pPr>
    </w:p>
    <w:p w14:paraId="044E6224" w14:textId="02CCF059" w:rsidR="00F05D82" w:rsidRPr="00D22482" w:rsidRDefault="00951202" w:rsidP="00F05D82">
      <w:pPr>
        <w:pStyle w:val="Heading3"/>
        <w:jc w:val="both"/>
        <w:rPr>
          <w:rFonts w:ascii="Times New Roman" w:hAnsi="Times New Roman" w:cs="Times New Roman"/>
          <w:b/>
          <w:color w:val="000000" w:themeColor="text1"/>
        </w:rPr>
      </w:pPr>
      <w:bookmarkStart w:id="36" w:name="_Toc69121079"/>
      <w:r w:rsidRPr="00D22482">
        <w:rPr>
          <w:rFonts w:ascii="Times New Roman" w:hAnsi="Times New Roman" w:cs="Times New Roman"/>
          <w:b/>
          <w:color w:val="000000" w:themeColor="text1"/>
        </w:rPr>
        <w:t xml:space="preserve">4.11 </w:t>
      </w:r>
      <w:r w:rsidR="00F05D82" w:rsidRPr="00D22482">
        <w:rPr>
          <w:rFonts w:ascii="Times New Roman" w:hAnsi="Times New Roman" w:cs="Times New Roman"/>
          <w:b/>
          <w:color w:val="000000" w:themeColor="text1"/>
        </w:rPr>
        <w:t>Accounting</w:t>
      </w:r>
      <w:bookmarkEnd w:id="36"/>
    </w:p>
    <w:p w14:paraId="4E17A1D8" w14:textId="77777777" w:rsidR="00F05D82" w:rsidRPr="00D22482" w:rsidRDefault="00F05D82" w:rsidP="00F05D82">
      <w:pPr>
        <w:pStyle w:val="NoSpacing"/>
        <w:jc w:val="both"/>
        <w:rPr>
          <w:rFonts w:ascii="Times New Roman" w:hAnsi="Times New Roman" w:cs="Times New Roman"/>
          <w:color w:val="000000" w:themeColor="text1"/>
          <w:sz w:val="24"/>
          <w:szCs w:val="24"/>
        </w:rPr>
      </w:pPr>
    </w:p>
    <w:p w14:paraId="7BA8C018" w14:textId="77777777" w:rsidR="00F05D82" w:rsidRPr="00D22482" w:rsidRDefault="00F05D82" w:rsidP="00F05D82">
      <w:p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The accounting module is assessed by:</w:t>
      </w:r>
    </w:p>
    <w:p w14:paraId="13DE56C0" w14:textId="77777777" w:rsidR="00F05D82" w:rsidRPr="00D22482" w:rsidRDefault="00F05D82" w:rsidP="00F05D82">
      <w:pPr>
        <w:pStyle w:val="ListParagraph"/>
        <w:numPr>
          <w:ilvl w:val="0"/>
          <w:numId w:val="15"/>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Mid-term in-class test – 30%;</w:t>
      </w:r>
    </w:p>
    <w:p w14:paraId="53B2CB4E" w14:textId="77777777" w:rsidR="00F05D82" w:rsidRPr="00D22482" w:rsidRDefault="00F05D82" w:rsidP="00F05D82">
      <w:pPr>
        <w:pStyle w:val="ListParagraph"/>
        <w:numPr>
          <w:ilvl w:val="0"/>
          <w:numId w:val="15"/>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End-of-term examination – 70%.</w:t>
      </w:r>
    </w:p>
    <w:p w14:paraId="0D2E5B16" w14:textId="41177972" w:rsidR="00F05D82" w:rsidRPr="00D22482" w:rsidRDefault="00F05D82" w:rsidP="00F05D82">
      <w:pPr>
        <w:pStyle w:val="Caption"/>
        <w:jc w:val="center"/>
        <w:rPr>
          <w:rFonts w:ascii="Times New Roman" w:hAnsi="Times New Roman" w:cs="Times New Roman"/>
          <w:color w:val="000000" w:themeColor="text1"/>
          <w:sz w:val="24"/>
          <w:szCs w:val="24"/>
        </w:rPr>
      </w:pPr>
      <w:bookmarkStart w:id="37" w:name="_Toc43328537"/>
      <w:bookmarkStart w:id="38" w:name="_Toc43330167"/>
      <w:bookmarkStart w:id="39" w:name="_Toc69111570"/>
      <w:bookmarkStart w:id="40" w:name="_Toc69121096"/>
      <w:r w:rsidRPr="00D22482">
        <w:rPr>
          <w:rFonts w:ascii="Times New Roman" w:hAnsi="Times New Roman" w:cs="Times New Roman"/>
          <w:color w:val="000000" w:themeColor="text1"/>
          <w:sz w:val="24"/>
          <w:szCs w:val="24"/>
        </w:rPr>
        <w:t xml:space="preserve">Table </w:t>
      </w:r>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SEQ Table \* ARABIC </w:instrText>
      </w:r>
      <w:r w:rsidRPr="00D22482">
        <w:rPr>
          <w:rFonts w:ascii="Times New Roman" w:hAnsi="Times New Roman" w:cs="Times New Roman"/>
          <w:color w:val="000000" w:themeColor="text1"/>
          <w:sz w:val="24"/>
          <w:szCs w:val="24"/>
        </w:rPr>
        <w:fldChar w:fldCharType="separate"/>
      </w:r>
      <w:r w:rsidR="006A2F61" w:rsidRPr="00D22482">
        <w:rPr>
          <w:rFonts w:ascii="Times New Roman" w:hAnsi="Times New Roman" w:cs="Times New Roman"/>
          <w:noProof/>
          <w:color w:val="000000" w:themeColor="text1"/>
          <w:sz w:val="24"/>
          <w:szCs w:val="24"/>
        </w:rPr>
        <w:t>1</w:t>
      </w:r>
      <w:r w:rsidRPr="00D22482">
        <w:rPr>
          <w:rFonts w:ascii="Times New Roman" w:hAnsi="Times New Roman" w:cs="Times New Roman"/>
          <w:color w:val="000000" w:themeColor="text1"/>
          <w:sz w:val="24"/>
          <w:szCs w:val="24"/>
        </w:rPr>
        <w:fldChar w:fldCharType="end"/>
      </w:r>
      <w:r w:rsidRPr="00D22482">
        <w:rPr>
          <w:rFonts w:ascii="Times New Roman" w:hAnsi="Times New Roman" w:cs="Times New Roman"/>
          <w:color w:val="000000" w:themeColor="text1"/>
          <w:sz w:val="24"/>
          <w:szCs w:val="24"/>
        </w:rPr>
        <w:t>: Performance in accounting general statistics</w:t>
      </w:r>
      <w:bookmarkEnd w:id="37"/>
      <w:bookmarkEnd w:id="38"/>
      <w:bookmarkEnd w:id="39"/>
      <w:bookmarkEnd w:id="40"/>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64"/>
        <w:gridCol w:w="1875"/>
        <w:gridCol w:w="2716"/>
        <w:gridCol w:w="2339"/>
      </w:tblGrid>
      <w:tr w:rsidR="00F05D82" w:rsidRPr="00D22482" w14:paraId="5001364E" w14:textId="77777777" w:rsidTr="00C634DD">
        <w:trPr>
          <w:trHeight w:val="222"/>
          <w:jc w:val="center"/>
        </w:trPr>
        <w:tc>
          <w:tcPr>
            <w:tcW w:w="920" w:type="pct"/>
            <w:shd w:val="clear" w:color="auto" w:fill="auto"/>
            <w:noWrap/>
            <w:vAlign w:val="bottom"/>
          </w:tcPr>
          <w:p w14:paraId="4669161C"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p>
        </w:tc>
        <w:tc>
          <w:tcPr>
            <w:tcW w:w="1104" w:type="pct"/>
            <w:shd w:val="clear" w:color="auto" w:fill="auto"/>
            <w:noWrap/>
            <w:vAlign w:val="center"/>
          </w:tcPr>
          <w:p w14:paraId="4882161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bCs/>
                <w:color w:val="000000" w:themeColor="text1"/>
                <w:sz w:val="24"/>
                <w:szCs w:val="24"/>
                <w:lang w:eastAsia="en-GB"/>
              </w:rPr>
              <w:t>Overall</w:t>
            </w:r>
          </w:p>
        </w:tc>
        <w:tc>
          <w:tcPr>
            <w:tcW w:w="1599" w:type="pct"/>
            <w:shd w:val="clear" w:color="auto" w:fill="auto"/>
            <w:noWrap/>
            <w:vAlign w:val="center"/>
          </w:tcPr>
          <w:p w14:paraId="4195B1F1"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bCs/>
                <w:color w:val="000000" w:themeColor="text1"/>
                <w:sz w:val="24"/>
                <w:szCs w:val="24"/>
                <w:lang w:eastAsia="en-GB"/>
              </w:rPr>
              <w:t>Examination</w:t>
            </w:r>
          </w:p>
        </w:tc>
        <w:tc>
          <w:tcPr>
            <w:tcW w:w="1377" w:type="pct"/>
            <w:shd w:val="clear" w:color="auto" w:fill="auto"/>
            <w:noWrap/>
            <w:vAlign w:val="center"/>
          </w:tcPr>
          <w:p w14:paraId="26D838A1"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bCs/>
                <w:color w:val="000000" w:themeColor="text1"/>
                <w:sz w:val="24"/>
                <w:szCs w:val="24"/>
                <w:lang w:eastAsia="en-GB"/>
              </w:rPr>
              <w:t>In-Class Test</w:t>
            </w:r>
          </w:p>
        </w:tc>
      </w:tr>
      <w:tr w:rsidR="00F05D82" w:rsidRPr="00D22482" w14:paraId="6ABD1DC2" w14:textId="77777777" w:rsidTr="00C634DD">
        <w:trPr>
          <w:trHeight w:val="171"/>
          <w:jc w:val="center"/>
        </w:trPr>
        <w:tc>
          <w:tcPr>
            <w:tcW w:w="920" w:type="pct"/>
            <w:shd w:val="clear" w:color="auto" w:fill="auto"/>
            <w:noWrap/>
            <w:vAlign w:val="bottom"/>
          </w:tcPr>
          <w:p w14:paraId="598D228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Min</w:t>
            </w:r>
          </w:p>
        </w:tc>
        <w:tc>
          <w:tcPr>
            <w:tcW w:w="1104" w:type="pct"/>
            <w:shd w:val="clear" w:color="auto" w:fill="auto"/>
            <w:noWrap/>
            <w:vAlign w:val="bottom"/>
          </w:tcPr>
          <w:p w14:paraId="167381B9"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12</w:t>
            </w:r>
          </w:p>
        </w:tc>
        <w:tc>
          <w:tcPr>
            <w:tcW w:w="1599" w:type="pct"/>
            <w:shd w:val="clear" w:color="auto" w:fill="auto"/>
            <w:noWrap/>
            <w:vAlign w:val="bottom"/>
          </w:tcPr>
          <w:p w14:paraId="68444B67"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w:t>
            </w:r>
          </w:p>
        </w:tc>
        <w:tc>
          <w:tcPr>
            <w:tcW w:w="1377" w:type="pct"/>
            <w:shd w:val="clear" w:color="auto" w:fill="auto"/>
            <w:noWrap/>
            <w:vAlign w:val="bottom"/>
          </w:tcPr>
          <w:p w14:paraId="1F0DAD46"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w:t>
            </w:r>
          </w:p>
        </w:tc>
      </w:tr>
      <w:tr w:rsidR="00F05D82" w:rsidRPr="00D22482" w14:paraId="73BC96C5" w14:textId="77777777" w:rsidTr="00C634DD">
        <w:trPr>
          <w:trHeight w:val="118"/>
          <w:jc w:val="center"/>
        </w:trPr>
        <w:tc>
          <w:tcPr>
            <w:tcW w:w="920" w:type="pct"/>
            <w:shd w:val="clear" w:color="auto" w:fill="auto"/>
            <w:noWrap/>
            <w:vAlign w:val="bottom"/>
            <w:hideMark/>
          </w:tcPr>
          <w:p w14:paraId="742B98A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Max</w:t>
            </w:r>
          </w:p>
        </w:tc>
        <w:tc>
          <w:tcPr>
            <w:tcW w:w="1104" w:type="pct"/>
            <w:shd w:val="clear" w:color="auto" w:fill="auto"/>
            <w:noWrap/>
            <w:vAlign w:val="bottom"/>
            <w:hideMark/>
          </w:tcPr>
          <w:p w14:paraId="478D390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100</w:t>
            </w:r>
          </w:p>
        </w:tc>
        <w:tc>
          <w:tcPr>
            <w:tcW w:w="1599" w:type="pct"/>
            <w:shd w:val="clear" w:color="auto" w:fill="auto"/>
            <w:noWrap/>
            <w:vAlign w:val="bottom"/>
            <w:hideMark/>
          </w:tcPr>
          <w:p w14:paraId="0FD2B30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100</w:t>
            </w:r>
          </w:p>
        </w:tc>
        <w:tc>
          <w:tcPr>
            <w:tcW w:w="1377" w:type="pct"/>
            <w:shd w:val="clear" w:color="auto" w:fill="auto"/>
            <w:noWrap/>
            <w:vAlign w:val="bottom"/>
            <w:hideMark/>
          </w:tcPr>
          <w:p w14:paraId="212A6DA2"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100</w:t>
            </w:r>
          </w:p>
        </w:tc>
      </w:tr>
      <w:tr w:rsidR="00F05D82" w:rsidRPr="00D22482" w14:paraId="789A0F77" w14:textId="77777777" w:rsidTr="00C634DD">
        <w:trPr>
          <w:trHeight w:val="70"/>
          <w:jc w:val="center"/>
        </w:trPr>
        <w:tc>
          <w:tcPr>
            <w:tcW w:w="920" w:type="pct"/>
            <w:shd w:val="clear" w:color="auto" w:fill="auto"/>
            <w:noWrap/>
            <w:vAlign w:val="bottom"/>
            <w:hideMark/>
          </w:tcPr>
          <w:p w14:paraId="24F1093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Range</w:t>
            </w:r>
          </w:p>
        </w:tc>
        <w:tc>
          <w:tcPr>
            <w:tcW w:w="1104" w:type="pct"/>
            <w:shd w:val="clear" w:color="auto" w:fill="auto"/>
            <w:noWrap/>
            <w:vAlign w:val="bottom"/>
            <w:hideMark/>
          </w:tcPr>
          <w:p w14:paraId="4DFC44CC"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89</w:t>
            </w:r>
          </w:p>
        </w:tc>
        <w:tc>
          <w:tcPr>
            <w:tcW w:w="1599" w:type="pct"/>
            <w:shd w:val="clear" w:color="auto" w:fill="auto"/>
            <w:noWrap/>
            <w:vAlign w:val="bottom"/>
            <w:hideMark/>
          </w:tcPr>
          <w:p w14:paraId="61E82591"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100</w:t>
            </w:r>
          </w:p>
        </w:tc>
        <w:tc>
          <w:tcPr>
            <w:tcW w:w="1377" w:type="pct"/>
            <w:shd w:val="clear" w:color="auto" w:fill="auto"/>
            <w:noWrap/>
            <w:vAlign w:val="bottom"/>
            <w:hideMark/>
          </w:tcPr>
          <w:p w14:paraId="21F61540"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100</w:t>
            </w:r>
          </w:p>
        </w:tc>
      </w:tr>
      <w:tr w:rsidR="00F05D82" w:rsidRPr="00D22482" w14:paraId="693AC2C6" w14:textId="77777777" w:rsidTr="00C634DD">
        <w:trPr>
          <w:trHeight w:val="151"/>
          <w:jc w:val="center"/>
        </w:trPr>
        <w:tc>
          <w:tcPr>
            <w:tcW w:w="920" w:type="pct"/>
            <w:shd w:val="clear" w:color="auto" w:fill="auto"/>
            <w:noWrap/>
            <w:vAlign w:val="bottom"/>
            <w:hideMark/>
          </w:tcPr>
          <w:p w14:paraId="4950328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Mean</w:t>
            </w:r>
          </w:p>
        </w:tc>
        <w:tc>
          <w:tcPr>
            <w:tcW w:w="1104" w:type="pct"/>
            <w:shd w:val="clear" w:color="auto" w:fill="auto"/>
            <w:noWrap/>
            <w:vAlign w:val="bottom"/>
            <w:hideMark/>
          </w:tcPr>
          <w:p w14:paraId="24B041D6"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60</w:t>
            </w:r>
          </w:p>
        </w:tc>
        <w:tc>
          <w:tcPr>
            <w:tcW w:w="1599" w:type="pct"/>
            <w:shd w:val="clear" w:color="auto" w:fill="auto"/>
            <w:noWrap/>
            <w:vAlign w:val="bottom"/>
            <w:hideMark/>
          </w:tcPr>
          <w:p w14:paraId="18DA76D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55</w:t>
            </w:r>
          </w:p>
        </w:tc>
        <w:tc>
          <w:tcPr>
            <w:tcW w:w="1377" w:type="pct"/>
            <w:shd w:val="clear" w:color="auto" w:fill="auto"/>
            <w:noWrap/>
            <w:vAlign w:val="bottom"/>
            <w:hideMark/>
          </w:tcPr>
          <w:p w14:paraId="100D4C74"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71</w:t>
            </w:r>
          </w:p>
        </w:tc>
      </w:tr>
      <w:tr w:rsidR="00F05D82" w:rsidRPr="00D22482" w14:paraId="7E0045D9" w14:textId="77777777" w:rsidTr="00C634DD">
        <w:trPr>
          <w:trHeight w:val="98"/>
          <w:jc w:val="center"/>
        </w:trPr>
        <w:tc>
          <w:tcPr>
            <w:tcW w:w="920" w:type="pct"/>
            <w:shd w:val="clear" w:color="auto" w:fill="auto"/>
            <w:noWrap/>
            <w:vAlign w:val="bottom"/>
            <w:hideMark/>
          </w:tcPr>
          <w:p w14:paraId="0E4F0E7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St Dev</w:t>
            </w:r>
          </w:p>
        </w:tc>
        <w:tc>
          <w:tcPr>
            <w:tcW w:w="1104" w:type="pct"/>
            <w:shd w:val="clear" w:color="auto" w:fill="auto"/>
            <w:noWrap/>
            <w:vAlign w:val="bottom"/>
            <w:hideMark/>
          </w:tcPr>
          <w:p w14:paraId="09EA60E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21.1973</w:t>
            </w:r>
          </w:p>
        </w:tc>
        <w:tc>
          <w:tcPr>
            <w:tcW w:w="1599" w:type="pct"/>
            <w:shd w:val="clear" w:color="auto" w:fill="auto"/>
            <w:noWrap/>
            <w:vAlign w:val="bottom"/>
            <w:hideMark/>
          </w:tcPr>
          <w:p w14:paraId="7F93E21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26.1041</w:t>
            </w:r>
          </w:p>
        </w:tc>
        <w:tc>
          <w:tcPr>
            <w:tcW w:w="1377" w:type="pct"/>
            <w:shd w:val="clear" w:color="auto" w:fill="auto"/>
            <w:noWrap/>
            <w:vAlign w:val="bottom"/>
            <w:hideMark/>
          </w:tcPr>
          <w:p w14:paraId="67568A30"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17.21907</w:t>
            </w:r>
          </w:p>
        </w:tc>
      </w:tr>
    </w:tbl>
    <w:p w14:paraId="6B84A40B" w14:textId="77777777" w:rsidR="00F05D82" w:rsidRPr="00D22482" w:rsidRDefault="00F05D82" w:rsidP="00F05D82">
      <w:pPr>
        <w:pStyle w:val="NoSpacing"/>
        <w:jc w:val="both"/>
        <w:rPr>
          <w:rFonts w:ascii="Times New Roman" w:hAnsi="Times New Roman" w:cs="Times New Roman"/>
          <w:color w:val="000000" w:themeColor="text1"/>
          <w:sz w:val="24"/>
          <w:szCs w:val="24"/>
        </w:rPr>
      </w:pPr>
    </w:p>
    <w:p w14:paraId="5A9630E8" w14:textId="2BFFF8D6" w:rsidR="00F05D82" w:rsidRPr="00D22482" w:rsidRDefault="00F05D82" w:rsidP="00F05D82">
      <w:pPr>
        <w:pStyle w:val="Caption"/>
        <w:jc w:val="center"/>
        <w:rPr>
          <w:rFonts w:ascii="Times New Roman" w:hAnsi="Times New Roman" w:cs="Times New Roman"/>
          <w:color w:val="000000" w:themeColor="text1"/>
          <w:sz w:val="24"/>
          <w:szCs w:val="24"/>
        </w:rPr>
      </w:pPr>
      <w:bookmarkStart w:id="41" w:name="_Toc43328538"/>
      <w:bookmarkStart w:id="42" w:name="_Toc43330168"/>
      <w:bookmarkStart w:id="43" w:name="_Toc69111571"/>
      <w:bookmarkStart w:id="44" w:name="_Toc69121097"/>
      <w:r w:rsidRPr="00D22482">
        <w:rPr>
          <w:rFonts w:ascii="Times New Roman" w:hAnsi="Times New Roman" w:cs="Times New Roman"/>
          <w:color w:val="000000" w:themeColor="text1"/>
          <w:sz w:val="24"/>
          <w:szCs w:val="24"/>
        </w:rPr>
        <w:t xml:space="preserve">Table </w:t>
      </w:r>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SEQ Table \* ARABIC </w:instrText>
      </w:r>
      <w:r w:rsidRPr="00D22482">
        <w:rPr>
          <w:rFonts w:ascii="Times New Roman" w:hAnsi="Times New Roman" w:cs="Times New Roman"/>
          <w:color w:val="000000" w:themeColor="text1"/>
          <w:sz w:val="24"/>
          <w:szCs w:val="24"/>
        </w:rPr>
        <w:fldChar w:fldCharType="separate"/>
      </w:r>
      <w:r w:rsidR="006A2F61" w:rsidRPr="00D22482">
        <w:rPr>
          <w:rFonts w:ascii="Times New Roman" w:hAnsi="Times New Roman" w:cs="Times New Roman"/>
          <w:noProof/>
          <w:color w:val="000000" w:themeColor="text1"/>
          <w:sz w:val="24"/>
          <w:szCs w:val="24"/>
        </w:rPr>
        <w:t>2</w:t>
      </w:r>
      <w:r w:rsidRPr="00D22482">
        <w:rPr>
          <w:rFonts w:ascii="Times New Roman" w:hAnsi="Times New Roman" w:cs="Times New Roman"/>
          <w:color w:val="000000" w:themeColor="text1"/>
          <w:sz w:val="24"/>
          <w:szCs w:val="24"/>
        </w:rPr>
        <w:fldChar w:fldCharType="end"/>
      </w:r>
      <w:r w:rsidRPr="00D22482">
        <w:rPr>
          <w:rFonts w:ascii="Times New Roman" w:hAnsi="Times New Roman" w:cs="Times New Roman"/>
          <w:color w:val="000000" w:themeColor="text1"/>
          <w:sz w:val="24"/>
          <w:szCs w:val="24"/>
        </w:rPr>
        <w:t xml:space="preserve">: Performance in accounting </w:t>
      </w:r>
      <w:r w:rsidRPr="00D22482">
        <w:rPr>
          <w:rFonts w:ascii="Times New Roman" w:hAnsi="Times New Roman" w:cs="Times New Roman"/>
          <w:noProof/>
          <w:color w:val="000000" w:themeColor="text1"/>
          <w:sz w:val="24"/>
          <w:szCs w:val="24"/>
        </w:rPr>
        <w:t>by entry qualification</w:t>
      </w:r>
      <w:bookmarkEnd w:id="41"/>
      <w:bookmarkEnd w:id="42"/>
      <w:bookmarkEnd w:id="43"/>
      <w:bookmarkEnd w:id="44"/>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15"/>
        <w:gridCol w:w="1135"/>
        <w:gridCol w:w="1750"/>
        <w:gridCol w:w="894"/>
      </w:tblGrid>
      <w:tr w:rsidR="00F05D82" w:rsidRPr="00D22482" w14:paraId="03EFB932" w14:textId="77777777" w:rsidTr="00C634DD">
        <w:trPr>
          <w:trHeight w:val="258"/>
          <w:jc w:val="center"/>
        </w:trPr>
        <w:tc>
          <w:tcPr>
            <w:tcW w:w="2776" w:type="pct"/>
            <w:noWrap/>
            <w:hideMark/>
          </w:tcPr>
          <w:p w14:paraId="4EDF184F"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p>
        </w:tc>
        <w:tc>
          <w:tcPr>
            <w:tcW w:w="668" w:type="pct"/>
            <w:hideMark/>
          </w:tcPr>
          <w:p w14:paraId="5FB47B5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Overall</w:t>
            </w:r>
          </w:p>
        </w:tc>
        <w:tc>
          <w:tcPr>
            <w:tcW w:w="1030" w:type="pct"/>
            <w:hideMark/>
          </w:tcPr>
          <w:p w14:paraId="29ECC75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Examination</w:t>
            </w:r>
          </w:p>
        </w:tc>
        <w:tc>
          <w:tcPr>
            <w:tcW w:w="526" w:type="pct"/>
            <w:hideMark/>
          </w:tcPr>
          <w:p w14:paraId="7BA855C7"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In-Class Test</w:t>
            </w:r>
          </w:p>
        </w:tc>
      </w:tr>
      <w:tr w:rsidR="00F05D82" w:rsidRPr="00D22482" w14:paraId="4E6519D6" w14:textId="77777777" w:rsidTr="00C634DD">
        <w:trPr>
          <w:trHeight w:val="164"/>
          <w:jc w:val="center"/>
        </w:trPr>
        <w:tc>
          <w:tcPr>
            <w:tcW w:w="2776" w:type="pct"/>
            <w:noWrap/>
            <w:hideMark/>
          </w:tcPr>
          <w:p w14:paraId="1EA0570F"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All students</w:t>
            </w:r>
          </w:p>
        </w:tc>
        <w:tc>
          <w:tcPr>
            <w:tcW w:w="668" w:type="pct"/>
            <w:noWrap/>
            <w:hideMark/>
          </w:tcPr>
          <w:p w14:paraId="08388E27"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60</w:t>
            </w:r>
          </w:p>
        </w:tc>
        <w:tc>
          <w:tcPr>
            <w:tcW w:w="1030" w:type="pct"/>
            <w:noWrap/>
            <w:hideMark/>
          </w:tcPr>
          <w:p w14:paraId="7CB22E61"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55</w:t>
            </w:r>
          </w:p>
        </w:tc>
        <w:tc>
          <w:tcPr>
            <w:tcW w:w="526" w:type="pct"/>
            <w:noWrap/>
            <w:hideMark/>
          </w:tcPr>
          <w:p w14:paraId="5AAA32A0"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71</w:t>
            </w:r>
          </w:p>
        </w:tc>
      </w:tr>
      <w:tr w:rsidR="00F05D82" w:rsidRPr="00D22482" w14:paraId="24D7AFF2" w14:textId="77777777" w:rsidTr="00C634DD">
        <w:trPr>
          <w:trHeight w:val="84"/>
          <w:jc w:val="center"/>
        </w:trPr>
        <w:tc>
          <w:tcPr>
            <w:tcW w:w="2776" w:type="pct"/>
            <w:noWrap/>
            <w:hideMark/>
          </w:tcPr>
          <w:p w14:paraId="179D0E4C"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Holders of BTEC</w:t>
            </w:r>
          </w:p>
        </w:tc>
        <w:tc>
          <w:tcPr>
            <w:tcW w:w="668" w:type="pct"/>
            <w:noWrap/>
            <w:hideMark/>
          </w:tcPr>
          <w:p w14:paraId="7F3A2E21"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50</w:t>
            </w:r>
          </w:p>
        </w:tc>
        <w:tc>
          <w:tcPr>
            <w:tcW w:w="1030" w:type="pct"/>
            <w:noWrap/>
            <w:hideMark/>
          </w:tcPr>
          <w:p w14:paraId="7608B4DA"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44</w:t>
            </w:r>
          </w:p>
        </w:tc>
        <w:tc>
          <w:tcPr>
            <w:tcW w:w="526" w:type="pct"/>
            <w:noWrap/>
            <w:hideMark/>
          </w:tcPr>
          <w:p w14:paraId="470EFB9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64</w:t>
            </w:r>
          </w:p>
        </w:tc>
      </w:tr>
      <w:tr w:rsidR="00F05D82" w:rsidRPr="00D22482" w14:paraId="7D872F6B" w14:textId="77777777" w:rsidTr="00C634DD">
        <w:trPr>
          <w:trHeight w:val="70"/>
          <w:jc w:val="center"/>
        </w:trPr>
        <w:tc>
          <w:tcPr>
            <w:tcW w:w="2776" w:type="pct"/>
            <w:noWrap/>
            <w:hideMark/>
          </w:tcPr>
          <w:p w14:paraId="01859EB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Holders of AS Level Business Studies</w:t>
            </w:r>
          </w:p>
        </w:tc>
        <w:tc>
          <w:tcPr>
            <w:tcW w:w="668" w:type="pct"/>
            <w:noWrap/>
            <w:hideMark/>
          </w:tcPr>
          <w:p w14:paraId="7E25ECF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64</w:t>
            </w:r>
          </w:p>
        </w:tc>
        <w:tc>
          <w:tcPr>
            <w:tcW w:w="1030" w:type="pct"/>
            <w:noWrap/>
            <w:hideMark/>
          </w:tcPr>
          <w:p w14:paraId="100021C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61</w:t>
            </w:r>
          </w:p>
        </w:tc>
        <w:tc>
          <w:tcPr>
            <w:tcW w:w="526" w:type="pct"/>
            <w:noWrap/>
            <w:hideMark/>
          </w:tcPr>
          <w:p w14:paraId="701C020A"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73</w:t>
            </w:r>
          </w:p>
        </w:tc>
      </w:tr>
      <w:tr w:rsidR="00F05D82" w:rsidRPr="00D22482" w14:paraId="3B3FA454" w14:textId="77777777" w:rsidTr="00C634DD">
        <w:trPr>
          <w:trHeight w:val="70"/>
          <w:jc w:val="center"/>
        </w:trPr>
        <w:tc>
          <w:tcPr>
            <w:tcW w:w="2776" w:type="pct"/>
            <w:noWrap/>
            <w:hideMark/>
          </w:tcPr>
          <w:p w14:paraId="46330A64"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Holders of A2 Level Business Studies</w:t>
            </w:r>
          </w:p>
        </w:tc>
        <w:tc>
          <w:tcPr>
            <w:tcW w:w="668" w:type="pct"/>
            <w:noWrap/>
            <w:hideMark/>
          </w:tcPr>
          <w:p w14:paraId="2F22752C"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56</w:t>
            </w:r>
          </w:p>
        </w:tc>
        <w:tc>
          <w:tcPr>
            <w:tcW w:w="1030" w:type="pct"/>
            <w:noWrap/>
            <w:hideMark/>
          </w:tcPr>
          <w:p w14:paraId="57F5E077"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51</w:t>
            </w:r>
          </w:p>
        </w:tc>
        <w:tc>
          <w:tcPr>
            <w:tcW w:w="526" w:type="pct"/>
            <w:noWrap/>
            <w:hideMark/>
          </w:tcPr>
          <w:p w14:paraId="0EB11A0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69</w:t>
            </w:r>
          </w:p>
        </w:tc>
      </w:tr>
    </w:tbl>
    <w:p w14:paraId="1390100C" w14:textId="77777777" w:rsidR="00F05D82" w:rsidRPr="00D22482" w:rsidRDefault="00F05D82" w:rsidP="00F05D82">
      <w:pPr>
        <w:pStyle w:val="NoSpacing"/>
        <w:jc w:val="both"/>
        <w:rPr>
          <w:rFonts w:ascii="Times New Roman" w:hAnsi="Times New Roman" w:cs="Times New Roman"/>
          <w:color w:val="000000" w:themeColor="text1"/>
          <w:sz w:val="24"/>
          <w:szCs w:val="24"/>
        </w:rPr>
      </w:pPr>
    </w:p>
    <w:p w14:paraId="18C4548F" w14:textId="77777777" w:rsidR="00F05D82" w:rsidRPr="00D22482" w:rsidRDefault="00F05D82" w:rsidP="00F05D82">
      <w:pPr>
        <w:pStyle w:val="ListParagraph"/>
        <w:numPr>
          <w:ilvl w:val="0"/>
          <w:numId w:val="18"/>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Analysis shows that students who possess AS-Level Business Studies prior to entry achieve the highest marks overall, whereas students who possess a BTEC qualification achieve the lowest marks overall. </w:t>
      </w:r>
    </w:p>
    <w:p w14:paraId="3EECAE44" w14:textId="77777777" w:rsidR="00F05D82" w:rsidRPr="00D22482" w:rsidRDefault="00F05D82" w:rsidP="00F05D82">
      <w:pPr>
        <w:pStyle w:val="ListParagraph"/>
        <w:numPr>
          <w:ilvl w:val="0"/>
          <w:numId w:val="18"/>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This is also the case for the mid-term in-class test and end-of-term examination. </w:t>
      </w:r>
    </w:p>
    <w:p w14:paraId="69FFFA60" w14:textId="77777777" w:rsidR="00C634DD" w:rsidRPr="00D22482" w:rsidRDefault="00C634DD">
      <w:pPr>
        <w:rPr>
          <w:rFonts w:ascii="Times New Roman" w:eastAsiaTheme="majorEastAsia" w:hAnsi="Times New Roman" w:cs="Times New Roman"/>
          <w:b/>
          <w:color w:val="000000" w:themeColor="text1"/>
          <w:sz w:val="24"/>
          <w:szCs w:val="24"/>
        </w:rPr>
      </w:pPr>
      <w:r w:rsidRPr="00D22482">
        <w:rPr>
          <w:rFonts w:ascii="Times New Roman" w:hAnsi="Times New Roman" w:cs="Times New Roman"/>
          <w:b/>
          <w:color w:val="000000" w:themeColor="text1"/>
        </w:rPr>
        <w:br w:type="page"/>
      </w:r>
    </w:p>
    <w:p w14:paraId="18E64903" w14:textId="110438B4" w:rsidR="00F05D82" w:rsidRPr="00D22482" w:rsidRDefault="00951202" w:rsidP="00F05D82">
      <w:pPr>
        <w:pStyle w:val="Heading3"/>
        <w:jc w:val="both"/>
        <w:rPr>
          <w:rFonts w:ascii="Times New Roman" w:hAnsi="Times New Roman" w:cs="Times New Roman"/>
          <w:b/>
          <w:color w:val="000000" w:themeColor="text1"/>
        </w:rPr>
      </w:pPr>
      <w:bookmarkStart w:id="45" w:name="_Toc69121080"/>
      <w:r w:rsidRPr="00D22482">
        <w:rPr>
          <w:rFonts w:ascii="Times New Roman" w:hAnsi="Times New Roman" w:cs="Times New Roman"/>
          <w:b/>
          <w:color w:val="000000" w:themeColor="text1"/>
        </w:rPr>
        <w:lastRenderedPageBreak/>
        <w:t xml:space="preserve">4.12 </w:t>
      </w:r>
      <w:r w:rsidR="00F05D82" w:rsidRPr="00D22482">
        <w:rPr>
          <w:rFonts w:ascii="Times New Roman" w:hAnsi="Times New Roman" w:cs="Times New Roman"/>
          <w:b/>
          <w:color w:val="000000" w:themeColor="text1"/>
        </w:rPr>
        <w:t>Human Resources Management</w:t>
      </w:r>
      <w:bookmarkEnd w:id="45"/>
      <w:r w:rsidR="00F05D82" w:rsidRPr="00D22482">
        <w:rPr>
          <w:rFonts w:ascii="Times New Roman" w:hAnsi="Times New Roman" w:cs="Times New Roman"/>
          <w:b/>
          <w:color w:val="000000" w:themeColor="text1"/>
        </w:rPr>
        <w:t xml:space="preserve"> </w:t>
      </w:r>
    </w:p>
    <w:p w14:paraId="558BB78E" w14:textId="77777777" w:rsidR="00F05D82" w:rsidRPr="00D22482" w:rsidRDefault="00F05D82" w:rsidP="00F05D82">
      <w:pPr>
        <w:pStyle w:val="NoSpacing"/>
        <w:jc w:val="both"/>
        <w:rPr>
          <w:rFonts w:ascii="Times New Roman" w:hAnsi="Times New Roman" w:cs="Times New Roman"/>
          <w:color w:val="000000" w:themeColor="text1"/>
          <w:sz w:val="24"/>
          <w:szCs w:val="24"/>
        </w:rPr>
      </w:pPr>
    </w:p>
    <w:p w14:paraId="6C0D96A7" w14:textId="77777777" w:rsidR="00F05D82" w:rsidRPr="00D22482" w:rsidRDefault="00F05D82" w:rsidP="00F05D82">
      <w:p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The human resources management module is assessed by:</w:t>
      </w:r>
    </w:p>
    <w:p w14:paraId="60597D3A" w14:textId="77777777" w:rsidR="00F05D82" w:rsidRPr="00D22482" w:rsidRDefault="00F05D82" w:rsidP="00F05D82">
      <w:pPr>
        <w:pStyle w:val="ListParagraph"/>
        <w:numPr>
          <w:ilvl w:val="0"/>
          <w:numId w:val="16"/>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Mid-term coursework – 40%;</w:t>
      </w:r>
    </w:p>
    <w:p w14:paraId="6425FDF3" w14:textId="77777777" w:rsidR="00F05D82" w:rsidRPr="00D22482" w:rsidRDefault="00F05D82" w:rsidP="00F05D82">
      <w:pPr>
        <w:pStyle w:val="ListParagraph"/>
        <w:numPr>
          <w:ilvl w:val="0"/>
          <w:numId w:val="16"/>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End-of-term examination – 60%. </w:t>
      </w:r>
    </w:p>
    <w:p w14:paraId="208C31FD" w14:textId="54E83BE3" w:rsidR="00F05D82" w:rsidRPr="00D22482" w:rsidRDefault="00F05D82" w:rsidP="00F05D82">
      <w:pPr>
        <w:pStyle w:val="Caption"/>
        <w:jc w:val="center"/>
        <w:rPr>
          <w:rFonts w:ascii="Times New Roman" w:hAnsi="Times New Roman" w:cs="Times New Roman"/>
          <w:iCs w:val="0"/>
          <w:color w:val="000000" w:themeColor="text1"/>
          <w:sz w:val="24"/>
          <w:szCs w:val="24"/>
        </w:rPr>
      </w:pPr>
      <w:bookmarkStart w:id="46" w:name="_Toc43328539"/>
      <w:bookmarkStart w:id="47" w:name="_Toc43330169"/>
      <w:bookmarkStart w:id="48" w:name="_Toc69111572"/>
      <w:bookmarkStart w:id="49" w:name="_Toc69121098"/>
      <w:r w:rsidRPr="00D22482">
        <w:rPr>
          <w:rFonts w:ascii="Times New Roman" w:hAnsi="Times New Roman" w:cs="Times New Roman"/>
          <w:color w:val="000000" w:themeColor="text1"/>
          <w:sz w:val="24"/>
          <w:szCs w:val="24"/>
        </w:rPr>
        <w:t xml:space="preserve">Table </w:t>
      </w:r>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SEQ Table \* ARABIC </w:instrText>
      </w:r>
      <w:r w:rsidRPr="00D22482">
        <w:rPr>
          <w:rFonts w:ascii="Times New Roman" w:hAnsi="Times New Roman" w:cs="Times New Roman"/>
          <w:color w:val="000000" w:themeColor="text1"/>
          <w:sz w:val="24"/>
          <w:szCs w:val="24"/>
        </w:rPr>
        <w:fldChar w:fldCharType="separate"/>
      </w:r>
      <w:r w:rsidR="006A2F61" w:rsidRPr="00D22482">
        <w:rPr>
          <w:rFonts w:ascii="Times New Roman" w:hAnsi="Times New Roman" w:cs="Times New Roman"/>
          <w:noProof/>
          <w:color w:val="000000" w:themeColor="text1"/>
          <w:sz w:val="24"/>
          <w:szCs w:val="24"/>
        </w:rPr>
        <w:t>3</w:t>
      </w:r>
      <w:r w:rsidRPr="00D22482">
        <w:rPr>
          <w:rFonts w:ascii="Times New Roman" w:hAnsi="Times New Roman" w:cs="Times New Roman"/>
          <w:color w:val="000000" w:themeColor="text1"/>
          <w:sz w:val="24"/>
          <w:szCs w:val="24"/>
        </w:rPr>
        <w:fldChar w:fldCharType="end"/>
      </w:r>
      <w:r w:rsidRPr="00D22482">
        <w:rPr>
          <w:rFonts w:ascii="Times New Roman" w:hAnsi="Times New Roman" w:cs="Times New Roman"/>
          <w:color w:val="000000" w:themeColor="text1"/>
          <w:sz w:val="24"/>
          <w:szCs w:val="24"/>
        </w:rPr>
        <w:t>: Performance in human resources management general statistics</w:t>
      </w:r>
      <w:bookmarkEnd w:id="46"/>
      <w:bookmarkEnd w:id="47"/>
      <w:bookmarkEnd w:id="48"/>
      <w:bookmarkEnd w:id="49"/>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13"/>
        <w:gridCol w:w="1816"/>
        <w:gridCol w:w="2535"/>
        <w:gridCol w:w="2630"/>
      </w:tblGrid>
      <w:tr w:rsidR="00F05D82" w:rsidRPr="00D22482" w14:paraId="1A9EBEB3" w14:textId="77777777" w:rsidTr="00C634DD">
        <w:trPr>
          <w:trHeight w:val="288"/>
          <w:jc w:val="center"/>
        </w:trPr>
        <w:tc>
          <w:tcPr>
            <w:tcW w:w="891" w:type="pct"/>
          </w:tcPr>
          <w:p w14:paraId="3D66812A"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p>
        </w:tc>
        <w:tc>
          <w:tcPr>
            <w:tcW w:w="1069" w:type="pct"/>
            <w:shd w:val="clear" w:color="auto" w:fill="auto"/>
            <w:noWrap/>
            <w:vAlign w:val="center"/>
          </w:tcPr>
          <w:p w14:paraId="2076025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 xml:space="preserve">Overall Module </w:t>
            </w:r>
          </w:p>
        </w:tc>
        <w:tc>
          <w:tcPr>
            <w:tcW w:w="1492" w:type="pct"/>
            <w:shd w:val="clear" w:color="auto" w:fill="auto"/>
            <w:noWrap/>
            <w:vAlign w:val="center"/>
          </w:tcPr>
          <w:p w14:paraId="6A43EA5D"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Coursework</w:t>
            </w:r>
          </w:p>
        </w:tc>
        <w:tc>
          <w:tcPr>
            <w:tcW w:w="1549" w:type="pct"/>
            <w:shd w:val="clear" w:color="auto" w:fill="auto"/>
            <w:noWrap/>
            <w:vAlign w:val="center"/>
          </w:tcPr>
          <w:p w14:paraId="4A82E52D"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Examination</w:t>
            </w:r>
          </w:p>
        </w:tc>
      </w:tr>
      <w:tr w:rsidR="00F05D82" w:rsidRPr="00D22482" w14:paraId="74CEDF8A" w14:textId="77777777" w:rsidTr="00C634DD">
        <w:trPr>
          <w:trHeight w:val="92"/>
          <w:jc w:val="center"/>
        </w:trPr>
        <w:tc>
          <w:tcPr>
            <w:tcW w:w="891" w:type="pct"/>
            <w:vAlign w:val="bottom"/>
          </w:tcPr>
          <w:p w14:paraId="57069A37"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Min</w:t>
            </w:r>
          </w:p>
        </w:tc>
        <w:tc>
          <w:tcPr>
            <w:tcW w:w="1069" w:type="pct"/>
            <w:shd w:val="clear" w:color="auto" w:fill="auto"/>
            <w:noWrap/>
            <w:vAlign w:val="bottom"/>
            <w:hideMark/>
          </w:tcPr>
          <w:p w14:paraId="33570ADF"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w:t>
            </w:r>
          </w:p>
        </w:tc>
        <w:tc>
          <w:tcPr>
            <w:tcW w:w="1492" w:type="pct"/>
            <w:shd w:val="clear" w:color="auto" w:fill="auto"/>
            <w:noWrap/>
            <w:vAlign w:val="bottom"/>
            <w:hideMark/>
          </w:tcPr>
          <w:p w14:paraId="2D48CD27"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w:t>
            </w:r>
          </w:p>
        </w:tc>
        <w:tc>
          <w:tcPr>
            <w:tcW w:w="1549" w:type="pct"/>
            <w:shd w:val="clear" w:color="auto" w:fill="auto"/>
            <w:noWrap/>
            <w:vAlign w:val="bottom"/>
            <w:hideMark/>
          </w:tcPr>
          <w:p w14:paraId="5CF31739"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w:t>
            </w:r>
          </w:p>
        </w:tc>
      </w:tr>
      <w:tr w:rsidR="00F05D82" w:rsidRPr="00D22482" w14:paraId="587402DE" w14:textId="77777777" w:rsidTr="00C634DD">
        <w:trPr>
          <w:trHeight w:val="70"/>
          <w:jc w:val="center"/>
        </w:trPr>
        <w:tc>
          <w:tcPr>
            <w:tcW w:w="891" w:type="pct"/>
            <w:vAlign w:val="bottom"/>
          </w:tcPr>
          <w:p w14:paraId="3F62984F"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Max</w:t>
            </w:r>
          </w:p>
        </w:tc>
        <w:tc>
          <w:tcPr>
            <w:tcW w:w="1069" w:type="pct"/>
            <w:shd w:val="clear" w:color="auto" w:fill="auto"/>
            <w:noWrap/>
            <w:vAlign w:val="bottom"/>
            <w:hideMark/>
          </w:tcPr>
          <w:p w14:paraId="4479ED2F"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83</w:t>
            </w:r>
          </w:p>
        </w:tc>
        <w:tc>
          <w:tcPr>
            <w:tcW w:w="1492" w:type="pct"/>
            <w:shd w:val="clear" w:color="auto" w:fill="auto"/>
            <w:noWrap/>
            <w:vAlign w:val="bottom"/>
            <w:hideMark/>
          </w:tcPr>
          <w:p w14:paraId="148CFFCA"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84</w:t>
            </w:r>
          </w:p>
        </w:tc>
        <w:tc>
          <w:tcPr>
            <w:tcW w:w="1549" w:type="pct"/>
            <w:shd w:val="clear" w:color="auto" w:fill="auto"/>
            <w:noWrap/>
            <w:vAlign w:val="bottom"/>
            <w:hideMark/>
          </w:tcPr>
          <w:p w14:paraId="003DA87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89</w:t>
            </w:r>
          </w:p>
        </w:tc>
      </w:tr>
      <w:tr w:rsidR="00F05D82" w:rsidRPr="00D22482" w14:paraId="48A0419C" w14:textId="77777777" w:rsidTr="00C634DD">
        <w:trPr>
          <w:trHeight w:val="126"/>
          <w:jc w:val="center"/>
        </w:trPr>
        <w:tc>
          <w:tcPr>
            <w:tcW w:w="891" w:type="pct"/>
            <w:vAlign w:val="bottom"/>
          </w:tcPr>
          <w:p w14:paraId="759ED63D"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Range</w:t>
            </w:r>
          </w:p>
        </w:tc>
        <w:tc>
          <w:tcPr>
            <w:tcW w:w="1069" w:type="pct"/>
            <w:shd w:val="clear" w:color="auto" w:fill="auto"/>
            <w:noWrap/>
            <w:vAlign w:val="bottom"/>
            <w:hideMark/>
          </w:tcPr>
          <w:p w14:paraId="698DD759"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83</w:t>
            </w:r>
          </w:p>
        </w:tc>
        <w:tc>
          <w:tcPr>
            <w:tcW w:w="1492" w:type="pct"/>
            <w:shd w:val="clear" w:color="auto" w:fill="auto"/>
            <w:noWrap/>
            <w:vAlign w:val="bottom"/>
            <w:hideMark/>
          </w:tcPr>
          <w:p w14:paraId="018B4E79"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84</w:t>
            </w:r>
          </w:p>
        </w:tc>
        <w:tc>
          <w:tcPr>
            <w:tcW w:w="1549" w:type="pct"/>
            <w:shd w:val="clear" w:color="auto" w:fill="auto"/>
            <w:noWrap/>
            <w:vAlign w:val="bottom"/>
            <w:hideMark/>
          </w:tcPr>
          <w:p w14:paraId="584E22F7"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89</w:t>
            </w:r>
          </w:p>
        </w:tc>
      </w:tr>
      <w:tr w:rsidR="00F05D82" w:rsidRPr="00D22482" w14:paraId="75625C16" w14:textId="77777777" w:rsidTr="00C634DD">
        <w:trPr>
          <w:trHeight w:val="72"/>
          <w:jc w:val="center"/>
        </w:trPr>
        <w:tc>
          <w:tcPr>
            <w:tcW w:w="891" w:type="pct"/>
            <w:vAlign w:val="bottom"/>
          </w:tcPr>
          <w:p w14:paraId="4701E7D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Mean</w:t>
            </w:r>
          </w:p>
        </w:tc>
        <w:tc>
          <w:tcPr>
            <w:tcW w:w="1069" w:type="pct"/>
            <w:shd w:val="clear" w:color="auto" w:fill="auto"/>
            <w:noWrap/>
            <w:vAlign w:val="bottom"/>
            <w:hideMark/>
          </w:tcPr>
          <w:p w14:paraId="2F283212"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55</w:t>
            </w:r>
          </w:p>
        </w:tc>
        <w:tc>
          <w:tcPr>
            <w:tcW w:w="1492" w:type="pct"/>
            <w:shd w:val="clear" w:color="auto" w:fill="auto"/>
            <w:noWrap/>
            <w:vAlign w:val="bottom"/>
            <w:hideMark/>
          </w:tcPr>
          <w:p w14:paraId="3415A5E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52</w:t>
            </w:r>
          </w:p>
        </w:tc>
        <w:tc>
          <w:tcPr>
            <w:tcW w:w="1549" w:type="pct"/>
            <w:shd w:val="clear" w:color="auto" w:fill="auto"/>
            <w:noWrap/>
            <w:vAlign w:val="bottom"/>
            <w:hideMark/>
          </w:tcPr>
          <w:p w14:paraId="3D8A155D"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57</w:t>
            </w:r>
          </w:p>
        </w:tc>
      </w:tr>
      <w:tr w:rsidR="00F05D82" w:rsidRPr="00D22482" w14:paraId="0B077749" w14:textId="77777777" w:rsidTr="00C634DD">
        <w:trPr>
          <w:trHeight w:val="70"/>
          <w:jc w:val="center"/>
        </w:trPr>
        <w:tc>
          <w:tcPr>
            <w:tcW w:w="891" w:type="pct"/>
            <w:vAlign w:val="bottom"/>
          </w:tcPr>
          <w:p w14:paraId="5973A6E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St Dev</w:t>
            </w:r>
          </w:p>
        </w:tc>
        <w:tc>
          <w:tcPr>
            <w:tcW w:w="1069" w:type="pct"/>
            <w:shd w:val="clear" w:color="auto" w:fill="auto"/>
            <w:noWrap/>
            <w:vAlign w:val="bottom"/>
            <w:hideMark/>
          </w:tcPr>
          <w:p w14:paraId="44D625B6"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13.7097</w:t>
            </w:r>
          </w:p>
        </w:tc>
        <w:tc>
          <w:tcPr>
            <w:tcW w:w="1492" w:type="pct"/>
            <w:shd w:val="clear" w:color="auto" w:fill="auto"/>
            <w:noWrap/>
            <w:vAlign w:val="bottom"/>
            <w:hideMark/>
          </w:tcPr>
          <w:p w14:paraId="6671896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15.585</w:t>
            </w:r>
          </w:p>
        </w:tc>
        <w:tc>
          <w:tcPr>
            <w:tcW w:w="1549" w:type="pct"/>
            <w:shd w:val="clear" w:color="auto" w:fill="auto"/>
            <w:noWrap/>
            <w:vAlign w:val="bottom"/>
            <w:hideMark/>
          </w:tcPr>
          <w:p w14:paraId="2CB085BD"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15.5192</w:t>
            </w:r>
          </w:p>
        </w:tc>
      </w:tr>
    </w:tbl>
    <w:p w14:paraId="3877D3E8" w14:textId="77777777" w:rsidR="00F05D82" w:rsidRPr="00D22482" w:rsidRDefault="00F05D82" w:rsidP="00F05D82">
      <w:pPr>
        <w:spacing w:after="0" w:line="240" w:lineRule="auto"/>
        <w:jc w:val="center"/>
        <w:rPr>
          <w:rFonts w:ascii="Times New Roman" w:eastAsia="Times New Roman" w:hAnsi="Times New Roman" w:cs="Times New Roman"/>
          <w:b/>
          <w:color w:val="000000" w:themeColor="text1"/>
          <w:sz w:val="16"/>
          <w:szCs w:val="16"/>
          <w:lang w:eastAsia="en-GB"/>
        </w:rPr>
      </w:pPr>
    </w:p>
    <w:p w14:paraId="68094172" w14:textId="5CFCE39E" w:rsidR="00F05D82" w:rsidRPr="00D22482" w:rsidRDefault="00F05D82" w:rsidP="00F05D82">
      <w:pPr>
        <w:pStyle w:val="Caption"/>
        <w:jc w:val="center"/>
        <w:rPr>
          <w:rFonts w:ascii="Times New Roman" w:hAnsi="Times New Roman" w:cs="Times New Roman"/>
          <w:color w:val="000000" w:themeColor="text1"/>
          <w:sz w:val="24"/>
          <w:szCs w:val="24"/>
        </w:rPr>
      </w:pPr>
      <w:bookmarkStart w:id="50" w:name="_Toc43328540"/>
      <w:bookmarkStart w:id="51" w:name="_Toc43330170"/>
      <w:bookmarkStart w:id="52" w:name="_Toc69111573"/>
      <w:bookmarkStart w:id="53" w:name="_Toc69121099"/>
      <w:r w:rsidRPr="00D22482">
        <w:rPr>
          <w:rFonts w:ascii="Times New Roman" w:hAnsi="Times New Roman" w:cs="Times New Roman"/>
          <w:color w:val="000000" w:themeColor="text1"/>
          <w:sz w:val="24"/>
          <w:szCs w:val="24"/>
        </w:rPr>
        <w:t xml:space="preserve">Table </w:t>
      </w:r>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SEQ Table \* ARABIC </w:instrText>
      </w:r>
      <w:r w:rsidRPr="00D22482">
        <w:rPr>
          <w:rFonts w:ascii="Times New Roman" w:hAnsi="Times New Roman" w:cs="Times New Roman"/>
          <w:color w:val="000000" w:themeColor="text1"/>
          <w:sz w:val="24"/>
          <w:szCs w:val="24"/>
        </w:rPr>
        <w:fldChar w:fldCharType="separate"/>
      </w:r>
      <w:r w:rsidR="006A2F61" w:rsidRPr="00D22482">
        <w:rPr>
          <w:rFonts w:ascii="Times New Roman" w:hAnsi="Times New Roman" w:cs="Times New Roman"/>
          <w:noProof/>
          <w:color w:val="000000" w:themeColor="text1"/>
          <w:sz w:val="24"/>
          <w:szCs w:val="24"/>
        </w:rPr>
        <w:t>4</w:t>
      </w:r>
      <w:r w:rsidRPr="00D22482">
        <w:rPr>
          <w:rFonts w:ascii="Times New Roman" w:hAnsi="Times New Roman" w:cs="Times New Roman"/>
          <w:color w:val="000000" w:themeColor="text1"/>
          <w:sz w:val="24"/>
          <w:szCs w:val="24"/>
        </w:rPr>
        <w:fldChar w:fldCharType="end"/>
      </w:r>
      <w:r w:rsidRPr="00D22482">
        <w:rPr>
          <w:rFonts w:ascii="Times New Roman" w:hAnsi="Times New Roman" w:cs="Times New Roman"/>
          <w:color w:val="000000" w:themeColor="text1"/>
          <w:sz w:val="24"/>
          <w:szCs w:val="24"/>
        </w:rPr>
        <w:t>: Performance in human resources management by entry qualification</w:t>
      </w:r>
      <w:bookmarkEnd w:id="50"/>
      <w:bookmarkEnd w:id="51"/>
      <w:bookmarkEnd w:id="52"/>
      <w:bookmarkEnd w:id="53"/>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36"/>
        <w:gridCol w:w="1066"/>
        <w:gridCol w:w="1613"/>
        <w:gridCol w:w="1679"/>
      </w:tblGrid>
      <w:tr w:rsidR="00F05D82" w:rsidRPr="00D22482" w14:paraId="7B35C828" w14:textId="77777777" w:rsidTr="00C634DD">
        <w:trPr>
          <w:trHeight w:val="381"/>
          <w:jc w:val="center"/>
        </w:trPr>
        <w:tc>
          <w:tcPr>
            <w:tcW w:w="2136" w:type="pct"/>
            <w:shd w:val="clear" w:color="auto" w:fill="auto"/>
            <w:noWrap/>
            <w:vAlign w:val="bottom"/>
            <w:hideMark/>
          </w:tcPr>
          <w:p w14:paraId="4620AE4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 </w:t>
            </w:r>
          </w:p>
        </w:tc>
        <w:tc>
          <w:tcPr>
            <w:tcW w:w="727" w:type="pct"/>
            <w:shd w:val="clear" w:color="000000" w:fill="FFFFFF"/>
            <w:vAlign w:val="center"/>
            <w:hideMark/>
          </w:tcPr>
          <w:p w14:paraId="6ECA7092"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 xml:space="preserve">Overall Module </w:t>
            </w:r>
          </w:p>
        </w:tc>
        <w:tc>
          <w:tcPr>
            <w:tcW w:w="1049" w:type="pct"/>
            <w:shd w:val="clear" w:color="000000" w:fill="FFFFFF"/>
            <w:vAlign w:val="center"/>
            <w:hideMark/>
          </w:tcPr>
          <w:p w14:paraId="674D734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 xml:space="preserve">Coursework </w:t>
            </w:r>
          </w:p>
        </w:tc>
        <w:tc>
          <w:tcPr>
            <w:tcW w:w="1089" w:type="pct"/>
            <w:shd w:val="clear" w:color="000000" w:fill="FFFFFF"/>
            <w:vAlign w:val="center"/>
            <w:hideMark/>
          </w:tcPr>
          <w:p w14:paraId="214BFD01"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 xml:space="preserve">Examination </w:t>
            </w:r>
          </w:p>
        </w:tc>
      </w:tr>
      <w:tr w:rsidR="00F05D82" w:rsidRPr="00D22482" w14:paraId="0602189D" w14:textId="77777777" w:rsidTr="00C634DD">
        <w:trPr>
          <w:trHeight w:val="83"/>
          <w:jc w:val="center"/>
        </w:trPr>
        <w:tc>
          <w:tcPr>
            <w:tcW w:w="2136" w:type="pct"/>
            <w:shd w:val="clear" w:color="auto" w:fill="auto"/>
            <w:noWrap/>
            <w:vAlign w:val="bottom"/>
            <w:hideMark/>
          </w:tcPr>
          <w:p w14:paraId="594C9A9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All students</w:t>
            </w:r>
          </w:p>
        </w:tc>
        <w:tc>
          <w:tcPr>
            <w:tcW w:w="727" w:type="pct"/>
            <w:shd w:val="clear" w:color="auto" w:fill="auto"/>
            <w:noWrap/>
            <w:vAlign w:val="bottom"/>
            <w:hideMark/>
          </w:tcPr>
          <w:p w14:paraId="6AD3A0F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55</w:t>
            </w:r>
          </w:p>
        </w:tc>
        <w:tc>
          <w:tcPr>
            <w:tcW w:w="1049" w:type="pct"/>
            <w:shd w:val="clear" w:color="auto" w:fill="auto"/>
            <w:noWrap/>
            <w:vAlign w:val="bottom"/>
            <w:hideMark/>
          </w:tcPr>
          <w:p w14:paraId="53D42011"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52</w:t>
            </w:r>
          </w:p>
        </w:tc>
        <w:tc>
          <w:tcPr>
            <w:tcW w:w="1089" w:type="pct"/>
            <w:shd w:val="clear" w:color="auto" w:fill="auto"/>
            <w:noWrap/>
            <w:vAlign w:val="bottom"/>
            <w:hideMark/>
          </w:tcPr>
          <w:p w14:paraId="0BDF0651"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57</w:t>
            </w:r>
          </w:p>
        </w:tc>
      </w:tr>
      <w:tr w:rsidR="00F05D82" w:rsidRPr="00D22482" w14:paraId="45E4EAB8" w14:textId="77777777" w:rsidTr="00C634DD">
        <w:trPr>
          <w:trHeight w:val="171"/>
          <w:jc w:val="center"/>
        </w:trPr>
        <w:tc>
          <w:tcPr>
            <w:tcW w:w="2136" w:type="pct"/>
            <w:shd w:val="clear" w:color="auto" w:fill="auto"/>
            <w:noWrap/>
            <w:vAlign w:val="bottom"/>
            <w:hideMark/>
          </w:tcPr>
          <w:p w14:paraId="1976E194"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 xml:space="preserve">Holders of BTEC Business Management </w:t>
            </w:r>
          </w:p>
        </w:tc>
        <w:tc>
          <w:tcPr>
            <w:tcW w:w="727" w:type="pct"/>
            <w:shd w:val="clear" w:color="auto" w:fill="auto"/>
            <w:noWrap/>
            <w:vAlign w:val="bottom"/>
            <w:hideMark/>
          </w:tcPr>
          <w:p w14:paraId="00B8BA7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47</w:t>
            </w:r>
          </w:p>
        </w:tc>
        <w:tc>
          <w:tcPr>
            <w:tcW w:w="1049" w:type="pct"/>
            <w:shd w:val="clear" w:color="auto" w:fill="auto"/>
            <w:noWrap/>
            <w:vAlign w:val="bottom"/>
            <w:hideMark/>
          </w:tcPr>
          <w:p w14:paraId="49D73170"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46</w:t>
            </w:r>
          </w:p>
        </w:tc>
        <w:tc>
          <w:tcPr>
            <w:tcW w:w="1089" w:type="pct"/>
            <w:shd w:val="clear" w:color="auto" w:fill="auto"/>
            <w:noWrap/>
            <w:vAlign w:val="bottom"/>
            <w:hideMark/>
          </w:tcPr>
          <w:p w14:paraId="5F90825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48</w:t>
            </w:r>
          </w:p>
        </w:tc>
      </w:tr>
      <w:tr w:rsidR="00F05D82" w:rsidRPr="00D22482" w14:paraId="5327DFC1" w14:textId="77777777" w:rsidTr="00C634DD">
        <w:trPr>
          <w:trHeight w:val="136"/>
          <w:jc w:val="center"/>
        </w:trPr>
        <w:tc>
          <w:tcPr>
            <w:tcW w:w="2136" w:type="pct"/>
            <w:shd w:val="clear" w:color="auto" w:fill="auto"/>
            <w:noWrap/>
            <w:vAlign w:val="bottom"/>
            <w:hideMark/>
          </w:tcPr>
          <w:p w14:paraId="7A0D67A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Holders of AS Level Business Studies</w:t>
            </w:r>
          </w:p>
        </w:tc>
        <w:tc>
          <w:tcPr>
            <w:tcW w:w="727" w:type="pct"/>
            <w:shd w:val="clear" w:color="auto" w:fill="auto"/>
            <w:noWrap/>
            <w:vAlign w:val="bottom"/>
            <w:hideMark/>
          </w:tcPr>
          <w:p w14:paraId="6F4DCD66"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58</w:t>
            </w:r>
          </w:p>
        </w:tc>
        <w:tc>
          <w:tcPr>
            <w:tcW w:w="1049" w:type="pct"/>
            <w:shd w:val="clear" w:color="auto" w:fill="auto"/>
            <w:noWrap/>
            <w:vAlign w:val="bottom"/>
            <w:hideMark/>
          </w:tcPr>
          <w:p w14:paraId="16CDC58F"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57</w:t>
            </w:r>
          </w:p>
        </w:tc>
        <w:tc>
          <w:tcPr>
            <w:tcW w:w="1089" w:type="pct"/>
            <w:shd w:val="clear" w:color="auto" w:fill="auto"/>
            <w:noWrap/>
            <w:vAlign w:val="bottom"/>
            <w:hideMark/>
          </w:tcPr>
          <w:p w14:paraId="6F20AA0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60</w:t>
            </w:r>
          </w:p>
        </w:tc>
      </w:tr>
      <w:tr w:rsidR="00F05D82" w:rsidRPr="00D22482" w14:paraId="59CBA254" w14:textId="77777777" w:rsidTr="00C634DD">
        <w:trPr>
          <w:trHeight w:val="81"/>
          <w:jc w:val="center"/>
        </w:trPr>
        <w:tc>
          <w:tcPr>
            <w:tcW w:w="2136" w:type="pct"/>
            <w:shd w:val="clear" w:color="auto" w:fill="auto"/>
            <w:noWrap/>
            <w:vAlign w:val="bottom"/>
            <w:hideMark/>
          </w:tcPr>
          <w:p w14:paraId="3BBFC9DA"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Holders of A2 Level Business Studies</w:t>
            </w:r>
          </w:p>
        </w:tc>
        <w:tc>
          <w:tcPr>
            <w:tcW w:w="727" w:type="pct"/>
            <w:shd w:val="clear" w:color="auto" w:fill="auto"/>
            <w:noWrap/>
            <w:vAlign w:val="bottom"/>
            <w:hideMark/>
          </w:tcPr>
          <w:p w14:paraId="47AF88C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59</w:t>
            </w:r>
          </w:p>
        </w:tc>
        <w:tc>
          <w:tcPr>
            <w:tcW w:w="1049" w:type="pct"/>
            <w:shd w:val="clear" w:color="auto" w:fill="auto"/>
            <w:noWrap/>
            <w:vAlign w:val="bottom"/>
            <w:hideMark/>
          </w:tcPr>
          <w:p w14:paraId="341E6F24"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56</w:t>
            </w:r>
          </w:p>
        </w:tc>
        <w:tc>
          <w:tcPr>
            <w:tcW w:w="1089" w:type="pct"/>
            <w:shd w:val="clear" w:color="auto" w:fill="auto"/>
            <w:noWrap/>
            <w:vAlign w:val="bottom"/>
            <w:hideMark/>
          </w:tcPr>
          <w:p w14:paraId="0E9A8ACD"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60</w:t>
            </w:r>
          </w:p>
        </w:tc>
      </w:tr>
    </w:tbl>
    <w:p w14:paraId="741F51C5" w14:textId="77777777" w:rsidR="00F05D82" w:rsidRPr="00D22482" w:rsidRDefault="00F05D82" w:rsidP="00F05D82">
      <w:pPr>
        <w:pStyle w:val="NoSpacing"/>
        <w:jc w:val="both"/>
        <w:rPr>
          <w:rFonts w:ascii="Times New Roman" w:hAnsi="Times New Roman" w:cs="Times New Roman"/>
          <w:color w:val="000000" w:themeColor="text1"/>
          <w:sz w:val="24"/>
          <w:szCs w:val="24"/>
        </w:rPr>
      </w:pPr>
    </w:p>
    <w:p w14:paraId="7090E9ED" w14:textId="77777777" w:rsidR="00F05D82" w:rsidRPr="00D22482" w:rsidRDefault="00F05D82" w:rsidP="00F05D82">
      <w:pPr>
        <w:pStyle w:val="ListParagraph"/>
        <w:numPr>
          <w:ilvl w:val="0"/>
          <w:numId w:val="17"/>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Analysis shows that students who possess A2-Level Business Studies achieve the highest marks overall, whilst students who possess BTEC Business Management achieve the lowest marks overall. </w:t>
      </w:r>
    </w:p>
    <w:p w14:paraId="026B1094" w14:textId="77777777" w:rsidR="00F05D82" w:rsidRPr="00D22482" w:rsidRDefault="00F05D82" w:rsidP="00F05D82">
      <w:pPr>
        <w:pStyle w:val="ListParagraph"/>
        <w:numPr>
          <w:ilvl w:val="0"/>
          <w:numId w:val="17"/>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Students possessing AS-Business Studies achieve the highest marks in coursework, whereas students who possess BTEC Business Management achieve the lowest marks in coursework. </w:t>
      </w:r>
    </w:p>
    <w:p w14:paraId="6067AB65" w14:textId="77777777" w:rsidR="00F05D82" w:rsidRPr="00D22482" w:rsidRDefault="00F05D82" w:rsidP="00F05D82">
      <w:pPr>
        <w:pStyle w:val="ListParagraph"/>
        <w:numPr>
          <w:ilvl w:val="0"/>
          <w:numId w:val="17"/>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Students possessing AS-Business Studies and A2 Business Studies jointly achieved the highest marks in examinations, whereas holders of BTEC Business Management achieve the lowest marks in examinations. </w:t>
      </w:r>
    </w:p>
    <w:p w14:paraId="3C905C7C" w14:textId="77777777" w:rsidR="00C634DD" w:rsidRPr="00D22482" w:rsidRDefault="00C634DD">
      <w:pPr>
        <w:rPr>
          <w:rFonts w:ascii="Times New Roman" w:eastAsiaTheme="majorEastAsia" w:hAnsi="Times New Roman" w:cs="Times New Roman"/>
          <w:b/>
          <w:color w:val="000000" w:themeColor="text1"/>
          <w:sz w:val="24"/>
          <w:szCs w:val="24"/>
        </w:rPr>
      </w:pPr>
      <w:r w:rsidRPr="00D22482">
        <w:rPr>
          <w:rFonts w:ascii="Times New Roman" w:hAnsi="Times New Roman" w:cs="Times New Roman"/>
          <w:b/>
          <w:color w:val="000000" w:themeColor="text1"/>
        </w:rPr>
        <w:br w:type="page"/>
      </w:r>
    </w:p>
    <w:p w14:paraId="0427334A" w14:textId="1C351C6E" w:rsidR="00F05D82" w:rsidRPr="00D22482" w:rsidRDefault="003B469E" w:rsidP="00F05D82">
      <w:pPr>
        <w:pStyle w:val="Heading3"/>
        <w:jc w:val="both"/>
        <w:rPr>
          <w:rFonts w:ascii="Times New Roman" w:hAnsi="Times New Roman" w:cs="Times New Roman"/>
          <w:b/>
          <w:color w:val="000000" w:themeColor="text1"/>
        </w:rPr>
      </w:pPr>
      <w:bookmarkStart w:id="54" w:name="_Toc69121081"/>
      <w:r w:rsidRPr="00D22482">
        <w:rPr>
          <w:rFonts w:ascii="Times New Roman" w:hAnsi="Times New Roman" w:cs="Times New Roman"/>
          <w:b/>
          <w:color w:val="000000" w:themeColor="text1"/>
        </w:rPr>
        <w:lastRenderedPageBreak/>
        <w:t xml:space="preserve">4.13 </w:t>
      </w:r>
      <w:r w:rsidR="00F05D82" w:rsidRPr="00D22482">
        <w:rPr>
          <w:rFonts w:ascii="Times New Roman" w:hAnsi="Times New Roman" w:cs="Times New Roman"/>
          <w:b/>
          <w:color w:val="000000" w:themeColor="text1"/>
        </w:rPr>
        <w:t>Marketing</w:t>
      </w:r>
      <w:bookmarkEnd w:id="54"/>
    </w:p>
    <w:p w14:paraId="6EE75015" w14:textId="77777777" w:rsidR="00F05D82" w:rsidRPr="00D22482" w:rsidRDefault="00F05D82" w:rsidP="00F05D82">
      <w:pPr>
        <w:pStyle w:val="NoSpacing"/>
        <w:jc w:val="both"/>
        <w:rPr>
          <w:rFonts w:ascii="Times New Roman" w:hAnsi="Times New Roman" w:cs="Times New Roman"/>
          <w:color w:val="000000" w:themeColor="text1"/>
          <w:sz w:val="24"/>
          <w:szCs w:val="24"/>
        </w:rPr>
      </w:pPr>
    </w:p>
    <w:p w14:paraId="3AF82A4B" w14:textId="77777777" w:rsidR="00F05D82" w:rsidRPr="00D22482" w:rsidRDefault="00F05D82" w:rsidP="00F05D82">
      <w:p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The marketing module is assessed by:</w:t>
      </w:r>
    </w:p>
    <w:p w14:paraId="5D7B520A" w14:textId="77777777" w:rsidR="00F05D82" w:rsidRPr="00D22482" w:rsidRDefault="00F05D82" w:rsidP="00F05D82">
      <w:pPr>
        <w:pStyle w:val="ListParagraph"/>
        <w:numPr>
          <w:ilvl w:val="0"/>
          <w:numId w:val="20"/>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Mid-term coursework – 25%;</w:t>
      </w:r>
    </w:p>
    <w:p w14:paraId="5F073ED2" w14:textId="77777777" w:rsidR="00F05D82" w:rsidRPr="00D22482" w:rsidRDefault="00F05D82" w:rsidP="00F05D82">
      <w:pPr>
        <w:pStyle w:val="ListParagraph"/>
        <w:numPr>
          <w:ilvl w:val="0"/>
          <w:numId w:val="20"/>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Mid-term coursework – 5%;</w:t>
      </w:r>
    </w:p>
    <w:p w14:paraId="3401DB6D" w14:textId="77777777" w:rsidR="00F05D82" w:rsidRPr="00D22482" w:rsidRDefault="00F05D82" w:rsidP="00F05D82">
      <w:pPr>
        <w:pStyle w:val="ListParagraph"/>
        <w:numPr>
          <w:ilvl w:val="0"/>
          <w:numId w:val="20"/>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End-of-term examination – 70%.</w:t>
      </w:r>
    </w:p>
    <w:p w14:paraId="464BB5F8" w14:textId="1FB530BB" w:rsidR="00F05D82" w:rsidRPr="00D22482" w:rsidRDefault="00F05D82" w:rsidP="00F05D82">
      <w:pPr>
        <w:pStyle w:val="Caption"/>
        <w:jc w:val="center"/>
        <w:rPr>
          <w:rFonts w:ascii="Times New Roman" w:hAnsi="Times New Roman" w:cs="Times New Roman"/>
          <w:color w:val="000000" w:themeColor="text1"/>
          <w:sz w:val="24"/>
          <w:szCs w:val="24"/>
        </w:rPr>
      </w:pPr>
      <w:bookmarkStart w:id="55" w:name="_Toc43328541"/>
      <w:bookmarkStart w:id="56" w:name="_Toc43330171"/>
      <w:bookmarkStart w:id="57" w:name="_Toc69111574"/>
      <w:bookmarkStart w:id="58" w:name="_Toc69121100"/>
      <w:r w:rsidRPr="00D22482">
        <w:rPr>
          <w:rFonts w:ascii="Times New Roman" w:hAnsi="Times New Roman" w:cs="Times New Roman"/>
          <w:color w:val="000000" w:themeColor="text1"/>
          <w:sz w:val="24"/>
          <w:szCs w:val="24"/>
        </w:rPr>
        <w:t xml:space="preserve">Table </w:t>
      </w:r>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SEQ Table \* ARABIC </w:instrText>
      </w:r>
      <w:r w:rsidRPr="00D22482">
        <w:rPr>
          <w:rFonts w:ascii="Times New Roman" w:hAnsi="Times New Roman" w:cs="Times New Roman"/>
          <w:color w:val="000000" w:themeColor="text1"/>
          <w:sz w:val="24"/>
          <w:szCs w:val="24"/>
        </w:rPr>
        <w:fldChar w:fldCharType="separate"/>
      </w:r>
      <w:r w:rsidR="006A2F61" w:rsidRPr="00D22482">
        <w:rPr>
          <w:rFonts w:ascii="Times New Roman" w:hAnsi="Times New Roman" w:cs="Times New Roman"/>
          <w:noProof/>
          <w:color w:val="000000" w:themeColor="text1"/>
          <w:sz w:val="24"/>
          <w:szCs w:val="24"/>
        </w:rPr>
        <w:t>5</w:t>
      </w:r>
      <w:r w:rsidRPr="00D22482">
        <w:rPr>
          <w:rFonts w:ascii="Times New Roman" w:hAnsi="Times New Roman" w:cs="Times New Roman"/>
          <w:color w:val="000000" w:themeColor="text1"/>
          <w:sz w:val="24"/>
          <w:szCs w:val="24"/>
        </w:rPr>
        <w:fldChar w:fldCharType="end"/>
      </w:r>
      <w:r w:rsidRPr="00D22482">
        <w:rPr>
          <w:rFonts w:ascii="Times New Roman" w:hAnsi="Times New Roman" w:cs="Times New Roman"/>
          <w:color w:val="000000" w:themeColor="text1"/>
          <w:sz w:val="24"/>
          <w:szCs w:val="24"/>
        </w:rPr>
        <w:t>: Performance in marketing by entry qualification</w:t>
      </w:r>
      <w:bookmarkEnd w:id="55"/>
      <w:bookmarkEnd w:id="56"/>
      <w:bookmarkEnd w:id="57"/>
      <w:bookmarkEnd w:id="58"/>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10"/>
        <w:gridCol w:w="2416"/>
        <w:gridCol w:w="1772"/>
        <w:gridCol w:w="1698"/>
        <w:gridCol w:w="1698"/>
      </w:tblGrid>
      <w:tr w:rsidR="00F05D82" w:rsidRPr="00D22482" w14:paraId="6FFACFBA" w14:textId="77777777" w:rsidTr="00C634DD">
        <w:trPr>
          <w:trHeight w:val="288"/>
          <w:jc w:val="center"/>
        </w:trPr>
        <w:tc>
          <w:tcPr>
            <w:tcW w:w="686" w:type="pct"/>
            <w:vAlign w:val="center"/>
          </w:tcPr>
          <w:p w14:paraId="6190CEF9"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p>
        </w:tc>
        <w:tc>
          <w:tcPr>
            <w:tcW w:w="823" w:type="pct"/>
            <w:shd w:val="clear" w:color="auto" w:fill="auto"/>
            <w:noWrap/>
            <w:vAlign w:val="center"/>
          </w:tcPr>
          <w:p w14:paraId="0B61052C"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Overall Module Result</w:t>
            </w:r>
          </w:p>
        </w:tc>
        <w:tc>
          <w:tcPr>
            <w:tcW w:w="1193" w:type="pct"/>
            <w:shd w:val="clear" w:color="auto" w:fill="auto"/>
            <w:noWrap/>
            <w:vAlign w:val="center"/>
          </w:tcPr>
          <w:p w14:paraId="24100CE1"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Examination</w:t>
            </w:r>
          </w:p>
        </w:tc>
        <w:tc>
          <w:tcPr>
            <w:tcW w:w="1149" w:type="pct"/>
            <w:shd w:val="clear" w:color="auto" w:fill="auto"/>
            <w:noWrap/>
            <w:vAlign w:val="center"/>
          </w:tcPr>
          <w:p w14:paraId="16CAC771"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Coursework 1</w:t>
            </w:r>
          </w:p>
        </w:tc>
        <w:tc>
          <w:tcPr>
            <w:tcW w:w="1149" w:type="pct"/>
            <w:shd w:val="clear" w:color="auto" w:fill="auto"/>
            <w:noWrap/>
            <w:vAlign w:val="center"/>
          </w:tcPr>
          <w:p w14:paraId="7C51FA4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Coursework 2</w:t>
            </w:r>
          </w:p>
        </w:tc>
      </w:tr>
      <w:tr w:rsidR="00F05D82" w:rsidRPr="00D22482" w14:paraId="167EFEC8" w14:textId="77777777" w:rsidTr="00C634DD">
        <w:trPr>
          <w:trHeight w:val="161"/>
          <w:jc w:val="center"/>
        </w:trPr>
        <w:tc>
          <w:tcPr>
            <w:tcW w:w="686" w:type="pct"/>
            <w:vAlign w:val="center"/>
          </w:tcPr>
          <w:p w14:paraId="04000849"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Min</w:t>
            </w:r>
          </w:p>
        </w:tc>
        <w:tc>
          <w:tcPr>
            <w:tcW w:w="823" w:type="pct"/>
            <w:shd w:val="clear" w:color="auto" w:fill="auto"/>
            <w:noWrap/>
            <w:vAlign w:val="center"/>
            <w:hideMark/>
          </w:tcPr>
          <w:p w14:paraId="104A99C9"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w:t>
            </w:r>
          </w:p>
        </w:tc>
        <w:tc>
          <w:tcPr>
            <w:tcW w:w="1193" w:type="pct"/>
            <w:shd w:val="clear" w:color="auto" w:fill="auto"/>
            <w:noWrap/>
            <w:vAlign w:val="center"/>
            <w:hideMark/>
          </w:tcPr>
          <w:p w14:paraId="18FA6F84"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w:t>
            </w:r>
          </w:p>
        </w:tc>
        <w:tc>
          <w:tcPr>
            <w:tcW w:w="1149" w:type="pct"/>
            <w:shd w:val="clear" w:color="auto" w:fill="auto"/>
            <w:noWrap/>
            <w:vAlign w:val="center"/>
            <w:hideMark/>
          </w:tcPr>
          <w:p w14:paraId="5A94D6F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w:t>
            </w:r>
          </w:p>
        </w:tc>
        <w:tc>
          <w:tcPr>
            <w:tcW w:w="1149" w:type="pct"/>
            <w:shd w:val="clear" w:color="auto" w:fill="auto"/>
            <w:noWrap/>
            <w:vAlign w:val="center"/>
            <w:hideMark/>
          </w:tcPr>
          <w:p w14:paraId="1B07D4E4"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w:t>
            </w:r>
          </w:p>
        </w:tc>
      </w:tr>
      <w:tr w:rsidR="00F05D82" w:rsidRPr="00D22482" w14:paraId="636C9C6D" w14:textId="77777777" w:rsidTr="00C634DD">
        <w:trPr>
          <w:trHeight w:val="168"/>
          <w:jc w:val="center"/>
        </w:trPr>
        <w:tc>
          <w:tcPr>
            <w:tcW w:w="686" w:type="pct"/>
            <w:vAlign w:val="center"/>
          </w:tcPr>
          <w:p w14:paraId="2100EAD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Max</w:t>
            </w:r>
          </w:p>
        </w:tc>
        <w:tc>
          <w:tcPr>
            <w:tcW w:w="823" w:type="pct"/>
            <w:shd w:val="clear" w:color="auto" w:fill="auto"/>
            <w:noWrap/>
            <w:vAlign w:val="center"/>
            <w:hideMark/>
          </w:tcPr>
          <w:p w14:paraId="3B3F0092"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73</w:t>
            </w:r>
          </w:p>
        </w:tc>
        <w:tc>
          <w:tcPr>
            <w:tcW w:w="1193" w:type="pct"/>
            <w:shd w:val="clear" w:color="auto" w:fill="auto"/>
            <w:noWrap/>
            <w:vAlign w:val="center"/>
            <w:hideMark/>
          </w:tcPr>
          <w:p w14:paraId="7B05A42C"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84</w:t>
            </w:r>
          </w:p>
        </w:tc>
        <w:tc>
          <w:tcPr>
            <w:tcW w:w="1149" w:type="pct"/>
            <w:shd w:val="clear" w:color="auto" w:fill="auto"/>
            <w:noWrap/>
            <w:vAlign w:val="center"/>
            <w:hideMark/>
          </w:tcPr>
          <w:p w14:paraId="22782299"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73</w:t>
            </w:r>
          </w:p>
        </w:tc>
        <w:tc>
          <w:tcPr>
            <w:tcW w:w="1149" w:type="pct"/>
            <w:shd w:val="clear" w:color="auto" w:fill="auto"/>
            <w:noWrap/>
            <w:vAlign w:val="center"/>
            <w:hideMark/>
          </w:tcPr>
          <w:p w14:paraId="75D40FBC"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72</w:t>
            </w:r>
          </w:p>
        </w:tc>
      </w:tr>
      <w:tr w:rsidR="00F05D82" w:rsidRPr="00D22482" w14:paraId="4949A4FD" w14:textId="77777777" w:rsidTr="00C634DD">
        <w:trPr>
          <w:trHeight w:val="128"/>
          <w:jc w:val="center"/>
        </w:trPr>
        <w:tc>
          <w:tcPr>
            <w:tcW w:w="686" w:type="pct"/>
            <w:vAlign w:val="center"/>
          </w:tcPr>
          <w:p w14:paraId="58B9E89F"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Range</w:t>
            </w:r>
          </w:p>
        </w:tc>
        <w:tc>
          <w:tcPr>
            <w:tcW w:w="823" w:type="pct"/>
            <w:shd w:val="clear" w:color="auto" w:fill="auto"/>
            <w:noWrap/>
            <w:vAlign w:val="center"/>
            <w:hideMark/>
          </w:tcPr>
          <w:p w14:paraId="6F1E129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73</w:t>
            </w:r>
          </w:p>
        </w:tc>
        <w:tc>
          <w:tcPr>
            <w:tcW w:w="1193" w:type="pct"/>
            <w:shd w:val="clear" w:color="auto" w:fill="auto"/>
            <w:noWrap/>
            <w:vAlign w:val="center"/>
            <w:hideMark/>
          </w:tcPr>
          <w:p w14:paraId="6FBC5491"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84</w:t>
            </w:r>
          </w:p>
        </w:tc>
        <w:tc>
          <w:tcPr>
            <w:tcW w:w="1149" w:type="pct"/>
            <w:shd w:val="clear" w:color="auto" w:fill="auto"/>
            <w:noWrap/>
            <w:vAlign w:val="center"/>
            <w:hideMark/>
          </w:tcPr>
          <w:p w14:paraId="2705288D"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73</w:t>
            </w:r>
          </w:p>
        </w:tc>
        <w:tc>
          <w:tcPr>
            <w:tcW w:w="1149" w:type="pct"/>
            <w:shd w:val="clear" w:color="auto" w:fill="auto"/>
            <w:noWrap/>
            <w:vAlign w:val="center"/>
            <w:hideMark/>
          </w:tcPr>
          <w:p w14:paraId="0BF17607"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72</w:t>
            </w:r>
          </w:p>
        </w:tc>
      </w:tr>
      <w:tr w:rsidR="00F05D82" w:rsidRPr="00D22482" w14:paraId="6F8A5519" w14:textId="77777777" w:rsidTr="00C634DD">
        <w:trPr>
          <w:trHeight w:val="74"/>
          <w:jc w:val="center"/>
        </w:trPr>
        <w:tc>
          <w:tcPr>
            <w:tcW w:w="686" w:type="pct"/>
            <w:vAlign w:val="center"/>
          </w:tcPr>
          <w:p w14:paraId="294B4B76"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Mean</w:t>
            </w:r>
          </w:p>
        </w:tc>
        <w:tc>
          <w:tcPr>
            <w:tcW w:w="823" w:type="pct"/>
            <w:shd w:val="clear" w:color="auto" w:fill="auto"/>
            <w:noWrap/>
            <w:vAlign w:val="center"/>
            <w:hideMark/>
          </w:tcPr>
          <w:p w14:paraId="489AC7A2"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49</w:t>
            </w:r>
          </w:p>
        </w:tc>
        <w:tc>
          <w:tcPr>
            <w:tcW w:w="1193" w:type="pct"/>
            <w:shd w:val="clear" w:color="auto" w:fill="auto"/>
            <w:noWrap/>
            <w:vAlign w:val="center"/>
            <w:hideMark/>
          </w:tcPr>
          <w:p w14:paraId="74E95C8D"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52</w:t>
            </w:r>
          </w:p>
        </w:tc>
        <w:tc>
          <w:tcPr>
            <w:tcW w:w="1149" w:type="pct"/>
            <w:shd w:val="clear" w:color="auto" w:fill="auto"/>
            <w:noWrap/>
            <w:vAlign w:val="center"/>
            <w:hideMark/>
          </w:tcPr>
          <w:p w14:paraId="37909119"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51</w:t>
            </w:r>
          </w:p>
        </w:tc>
        <w:tc>
          <w:tcPr>
            <w:tcW w:w="1149" w:type="pct"/>
            <w:shd w:val="clear" w:color="auto" w:fill="auto"/>
            <w:noWrap/>
            <w:vAlign w:val="center"/>
            <w:hideMark/>
          </w:tcPr>
          <w:p w14:paraId="401B39EF"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48</w:t>
            </w:r>
          </w:p>
        </w:tc>
      </w:tr>
      <w:tr w:rsidR="00F05D82" w:rsidRPr="00D22482" w14:paraId="65958170" w14:textId="77777777" w:rsidTr="00C634DD">
        <w:trPr>
          <w:trHeight w:val="162"/>
          <w:jc w:val="center"/>
        </w:trPr>
        <w:tc>
          <w:tcPr>
            <w:tcW w:w="686" w:type="pct"/>
            <w:vAlign w:val="center"/>
          </w:tcPr>
          <w:p w14:paraId="28EF80AB"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St Dev</w:t>
            </w:r>
          </w:p>
        </w:tc>
        <w:tc>
          <w:tcPr>
            <w:tcW w:w="823" w:type="pct"/>
            <w:shd w:val="clear" w:color="auto" w:fill="auto"/>
            <w:noWrap/>
            <w:vAlign w:val="center"/>
            <w:hideMark/>
          </w:tcPr>
          <w:p w14:paraId="0727D8D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13.4806</w:t>
            </w:r>
          </w:p>
        </w:tc>
        <w:tc>
          <w:tcPr>
            <w:tcW w:w="1193" w:type="pct"/>
            <w:shd w:val="clear" w:color="auto" w:fill="auto"/>
            <w:noWrap/>
            <w:vAlign w:val="center"/>
            <w:hideMark/>
          </w:tcPr>
          <w:p w14:paraId="1EB69D34"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16.22462</w:t>
            </w:r>
          </w:p>
        </w:tc>
        <w:tc>
          <w:tcPr>
            <w:tcW w:w="1149" w:type="pct"/>
            <w:shd w:val="clear" w:color="auto" w:fill="auto"/>
            <w:noWrap/>
            <w:vAlign w:val="center"/>
            <w:hideMark/>
          </w:tcPr>
          <w:p w14:paraId="5EB99959"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15.68111</w:t>
            </w:r>
          </w:p>
        </w:tc>
        <w:tc>
          <w:tcPr>
            <w:tcW w:w="1149" w:type="pct"/>
            <w:shd w:val="clear" w:color="auto" w:fill="auto"/>
            <w:noWrap/>
            <w:vAlign w:val="center"/>
            <w:hideMark/>
          </w:tcPr>
          <w:p w14:paraId="113CD3C9"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14.65019</w:t>
            </w:r>
          </w:p>
        </w:tc>
      </w:tr>
    </w:tbl>
    <w:p w14:paraId="3393811A" w14:textId="77777777" w:rsidR="00F05D82" w:rsidRPr="00D22482" w:rsidRDefault="00F05D82" w:rsidP="00F05D82">
      <w:pPr>
        <w:pStyle w:val="NoSpacing"/>
        <w:jc w:val="both"/>
        <w:rPr>
          <w:rFonts w:ascii="Times New Roman" w:hAnsi="Times New Roman" w:cs="Times New Roman"/>
          <w:color w:val="000000" w:themeColor="text1"/>
          <w:sz w:val="24"/>
          <w:szCs w:val="24"/>
        </w:rPr>
      </w:pPr>
    </w:p>
    <w:p w14:paraId="3CCC8D00" w14:textId="604EECA0" w:rsidR="00F05D82" w:rsidRPr="00D22482" w:rsidRDefault="00F05D82" w:rsidP="00F05D82">
      <w:pPr>
        <w:pStyle w:val="Caption"/>
        <w:jc w:val="center"/>
        <w:rPr>
          <w:rFonts w:ascii="Times New Roman" w:hAnsi="Times New Roman" w:cs="Times New Roman"/>
          <w:color w:val="000000" w:themeColor="text1"/>
          <w:sz w:val="24"/>
          <w:szCs w:val="24"/>
        </w:rPr>
      </w:pPr>
      <w:bookmarkStart w:id="59" w:name="_Toc43328542"/>
      <w:bookmarkStart w:id="60" w:name="_Toc43330172"/>
      <w:bookmarkStart w:id="61" w:name="_Toc69111575"/>
      <w:bookmarkStart w:id="62" w:name="_Toc69121101"/>
      <w:r w:rsidRPr="00D22482">
        <w:rPr>
          <w:rFonts w:ascii="Times New Roman" w:hAnsi="Times New Roman" w:cs="Times New Roman"/>
          <w:color w:val="000000" w:themeColor="text1"/>
          <w:sz w:val="24"/>
          <w:szCs w:val="24"/>
        </w:rPr>
        <w:t xml:space="preserve">Table </w:t>
      </w:r>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SEQ Table \* ARABIC </w:instrText>
      </w:r>
      <w:r w:rsidRPr="00D22482">
        <w:rPr>
          <w:rFonts w:ascii="Times New Roman" w:hAnsi="Times New Roman" w:cs="Times New Roman"/>
          <w:color w:val="000000" w:themeColor="text1"/>
          <w:sz w:val="24"/>
          <w:szCs w:val="24"/>
        </w:rPr>
        <w:fldChar w:fldCharType="separate"/>
      </w:r>
      <w:r w:rsidR="006A2F61" w:rsidRPr="00D22482">
        <w:rPr>
          <w:rFonts w:ascii="Times New Roman" w:hAnsi="Times New Roman" w:cs="Times New Roman"/>
          <w:noProof/>
          <w:color w:val="000000" w:themeColor="text1"/>
          <w:sz w:val="24"/>
          <w:szCs w:val="24"/>
        </w:rPr>
        <w:t>6</w:t>
      </w:r>
      <w:r w:rsidRPr="00D22482">
        <w:rPr>
          <w:rFonts w:ascii="Times New Roman" w:hAnsi="Times New Roman" w:cs="Times New Roman"/>
          <w:color w:val="000000" w:themeColor="text1"/>
          <w:sz w:val="24"/>
          <w:szCs w:val="24"/>
        </w:rPr>
        <w:fldChar w:fldCharType="end"/>
      </w:r>
      <w:r w:rsidRPr="00D22482">
        <w:rPr>
          <w:rFonts w:ascii="Times New Roman" w:hAnsi="Times New Roman" w:cs="Times New Roman"/>
          <w:color w:val="000000" w:themeColor="text1"/>
          <w:sz w:val="24"/>
          <w:szCs w:val="24"/>
        </w:rPr>
        <w:t>: Performance of students in marketing by entry qualification</w:t>
      </w:r>
      <w:bookmarkEnd w:id="59"/>
      <w:bookmarkEnd w:id="60"/>
      <w:bookmarkEnd w:id="61"/>
      <w:bookmarkEnd w:id="62"/>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90"/>
        <w:gridCol w:w="978"/>
        <w:gridCol w:w="1238"/>
        <w:gridCol w:w="1194"/>
        <w:gridCol w:w="1194"/>
      </w:tblGrid>
      <w:tr w:rsidR="00F05D82" w:rsidRPr="00D22482" w14:paraId="24305BBD" w14:textId="77777777" w:rsidTr="00C634DD">
        <w:trPr>
          <w:trHeight w:val="612"/>
          <w:jc w:val="center"/>
        </w:trPr>
        <w:tc>
          <w:tcPr>
            <w:tcW w:w="1958" w:type="pct"/>
            <w:shd w:val="clear" w:color="auto" w:fill="auto"/>
            <w:noWrap/>
            <w:vAlign w:val="bottom"/>
            <w:hideMark/>
          </w:tcPr>
          <w:p w14:paraId="0E4A0894"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 </w:t>
            </w:r>
          </w:p>
        </w:tc>
        <w:tc>
          <w:tcPr>
            <w:tcW w:w="687" w:type="pct"/>
            <w:shd w:val="clear" w:color="auto" w:fill="auto"/>
            <w:vAlign w:val="center"/>
            <w:hideMark/>
          </w:tcPr>
          <w:p w14:paraId="4937C57F"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0"/>
                <w:szCs w:val="20"/>
                <w:lang w:eastAsia="en-GB"/>
              </w:rPr>
            </w:pPr>
            <w:r w:rsidRPr="00D22482">
              <w:rPr>
                <w:rFonts w:ascii="Times New Roman" w:eastAsia="Times New Roman" w:hAnsi="Times New Roman" w:cs="Times New Roman"/>
                <w:color w:val="000000" w:themeColor="text1"/>
                <w:sz w:val="20"/>
                <w:szCs w:val="20"/>
                <w:lang w:eastAsia="en-GB"/>
              </w:rPr>
              <w:t>Overall Module</w:t>
            </w:r>
          </w:p>
        </w:tc>
        <w:tc>
          <w:tcPr>
            <w:tcW w:w="785" w:type="pct"/>
            <w:shd w:val="clear" w:color="auto" w:fill="auto"/>
            <w:vAlign w:val="center"/>
            <w:hideMark/>
          </w:tcPr>
          <w:p w14:paraId="7BA067A9"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0"/>
                <w:szCs w:val="20"/>
                <w:lang w:eastAsia="en-GB"/>
              </w:rPr>
            </w:pPr>
            <w:r w:rsidRPr="00D22482">
              <w:rPr>
                <w:rFonts w:ascii="Times New Roman" w:eastAsia="Times New Roman" w:hAnsi="Times New Roman" w:cs="Times New Roman"/>
                <w:color w:val="000000" w:themeColor="text1"/>
                <w:sz w:val="20"/>
                <w:szCs w:val="20"/>
                <w:lang w:eastAsia="en-GB"/>
              </w:rPr>
              <w:t>Examination</w:t>
            </w:r>
          </w:p>
        </w:tc>
        <w:tc>
          <w:tcPr>
            <w:tcW w:w="785" w:type="pct"/>
            <w:shd w:val="clear" w:color="auto" w:fill="auto"/>
            <w:vAlign w:val="center"/>
            <w:hideMark/>
          </w:tcPr>
          <w:p w14:paraId="53B5A60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0"/>
                <w:szCs w:val="20"/>
                <w:lang w:eastAsia="en-GB"/>
              </w:rPr>
            </w:pPr>
            <w:r w:rsidRPr="00D22482">
              <w:rPr>
                <w:rFonts w:ascii="Times New Roman" w:eastAsia="Times New Roman" w:hAnsi="Times New Roman" w:cs="Times New Roman"/>
                <w:color w:val="000000" w:themeColor="text1"/>
                <w:sz w:val="20"/>
                <w:szCs w:val="20"/>
                <w:lang w:eastAsia="en-GB"/>
              </w:rPr>
              <w:t>Coursework 1</w:t>
            </w:r>
          </w:p>
        </w:tc>
        <w:tc>
          <w:tcPr>
            <w:tcW w:w="785" w:type="pct"/>
            <w:shd w:val="clear" w:color="auto" w:fill="auto"/>
            <w:vAlign w:val="center"/>
            <w:hideMark/>
          </w:tcPr>
          <w:p w14:paraId="7AAEEFBF"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0"/>
                <w:szCs w:val="20"/>
                <w:lang w:eastAsia="en-GB"/>
              </w:rPr>
            </w:pPr>
            <w:r w:rsidRPr="00D22482">
              <w:rPr>
                <w:rFonts w:ascii="Times New Roman" w:eastAsia="Times New Roman" w:hAnsi="Times New Roman" w:cs="Times New Roman"/>
                <w:color w:val="000000" w:themeColor="text1"/>
                <w:sz w:val="20"/>
                <w:szCs w:val="20"/>
                <w:lang w:eastAsia="en-GB"/>
              </w:rPr>
              <w:t>Coursework 2</w:t>
            </w:r>
          </w:p>
        </w:tc>
      </w:tr>
      <w:tr w:rsidR="00F05D82" w:rsidRPr="00D22482" w14:paraId="61C82019" w14:textId="77777777" w:rsidTr="00C634DD">
        <w:trPr>
          <w:trHeight w:val="182"/>
          <w:jc w:val="center"/>
        </w:trPr>
        <w:tc>
          <w:tcPr>
            <w:tcW w:w="1958" w:type="pct"/>
            <w:shd w:val="clear" w:color="auto" w:fill="auto"/>
            <w:noWrap/>
            <w:vAlign w:val="bottom"/>
            <w:hideMark/>
          </w:tcPr>
          <w:p w14:paraId="6E3C241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All students</w:t>
            </w:r>
          </w:p>
        </w:tc>
        <w:tc>
          <w:tcPr>
            <w:tcW w:w="687" w:type="pct"/>
            <w:shd w:val="clear" w:color="auto" w:fill="auto"/>
            <w:noWrap/>
            <w:vAlign w:val="bottom"/>
            <w:hideMark/>
          </w:tcPr>
          <w:p w14:paraId="14429786"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49</w:t>
            </w:r>
          </w:p>
        </w:tc>
        <w:tc>
          <w:tcPr>
            <w:tcW w:w="785" w:type="pct"/>
            <w:shd w:val="clear" w:color="auto" w:fill="auto"/>
            <w:noWrap/>
            <w:vAlign w:val="bottom"/>
            <w:hideMark/>
          </w:tcPr>
          <w:p w14:paraId="59BBB6A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52</w:t>
            </w:r>
          </w:p>
        </w:tc>
        <w:tc>
          <w:tcPr>
            <w:tcW w:w="785" w:type="pct"/>
            <w:shd w:val="clear" w:color="auto" w:fill="auto"/>
            <w:noWrap/>
            <w:vAlign w:val="bottom"/>
            <w:hideMark/>
          </w:tcPr>
          <w:p w14:paraId="115A659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51</w:t>
            </w:r>
          </w:p>
        </w:tc>
        <w:tc>
          <w:tcPr>
            <w:tcW w:w="785" w:type="pct"/>
            <w:shd w:val="clear" w:color="auto" w:fill="auto"/>
            <w:noWrap/>
            <w:vAlign w:val="bottom"/>
            <w:hideMark/>
          </w:tcPr>
          <w:p w14:paraId="53F7BADA"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48</w:t>
            </w:r>
          </w:p>
        </w:tc>
      </w:tr>
      <w:tr w:rsidR="00F05D82" w:rsidRPr="00D22482" w14:paraId="1B906AD1" w14:textId="77777777" w:rsidTr="00C634DD">
        <w:trPr>
          <w:trHeight w:val="142"/>
          <w:jc w:val="center"/>
        </w:trPr>
        <w:tc>
          <w:tcPr>
            <w:tcW w:w="1958" w:type="pct"/>
            <w:shd w:val="clear" w:color="auto" w:fill="auto"/>
            <w:noWrap/>
            <w:vAlign w:val="bottom"/>
            <w:hideMark/>
          </w:tcPr>
          <w:p w14:paraId="5584564B"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Holders of BTEC</w:t>
            </w:r>
          </w:p>
        </w:tc>
        <w:tc>
          <w:tcPr>
            <w:tcW w:w="687" w:type="pct"/>
            <w:shd w:val="clear" w:color="auto" w:fill="auto"/>
            <w:noWrap/>
            <w:vAlign w:val="bottom"/>
            <w:hideMark/>
          </w:tcPr>
          <w:p w14:paraId="50EF54B6"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42</w:t>
            </w:r>
          </w:p>
        </w:tc>
        <w:tc>
          <w:tcPr>
            <w:tcW w:w="785" w:type="pct"/>
            <w:shd w:val="clear" w:color="auto" w:fill="auto"/>
            <w:noWrap/>
            <w:vAlign w:val="bottom"/>
            <w:hideMark/>
          </w:tcPr>
          <w:p w14:paraId="08919F50"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43</w:t>
            </w:r>
          </w:p>
        </w:tc>
        <w:tc>
          <w:tcPr>
            <w:tcW w:w="785" w:type="pct"/>
            <w:shd w:val="clear" w:color="auto" w:fill="auto"/>
            <w:noWrap/>
            <w:vAlign w:val="bottom"/>
            <w:hideMark/>
          </w:tcPr>
          <w:p w14:paraId="559987B1"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46</w:t>
            </w:r>
          </w:p>
        </w:tc>
        <w:tc>
          <w:tcPr>
            <w:tcW w:w="785" w:type="pct"/>
            <w:shd w:val="clear" w:color="auto" w:fill="auto"/>
            <w:noWrap/>
            <w:vAlign w:val="bottom"/>
            <w:hideMark/>
          </w:tcPr>
          <w:p w14:paraId="7DF7840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43</w:t>
            </w:r>
          </w:p>
        </w:tc>
      </w:tr>
      <w:tr w:rsidR="00F05D82" w:rsidRPr="00D22482" w14:paraId="486CDBA4" w14:textId="77777777" w:rsidTr="00C634DD">
        <w:trPr>
          <w:trHeight w:val="122"/>
          <w:jc w:val="center"/>
        </w:trPr>
        <w:tc>
          <w:tcPr>
            <w:tcW w:w="1958" w:type="pct"/>
            <w:shd w:val="clear" w:color="auto" w:fill="auto"/>
            <w:noWrap/>
            <w:vAlign w:val="bottom"/>
            <w:hideMark/>
          </w:tcPr>
          <w:p w14:paraId="0E5E93F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Holders of AS Level Business Studies</w:t>
            </w:r>
          </w:p>
        </w:tc>
        <w:tc>
          <w:tcPr>
            <w:tcW w:w="687" w:type="pct"/>
            <w:shd w:val="clear" w:color="auto" w:fill="auto"/>
            <w:noWrap/>
            <w:vAlign w:val="bottom"/>
            <w:hideMark/>
          </w:tcPr>
          <w:p w14:paraId="5D60365D"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53</w:t>
            </w:r>
          </w:p>
        </w:tc>
        <w:tc>
          <w:tcPr>
            <w:tcW w:w="785" w:type="pct"/>
            <w:shd w:val="clear" w:color="auto" w:fill="auto"/>
            <w:noWrap/>
            <w:vAlign w:val="bottom"/>
            <w:hideMark/>
          </w:tcPr>
          <w:p w14:paraId="4F126560"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56</w:t>
            </w:r>
          </w:p>
        </w:tc>
        <w:tc>
          <w:tcPr>
            <w:tcW w:w="785" w:type="pct"/>
            <w:shd w:val="clear" w:color="auto" w:fill="auto"/>
            <w:noWrap/>
            <w:vAlign w:val="bottom"/>
            <w:hideMark/>
          </w:tcPr>
          <w:p w14:paraId="0FC7FAA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54</w:t>
            </w:r>
          </w:p>
        </w:tc>
        <w:tc>
          <w:tcPr>
            <w:tcW w:w="785" w:type="pct"/>
            <w:shd w:val="clear" w:color="auto" w:fill="auto"/>
            <w:noWrap/>
            <w:vAlign w:val="bottom"/>
            <w:hideMark/>
          </w:tcPr>
          <w:p w14:paraId="05E8A0C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51</w:t>
            </w:r>
          </w:p>
        </w:tc>
      </w:tr>
      <w:tr w:rsidR="00F05D82" w:rsidRPr="00D22482" w14:paraId="4FBFF78A" w14:textId="77777777" w:rsidTr="00C634DD">
        <w:trPr>
          <w:trHeight w:val="67"/>
          <w:jc w:val="center"/>
        </w:trPr>
        <w:tc>
          <w:tcPr>
            <w:tcW w:w="1958" w:type="pct"/>
            <w:shd w:val="clear" w:color="auto" w:fill="auto"/>
            <w:noWrap/>
            <w:vAlign w:val="bottom"/>
            <w:hideMark/>
          </w:tcPr>
          <w:p w14:paraId="13330B42"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Holders of A2 Level Business Studies</w:t>
            </w:r>
          </w:p>
        </w:tc>
        <w:tc>
          <w:tcPr>
            <w:tcW w:w="687" w:type="pct"/>
            <w:shd w:val="clear" w:color="auto" w:fill="auto"/>
            <w:noWrap/>
            <w:vAlign w:val="bottom"/>
            <w:hideMark/>
          </w:tcPr>
          <w:p w14:paraId="28438CF0"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53</w:t>
            </w:r>
          </w:p>
        </w:tc>
        <w:tc>
          <w:tcPr>
            <w:tcW w:w="785" w:type="pct"/>
            <w:shd w:val="clear" w:color="auto" w:fill="auto"/>
            <w:noWrap/>
            <w:vAlign w:val="bottom"/>
            <w:hideMark/>
          </w:tcPr>
          <w:p w14:paraId="4282A23D"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57</w:t>
            </w:r>
          </w:p>
        </w:tc>
        <w:tc>
          <w:tcPr>
            <w:tcW w:w="785" w:type="pct"/>
            <w:shd w:val="clear" w:color="auto" w:fill="auto"/>
            <w:noWrap/>
            <w:vAlign w:val="bottom"/>
            <w:hideMark/>
          </w:tcPr>
          <w:p w14:paraId="2896C9D7"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54</w:t>
            </w:r>
          </w:p>
        </w:tc>
        <w:tc>
          <w:tcPr>
            <w:tcW w:w="785" w:type="pct"/>
            <w:shd w:val="clear" w:color="auto" w:fill="auto"/>
            <w:noWrap/>
            <w:vAlign w:val="bottom"/>
            <w:hideMark/>
          </w:tcPr>
          <w:p w14:paraId="3BCA021D"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51</w:t>
            </w:r>
          </w:p>
        </w:tc>
      </w:tr>
    </w:tbl>
    <w:p w14:paraId="12883D48" w14:textId="77777777" w:rsidR="00F05D82" w:rsidRPr="00D22482" w:rsidRDefault="00F05D82" w:rsidP="00F05D82">
      <w:pPr>
        <w:pStyle w:val="NoSpacing"/>
        <w:jc w:val="both"/>
        <w:rPr>
          <w:rFonts w:ascii="Times New Roman" w:hAnsi="Times New Roman" w:cs="Times New Roman"/>
          <w:color w:val="000000" w:themeColor="text1"/>
          <w:sz w:val="24"/>
          <w:szCs w:val="24"/>
        </w:rPr>
      </w:pPr>
    </w:p>
    <w:p w14:paraId="0FA3A5F6" w14:textId="77777777" w:rsidR="00F05D82" w:rsidRPr="00D22482" w:rsidRDefault="00F05D82" w:rsidP="00F05D82">
      <w:pPr>
        <w:pStyle w:val="ListParagraph"/>
        <w:numPr>
          <w:ilvl w:val="0"/>
          <w:numId w:val="19"/>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Analysis shows that students who possess AS-Level Business Studies achieve the highest marks overall, whilst those who possess BTEC achieve the lowest marks overall. </w:t>
      </w:r>
    </w:p>
    <w:p w14:paraId="142287B1" w14:textId="77777777" w:rsidR="00F05D82" w:rsidRPr="00D22482" w:rsidRDefault="00F05D82" w:rsidP="00F05D82">
      <w:pPr>
        <w:pStyle w:val="ListParagraph"/>
        <w:numPr>
          <w:ilvl w:val="0"/>
          <w:numId w:val="19"/>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Students possessing A2-Business Studies and AS-Business Studies jointly achieve the highest marks in coursework, whereas students possessing BTEC Business Management achieve the lowest marks in coursework. </w:t>
      </w:r>
    </w:p>
    <w:p w14:paraId="0BBC430F" w14:textId="77777777" w:rsidR="00F05D82" w:rsidRPr="00D22482" w:rsidRDefault="00F05D82" w:rsidP="00F05D82">
      <w:pPr>
        <w:pStyle w:val="ListParagraph"/>
        <w:numPr>
          <w:ilvl w:val="0"/>
          <w:numId w:val="19"/>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Students possessing A2-Business Studies achieve the highest marks in examinations, whereas holders of BTEC Business Management achieve the lower marks in examinations. </w:t>
      </w:r>
    </w:p>
    <w:p w14:paraId="6717D247" w14:textId="77777777" w:rsidR="00C634DD" w:rsidRPr="00D22482" w:rsidRDefault="00C634DD">
      <w:pPr>
        <w:rPr>
          <w:rFonts w:ascii="Times New Roman" w:eastAsiaTheme="majorEastAsia" w:hAnsi="Times New Roman" w:cs="Times New Roman"/>
          <w:b/>
          <w:color w:val="000000" w:themeColor="text1"/>
          <w:sz w:val="24"/>
          <w:szCs w:val="24"/>
        </w:rPr>
      </w:pPr>
      <w:r w:rsidRPr="00D22482">
        <w:rPr>
          <w:rFonts w:ascii="Times New Roman" w:hAnsi="Times New Roman" w:cs="Times New Roman"/>
          <w:b/>
          <w:color w:val="000000" w:themeColor="text1"/>
        </w:rPr>
        <w:br w:type="page"/>
      </w:r>
    </w:p>
    <w:p w14:paraId="5692F4A2" w14:textId="0938E78D" w:rsidR="00F05D82" w:rsidRPr="00D22482" w:rsidRDefault="003B469E" w:rsidP="00F05D82">
      <w:pPr>
        <w:pStyle w:val="Heading3"/>
        <w:jc w:val="both"/>
        <w:rPr>
          <w:rFonts w:ascii="Times New Roman" w:hAnsi="Times New Roman" w:cs="Times New Roman"/>
          <w:b/>
          <w:color w:val="000000" w:themeColor="text1"/>
        </w:rPr>
      </w:pPr>
      <w:bookmarkStart w:id="63" w:name="_Toc69121082"/>
      <w:r w:rsidRPr="00D22482">
        <w:rPr>
          <w:rFonts w:ascii="Times New Roman" w:hAnsi="Times New Roman" w:cs="Times New Roman"/>
          <w:b/>
          <w:color w:val="000000" w:themeColor="text1"/>
        </w:rPr>
        <w:lastRenderedPageBreak/>
        <w:t xml:space="preserve">4.14 </w:t>
      </w:r>
      <w:r w:rsidR="00F05D82" w:rsidRPr="00D22482">
        <w:rPr>
          <w:rFonts w:ascii="Times New Roman" w:hAnsi="Times New Roman" w:cs="Times New Roman"/>
          <w:b/>
          <w:color w:val="000000" w:themeColor="text1"/>
        </w:rPr>
        <w:t>Analytics</w:t>
      </w:r>
      <w:bookmarkEnd w:id="63"/>
    </w:p>
    <w:p w14:paraId="5EBFD6D2" w14:textId="77777777" w:rsidR="00F05D82" w:rsidRPr="00D22482" w:rsidRDefault="00F05D82" w:rsidP="00F05D82">
      <w:pPr>
        <w:pStyle w:val="NoSpacing"/>
        <w:jc w:val="both"/>
        <w:rPr>
          <w:rFonts w:ascii="Times New Roman" w:hAnsi="Times New Roman" w:cs="Times New Roman"/>
          <w:color w:val="000000" w:themeColor="text1"/>
          <w:sz w:val="24"/>
          <w:szCs w:val="24"/>
        </w:rPr>
      </w:pPr>
    </w:p>
    <w:p w14:paraId="00A12CAE" w14:textId="77777777" w:rsidR="00F05D82" w:rsidRPr="00D22482" w:rsidRDefault="00F05D82" w:rsidP="00F05D82">
      <w:p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The marketing module is assessed by:</w:t>
      </w:r>
    </w:p>
    <w:p w14:paraId="423BC263" w14:textId="77777777" w:rsidR="00F05D82" w:rsidRPr="00D22482" w:rsidRDefault="00F05D82" w:rsidP="00F05D82">
      <w:pPr>
        <w:pStyle w:val="ListParagraph"/>
        <w:numPr>
          <w:ilvl w:val="0"/>
          <w:numId w:val="20"/>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Mid-term coursework – 30%;</w:t>
      </w:r>
    </w:p>
    <w:p w14:paraId="099D2C22" w14:textId="77777777" w:rsidR="00F05D82" w:rsidRPr="00D22482" w:rsidRDefault="00F05D82" w:rsidP="00F05D82">
      <w:pPr>
        <w:pStyle w:val="ListParagraph"/>
        <w:numPr>
          <w:ilvl w:val="0"/>
          <w:numId w:val="20"/>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Mid-term coursework – 35%; </w:t>
      </w:r>
    </w:p>
    <w:p w14:paraId="6DB2BCF6" w14:textId="77777777" w:rsidR="00F05D82" w:rsidRPr="00D22482" w:rsidRDefault="00F05D82" w:rsidP="00F05D82">
      <w:pPr>
        <w:pStyle w:val="ListParagraph"/>
        <w:numPr>
          <w:ilvl w:val="0"/>
          <w:numId w:val="20"/>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End-of-term coursework – 30%.</w:t>
      </w:r>
    </w:p>
    <w:p w14:paraId="7D081470" w14:textId="1F2605DE" w:rsidR="00F05D82" w:rsidRPr="00D22482" w:rsidRDefault="00F05D82" w:rsidP="00F05D82">
      <w:pPr>
        <w:pStyle w:val="Caption"/>
        <w:jc w:val="center"/>
        <w:rPr>
          <w:rFonts w:ascii="Times New Roman" w:hAnsi="Times New Roman" w:cs="Times New Roman"/>
          <w:color w:val="000000" w:themeColor="text1"/>
          <w:sz w:val="24"/>
          <w:szCs w:val="24"/>
        </w:rPr>
      </w:pPr>
      <w:bookmarkStart w:id="64" w:name="_Toc43328543"/>
      <w:bookmarkStart w:id="65" w:name="_Toc43330173"/>
      <w:bookmarkStart w:id="66" w:name="_Toc69111576"/>
      <w:bookmarkStart w:id="67" w:name="_Toc69121102"/>
      <w:r w:rsidRPr="00D22482">
        <w:rPr>
          <w:rFonts w:ascii="Times New Roman" w:hAnsi="Times New Roman" w:cs="Times New Roman"/>
          <w:color w:val="000000" w:themeColor="text1"/>
          <w:sz w:val="24"/>
          <w:szCs w:val="24"/>
        </w:rPr>
        <w:t xml:space="preserve">Table </w:t>
      </w:r>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SEQ Table \* ARABIC </w:instrText>
      </w:r>
      <w:r w:rsidRPr="00D22482">
        <w:rPr>
          <w:rFonts w:ascii="Times New Roman" w:hAnsi="Times New Roman" w:cs="Times New Roman"/>
          <w:color w:val="000000" w:themeColor="text1"/>
          <w:sz w:val="24"/>
          <w:szCs w:val="24"/>
        </w:rPr>
        <w:fldChar w:fldCharType="separate"/>
      </w:r>
      <w:r w:rsidR="006A2F61" w:rsidRPr="00D22482">
        <w:rPr>
          <w:rFonts w:ascii="Times New Roman" w:hAnsi="Times New Roman" w:cs="Times New Roman"/>
          <w:noProof/>
          <w:color w:val="000000" w:themeColor="text1"/>
          <w:sz w:val="24"/>
          <w:szCs w:val="24"/>
        </w:rPr>
        <w:t>7</w:t>
      </w:r>
      <w:r w:rsidRPr="00D22482">
        <w:rPr>
          <w:rFonts w:ascii="Times New Roman" w:hAnsi="Times New Roman" w:cs="Times New Roman"/>
          <w:color w:val="000000" w:themeColor="text1"/>
          <w:sz w:val="24"/>
          <w:szCs w:val="24"/>
        </w:rPr>
        <w:fldChar w:fldCharType="end"/>
      </w:r>
      <w:r w:rsidRPr="00D22482">
        <w:rPr>
          <w:rFonts w:ascii="Times New Roman" w:hAnsi="Times New Roman" w:cs="Times New Roman"/>
          <w:color w:val="000000" w:themeColor="text1"/>
          <w:sz w:val="24"/>
          <w:szCs w:val="24"/>
        </w:rPr>
        <w:t>: Performance of students in analytics general statistics</w:t>
      </w:r>
      <w:bookmarkEnd w:id="64"/>
      <w:bookmarkEnd w:id="65"/>
      <w:bookmarkEnd w:id="66"/>
      <w:bookmarkEnd w:id="67"/>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9"/>
        <w:gridCol w:w="2676"/>
        <w:gridCol w:w="1653"/>
        <w:gridCol w:w="1653"/>
        <w:gridCol w:w="1653"/>
      </w:tblGrid>
      <w:tr w:rsidR="00F05D82" w:rsidRPr="00D22482" w14:paraId="2E6B2639" w14:textId="77777777" w:rsidTr="00C634DD">
        <w:trPr>
          <w:trHeight w:val="288"/>
          <w:jc w:val="center"/>
        </w:trPr>
        <w:tc>
          <w:tcPr>
            <w:tcW w:w="692" w:type="pct"/>
          </w:tcPr>
          <w:p w14:paraId="3A04FC42"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p>
        </w:tc>
        <w:tc>
          <w:tcPr>
            <w:tcW w:w="831" w:type="pct"/>
            <w:shd w:val="clear" w:color="auto" w:fill="auto"/>
            <w:noWrap/>
            <w:vAlign w:val="center"/>
          </w:tcPr>
          <w:p w14:paraId="6C4E354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Overall Module Result %</w:t>
            </w:r>
          </w:p>
        </w:tc>
        <w:tc>
          <w:tcPr>
            <w:tcW w:w="1159" w:type="pct"/>
            <w:shd w:val="clear" w:color="auto" w:fill="auto"/>
            <w:noWrap/>
            <w:vAlign w:val="center"/>
          </w:tcPr>
          <w:p w14:paraId="0F5F0C09"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Coursework 1</w:t>
            </w:r>
          </w:p>
        </w:tc>
        <w:tc>
          <w:tcPr>
            <w:tcW w:w="1159" w:type="pct"/>
            <w:shd w:val="clear" w:color="auto" w:fill="auto"/>
            <w:noWrap/>
            <w:vAlign w:val="center"/>
          </w:tcPr>
          <w:p w14:paraId="4C5D78E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Coursework 2</w:t>
            </w:r>
          </w:p>
        </w:tc>
        <w:tc>
          <w:tcPr>
            <w:tcW w:w="1159" w:type="pct"/>
            <w:shd w:val="clear" w:color="auto" w:fill="auto"/>
            <w:noWrap/>
            <w:vAlign w:val="center"/>
          </w:tcPr>
          <w:p w14:paraId="38F51D20"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Coursework 3</w:t>
            </w:r>
          </w:p>
        </w:tc>
      </w:tr>
      <w:tr w:rsidR="00F05D82" w:rsidRPr="00D22482" w14:paraId="5EF690D2" w14:textId="77777777" w:rsidTr="00C634DD">
        <w:trPr>
          <w:trHeight w:val="99"/>
          <w:jc w:val="center"/>
        </w:trPr>
        <w:tc>
          <w:tcPr>
            <w:tcW w:w="692" w:type="pct"/>
          </w:tcPr>
          <w:p w14:paraId="5FA62B20"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Min</w:t>
            </w:r>
          </w:p>
        </w:tc>
        <w:tc>
          <w:tcPr>
            <w:tcW w:w="831" w:type="pct"/>
            <w:shd w:val="clear" w:color="auto" w:fill="auto"/>
            <w:noWrap/>
            <w:vAlign w:val="bottom"/>
            <w:hideMark/>
          </w:tcPr>
          <w:p w14:paraId="04D16357"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w:t>
            </w:r>
          </w:p>
        </w:tc>
        <w:tc>
          <w:tcPr>
            <w:tcW w:w="1159" w:type="pct"/>
            <w:shd w:val="clear" w:color="auto" w:fill="auto"/>
            <w:noWrap/>
            <w:vAlign w:val="bottom"/>
            <w:hideMark/>
          </w:tcPr>
          <w:p w14:paraId="6FDCA59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w:t>
            </w:r>
          </w:p>
        </w:tc>
        <w:tc>
          <w:tcPr>
            <w:tcW w:w="1159" w:type="pct"/>
            <w:shd w:val="clear" w:color="auto" w:fill="auto"/>
            <w:noWrap/>
            <w:vAlign w:val="bottom"/>
            <w:hideMark/>
          </w:tcPr>
          <w:p w14:paraId="7ECA9442"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w:t>
            </w:r>
          </w:p>
        </w:tc>
        <w:tc>
          <w:tcPr>
            <w:tcW w:w="1159" w:type="pct"/>
            <w:shd w:val="clear" w:color="auto" w:fill="auto"/>
            <w:noWrap/>
            <w:vAlign w:val="bottom"/>
            <w:hideMark/>
          </w:tcPr>
          <w:p w14:paraId="3CA69D8A"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w:t>
            </w:r>
          </w:p>
        </w:tc>
      </w:tr>
      <w:tr w:rsidR="00F05D82" w:rsidRPr="00D22482" w14:paraId="0EE7E021" w14:textId="77777777" w:rsidTr="00C634DD">
        <w:trPr>
          <w:trHeight w:val="174"/>
          <w:jc w:val="center"/>
        </w:trPr>
        <w:tc>
          <w:tcPr>
            <w:tcW w:w="692" w:type="pct"/>
          </w:tcPr>
          <w:p w14:paraId="341EB26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Max</w:t>
            </w:r>
          </w:p>
        </w:tc>
        <w:tc>
          <w:tcPr>
            <w:tcW w:w="831" w:type="pct"/>
            <w:shd w:val="clear" w:color="auto" w:fill="auto"/>
            <w:noWrap/>
            <w:vAlign w:val="bottom"/>
            <w:hideMark/>
          </w:tcPr>
          <w:p w14:paraId="18AE6199"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83</w:t>
            </w:r>
          </w:p>
        </w:tc>
        <w:tc>
          <w:tcPr>
            <w:tcW w:w="1159" w:type="pct"/>
            <w:shd w:val="clear" w:color="auto" w:fill="auto"/>
            <w:noWrap/>
            <w:vAlign w:val="bottom"/>
            <w:hideMark/>
          </w:tcPr>
          <w:p w14:paraId="74E2F80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94</w:t>
            </w:r>
          </w:p>
        </w:tc>
        <w:tc>
          <w:tcPr>
            <w:tcW w:w="1159" w:type="pct"/>
            <w:shd w:val="clear" w:color="auto" w:fill="auto"/>
            <w:noWrap/>
            <w:vAlign w:val="bottom"/>
            <w:hideMark/>
          </w:tcPr>
          <w:p w14:paraId="42532A3F"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100</w:t>
            </w:r>
          </w:p>
        </w:tc>
        <w:tc>
          <w:tcPr>
            <w:tcW w:w="1159" w:type="pct"/>
            <w:shd w:val="clear" w:color="auto" w:fill="auto"/>
            <w:noWrap/>
            <w:vAlign w:val="bottom"/>
            <w:hideMark/>
          </w:tcPr>
          <w:p w14:paraId="0B8881CA"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83</w:t>
            </w:r>
          </w:p>
        </w:tc>
      </w:tr>
      <w:tr w:rsidR="00F05D82" w:rsidRPr="00D22482" w14:paraId="4E39204C" w14:textId="77777777" w:rsidTr="00C634DD">
        <w:trPr>
          <w:trHeight w:val="134"/>
          <w:jc w:val="center"/>
        </w:trPr>
        <w:tc>
          <w:tcPr>
            <w:tcW w:w="692" w:type="pct"/>
          </w:tcPr>
          <w:p w14:paraId="708DF8E0"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Range</w:t>
            </w:r>
          </w:p>
        </w:tc>
        <w:tc>
          <w:tcPr>
            <w:tcW w:w="831" w:type="pct"/>
            <w:shd w:val="clear" w:color="auto" w:fill="auto"/>
            <w:noWrap/>
            <w:vAlign w:val="bottom"/>
            <w:hideMark/>
          </w:tcPr>
          <w:p w14:paraId="11918DA2"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83</w:t>
            </w:r>
          </w:p>
        </w:tc>
        <w:tc>
          <w:tcPr>
            <w:tcW w:w="1159" w:type="pct"/>
            <w:shd w:val="clear" w:color="auto" w:fill="auto"/>
            <w:noWrap/>
            <w:vAlign w:val="bottom"/>
            <w:hideMark/>
          </w:tcPr>
          <w:p w14:paraId="17F334D4"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94</w:t>
            </w:r>
          </w:p>
        </w:tc>
        <w:tc>
          <w:tcPr>
            <w:tcW w:w="1159" w:type="pct"/>
            <w:shd w:val="clear" w:color="auto" w:fill="auto"/>
            <w:noWrap/>
            <w:vAlign w:val="bottom"/>
            <w:hideMark/>
          </w:tcPr>
          <w:p w14:paraId="683E6C99"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100</w:t>
            </w:r>
          </w:p>
        </w:tc>
        <w:tc>
          <w:tcPr>
            <w:tcW w:w="1159" w:type="pct"/>
            <w:shd w:val="clear" w:color="auto" w:fill="auto"/>
            <w:noWrap/>
            <w:vAlign w:val="bottom"/>
            <w:hideMark/>
          </w:tcPr>
          <w:p w14:paraId="3DD923A4"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83</w:t>
            </w:r>
          </w:p>
        </w:tc>
      </w:tr>
      <w:tr w:rsidR="00F05D82" w:rsidRPr="00D22482" w14:paraId="16E7B40F" w14:textId="77777777" w:rsidTr="00C634DD">
        <w:trPr>
          <w:trHeight w:val="124"/>
          <w:jc w:val="center"/>
        </w:trPr>
        <w:tc>
          <w:tcPr>
            <w:tcW w:w="692" w:type="pct"/>
          </w:tcPr>
          <w:p w14:paraId="0098D5A9"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Mean</w:t>
            </w:r>
          </w:p>
        </w:tc>
        <w:tc>
          <w:tcPr>
            <w:tcW w:w="831" w:type="pct"/>
            <w:shd w:val="clear" w:color="auto" w:fill="auto"/>
            <w:noWrap/>
            <w:vAlign w:val="bottom"/>
            <w:hideMark/>
          </w:tcPr>
          <w:p w14:paraId="024963E7"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55</w:t>
            </w:r>
          </w:p>
        </w:tc>
        <w:tc>
          <w:tcPr>
            <w:tcW w:w="1159" w:type="pct"/>
            <w:shd w:val="clear" w:color="auto" w:fill="auto"/>
            <w:noWrap/>
            <w:vAlign w:val="bottom"/>
            <w:hideMark/>
          </w:tcPr>
          <w:p w14:paraId="548A4E8A"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60</w:t>
            </w:r>
          </w:p>
        </w:tc>
        <w:tc>
          <w:tcPr>
            <w:tcW w:w="1159" w:type="pct"/>
            <w:shd w:val="clear" w:color="auto" w:fill="auto"/>
            <w:noWrap/>
            <w:vAlign w:val="bottom"/>
            <w:hideMark/>
          </w:tcPr>
          <w:p w14:paraId="58F3DD42"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54</w:t>
            </w:r>
          </w:p>
        </w:tc>
        <w:tc>
          <w:tcPr>
            <w:tcW w:w="1159" w:type="pct"/>
            <w:shd w:val="clear" w:color="auto" w:fill="auto"/>
            <w:noWrap/>
            <w:vAlign w:val="bottom"/>
            <w:hideMark/>
          </w:tcPr>
          <w:p w14:paraId="1E7C056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50</w:t>
            </w:r>
          </w:p>
        </w:tc>
      </w:tr>
      <w:tr w:rsidR="00F05D82" w:rsidRPr="00D22482" w14:paraId="6F8D6629" w14:textId="77777777" w:rsidTr="00C634DD">
        <w:trPr>
          <w:trHeight w:val="90"/>
          <w:jc w:val="center"/>
        </w:trPr>
        <w:tc>
          <w:tcPr>
            <w:tcW w:w="692" w:type="pct"/>
          </w:tcPr>
          <w:p w14:paraId="51F3580C"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St Dev</w:t>
            </w:r>
          </w:p>
        </w:tc>
        <w:tc>
          <w:tcPr>
            <w:tcW w:w="831" w:type="pct"/>
            <w:shd w:val="clear" w:color="auto" w:fill="auto"/>
            <w:noWrap/>
            <w:vAlign w:val="bottom"/>
            <w:hideMark/>
          </w:tcPr>
          <w:p w14:paraId="7F85B1D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19.7102</w:t>
            </w:r>
          </w:p>
        </w:tc>
        <w:tc>
          <w:tcPr>
            <w:tcW w:w="1159" w:type="pct"/>
            <w:shd w:val="clear" w:color="auto" w:fill="auto"/>
            <w:noWrap/>
            <w:vAlign w:val="bottom"/>
            <w:hideMark/>
          </w:tcPr>
          <w:p w14:paraId="4703FA51"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22.34539</w:t>
            </w:r>
          </w:p>
        </w:tc>
        <w:tc>
          <w:tcPr>
            <w:tcW w:w="1159" w:type="pct"/>
            <w:shd w:val="clear" w:color="auto" w:fill="auto"/>
            <w:noWrap/>
            <w:vAlign w:val="bottom"/>
            <w:hideMark/>
          </w:tcPr>
          <w:p w14:paraId="7EA6C944"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25.21912</w:t>
            </w:r>
          </w:p>
        </w:tc>
        <w:tc>
          <w:tcPr>
            <w:tcW w:w="1159" w:type="pct"/>
            <w:shd w:val="clear" w:color="auto" w:fill="auto"/>
            <w:noWrap/>
            <w:vAlign w:val="bottom"/>
            <w:hideMark/>
          </w:tcPr>
          <w:p w14:paraId="5F843FB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21.45131</w:t>
            </w:r>
          </w:p>
        </w:tc>
      </w:tr>
    </w:tbl>
    <w:p w14:paraId="1E951773" w14:textId="77777777" w:rsidR="00F05D82" w:rsidRPr="00D22482" w:rsidRDefault="00F05D82" w:rsidP="00F05D82">
      <w:pPr>
        <w:pStyle w:val="NoSpacing"/>
        <w:jc w:val="both"/>
        <w:rPr>
          <w:rFonts w:ascii="Times New Roman" w:hAnsi="Times New Roman" w:cs="Times New Roman"/>
          <w:color w:val="000000" w:themeColor="text1"/>
          <w:sz w:val="24"/>
          <w:szCs w:val="24"/>
        </w:rPr>
      </w:pPr>
    </w:p>
    <w:p w14:paraId="58B167A0" w14:textId="10640F59" w:rsidR="00F05D82" w:rsidRPr="00D22482" w:rsidRDefault="00F05D82" w:rsidP="00F05D82">
      <w:pPr>
        <w:pStyle w:val="Caption"/>
        <w:jc w:val="center"/>
        <w:rPr>
          <w:rFonts w:ascii="Times New Roman" w:hAnsi="Times New Roman" w:cs="Times New Roman"/>
          <w:color w:val="000000" w:themeColor="text1"/>
          <w:sz w:val="24"/>
          <w:szCs w:val="24"/>
        </w:rPr>
      </w:pPr>
      <w:bookmarkStart w:id="68" w:name="_Toc43328544"/>
      <w:bookmarkStart w:id="69" w:name="_Toc43330174"/>
      <w:bookmarkStart w:id="70" w:name="_Toc69111577"/>
      <w:bookmarkStart w:id="71" w:name="_Toc69121103"/>
      <w:r w:rsidRPr="00D22482">
        <w:rPr>
          <w:rFonts w:ascii="Times New Roman" w:hAnsi="Times New Roman" w:cs="Times New Roman"/>
          <w:color w:val="000000" w:themeColor="text1"/>
          <w:sz w:val="24"/>
          <w:szCs w:val="24"/>
        </w:rPr>
        <w:t xml:space="preserve">Table </w:t>
      </w:r>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SEQ Table \* ARABIC </w:instrText>
      </w:r>
      <w:r w:rsidRPr="00D22482">
        <w:rPr>
          <w:rFonts w:ascii="Times New Roman" w:hAnsi="Times New Roman" w:cs="Times New Roman"/>
          <w:color w:val="000000" w:themeColor="text1"/>
          <w:sz w:val="24"/>
          <w:szCs w:val="24"/>
        </w:rPr>
        <w:fldChar w:fldCharType="separate"/>
      </w:r>
      <w:r w:rsidR="006A2F61" w:rsidRPr="00D22482">
        <w:rPr>
          <w:rFonts w:ascii="Times New Roman" w:hAnsi="Times New Roman" w:cs="Times New Roman"/>
          <w:noProof/>
          <w:color w:val="000000" w:themeColor="text1"/>
          <w:sz w:val="24"/>
          <w:szCs w:val="24"/>
        </w:rPr>
        <w:t>8</w:t>
      </w:r>
      <w:r w:rsidRPr="00D22482">
        <w:rPr>
          <w:rFonts w:ascii="Times New Roman" w:hAnsi="Times New Roman" w:cs="Times New Roman"/>
          <w:color w:val="000000" w:themeColor="text1"/>
          <w:sz w:val="24"/>
          <w:szCs w:val="24"/>
        </w:rPr>
        <w:fldChar w:fldCharType="end"/>
      </w:r>
      <w:r w:rsidRPr="00D22482">
        <w:rPr>
          <w:rFonts w:ascii="Times New Roman" w:hAnsi="Times New Roman" w:cs="Times New Roman"/>
          <w:color w:val="000000" w:themeColor="text1"/>
          <w:sz w:val="24"/>
          <w:szCs w:val="24"/>
        </w:rPr>
        <w:t>: Performance of students in analytics by entry qualification</w:t>
      </w:r>
      <w:bookmarkEnd w:id="68"/>
      <w:bookmarkEnd w:id="69"/>
      <w:bookmarkEnd w:id="70"/>
      <w:bookmarkEnd w:id="71"/>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90"/>
        <w:gridCol w:w="839"/>
        <w:gridCol w:w="1194"/>
        <w:gridCol w:w="1377"/>
        <w:gridCol w:w="1194"/>
      </w:tblGrid>
      <w:tr w:rsidR="00F05D82" w:rsidRPr="00D22482" w14:paraId="39035524" w14:textId="77777777" w:rsidTr="00C634DD">
        <w:trPr>
          <w:trHeight w:val="612"/>
          <w:jc w:val="center"/>
        </w:trPr>
        <w:tc>
          <w:tcPr>
            <w:tcW w:w="2146" w:type="pct"/>
            <w:shd w:val="clear" w:color="auto" w:fill="auto"/>
            <w:noWrap/>
            <w:vAlign w:val="bottom"/>
            <w:hideMark/>
          </w:tcPr>
          <w:p w14:paraId="28E13E97"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 </w:t>
            </w:r>
          </w:p>
        </w:tc>
        <w:tc>
          <w:tcPr>
            <w:tcW w:w="537" w:type="pct"/>
            <w:shd w:val="clear" w:color="000000" w:fill="FFFFFF"/>
            <w:vAlign w:val="center"/>
            <w:hideMark/>
          </w:tcPr>
          <w:p w14:paraId="642AFC0C"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0"/>
                <w:szCs w:val="20"/>
                <w:lang w:eastAsia="en-GB"/>
              </w:rPr>
            </w:pPr>
            <w:r w:rsidRPr="00D22482">
              <w:rPr>
                <w:rFonts w:ascii="Times New Roman" w:eastAsia="Times New Roman" w:hAnsi="Times New Roman" w:cs="Times New Roman"/>
                <w:color w:val="000000" w:themeColor="text1"/>
                <w:sz w:val="20"/>
                <w:szCs w:val="20"/>
                <w:lang w:eastAsia="en-GB"/>
              </w:rPr>
              <w:t>Overall Module Result</w:t>
            </w:r>
          </w:p>
        </w:tc>
        <w:tc>
          <w:tcPr>
            <w:tcW w:w="772" w:type="pct"/>
            <w:shd w:val="clear" w:color="000000" w:fill="FFFFFF"/>
            <w:vAlign w:val="center"/>
            <w:hideMark/>
          </w:tcPr>
          <w:p w14:paraId="6014465A"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0"/>
                <w:szCs w:val="20"/>
                <w:lang w:eastAsia="en-GB"/>
              </w:rPr>
            </w:pPr>
            <w:r w:rsidRPr="00D22482">
              <w:rPr>
                <w:rFonts w:ascii="Times New Roman" w:eastAsia="Times New Roman" w:hAnsi="Times New Roman" w:cs="Times New Roman"/>
                <w:color w:val="000000" w:themeColor="text1"/>
                <w:sz w:val="20"/>
                <w:szCs w:val="20"/>
                <w:lang w:eastAsia="en-GB"/>
              </w:rPr>
              <w:t>Coursework 1 Result</w:t>
            </w:r>
          </w:p>
        </w:tc>
        <w:tc>
          <w:tcPr>
            <w:tcW w:w="1131" w:type="pct"/>
            <w:shd w:val="clear" w:color="000000" w:fill="FFFFFF"/>
            <w:vAlign w:val="center"/>
            <w:hideMark/>
          </w:tcPr>
          <w:p w14:paraId="04DBDD6A"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0"/>
                <w:szCs w:val="20"/>
                <w:lang w:eastAsia="en-GB"/>
              </w:rPr>
            </w:pPr>
            <w:r w:rsidRPr="00D22482">
              <w:rPr>
                <w:rFonts w:ascii="Times New Roman" w:eastAsia="Times New Roman" w:hAnsi="Times New Roman" w:cs="Times New Roman"/>
                <w:color w:val="000000" w:themeColor="text1"/>
                <w:sz w:val="20"/>
                <w:szCs w:val="20"/>
                <w:lang w:eastAsia="en-GB"/>
              </w:rPr>
              <w:t>Coursework 2 Result</w:t>
            </w:r>
          </w:p>
        </w:tc>
        <w:tc>
          <w:tcPr>
            <w:tcW w:w="413" w:type="pct"/>
            <w:shd w:val="clear" w:color="000000" w:fill="FFFFFF"/>
            <w:vAlign w:val="center"/>
            <w:hideMark/>
          </w:tcPr>
          <w:p w14:paraId="01C9E282"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0"/>
                <w:szCs w:val="20"/>
                <w:lang w:eastAsia="en-GB"/>
              </w:rPr>
            </w:pPr>
            <w:r w:rsidRPr="00D22482">
              <w:rPr>
                <w:rFonts w:ascii="Times New Roman" w:eastAsia="Times New Roman" w:hAnsi="Times New Roman" w:cs="Times New Roman"/>
                <w:color w:val="000000" w:themeColor="text1"/>
                <w:sz w:val="20"/>
                <w:szCs w:val="20"/>
                <w:lang w:eastAsia="en-GB"/>
              </w:rPr>
              <w:t>Coursework 3 Result</w:t>
            </w:r>
          </w:p>
        </w:tc>
      </w:tr>
      <w:tr w:rsidR="00F05D82" w:rsidRPr="00D22482" w14:paraId="601241BE" w14:textId="77777777" w:rsidTr="00C634DD">
        <w:trPr>
          <w:trHeight w:val="199"/>
          <w:jc w:val="center"/>
        </w:trPr>
        <w:tc>
          <w:tcPr>
            <w:tcW w:w="2146" w:type="pct"/>
            <w:shd w:val="clear" w:color="auto" w:fill="auto"/>
            <w:noWrap/>
            <w:vAlign w:val="bottom"/>
            <w:hideMark/>
          </w:tcPr>
          <w:p w14:paraId="4FE61D99"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All students</w:t>
            </w:r>
          </w:p>
        </w:tc>
        <w:tc>
          <w:tcPr>
            <w:tcW w:w="537" w:type="pct"/>
            <w:shd w:val="clear" w:color="auto" w:fill="auto"/>
            <w:noWrap/>
            <w:vAlign w:val="bottom"/>
            <w:hideMark/>
          </w:tcPr>
          <w:p w14:paraId="4A0A470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55</w:t>
            </w:r>
          </w:p>
        </w:tc>
        <w:tc>
          <w:tcPr>
            <w:tcW w:w="772" w:type="pct"/>
            <w:shd w:val="clear" w:color="auto" w:fill="auto"/>
            <w:noWrap/>
            <w:vAlign w:val="bottom"/>
            <w:hideMark/>
          </w:tcPr>
          <w:p w14:paraId="0754C11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60</w:t>
            </w:r>
          </w:p>
        </w:tc>
        <w:tc>
          <w:tcPr>
            <w:tcW w:w="1131" w:type="pct"/>
            <w:shd w:val="clear" w:color="auto" w:fill="auto"/>
            <w:noWrap/>
            <w:vAlign w:val="bottom"/>
            <w:hideMark/>
          </w:tcPr>
          <w:p w14:paraId="597FB956"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54</w:t>
            </w:r>
          </w:p>
        </w:tc>
        <w:tc>
          <w:tcPr>
            <w:tcW w:w="413" w:type="pct"/>
            <w:shd w:val="clear" w:color="auto" w:fill="auto"/>
            <w:noWrap/>
            <w:vAlign w:val="bottom"/>
            <w:hideMark/>
          </w:tcPr>
          <w:p w14:paraId="13F6045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50</w:t>
            </w:r>
          </w:p>
        </w:tc>
      </w:tr>
      <w:tr w:rsidR="00F05D82" w:rsidRPr="00D22482" w14:paraId="5548151B" w14:textId="77777777" w:rsidTr="00C634DD">
        <w:trPr>
          <w:trHeight w:val="132"/>
          <w:jc w:val="center"/>
        </w:trPr>
        <w:tc>
          <w:tcPr>
            <w:tcW w:w="2146" w:type="pct"/>
            <w:shd w:val="clear" w:color="auto" w:fill="auto"/>
            <w:noWrap/>
            <w:vAlign w:val="bottom"/>
            <w:hideMark/>
          </w:tcPr>
          <w:p w14:paraId="37710DAF"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Holders of BTEC</w:t>
            </w:r>
          </w:p>
        </w:tc>
        <w:tc>
          <w:tcPr>
            <w:tcW w:w="537" w:type="pct"/>
            <w:shd w:val="clear" w:color="auto" w:fill="auto"/>
            <w:noWrap/>
            <w:vAlign w:val="bottom"/>
            <w:hideMark/>
          </w:tcPr>
          <w:p w14:paraId="0726CF7D"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46</w:t>
            </w:r>
          </w:p>
        </w:tc>
        <w:tc>
          <w:tcPr>
            <w:tcW w:w="772" w:type="pct"/>
            <w:shd w:val="clear" w:color="auto" w:fill="auto"/>
            <w:noWrap/>
            <w:vAlign w:val="bottom"/>
            <w:hideMark/>
          </w:tcPr>
          <w:p w14:paraId="76F2AAE0"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51</w:t>
            </w:r>
          </w:p>
        </w:tc>
        <w:tc>
          <w:tcPr>
            <w:tcW w:w="1131" w:type="pct"/>
            <w:shd w:val="clear" w:color="auto" w:fill="auto"/>
            <w:noWrap/>
            <w:vAlign w:val="bottom"/>
            <w:hideMark/>
          </w:tcPr>
          <w:p w14:paraId="5692439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43</w:t>
            </w:r>
          </w:p>
        </w:tc>
        <w:tc>
          <w:tcPr>
            <w:tcW w:w="413" w:type="pct"/>
            <w:shd w:val="clear" w:color="auto" w:fill="auto"/>
            <w:noWrap/>
            <w:vAlign w:val="bottom"/>
            <w:hideMark/>
          </w:tcPr>
          <w:p w14:paraId="4438E222"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41</w:t>
            </w:r>
          </w:p>
        </w:tc>
      </w:tr>
      <w:tr w:rsidR="00F05D82" w:rsidRPr="00D22482" w14:paraId="21DE5B6A" w14:textId="77777777" w:rsidTr="00C634DD">
        <w:trPr>
          <w:trHeight w:val="112"/>
          <w:jc w:val="center"/>
        </w:trPr>
        <w:tc>
          <w:tcPr>
            <w:tcW w:w="2146" w:type="pct"/>
            <w:shd w:val="clear" w:color="auto" w:fill="auto"/>
            <w:noWrap/>
            <w:vAlign w:val="bottom"/>
            <w:hideMark/>
          </w:tcPr>
          <w:p w14:paraId="495E961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Holders of AS Level Business Studies</w:t>
            </w:r>
          </w:p>
        </w:tc>
        <w:tc>
          <w:tcPr>
            <w:tcW w:w="537" w:type="pct"/>
            <w:shd w:val="clear" w:color="auto" w:fill="auto"/>
            <w:noWrap/>
            <w:vAlign w:val="bottom"/>
            <w:hideMark/>
          </w:tcPr>
          <w:p w14:paraId="4CB08556"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60</w:t>
            </w:r>
          </w:p>
        </w:tc>
        <w:tc>
          <w:tcPr>
            <w:tcW w:w="772" w:type="pct"/>
            <w:shd w:val="clear" w:color="auto" w:fill="auto"/>
            <w:noWrap/>
            <w:vAlign w:val="bottom"/>
            <w:hideMark/>
          </w:tcPr>
          <w:p w14:paraId="2AF808B0"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65</w:t>
            </w:r>
          </w:p>
        </w:tc>
        <w:tc>
          <w:tcPr>
            <w:tcW w:w="1131" w:type="pct"/>
            <w:shd w:val="clear" w:color="auto" w:fill="auto"/>
            <w:noWrap/>
            <w:vAlign w:val="bottom"/>
            <w:hideMark/>
          </w:tcPr>
          <w:p w14:paraId="0872169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60</w:t>
            </w:r>
          </w:p>
        </w:tc>
        <w:tc>
          <w:tcPr>
            <w:tcW w:w="413" w:type="pct"/>
            <w:shd w:val="clear" w:color="auto" w:fill="auto"/>
            <w:noWrap/>
            <w:vAlign w:val="bottom"/>
            <w:hideMark/>
          </w:tcPr>
          <w:p w14:paraId="1BDA543D"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55</w:t>
            </w:r>
          </w:p>
        </w:tc>
      </w:tr>
      <w:tr w:rsidR="00F05D82" w:rsidRPr="00D22482" w14:paraId="336F2AB4" w14:textId="77777777" w:rsidTr="00C634DD">
        <w:trPr>
          <w:trHeight w:val="200"/>
          <w:jc w:val="center"/>
        </w:trPr>
        <w:tc>
          <w:tcPr>
            <w:tcW w:w="2146" w:type="pct"/>
            <w:shd w:val="clear" w:color="auto" w:fill="auto"/>
            <w:noWrap/>
            <w:vAlign w:val="bottom"/>
            <w:hideMark/>
          </w:tcPr>
          <w:p w14:paraId="6A65AE46"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Holders of A2 Level Business Studies</w:t>
            </w:r>
          </w:p>
        </w:tc>
        <w:tc>
          <w:tcPr>
            <w:tcW w:w="537" w:type="pct"/>
            <w:shd w:val="clear" w:color="auto" w:fill="auto"/>
            <w:noWrap/>
            <w:vAlign w:val="bottom"/>
            <w:hideMark/>
          </w:tcPr>
          <w:p w14:paraId="59DB992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59</w:t>
            </w:r>
          </w:p>
        </w:tc>
        <w:tc>
          <w:tcPr>
            <w:tcW w:w="772" w:type="pct"/>
            <w:shd w:val="clear" w:color="auto" w:fill="auto"/>
            <w:noWrap/>
            <w:vAlign w:val="bottom"/>
            <w:hideMark/>
          </w:tcPr>
          <w:p w14:paraId="58906D2D"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64</w:t>
            </w:r>
          </w:p>
        </w:tc>
        <w:tc>
          <w:tcPr>
            <w:tcW w:w="1131" w:type="pct"/>
            <w:shd w:val="clear" w:color="auto" w:fill="auto"/>
            <w:noWrap/>
            <w:vAlign w:val="bottom"/>
            <w:hideMark/>
          </w:tcPr>
          <w:p w14:paraId="37B92DAA"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60</w:t>
            </w:r>
          </w:p>
        </w:tc>
        <w:tc>
          <w:tcPr>
            <w:tcW w:w="413" w:type="pct"/>
            <w:shd w:val="clear" w:color="auto" w:fill="auto"/>
            <w:noWrap/>
            <w:vAlign w:val="bottom"/>
            <w:hideMark/>
          </w:tcPr>
          <w:p w14:paraId="5619B630"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54</w:t>
            </w:r>
          </w:p>
        </w:tc>
      </w:tr>
    </w:tbl>
    <w:p w14:paraId="4AC5F802" w14:textId="77777777" w:rsidR="00F05D82" w:rsidRPr="00D22482" w:rsidRDefault="00F05D82" w:rsidP="00F05D82">
      <w:pPr>
        <w:spacing w:after="0" w:line="240" w:lineRule="auto"/>
        <w:jc w:val="center"/>
        <w:rPr>
          <w:rFonts w:ascii="Times New Roman" w:eastAsia="Times New Roman" w:hAnsi="Times New Roman" w:cs="Times New Roman"/>
          <w:color w:val="000000" w:themeColor="text1"/>
          <w:sz w:val="16"/>
          <w:szCs w:val="16"/>
          <w:lang w:eastAsia="en-GB"/>
        </w:rPr>
      </w:pPr>
    </w:p>
    <w:p w14:paraId="27C83C8B" w14:textId="77777777" w:rsidR="00F05D82" w:rsidRPr="00D22482" w:rsidRDefault="00F05D82" w:rsidP="00F05D82">
      <w:pPr>
        <w:pStyle w:val="ListParagraph"/>
        <w:numPr>
          <w:ilvl w:val="0"/>
          <w:numId w:val="19"/>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Analysis shows that students who possess AS-Level Business Studies achieve the highest marks overall, whilst those who possess BTEC Business Management achieve the lowest marks overall. </w:t>
      </w:r>
    </w:p>
    <w:p w14:paraId="47C775D7" w14:textId="77777777" w:rsidR="00F05D82" w:rsidRPr="00D22482" w:rsidRDefault="00F05D82" w:rsidP="00F05D82">
      <w:pPr>
        <w:pStyle w:val="ListParagraph"/>
        <w:numPr>
          <w:ilvl w:val="0"/>
          <w:numId w:val="19"/>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Students possessing AS-Business Studies achieve the highest marks in coursework, whereas students possessing a BTEC achieve the lowest marks in coursework. </w:t>
      </w:r>
    </w:p>
    <w:p w14:paraId="29C4CC4E" w14:textId="77777777" w:rsidR="00C634DD" w:rsidRPr="00D22482" w:rsidRDefault="00C634DD">
      <w:pPr>
        <w:rPr>
          <w:rFonts w:ascii="Times New Roman" w:eastAsiaTheme="majorEastAsia" w:hAnsi="Times New Roman" w:cs="Times New Roman"/>
          <w:b/>
          <w:color w:val="000000" w:themeColor="text1"/>
          <w:sz w:val="24"/>
          <w:szCs w:val="24"/>
        </w:rPr>
      </w:pPr>
      <w:r w:rsidRPr="00D22482">
        <w:rPr>
          <w:rFonts w:ascii="Times New Roman" w:hAnsi="Times New Roman" w:cs="Times New Roman"/>
          <w:b/>
          <w:color w:val="000000" w:themeColor="text1"/>
        </w:rPr>
        <w:br w:type="page"/>
      </w:r>
    </w:p>
    <w:p w14:paraId="4A008EAC" w14:textId="17EAE7A1" w:rsidR="00F05D82" w:rsidRPr="00D22482" w:rsidRDefault="003B469E" w:rsidP="00F05D82">
      <w:pPr>
        <w:pStyle w:val="Heading3"/>
        <w:jc w:val="both"/>
        <w:rPr>
          <w:rFonts w:ascii="Times New Roman" w:hAnsi="Times New Roman" w:cs="Times New Roman"/>
          <w:b/>
          <w:color w:val="000000" w:themeColor="text1"/>
        </w:rPr>
      </w:pPr>
      <w:bookmarkStart w:id="72" w:name="_Toc69121083"/>
      <w:r w:rsidRPr="00D22482">
        <w:rPr>
          <w:rFonts w:ascii="Times New Roman" w:hAnsi="Times New Roman" w:cs="Times New Roman"/>
          <w:b/>
          <w:color w:val="000000" w:themeColor="text1"/>
        </w:rPr>
        <w:lastRenderedPageBreak/>
        <w:t xml:space="preserve">4.15 </w:t>
      </w:r>
      <w:r w:rsidR="00F05D82" w:rsidRPr="00D22482">
        <w:rPr>
          <w:rFonts w:ascii="Times New Roman" w:hAnsi="Times New Roman" w:cs="Times New Roman"/>
          <w:b/>
          <w:color w:val="000000" w:themeColor="text1"/>
        </w:rPr>
        <w:t>Finance</w:t>
      </w:r>
      <w:bookmarkEnd w:id="72"/>
    </w:p>
    <w:p w14:paraId="126E46F6" w14:textId="77777777" w:rsidR="00F05D82" w:rsidRPr="00D22482" w:rsidRDefault="00F05D82" w:rsidP="00F05D82">
      <w:pPr>
        <w:pStyle w:val="NoSpacing"/>
        <w:jc w:val="both"/>
        <w:rPr>
          <w:rFonts w:ascii="Times New Roman" w:hAnsi="Times New Roman" w:cs="Times New Roman"/>
          <w:color w:val="000000" w:themeColor="text1"/>
          <w:sz w:val="24"/>
          <w:szCs w:val="24"/>
        </w:rPr>
      </w:pPr>
    </w:p>
    <w:p w14:paraId="2BA5031E" w14:textId="77777777" w:rsidR="00F05D82" w:rsidRPr="00D22482" w:rsidRDefault="00F05D82" w:rsidP="00F05D82">
      <w:p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The finance module is assessed by:</w:t>
      </w:r>
    </w:p>
    <w:p w14:paraId="74754EC4" w14:textId="77777777" w:rsidR="00F05D82" w:rsidRPr="00D22482" w:rsidRDefault="00F05D82" w:rsidP="00F05D82">
      <w:pPr>
        <w:pStyle w:val="ListParagraph"/>
        <w:numPr>
          <w:ilvl w:val="0"/>
          <w:numId w:val="20"/>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Mid-term in-class test – 30%;</w:t>
      </w:r>
    </w:p>
    <w:p w14:paraId="535BB03C" w14:textId="77777777" w:rsidR="00F05D82" w:rsidRPr="00D22482" w:rsidRDefault="00F05D82" w:rsidP="00F05D82">
      <w:pPr>
        <w:pStyle w:val="ListParagraph"/>
        <w:numPr>
          <w:ilvl w:val="0"/>
          <w:numId w:val="20"/>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End-of-term examination – 70%.</w:t>
      </w:r>
    </w:p>
    <w:p w14:paraId="7F84D186" w14:textId="36E16451" w:rsidR="00F05D82" w:rsidRPr="00D22482" w:rsidRDefault="00F05D82" w:rsidP="00F05D82">
      <w:pPr>
        <w:pStyle w:val="Caption"/>
        <w:jc w:val="both"/>
        <w:rPr>
          <w:rFonts w:ascii="Times New Roman" w:hAnsi="Times New Roman" w:cs="Times New Roman"/>
          <w:color w:val="000000" w:themeColor="text1"/>
          <w:sz w:val="24"/>
          <w:szCs w:val="24"/>
        </w:rPr>
      </w:pPr>
      <w:bookmarkStart w:id="73" w:name="_Toc43328545"/>
      <w:bookmarkStart w:id="74" w:name="_Toc43330175"/>
      <w:bookmarkStart w:id="75" w:name="_Toc69111578"/>
      <w:bookmarkStart w:id="76" w:name="_Toc69121104"/>
      <w:r w:rsidRPr="00D22482">
        <w:rPr>
          <w:rFonts w:ascii="Times New Roman" w:hAnsi="Times New Roman" w:cs="Times New Roman"/>
          <w:color w:val="000000" w:themeColor="text1"/>
          <w:sz w:val="24"/>
          <w:szCs w:val="24"/>
        </w:rPr>
        <w:t xml:space="preserve">Table </w:t>
      </w:r>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SEQ Table \* ARABIC </w:instrText>
      </w:r>
      <w:r w:rsidRPr="00D22482">
        <w:rPr>
          <w:rFonts w:ascii="Times New Roman" w:hAnsi="Times New Roman" w:cs="Times New Roman"/>
          <w:color w:val="000000" w:themeColor="text1"/>
          <w:sz w:val="24"/>
          <w:szCs w:val="24"/>
        </w:rPr>
        <w:fldChar w:fldCharType="separate"/>
      </w:r>
      <w:r w:rsidR="006A2F61" w:rsidRPr="00D22482">
        <w:rPr>
          <w:rFonts w:ascii="Times New Roman" w:hAnsi="Times New Roman" w:cs="Times New Roman"/>
          <w:noProof/>
          <w:color w:val="000000" w:themeColor="text1"/>
          <w:sz w:val="24"/>
          <w:szCs w:val="24"/>
        </w:rPr>
        <w:t>9</w:t>
      </w:r>
      <w:r w:rsidRPr="00D22482">
        <w:rPr>
          <w:rFonts w:ascii="Times New Roman" w:hAnsi="Times New Roman" w:cs="Times New Roman"/>
          <w:color w:val="000000" w:themeColor="text1"/>
          <w:sz w:val="24"/>
          <w:szCs w:val="24"/>
        </w:rPr>
        <w:fldChar w:fldCharType="end"/>
      </w:r>
      <w:r w:rsidRPr="00D22482">
        <w:rPr>
          <w:rFonts w:ascii="Times New Roman" w:hAnsi="Times New Roman" w:cs="Times New Roman"/>
          <w:color w:val="000000" w:themeColor="text1"/>
          <w:sz w:val="24"/>
          <w:szCs w:val="24"/>
        </w:rPr>
        <w:t>: Performance of students in finance</w:t>
      </w:r>
      <w:bookmarkEnd w:id="73"/>
      <w:bookmarkEnd w:id="74"/>
      <w:bookmarkEnd w:id="75"/>
      <w:r w:rsidR="00CE7089" w:rsidRPr="00D22482">
        <w:rPr>
          <w:rFonts w:ascii="Times New Roman" w:hAnsi="Times New Roman" w:cs="Times New Roman"/>
          <w:color w:val="000000" w:themeColor="text1"/>
          <w:sz w:val="24"/>
          <w:szCs w:val="24"/>
        </w:rPr>
        <w:t xml:space="preserve"> hemera; statistics</w:t>
      </w:r>
      <w:bookmarkEnd w:id="76"/>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64"/>
        <w:gridCol w:w="2105"/>
        <w:gridCol w:w="2105"/>
        <w:gridCol w:w="2720"/>
      </w:tblGrid>
      <w:tr w:rsidR="00F05D82" w:rsidRPr="00D22482" w14:paraId="5D075AC7" w14:textId="77777777" w:rsidTr="00C634DD">
        <w:trPr>
          <w:trHeight w:val="288"/>
          <w:jc w:val="center"/>
        </w:trPr>
        <w:tc>
          <w:tcPr>
            <w:tcW w:w="921" w:type="pct"/>
          </w:tcPr>
          <w:p w14:paraId="2566F8D1"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p>
        </w:tc>
        <w:tc>
          <w:tcPr>
            <w:tcW w:w="1239" w:type="pct"/>
            <w:shd w:val="clear" w:color="auto" w:fill="auto"/>
            <w:noWrap/>
            <w:vAlign w:val="center"/>
          </w:tcPr>
          <w:p w14:paraId="7A643C92"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Overall Module</w:t>
            </w:r>
          </w:p>
        </w:tc>
        <w:tc>
          <w:tcPr>
            <w:tcW w:w="1239" w:type="pct"/>
            <w:shd w:val="clear" w:color="auto" w:fill="auto"/>
            <w:noWrap/>
            <w:vAlign w:val="center"/>
          </w:tcPr>
          <w:p w14:paraId="7274944A"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In-class Test</w:t>
            </w:r>
          </w:p>
        </w:tc>
        <w:tc>
          <w:tcPr>
            <w:tcW w:w="1602" w:type="pct"/>
            <w:shd w:val="clear" w:color="auto" w:fill="auto"/>
            <w:noWrap/>
            <w:vAlign w:val="center"/>
          </w:tcPr>
          <w:p w14:paraId="7D69C06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Examination</w:t>
            </w:r>
          </w:p>
        </w:tc>
      </w:tr>
      <w:tr w:rsidR="00F05D82" w:rsidRPr="00D22482" w14:paraId="4A54E456" w14:textId="77777777" w:rsidTr="00C634DD">
        <w:trPr>
          <w:trHeight w:val="128"/>
          <w:jc w:val="center"/>
        </w:trPr>
        <w:tc>
          <w:tcPr>
            <w:tcW w:w="921" w:type="pct"/>
          </w:tcPr>
          <w:p w14:paraId="7E326E0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Min</w:t>
            </w:r>
          </w:p>
        </w:tc>
        <w:tc>
          <w:tcPr>
            <w:tcW w:w="1239" w:type="pct"/>
            <w:shd w:val="clear" w:color="auto" w:fill="auto"/>
            <w:noWrap/>
            <w:vAlign w:val="bottom"/>
            <w:hideMark/>
          </w:tcPr>
          <w:p w14:paraId="6FB3749B"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w:t>
            </w:r>
          </w:p>
        </w:tc>
        <w:tc>
          <w:tcPr>
            <w:tcW w:w="1239" w:type="pct"/>
            <w:shd w:val="clear" w:color="auto" w:fill="auto"/>
            <w:noWrap/>
            <w:vAlign w:val="bottom"/>
            <w:hideMark/>
          </w:tcPr>
          <w:p w14:paraId="528D408A"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w:t>
            </w:r>
          </w:p>
        </w:tc>
        <w:tc>
          <w:tcPr>
            <w:tcW w:w="1602" w:type="pct"/>
            <w:shd w:val="clear" w:color="auto" w:fill="auto"/>
            <w:noWrap/>
            <w:vAlign w:val="bottom"/>
            <w:hideMark/>
          </w:tcPr>
          <w:p w14:paraId="0FF1CD12"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w:t>
            </w:r>
          </w:p>
        </w:tc>
      </w:tr>
      <w:tr w:rsidR="00F05D82" w:rsidRPr="00D22482" w14:paraId="2EC9EA12" w14:textId="77777777" w:rsidTr="00C634DD">
        <w:trPr>
          <w:trHeight w:val="174"/>
          <w:jc w:val="center"/>
        </w:trPr>
        <w:tc>
          <w:tcPr>
            <w:tcW w:w="921" w:type="pct"/>
          </w:tcPr>
          <w:p w14:paraId="35C884F2"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Max</w:t>
            </w:r>
          </w:p>
        </w:tc>
        <w:tc>
          <w:tcPr>
            <w:tcW w:w="1239" w:type="pct"/>
            <w:shd w:val="clear" w:color="auto" w:fill="auto"/>
            <w:noWrap/>
            <w:vAlign w:val="bottom"/>
            <w:hideMark/>
          </w:tcPr>
          <w:p w14:paraId="68A0F940"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92</w:t>
            </w:r>
          </w:p>
        </w:tc>
        <w:tc>
          <w:tcPr>
            <w:tcW w:w="1239" w:type="pct"/>
            <w:shd w:val="clear" w:color="auto" w:fill="auto"/>
            <w:noWrap/>
            <w:vAlign w:val="bottom"/>
            <w:hideMark/>
          </w:tcPr>
          <w:p w14:paraId="0286F514"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100</w:t>
            </w:r>
          </w:p>
        </w:tc>
        <w:tc>
          <w:tcPr>
            <w:tcW w:w="1602" w:type="pct"/>
            <w:shd w:val="clear" w:color="auto" w:fill="auto"/>
            <w:noWrap/>
            <w:vAlign w:val="bottom"/>
            <w:hideMark/>
          </w:tcPr>
          <w:p w14:paraId="0E74B82A"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94</w:t>
            </w:r>
          </w:p>
        </w:tc>
      </w:tr>
      <w:tr w:rsidR="00F05D82" w:rsidRPr="00D22482" w14:paraId="01A38533" w14:textId="77777777" w:rsidTr="00C634DD">
        <w:trPr>
          <w:trHeight w:val="77"/>
          <w:jc w:val="center"/>
        </w:trPr>
        <w:tc>
          <w:tcPr>
            <w:tcW w:w="921" w:type="pct"/>
          </w:tcPr>
          <w:p w14:paraId="1325719C"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Range</w:t>
            </w:r>
          </w:p>
        </w:tc>
        <w:tc>
          <w:tcPr>
            <w:tcW w:w="1239" w:type="pct"/>
            <w:shd w:val="clear" w:color="auto" w:fill="auto"/>
            <w:noWrap/>
            <w:vAlign w:val="bottom"/>
            <w:hideMark/>
          </w:tcPr>
          <w:p w14:paraId="1E84229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92</w:t>
            </w:r>
          </w:p>
        </w:tc>
        <w:tc>
          <w:tcPr>
            <w:tcW w:w="1239" w:type="pct"/>
            <w:shd w:val="clear" w:color="auto" w:fill="auto"/>
            <w:noWrap/>
            <w:vAlign w:val="bottom"/>
            <w:hideMark/>
          </w:tcPr>
          <w:p w14:paraId="4E2F1E0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100</w:t>
            </w:r>
          </w:p>
        </w:tc>
        <w:tc>
          <w:tcPr>
            <w:tcW w:w="1602" w:type="pct"/>
            <w:shd w:val="clear" w:color="auto" w:fill="auto"/>
            <w:noWrap/>
            <w:vAlign w:val="bottom"/>
            <w:hideMark/>
          </w:tcPr>
          <w:p w14:paraId="009F7DA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94</w:t>
            </w:r>
          </w:p>
        </w:tc>
      </w:tr>
      <w:tr w:rsidR="00F05D82" w:rsidRPr="00D22482" w14:paraId="3D2B0B1E" w14:textId="77777777" w:rsidTr="00C634DD">
        <w:trPr>
          <w:trHeight w:val="110"/>
          <w:jc w:val="center"/>
        </w:trPr>
        <w:tc>
          <w:tcPr>
            <w:tcW w:w="921" w:type="pct"/>
          </w:tcPr>
          <w:p w14:paraId="7939A4BB"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Mean</w:t>
            </w:r>
          </w:p>
        </w:tc>
        <w:tc>
          <w:tcPr>
            <w:tcW w:w="1239" w:type="pct"/>
            <w:shd w:val="clear" w:color="auto" w:fill="auto"/>
            <w:noWrap/>
            <w:vAlign w:val="bottom"/>
            <w:hideMark/>
          </w:tcPr>
          <w:p w14:paraId="33718FE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53</w:t>
            </w:r>
          </w:p>
        </w:tc>
        <w:tc>
          <w:tcPr>
            <w:tcW w:w="1239" w:type="pct"/>
            <w:shd w:val="clear" w:color="auto" w:fill="auto"/>
            <w:noWrap/>
            <w:vAlign w:val="bottom"/>
            <w:hideMark/>
          </w:tcPr>
          <w:p w14:paraId="26AA8D1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68</w:t>
            </w:r>
          </w:p>
        </w:tc>
        <w:tc>
          <w:tcPr>
            <w:tcW w:w="1602" w:type="pct"/>
            <w:shd w:val="clear" w:color="auto" w:fill="auto"/>
            <w:noWrap/>
            <w:vAlign w:val="bottom"/>
            <w:hideMark/>
          </w:tcPr>
          <w:p w14:paraId="77F2EAEA"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46</w:t>
            </w:r>
          </w:p>
        </w:tc>
      </w:tr>
      <w:tr w:rsidR="00F05D82" w:rsidRPr="00D22482" w14:paraId="60890378" w14:textId="77777777" w:rsidTr="00C634DD">
        <w:trPr>
          <w:trHeight w:val="156"/>
          <w:jc w:val="center"/>
        </w:trPr>
        <w:tc>
          <w:tcPr>
            <w:tcW w:w="921" w:type="pct"/>
          </w:tcPr>
          <w:p w14:paraId="37565E5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St Dev</w:t>
            </w:r>
          </w:p>
        </w:tc>
        <w:tc>
          <w:tcPr>
            <w:tcW w:w="1239" w:type="pct"/>
            <w:shd w:val="clear" w:color="auto" w:fill="auto"/>
            <w:noWrap/>
            <w:vAlign w:val="bottom"/>
            <w:hideMark/>
          </w:tcPr>
          <w:p w14:paraId="076DB3F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19.18017</w:t>
            </w:r>
          </w:p>
        </w:tc>
        <w:tc>
          <w:tcPr>
            <w:tcW w:w="1239" w:type="pct"/>
            <w:shd w:val="clear" w:color="auto" w:fill="auto"/>
            <w:noWrap/>
            <w:vAlign w:val="bottom"/>
            <w:hideMark/>
          </w:tcPr>
          <w:p w14:paraId="169D5FA6"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19.23465</w:t>
            </w:r>
          </w:p>
        </w:tc>
        <w:tc>
          <w:tcPr>
            <w:tcW w:w="1602" w:type="pct"/>
            <w:shd w:val="clear" w:color="auto" w:fill="auto"/>
            <w:noWrap/>
            <w:vAlign w:val="bottom"/>
            <w:hideMark/>
          </w:tcPr>
          <w:p w14:paraId="2E6B2C2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21.62285</w:t>
            </w:r>
          </w:p>
        </w:tc>
      </w:tr>
    </w:tbl>
    <w:p w14:paraId="0356FAC0" w14:textId="77777777" w:rsidR="00F05D82" w:rsidRPr="00D22482" w:rsidRDefault="00F05D82" w:rsidP="00F05D82">
      <w:pPr>
        <w:pStyle w:val="NoSpacing"/>
        <w:jc w:val="both"/>
        <w:rPr>
          <w:rFonts w:ascii="Times New Roman" w:hAnsi="Times New Roman" w:cs="Times New Roman"/>
          <w:color w:val="000000" w:themeColor="text1"/>
          <w:sz w:val="24"/>
          <w:szCs w:val="24"/>
        </w:rPr>
      </w:pPr>
    </w:p>
    <w:p w14:paraId="3ADE374C" w14:textId="57376683" w:rsidR="00F05D82" w:rsidRPr="00D22482" w:rsidRDefault="00F05D82" w:rsidP="00F05D82">
      <w:pPr>
        <w:pStyle w:val="Caption"/>
        <w:jc w:val="center"/>
        <w:rPr>
          <w:rFonts w:ascii="Times New Roman" w:hAnsi="Times New Roman" w:cs="Times New Roman"/>
          <w:color w:val="000000" w:themeColor="text1"/>
          <w:sz w:val="24"/>
          <w:szCs w:val="24"/>
        </w:rPr>
      </w:pPr>
      <w:bookmarkStart w:id="77" w:name="_Toc43328546"/>
      <w:bookmarkStart w:id="78" w:name="_Toc43330176"/>
      <w:bookmarkStart w:id="79" w:name="_Toc69111579"/>
      <w:bookmarkStart w:id="80" w:name="_Toc69121105"/>
      <w:r w:rsidRPr="00D22482">
        <w:rPr>
          <w:rFonts w:ascii="Times New Roman" w:hAnsi="Times New Roman" w:cs="Times New Roman"/>
          <w:color w:val="000000" w:themeColor="text1"/>
          <w:sz w:val="24"/>
          <w:szCs w:val="24"/>
        </w:rPr>
        <w:t xml:space="preserve">Table </w:t>
      </w:r>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SEQ Table \* ARABIC </w:instrText>
      </w:r>
      <w:r w:rsidRPr="00D22482">
        <w:rPr>
          <w:rFonts w:ascii="Times New Roman" w:hAnsi="Times New Roman" w:cs="Times New Roman"/>
          <w:color w:val="000000" w:themeColor="text1"/>
          <w:sz w:val="24"/>
          <w:szCs w:val="24"/>
        </w:rPr>
        <w:fldChar w:fldCharType="separate"/>
      </w:r>
      <w:r w:rsidR="006A2F61" w:rsidRPr="00D22482">
        <w:rPr>
          <w:rFonts w:ascii="Times New Roman" w:hAnsi="Times New Roman" w:cs="Times New Roman"/>
          <w:noProof/>
          <w:color w:val="000000" w:themeColor="text1"/>
          <w:sz w:val="24"/>
          <w:szCs w:val="24"/>
        </w:rPr>
        <w:t>10</w:t>
      </w:r>
      <w:r w:rsidRPr="00D22482">
        <w:rPr>
          <w:rFonts w:ascii="Times New Roman" w:hAnsi="Times New Roman" w:cs="Times New Roman"/>
          <w:color w:val="000000" w:themeColor="text1"/>
          <w:sz w:val="24"/>
          <w:szCs w:val="24"/>
        </w:rPr>
        <w:fldChar w:fldCharType="end"/>
      </w:r>
      <w:r w:rsidRPr="00D22482">
        <w:rPr>
          <w:rFonts w:ascii="Times New Roman" w:hAnsi="Times New Roman" w:cs="Times New Roman"/>
          <w:color w:val="000000" w:themeColor="text1"/>
          <w:sz w:val="24"/>
          <w:szCs w:val="24"/>
        </w:rPr>
        <w:t>: Performance of students in finance by entry qualification</w:t>
      </w:r>
      <w:bookmarkEnd w:id="77"/>
      <w:bookmarkEnd w:id="78"/>
      <w:bookmarkEnd w:id="79"/>
      <w:bookmarkEnd w:id="80"/>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50"/>
        <w:gridCol w:w="1322"/>
        <w:gridCol w:w="1512"/>
        <w:gridCol w:w="1510"/>
      </w:tblGrid>
      <w:tr w:rsidR="00F05D82" w:rsidRPr="00D22482" w14:paraId="2BD716A1" w14:textId="77777777" w:rsidTr="00C634DD">
        <w:trPr>
          <w:trHeight w:val="321"/>
          <w:jc w:val="center"/>
        </w:trPr>
        <w:tc>
          <w:tcPr>
            <w:tcW w:w="2443" w:type="pct"/>
            <w:shd w:val="clear" w:color="auto" w:fill="auto"/>
            <w:noWrap/>
            <w:vAlign w:val="bottom"/>
            <w:hideMark/>
          </w:tcPr>
          <w:p w14:paraId="79FC2424"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 </w:t>
            </w:r>
          </w:p>
        </w:tc>
        <w:tc>
          <w:tcPr>
            <w:tcW w:w="778" w:type="pct"/>
            <w:shd w:val="clear" w:color="auto" w:fill="auto"/>
            <w:vAlign w:val="center"/>
            <w:hideMark/>
          </w:tcPr>
          <w:p w14:paraId="5903687F"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Overall Module</w:t>
            </w:r>
          </w:p>
        </w:tc>
        <w:tc>
          <w:tcPr>
            <w:tcW w:w="890" w:type="pct"/>
            <w:shd w:val="clear" w:color="auto" w:fill="auto"/>
            <w:vAlign w:val="center"/>
            <w:hideMark/>
          </w:tcPr>
          <w:p w14:paraId="72CCADDF"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In-class Test</w:t>
            </w:r>
          </w:p>
        </w:tc>
        <w:tc>
          <w:tcPr>
            <w:tcW w:w="890" w:type="pct"/>
            <w:shd w:val="clear" w:color="auto" w:fill="auto"/>
            <w:vAlign w:val="center"/>
            <w:hideMark/>
          </w:tcPr>
          <w:p w14:paraId="313726C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Examination</w:t>
            </w:r>
          </w:p>
        </w:tc>
      </w:tr>
      <w:tr w:rsidR="00F05D82" w:rsidRPr="00D22482" w14:paraId="3270549F" w14:textId="77777777" w:rsidTr="00C634DD">
        <w:trPr>
          <w:trHeight w:val="116"/>
          <w:jc w:val="center"/>
        </w:trPr>
        <w:tc>
          <w:tcPr>
            <w:tcW w:w="2443" w:type="pct"/>
            <w:shd w:val="clear" w:color="auto" w:fill="auto"/>
            <w:noWrap/>
            <w:vAlign w:val="bottom"/>
            <w:hideMark/>
          </w:tcPr>
          <w:p w14:paraId="758BE7C4"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All students</w:t>
            </w:r>
          </w:p>
        </w:tc>
        <w:tc>
          <w:tcPr>
            <w:tcW w:w="778" w:type="pct"/>
            <w:shd w:val="clear" w:color="auto" w:fill="auto"/>
            <w:noWrap/>
            <w:vAlign w:val="bottom"/>
            <w:hideMark/>
          </w:tcPr>
          <w:p w14:paraId="13473CC6"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53</w:t>
            </w:r>
          </w:p>
        </w:tc>
        <w:tc>
          <w:tcPr>
            <w:tcW w:w="890" w:type="pct"/>
            <w:shd w:val="clear" w:color="auto" w:fill="auto"/>
            <w:noWrap/>
            <w:vAlign w:val="bottom"/>
            <w:hideMark/>
          </w:tcPr>
          <w:p w14:paraId="2EF32111"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68</w:t>
            </w:r>
          </w:p>
        </w:tc>
        <w:tc>
          <w:tcPr>
            <w:tcW w:w="890" w:type="pct"/>
            <w:shd w:val="clear" w:color="auto" w:fill="auto"/>
            <w:noWrap/>
            <w:vAlign w:val="bottom"/>
            <w:hideMark/>
          </w:tcPr>
          <w:p w14:paraId="4048584D"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46</w:t>
            </w:r>
          </w:p>
        </w:tc>
      </w:tr>
      <w:tr w:rsidR="00F05D82" w:rsidRPr="00D22482" w14:paraId="23D49D8D" w14:textId="77777777" w:rsidTr="00C634DD">
        <w:trPr>
          <w:trHeight w:val="96"/>
          <w:jc w:val="center"/>
        </w:trPr>
        <w:tc>
          <w:tcPr>
            <w:tcW w:w="2443" w:type="pct"/>
            <w:shd w:val="clear" w:color="auto" w:fill="auto"/>
            <w:noWrap/>
            <w:vAlign w:val="bottom"/>
            <w:hideMark/>
          </w:tcPr>
          <w:p w14:paraId="1A6B18A7"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Holders of BTEC</w:t>
            </w:r>
          </w:p>
        </w:tc>
        <w:tc>
          <w:tcPr>
            <w:tcW w:w="778" w:type="pct"/>
            <w:shd w:val="clear" w:color="auto" w:fill="auto"/>
            <w:noWrap/>
            <w:vAlign w:val="bottom"/>
            <w:hideMark/>
          </w:tcPr>
          <w:p w14:paraId="199D7DAF"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40</w:t>
            </w:r>
          </w:p>
        </w:tc>
        <w:tc>
          <w:tcPr>
            <w:tcW w:w="890" w:type="pct"/>
            <w:shd w:val="clear" w:color="auto" w:fill="auto"/>
            <w:noWrap/>
            <w:vAlign w:val="bottom"/>
            <w:hideMark/>
          </w:tcPr>
          <w:p w14:paraId="49EB7332"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57</w:t>
            </w:r>
          </w:p>
        </w:tc>
        <w:tc>
          <w:tcPr>
            <w:tcW w:w="890" w:type="pct"/>
            <w:shd w:val="clear" w:color="auto" w:fill="auto"/>
            <w:noWrap/>
            <w:vAlign w:val="bottom"/>
            <w:hideMark/>
          </w:tcPr>
          <w:p w14:paraId="68AF3016"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33</w:t>
            </w:r>
          </w:p>
        </w:tc>
      </w:tr>
      <w:tr w:rsidR="00F05D82" w:rsidRPr="00D22482" w14:paraId="341E02B6" w14:textId="77777777" w:rsidTr="00C634DD">
        <w:trPr>
          <w:trHeight w:val="169"/>
          <w:jc w:val="center"/>
        </w:trPr>
        <w:tc>
          <w:tcPr>
            <w:tcW w:w="2443" w:type="pct"/>
            <w:shd w:val="clear" w:color="auto" w:fill="auto"/>
            <w:noWrap/>
            <w:vAlign w:val="bottom"/>
            <w:hideMark/>
          </w:tcPr>
          <w:p w14:paraId="2EACF0BB"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Holders of AS Level Business Studies</w:t>
            </w:r>
          </w:p>
        </w:tc>
        <w:tc>
          <w:tcPr>
            <w:tcW w:w="778" w:type="pct"/>
            <w:shd w:val="clear" w:color="auto" w:fill="auto"/>
            <w:noWrap/>
            <w:vAlign w:val="bottom"/>
            <w:hideMark/>
          </w:tcPr>
          <w:p w14:paraId="3B9C0CDA"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57</w:t>
            </w:r>
          </w:p>
        </w:tc>
        <w:tc>
          <w:tcPr>
            <w:tcW w:w="890" w:type="pct"/>
            <w:shd w:val="clear" w:color="auto" w:fill="auto"/>
            <w:noWrap/>
            <w:vAlign w:val="bottom"/>
            <w:hideMark/>
          </w:tcPr>
          <w:p w14:paraId="6CA5D5A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72</w:t>
            </w:r>
          </w:p>
        </w:tc>
        <w:tc>
          <w:tcPr>
            <w:tcW w:w="890" w:type="pct"/>
            <w:shd w:val="clear" w:color="auto" w:fill="auto"/>
            <w:noWrap/>
            <w:vAlign w:val="bottom"/>
            <w:hideMark/>
          </w:tcPr>
          <w:p w14:paraId="3101FB9A"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51</w:t>
            </w:r>
          </w:p>
        </w:tc>
      </w:tr>
      <w:tr w:rsidR="00F05D82" w:rsidRPr="00D22482" w14:paraId="57448D68" w14:textId="77777777" w:rsidTr="00C634DD">
        <w:trPr>
          <w:trHeight w:val="116"/>
          <w:jc w:val="center"/>
        </w:trPr>
        <w:tc>
          <w:tcPr>
            <w:tcW w:w="2443" w:type="pct"/>
            <w:shd w:val="clear" w:color="auto" w:fill="auto"/>
            <w:noWrap/>
            <w:vAlign w:val="bottom"/>
            <w:hideMark/>
          </w:tcPr>
          <w:p w14:paraId="7E5AC9B1"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Holders of A2 Level Business Studies</w:t>
            </w:r>
          </w:p>
        </w:tc>
        <w:tc>
          <w:tcPr>
            <w:tcW w:w="778" w:type="pct"/>
            <w:shd w:val="clear" w:color="auto" w:fill="auto"/>
            <w:noWrap/>
            <w:vAlign w:val="bottom"/>
            <w:hideMark/>
          </w:tcPr>
          <w:p w14:paraId="7BF899BC"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58</w:t>
            </w:r>
          </w:p>
        </w:tc>
        <w:tc>
          <w:tcPr>
            <w:tcW w:w="890" w:type="pct"/>
            <w:shd w:val="clear" w:color="auto" w:fill="auto"/>
            <w:noWrap/>
            <w:vAlign w:val="bottom"/>
            <w:hideMark/>
          </w:tcPr>
          <w:p w14:paraId="0B2ECD0B"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73</w:t>
            </w:r>
          </w:p>
        </w:tc>
        <w:tc>
          <w:tcPr>
            <w:tcW w:w="890" w:type="pct"/>
            <w:shd w:val="clear" w:color="auto" w:fill="auto"/>
            <w:noWrap/>
            <w:vAlign w:val="bottom"/>
            <w:hideMark/>
          </w:tcPr>
          <w:p w14:paraId="1D7CC95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52</w:t>
            </w:r>
          </w:p>
        </w:tc>
      </w:tr>
    </w:tbl>
    <w:p w14:paraId="7BF1AC37" w14:textId="77777777" w:rsidR="00F05D82" w:rsidRPr="00D22482" w:rsidRDefault="00F05D82" w:rsidP="00F05D82">
      <w:pPr>
        <w:spacing w:after="0" w:line="240" w:lineRule="auto"/>
        <w:jc w:val="center"/>
        <w:rPr>
          <w:rFonts w:ascii="Times New Roman" w:eastAsia="Times New Roman" w:hAnsi="Times New Roman" w:cs="Times New Roman"/>
          <w:color w:val="000000" w:themeColor="text1"/>
          <w:sz w:val="16"/>
          <w:szCs w:val="16"/>
          <w:lang w:eastAsia="en-GB"/>
        </w:rPr>
      </w:pPr>
    </w:p>
    <w:p w14:paraId="0168A73B" w14:textId="77777777" w:rsidR="00F05D82" w:rsidRPr="00D22482" w:rsidRDefault="00F05D82" w:rsidP="00F05D82">
      <w:pPr>
        <w:pStyle w:val="ListParagraph"/>
        <w:numPr>
          <w:ilvl w:val="0"/>
          <w:numId w:val="19"/>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Analysis shows that students who possess A2-Level Business Studies achieve the highest marks overall, whilst those who possess BTEC Business Management achieve the lowest marks overall. </w:t>
      </w:r>
    </w:p>
    <w:p w14:paraId="26E42F9E" w14:textId="77777777" w:rsidR="00F05D82" w:rsidRPr="00D22482" w:rsidRDefault="00F05D82" w:rsidP="00F05D82">
      <w:pPr>
        <w:pStyle w:val="ListParagraph"/>
        <w:numPr>
          <w:ilvl w:val="0"/>
          <w:numId w:val="19"/>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Students possessing A2-Business Studies achieve the highest marks in in-class tests, whereas students possessing BTEC Business Management achieve the lowest marks in in-class tests.</w:t>
      </w:r>
    </w:p>
    <w:p w14:paraId="1B03882F" w14:textId="77777777" w:rsidR="00F05D82" w:rsidRPr="00D22482" w:rsidRDefault="00F05D82" w:rsidP="00F05D82">
      <w:pPr>
        <w:pStyle w:val="ListParagraph"/>
        <w:numPr>
          <w:ilvl w:val="0"/>
          <w:numId w:val="19"/>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Students possessing A2-Business Studies achieve the highest marks in examinations, whereas holders of BTEC Business Management achieve the lower marks in examinations. </w:t>
      </w:r>
    </w:p>
    <w:p w14:paraId="49980836" w14:textId="77777777" w:rsidR="00C634DD" w:rsidRPr="00D22482" w:rsidRDefault="00C634DD">
      <w:pPr>
        <w:rPr>
          <w:rFonts w:ascii="Times New Roman" w:eastAsiaTheme="majorEastAsia" w:hAnsi="Times New Roman" w:cs="Times New Roman"/>
          <w:b/>
          <w:color w:val="000000" w:themeColor="text1"/>
          <w:sz w:val="24"/>
          <w:szCs w:val="24"/>
        </w:rPr>
      </w:pPr>
      <w:r w:rsidRPr="00D22482">
        <w:rPr>
          <w:rFonts w:ascii="Times New Roman" w:hAnsi="Times New Roman" w:cs="Times New Roman"/>
          <w:b/>
          <w:color w:val="000000" w:themeColor="text1"/>
        </w:rPr>
        <w:br w:type="page"/>
      </w:r>
    </w:p>
    <w:p w14:paraId="718C3280" w14:textId="6AC2ADF2" w:rsidR="00F05D82" w:rsidRPr="00D22482" w:rsidRDefault="003B469E" w:rsidP="00F05D82">
      <w:pPr>
        <w:pStyle w:val="Heading3"/>
        <w:jc w:val="both"/>
        <w:rPr>
          <w:rFonts w:ascii="Times New Roman" w:hAnsi="Times New Roman" w:cs="Times New Roman"/>
          <w:b/>
          <w:color w:val="000000" w:themeColor="text1"/>
        </w:rPr>
      </w:pPr>
      <w:bookmarkStart w:id="81" w:name="_Toc69121084"/>
      <w:r w:rsidRPr="00D22482">
        <w:rPr>
          <w:rFonts w:ascii="Times New Roman" w:hAnsi="Times New Roman" w:cs="Times New Roman"/>
          <w:b/>
          <w:color w:val="000000" w:themeColor="text1"/>
        </w:rPr>
        <w:lastRenderedPageBreak/>
        <w:t xml:space="preserve">4.16 </w:t>
      </w:r>
      <w:r w:rsidR="00F05D82" w:rsidRPr="00D22482">
        <w:rPr>
          <w:rFonts w:ascii="Times New Roman" w:hAnsi="Times New Roman" w:cs="Times New Roman"/>
          <w:b/>
          <w:color w:val="000000" w:themeColor="text1"/>
        </w:rPr>
        <w:t>Skills</w:t>
      </w:r>
      <w:bookmarkEnd w:id="81"/>
      <w:r w:rsidR="00F05D82" w:rsidRPr="00D22482">
        <w:rPr>
          <w:rFonts w:ascii="Times New Roman" w:hAnsi="Times New Roman" w:cs="Times New Roman"/>
          <w:b/>
          <w:color w:val="000000" w:themeColor="text1"/>
        </w:rPr>
        <w:t xml:space="preserve"> </w:t>
      </w:r>
    </w:p>
    <w:p w14:paraId="2A7A3C45" w14:textId="77777777" w:rsidR="00F05D82" w:rsidRPr="00D22482" w:rsidRDefault="00F05D82" w:rsidP="00F05D82">
      <w:pPr>
        <w:pStyle w:val="NoSpacing"/>
        <w:jc w:val="both"/>
        <w:rPr>
          <w:rFonts w:ascii="Times New Roman" w:hAnsi="Times New Roman" w:cs="Times New Roman"/>
          <w:color w:val="000000" w:themeColor="text1"/>
          <w:sz w:val="24"/>
          <w:szCs w:val="24"/>
        </w:rPr>
      </w:pPr>
    </w:p>
    <w:p w14:paraId="2E66E42E" w14:textId="77777777" w:rsidR="00F05D82" w:rsidRPr="00D22482" w:rsidRDefault="00F05D82" w:rsidP="00F05D82">
      <w:p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The skills module is assessed by:</w:t>
      </w:r>
    </w:p>
    <w:p w14:paraId="3C4C8CA2" w14:textId="77777777" w:rsidR="00F05D82" w:rsidRPr="00D22482" w:rsidRDefault="00F05D82" w:rsidP="00F05D82">
      <w:pPr>
        <w:pStyle w:val="ListParagraph"/>
        <w:numPr>
          <w:ilvl w:val="0"/>
          <w:numId w:val="20"/>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Mid-term in-class test – 40%;</w:t>
      </w:r>
    </w:p>
    <w:p w14:paraId="5FBBE71C" w14:textId="77777777" w:rsidR="00F05D82" w:rsidRPr="00D22482" w:rsidRDefault="00F05D82" w:rsidP="00F05D82">
      <w:pPr>
        <w:pStyle w:val="ListParagraph"/>
        <w:numPr>
          <w:ilvl w:val="0"/>
          <w:numId w:val="20"/>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End-of-term presentation – 60%.</w:t>
      </w:r>
    </w:p>
    <w:p w14:paraId="469E0938" w14:textId="31340757" w:rsidR="00F05D82" w:rsidRPr="00D22482" w:rsidRDefault="00F05D82" w:rsidP="00F05D82">
      <w:pPr>
        <w:pStyle w:val="Caption"/>
        <w:jc w:val="center"/>
        <w:rPr>
          <w:rFonts w:ascii="Times New Roman" w:hAnsi="Times New Roman" w:cs="Times New Roman"/>
          <w:color w:val="000000" w:themeColor="text1"/>
          <w:sz w:val="24"/>
          <w:szCs w:val="24"/>
        </w:rPr>
      </w:pPr>
      <w:bookmarkStart w:id="82" w:name="_Toc43328547"/>
      <w:bookmarkStart w:id="83" w:name="_Toc43330177"/>
      <w:bookmarkStart w:id="84" w:name="_Toc69111580"/>
      <w:bookmarkStart w:id="85" w:name="_Toc69121106"/>
      <w:r w:rsidRPr="00D22482">
        <w:rPr>
          <w:rFonts w:ascii="Times New Roman" w:hAnsi="Times New Roman" w:cs="Times New Roman"/>
          <w:color w:val="000000" w:themeColor="text1"/>
          <w:sz w:val="24"/>
          <w:szCs w:val="24"/>
        </w:rPr>
        <w:t xml:space="preserve">Table </w:t>
      </w:r>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SEQ Table \* ARABIC </w:instrText>
      </w:r>
      <w:r w:rsidRPr="00D22482">
        <w:rPr>
          <w:rFonts w:ascii="Times New Roman" w:hAnsi="Times New Roman" w:cs="Times New Roman"/>
          <w:color w:val="000000" w:themeColor="text1"/>
          <w:sz w:val="24"/>
          <w:szCs w:val="24"/>
        </w:rPr>
        <w:fldChar w:fldCharType="separate"/>
      </w:r>
      <w:r w:rsidR="006A2F61" w:rsidRPr="00D22482">
        <w:rPr>
          <w:rFonts w:ascii="Times New Roman" w:hAnsi="Times New Roman" w:cs="Times New Roman"/>
          <w:noProof/>
          <w:color w:val="000000" w:themeColor="text1"/>
          <w:sz w:val="24"/>
          <w:szCs w:val="24"/>
        </w:rPr>
        <w:t>11</w:t>
      </w:r>
      <w:r w:rsidRPr="00D22482">
        <w:rPr>
          <w:rFonts w:ascii="Times New Roman" w:hAnsi="Times New Roman" w:cs="Times New Roman"/>
          <w:color w:val="000000" w:themeColor="text1"/>
          <w:sz w:val="24"/>
          <w:szCs w:val="24"/>
        </w:rPr>
        <w:fldChar w:fldCharType="end"/>
      </w:r>
      <w:r w:rsidRPr="00D22482">
        <w:rPr>
          <w:rFonts w:ascii="Times New Roman" w:hAnsi="Times New Roman" w:cs="Times New Roman"/>
          <w:color w:val="000000" w:themeColor="text1"/>
          <w:sz w:val="24"/>
          <w:szCs w:val="24"/>
        </w:rPr>
        <w:t>: Performance of students in skills</w:t>
      </w:r>
      <w:bookmarkEnd w:id="82"/>
      <w:bookmarkEnd w:id="83"/>
      <w:bookmarkEnd w:id="84"/>
      <w:bookmarkEnd w:id="85"/>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89"/>
        <w:gridCol w:w="1999"/>
        <w:gridCol w:w="2492"/>
        <w:gridCol w:w="2514"/>
      </w:tblGrid>
      <w:tr w:rsidR="00F05D82" w:rsidRPr="00D22482" w14:paraId="1F1E38FF" w14:textId="77777777" w:rsidTr="00C634DD">
        <w:trPr>
          <w:trHeight w:val="288"/>
          <w:jc w:val="center"/>
        </w:trPr>
        <w:tc>
          <w:tcPr>
            <w:tcW w:w="876" w:type="pct"/>
          </w:tcPr>
          <w:p w14:paraId="37D48056"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p>
        </w:tc>
        <w:tc>
          <w:tcPr>
            <w:tcW w:w="1177" w:type="pct"/>
            <w:shd w:val="clear" w:color="auto" w:fill="auto"/>
            <w:noWrap/>
            <w:vAlign w:val="center"/>
          </w:tcPr>
          <w:p w14:paraId="6E4C38A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Overall Module</w:t>
            </w:r>
          </w:p>
        </w:tc>
        <w:tc>
          <w:tcPr>
            <w:tcW w:w="1467" w:type="pct"/>
            <w:shd w:val="clear" w:color="auto" w:fill="auto"/>
            <w:noWrap/>
            <w:vAlign w:val="center"/>
          </w:tcPr>
          <w:p w14:paraId="7D2687ED"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Coursework</w:t>
            </w:r>
          </w:p>
        </w:tc>
        <w:tc>
          <w:tcPr>
            <w:tcW w:w="1480" w:type="pct"/>
            <w:shd w:val="clear" w:color="auto" w:fill="auto"/>
            <w:noWrap/>
            <w:vAlign w:val="center"/>
          </w:tcPr>
          <w:p w14:paraId="4A399BE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Presentation</w:t>
            </w:r>
          </w:p>
        </w:tc>
      </w:tr>
      <w:tr w:rsidR="00F05D82" w:rsidRPr="00D22482" w14:paraId="0CE5F3A0" w14:textId="77777777" w:rsidTr="00C634DD">
        <w:trPr>
          <w:trHeight w:val="146"/>
          <w:jc w:val="center"/>
        </w:trPr>
        <w:tc>
          <w:tcPr>
            <w:tcW w:w="876" w:type="pct"/>
          </w:tcPr>
          <w:p w14:paraId="657D46D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Min</w:t>
            </w:r>
          </w:p>
        </w:tc>
        <w:tc>
          <w:tcPr>
            <w:tcW w:w="1177" w:type="pct"/>
            <w:shd w:val="clear" w:color="auto" w:fill="auto"/>
            <w:noWrap/>
            <w:vAlign w:val="bottom"/>
            <w:hideMark/>
          </w:tcPr>
          <w:p w14:paraId="12133C10"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w:t>
            </w:r>
          </w:p>
        </w:tc>
        <w:tc>
          <w:tcPr>
            <w:tcW w:w="1467" w:type="pct"/>
            <w:shd w:val="clear" w:color="auto" w:fill="auto"/>
            <w:noWrap/>
            <w:vAlign w:val="bottom"/>
            <w:hideMark/>
          </w:tcPr>
          <w:p w14:paraId="06F3EDC2"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w:t>
            </w:r>
          </w:p>
        </w:tc>
        <w:tc>
          <w:tcPr>
            <w:tcW w:w="1480" w:type="pct"/>
            <w:shd w:val="clear" w:color="auto" w:fill="auto"/>
            <w:noWrap/>
            <w:vAlign w:val="bottom"/>
            <w:hideMark/>
          </w:tcPr>
          <w:p w14:paraId="56F4EAF1"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w:t>
            </w:r>
          </w:p>
        </w:tc>
      </w:tr>
      <w:tr w:rsidR="00F05D82" w:rsidRPr="00D22482" w14:paraId="509F26CA" w14:textId="77777777" w:rsidTr="00C634DD">
        <w:trPr>
          <w:trHeight w:val="191"/>
          <w:jc w:val="center"/>
        </w:trPr>
        <w:tc>
          <w:tcPr>
            <w:tcW w:w="876" w:type="pct"/>
          </w:tcPr>
          <w:p w14:paraId="6CBFECF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Max</w:t>
            </w:r>
          </w:p>
        </w:tc>
        <w:tc>
          <w:tcPr>
            <w:tcW w:w="1177" w:type="pct"/>
            <w:shd w:val="clear" w:color="auto" w:fill="auto"/>
            <w:noWrap/>
            <w:vAlign w:val="bottom"/>
            <w:hideMark/>
          </w:tcPr>
          <w:p w14:paraId="19F256D0"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77</w:t>
            </w:r>
          </w:p>
        </w:tc>
        <w:tc>
          <w:tcPr>
            <w:tcW w:w="1467" w:type="pct"/>
            <w:shd w:val="clear" w:color="auto" w:fill="auto"/>
            <w:noWrap/>
            <w:vAlign w:val="bottom"/>
            <w:hideMark/>
          </w:tcPr>
          <w:p w14:paraId="00F91AF2"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85</w:t>
            </w:r>
          </w:p>
        </w:tc>
        <w:tc>
          <w:tcPr>
            <w:tcW w:w="1480" w:type="pct"/>
            <w:shd w:val="clear" w:color="auto" w:fill="auto"/>
            <w:noWrap/>
            <w:vAlign w:val="bottom"/>
            <w:hideMark/>
          </w:tcPr>
          <w:p w14:paraId="6F8B5DEC"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74</w:t>
            </w:r>
          </w:p>
        </w:tc>
      </w:tr>
      <w:tr w:rsidR="00F05D82" w:rsidRPr="00D22482" w14:paraId="3B012193" w14:textId="77777777" w:rsidTr="00C634DD">
        <w:trPr>
          <w:trHeight w:val="96"/>
          <w:jc w:val="center"/>
        </w:trPr>
        <w:tc>
          <w:tcPr>
            <w:tcW w:w="876" w:type="pct"/>
          </w:tcPr>
          <w:p w14:paraId="049FE2BC"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Range</w:t>
            </w:r>
          </w:p>
        </w:tc>
        <w:tc>
          <w:tcPr>
            <w:tcW w:w="1177" w:type="pct"/>
            <w:shd w:val="clear" w:color="auto" w:fill="auto"/>
            <w:noWrap/>
            <w:vAlign w:val="bottom"/>
            <w:hideMark/>
          </w:tcPr>
          <w:p w14:paraId="04CA077D"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77</w:t>
            </w:r>
          </w:p>
        </w:tc>
        <w:tc>
          <w:tcPr>
            <w:tcW w:w="1467" w:type="pct"/>
            <w:shd w:val="clear" w:color="auto" w:fill="auto"/>
            <w:noWrap/>
            <w:vAlign w:val="bottom"/>
            <w:hideMark/>
          </w:tcPr>
          <w:p w14:paraId="558DFAEF"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85</w:t>
            </w:r>
          </w:p>
        </w:tc>
        <w:tc>
          <w:tcPr>
            <w:tcW w:w="1480" w:type="pct"/>
            <w:shd w:val="clear" w:color="auto" w:fill="auto"/>
            <w:noWrap/>
            <w:vAlign w:val="bottom"/>
            <w:hideMark/>
          </w:tcPr>
          <w:p w14:paraId="42E08954"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74</w:t>
            </w:r>
          </w:p>
        </w:tc>
      </w:tr>
      <w:tr w:rsidR="00F05D82" w:rsidRPr="00D22482" w14:paraId="160E2EF4" w14:textId="77777777" w:rsidTr="00C634DD">
        <w:trPr>
          <w:trHeight w:val="128"/>
          <w:jc w:val="center"/>
        </w:trPr>
        <w:tc>
          <w:tcPr>
            <w:tcW w:w="876" w:type="pct"/>
          </w:tcPr>
          <w:p w14:paraId="3571D7E0"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Mean</w:t>
            </w:r>
          </w:p>
        </w:tc>
        <w:tc>
          <w:tcPr>
            <w:tcW w:w="1177" w:type="pct"/>
            <w:shd w:val="clear" w:color="auto" w:fill="auto"/>
            <w:noWrap/>
            <w:vAlign w:val="bottom"/>
            <w:hideMark/>
          </w:tcPr>
          <w:p w14:paraId="6B736D30"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49</w:t>
            </w:r>
          </w:p>
        </w:tc>
        <w:tc>
          <w:tcPr>
            <w:tcW w:w="1467" w:type="pct"/>
            <w:shd w:val="clear" w:color="auto" w:fill="auto"/>
            <w:noWrap/>
            <w:vAlign w:val="bottom"/>
            <w:hideMark/>
          </w:tcPr>
          <w:p w14:paraId="4630A8D9"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46</w:t>
            </w:r>
          </w:p>
        </w:tc>
        <w:tc>
          <w:tcPr>
            <w:tcW w:w="1480" w:type="pct"/>
            <w:shd w:val="clear" w:color="auto" w:fill="auto"/>
            <w:noWrap/>
            <w:vAlign w:val="bottom"/>
            <w:hideMark/>
          </w:tcPr>
          <w:p w14:paraId="53CA619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50</w:t>
            </w:r>
          </w:p>
        </w:tc>
      </w:tr>
      <w:tr w:rsidR="00F05D82" w:rsidRPr="00D22482" w14:paraId="03DBC48B" w14:textId="77777777" w:rsidTr="00C634DD">
        <w:trPr>
          <w:trHeight w:val="174"/>
          <w:jc w:val="center"/>
        </w:trPr>
        <w:tc>
          <w:tcPr>
            <w:tcW w:w="876" w:type="pct"/>
          </w:tcPr>
          <w:p w14:paraId="392C055B"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St Dev</w:t>
            </w:r>
          </w:p>
        </w:tc>
        <w:tc>
          <w:tcPr>
            <w:tcW w:w="1177" w:type="pct"/>
            <w:shd w:val="clear" w:color="auto" w:fill="auto"/>
            <w:noWrap/>
            <w:vAlign w:val="bottom"/>
            <w:hideMark/>
          </w:tcPr>
          <w:p w14:paraId="68D64F2B"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15.73436</w:t>
            </w:r>
          </w:p>
        </w:tc>
        <w:tc>
          <w:tcPr>
            <w:tcW w:w="1467" w:type="pct"/>
            <w:shd w:val="clear" w:color="auto" w:fill="auto"/>
            <w:noWrap/>
            <w:vAlign w:val="bottom"/>
            <w:hideMark/>
          </w:tcPr>
          <w:p w14:paraId="00A8200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17.79018</w:t>
            </w:r>
          </w:p>
        </w:tc>
        <w:tc>
          <w:tcPr>
            <w:tcW w:w="1480" w:type="pct"/>
            <w:shd w:val="clear" w:color="auto" w:fill="auto"/>
            <w:noWrap/>
            <w:vAlign w:val="bottom"/>
            <w:hideMark/>
          </w:tcPr>
          <w:p w14:paraId="4CE18C9A"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18.70236</w:t>
            </w:r>
          </w:p>
        </w:tc>
      </w:tr>
    </w:tbl>
    <w:p w14:paraId="210FCA36" w14:textId="77777777" w:rsidR="00F05D82" w:rsidRPr="00D22482" w:rsidRDefault="00F05D82" w:rsidP="00F05D82">
      <w:pPr>
        <w:pStyle w:val="NoSpacing"/>
        <w:jc w:val="both"/>
        <w:rPr>
          <w:rFonts w:ascii="Times New Roman" w:hAnsi="Times New Roman" w:cs="Times New Roman"/>
          <w:color w:val="000000" w:themeColor="text1"/>
          <w:sz w:val="24"/>
          <w:szCs w:val="24"/>
        </w:rPr>
      </w:pPr>
    </w:p>
    <w:p w14:paraId="75CD388E" w14:textId="543AA396" w:rsidR="00F05D82" w:rsidRPr="00D22482" w:rsidRDefault="00F05D82" w:rsidP="00F05D82">
      <w:pPr>
        <w:pStyle w:val="Caption"/>
        <w:jc w:val="center"/>
        <w:rPr>
          <w:rFonts w:ascii="Times New Roman" w:hAnsi="Times New Roman" w:cs="Times New Roman"/>
          <w:color w:val="000000" w:themeColor="text1"/>
          <w:sz w:val="24"/>
          <w:szCs w:val="24"/>
        </w:rPr>
      </w:pPr>
      <w:bookmarkStart w:id="86" w:name="_Toc43328548"/>
      <w:bookmarkStart w:id="87" w:name="_Toc43330178"/>
      <w:bookmarkStart w:id="88" w:name="_Toc69111581"/>
      <w:bookmarkStart w:id="89" w:name="_Toc69121107"/>
      <w:r w:rsidRPr="00D22482">
        <w:rPr>
          <w:rFonts w:ascii="Times New Roman" w:hAnsi="Times New Roman" w:cs="Times New Roman"/>
          <w:color w:val="000000" w:themeColor="text1"/>
          <w:sz w:val="24"/>
          <w:szCs w:val="24"/>
        </w:rPr>
        <w:t xml:space="preserve">Table </w:t>
      </w:r>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SEQ Table \* ARABIC </w:instrText>
      </w:r>
      <w:r w:rsidRPr="00D22482">
        <w:rPr>
          <w:rFonts w:ascii="Times New Roman" w:hAnsi="Times New Roman" w:cs="Times New Roman"/>
          <w:color w:val="000000" w:themeColor="text1"/>
          <w:sz w:val="24"/>
          <w:szCs w:val="24"/>
        </w:rPr>
        <w:fldChar w:fldCharType="separate"/>
      </w:r>
      <w:r w:rsidR="006A2F61" w:rsidRPr="00D22482">
        <w:rPr>
          <w:rFonts w:ascii="Times New Roman" w:hAnsi="Times New Roman" w:cs="Times New Roman"/>
          <w:noProof/>
          <w:color w:val="000000" w:themeColor="text1"/>
          <w:sz w:val="24"/>
          <w:szCs w:val="24"/>
        </w:rPr>
        <w:t>12</w:t>
      </w:r>
      <w:r w:rsidRPr="00D22482">
        <w:rPr>
          <w:rFonts w:ascii="Times New Roman" w:hAnsi="Times New Roman" w:cs="Times New Roman"/>
          <w:color w:val="000000" w:themeColor="text1"/>
          <w:sz w:val="24"/>
          <w:szCs w:val="24"/>
        </w:rPr>
        <w:fldChar w:fldCharType="end"/>
      </w:r>
      <w:r w:rsidRPr="00D22482">
        <w:rPr>
          <w:rFonts w:ascii="Times New Roman" w:hAnsi="Times New Roman" w:cs="Times New Roman"/>
          <w:color w:val="000000" w:themeColor="text1"/>
          <w:sz w:val="24"/>
          <w:szCs w:val="24"/>
        </w:rPr>
        <w:t>: Performance of students in skills by entry qualification</w:t>
      </w:r>
      <w:bookmarkEnd w:id="86"/>
      <w:bookmarkEnd w:id="87"/>
      <w:bookmarkEnd w:id="88"/>
      <w:bookmarkEnd w:id="89"/>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90"/>
        <w:gridCol w:w="1202"/>
        <w:gridCol w:w="1692"/>
        <w:gridCol w:w="1710"/>
      </w:tblGrid>
      <w:tr w:rsidR="00F05D82" w:rsidRPr="00D22482" w14:paraId="2026A11D" w14:textId="77777777" w:rsidTr="00C634DD">
        <w:trPr>
          <w:trHeight w:val="321"/>
          <w:jc w:val="center"/>
        </w:trPr>
        <w:tc>
          <w:tcPr>
            <w:tcW w:w="2257" w:type="pct"/>
            <w:shd w:val="clear" w:color="auto" w:fill="auto"/>
            <w:noWrap/>
            <w:vAlign w:val="bottom"/>
            <w:hideMark/>
          </w:tcPr>
          <w:p w14:paraId="5CFF8F9A"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 </w:t>
            </w:r>
          </w:p>
        </w:tc>
        <w:tc>
          <w:tcPr>
            <w:tcW w:w="719" w:type="pct"/>
            <w:shd w:val="clear" w:color="auto" w:fill="auto"/>
            <w:vAlign w:val="center"/>
            <w:hideMark/>
          </w:tcPr>
          <w:p w14:paraId="5334F610"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Overall Module</w:t>
            </w:r>
          </w:p>
        </w:tc>
        <w:tc>
          <w:tcPr>
            <w:tcW w:w="1007" w:type="pct"/>
            <w:shd w:val="clear" w:color="auto" w:fill="auto"/>
            <w:vAlign w:val="center"/>
            <w:hideMark/>
          </w:tcPr>
          <w:p w14:paraId="31D0ABF7"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Coursework</w:t>
            </w:r>
          </w:p>
        </w:tc>
        <w:tc>
          <w:tcPr>
            <w:tcW w:w="1017" w:type="pct"/>
            <w:shd w:val="clear" w:color="auto" w:fill="auto"/>
            <w:vAlign w:val="center"/>
            <w:hideMark/>
          </w:tcPr>
          <w:p w14:paraId="2D61E8A4"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Presentation</w:t>
            </w:r>
          </w:p>
        </w:tc>
      </w:tr>
      <w:tr w:rsidR="00F05D82" w:rsidRPr="00D22482" w14:paraId="63E5A96A" w14:textId="77777777" w:rsidTr="00C634DD">
        <w:trPr>
          <w:trHeight w:val="116"/>
          <w:jc w:val="center"/>
        </w:trPr>
        <w:tc>
          <w:tcPr>
            <w:tcW w:w="2257" w:type="pct"/>
            <w:shd w:val="clear" w:color="auto" w:fill="auto"/>
            <w:noWrap/>
            <w:vAlign w:val="bottom"/>
            <w:hideMark/>
          </w:tcPr>
          <w:p w14:paraId="04FF9E9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All students</w:t>
            </w:r>
          </w:p>
        </w:tc>
        <w:tc>
          <w:tcPr>
            <w:tcW w:w="719" w:type="pct"/>
            <w:shd w:val="clear" w:color="auto" w:fill="auto"/>
            <w:noWrap/>
            <w:vAlign w:val="bottom"/>
            <w:hideMark/>
          </w:tcPr>
          <w:p w14:paraId="5D73E484"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49</w:t>
            </w:r>
          </w:p>
        </w:tc>
        <w:tc>
          <w:tcPr>
            <w:tcW w:w="1007" w:type="pct"/>
            <w:shd w:val="clear" w:color="auto" w:fill="auto"/>
            <w:noWrap/>
            <w:vAlign w:val="bottom"/>
            <w:hideMark/>
          </w:tcPr>
          <w:p w14:paraId="421277B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46</w:t>
            </w:r>
          </w:p>
        </w:tc>
        <w:tc>
          <w:tcPr>
            <w:tcW w:w="1017" w:type="pct"/>
            <w:shd w:val="clear" w:color="auto" w:fill="auto"/>
            <w:noWrap/>
            <w:vAlign w:val="bottom"/>
            <w:hideMark/>
          </w:tcPr>
          <w:p w14:paraId="59887B0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50</w:t>
            </w:r>
          </w:p>
        </w:tc>
      </w:tr>
      <w:tr w:rsidR="00F05D82" w:rsidRPr="00D22482" w14:paraId="6E2B75F2" w14:textId="77777777" w:rsidTr="00C634DD">
        <w:trPr>
          <w:trHeight w:val="96"/>
          <w:jc w:val="center"/>
        </w:trPr>
        <w:tc>
          <w:tcPr>
            <w:tcW w:w="2257" w:type="pct"/>
            <w:shd w:val="clear" w:color="auto" w:fill="auto"/>
            <w:noWrap/>
            <w:vAlign w:val="bottom"/>
            <w:hideMark/>
          </w:tcPr>
          <w:p w14:paraId="7CA145D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Holders of BTEC</w:t>
            </w:r>
          </w:p>
        </w:tc>
        <w:tc>
          <w:tcPr>
            <w:tcW w:w="719" w:type="pct"/>
            <w:shd w:val="clear" w:color="auto" w:fill="auto"/>
            <w:noWrap/>
            <w:vAlign w:val="bottom"/>
            <w:hideMark/>
          </w:tcPr>
          <w:p w14:paraId="5201060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44</w:t>
            </w:r>
          </w:p>
        </w:tc>
        <w:tc>
          <w:tcPr>
            <w:tcW w:w="1007" w:type="pct"/>
            <w:shd w:val="clear" w:color="auto" w:fill="auto"/>
            <w:noWrap/>
            <w:vAlign w:val="bottom"/>
            <w:hideMark/>
          </w:tcPr>
          <w:p w14:paraId="0C50E196"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42</w:t>
            </w:r>
          </w:p>
        </w:tc>
        <w:tc>
          <w:tcPr>
            <w:tcW w:w="1017" w:type="pct"/>
            <w:shd w:val="clear" w:color="auto" w:fill="auto"/>
            <w:noWrap/>
            <w:vAlign w:val="bottom"/>
            <w:hideMark/>
          </w:tcPr>
          <w:p w14:paraId="15EADCF6"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45</w:t>
            </w:r>
          </w:p>
        </w:tc>
      </w:tr>
      <w:tr w:rsidR="00F05D82" w:rsidRPr="00D22482" w14:paraId="7FF5BDFC" w14:textId="77777777" w:rsidTr="00C634DD">
        <w:trPr>
          <w:trHeight w:val="169"/>
          <w:jc w:val="center"/>
        </w:trPr>
        <w:tc>
          <w:tcPr>
            <w:tcW w:w="2257" w:type="pct"/>
            <w:shd w:val="clear" w:color="auto" w:fill="auto"/>
            <w:noWrap/>
            <w:vAlign w:val="bottom"/>
            <w:hideMark/>
          </w:tcPr>
          <w:p w14:paraId="1458C80B"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Holders of AS Level Business Studies</w:t>
            </w:r>
          </w:p>
        </w:tc>
        <w:tc>
          <w:tcPr>
            <w:tcW w:w="719" w:type="pct"/>
            <w:shd w:val="clear" w:color="auto" w:fill="auto"/>
            <w:noWrap/>
            <w:vAlign w:val="bottom"/>
            <w:hideMark/>
          </w:tcPr>
          <w:p w14:paraId="2CFEFCA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51</w:t>
            </w:r>
          </w:p>
        </w:tc>
        <w:tc>
          <w:tcPr>
            <w:tcW w:w="1007" w:type="pct"/>
            <w:shd w:val="clear" w:color="auto" w:fill="auto"/>
            <w:noWrap/>
            <w:vAlign w:val="bottom"/>
            <w:hideMark/>
          </w:tcPr>
          <w:p w14:paraId="4D3058E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72</w:t>
            </w:r>
          </w:p>
        </w:tc>
        <w:tc>
          <w:tcPr>
            <w:tcW w:w="1017" w:type="pct"/>
            <w:shd w:val="clear" w:color="auto" w:fill="auto"/>
            <w:noWrap/>
            <w:vAlign w:val="bottom"/>
            <w:hideMark/>
          </w:tcPr>
          <w:p w14:paraId="52CF90E0"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51</w:t>
            </w:r>
          </w:p>
        </w:tc>
      </w:tr>
      <w:tr w:rsidR="00F05D82" w:rsidRPr="00D22482" w14:paraId="79CCA6A9" w14:textId="77777777" w:rsidTr="00C634DD">
        <w:trPr>
          <w:trHeight w:val="116"/>
          <w:jc w:val="center"/>
        </w:trPr>
        <w:tc>
          <w:tcPr>
            <w:tcW w:w="2257" w:type="pct"/>
            <w:shd w:val="clear" w:color="auto" w:fill="auto"/>
            <w:noWrap/>
            <w:vAlign w:val="bottom"/>
            <w:hideMark/>
          </w:tcPr>
          <w:p w14:paraId="118659DF"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Holders of A2 Level Business Studies</w:t>
            </w:r>
          </w:p>
        </w:tc>
        <w:tc>
          <w:tcPr>
            <w:tcW w:w="719" w:type="pct"/>
            <w:shd w:val="clear" w:color="auto" w:fill="auto"/>
            <w:noWrap/>
            <w:vAlign w:val="bottom"/>
            <w:hideMark/>
          </w:tcPr>
          <w:p w14:paraId="6A327416"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50</w:t>
            </w:r>
          </w:p>
        </w:tc>
        <w:tc>
          <w:tcPr>
            <w:tcW w:w="1007" w:type="pct"/>
            <w:shd w:val="clear" w:color="auto" w:fill="auto"/>
            <w:noWrap/>
            <w:vAlign w:val="bottom"/>
            <w:hideMark/>
          </w:tcPr>
          <w:p w14:paraId="2C9C530D"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48</w:t>
            </w:r>
          </w:p>
        </w:tc>
        <w:tc>
          <w:tcPr>
            <w:tcW w:w="1017" w:type="pct"/>
            <w:shd w:val="clear" w:color="auto" w:fill="auto"/>
            <w:noWrap/>
            <w:vAlign w:val="bottom"/>
            <w:hideMark/>
          </w:tcPr>
          <w:p w14:paraId="042AD226"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52</w:t>
            </w:r>
          </w:p>
        </w:tc>
      </w:tr>
    </w:tbl>
    <w:p w14:paraId="3B229DB4" w14:textId="77777777" w:rsidR="00F05D82" w:rsidRPr="00D22482" w:rsidRDefault="00F05D82" w:rsidP="00F05D82">
      <w:pPr>
        <w:pStyle w:val="NoSpacing"/>
        <w:jc w:val="both"/>
        <w:rPr>
          <w:rFonts w:ascii="Times New Roman" w:hAnsi="Times New Roman" w:cs="Times New Roman"/>
          <w:color w:val="000000" w:themeColor="text1"/>
          <w:sz w:val="24"/>
          <w:szCs w:val="24"/>
        </w:rPr>
      </w:pPr>
    </w:p>
    <w:p w14:paraId="3A08C30E" w14:textId="77777777" w:rsidR="00F05D82" w:rsidRPr="00D22482" w:rsidRDefault="00F05D82" w:rsidP="00F05D82">
      <w:pPr>
        <w:pStyle w:val="ListParagraph"/>
        <w:numPr>
          <w:ilvl w:val="0"/>
          <w:numId w:val="19"/>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Analysis shows that students who possess AS-Level Business Studies achieve the highest marks overall, whilst those who possess BTEC Business Management achieve the lowest marks overall. </w:t>
      </w:r>
    </w:p>
    <w:p w14:paraId="7D2FC08E" w14:textId="77777777" w:rsidR="00F05D82" w:rsidRPr="00D22482" w:rsidRDefault="00F05D82" w:rsidP="00F05D82">
      <w:pPr>
        <w:pStyle w:val="ListParagraph"/>
        <w:numPr>
          <w:ilvl w:val="0"/>
          <w:numId w:val="19"/>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Students possessing AS-Business Studies achieve the highest marks in coursework, whereas students possessing BTEC Business Management achieve the lowest marks in coursework.</w:t>
      </w:r>
    </w:p>
    <w:p w14:paraId="2BFB0AF0" w14:textId="77777777" w:rsidR="00F05D82" w:rsidRPr="00D22482" w:rsidRDefault="00F05D82" w:rsidP="00F05D82">
      <w:pPr>
        <w:pStyle w:val="ListParagraph"/>
        <w:numPr>
          <w:ilvl w:val="0"/>
          <w:numId w:val="19"/>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Students possessing A2-Business Studies achieve the highest marks in presentations, whereas holders of BTEC Business Management achieve the lower marks in examinations. </w:t>
      </w:r>
    </w:p>
    <w:p w14:paraId="0C6727F0" w14:textId="77777777" w:rsidR="00C634DD" w:rsidRPr="00D22482" w:rsidRDefault="00C634DD">
      <w:pPr>
        <w:rPr>
          <w:rFonts w:ascii="Times New Roman" w:hAnsi="Times New Roman" w:cs="Times New Roman"/>
          <w:b/>
          <w:color w:val="000000" w:themeColor="text1"/>
          <w:sz w:val="24"/>
          <w:szCs w:val="24"/>
        </w:rPr>
      </w:pPr>
      <w:r w:rsidRPr="00D22482">
        <w:rPr>
          <w:rFonts w:ascii="Times New Roman" w:hAnsi="Times New Roman" w:cs="Times New Roman"/>
          <w:b/>
          <w:color w:val="000000" w:themeColor="text1"/>
          <w:sz w:val="24"/>
          <w:szCs w:val="24"/>
        </w:rPr>
        <w:br w:type="page"/>
      </w:r>
    </w:p>
    <w:p w14:paraId="58DF5CB2" w14:textId="687FDDA6" w:rsidR="00F05D82" w:rsidRPr="00D22482" w:rsidRDefault="003B469E" w:rsidP="00F05D82">
      <w:pPr>
        <w:spacing w:line="360" w:lineRule="auto"/>
        <w:jc w:val="both"/>
        <w:rPr>
          <w:rFonts w:ascii="Times New Roman" w:hAnsi="Times New Roman" w:cs="Times New Roman"/>
          <w:b/>
          <w:color w:val="000000" w:themeColor="text1"/>
          <w:sz w:val="24"/>
          <w:szCs w:val="24"/>
        </w:rPr>
      </w:pPr>
      <w:r w:rsidRPr="00D22482">
        <w:rPr>
          <w:rFonts w:ascii="Times New Roman" w:hAnsi="Times New Roman" w:cs="Times New Roman"/>
          <w:b/>
          <w:color w:val="000000" w:themeColor="text1"/>
          <w:sz w:val="24"/>
          <w:szCs w:val="24"/>
        </w:rPr>
        <w:lastRenderedPageBreak/>
        <w:t xml:space="preserve">4.17 </w:t>
      </w:r>
      <w:r w:rsidR="00F05D82" w:rsidRPr="00D22482">
        <w:rPr>
          <w:rFonts w:ascii="Times New Roman" w:hAnsi="Times New Roman" w:cs="Times New Roman"/>
          <w:b/>
          <w:color w:val="000000" w:themeColor="text1"/>
          <w:sz w:val="24"/>
          <w:szCs w:val="24"/>
        </w:rPr>
        <w:t>Operations Management</w:t>
      </w:r>
    </w:p>
    <w:p w14:paraId="0BF40BC2" w14:textId="77777777" w:rsidR="00F05D82" w:rsidRPr="00D22482" w:rsidRDefault="00F05D82" w:rsidP="00F05D82">
      <w:p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The operations management module is assessed by:</w:t>
      </w:r>
    </w:p>
    <w:p w14:paraId="2C73C4F4" w14:textId="77777777" w:rsidR="00F05D82" w:rsidRPr="00D22482" w:rsidRDefault="00F05D82" w:rsidP="00F05D82">
      <w:pPr>
        <w:pStyle w:val="ListParagraph"/>
        <w:numPr>
          <w:ilvl w:val="0"/>
          <w:numId w:val="20"/>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Mid-term coursework – 30%;</w:t>
      </w:r>
    </w:p>
    <w:p w14:paraId="7057964F" w14:textId="77777777" w:rsidR="00F05D82" w:rsidRPr="00D22482" w:rsidRDefault="00F05D82" w:rsidP="00F05D82">
      <w:pPr>
        <w:pStyle w:val="ListParagraph"/>
        <w:numPr>
          <w:ilvl w:val="0"/>
          <w:numId w:val="20"/>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End-of-term examination – 70%.</w:t>
      </w:r>
    </w:p>
    <w:p w14:paraId="6B2E5473" w14:textId="332403FC" w:rsidR="00F05D82" w:rsidRPr="00D22482" w:rsidRDefault="00F05D82" w:rsidP="00F05D82">
      <w:pPr>
        <w:pStyle w:val="Caption"/>
        <w:jc w:val="center"/>
        <w:rPr>
          <w:rFonts w:ascii="Times New Roman" w:hAnsi="Times New Roman" w:cs="Times New Roman"/>
          <w:color w:val="000000" w:themeColor="text1"/>
          <w:sz w:val="24"/>
          <w:szCs w:val="24"/>
        </w:rPr>
      </w:pPr>
      <w:bookmarkStart w:id="90" w:name="_Toc43328549"/>
      <w:bookmarkStart w:id="91" w:name="_Toc43330179"/>
      <w:bookmarkStart w:id="92" w:name="_Toc69111582"/>
      <w:bookmarkStart w:id="93" w:name="_Toc69121108"/>
      <w:r w:rsidRPr="00D22482">
        <w:rPr>
          <w:rFonts w:ascii="Times New Roman" w:hAnsi="Times New Roman" w:cs="Times New Roman"/>
          <w:color w:val="000000" w:themeColor="text1"/>
          <w:sz w:val="24"/>
          <w:szCs w:val="24"/>
        </w:rPr>
        <w:t xml:space="preserve">Table </w:t>
      </w:r>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SEQ Table \* ARABIC </w:instrText>
      </w:r>
      <w:r w:rsidRPr="00D22482">
        <w:rPr>
          <w:rFonts w:ascii="Times New Roman" w:hAnsi="Times New Roman" w:cs="Times New Roman"/>
          <w:color w:val="000000" w:themeColor="text1"/>
          <w:sz w:val="24"/>
          <w:szCs w:val="24"/>
        </w:rPr>
        <w:fldChar w:fldCharType="separate"/>
      </w:r>
      <w:r w:rsidR="006A2F61" w:rsidRPr="00D22482">
        <w:rPr>
          <w:rFonts w:ascii="Times New Roman" w:hAnsi="Times New Roman" w:cs="Times New Roman"/>
          <w:noProof/>
          <w:color w:val="000000" w:themeColor="text1"/>
          <w:sz w:val="24"/>
          <w:szCs w:val="24"/>
        </w:rPr>
        <w:t>13</w:t>
      </w:r>
      <w:r w:rsidRPr="00D22482">
        <w:rPr>
          <w:rFonts w:ascii="Times New Roman" w:hAnsi="Times New Roman" w:cs="Times New Roman"/>
          <w:color w:val="000000" w:themeColor="text1"/>
          <w:sz w:val="24"/>
          <w:szCs w:val="24"/>
        </w:rPr>
        <w:fldChar w:fldCharType="end"/>
      </w:r>
      <w:r w:rsidRPr="00D22482">
        <w:rPr>
          <w:rFonts w:ascii="Times New Roman" w:hAnsi="Times New Roman" w:cs="Times New Roman"/>
          <w:color w:val="000000" w:themeColor="text1"/>
          <w:sz w:val="24"/>
          <w:szCs w:val="24"/>
        </w:rPr>
        <w:t>: Performance of students in operations management</w:t>
      </w:r>
      <w:bookmarkEnd w:id="90"/>
      <w:bookmarkEnd w:id="91"/>
      <w:bookmarkEnd w:id="92"/>
      <w:bookmarkEnd w:id="93"/>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89"/>
        <w:gridCol w:w="2485"/>
        <w:gridCol w:w="2242"/>
        <w:gridCol w:w="2278"/>
      </w:tblGrid>
      <w:tr w:rsidR="00F05D82" w:rsidRPr="00D22482" w14:paraId="3F6D12C1" w14:textId="77777777" w:rsidTr="00C634DD">
        <w:trPr>
          <w:trHeight w:val="288"/>
          <w:jc w:val="center"/>
        </w:trPr>
        <w:tc>
          <w:tcPr>
            <w:tcW w:w="876" w:type="pct"/>
          </w:tcPr>
          <w:p w14:paraId="6B6AB470"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p>
        </w:tc>
        <w:tc>
          <w:tcPr>
            <w:tcW w:w="1463" w:type="pct"/>
            <w:shd w:val="clear" w:color="auto" w:fill="auto"/>
            <w:noWrap/>
            <w:vAlign w:val="center"/>
          </w:tcPr>
          <w:p w14:paraId="779925D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 xml:space="preserve">Overall </w:t>
            </w:r>
          </w:p>
        </w:tc>
        <w:tc>
          <w:tcPr>
            <w:tcW w:w="1320" w:type="pct"/>
            <w:shd w:val="clear" w:color="auto" w:fill="auto"/>
            <w:noWrap/>
            <w:vAlign w:val="center"/>
          </w:tcPr>
          <w:p w14:paraId="494DC4BB"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Examination</w:t>
            </w:r>
          </w:p>
        </w:tc>
        <w:tc>
          <w:tcPr>
            <w:tcW w:w="1342" w:type="pct"/>
            <w:shd w:val="clear" w:color="auto" w:fill="auto"/>
            <w:noWrap/>
            <w:vAlign w:val="center"/>
          </w:tcPr>
          <w:p w14:paraId="47811E1D"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Presentation</w:t>
            </w:r>
          </w:p>
        </w:tc>
      </w:tr>
      <w:tr w:rsidR="00F05D82" w:rsidRPr="00D22482" w14:paraId="6E8F4BD7" w14:textId="77777777" w:rsidTr="00C634DD">
        <w:trPr>
          <w:trHeight w:val="155"/>
          <w:jc w:val="center"/>
        </w:trPr>
        <w:tc>
          <w:tcPr>
            <w:tcW w:w="876" w:type="pct"/>
          </w:tcPr>
          <w:p w14:paraId="5675563F"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Min</w:t>
            </w:r>
          </w:p>
        </w:tc>
        <w:tc>
          <w:tcPr>
            <w:tcW w:w="1463" w:type="pct"/>
            <w:shd w:val="clear" w:color="auto" w:fill="auto"/>
            <w:noWrap/>
            <w:vAlign w:val="bottom"/>
            <w:hideMark/>
          </w:tcPr>
          <w:p w14:paraId="6E7A8A72"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w:t>
            </w:r>
          </w:p>
        </w:tc>
        <w:tc>
          <w:tcPr>
            <w:tcW w:w="1320" w:type="pct"/>
            <w:shd w:val="clear" w:color="auto" w:fill="auto"/>
            <w:noWrap/>
            <w:vAlign w:val="bottom"/>
            <w:hideMark/>
          </w:tcPr>
          <w:p w14:paraId="6E1E3644"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w:t>
            </w:r>
          </w:p>
        </w:tc>
        <w:tc>
          <w:tcPr>
            <w:tcW w:w="1342" w:type="pct"/>
            <w:shd w:val="clear" w:color="auto" w:fill="auto"/>
            <w:noWrap/>
            <w:vAlign w:val="bottom"/>
            <w:hideMark/>
          </w:tcPr>
          <w:p w14:paraId="1814BC7A"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w:t>
            </w:r>
          </w:p>
        </w:tc>
      </w:tr>
      <w:tr w:rsidR="00F05D82" w:rsidRPr="00D22482" w14:paraId="4EF559D0" w14:textId="77777777" w:rsidTr="00C634DD">
        <w:trPr>
          <w:trHeight w:val="63"/>
          <w:jc w:val="center"/>
        </w:trPr>
        <w:tc>
          <w:tcPr>
            <w:tcW w:w="876" w:type="pct"/>
          </w:tcPr>
          <w:p w14:paraId="0A5D67CD"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Max</w:t>
            </w:r>
          </w:p>
        </w:tc>
        <w:tc>
          <w:tcPr>
            <w:tcW w:w="1463" w:type="pct"/>
            <w:shd w:val="clear" w:color="auto" w:fill="auto"/>
            <w:noWrap/>
            <w:vAlign w:val="bottom"/>
            <w:hideMark/>
          </w:tcPr>
          <w:p w14:paraId="3C63DE24"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84</w:t>
            </w:r>
          </w:p>
        </w:tc>
        <w:tc>
          <w:tcPr>
            <w:tcW w:w="1320" w:type="pct"/>
            <w:shd w:val="clear" w:color="auto" w:fill="auto"/>
            <w:noWrap/>
            <w:vAlign w:val="bottom"/>
            <w:hideMark/>
          </w:tcPr>
          <w:p w14:paraId="5E4DED8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96</w:t>
            </w:r>
          </w:p>
        </w:tc>
        <w:tc>
          <w:tcPr>
            <w:tcW w:w="1342" w:type="pct"/>
            <w:shd w:val="clear" w:color="auto" w:fill="auto"/>
            <w:noWrap/>
            <w:vAlign w:val="bottom"/>
            <w:hideMark/>
          </w:tcPr>
          <w:p w14:paraId="6E9E6E2B"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87</w:t>
            </w:r>
          </w:p>
        </w:tc>
      </w:tr>
      <w:tr w:rsidR="00F05D82" w:rsidRPr="00D22482" w14:paraId="708327D6" w14:textId="77777777" w:rsidTr="00C634DD">
        <w:trPr>
          <w:trHeight w:val="105"/>
          <w:jc w:val="center"/>
        </w:trPr>
        <w:tc>
          <w:tcPr>
            <w:tcW w:w="876" w:type="pct"/>
          </w:tcPr>
          <w:p w14:paraId="35835382"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Range</w:t>
            </w:r>
          </w:p>
        </w:tc>
        <w:tc>
          <w:tcPr>
            <w:tcW w:w="1463" w:type="pct"/>
            <w:shd w:val="clear" w:color="auto" w:fill="auto"/>
            <w:noWrap/>
            <w:vAlign w:val="bottom"/>
            <w:hideMark/>
          </w:tcPr>
          <w:p w14:paraId="0A277EF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84</w:t>
            </w:r>
          </w:p>
        </w:tc>
        <w:tc>
          <w:tcPr>
            <w:tcW w:w="1320" w:type="pct"/>
            <w:shd w:val="clear" w:color="auto" w:fill="auto"/>
            <w:noWrap/>
            <w:vAlign w:val="bottom"/>
            <w:hideMark/>
          </w:tcPr>
          <w:p w14:paraId="283F84C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96</w:t>
            </w:r>
          </w:p>
        </w:tc>
        <w:tc>
          <w:tcPr>
            <w:tcW w:w="1342" w:type="pct"/>
            <w:shd w:val="clear" w:color="auto" w:fill="auto"/>
            <w:noWrap/>
            <w:vAlign w:val="bottom"/>
            <w:hideMark/>
          </w:tcPr>
          <w:p w14:paraId="27D6A4F6"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87</w:t>
            </w:r>
          </w:p>
        </w:tc>
      </w:tr>
      <w:tr w:rsidR="00F05D82" w:rsidRPr="00D22482" w14:paraId="7D800F78" w14:textId="77777777" w:rsidTr="00C634DD">
        <w:trPr>
          <w:trHeight w:val="138"/>
          <w:jc w:val="center"/>
        </w:trPr>
        <w:tc>
          <w:tcPr>
            <w:tcW w:w="876" w:type="pct"/>
          </w:tcPr>
          <w:p w14:paraId="729C3EF7"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Mean</w:t>
            </w:r>
          </w:p>
        </w:tc>
        <w:tc>
          <w:tcPr>
            <w:tcW w:w="1463" w:type="pct"/>
            <w:shd w:val="clear" w:color="auto" w:fill="auto"/>
            <w:noWrap/>
            <w:vAlign w:val="bottom"/>
            <w:hideMark/>
          </w:tcPr>
          <w:p w14:paraId="6F287E3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49</w:t>
            </w:r>
          </w:p>
        </w:tc>
        <w:tc>
          <w:tcPr>
            <w:tcW w:w="1320" w:type="pct"/>
            <w:shd w:val="clear" w:color="auto" w:fill="auto"/>
            <w:noWrap/>
            <w:vAlign w:val="bottom"/>
            <w:hideMark/>
          </w:tcPr>
          <w:p w14:paraId="7F7FFBB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48</w:t>
            </w:r>
          </w:p>
        </w:tc>
        <w:tc>
          <w:tcPr>
            <w:tcW w:w="1342" w:type="pct"/>
            <w:shd w:val="clear" w:color="auto" w:fill="auto"/>
            <w:noWrap/>
            <w:vAlign w:val="bottom"/>
            <w:hideMark/>
          </w:tcPr>
          <w:p w14:paraId="6BE9A587"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52</w:t>
            </w:r>
          </w:p>
        </w:tc>
      </w:tr>
      <w:tr w:rsidR="00F05D82" w:rsidRPr="00D22482" w14:paraId="2FDDFAD4" w14:textId="77777777" w:rsidTr="00C634DD">
        <w:trPr>
          <w:trHeight w:val="184"/>
          <w:jc w:val="center"/>
        </w:trPr>
        <w:tc>
          <w:tcPr>
            <w:tcW w:w="876" w:type="pct"/>
          </w:tcPr>
          <w:p w14:paraId="34DE704C"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St Dev</w:t>
            </w:r>
          </w:p>
        </w:tc>
        <w:tc>
          <w:tcPr>
            <w:tcW w:w="1463" w:type="pct"/>
            <w:shd w:val="clear" w:color="auto" w:fill="auto"/>
            <w:noWrap/>
            <w:vAlign w:val="bottom"/>
            <w:hideMark/>
          </w:tcPr>
          <w:p w14:paraId="5486D74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19.24237</w:t>
            </w:r>
          </w:p>
        </w:tc>
        <w:tc>
          <w:tcPr>
            <w:tcW w:w="1320" w:type="pct"/>
            <w:shd w:val="clear" w:color="auto" w:fill="auto"/>
            <w:noWrap/>
            <w:vAlign w:val="bottom"/>
            <w:hideMark/>
          </w:tcPr>
          <w:p w14:paraId="53FD4CBB"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23.1542</w:t>
            </w:r>
          </w:p>
        </w:tc>
        <w:tc>
          <w:tcPr>
            <w:tcW w:w="1342" w:type="pct"/>
            <w:shd w:val="clear" w:color="auto" w:fill="auto"/>
            <w:noWrap/>
            <w:vAlign w:val="bottom"/>
            <w:hideMark/>
          </w:tcPr>
          <w:p w14:paraId="3775738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20.3151</w:t>
            </w:r>
          </w:p>
        </w:tc>
      </w:tr>
    </w:tbl>
    <w:p w14:paraId="71EC695C" w14:textId="77777777" w:rsidR="00F05D82" w:rsidRPr="00D22482" w:rsidRDefault="00F05D82" w:rsidP="00F05D82">
      <w:pPr>
        <w:pStyle w:val="NoSpacing"/>
        <w:jc w:val="both"/>
        <w:rPr>
          <w:rFonts w:ascii="Times New Roman" w:hAnsi="Times New Roman" w:cs="Times New Roman"/>
          <w:color w:val="000000" w:themeColor="text1"/>
          <w:sz w:val="24"/>
          <w:szCs w:val="24"/>
        </w:rPr>
      </w:pPr>
    </w:p>
    <w:p w14:paraId="1592E02A" w14:textId="6E938B52" w:rsidR="00F05D82" w:rsidRPr="00D22482" w:rsidRDefault="00F05D82" w:rsidP="00F05D82">
      <w:pPr>
        <w:pStyle w:val="Caption"/>
        <w:jc w:val="center"/>
        <w:rPr>
          <w:rFonts w:ascii="Times New Roman" w:hAnsi="Times New Roman" w:cs="Times New Roman"/>
          <w:color w:val="000000" w:themeColor="text1"/>
          <w:sz w:val="24"/>
          <w:szCs w:val="24"/>
        </w:rPr>
      </w:pPr>
      <w:bookmarkStart w:id="94" w:name="_Toc43328550"/>
      <w:bookmarkStart w:id="95" w:name="_Toc43330180"/>
      <w:bookmarkStart w:id="96" w:name="_Toc69111583"/>
      <w:bookmarkStart w:id="97" w:name="_Toc69121109"/>
      <w:r w:rsidRPr="00D22482">
        <w:rPr>
          <w:rFonts w:ascii="Times New Roman" w:hAnsi="Times New Roman" w:cs="Times New Roman"/>
          <w:color w:val="000000" w:themeColor="text1"/>
          <w:sz w:val="24"/>
          <w:szCs w:val="24"/>
        </w:rPr>
        <w:t xml:space="preserve">Table </w:t>
      </w:r>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SEQ Table \* ARABIC </w:instrText>
      </w:r>
      <w:r w:rsidRPr="00D22482">
        <w:rPr>
          <w:rFonts w:ascii="Times New Roman" w:hAnsi="Times New Roman" w:cs="Times New Roman"/>
          <w:color w:val="000000" w:themeColor="text1"/>
          <w:sz w:val="24"/>
          <w:szCs w:val="24"/>
        </w:rPr>
        <w:fldChar w:fldCharType="separate"/>
      </w:r>
      <w:r w:rsidR="006A2F61" w:rsidRPr="00D22482">
        <w:rPr>
          <w:rFonts w:ascii="Times New Roman" w:hAnsi="Times New Roman" w:cs="Times New Roman"/>
          <w:noProof/>
          <w:color w:val="000000" w:themeColor="text1"/>
          <w:sz w:val="24"/>
          <w:szCs w:val="24"/>
        </w:rPr>
        <w:t>14</w:t>
      </w:r>
      <w:r w:rsidRPr="00D22482">
        <w:rPr>
          <w:rFonts w:ascii="Times New Roman" w:hAnsi="Times New Roman" w:cs="Times New Roman"/>
          <w:color w:val="000000" w:themeColor="text1"/>
          <w:sz w:val="24"/>
          <w:szCs w:val="24"/>
        </w:rPr>
        <w:fldChar w:fldCharType="end"/>
      </w:r>
      <w:r w:rsidRPr="00D22482">
        <w:rPr>
          <w:rFonts w:ascii="Times New Roman" w:hAnsi="Times New Roman" w:cs="Times New Roman"/>
          <w:color w:val="000000" w:themeColor="text1"/>
          <w:sz w:val="24"/>
          <w:szCs w:val="24"/>
        </w:rPr>
        <w:t xml:space="preserve">: Performance of students in </w:t>
      </w:r>
      <w:bookmarkEnd w:id="94"/>
      <w:bookmarkEnd w:id="95"/>
      <w:bookmarkEnd w:id="96"/>
      <w:r w:rsidR="00CE7089" w:rsidRPr="00D22482">
        <w:rPr>
          <w:rFonts w:ascii="Times New Roman" w:hAnsi="Times New Roman" w:cs="Times New Roman"/>
          <w:color w:val="000000" w:themeColor="text1"/>
          <w:sz w:val="24"/>
          <w:szCs w:val="24"/>
        </w:rPr>
        <w:t>operations management by entry qualification</w:t>
      </w:r>
      <w:bookmarkEnd w:id="97"/>
      <w:r w:rsidR="00CE7089" w:rsidRPr="00D22482">
        <w:rPr>
          <w:rFonts w:ascii="Times New Roman" w:hAnsi="Times New Roman" w:cs="Times New Roman"/>
          <w:color w:val="000000" w:themeColor="text1"/>
          <w:sz w:val="24"/>
          <w:szCs w:val="24"/>
        </w:rPr>
        <w:t xml:space="preserve"> </w:t>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26"/>
        <w:gridCol w:w="1487"/>
        <w:gridCol w:w="1452"/>
        <w:gridCol w:w="1429"/>
      </w:tblGrid>
      <w:tr w:rsidR="00F05D82" w:rsidRPr="00D22482" w14:paraId="06899CEE" w14:textId="77777777" w:rsidTr="00C634DD">
        <w:trPr>
          <w:trHeight w:val="369"/>
          <w:jc w:val="center"/>
        </w:trPr>
        <w:tc>
          <w:tcPr>
            <w:tcW w:w="2428" w:type="pct"/>
            <w:shd w:val="clear" w:color="auto" w:fill="auto"/>
            <w:noWrap/>
            <w:vAlign w:val="bottom"/>
            <w:hideMark/>
          </w:tcPr>
          <w:p w14:paraId="3EAE7AE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 </w:t>
            </w:r>
          </w:p>
        </w:tc>
        <w:tc>
          <w:tcPr>
            <w:tcW w:w="875" w:type="pct"/>
            <w:shd w:val="clear" w:color="000000" w:fill="FFFFFF"/>
            <w:vAlign w:val="center"/>
            <w:hideMark/>
          </w:tcPr>
          <w:p w14:paraId="46ADF35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Overall</w:t>
            </w:r>
          </w:p>
        </w:tc>
        <w:tc>
          <w:tcPr>
            <w:tcW w:w="855" w:type="pct"/>
            <w:shd w:val="clear" w:color="000000" w:fill="FFFFFF"/>
            <w:vAlign w:val="center"/>
            <w:hideMark/>
          </w:tcPr>
          <w:p w14:paraId="1A5D4160"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Examination</w:t>
            </w:r>
          </w:p>
        </w:tc>
        <w:tc>
          <w:tcPr>
            <w:tcW w:w="841" w:type="pct"/>
            <w:shd w:val="clear" w:color="000000" w:fill="FFFFFF"/>
            <w:vAlign w:val="center"/>
            <w:hideMark/>
          </w:tcPr>
          <w:p w14:paraId="06A1C184"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Presentation</w:t>
            </w:r>
          </w:p>
        </w:tc>
      </w:tr>
      <w:tr w:rsidR="00F05D82" w:rsidRPr="00D22482" w14:paraId="776A8939" w14:textId="77777777" w:rsidTr="00C634DD">
        <w:trPr>
          <w:trHeight w:val="174"/>
          <w:jc w:val="center"/>
        </w:trPr>
        <w:tc>
          <w:tcPr>
            <w:tcW w:w="2428" w:type="pct"/>
            <w:shd w:val="clear" w:color="auto" w:fill="auto"/>
            <w:noWrap/>
            <w:vAlign w:val="bottom"/>
            <w:hideMark/>
          </w:tcPr>
          <w:p w14:paraId="6855FDDF"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All students</w:t>
            </w:r>
          </w:p>
        </w:tc>
        <w:tc>
          <w:tcPr>
            <w:tcW w:w="875" w:type="pct"/>
            <w:shd w:val="clear" w:color="auto" w:fill="auto"/>
            <w:noWrap/>
            <w:vAlign w:val="bottom"/>
          </w:tcPr>
          <w:p w14:paraId="45F942A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49</w:t>
            </w:r>
          </w:p>
        </w:tc>
        <w:tc>
          <w:tcPr>
            <w:tcW w:w="855" w:type="pct"/>
            <w:shd w:val="clear" w:color="auto" w:fill="auto"/>
            <w:noWrap/>
            <w:vAlign w:val="bottom"/>
          </w:tcPr>
          <w:p w14:paraId="067FF1EB"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48</w:t>
            </w:r>
          </w:p>
        </w:tc>
        <w:tc>
          <w:tcPr>
            <w:tcW w:w="841" w:type="pct"/>
            <w:shd w:val="clear" w:color="auto" w:fill="auto"/>
            <w:noWrap/>
            <w:vAlign w:val="bottom"/>
          </w:tcPr>
          <w:p w14:paraId="75707CA4"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52</w:t>
            </w:r>
          </w:p>
        </w:tc>
      </w:tr>
      <w:tr w:rsidR="00F05D82" w:rsidRPr="00D22482" w14:paraId="0AAA1544" w14:textId="77777777" w:rsidTr="00C634DD">
        <w:trPr>
          <w:trHeight w:val="131"/>
          <w:jc w:val="center"/>
        </w:trPr>
        <w:tc>
          <w:tcPr>
            <w:tcW w:w="2428" w:type="pct"/>
            <w:shd w:val="clear" w:color="auto" w:fill="auto"/>
            <w:noWrap/>
            <w:vAlign w:val="bottom"/>
            <w:hideMark/>
          </w:tcPr>
          <w:p w14:paraId="4D1F546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Holders of BTEC</w:t>
            </w:r>
          </w:p>
        </w:tc>
        <w:tc>
          <w:tcPr>
            <w:tcW w:w="875" w:type="pct"/>
            <w:shd w:val="clear" w:color="auto" w:fill="auto"/>
            <w:noWrap/>
            <w:vAlign w:val="bottom"/>
          </w:tcPr>
          <w:p w14:paraId="45F5E7A2"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35</w:t>
            </w:r>
          </w:p>
        </w:tc>
        <w:tc>
          <w:tcPr>
            <w:tcW w:w="855" w:type="pct"/>
            <w:shd w:val="clear" w:color="auto" w:fill="auto"/>
            <w:noWrap/>
            <w:vAlign w:val="bottom"/>
          </w:tcPr>
          <w:p w14:paraId="05C40121"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28</w:t>
            </w:r>
          </w:p>
        </w:tc>
        <w:tc>
          <w:tcPr>
            <w:tcW w:w="841" w:type="pct"/>
            <w:shd w:val="clear" w:color="auto" w:fill="auto"/>
            <w:noWrap/>
            <w:vAlign w:val="bottom"/>
          </w:tcPr>
          <w:p w14:paraId="4B6C093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46</w:t>
            </w:r>
          </w:p>
        </w:tc>
      </w:tr>
      <w:tr w:rsidR="00F05D82" w:rsidRPr="00D22482" w14:paraId="2C8163A4" w14:textId="77777777" w:rsidTr="00C634DD">
        <w:trPr>
          <w:trHeight w:val="87"/>
          <w:jc w:val="center"/>
        </w:trPr>
        <w:tc>
          <w:tcPr>
            <w:tcW w:w="2428" w:type="pct"/>
            <w:shd w:val="clear" w:color="auto" w:fill="auto"/>
            <w:noWrap/>
            <w:vAlign w:val="bottom"/>
            <w:hideMark/>
          </w:tcPr>
          <w:p w14:paraId="39FE917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Holders of AS Level Business Studies</w:t>
            </w:r>
          </w:p>
        </w:tc>
        <w:tc>
          <w:tcPr>
            <w:tcW w:w="875" w:type="pct"/>
            <w:shd w:val="clear" w:color="auto" w:fill="auto"/>
            <w:noWrap/>
            <w:vAlign w:val="bottom"/>
          </w:tcPr>
          <w:p w14:paraId="761F722C"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54</w:t>
            </w:r>
          </w:p>
        </w:tc>
        <w:tc>
          <w:tcPr>
            <w:tcW w:w="855" w:type="pct"/>
            <w:shd w:val="clear" w:color="auto" w:fill="auto"/>
            <w:noWrap/>
            <w:vAlign w:val="bottom"/>
          </w:tcPr>
          <w:p w14:paraId="2F6BEA10"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55</w:t>
            </w:r>
          </w:p>
        </w:tc>
        <w:tc>
          <w:tcPr>
            <w:tcW w:w="841" w:type="pct"/>
            <w:shd w:val="clear" w:color="auto" w:fill="auto"/>
            <w:noWrap/>
            <w:vAlign w:val="bottom"/>
          </w:tcPr>
          <w:p w14:paraId="59FF26D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53</w:t>
            </w:r>
          </w:p>
        </w:tc>
      </w:tr>
      <w:tr w:rsidR="00F05D82" w:rsidRPr="00D22482" w14:paraId="48633E0A" w14:textId="77777777" w:rsidTr="00C634DD">
        <w:trPr>
          <w:trHeight w:val="94"/>
          <w:jc w:val="center"/>
        </w:trPr>
        <w:tc>
          <w:tcPr>
            <w:tcW w:w="2428" w:type="pct"/>
            <w:shd w:val="clear" w:color="auto" w:fill="auto"/>
            <w:noWrap/>
            <w:vAlign w:val="bottom"/>
            <w:hideMark/>
          </w:tcPr>
          <w:p w14:paraId="7AD84F22"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Holders of A2 Level Business Studies</w:t>
            </w:r>
          </w:p>
        </w:tc>
        <w:tc>
          <w:tcPr>
            <w:tcW w:w="875" w:type="pct"/>
            <w:shd w:val="clear" w:color="auto" w:fill="auto"/>
            <w:noWrap/>
            <w:vAlign w:val="bottom"/>
          </w:tcPr>
          <w:p w14:paraId="5760D34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55</w:t>
            </w:r>
          </w:p>
        </w:tc>
        <w:tc>
          <w:tcPr>
            <w:tcW w:w="855" w:type="pct"/>
            <w:shd w:val="clear" w:color="auto" w:fill="auto"/>
            <w:noWrap/>
            <w:vAlign w:val="bottom"/>
          </w:tcPr>
          <w:p w14:paraId="3895EB16"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54</w:t>
            </w:r>
          </w:p>
        </w:tc>
        <w:tc>
          <w:tcPr>
            <w:tcW w:w="841" w:type="pct"/>
            <w:shd w:val="clear" w:color="auto" w:fill="auto"/>
            <w:noWrap/>
            <w:vAlign w:val="bottom"/>
          </w:tcPr>
          <w:p w14:paraId="6A688FD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53</w:t>
            </w:r>
          </w:p>
        </w:tc>
      </w:tr>
    </w:tbl>
    <w:p w14:paraId="224FE70B" w14:textId="77777777" w:rsidR="00F05D82" w:rsidRPr="00D22482" w:rsidRDefault="00F05D82" w:rsidP="00F05D82">
      <w:pPr>
        <w:pStyle w:val="NoSpacing"/>
        <w:jc w:val="both"/>
        <w:rPr>
          <w:rFonts w:ascii="Times New Roman" w:hAnsi="Times New Roman" w:cs="Times New Roman"/>
          <w:color w:val="000000" w:themeColor="text1"/>
          <w:sz w:val="24"/>
          <w:szCs w:val="24"/>
        </w:rPr>
      </w:pPr>
    </w:p>
    <w:p w14:paraId="6E5F4991" w14:textId="77777777" w:rsidR="00F05D82" w:rsidRPr="00D22482" w:rsidRDefault="00F05D82" w:rsidP="00F05D82">
      <w:pPr>
        <w:pStyle w:val="ListParagraph"/>
        <w:numPr>
          <w:ilvl w:val="0"/>
          <w:numId w:val="19"/>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Analysis shows that students who possess A2-Level Business Studies achieve the highest marks overall, whilst those who possess BTEC Business Management achieve the lowest marks overall. </w:t>
      </w:r>
    </w:p>
    <w:p w14:paraId="58961ED5" w14:textId="77777777" w:rsidR="00F05D82" w:rsidRPr="00D22482" w:rsidRDefault="00F05D82" w:rsidP="00F05D82">
      <w:pPr>
        <w:pStyle w:val="ListParagraph"/>
        <w:numPr>
          <w:ilvl w:val="0"/>
          <w:numId w:val="19"/>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Students possessing AS-Business Studies achieve the highest marks in examinations, whereas students possessing BTEC Business Management achieve the lowest marks in examinations.</w:t>
      </w:r>
    </w:p>
    <w:p w14:paraId="1229C599" w14:textId="77777777" w:rsidR="00F05D82" w:rsidRPr="00D22482" w:rsidRDefault="00F05D82" w:rsidP="00F05D82">
      <w:pPr>
        <w:pStyle w:val="ListParagraph"/>
        <w:numPr>
          <w:ilvl w:val="0"/>
          <w:numId w:val="19"/>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Students possessing A2-Business Studies and AS-Business Studies jointly achieve the highest marks in presentations, whereas holders of BTEC Business Management achieve the lower marks in examinations. </w:t>
      </w:r>
    </w:p>
    <w:p w14:paraId="28D7C836" w14:textId="77777777" w:rsidR="00CE7089" w:rsidRPr="00D22482" w:rsidRDefault="00CE7089">
      <w:pPr>
        <w:rPr>
          <w:rFonts w:ascii="Times New Roman" w:hAnsi="Times New Roman" w:cs="Times New Roman"/>
          <w:b/>
          <w:color w:val="000000" w:themeColor="text1"/>
          <w:sz w:val="24"/>
          <w:szCs w:val="24"/>
        </w:rPr>
      </w:pPr>
      <w:r w:rsidRPr="00D22482">
        <w:rPr>
          <w:rFonts w:ascii="Times New Roman" w:hAnsi="Times New Roman" w:cs="Times New Roman"/>
          <w:b/>
          <w:color w:val="000000" w:themeColor="text1"/>
          <w:sz w:val="24"/>
          <w:szCs w:val="24"/>
        </w:rPr>
        <w:br w:type="page"/>
      </w:r>
    </w:p>
    <w:p w14:paraId="678E277E" w14:textId="2D54CA0B" w:rsidR="00F05D82" w:rsidRPr="00D22482" w:rsidRDefault="003B469E" w:rsidP="00F05D82">
      <w:pPr>
        <w:spacing w:line="360" w:lineRule="auto"/>
        <w:jc w:val="both"/>
        <w:rPr>
          <w:rFonts w:ascii="Times New Roman" w:hAnsi="Times New Roman" w:cs="Times New Roman"/>
          <w:b/>
          <w:color w:val="000000" w:themeColor="text1"/>
          <w:sz w:val="24"/>
          <w:szCs w:val="24"/>
        </w:rPr>
      </w:pPr>
      <w:r w:rsidRPr="00D22482">
        <w:rPr>
          <w:rFonts w:ascii="Times New Roman" w:hAnsi="Times New Roman" w:cs="Times New Roman"/>
          <w:b/>
          <w:color w:val="000000" w:themeColor="text1"/>
          <w:sz w:val="24"/>
          <w:szCs w:val="24"/>
        </w:rPr>
        <w:lastRenderedPageBreak/>
        <w:t xml:space="preserve">4.18 </w:t>
      </w:r>
      <w:r w:rsidR="00F05D82" w:rsidRPr="00D22482">
        <w:rPr>
          <w:rFonts w:ascii="Times New Roman" w:hAnsi="Times New Roman" w:cs="Times New Roman"/>
          <w:b/>
          <w:color w:val="000000" w:themeColor="text1"/>
          <w:sz w:val="24"/>
          <w:szCs w:val="24"/>
        </w:rPr>
        <w:t>Context of Business</w:t>
      </w:r>
    </w:p>
    <w:p w14:paraId="538DED5B" w14:textId="77777777" w:rsidR="00F05D82" w:rsidRPr="00D22482" w:rsidRDefault="00F05D82" w:rsidP="00F05D82">
      <w:p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The context of business module is assessed by:</w:t>
      </w:r>
    </w:p>
    <w:p w14:paraId="06D79B12" w14:textId="77777777" w:rsidR="00F05D82" w:rsidRPr="00D22482" w:rsidRDefault="00F05D82" w:rsidP="00F05D82">
      <w:pPr>
        <w:pStyle w:val="ListParagraph"/>
        <w:numPr>
          <w:ilvl w:val="0"/>
          <w:numId w:val="20"/>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Mid-term coursework – 10%;</w:t>
      </w:r>
    </w:p>
    <w:p w14:paraId="1864C14E" w14:textId="77777777" w:rsidR="00F05D82" w:rsidRPr="00D22482" w:rsidRDefault="00F05D82" w:rsidP="00F05D82">
      <w:pPr>
        <w:pStyle w:val="ListParagraph"/>
        <w:numPr>
          <w:ilvl w:val="0"/>
          <w:numId w:val="20"/>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Mid-term coursework – 40%;</w:t>
      </w:r>
    </w:p>
    <w:p w14:paraId="6C5896EA" w14:textId="77777777" w:rsidR="00F05D82" w:rsidRPr="00D22482" w:rsidRDefault="00F05D82" w:rsidP="00F05D82">
      <w:pPr>
        <w:pStyle w:val="ListParagraph"/>
        <w:numPr>
          <w:ilvl w:val="0"/>
          <w:numId w:val="20"/>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Presentation: - 10%;</w:t>
      </w:r>
    </w:p>
    <w:p w14:paraId="1DA27716" w14:textId="77777777" w:rsidR="00F05D82" w:rsidRPr="00D22482" w:rsidRDefault="00F05D82" w:rsidP="00F05D82">
      <w:pPr>
        <w:pStyle w:val="ListParagraph"/>
        <w:numPr>
          <w:ilvl w:val="0"/>
          <w:numId w:val="20"/>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Presentation – 40%.</w:t>
      </w:r>
    </w:p>
    <w:p w14:paraId="7CBF4601" w14:textId="577BA6B1" w:rsidR="00F05D82" w:rsidRPr="00D22482" w:rsidRDefault="00F05D82" w:rsidP="00F05D82">
      <w:pPr>
        <w:pStyle w:val="Caption"/>
        <w:jc w:val="center"/>
        <w:rPr>
          <w:rFonts w:ascii="Times New Roman" w:hAnsi="Times New Roman" w:cs="Times New Roman"/>
          <w:color w:val="000000" w:themeColor="text1"/>
          <w:sz w:val="24"/>
          <w:szCs w:val="24"/>
        </w:rPr>
      </w:pPr>
      <w:bookmarkStart w:id="98" w:name="_Toc43328551"/>
      <w:bookmarkStart w:id="99" w:name="_Toc43330181"/>
      <w:bookmarkStart w:id="100" w:name="_Toc69111584"/>
      <w:bookmarkStart w:id="101" w:name="_Toc69121110"/>
      <w:r w:rsidRPr="00D22482">
        <w:rPr>
          <w:rFonts w:ascii="Times New Roman" w:hAnsi="Times New Roman" w:cs="Times New Roman"/>
          <w:color w:val="000000" w:themeColor="text1"/>
          <w:sz w:val="24"/>
          <w:szCs w:val="24"/>
        </w:rPr>
        <w:t xml:space="preserve">Table </w:t>
      </w:r>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SEQ Table \* ARABIC </w:instrText>
      </w:r>
      <w:r w:rsidRPr="00D22482">
        <w:rPr>
          <w:rFonts w:ascii="Times New Roman" w:hAnsi="Times New Roman" w:cs="Times New Roman"/>
          <w:color w:val="000000" w:themeColor="text1"/>
          <w:sz w:val="24"/>
          <w:szCs w:val="24"/>
        </w:rPr>
        <w:fldChar w:fldCharType="separate"/>
      </w:r>
      <w:r w:rsidR="006A2F61" w:rsidRPr="00D22482">
        <w:rPr>
          <w:rFonts w:ascii="Times New Roman" w:hAnsi="Times New Roman" w:cs="Times New Roman"/>
          <w:noProof/>
          <w:color w:val="000000" w:themeColor="text1"/>
          <w:sz w:val="24"/>
          <w:szCs w:val="24"/>
        </w:rPr>
        <w:t>15</w:t>
      </w:r>
      <w:r w:rsidRPr="00D22482">
        <w:rPr>
          <w:rFonts w:ascii="Times New Roman" w:hAnsi="Times New Roman" w:cs="Times New Roman"/>
          <w:color w:val="000000" w:themeColor="text1"/>
          <w:sz w:val="24"/>
          <w:szCs w:val="24"/>
        </w:rPr>
        <w:fldChar w:fldCharType="end"/>
      </w:r>
      <w:r w:rsidRPr="00D22482">
        <w:rPr>
          <w:rFonts w:ascii="Times New Roman" w:hAnsi="Times New Roman" w:cs="Times New Roman"/>
          <w:color w:val="000000" w:themeColor="text1"/>
          <w:sz w:val="24"/>
          <w:szCs w:val="24"/>
        </w:rPr>
        <w:t>: Performance of students in context of business</w:t>
      </w:r>
      <w:bookmarkEnd w:id="98"/>
      <w:bookmarkEnd w:id="99"/>
      <w:bookmarkEnd w:id="100"/>
      <w:bookmarkEnd w:id="101"/>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88"/>
        <w:gridCol w:w="2044"/>
        <w:gridCol w:w="1361"/>
        <w:gridCol w:w="1361"/>
        <w:gridCol w:w="1371"/>
        <w:gridCol w:w="1369"/>
      </w:tblGrid>
      <w:tr w:rsidR="00F05D82" w:rsidRPr="00D22482" w14:paraId="225F714D" w14:textId="77777777" w:rsidTr="00CE7089">
        <w:trPr>
          <w:trHeight w:val="288"/>
          <w:jc w:val="center"/>
        </w:trPr>
        <w:tc>
          <w:tcPr>
            <w:tcW w:w="582" w:type="pct"/>
          </w:tcPr>
          <w:p w14:paraId="50ED8B59"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p>
        </w:tc>
        <w:tc>
          <w:tcPr>
            <w:tcW w:w="1203" w:type="pct"/>
            <w:shd w:val="clear" w:color="auto" w:fill="auto"/>
            <w:noWrap/>
            <w:vAlign w:val="center"/>
          </w:tcPr>
          <w:p w14:paraId="4407C041"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lang w:eastAsia="en-GB"/>
              </w:rPr>
            </w:pPr>
            <w:r w:rsidRPr="00D22482">
              <w:rPr>
                <w:rFonts w:ascii="Times New Roman" w:eastAsia="Times New Roman" w:hAnsi="Times New Roman" w:cs="Times New Roman"/>
                <w:color w:val="000000" w:themeColor="text1"/>
                <w:lang w:eastAsia="en-GB"/>
              </w:rPr>
              <w:t>Overall Module Result %</w:t>
            </w:r>
          </w:p>
        </w:tc>
        <w:tc>
          <w:tcPr>
            <w:tcW w:w="801" w:type="pct"/>
            <w:shd w:val="clear" w:color="auto" w:fill="auto"/>
            <w:noWrap/>
            <w:vAlign w:val="center"/>
          </w:tcPr>
          <w:p w14:paraId="78675F2B"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lang w:eastAsia="en-GB"/>
              </w:rPr>
            </w:pPr>
            <w:r w:rsidRPr="00D22482">
              <w:rPr>
                <w:rFonts w:ascii="Times New Roman" w:eastAsia="Times New Roman" w:hAnsi="Times New Roman" w:cs="Times New Roman"/>
                <w:color w:val="000000" w:themeColor="text1"/>
                <w:lang w:eastAsia="en-GB"/>
              </w:rPr>
              <w:t>Coursework 1</w:t>
            </w:r>
          </w:p>
        </w:tc>
        <w:tc>
          <w:tcPr>
            <w:tcW w:w="801" w:type="pct"/>
            <w:shd w:val="clear" w:color="auto" w:fill="auto"/>
            <w:noWrap/>
            <w:vAlign w:val="center"/>
          </w:tcPr>
          <w:p w14:paraId="30BAE17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lang w:eastAsia="en-GB"/>
              </w:rPr>
            </w:pPr>
            <w:r w:rsidRPr="00D22482">
              <w:rPr>
                <w:rFonts w:ascii="Times New Roman" w:eastAsia="Times New Roman" w:hAnsi="Times New Roman" w:cs="Times New Roman"/>
                <w:color w:val="000000" w:themeColor="text1"/>
                <w:lang w:eastAsia="en-GB"/>
              </w:rPr>
              <w:t>Coursework 2</w:t>
            </w:r>
          </w:p>
        </w:tc>
        <w:tc>
          <w:tcPr>
            <w:tcW w:w="807" w:type="pct"/>
            <w:shd w:val="clear" w:color="auto" w:fill="auto"/>
            <w:noWrap/>
            <w:vAlign w:val="center"/>
          </w:tcPr>
          <w:p w14:paraId="0C6975C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lang w:eastAsia="en-GB"/>
              </w:rPr>
            </w:pPr>
            <w:r w:rsidRPr="00D22482">
              <w:rPr>
                <w:rFonts w:ascii="Times New Roman" w:eastAsia="Times New Roman" w:hAnsi="Times New Roman" w:cs="Times New Roman"/>
                <w:color w:val="000000" w:themeColor="text1"/>
                <w:lang w:eastAsia="en-GB"/>
              </w:rPr>
              <w:t>Presentation 1</w:t>
            </w:r>
          </w:p>
        </w:tc>
        <w:tc>
          <w:tcPr>
            <w:tcW w:w="807" w:type="pct"/>
            <w:shd w:val="clear" w:color="auto" w:fill="auto"/>
            <w:noWrap/>
            <w:vAlign w:val="center"/>
          </w:tcPr>
          <w:p w14:paraId="44D7B59F"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lang w:eastAsia="en-GB"/>
              </w:rPr>
            </w:pPr>
            <w:r w:rsidRPr="00D22482">
              <w:rPr>
                <w:rFonts w:ascii="Times New Roman" w:eastAsia="Times New Roman" w:hAnsi="Times New Roman" w:cs="Times New Roman"/>
                <w:color w:val="000000" w:themeColor="text1"/>
                <w:lang w:eastAsia="en-GB"/>
              </w:rPr>
              <w:t>Presentation 2</w:t>
            </w:r>
          </w:p>
        </w:tc>
      </w:tr>
      <w:tr w:rsidR="00F05D82" w:rsidRPr="00D22482" w14:paraId="241A1746" w14:textId="77777777" w:rsidTr="00CE7089">
        <w:trPr>
          <w:trHeight w:val="63"/>
          <w:jc w:val="center"/>
        </w:trPr>
        <w:tc>
          <w:tcPr>
            <w:tcW w:w="582" w:type="pct"/>
          </w:tcPr>
          <w:p w14:paraId="428A56F6"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Min</w:t>
            </w:r>
          </w:p>
        </w:tc>
        <w:tc>
          <w:tcPr>
            <w:tcW w:w="1203" w:type="pct"/>
            <w:shd w:val="clear" w:color="auto" w:fill="auto"/>
            <w:noWrap/>
            <w:vAlign w:val="bottom"/>
            <w:hideMark/>
          </w:tcPr>
          <w:p w14:paraId="5036F9DA"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w:t>
            </w:r>
          </w:p>
        </w:tc>
        <w:tc>
          <w:tcPr>
            <w:tcW w:w="801" w:type="pct"/>
            <w:shd w:val="clear" w:color="auto" w:fill="auto"/>
            <w:noWrap/>
            <w:vAlign w:val="bottom"/>
            <w:hideMark/>
          </w:tcPr>
          <w:p w14:paraId="681BFBE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w:t>
            </w:r>
          </w:p>
        </w:tc>
        <w:tc>
          <w:tcPr>
            <w:tcW w:w="801" w:type="pct"/>
            <w:shd w:val="clear" w:color="auto" w:fill="auto"/>
            <w:noWrap/>
            <w:vAlign w:val="bottom"/>
            <w:hideMark/>
          </w:tcPr>
          <w:p w14:paraId="149BD9B6"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w:t>
            </w:r>
          </w:p>
        </w:tc>
        <w:tc>
          <w:tcPr>
            <w:tcW w:w="807" w:type="pct"/>
            <w:shd w:val="clear" w:color="auto" w:fill="auto"/>
            <w:noWrap/>
            <w:vAlign w:val="bottom"/>
            <w:hideMark/>
          </w:tcPr>
          <w:p w14:paraId="39FBDA3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w:t>
            </w:r>
          </w:p>
        </w:tc>
        <w:tc>
          <w:tcPr>
            <w:tcW w:w="807" w:type="pct"/>
            <w:shd w:val="clear" w:color="auto" w:fill="auto"/>
            <w:noWrap/>
            <w:vAlign w:val="bottom"/>
            <w:hideMark/>
          </w:tcPr>
          <w:p w14:paraId="0DEEFAD9"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w:t>
            </w:r>
          </w:p>
        </w:tc>
      </w:tr>
      <w:tr w:rsidR="00F05D82" w:rsidRPr="00D22482" w14:paraId="61594295" w14:textId="77777777" w:rsidTr="00CE7089">
        <w:trPr>
          <w:trHeight w:val="137"/>
          <w:jc w:val="center"/>
        </w:trPr>
        <w:tc>
          <w:tcPr>
            <w:tcW w:w="582" w:type="pct"/>
          </w:tcPr>
          <w:p w14:paraId="17FB9400"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Max</w:t>
            </w:r>
          </w:p>
        </w:tc>
        <w:tc>
          <w:tcPr>
            <w:tcW w:w="1203" w:type="pct"/>
            <w:shd w:val="clear" w:color="auto" w:fill="auto"/>
            <w:noWrap/>
            <w:vAlign w:val="bottom"/>
            <w:hideMark/>
          </w:tcPr>
          <w:p w14:paraId="296986FD"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198</w:t>
            </w:r>
          </w:p>
        </w:tc>
        <w:tc>
          <w:tcPr>
            <w:tcW w:w="801" w:type="pct"/>
            <w:shd w:val="clear" w:color="auto" w:fill="auto"/>
            <w:noWrap/>
            <w:vAlign w:val="bottom"/>
            <w:hideMark/>
          </w:tcPr>
          <w:p w14:paraId="506C5A39"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88</w:t>
            </w:r>
          </w:p>
        </w:tc>
        <w:tc>
          <w:tcPr>
            <w:tcW w:w="801" w:type="pct"/>
            <w:shd w:val="clear" w:color="auto" w:fill="auto"/>
            <w:noWrap/>
            <w:vAlign w:val="bottom"/>
            <w:hideMark/>
          </w:tcPr>
          <w:p w14:paraId="67CE0D07"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469</w:t>
            </w:r>
          </w:p>
        </w:tc>
        <w:tc>
          <w:tcPr>
            <w:tcW w:w="807" w:type="pct"/>
            <w:shd w:val="clear" w:color="auto" w:fill="auto"/>
            <w:noWrap/>
            <w:vAlign w:val="bottom"/>
            <w:hideMark/>
          </w:tcPr>
          <w:p w14:paraId="66D6BAF4"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81</w:t>
            </w:r>
          </w:p>
        </w:tc>
        <w:tc>
          <w:tcPr>
            <w:tcW w:w="807" w:type="pct"/>
            <w:shd w:val="clear" w:color="auto" w:fill="auto"/>
            <w:noWrap/>
            <w:vAlign w:val="bottom"/>
            <w:hideMark/>
          </w:tcPr>
          <w:p w14:paraId="56CF14A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92</w:t>
            </w:r>
          </w:p>
        </w:tc>
      </w:tr>
      <w:tr w:rsidR="00F05D82" w:rsidRPr="00D22482" w14:paraId="0281903E" w14:textId="77777777" w:rsidTr="00CE7089">
        <w:trPr>
          <w:trHeight w:val="63"/>
          <w:jc w:val="center"/>
        </w:trPr>
        <w:tc>
          <w:tcPr>
            <w:tcW w:w="582" w:type="pct"/>
          </w:tcPr>
          <w:p w14:paraId="385C3322"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Range</w:t>
            </w:r>
          </w:p>
        </w:tc>
        <w:tc>
          <w:tcPr>
            <w:tcW w:w="1203" w:type="pct"/>
            <w:shd w:val="clear" w:color="auto" w:fill="auto"/>
            <w:noWrap/>
            <w:vAlign w:val="bottom"/>
            <w:hideMark/>
          </w:tcPr>
          <w:p w14:paraId="4422737F"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198</w:t>
            </w:r>
          </w:p>
        </w:tc>
        <w:tc>
          <w:tcPr>
            <w:tcW w:w="801" w:type="pct"/>
            <w:shd w:val="clear" w:color="auto" w:fill="auto"/>
            <w:noWrap/>
            <w:vAlign w:val="bottom"/>
            <w:hideMark/>
          </w:tcPr>
          <w:p w14:paraId="78B5A84C"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88</w:t>
            </w:r>
          </w:p>
        </w:tc>
        <w:tc>
          <w:tcPr>
            <w:tcW w:w="801" w:type="pct"/>
            <w:shd w:val="clear" w:color="auto" w:fill="auto"/>
            <w:noWrap/>
            <w:vAlign w:val="bottom"/>
            <w:hideMark/>
          </w:tcPr>
          <w:p w14:paraId="6C0671A7"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469</w:t>
            </w:r>
          </w:p>
        </w:tc>
        <w:tc>
          <w:tcPr>
            <w:tcW w:w="807" w:type="pct"/>
            <w:shd w:val="clear" w:color="auto" w:fill="auto"/>
            <w:noWrap/>
            <w:vAlign w:val="bottom"/>
            <w:hideMark/>
          </w:tcPr>
          <w:p w14:paraId="4E431239"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81</w:t>
            </w:r>
          </w:p>
        </w:tc>
        <w:tc>
          <w:tcPr>
            <w:tcW w:w="807" w:type="pct"/>
            <w:shd w:val="clear" w:color="auto" w:fill="auto"/>
            <w:noWrap/>
            <w:vAlign w:val="bottom"/>
            <w:hideMark/>
          </w:tcPr>
          <w:p w14:paraId="7E1EE69A"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92</w:t>
            </w:r>
          </w:p>
        </w:tc>
      </w:tr>
      <w:tr w:rsidR="00F05D82" w:rsidRPr="00D22482" w14:paraId="1B4E827C" w14:textId="77777777" w:rsidTr="00CE7089">
        <w:trPr>
          <w:trHeight w:val="172"/>
          <w:jc w:val="center"/>
        </w:trPr>
        <w:tc>
          <w:tcPr>
            <w:tcW w:w="582" w:type="pct"/>
          </w:tcPr>
          <w:p w14:paraId="3F875C6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Mean</w:t>
            </w:r>
          </w:p>
        </w:tc>
        <w:tc>
          <w:tcPr>
            <w:tcW w:w="1203" w:type="pct"/>
            <w:shd w:val="clear" w:color="auto" w:fill="auto"/>
            <w:noWrap/>
            <w:vAlign w:val="bottom"/>
            <w:hideMark/>
          </w:tcPr>
          <w:p w14:paraId="46F00ED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58</w:t>
            </w:r>
          </w:p>
        </w:tc>
        <w:tc>
          <w:tcPr>
            <w:tcW w:w="801" w:type="pct"/>
            <w:shd w:val="clear" w:color="auto" w:fill="auto"/>
            <w:noWrap/>
            <w:vAlign w:val="bottom"/>
            <w:hideMark/>
          </w:tcPr>
          <w:p w14:paraId="02764CE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54</w:t>
            </w:r>
          </w:p>
        </w:tc>
        <w:tc>
          <w:tcPr>
            <w:tcW w:w="801" w:type="pct"/>
            <w:shd w:val="clear" w:color="auto" w:fill="auto"/>
            <w:noWrap/>
            <w:vAlign w:val="bottom"/>
            <w:hideMark/>
          </w:tcPr>
          <w:p w14:paraId="0F7060D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58</w:t>
            </w:r>
          </w:p>
        </w:tc>
        <w:tc>
          <w:tcPr>
            <w:tcW w:w="807" w:type="pct"/>
            <w:shd w:val="clear" w:color="auto" w:fill="auto"/>
            <w:noWrap/>
            <w:vAlign w:val="bottom"/>
            <w:hideMark/>
          </w:tcPr>
          <w:p w14:paraId="653F7FFB"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57</w:t>
            </w:r>
          </w:p>
        </w:tc>
        <w:tc>
          <w:tcPr>
            <w:tcW w:w="807" w:type="pct"/>
            <w:shd w:val="clear" w:color="auto" w:fill="auto"/>
            <w:noWrap/>
            <w:vAlign w:val="bottom"/>
            <w:hideMark/>
          </w:tcPr>
          <w:p w14:paraId="501D9E4B"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60</w:t>
            </w:r>
          </w:p>
        </w:tc>
      </w:tr>
      <w:tr w:rsidR="00F05D82" w:rsidRPr="00D22482" w14:paraId="7D62DCAC" w14:textId="77777777" w:rsidTr="00CE7089">
        <w:trPr>
          <w:trHeight w:val="132"/>
          <w:jc w:val="center"/>
        </w:trPr>
        <w:tc>
          <w:tcPr>
            <w:tcW w:w="582" w:type="pct"/>
          </w:tcPr>
          <w:p w14:paraId="2DF07D5B"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St Dev</w:t>
            </w:r>
          </w:p>
        </w:tc>
        <w:tc>
          <w:tcPr>
            <w:tcW w:w="1203" w:type="pct"/>
            <w:shd w:val="clear" w:color="auto" w:fill="auto"/>
            <w:noWrap/>
            <w:vAlign w:val="bottom"/>
            <w:hideMark/>
          </w:tcPr>
          <w:p w14:paraId="7E05C946"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20.31652</w:t>
            </w:r>
          </w:p>
        </w:tc>
        <w:tc>
          <w:tcPr>
            <w:tcW w:w="801" w:type="pct"/>
            <w:shd w:val="clear" w:color="auto" w:fill="auto"/>
            <w:noWrap/>
            <w:vAlign w:val="bottom"/>
            <w:hideMark/>
          </w:tcPr>
          <w:p w14:paraId="3F076BA1"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17.2254</w:t>
            </w:r>
          </w:p>
        </w:tc>
        <w:tc>
          <w:tcPr>
            <w:tcW w:w="801" w:type="pct"/>
            <w:shd w:val="clear" w:color="auto" w:fill="auto"/>
            <w:noWrap/>
            <w:vAlign w:val="bottom"/>
            <w:hideMark/>
          </w:tcPr>
          <w:p w14:paraId="1AB8DA3B"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38.5593</w:t>
            </w:r>
          </w:p>
        </w:tc>
        <w:tc>
          <w:tcPr>
            <w:tcW w:w="807" w:type="pct"/>
            <w:shd w:val="clear" w:color="auto" w:fill="auto"/>
            <w:noWrap/>
            <w:vAlign w:val="bottom"/>
            <w:hideMark/>
          </w:tcPr>
          <w:p w14:paraId="4098BBA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20.7669</w:t>
            </w:r>
          </w:p>
        </w:tc>
        <w:tc>
          <w:tcPr>
            <w:tcW w:w="807" w:type="pct"/>
            <w:shd w:val="clear" w:color="auto" w:fill="auto"/>
            <w:noWrap/>
            <w:vAlign w:val="bottom"/>
            <w:hideMark/>
          </w:tcPr>
          <w:p w14:paraId="3E632A84"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22.35784</w:t>
            </w:r>
          </w:p>
        </w:tc>
      </w:tr>
    </w:tbl>
    <w:p w14:paraId="54B8A0B4" w14:textId="77777777" w:rsidR="00F05D82" w:rsidRPr="00D22482" w:rsidRDefault="00F05D82" w:rsidP="00F05D82">
      <w:pPr>
        <w:spacing w:after="0" w:line="240" w:lineRule="auto"/>
        <w:jc w:val="center"/>
        <w:rPr>
          <w:rFonts w:ascii="Times New Roman" w:eastAsia="Times New Roman" w:hAnsi="Times New Roman" w:cs="Times New Roman"/>
          <w:color w:val="000000" w:themeColor="text1"/>
          <w:sz w:val="16"/>
          <w:szCs w:val="16"/>
          <w:lang w:eastAsia="en-GB"/>
        </w:rPr>
      </w:pPr>
    </w:p>
    <w:p w14:paraId="49F9FAB9" w14:textId="5DDD27A1" w:rsidR="00F05D82" w:rsidRPr="00D22482" w:rsidRDefault="00F05D82" w:rsidP="00F05D82">
      <w:pPr>
        <w:pStyle w:val="Caption"/>
        <w:jc w:val="center"/>
        <w:rPr>
          <w:rFonts w:ascii="Times New Roman" w:hAnsi="Times New Roman" w:cs="Times New Roman"/>
          <w:color w:val="000000" w:themeColor="text1"/>
          <w:sz w:val="24"/>
          <w:szCs w:val="24"/>
        </w:rPr>
      </w:pPr>
      <w:bookmarkStart w:id="102" w:name="_Toc43328552"/>
      <w:bookmarkStart w:id="103" w:name="_Toc43330182"/>
      <w:bookmarkStart w:id="104" w:name="_Toc69111585"/>
      <w:bookmarkStart w:id="105" w:name="_Toc69121111"/>
      <w:r w:rsidRPr="00D22482">
        <w:rPr>
          <w:rFonts w:ascii="Times New Roman" w:hAnsi="Times New Roman" w:cs="Times New Roman"/>
          <w:color w:val="000000" w:themeColor="text1"/>
          <w:sz w:val="24"/>
          <w:szCs w:val="24"/>
        </w:rPr>
        <w:t xml:space="preserve">Table </w:t>
      </w:r>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SEQ Table \* ARABIC </w:instrText>
      </w:r>
      <w:r w:rsidRPr="00D22482">
        <w:rPr>
          <w:rFonts w:ascii="Times New Roman" w:hAnsi="Times New Roman" w:cs="Times New Roman"/>
          <w:color w:val="000000" w:themeColor="text1"/>
          <w:sz w:val="24"/>
          <w:szCs w:val="24"/>
        </w:rPr>
        <w:fldChar w:fldCharType="separate"/>
      </w:r>
      <w:r w:rsidR="006A2F61" w:rsidRPr="00D22482">
        <w:rPr>
          <w:rFonts w:ascii="Times New Roman" w:hAnsi="Times New Roman" w:cs="Times New Roman"/>
          <w:noProof/>
          <w:color w:val="000000" w:themeColor="text1"/>
          <w:sz w:val="24"/>
          <w:szCs w:val="24"/>
        </w:rPr>
        <w:t>16</w:t>
      </w:r>
      <w:r w:rsidRPr="00D22482">
        <w:rPr>
          <w:rFonts w:ascii="Times New Roman" w:hAnsi="Times New Roman" w:cs="Times New Roman"/>
          <w:color w:val="000000" w:themeColor="text1"/>
          <w:sz w:val="24"/>
          <w:szCs w:val="24"/>
        </w:rPr>
        <w:fldChar w:fldCharType="end"/>
      </w:r>
      <w:r w:rsidRPr="00D22482">
        <w:rPr>
          <w:rFonts w:ascii="Times New Roman" w:hAnsi="Times New Roman" w:cs="Times New Roman"/>
          <w:color w:val="000000" w:themeColor="text1"/>
          <w:sz w:val="24"/>
          <w:szCs w:val="24"/>
        </w:rPr>
        <w:t>: Performance of students in context of business</w:t>
      </w:r>
      <w:bookmarkEnd w:id="102"/>
      <w:bookmarkEnd w:id="103"/>
      <w:bookmarkEnd w:id="104"/>
      <w:bookmarkEnd w:id="105"/>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96"/>
        <w:gridCol w:w="1460"/>
        <w:gridCol w:w="1329"/>
        <w:gridCol w:w="1329"/>
        <w:gridCol w:w="1340"/>
        <w:gridCol w:w="1340"/>
      </w:tblGrid>
      <w:tr w:rsidR="00CE7089" w:rsidRPr="00D22482" w14:paraId="701FE2A1" w14:textId="77777777" w:rsidTr="00CE7089">
        <w:trPr>
          <w:jc w:val="center"/>
        </w:trPr>
        <w:tc>
          <w:tcPr>
            <w:tcW w:w="1696" w:type="dxa"/>
          </w:tcPr>
          <w:p w14:paraId="1614632D" w14:textId="77777777" w:rsidR="00F05D82" w:rsidRPr="00D22482" w:rsidRDefault="00F05D82" w:rsidP="00CE7089">
            <w:pPr>
              <w:pStyle w:val="NoSpacing"/>
              <w:jc w:val="center"/>
              <w:rPr>
                <w:rFonts w:ascii="Times New Roman" w:hAnsi="Times New Roman" w:cs="Times New Roman"/>
                <w:color w:val="000000" w:themeColor="text1"/>
                <w:lang w:eastAsia="en-GB"/>
              </w:rPr>
            </w:pPr>
          </w:p>
        </w:tc>
        <w:tc>
          <w:tcPr>
            <w:tcW w:w="1460" w:type="dxa"/>
            <w:shd w:val="clear" w:color="auto" w:fill="auto"/>
            <w:noWrap/>
            <w:vAlign w:val="center"/>
          </w:tcPr>
          <w:p w14:paraId="272D7244"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Overall Module Result %</w:t>
            </w:r>
          </w:p>
        </w:tc>
        <w:tc>
          <w:tcPr>
            <w:tcW w:w="1329" w:type="dxa"/>
            <w:shd w:val="clear" w:color="auto" w:fill="auto"/>
            <w:noWrap/>
            <w:vAlign w:val="center"/>
          </w:tcPr>
          <w:p w14:paraId="15856808"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Coursework 1</w:t>
            </w:r>
          </w:p>
        </w:tc>
        <w:tc>
          <w:tcPr>
            <w:tcW w:w="1329" w:type="dxa"/>
            <w:shd w:val="clear" w:color="auto" w:fill="auto"/>
            <w:noWrap/>
            <w:vAlign w:val="center"/>
          </w:tcPr>
          <w:p w14:paraId="39F4BFC4"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Coursework 2</w:t>
            </w:r>
          </w:p>
        </w:tc>
        <w:tc>
          <w:tcPr>
            <w:tcW w:w="1340" w:type="dxa"/>
            <w:shd w:val="clear" w:color="auto" w:fill="auto"/>
            <w:noWrap/>
            <w:vAlign w:val="center"/>
          </w:tcPr>
          <w:p w14:paraId="7D6D9944"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Presentation 1</w:t>
            </w:r>
          </w:p>
        </w:tc>
        <w:tc>
          <w:tcPr>
            <w:tcW w:w="1340" w:type="dxa"/>
            <w:shd w:val="clear" w:color="auto" w:fill="auto"/>
            <w:noWrap/>
            <w:vAlign w:val="center"/>
          </w:tcPr>
          <w:p w14:paraId="709DC873"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Presentation 2</w:t>
            </w:r>
          </w:p>
        </w:tc>
      </w:tr>
      <w:tr w:rsidR="00CE7089" w:rsidRPr="00D22482" w14:paraId="10CEF02F" w14:textId="77777777" w:rsidTr="00CE7089">
        <w:trPr>
          <w:jc w:val="center"/>
        </w:trPr>
        <w:tc>
          <w:tcPr>
            <w:tcW w:w="1696" w:type="dxa"/>
            <w:vAlign w:val="bottom"/>
          </w:tcPr>
          <w:p w14:paraId="12462843"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All students</w:t>
            </w:r>
          </w:p>
        </w:tc>
        <w:tc>
          <w:tcPr>
            <w:tcW w:w="1460" w:type="dxa"/>
            <w:shd w:val="clear" w:color="auto" w:fill="auto"/>
            <w:noWrap/>
            <w:vAlign w:val="bottom"/>
          </w:tcPr>
          <w:p w14:paraId="288349DD"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58</w:t>
            </w:r>
          </w:p>
        </w:tc>
        <w:tc>
          <w:tcPr>
            <w:tcW w:w="1329" w:type="dxa"/>
            <w:shd w:val="clear" w:color="auto" w:fill="auto"/>
            <w:noWrap/>
            <w:vAlign w:val="bottom"/>
          </w:tcPr>
          <w:p w14:paraId="4FB56D9D"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54</w:t>
            </w:r>
          </w:p>
        </w:tc>
        <w:tc>
          <w:tcPr>
            <w:tcW w:w="1329" w:type="dxa"/>
            <w:shd w:val="clear" w:color="auto" w:fill="auto"/>
            <w:noWrap/>
            <w:vAlign w:val="bottom"/>
          </w:tcPr>
          <w:p w14:paraId="7E3B0110"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58</w:t>
            </w:r>
          </w:p>
        </w:tc>
        <w:tc>
          <w:tcPr>
            <w:tcW w:w="1340" w:type="dxa"/>
            <w:shd w:val="clear" w:color="auto" w:fill="auto"/>
            <w:noWrap/>
            <w:vAlign w:val="bottom"/>
          </w:tcPr>
          <w:p w14:paraId="38A4CBA2"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57</w:t>
            </w:r>
          </w:p>
        </w:tc>
        <w:tc>
          <w:tcPr>
            <w:tcW w:w="1340" w:type="dxa"/>
            <w:shd w:val="clear" w:color="auto" w:fill="auto"/>
            <w:noWrap/>
            <w:vAlign w:val="bottom"/>
          </w:tcPr>
          <w:p w14:paraId="2524D368"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60</w:t>
            </w:r>
          </w:p>
        </w:tc>
      </w:tr>
      <w:tr w:rsidR="00CE7089" w:rsidRPr="00D22482" w14:paraId="70942DDC" w14:textId="77777777" w:rsidTr="00CE7089">
        <w:trPr>
          <w:jc w:val="center"/>
        </w:trPr>
        <w:tc>
          <w:tcPr>
            <w:tcW w:w="1696" w:type="dxa"/>
            <w:vAlign w:val="bottom"/>
          </w:tcPr>
          <w:p w14:paraId="6DE105C6"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Holders of BTEC</w:t>
            </w:r>
          </w:p>
        </w:tc>
        <w:tc>
          <w:tcPr>
            <w:tcW w:w="1460" w:type="dxa"/>
            <w:shd w:val="clear" w:color="auto" w:fill="auto"/>
            <w:noWrap/>
            <w:vAlign w:val="bottom"/>
          </w:tcPr>
          <w:p w14:paraId="6CA780CD"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49</w:t>
            </w:r>
          </w:p>
        </w:tc>
        <w:tc>
          <w:tcPr>
            <w:tcW w:w="1329" w:type="dxa"/>
            <w:shd w:val="clear" w:color="auto" w:fill="auto"/>
            <w:noWrap/>
            <w:vAlign w:val="bottom"/>
          </w:tcPr>
          <w:p w14:paraId="71052CAF"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49</w:t>
            </w:r>
          </w:p>
        </w:tc>
        <w:tc>
          <w:tcPr>
            <w:tcW w:w="1329" w:type="dxa"/>
            <w:shd w:val="clear" w:color="auto" w:fill="auto"/>
            <w:noWrap/>
            <w:vAlign w:val="bottom"/>
          </w:tcPr>
          <w:p w14:paraId="6E902B49"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46</w:t>
            </w:r>
          </w:p>
        </w:tc>
        <w:tc>
          <w:tcPr>
            <w:tcW w:w="1340" w:type="dxa"/>
            <w:shd w:val="clear" w:color="auto" w:fill="auto"/>
            <w:noWrap/>
            <w:vAlign w:val="bottom"/>
          </w:tcPr>
          <w:p w14:paraId="2BD97726"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50</w:t>
            </w:r>
          </w:p>
        </w:tc>
        <w:tc>
          <w:tcPr>
            <w:tcW w:w="1340" w:type="dxa"/>
            <w:shd w:val="clear" w:color="auto" w:fill="auto"/>
            <w:noWrap/>
            <w:vAlign w:val="bottom"/>
          </w:tcPr>
          <w:p w14:paraId="50BCA85F"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52</w:t>
            </w:r>
          </w:p>
        </w:tc>
      </w:tr>
      <w:tr w:rsidR="00CE7089" w:rsidRPr="00D22482" w14:paraId="63285E25" w14:textId="77777777" w:rsidTr="00CE7089">
        <w:trPr>
          <w:jc w:val="center"/>
        </w:trPr>
        <w:tc>
          <w:tcPr>
            <w:tcW w:w="1696" w:type="dxa"/>
            <w:vAlign w:val="bottom"/>
          </w:tcPr>
          <w:p w14:paraId="7FB03998"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Holders of AS Level Business Studies</w:t>
            </w:r>
          </w:p>
        </w:tc>
        <w:tc>
          <w:tcPr>
            <w:tcW w:w="1460" w:type="dxa"/>
            <w:shd w:val="clear" w:color="auto" w:fill="auto"/>
            <w:noWrap/>
            <w:vAlign w:val="bottom"/>
          </w:tcPr>
          <w:p w14:paraId="269E72FB"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62</w:t>
            </w:r>
          </w:p>
        </w:tc>
        <w:tc>
          <w:tcPr>
            <w:tcW w:w="1329" w:type="dxa"/>
            <w:shd w:val="clear" w:color="auto" w:fill="auto"/>
            <w:noWrap/>
            <w:vAlign w:val="bottom"/>
          </w:tcPr>
          <w:p w14:paraId="27ADDD47"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57</w:t>
            </w:r>
          </w:p>
        </w:tc>
        <w:tc>
          <w:tcPr>
            <w:tcW w:w="1329" w:type="dxa"/>
            <w:shd w:val="clear" w:color="auto" w:fill="auto"/>
            <w:noWrap/>
            <w:vAlign w:val="bottom"/>
          </w:tcPr>
          <w:p w14:paraId="540EBB51"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64</w:t>
            </w:r>
          </w:p>
        </w:tc>
        <w:tc>
          <w:tcPr>
            <w:tcW w:w="1340" w:type="dxa"/>
            <w:shd w:val="clear" w:color="auto" w:fill="auto"/>
            <w:noWrap/>
            <w:vAlign w:val="bottom"/>
          </w:tcPr>
          <w:p w14:paraId="5434FA0D"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60</w:t>
            </w:r>
          </w:p>
        </w:tc>
        <w:tc>
          <w:tcPr>
            <w:tcW w:w="1340" w:type="dxa"/>
            <w:shd w:val="clear" w:color="auto" w:fill="auto"/>
            <w:noWrap/>
            <w:vAlign w:val="bottom"/>
          </w:tcPr>
          <w:p w14:paraId="0F69A695"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61</w:t>
            </w:r>
          </w:p>
        </w:tc>
      </w:tr>
      <w:tr w:rsidR="00CE7089" w:rsidRPr="00D22482" w14:paraId="02BDA9C4" w14:textId="77777777" w:rsidTr="00CE7089">
        <w:trPr>
          <w:jc w:val="center"/>
        </w:trPr>
        <w:tc>
          <w:tcPr>
            <w:tcW w:w="1696" w:type="dxa"/>
            <w:vAlign w:val="bottom"/>
          </w:tcPr>
          <w:p w14:paraId="1EB09E3D"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Holders of A2 Level Business Studies</w:t>
            </w:r>
          </w:p>
        </w:tc>
        <w:tc>
          <w:tcPr>
            <w:tcW w:w="1460" w:type="dxa"/>
            <w:shd w:val="clear" w:color="auto" w:fill="auto"/>
            <w:noWrap/>
            <w:vAlign w:val="bottom"/>
          </w:tcPr>
          <w:p w14:paraId="78B35A1B"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63</w:t>
            </w:r>
          </w:p>
        </w:tc>
        <w:tc>
          <w:tcPr>
            <w:tcW w:w="1329" w:type="dxa"/>
            <w:shd w:val="clear" w:color="auto" w:fill="auto"/>
            <w:noWrap/>
            <w:vAlign w:val="bottom"/>
          </w:tcPr>
          <w:p w14:paraId="1394B6BF"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58</w:t>
            </w:r>
          </w:p>
        </w:tc>
        <w:tc>
          <w:tcPr>
            <w:tcW w:w="1329" w:type="dxa"/>
            <w:shd w:val="clear" w:color="auto" w:fill="auto"/>
            <w:noWrap/>
            <w:vAlign w:val="bottom"/>
          </w:tcPr>
          <w:p w14:paraId="4B337775"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63</w:t>
            </w:r>
          </w:p>
        </w:tc>
        <w:tc>
          <w:tcPr>
            <w:tcW w:w="1340" w:type="dxa"/>
            <w:shd w:val="clear" w:color="auto" w:fill="auto"/>
            <w:noWrap/>
            <w:vAlign w:val="bottom"/>
          </w:tcPr>
          <w:p w14:paraId="107A9494"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60</w:t>
            </w:r>
          </w:p>
        </w:tc>
        <w:tc>
          <w:tcPr>
            <w:tcW w:w="1340" w:type="dxa"/>
            <w:shd w:val="clear" w:color="auto" w:fill="auto"/>
            <w:noWrap/>
            <w:vAlign w:val="bottom"/>
          </w:tcPr>
          <w:p w14:paraId="49A2B9C5" w14:textId="77777777" w:rsidR="00F05D82" w:rsidRPr="00D22482" w:rsidRDefault="00F05D82" w:rsidP="00CE7089">
            <w:pPr>
              <w:pStyle w:val="NoSpacing"/>
              <w:jc w:val="center"/>
              <w:rPr>
                <w:rFonts w:ascii="Times New Roman" w:hAnsi="Times New Roman" w:cs="Times New Roman"/>
                <w:color w:val="000000" w:themeColor="text1"/>
                <w:lang w:eastAsia="en-GB"/>
              </w:rPr>
            </w:pPr>
            <w:r w:rsidRPr="00D22482">
              <w:rPr>
                <w:rFonts w:ascii="Times New Roman" w:hAnsi="Times New Roman" w:cs="Times New Roman"/>
                <w:color w:val="000000" w:themeColor="text1"/>
                <w:lang w:eastAsia="en-GB"/>
              </w:rPr>
              <w:t>62</w:t>
            </w:r>
          </w:p>
        </w:tc>
      </w:tr>
    </w:tbl>
    <w:p w14:paraId="41266698" w14:textId="77777777" w:rsidR="00F05D82" w:rsidRPr="00D22482" w:rsidRDefault="00F05D82" w:rsidP="00CE7089">
      <w:pPr>
        <w:spacing w:after="0" w:line="240" w:lineRule="auto"/>
        <w:jc w:val="center"/>
        <w:rPr>
          <w:rFonts w:ascii="Times New Roman" w:eastAsia="Times New Roman" w:hAnsi="Times New Roman" w:cs="Times New Roman"/>
          <w:color w:val="000000" w:themeColor="text1"/>
          <w:sz w:val="24"/>
          <w:szCs w:val="24"/>
          <w:lang w:eastAsia="en-GB"/>
        </w:rPr>
      </w:pPr>
    </w:p>
    <w:p w14:paraId="793ABD5E" w14:textId="77777777" w:rsidR="00F05D82" w:rsidRPr="00D22482" w:rsidRDefault="00F05D82" w:rsidP="00F05D82">
      <w:pPr>
        <w:pStyle w:val="ListParagraph"/>
        <w:numPr>
          <w:ilvl w:val="0"/>
          <w:numId w:val="19"/>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Analysis shows that students who possess A2-Level Business Studies achieve the highest marks overall, whilst those who possess BTEC Business Management achieve the lowest marks overall. </w:t>
      </w:r>
    </w:p>
    <w:p w14:paraId="5D7FC26C" w14:textId="77777777" w:rsidR="00F05D82" w:rsidRPr="00D22482" w:rsidRDefault="00F05D82" w:rsidP="00F05D82">
      <w:pPr>
        <w:pStyle w:val="ListParagraph"/>
        <w:numPr>
          <w:ilvl w:val="0"/>
          <w:numId w:val="19"/>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Students possessing AS/A2-Business Studies achieve the highest marks in coursework, whereas students possessing BTEC Business Management achieve the lowest marks in coursework.</w:t>
      </w:r>
    </w:p>
    <w:p w14:paraId="09528C12" w14:textId="77777777" w:rsidR="00F05D82" w:rsidRPr="00D22482" w:rsidRDefault="00F05D82" w:rsidP="00F05D82">
      <w:pPr>
        <w:pStyle w:val="ListParagraph"/>
        <w:numPr>
          <w:ilvl w:val="0"/>
          <w:numId w:val="19"/>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Students possessing A2-Business Studies achieve the highest marks in presentations, whereas holders of BTEC Business Management achieve the lower marks in presentations. </w:t>
      </w:r>
    </w:p>
    <w:p w14:paraId="6C9ED06A" w14:textId="77777777" w:rsidR="00CE7089" w:rsidRPr="00D22482" w:rsidRDefault="00CE7089">
      <w:pPr>
        <w:rPr>
          <w:rFonts w:ascii="Times New Roman" w:eastAsiaTheme="majorEastAsia" w:hAnsi="Times New Roman" w:cs="Times New Roman"/>
          <w:b/>
          <w:color w:val="000000" w:themeColor="text1"/>
          <w:sz w:val="24"/>
          <w:szCs w:val="24"/>
        </w:rPr>
      </w:pPr>
      <w:bookmarkStart w:id="106" w:name="_Hlk69033372"/>
      <w:r w:rsidRPr="00D22482">
        <w:rPr>
          <w:rFonts w:ascii="Times New Roman" w:hAnsi="Times New Roman" w:cs="Times New Roman"/>
          <w:b/>
          <w:color w:val="000000" w:themeColor="text1"/>
          <w:sz w:val="24"/>
          <w:szCs w:val="24"/>
        </w:rPr>
        <w:br w:type="page"/>
      </w:r>
    </w:p>
    <w:p w14:paraId="3ED4320E" w14:textId="0600ED5E" w:rsidR="00F05D82" w:rsidRPr="00D22482" w:rsidRDefault="003B469E" w:rsidP="00F05D82">
      <w:pPr>
        <w:pStyle w:val="Heading2"/>
        <w:jc w:val="both"/>
        <w:rPr>
          <w:rFonts w:ascii="Times New Roman" w:hAnsi="Times New Roman" w:cs="Times New Roman"/>
          <w:b/>
          <w:color w:val="000000" w:themeColor="text1"/>
          <w:sz w:val="24"/>
          <w:szCs w:val="24"/>
        </w:rPr>
      </w:pPr>
      <w:bookmarkStart w:id="107" w:name="_Toc69121085"/>
      <w:r w:rsidRPr="00D22482">
        <w:rPr>
          <w:rFonts w:ascii="Times New Roman" w:hAnsi="Times New Roman" w:cs="Times New Roman"/>
          <w:b/>
          <w:color w:val="000000" w:themeColor="text1"/>
          <w:sz w:val="24"/>
          <w:szCs w:val="24"/>
        </w:rPr>
        <w:lastRenderedPageBreak/>
        <w:t xml:space="preserve">4.2 </w:t>
      </w:r>
      <w:r w:rsidR="00F05D82" w:rsidRPr="00D22482">
        <w:rPr>
          <w:rFonts w:ascii="Times New Roman" w:hAnsi="Times New Roman" w:cs="Times New Roman"/>
          <w:b/>
          <w:color w:val="000000" w:themeColor="text1"/>
          <w:sz w:val="24"/>
          <w:szCs w:val="24"/>
        </w:rPr>
        <w:t>Performance in assessments overall</w:t>
      </w:r>
      <w:bookmarkEnd w:id="107"/>
    </w:p>
    <w:p w14:paraId="6D9120AB" w14:textId="77777777" w:rsidR="00F05D82" w:rsidRPr="00D22482" w:rsidRDefault="00F05D82" w:rsidP="00F05D82">
      <w:pPr>
        <w:pStyle w:val="NoSpacing"/>
        <w:jc w:val="both"/>
        <w:rPr>
          <w:rFonts w:ascii="Times New Roman" w:hAnsi="Times New Roman" w:cs="Times New Roman"/>
          <w:color w:val="000000" w:themeColor="text1"/>
          <w:sz w:val="24"/>
          <w:szCs w:val="24"/>
        </w:rPr>
      </w:pPr>
    </w:p>
    <w:p w14:paraId="739F3B4D" w14:textId="3CC43923" w:rsidR="00F05D82" w:rsidRPr="00D22482" w:rsidRDefault="00F05D82" w:rsidP="00F05D82">
      <w:pPr>
        <w:pStyle w:val="Caption"/>
        <w:jc w:val="center"/>
        <w:rPr>
          <w:rFonts w:ascii="Times New Roman" w:hAnsi="Times New Roman" w:cs="Times New Roman"/>
          <w:color w:val="000000" w:themeColor="text1"/>
          <w:sz w:val="24"/>
          <w:szCs w:val="24"/>
        </w:rPr>
      </w:pPr>
      <w:bookmarkStart w:id="108" w:name="_Toc43328553"/>
      <w:bookmarkStart w:id="109" w:name="_Toc43330183"/>
      <w:bookmarkStart w:id="110" w:name="_Toc69111586"/>
      <w:bookmarkStart w:id="111" w:name="_Toc69121112"/>
      <w:r w:rsidRPr="00D22482">
        <w:rPr>
          <w:rFonts w:ascii="Times New Roman" w:hAnsi="Times New Roman" w:cs="Times New Roman"/>
          <w:color w:val="000000" w:themeColor="text1"/>
          <w:sz w:val="24"/>
          <w:szCs w:val="24"/>
        </w:rPr>
        <w:t xml:space="preserve">Table </w:t>
      </w:r>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SEQ Table \* ARABIC </w:instrText>
      </w:r>
      <w:r w:rsidRPr="00D22482">
        <w:rPr>
          <w:rFonts w:ascii="Times New Roman" w:hAnsi="Times New Roman" w:cs="Times New Roman"/>
          <w:color w:val="000000" w:themeColor="text1"/>
          <w:sz w:val="24"/>
          <w:szCs w:val="24"/>
        </w:rPr>
        <w:fldChar w:fldCharType="separate"/>
      </w:r>
      <w:r w:rsidR="006A2F61" w:rsidRPr="00D22482">
        <w:rPr>
          <w:rFonts w:ascii="Times New Roman" w:hAnsi="Times New Roman" w:cs="Times New Roman"/>
          <w:noProof/>
          <w:color w:val="000000" w:themeColor="text1"/>
          <w:sz w:val="24"/>
          <w:szCs w:val="24"/>
        </w:rPr>
        <w:t>17</w:t>
      </w:r>
      <w:r w:rsidRPr="00D22482">
        <w:rPr>
          <w:rFonts w:ascii="Times New Roman" w:hAnsi="Times New Roman" w:cs="Times New Roman"/>
          <w:color w:val="000000" w:themeColor="text1"/>
          <w:sz w:val="24"/>
          <w:szCs w:val="24"/>
        </w:rPr>
        <w:fldChar w:fldCharType="end"/>
      </w:r>
      <w:r w:rsidRPr="00D22482">
        <w:rPr>
          <w:rFonts w:ascii="Times New Roman" w:hAnsi="Times New Roman" w:cs="Times New Roman"/>
          <w:color w:val="000000" w:themeColor="text1"/>
          <w:sz w:val="24"/>
          <w:szCs w:val="24"/>
        </w:rPr>
        <w:t>: Overall Descriptive Statistics</w:t>
      </w:r>
      <w:bookmarkEnd w:id="108"/>
      <w:bookmarkEnd w:id="109"/>
      <w:bookmarkEnd w:id="110"/>
      <w:bookmarkEnd w:id="111"/>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568"/>
        <w:gridCol w:w="569"/>
        <w:gridCol w:w="677"/>
        <w:gridCol w:w="1077"/>
        <w:gridCol w:w="643"/>
        <w:gridCol w:w="771"/>
        <w:gridCol w:w="833"/>
        <w:gridCol w:w="1226"/>
        <w:gridCol w:w="1130"/>
      </w:tblGrid>
      <w:tr w:rsidR="00F05D82" w:rsidRPr="00D22482" w14:paraId="2738B417" w14:textId="77777777" w:rsidTr="00B46C41">
        <w:trPr>
          <w:cantSplit/>
          <w:trHeight w:val="310"/>
        </w:trPr>
        <w:tc>
          <w:tcPr>
            <w:tcW w:w="934" w:type="pct"/>
            <w:vMerge w:val="restart"/>
            <w:shd w:val="clear" w:color="auto" w:fill="auto"/>
            <w:vAlign w:val="bottom"/>
          </w:tcPr>
          <w:p w14:paraId="3EB2EA7D"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p>
        </w:tc>
        <w:tc>
          <w:tcPr>
            <w:tcW w:w="346" w:type="pct"/>
            <w:vMerge w:val="restart"/>
            <w:shd w:val="clear" w:color="auto" w:fill="auto"/>
            <w:vAlign w:val="bottom"/>
          </w:tcPr>
          <w:p w14:paraId="70DA9E71" w14:textId="77777777" w:rsidR="00F05D82" w:rsidRPr="00D22482" w:rsidRDefault="00F05D82" w:rsidP="00B46C41">
            <w:pPr>
              <w:spacing w:after="0" w:line="240" w:lineRule="auto"/>
              <w:ind w:left="60" w:right="60"/>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N</w:t>
            </w:r>
          </w:p>
        </w:tc>
        <w:tc>
          <w:tcPr>
            <w:tcW w:w="404" w:type="pct"/>
            <w:vMerge w:val="restart"/>
            <w:shd w:val="clear" w:color="auto" w:fill="auto"/>
            <w:vAlign w:val="bottom"/>
          </w:tcPr>
          <w:p w14:paraId="0DFD3783" w14:textId="77777777" w:rsidR="00F05D82" w:rsidRPr="00D22482" w:rsidRDefault="00F05D82" w:rsidP="00B46C41">
            <w:pPr>
              <w:spacing w:after="0" w:line="240" w:lineRule="auto"/>
              <w:ind w:left="60" w:right="60"/>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Mean</w:t>
            </w:r>
          </w:p>
        </w:tc>
        <w:tc>
          <w:tcPr>
            <w:tcW w:w="639" w:type="pct"/>
            <w:vMerge w:val="restart"/>
            <w:shd w:val="clear" w:color="auto" w:fill="auto"/>
            <w:vAlign w:val="bottom"/>
          </w:tcPr>
          <w:p w14:paraId="464743C7" w14:textId="77777777" w:rsidR="00F05D82" w:rsidRPr="00D22482" w:rsidRDefault="00F05D82" w:rsidP="00B46C41">
            <w:pPr>
              <w:spacing w:after="0" w:line="240" w:lineRule="auto"/>
              <w:ind w:left="60" w:right="60"/>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Std. Deviation</w:t>
            </w:r>
          </w:p>
        </w:tc>
        <w:tc>
          <w:tcPr>
            <w:tcW w:w="400" w:type="pct"/>
            <w:vMerge w:val="restart"/>
            <w:shd w:val="clear" w:color="auto" w:fill="auto"/>
            <w:vAlign w:val="bottom"/>
          </w:tcPr>
          <w:p w14:paraId="3700030F" w14:textId="77777777" w:rsidR="00F05D82" w:rsidRPr="00D22482" w:rsidRDefault="00F05D82" w:rsidP="00B46C41">
            <w:pPr>
              <w:spacing w:after="0" w:line="240" w:lineRule="auto"/>
              <w:ind w:left="60" w:right="60"/>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Std. Error</w:t>
            </w:r>
          </w:p>
        </w:tc>
        <w:tc>
          <w:tcPr>
            <w:tcW w:w="965" w:type="pct"/>
            <w:gridSpan w:val="2"/>
            <w:shd w:val="clear" w:color="auto" w:fill="auto"/>
            <w:vAlign w:val="bottom"/>
          </w:tcPr>
          <w:p w14:paraId="16822128" w14:textId="77777777" w:rsidR="00F05D82" w:rsidRPr="00D22482" w:rsidRDefault="00F05D82" w:rsidP="00B46C41">
            <w:pPr>
              <w:spacing w:after="0" w:line="240" w:lineRule="auto"/>
              <w:ind w:left="60" w:right="60"/>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95% Confidence Interval for Mean</w:t>
            </w:r>
          </w:p>
        </w:tc>
        <w:tc>
          <w:tcPr>
            <w:tcW w:w="732" w:type="pct"/>
            <w:vMerge w:val="restart"/>
            <w:shd w:val="clear" w:color="auto" w:fill="auto"/>
            <w:vAlign w:val="bottom"/>
          </w:tcPr>
          <w:p w14:paraId="193EB2AE" w14:textId="77777777" w:rsidR="00F05D82" w:rsidRPr="00D22482" w:rsidRDefault="00F05D82" w:rsidP="00B46C41">
            <w:pPr>
              <w:spacing w:after="0" w:line="240" w:lineRule="auto"/>
              <w:ind w:left="60" w:right="60"/>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Minimum</w:t>
            </w:r>
          </w:p>
        </w:tc>
        <w:tc>
          <w:tcPr>
            <w:tcW w:w="580" w:type="pct"/>
            <w:vMerge w:val="restart"/>
            <w:shd w:val="clear" w:color="auto" w:fill="auto"/>
            <w:vAlign w:val="bottom"/>
          </w:tcPr>
          <w:p w14:paraId="15598B10" w14:textId="77777777" w:rsidR="00F05D82" w:rsidRPr="00D22482" w:rsidRDefault="00F05D82" w:rsidP="00B46C41">
            <w:pPr>
              <w:spacing w:after="0" w:line="240" w:lineRule="auto"/>
              <w:ind w:left="60" w:right="60"/>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Maximum</w:t>
            </w:r>
          </w:p>
        </w:tc>
      </w:tr>
      <w:tr w:rsidR="00F05D82" w:rsidRPr="00D22482" w14:paraId="3B08665C" w14:textId="77777777" w:rsidTr="00B46C41">
        <w:trPr>
          <w:cantSplit/>
          <w:trHeight w:val="286"/>
        </w:trPr>
        <w:tc>
          <w:tcPr>
            <w:tcW w:w="934" w:type="pct"/>
            <w:vMerge/>
            <w:shd w:val="clear" w:color="auto" w:fill="auto"/>
            <w:vAlign w:val="bottom"/>
          </w:tcPr>
          <w:p w14:paraId="4561909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p>
        </w:tc>
        <w:tc>
          <w:tcPr>
            <w:tcW w:w="346" w:type="pct"/>
            <w:vMerge/>
            <w:shd w:val="clear" w:color="auto" w:fill="auto"/>
            <w:vAlign w:val="bottom"/>
          </w:tcPr>
          <w:p w14:paraId="4AF43669"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p>
        </w:tc>
        <w:tc>
          <w:tcPr>
            <w:tcW w:w="404" w:type="pct"/>
            <w:vMerge/>
            <w:shd w:val="clear" w:color="auto" w:fill="auto"/>
            <w:vAlign w:val="bottom"/>
          </w:tcPr>
          <w:p w14:paraId="15D84046"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p>
        </w:tc>
        <w:tc>
          <w:tcPr>
            <w:tcW w:w="639" w:type="pct"/>
            <w:vMerge/>
            <w:shd w:val="clear" w:color="auto" w:fill="auto"/>
            <w:vAlign w:val="bottom"/>
          </w:tcPr>
          <w:p w14:paraId="2426870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p>
        </w:tc>
        <w:tc>
          <w:tcPr>
            <w:tcW w:w="400" w:type="pct"/>
            <w:vMerge/>
            <w:shd w:val="clear" w:color="auto" w:fill="auto"/>
            <w:vAlign w:val="bottom"/>
          </w:tcPr>
          <w:p w14:paraId="75163FCD"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p>
        </w:tc>
        <w:tc>
          <w:tcPr>
            <w:tcW w:w="459" w:type="pct"/>
            <w:shd w:val="clear" w:color="auto" w:fill="auto"/>
            <w:vAlign w:val="bottom"/>
          </w:tcPr>
          <w:p w14:paraId="719A80C6" w14:textId="77777777" w:rsidR="00F05D82" w:rsidRPr="00D22482" w:rsidRDefault="00F05D82" w:rsidP="00B46C41">
            <w:pPr>
              <w:spacing w:after="0" w:line="240" w:lineRule="auto"/>
              <w:ind w:left="60" w:right="60"/>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Lower Bound</w:t>
            </w:r>
          </w:p>
        </w:tc>
        <w:tc>
          <w:tcPr>
            <w:tcW w:w="506" w:type="pct"/>
            <w:shd w:val="clear" w:color="auto" w:fill="auto"/>
            <w:vAlign w:val="bottom"/>
          </w:tcPr>
          <w:p w14:paraId="4F4B1BF2" w14:textId="77777777" w:rsidR="00F05D82" w:rsidRPr="00D22482" w:rsidRDefault="00F05D82" w:rsidP="00B46C41">
            <w:pPr>
              <w:spacing w:after="0" w:line="240" w:lineRule="auto"/>
              <w:ind w:left="60" w:right="60"/>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Upper Bound</w:t>
            </w:r>
          </w:p>
        </w:tc>
        <w:tc>
          <w:tcPr>
            <w:tcW w:w="732" w:type="pct"/>
            <w:vMerge/>
            <w:shd w:val="clear" w:color="auto" w:fill="auto"/>
            <w:vAlign w:val="bottom"/>
          </w:tcPr>
          <w:p w14:paraId="0F7C0209"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p>
        </w:tc>
        <w:tc>
          <w:tcPr>
            <w:tcW w:w="580" w:type="pct"/>
            <w:vMerge/>
            <w:shd w:val="clear" w:color="auto" w:fill="auto"/>
            <w:vAlign w:val="bottom"/>
          </w:tcPr>
          <w:p w14:paraId="2366D50F"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p>
        </w:tc>
      </w:tr>
      <w:tr w:rsidR="00F05D82" w:rsidRPr="00D22482" w14:paraId="1C73E25B" w14:textId="77777777" w:rsidTr="00B46C41">
        <w:trPr>
          <w:cantSplit/>
          <w:trHeight w:val="164"/>
        </w:trPr>
        <w:tc>
          <w:tcPr>
            <w:tcW w:w="934" w:type="pct"/>
            <w:shd w:val="clear" w:color="auto" w:fill="auto"/>
          </w:tcPr>
          <w:p w14:paraId="4C4B9CF4"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BTEC Holders</w:t>
            </w:r>
          </w:p>
        </w:tc>
        <w:tc>
          <w:tcPr>
            <w:tcW w:w="346" w:type="pct"/>
            <w:shd w:val="clear" w:color="auto" w:fill="auto"/>
          </w:tcPr>
          <w:p w14:paraId="0BD12C10"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38</w:t>
            </w:r>
          </w:p>
        </w:tc>
        <w:tc>
          <w:tcPr>
            <w:tcW w:w="404" w:type="pct"/>
            <w:shd w:val="clear" w:color="auto" w:fill="auto"/>
          </w:tcPr>
          <w:p w14:paraId="7294191B"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44.16</w:t>
            </w:r>
          </w:p>
        </w:tc>
        <w:tc>
          <w:tcPr>
            <w:tcW w:w="639" w:type="pct"/>
            <w:shd w:val="clear" w:color="auto" w:fill="auto"/>
          </w:tcPr>
          <w:p w14:paraId="369422F6"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15.120</w:t>
            </w:r>
          </w:p>
        </w:tc>
        <w:tc>
          <w:tcPr>
            <w:tcW w:w="400" w:type="pct"/>
            <w:shd w:val="clear" w:color="auto" w:fill="auto"/>
          </w:tcPr>
          <w:p w14:paraId="6C0DFE79"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2.453</w:t>
            </w:r>
          </w:p>
        </w:tc>
        <w:tc>
          <w:tcPr>
            <w:tcW w:w="459" w:type="pct"/>
            <w:shd w:val="clear" w:color="auto" w:fill="auto"/>
          </w:tcPr>
          <w:p w14:paraId="6FE85041"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39.19</w:t>
            </w:r>
          </w:p>
        </w:tc>
        <w:tc>
          <w:tcPr>
            <w:tcW w:w="506" w:type="pct"/>
            <w:shd w:val="clear" w:color="auto" w:fill="auto"/>
          </w:tcPr>
          <w:p w14:paraId="3E5BC7D2"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49.13</w:t>
            </w:r>
          </w:p>
        </w:tc>
        <w:tc>
          <w:tcPr>
            <w:tcW w:w="732" w:type="pct"/>
            <w:shd w:val="clear" w:color="auto" w:fill="auto"/>
          </w:tcPr>
          <w:p w14:paraId="620DA704"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7</w:t>
            </w:r>
          </w:p>
        </w:tc>
        <w:tc>
          <w:tcPr>
            <w:tcW w:w="580" w:type="pct"/>
            <w:shd w:val="clear" w:color="auto" w:fill="auto"/>
          </w:tcPr>
          <w:p w14:paraId="40CD3B97"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68</w:t>
            </w:r>
          </w:p>
        </w:tc>
      </w:tr>
      <w:tr w:rsidR="00F05D82" w:rsidRPr="00D22482" w14:paraId="0D0A083F" w14:textId="77777777" w:rsidTr="00B46C41">
        <w:trPr>
          <w:cantSplit/>
          <w:trHeight w:val="379"/>
        </w:trPr>
        <w:tc>
          <w:tcPr>
            <w:tcW w:w="934" w:type="pct"/>
            <w:shd w:val="clear" w:color="auto" w:fill="auto"/>
          </w:tcPr>
          <w:p w14:paraId="24BF700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A2-Level Business Studies Holders</w:t>
            </w:r>
          </w:p>
        </w:tc>
        <w:tc>
          <w:tcPr>
            <w:tcW w:w="346" w:type="pct"/>
            <w:shd w:val="clear" w:color="auto" w:fill="auto"/>
          </w:tcPr>
          <w:p w14:paraId="5F38EA5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106</w:t>
            </w:r>
          </w:p>
        </w:tc>
        <w:tc>
          <w:tcPr>
            <w:tcW w:w="404" w:type="pct"/>
            <w:shd w:val="clear" w:color="auto" w:fill="auto"/>
          </w:tcPr>
          <w:p w14:paraId="2583283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57.49</w:t>
            </w:r>
          </w:p>
        </w:tc>
        <w:tc>
          <w:tcPr>
            <w:tcW w:w="639" w:type="pct"/>
            <w:shd w:val="clear" w:color="auto" w:fill="auto"/>
          </w:tcPr>
          <w:p w14:paraId="33AA44DC"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9.838</w:t>
            </w:r>
          </w:p>
        </w:tc>
        <w:tc>
          <w:tcPr>
            <w:tcW w:w="400" w:type="pct"/>
            <w:shd w:val="clear" w:color="auto" w:fill="auto"/>
          </w:tcPr>
          <w:p w14:paraId="262069F7"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.956</w:t>
            </w:r>
          </w:p>
        </w:tc>
        <w:tc>
          <w:tcPr>
            <w:tcW w:w="459" w:type="pct"/>
            <w:shd w:val="clear" w:color="auto" w:fill="auto"/>
          </w:tcPr>
          <w:p w14:paraId="448DEB7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55.60</w:t>
            </w:r>
          </w:p>
        </w:tc>
        <w:tc>
          <w:tcPr>
            <w:tcW w:w="506" w:type="pct"/>
            <w:shd w:val="clear" w:color="auto" w:fill="auto"/>
          </w:tcPr>
          <w:p w14:paraId="1390148C"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59.39</w:t>
            </w:r>
          </w:p>
        </w:tc>
        <w:tc>
          <w:tcPr>
            <w:tcW w:w="732" w:type="pct"/>
            <w:shd w:val="clear" w:color="auto" w:fill="auto"/>
          </w:tcPr>
          <w:p w14:paraId="1970F52F"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29</w:t>
            </w:r>
          </w:p>
        </w:tc>
        <w:tc>
          <w:tcPr>
            <w:tcW w:w="580" w:type="pct"/>
            <w:shd w:val="clear" w:color="auto" w:fill="auto"/>
          </w:tcPr>
          <w:p w14:paraId="1D7ADA01"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77</w:t>
            </w:r>
          </w:p>
        </w:tc>
      </w:tr>
      <w:tr w:rsidR="00F05D82" w:rsidRPr="00D22482" w14:paraId="21790306" w14:textId="77777777" w:rsidTr="00B46C41">
        <w:trPr>
          <w:cantSplit/>
          <w:trHeight w:val="357"/>
        </w:trPr>
        <w:tc>
          <w:tcPr>
            <w:tcW w:w="934" w:type="pct"/>
            <w:shd w:val="clear" w:color="auto" w:fill="auto"/>
          </w:tcPr>
          <w:p w14:paraId="54EB0EFC"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AS-Level Business Studies Holders</w:t>
            </w:r>
          </w:p>
        </w:tc>
        <w:tc>
          <w:tcPr>
            <w:tcW w:w="346" w:type="pct"/>
            <w:shd w:val="clear" w:color="auto" w:fill="auto"/>
          </w:tcPr>
          <w:p w14:paraId="58AAB8E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70</w:t>
            </w:r>
          </w:p>
        </w:tc>
        <w:tc>
          <w:tcPr>
            <w:tcW w:w="404" w:type="pct"/>
            <w:shd w:val="clear" w:color="auto" w:fill="auto"/>
          </w:tcPr>
          <w:p w14:paraId="28856511"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57.49</w:t>
            </w:r>
          </w:p>
        </w:tc>
        <w:tc>
          <w:tcPr>
            <w:tcW w:w="639" w:type="pct"/>
            <w:shd w:val="clear" w:color="auto" w:fill="auto"/>
          </w:tcPr>
          <w:p w14:paraId="20831884"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9.940</w:t>
            </w:r>
          </w:p>
        </w:tc>
        <w:tc>
          <w:tcPr>
            <w:tcW w:w="400" w:type="pct"/>
            <w:shd w:val="clear" w:color="auto" w:fill="auto"/>
          </w:tcPr>
          <w:p w14:paraId="60504389"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1.188</w:t>
            </w:r>
          </w:p>
        </w:tc>
        <w:tc>
          <w:tcPr>
            <w:tcW w:w="459" w:type="pct"/>
            <w:shd w:val="clear" w:color="auto" w:fill="auto"/>
          </w:tcPr>
          <w:p w14:paraId="023BD8D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55.12</w:t>
            </w:r>
          </w:p>
        </w:tc>
        <w:tc>
          <w:tcPr>
            <w:tcW w:w="506" w:type="pct"/>
            <w:shd w:val="clear" w:color="auto" w:fill="auto"/>
          </w:tcPr>
          <w:p w14:paraId="4CFA12BC"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59.86</w:t>
            </w:r>
          </w:p>
        </w:tc>
        <w:tc>
          <w:tcPr>
            <w:tcW w:w="732" w:type="pct"/>
            <w:shd w:val="clear" w:color="auto" w:fill="auto"/>
          </w:tcPr>
          <w:p w14:paraId="30AD8859"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29</w:t>
            </w:r>
          </w:p>
        </w:tc>
        <w:tc>
          <w:tcPr>
            <w:tcW w:w="580" w:type="pct"/>
            <w:shd w:val="clear" w:color="auto" w:fill="auto"/>
          </w:tcPr>
          <w:p w14:paraId="0C5484D8"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76</w:t>
            </w:r>
          </w:p>
        </w:tc>
      </w:tr>
      <w:tr w:rsidR="00F05D82" w:rsidRPr="00D22482" w14:paraId="730F4BBE" w14:textId="77777777" w:rsidTr="00B46C41">
        <w:trPr>
          <w:cantSplit/>
          <w:trHeight w:val="79"/>
        </w:trPr>
        <w:tc>
          <w:tcPr>
            <w:tcW w:w="934" w:type="pct"/>
            <w:shd w:val="clear" w:color="auto" w:fill="auto"/>
          </w:tcPr>
          <w:p w14:paraId="3A75CBA1"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Total</w:t>
            </w:r>
          </w:p>
        </w:tc>
        <w:tc>
          <w:tcPr>
            <w:tcW w:w="346" w:type="pct"/>
            <w:shd w:val="clear" w:color="auto" w:fill="auto"/>
          </w:tcPr>
          <w:p w14:paraId="5411C02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224</w:t>
            </w:r>
          </w:p>
        </w:tc>
        <w:tc>
          <w:tcPr>
            <w:tcW w:w="404" w:type="pct"/>
            <w:shd w:val="clear" w:color="auto" w:fill="auto"/>
          </w:tcPr>
          <w:p w14:paraId="4805316B"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54.94</w:t>
            </w:r>
          </w:p>
        </w:tc>
        <w:tc>
          <w:tcPr>
            <w:tcW w:w="639" w:type="pct"/>
            <w:shd w:val="clear" w:color="auto" w:fill="auto"/>
          </w:tcPr>
          <w:p w14:paraId="0A45B7E2"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12.059</w:t>
            </w:r>
          </w:p>
        </w:tc>
        <w:tc>
          <w:tcPr>
            <w:tcW w:w="400" w:type="pct"/>
            <w:shd w:val="clear" w:color="auto" w:fill="auto"/>
          </w:tcPr>
          <w:p w14:paraId="2FABFCB2"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.806</w:t>
            </w:r>
          </w:p>
        </w:tc>
        <w:tc>
          <w:tcPr>
            <w:tcW w:w="459" w:type="pct"/>
            <w:shd w:val="clear" w:color="auto" w:fill="auto"/>
          </w:tcPr>
          <w:p w14:paraId="7409F6DA"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53.35</w:t>
            </w:r>
          </w:p>
        </w:tc>
        <w:tc>
          <w:tcPr>
            <w:tcW w:w="506" w:type="pct"/>
            <w:shd w:val="clear" w:color="auto" w:fill="auto"/>
          </w:tcPr>
          <w:p w14:paraId="3D500042"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56.53</w:t>
            </w:r>
          </w:p>
        </w:tc>
        <w:tc>
          <w:tcPr>
            <w:tcW w:w="732" w:type="pct"/>
            <w:shd w:val="clear" w:color="auto" w:fill="auto"/>
          </w:tcPr>
          <w:p w14:paraId="4126AF94"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7</w:t>
            </w:r>
          </w:p>
        </w:tc>
        <w:tc>
          <w:tcPr>
            <w:tcW w:w="580" w:type="pct"/>
            <w:shd w:val="clear" w:color="auto" w:fill="auto"/>
          </w:tcPr>
          <w:p w14:paraId="042AA52C"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77</w:t>
            </w:r>
          </w:p>
        </w:tc>
      </w:tr>
    </w:tbl>
    <w:p w14:paraId="2CD9B228" w14:textId="77777777" w:rsidR="00F05D82" w:rsidRPr="00D22482" w:rsidRDefault="00F05D82" w:rsidP="00F05D82">
      <w:pPr>
        <w:autoSpaceDE w:val="0"/>
        <w:autoSpaceDN w:val="0"/>
        <w:adjustRightInd w:val="0"/>
        <w:spacing w:after="0" w:line="276" w:lineRule="auto"/>
        <w:jc w:val="both"/>
        <w:rPr>
          <w:rFonts w:ascii="Times New Roman" w:hAnsi="Times New Roman" w:cs="Times New Roman"/>
          <w:color w:val="000000" w:themeColor="text1"/>
          <w:sz w:val="24"/>
          <w:szCs w:val="24"/>
        </w:rPr>
      </w:pPr>
    </w:p>
    <w:p w14:paraId="226F1CD1" w14:textId="429B52A9" w:rsidR="003B469E" w:rsidRPr="00D22482" w:rsidRDefault="00F05D82" w:rsidP="00F05D82">
      <w:pPr>
        <w:pStyle w:val="ListParagraph"/>
        <w:numPr>
          <w:ilvl w:val="0"/>
          <w:numId w:val="19"/>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From the frequency table, A2-Level Business Holders and AS-Level Business Holders, have the highest mean score of 57.49, while BTEC holders have the lowest mean score of 44.16. </w:t>
      </w:r>
      <w:r w:rsidR="00CE7089" w:rsidRPr="00D22482">
        <w:rPr>
          <w:rFonts w:ascii="Times New Roman" w:hAnsi="Times New Roman" w:cs="Times New Roman"/>
          <w:color w:val="000000" w:themeColor="text1"/>
          <w:sz w:val="24"/>
          <w:szCs w:val="24"/>
        </w:rPr>
        <w:t>From the above it</w:t>
      </w:r>
      <w:r w:rsidR="003B469E" w:rsidRPr="00D22482">
        <w:rPr>
          <w:rFonts w:ascii="Times New Roman" w:hAnsi="Times New Roman" w:cs="Times New Roman"/>
          <w:color w:val="000000" w:themeColor="text1"/>
          <w:sz w:val="24"/>
          <w:szCs w:val="24"/>
        </w:rPr>
        <w:t xml:space="preserve"> can be concluded </w:t>
      </w:r>
      <w:r w:rsidRPr="00D22482">
        <w:rPr>
          <w:rFonts w:ascii="Times New Roman" w:hAnsi="Times New Roman" w:cs="Times New Roman"/>
          <w:color w:val="000000" w:themeColor="text1"/>
          <w:sz w:val="24"/>
          <w:szCs w:val="24"/>
        </w:rPr>
        <w:t xml:space="preserve">that students with A2-Level Business and AS-Level Business perform better than other students with </w:t>
      </w:r>
      <w:r w:rsidR="003B469E" w:rsidRPr="00D22482">
        <w:rPr>
          <w:rFonts w:ascii="Times New Roman" w:hAnsi="Times New Roman" w:cs="Times New Roman"/>
          <w:color w:val="000000" w:themeColor="text1"/>
          <w:sz w:val="24"/>
          <w:szCs w:val="24"/>
        </w:rPr>
        <w:t xml:space="preserve">the BTEC qualification. However, it was necessary to run a statistical test on the data in order to establish if the results were statistically significant. </w:t>
      </w:r>
    </w:p>
    <w:p w14:paraId="7ACD4302" w14:textId="26B45B77" w:rsidR="00F05D82" w:rsidRPr="00D22482" w:rsidRDefault="00F05D82" w:rsidP="003B469E">
      <w:pPr>
        <w:spacing w:line="360" w:lineRule="auto"/>
        <w:ind w:left="36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To test if the qualifications significantly influences student performance on the course</w:t>
      </w:r>
      <w:r w:rsidR="00CE7089" w:rsidRPr="00D22482">
        <w:rPr>
          <w:rFonts w:ascii="Times New Roman" w:hAnsi="Times New Roman" w:cs="Times New Roman"/>
          <w:color w:val="000000" w:themeColor="text1"/>
          <w:sz w:val="24"/>
          <w:szCs w:val="24"/>
        </w:rPr>
        <w:t xml:space="preserve"> an </w:t>
      </w:r>
      <w:r w:rsidRPr="00D22482">
        <w:rPr>
          <w:rFonts w:ascii="Times New Roman" w:hAnsi="Times New Roman" w:cs="Times New Roman"/>
          <w:color w:val="000000" w:themeColor="text1"/>
          <w:sz w:val="24"/>
          <w:szCs w:val="24"/>
        </w:rPr>
        <w:t xml:space="preserve">ANOVA </w:t>
      </w:r>
      <w:r w:rsidR="003B469E" w:rsidRPr="00D22482">
        <w:rPr>
          <w:rFonts w:ascii="Times New Roman" w:hAnsi="Times New Roman" w:cs="Times New Roman"/>
          <w:color w:val="000000" w:themeColor="text1"/>
          <w:sz w:val="24"/>
          <w:szCs w:val="24"/>
        </w:rPr>
        <w:t>was</w:t>
      </w:r>
      <w:r w:rsidRPr="00D22482">
        <w:rPr>
          <w:rFonts w:ascii="Times New Roman" w:hAnsi="Times New Roman" w:cs="Times New Roman"/>
          <w:color w:val="000000" w:themeColor="text1"/>
          <w:sz w:val="24"/>
          <w:szCs w:val="24"/>
        </w:rPr>
        <w:t xml:space="preserve"> carried out.</w:t>
      </w:r>
      <w:r w:rsidR="003B469E" w:rsidRPr="00D22482">
        <w:rPr>
          <w:rFonts w:ascii="Times New Roman" w:hAnsi="Times New Roman" w:cs="Times New Roman"/>
          <w:color w:val="000000" w:themeColor="text1"/>
          <w:sz w:val="24"/>
          <w:szCs w:val="24"/>
        </w:rPr>
        <w:t xml:space="preserve"> The following null hypothesis were used. </w:t>
      </w:r>
    </w:p>
    <w:p w14:paraId="2F909817" w14:textId="77777777" w:rsidR="00F05D82" w:rsidRPr="00D22482" w:rsidRDefault="00F05D82" w:rsidP="00F05D82">
      <w:pPr>
        <w:pStyle w:val="ListParagraph"/>
        <w:numPr>
          <w:ilvl w:val="0"/>
          <w:numId w:val="19"/>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H0: The pre entry qualifications that a student has, does not significantly influence their performance on the course.</w:t>
      </w:r>
    </w:p>
    <w:p w14:paraId="592787A4" w14:textId="77777777" w:rsidR="00F05D82" w:rsidRPr="00D22482" w:rsidRDefault="00F05D82" w:rsidP="00F05D82">
      <w:pPr>
        <w:pStyle w:val="ListParagraph"/>
        <w:numPr>
          <w:ilvl w:val="0"/>
          <w:numId w:val="19"/>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H1: The pre entry qualifications that a student has, significantly influences their performance on the course.</w:t>
      </w:r>
    </w:p>
    <w:p w14:paraId="5C8B7DE3" w14:textId="77777777" w:rsidR="00F05D82" w:rsidRPr="00D22482" w:rsidRDefault="00F05D82" w:rsidP="00F05D82">
      <w:pPr>
        <w:pStyle w:val="ListParagraph"/>
        <w:numPr>
          <w:ilvl w:val="0"/>
          <w:numId w:val="19"/>
        </w:num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(Reject H0 if p-value &lt; 0.05)</w:t>
      </w:r>
    </w:p>
    <w:p w14:paraId="6E69491A" w14:textId="6394B4FE" w:rsidR="00F05D82" w:rsidRPr="00D22482" w:rsidRDefault="00F05D82" w:rsidP="00F05D82">
      <w:pPr>
        <w:pStyle w:val="Caption"/>
        <w:jc w:val="center"/>
        <w:rPr>
          <w:rFonts w:ascii="Times New Roman" w:hAnsi="Times New Roman" w:cs="Times New Roman"/>
          <w:color w:val="000000" w:themeColor="text1"/>
          <w:sz w:val="24"/>
          <w:szCs w:val="24"/>
        </w:rPr>
      </w:pPr>
      <w:bookmarkStart w:id="112" w:name="_Toc43328554"/>
      <w:bookmarkStart w:id="113" w:name="_Toc43330184"/>
      <w:bookmarkStart w:id="114" w:name="_Toc69111587"/>
      <w:bookmarkStart w:id="115" w:name="_Toc69121113"/>
      <w:r w:rsidRPr="00D22482">
        <w:rPr>
          <w:rFonts w:ascii="Times New Roman" w:hAnsi="Times New Roman" w:cs="Times New Roman"/>
          <w:color w:val="000000" w:themeColor="text1"/>
          <w:sz w:val="24"/>
          <w:szCs w:val="24"/>
        </w:rPr>
        <w:t xml:space="preserve">Table </w:t>
      </w:r>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SEQ Table \* ARABIC </w:instrText>
      </w:r>
      <w:r w:rsidRPr="00D22482">
        <w:rPr>
          <w:rFonts w:ascii="Times New Roman" w:hAnsi="Times New Roman" w:cs="Times New Roman"/>
          <w:color w:val="000000" w:themeColor="text1"/>
          <w:sz w:val="24"/>
          <w:szCs w:val="24"/>
        </w:rPr>
        <w:fldChar w:fldCharType="separate"/>
      </w:r>
      <w:r w:rsidR="006A2F61" w:rsidRPr="00D22482">
        <w:rPr>
          <w:rFonts w:ascii="Times New Roman" w:hAnsi="Times New Roman" w:cs="Times New Roman"/>
          <w:noProof/>
          <w:color w:val="000000" w:themeColor="text1"/>
          <w:sz w:val="24"/>
          <w:szCs w:val="24"/>
        </w:rPr>
        <w:t>18</w:t>
      </w:r>
      <w:r w:rsidRPr="00D22482">
        <w:rPr>
          <w:rFonts w:ascii="Times New Roman" w:hAnsi="Times New Roman" w:cs="Times New Roman"/>
          <w:color w:val="000000" w:themeColor="text1"/>
          <w:sz w:val="24"/>
          <w:szCs w:val="24"/>
        </w:rPr>
        <w:fldChar w:fldCharType="end"/>
      </w:r>
      <w:r w:rsidRPr="00D22482">
        <w:rPr>
          <w:rFonts w:ascii="Times New Roman" w:hAnsi="Times New Roman" w:cs="Times New Roman"/>
          <w:color w:val="000000" w:themeColor="text1"/>
          <w:sz w:val="24"/>
          <w:szCs w:val="24"/>
        </w:rPr>
        <w:t>: ANOVA Test</w:t>
      </w:r>
      <w:bookmarkEnd w:id="112"/>
      <w:bookmarkEnd w:id="113"/>
      <w:bookmarkEnd w:id="114"/>
      <w:bookmarkEnd w:id="115"/>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884"/>
        <w:gridCol w:w="1631"/>
        <w:gridCol w:w="1138"/>
        <w:gridCol w:w="1563"/>
        <w:gridCol w:w="1138"/>
        <w:gridCol w:w="1140"/>
      </w:tblGrid>
      <w:tr w:rsidR="00F05D82" w:rsidRPr="00D22482" w14:paraId="13221E9C" w14:textId="77777777" w:rsidTr="00B46C41">
        <w:trPr>
          <w:cantSplit/>
          <w:trHeight w:val="229"/>
        </w:trPr>
        <w:tc>
          <w:tcPr>
            <w:tcW w:w="1109" w:type="pct"/>
            <w:shd w:val="clear" w:color="auto" w:fill="auto"/>
            <w:vAlign w:val="bottom"/>
          </w:tcPr>
          <w:p w14:paraId="582649E7"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p>
        </w:tc>
        <w:tc>
          <w:tcPr>
            <w:tcW w:w="960" w:type="pct"/>
            <w:shd w:val="clear" w:color="auto" w:fill="auto"/>
            <w:vAlign w:val="bottom"/>
          </w:tcPr>
          <w:p w14:paraId="4FEE0CA4" w14:textId="77777777" w:rsidR="00F05D82" w:rsidRPr="00D22482" w:rsidRDefault="00F05D82" w:rsidP="00B46C41">
            <w:pPr>
              <w:spacing w:after="0" w:line="240" w:lineRule="auto"/>
              <w:ind w:left="60" w:right="60"/>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Sum of Squares</w:t>
            </w:r>
          </w:p>
        </w:tc>
        <w:tc>
          <w:tcPr>
            <w:tcW w:w="670" w:type="pct"/>
            <w:shd w:val="clear" w:color="auto" w:fill="auto"/>
            <w:vAlign w:val="bottom"/>
          </w:tcPr>
          <w:p w14:paraId="7A67D4BA" w14:textId="77777777" w:rsidR="00F05D82" w:rsidRPr="00D22482" w:rsidRDefault="00F05D82" w:rsidP="00B46C41">
            <w:pPr>
              <w:spacing w:after="0" w:line="240" w:lineRule="auto"/>
              <w:ind w:left="60" w:right="60"/>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df</w:t>
            </w:r>
          </w:p>
        </w:tc>
        <w:tc>
          <w:tcPr>
            <w:tcW w:w="920" w:type="pct"/>
            <w:shd w:val="clear" w:color="auto" w:fill="auto"/>
            <w:vAlign w:val="bottom"/>
          </w:tcPr>
          <w:p w14:paraId="7C58EC03" w14:textId="77777777" w:rsidR="00F05D82" w:rsidRPr="00D22482" w:rsidRDefault="00F05D82" w:rsidP="00B46C41">
            <w:pPr>
              <w:spacing w:after="0" w:line="240" w:lineRule="auto"/>
              <w:ind w:left="60" w:right="60"/>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Mean Square</w:t>
            </w:r>
          </w:p>
        </w:tc>
        <w:tc>
          <w:tcPr>
            <w:tcW w:w="670" w:type="pct"/>
            <w:shd w:val="clear" w:color="auto" w:fill="auto"/>
            <w:vAlign w:val="bottom"/>
          </w:tcPr>
          <w:p w14:paraId="7A632673" w14:textId="77777777" w:rsidR="00F05D82" w:rsidRPr="00D22482" w:rsidRDefault="00F05D82" w:rsidP="00B46C41">
            <w:pPr>
              <w:spacing w:after="0" w:line="240" w:lineRule="auto"/>
              <w:ind w:left="60" w:right="60"/>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F</w:t>
            </w:r>
          </w:p>
        </w:tc>
        <w:tc>
          <w:tcPr>
            <w:tcW w:w="671" w:type="pct"/>
            <w:shd w:val="clear" w:color="auto" w:fill="auto"/>
            <w:vAlign w:val="bottom"/>
          </w:tcPr>
          <w:p w14:paraId="48C6F141" w14:textId="77777777" w:rsidR="00F05D82" w:rsidRPr="00D22482" w:rsidRDefault="00F05D82" w:rsidP="00B46C41">
            <w:pPr>
              <w:spacing w:after="0" w:line="240" w:lineRule="auto"/>
              <w:ind w:left="60" w:right="60"/>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Sig.</w:t>
            </w:r>
          </w:p>
        </w:tc>
      </w:tr>
      <w:tr w:rsidR="00F05D82" w:rsidRPr="00D22482" w14:paraId="6ACEE753" w14:textId="77777777" w:rsidTr="00B46C41">
        <w:trPr>
          <w:cantSplit/>
          <w:trHeight w:val="134"/>
        </w:trPr>
        <w:tc>
          <w:tcPr>
            <w:tcW w:w="1109" w:type="pct"/>
            <w:shd w:val="clear" w:color="auto" w:fill="auto"/>
          </w:tcPr>
          <w:p w14:paraId="1EFD11E7"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Pre entry qualifications</w:t>
            </w:r>
          </w:p>
        </w:tc>
        <w:tc>
          <w:tcPr>
            <w:tcW w:w="960" w:type="pct"/>
            <w:shd w:val="clear" w:color="auto" w:fill="auto"/>
          </w:tcPr>
          <w:p w14:paraId="6DA48C7A"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5713.502</w:t>
            </w:r>
          </w:p>
        </w:tc>
        <w:tc>
          <w:tcPr>
            <w:tcW w:w="670" w:type="pct"/>
            <w:shd w:val="clear" w:color="auto" w:fill="auto"/>
          </w:tcPr>
          <w:p w14:paraId="5CAE220C"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4</w:t>
            </w:r>
          </w:p>
        </w:tc>
        <w:tc>
          <w:tcPr>
            <w:tcW w:w="920" w:type="pct"/>
            <w:shd w:val="clear" w:color="auto" w:fill="auto"/>
          </w:tcPr>
          <w:p w14:paraId="1F5D1EC5"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1428.376</w:t>
            </w:r>
          </w:p>
        </w:tc>
        <w:tc>
          <w:tcPr>
            <w:tcW w:w="670" w:type="pct"/>
            <w:shd w:val="clear" w:color="auto" w:fill="auto"/>
          </w:tcPr>
          <w:p w14:paraId="5272416F"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11.710</w:t>
            </w:r>
          </w:p>
        </w:tc>
        <w:tc>
          <w:tcPr>
            <w:tcW w:w="671" w:type="pct"/>
            <w:shd w:val="clear" w:color="auto" w:fill="auto"/>
          </w:tcPr>
          <w:p w14:paraId="04451F50"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.000</w:t>
            </w:r>
          </w:p>
        </w:tc>
      </w:tr>
      <w:tr w:rsidR="00F05D82" w:rsidRPr="00D22482" w14:paraId="567CE62A" w14:textId="77777777" w:rsidTr="00B46C41">
        <w:trPr>
          <w:cantSplit/>
          <w:trHeight w:val="194"/>
        </w:trPr>
        <w:tc>
          <w:tcPr>
            <w:tcW w:w="1109" w:type="pct"/>
            <w:shd w:val="clear" w:color="auto" w:fill="auto"/>
          </w:tcPr>
          <w:p w14:paraId="1E8D3BE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Within Groups</w:t>
            </w:r>
          </w:p>
        </w:tc>
        <w:tc>
          <w:tcPr>
            <w:tcW w:w="960" w:type="pct"/>
            <w:shd w:val="clear" w:color="auto" w:fill="auto"/>
          </w:tcPr>
          <w:p w14:paraId="2B3F3A20"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26712.743</w:t>
            </w:r>
          </w:p>
        </w:tc>
        <w:tc>
          <w:tcPr>
            <w:tcW w:w="670" w:type="pct"/>
            <w:shd w:val="clear" w:color="auto" w:fill="auto"/>
          </w:tcPr>
          <w:p w14:paraId="33A59C1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219</w:t>
            </w:r>
          </w:p>
        </w:tc>
        <w:tc>
          <w:tcPr>
            <w:tcW w:w="920" w:type="pct"/>
            <w:shd w:val="clear" w:color="auto" w:fill="auto"/>
          </w:tcPr>
          <w:p w14:paraId="7362F11A"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121.976</w:t>
            </w:r>
          </w:p>
        </w:tc>
        <w:tc>
          <w:tcPr>
            <w:tcW w:w="670" w:type="pct"/>
            <w:shd w:val="clear" w:color="auto" w:fill="auto"/>
            <w:vAlign w:val="center"/>
          </w:tcPr>
          <w:p w14:paraId="35C87A37"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p>
        </w:tc>
        <w:tc>
          <w:tcPr>
            <w:tcW w:w="671" w:type="pct"/>
            <w:shd w:val="clear" w:color="auto" w:fill="auto"/>
            <w:vAlign w:val="center"/>
          </w:tcPr>
          <w:p w14:paraId="67056EEA"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p>
        </w:tc>
      </w:tr>
      <w:tr w:rsidR="00F05D82" w:rsidRPr="00D22482" w14:paraId="56F75F87" w14:textId="77777777" w:rsidTr="00B46C41">
        <w:trPr>
          <w:cantSplit/>
          <w:trHeight w:val="112"/>
        </w:trPr>
        <w:tc>
          <w:tcPr>
            <w:tcW w:w="1109" w:type="pct"/>
            <w:shd w:val="clear" w:color="auto" w:fill="auto"/>
          </w:tcPr>
          <w:p w14:paraId="1096CD53"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Total</w:t>
            </w:r>
          </w:p>
        </w:tc>
        <w:tc>
          <w:tcPr>
            <w:tcW w:w="960" w:type="pct"/>
            <w:shd w:val="clear" w:color="auto" w:fill="auto"/>
          </w:tcPr>
          <w:p w14:paraId="044FAA7E"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32426.246</w:t>
            </w:r>
          </w:p>
        </w:tc>
        <w:tc>
          <w:tcPr>
            <w:tcW w:w="670" w:type="pct"/>
            <w:shd w:val="clear" w:color="auto" w:fill="auto"/>
          </w:tcPr>
          <w:p w14:paraId="7F4C663B"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223</w:t>
            </w:r>
          </w:p>
        </w:tc>
        <w:tc>
          <w:tcPr>
            <w:tcW w:w="920" w:type="pct"/>
            <w:shd w:val="clear" w:color="auto" w:fill="auto"/>
            <w:vAlign w:val="center"/>
          </w:tcPr>
          <w:p w14:paraId="30FAEA0F"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p>
        </w:tc>
        <w:tc>
          <w:tcPr>
            <w:tcW w:w="670" w:type="pct"/>
            <w:shd w:val="clear" w:color="auto" w:fill="auto"/>
            <w:vAlign w:val="center"/>
          </w:tcPr>
          <w:p w14:paraId="24F20869"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p>
        </w:tc>
        <w:tc>
          <w:tcPr>
            <w:tcW w:w="671" w:type="pct"/>
            <w:shd w:val="clear" w:color="auto" w:fill="auto"/>
            <w:vAlign w:val="center"/>
          </w:tcPr>
          <w:p w14:paraId="74395824" w14:textId="77777777" w:rsidR="00F05D82" w:rsidRPr="00D22482" w:rsidRDefault="00F05D82" w:rsidP="00B46C41">
            <w:pPr>
              <w:spacing w:after="0" w:line="240" w:lineRule="auto"/>
              <w:jc w:val="center"/>
              <w:rPr>
                <w:rFonts w:ascii="Times New Roman" w:eastAsia="Times New Roman" w:hAnsi="Times New Roman" w:cs="Times New Roman"/>
                <w:color w:val="000000" w:themeColor="text1"/>
                <w:sz w:val="24"/>
                <w:szCs w:val="24"/>
                <w:lang w:eastAsia="en-GB"/>
              </w:rPr>
            </w:pPr>
          </w:p>
        </w:tc>
      </w:tr>
    </w:tbl>
    <w:p w14:paraId="6B18A105" w14:textId="77777777" w:rsidR="00F05D82" w:rsidRPr="00D22482" w:rsidRDefault="00F05D82" w:rsidP="00F05D82">
      <w:pPr>
        <w:autoSpaceDE w:val="0"/>
        <w:autoSpaceDN w:val="0"/>
        <w:adjustRightInd w:val="0"/>
        <w:spacing w:after="0" w:line="276" w:lineRule="auto"/>
        <w:jc w:val="both"/>
        <w:rPr>
          <w:rFonts w:ascii="Times New Roman" w:hAnsi="Times New Roman" w:cs="Times New Roman"/>
          <w:color w:val="000000" w:themeColor="text1"/>
          <w:sz w:val="24"/>
          <w:szCs w:val="24"/>
        </w:rPr>
      </w:pPr>
    </w:p>
    <w:p w14:paraId="2AE63AFF" w14:textId="58503D0F" w:rsidR="00F05D82" w:rsidRPr="00D22482" w:rsidRDefault="00F05D82" w:rsidP="00615A6E">
      <w:pPr>
        <w:spacing w:line="360" w:lineRule="auto"/>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lastRenderedPageBreak/>
        <w:t xml:space="preserve">From the Anova test, F (4,219) = 11.710, with p-value &lt; 0.05, </w:t>
      </w:r>
      <w:r w:rsidR="000D1EAF" w:rsidRPr="00D22482">
        <w:rPr>
          <w:rFonts w:ascii="Times New Roman" w:hAnsi="Times New Roman" w:cs="Times New Roman"/>
          <w:color w:val="000000" w:themeColor="text1"/>
          <w:sz w:val="24"/>
          <w:szCs w:val="24"/>
        </w:rPr>
        <w:t>it is</w:t>
      </w:r>
      <w:r w:rsidRPr="00D22482">
        <w:rPr>
          <w:rFonts w:ascii="Times New Roman" w:hAnsi="Times New Roman" w:cs="Times New Roman"/>
          <w:color w:val="000000" w:themeColor="text1"/>
          <w:sz w:val="24"/>
          <w:szCs w:val="24"/>
        </w:rPr>
        <w:t xml:space="preserve"> implie</w:t>
      </w:r>
      <w:r w:rsidR="000D1EAF" w:rsidRPr="00D22482">
        <w:rPr>
          <w:rFonts w:ascii="Times New Roman" w:hAnsi="Times New Roman" w:cs="Times New Roman"/>
          <w:color w:val="000000" w:themeColor="text1"/>
          <w:sz w:val="24"/>
          <w:szCs w:val="24"/>
        </w:rPr>
        <w:t>d</w:t>
      </w:r>
      <w:r w:rsidRPr="00D22482">
        <w:rPr>
          <w:rFonts w:ascii="Times New Roman" w:hAnsi="Times New Roman" w:cs="Times New Roman"/>
          <w:color w:val="000000" w:themeColor="text1"/>
          <w:sz w:val="24"/>
          <w:szCs w:val="24"/>
        </w:rPr>
        <w:t xml:space="preserve"> that the H0 is therefore rejected and hence </w:t>
      </w:r>
      <w:r w:rsidR="003B469E" w:rsidRPr="00D22482">
        <w:rPr>
          <w:rFonts w:ascii="Times New Roman" w:hAnsi="Times New Roman" w:cs="Times New Roman"/>
          <w:color w:val="000000" w:themeColor="text1"/>
          <w:sz w:val="24"/>
          <w:szCs w:val="24"/>
        </w:rPr>
        <w:t>it is</w:t>
      </w:r>
      <w:r w:rsidRPr="00D22482">
        <w:rPr>
          <w:rFonts w:ascii="Times New Roman" w:hAnsi="Times New Roman" w:cs="Times New Roman"/>
          <w:color w:val="000000" w:themeColor="text1"/>
          <w:sz w:val="24"/>
          <w:szCs w:val="24"/>
        </w:rPr>
        <w:t xml:space="preserve"> concluded that the entry qualifications that a student possesses significantly influences his/her performance on the course.</w:t>
      </w:r>
    </w:p>
    <w:bookmarkEnd w:id="106"/>
    <w:p w14:paraId="72B48D50" w14:textId="77777777" w:rsidR="00CE7089" w:rsidRPr="00D22482" w:rsidRDefault="00CE7089">
      <w:pPr>
        <w:rPr>
          <w:rFonts w:ascii="Times New Roman" w:eastAsiaTheme="majorEastAsia" w:hAnsi="Times New Roman" w:cs="Times New Roman"/>
          <w:b/>
          <w:color w:val="000000" w:themeColor="text1"/>
          <w:sz w:val="24"/>
          <w:szCs w:val="24"/>
        </w:rPr>
      </w:pPr>
      <w:r w:rsidRPr="00D22482">
        <w:rPr>
          <w:rFonts w:ascii="Times New Roman" w:hAnsi="Times New Roman" w:cs="Times New Roman"/>
          <w:b/>
          <w:color w:val="000000" w:themeColor="text1"/>
          <w:sz w:val="24"/>
          <w:szCs w:val="24"/>
        </w:rPr>
        <w:br w:type="page"/>
      </w:r>
    </w:p>
    <w:p w14:paraId="5D721DFB" w14:textId="7025BC45" w:rsidR="00F05D82" w:rsidRPr="00D22482" w:rsidRDefault="00675BFA" w:rsidP="00F05D82">
      <w:pPr>
        <w:pStyle w:val="Heading2"/>
        <w:jc w:val="both"/>
        <w:rPr>
          <w:rFonts w:ascii="Times New Roman" w:hAnsi="Times New Roman" w:cs="Times New Roman"/>
          <w:b/>
          <w:color w:val="000000" w:themeColor="text1"/>
          <w:sz w:val="24"/>
          <w:szCs w:val="24"/>
        </w:rPr>
      </w:pPr>
      <w:bookmarkStart w:id="116" w:name="_Toc69121086"/>
      <w:r w:rsidRPr="00D22482">
        <w:rPr>
          <w:rFonts w:ascii="Times New Roman" w:hAnsi="Times New Roman" w:cs="Times New Roman"/>
          <w:b/>
          <w:color w:val="000000" w:themeColor="text1"/>
          <w:sz w:val="24"/>
          <w:szCs w:val="24"/>
        </w:rPr>
        <w:lastRenderedPageBreak/>
        <w:t>4.3 Questionnaire</w:t>
      </w:r>
      <w:r w:rsidR="000E4D04" w:rsidRPr="00D22482">
        <w:rPr>
          <w:rFonts w:ascii="Times New Roman" w:hAnsi="Times New Roman" w:cs="Times New Roman"/>
          <w:b/>
          <w:color w:val="000000" w:themeColor="text1"/>
          <w:sz w:val="24"/>
          <w:szCs w:val="24"/>
        </w:rPr>
        <w:t xml:space="preserve"> Results</w:t>
      </w:r>
      <w:bookmarkEnd w:id="116"/>
    </w:p>
    <w:p w14:paraId="7DF4FBC0" w14:textId="77777777" w:rsidR="00F05D82" w:rsidRPr="00D22482" w:rsidRDefault="00F05D82" w:rsidP="00F05D82">
      <w:pPr>
        <w:pStyle w:val="NoSpacing"/>
        <w:jc w:val="both"/>
        <w:rPr>
          <w:rFonts w:ascii="Times New Roman" w:hAnsi="Times New Roman" w:cs="Times New Roman"/>
          <w:color w:val="000000" w:themeColor="text1"/>
          <w:sz w:val="24"/>
          <w:szCs w:val="24"/>
        </w:rPr>
      </w:pPr>
    </w:p>
    <w:p w14:paraId="4EB79D6A" w14:textId="3731DBF9" w:rsidR="00675BFA" w:rsidRPr="00D22482" w:rsidRDefault="00675BFA" w:rsidP="000E4D04">
      <w:pPr>
        <w:pStyle w:val="NoSpacing"/>
        <w:outlineLvl w:val="2"/>
        <w:rPr>
          <w:rFonts w:ascii="Times New Roman" w:hAnsi="Times New Roman" w:cs="Times New Roman"/>
          <w:color w:val="000000" w:themeColor="text1"/>
          <w:sz w:val="24"/>
          <w:szCs w:val="24"/>
        </w:rPr>
      </w:pPr>
      <w:bookmarkStart w:id="117" w:name="_Toc69121087"/>
      <w:r w:rsidRPr="00D22482">
        <w:rPr>
          <w:rFonts w:ascii="Times New Roman" w:hAnsi="Times New Roman" w:cs="Times New Roman"/>
          <w:color w:val="000000" w:themeColor="text1"/>
          <w:sz w:val="24"/>
          <w:szCs w:val="24"/>
        </w:rPr>
        <w:t xml:space="preserve">4.31 </w:t>
      </w:r>
      <w:r w:rsidR="00CE7089" w:rsidRPr="00D22482">
        <w:rPr>
          <w:rFonts w:ascii="Times New Roman" w:hAnsi="Times New Roman" w:cs="Times New Roman"/>
          <w:color w:val="000000" w:themeColor="text1"/>
          <w:sz w:val="24"/>
          <w:szCs w:val="24"/>
        </w:rPr>
        <w:t>A-Levels</w:t>
      </w:r>
      <w:bookmarkEnd w:id="117"/>
    </w:p>
    <w:p w14:paraId="5C45BC0A" w14:textId="758DCF27" w:rsidR="00675BFA" w:rsidRPr="00D22482" w:rsidRDefault="00675BFA" w:rsidP="00675BFA">
      <w:pPr>
        <w:pStyle w:val="NoSpacing"/>
        <w:rPr>
          <w:rFonts w:ascii="Times New Roman" w:hAnsi="Times New Roman" w:cs="Times New Roman"/>
          <w:color w:val="000000" w:themeColor="text1"/>
          <w:sz w:val="24"/>
          <w:szCs w:val="24"/>
        </w:rPr>
      </w:pPr>
    </w:p>
    <w:p w14:paraId="40E4A262" w14:textId="00FFFF55" w:rsidR="00675BFA" w:rsidRPr="00D22482" w:rsidRDefault="004701F2" w:rsidP="00A16BA1">
      <w:pPr>
        <w:pStyle w:val="Caption"/>
        <w:jc w:val="center"/>
        <w:rPr>
          <w:rFonts w:ascii="Times New Roman" w:hAnsi="Times New Roman" w:cs="Times New Roman"/>
          <w:color w:val="000000" w:themeColor="text1"/>
          <w:sz w:val="22"/>
          <w:szCs w:val="22"/>
        </w:rPr>
      </w:pPr>
      <w:bookmarkStart w:id="118" w:name="_Toc69111588"/>
      <w:bookmarkStart w:id="119" w:name="_Toc69121114"/>
      <w:r w:rsidRPr="00D22482">
        <w:rPr>
          <w:rFonts w:ascii="Times New Roman" w:hAnsi="Times New Roman" w:cs="Times New Roman"/>
          <w:color w:val="000000" w:themeColor="text1"/>
          <w:sz w:val="22"/>
          <w:szCs w:val="22"/>
        </w:rPr>
        <w:t xml:space="preserve">Table </w:t>
      </w:r>
      <w:r w:rsidRPr="00D22482">
        <w:rPr>
          <w:rFonts w:ascii="Times New Roman" w:hAnsi="Times New Roman" w:cs="Times New Roman"/>
          <w:color w:val="000000" w:themeColor="text1"/>
          <w:sz w:val="22"/>
          <w:szCs w:val="22"/>
        </w:rPr>
        <w:fldChar w:fldCharType="begin"/>
      </w:r>
      <w:r w:rsidRPr="00D22482">
        <w:rPr>
          <w:rFonts w:ascii="Times New Roman" w:hAnsi="Times New Roman" w:cs="Times New Roman"/>
          <w:color w:val="000000" w:themeColor="text1"/>
          <w:sz w:val="22"/>
          <w:szCs w:val="22"/>
        </w:rPr>
        <w:instrText xml:space="preserve"> SEQ Table \* ARABIC </w:instrText>
      </w:r>
      <w:r w:rsidRPr="00D22482">
        <w:rPr>
          <w:rFonts w:ascii="Times New Roman" w:hAnsi="Times New Roman" w:cs="Times New Roman"/>
          <w:color w:val="000000" w:themeColor="text1"/>
          <w:sz w:val="22"/>
          <w:szCs w:val="22"/>
        </w:rPr>
        <w:fldChar w:fldCharType="separate"/>
      </w:r>
      <w:r w:rsidR="006A2F61" w:rsidRPr="00D22482">
        <w:rPr>
          <w:rFonts w:ascii="Times New Roman" w:hAnsi="Times New Roman" w:cs="Times New Roman"/>
          <w:noProof/>
          <w:color w:val="000000" w:themeColor="text1"/>
          <w:sz w:val="22"/>
          <w:szCs w:val="22"/>
        </w:rPr>
        <w:t>19</w:t>
      </w:r>
      <w:r w:rsidRPr="00D22482">
        <w:rPr>
          <w:rFonts w:ascii="Times New Roman" w:hAnsi="Times New Roman" w:cs="Times New Roman"/>
          <w:color w:val="000000" w:themeColor="text1"/>
          <w:sz w:val="22"/>
          <w:szCs w:val="22"/>
        </w:rPr>
        <w:fldChar w:fldCharType="end"/>
      </w:r>
      <w:r w:rsidRPr="00D22482">
        <w:rPr>
          <w:rFonts w:ascii="Times New Roman" w:hAnsi="Times New Roman" w:cs="Times New Roman"/>
          <w:color w:val="000000" w:themeColor="text1"/>
          <w:sz w:val="22"/>
          <w:szCs w:val="22"/>
        </w:rPr>
        <w:t xml:space="preserve">: Number of students </w:t>
      </w:r>
      <w:r w:rsidR="00E076D1" w:rsidRPr="00D22482">
        <w:rPr>
          <w:rFonts w:ascii="Times New Roman" w:hAnsi="Times New Roman" w:cs="Times New Roman"/>
          <w:color w:val="000000" w:themeColor="text1"/>
          <w:sz w:val="22"/>
          <w:szCs w:val="22"/>
        </w:rPr>
        <w:t xml:space="preserve">(N) </w:t>
      </w:r>
      <w:r w:rsidRPr="00D22482">
        <w:rPr>
          <w:rFonts w:ascii="Times New Roman" w:hAnsi="Times New Roman" w:cs="Times New Roman"/>
          <w:color w:val="000000" w:themeColor="text1"/>
          <w:sz w:val="22"/>
          <w:szCs w:val="22"/>
        </w:rPr>
        <w:t>with an AS Level Business Studies on entry</w:t>
      </w:r>
      <w:r w:rsidR="00E076D1" w:rsidRPr="00D22482">
        <w:rPr>
          <w:rFonts w:ascii="Times New Roman" w:hAnsi="Times New Roman" w:cs="Times New Roman"/>
          <w:color w:val="000000" w:themeColor="text1"/>
          <w:sz w:val="22"/>
          <w:szCs w:val="22"/>
        </w:rPr>
        <w:t xml:space="preserve"> by grade</w:t>
      </w:r>
      <w:bookmarkEnd w:id="118"/>
      <w:bookmarkEnd w:id="119"/>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47"/>
        <w:gridCol w:w="5287"/>
        <w:gridCol w:w="1860"/>
      </w:tblGrid>
      <w:tr w:rsidR="004701F2" w:rsidRPr="00D22482" w14:paraId="175BFB67" w14:textId="77777777" w:rsidTr="00CE7089">
        <w:trPr>
          <w:jc w:val="center"/>
        </w:trPr>
        <w:tc>
          <w:tcPr>
            <w:tcW w:w="793" w:type="pct"/>
            <w:vAlign w:val="center"/>
          </w:tcPr>
          <w:p w14:paraId="0CFCDC1A" w14:textId="2BE6AE88"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N</w:t>
            </w:r>
          </w:p>
        </w:tc>
        <w:tc>
          <w:tcPr>
            <w:tcW w:w="3112" w:type="pct"/>
            <w:vAlign w:val="center"/>
          </w:tcPr>
          <w:p w14:paraId="322E6268"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Answer</w:t>
            </w:r>
          </w:p>
        </w:tc>
        <w:tc>
          <w:tcPr>
            <w:tcW w:w="1095" w:type="pct"/>
            <w:vAlign w:val="center"/>
          </w:tcPr>
          <w:p w14:paraId="388205BA"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w:t>
            </w:r>
          </w:p>
        </w:tc>
      </w:tr>
      <w:tr w:rsidR="00A16BA1" w:rsidRPr="00D22482" w14:paraId="2B84BFD1" w14:textId="77777777" w:rsidTr="00CE7089">
        <w:trPr>
          <w:jc w:val="center"/>
        </w:trPr>
        <w:tc>
          <w:tcPr>
            <w:tcW w:w="793" w:type="pct"/>
            <w:vAlign w:val="center"/>
          </w:tcPr>
          <w:p w14:paraId="6F459AAA" w14:textId="2DF04F21"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w:t>
            </w:r>
          </w:p>
        </w:tc>
        <w:tc>
          <w:tcPr>
            <w:tcW w:w="3112" w:type="pct"/>
            <w:vAlign w:val="center"/>
          </w:tcPr>
          <w:p w14:paraId="27144331"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AS Business Studies Grade A*</w:t>
            </w:r>
          </w:p>
        </w:tc>
        <w:tc>
          <w:tcPr>
            <w:tcW w:w="1095" w:type="pct"/>
            <w:vAlign w:val="center"/>
          </w:tcPr>
          <w:p w14:paraId="4F6273F5"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3.70%</w:t>
            </w:r>
          </w:p>
        </w:tc>
      </w:tr>
      <w:tr w:rsidR="00A16BA1" w:rsidRPr="00D22482" w14:paraId="6E499014" w14:textId="77777777" w:rsidTr="00CE7089">
        <w:trPr>
          <w:jc w:val="center"/>
        </w:trPr>
        <w:tc>
          <w:tcPr>
            <w:tcW w:w="793" w:type="pct"/>
            <w:vAlign w:val="center"/>
          </w:tcPr>
          <w:p w14:paraId="5556E414" w14:textId="7718826C"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w:t>
            </w:r>
          </w:p>
        </w:tc>
        <w:tc>
          <w:tcPr>
            <w:tcW w:w="3112" w:type="pct"/>
            <w:vAlign w:val="center"/>
          </w:tcPr>
          <w:p w14:paraId="35D7A6BF"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AS Business Studies Grade A</w:t>
            </w:r>
          </w:p>
        </w:tc>
        <w:tc>
          <w:tcPr>
            <w:tcW w:w="1095" w:type="pct"/>
            <w:vAlign w:val="center"/>
          </w:tcPr>
          <w:p w14:paraId="2D24C2A8"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3.70%</w:t>
            </w:r>
          </w:p>
        </w:tc>
      </w:tr>
      <w:tr w:rsidR="00A16BA1" w:rsidRPr="00D22482" w14:paraId="6EFF870E" w14:textId="77777777" w:rsidTr="00CE7089">
        <w:trPr>
          <w:jc w:val="center"/>
        </w:trPr>
        <w:tc>
          <w:tcPr>
            <w:tcW w:w="793" w:type="pct"/>
            <w:vAlign w:val="center"/>
          </w:tcPr>
          <w:p w14:paraId="11B4A705" w14:textId="0250567C"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w:t>
            </w:r>
          </w:p>
        </w:tc>
        <w:tc>
          <w:tcPr>
            <w:tcW w:w="3112" w:type="pct"/>
            <w:vAlign w:val="center"/>
          </w:tcPr>
          <w:p w14:paraId="276FF99E"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AS Business Studies Grade B</w:t>
            </w:r>
          </w:p>
        </w:tc>
        <w:tc>
          <w:tcPr>
            <w:tcW w:w="1095" w:type="pct"/>
            <w:vAlign w:val="center"/>
          </w:tcPr>
          <w:p w14:paraId="0DC7EC48"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3.70%</w:t>
            </w:r>
          </w:p>
        </w:tc>
      </w:tr>
      <w:tr w:rsidR="00A16BA1" w:rsidRPr="00D22482" w14:paraId="24F020FE" w14:textId="77777777" w:rsidTr="00CE7089">
        <w:trPr>
          <w:jc w:val="center"/>
        </w:trPr>
        <w:tc>
          <w:tcPr>
            <w:tcW w:w="793" w:type="pct"/>
            <w:vAlign w:val="center"/>
          </w:tcPr>
          <w:p w14:paraId="506DBB0B" w14:textId="5F12803A"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2</w:t>
            </w:r>
          </w:p>
        </w:tc>
        <w:tc>
          <w:tcPr>
            <w:tcW w:w="3112" w:type="pct"/>
            <w:vAlign w:val="center"/>
          </w:tcPr>
          <w:p w14:paraId="316295FB"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AS Business Studies Grade C</w:t>
            </w:r>
          </w:p>
        </w:tc>
        <w:tc>
          <w:tcPr>
            <w:tcW w:w="1095" w:type="pct"/>
            <w:vAlign w:val="center"/>
          </w:tcPr>
          <w:p w14:paraId="2E207A47"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7.41%</w:t>
            </w:r>
          </w:p>
        </w:tc>
      </w:tr>
      <w:tr w:rsidR="00A16BA1" w:rsidRPr="00D22482" w14:paraId="4337556D" w14:textId="77777777" w:rsidTr="00CE7089">
        <w:trPr>
          <w:jc w:val="center"/>
        </w:trPr>
        <w:tc>
          <w:tcPr>
            <w:tcW w:w="793" w:type="pct"/>
            <w:vAlign w:val="center"/>
          </w:tcPr>
          <w:p w14:paraId="4661E3D1" w14:textId="63CE1F3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2</w:t>
            </w:r>
          </w:p>
        </w:tc>
        <w:tc>
          <w:tcPr>
            <w:tcW w:w="3112" w:type="pct"/>
            <w:vAlign w:val="center"/>
          </w:tcPr>
          <w:p w14:paraId="326CD81B"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AS Business Studies Grade D</w:t>
            </w:r>
          </w:p>
        </w:tc>
        <w:tc>
          <w:tcPr>
            <w:tcW w:w="1095" w:type="pct"/>
            <w:vAlign w:val="center"/>
          </w:tcPr>
          <w:p w14:paraId="14AB58B5"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7.41%</w:t>
            </w:r>
          </w:p>
        </w:tc>
      </w:tr>
      <w:tr w:rsidR="00A16BA1" w:rsidRPr="00D22482" w14:paraId="7CDA812B" w14:textId="77777777" w:rsidTr="00CE7089">
        <w:trPr>
          <w:jc w:val="center"/>
        </w:trPr>
        <w:tc>
          <w:tcPr>
            <w:tcW w:w="793" w:type="pct"/>
            <w:vAlign w:val="center"/>
          </w:tcPr>
          <w:p w14:paraId="6D51E7A4" w14:textId="75907245"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w:t>
            </w:r>
          </w:p>
        </w:tc>
        <w:tc>
          <w:tcPr>
            <w:tcW w:w="3112" w:type="pct"/>
            <w:vAlign w:val="center"/>
          </w:tcPr>
          <w:p w14:paraId="553206DE"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AS Business Studies Grade E</w:t>
            </w:r>
          </w:p>
        </w:tc>
        <w:tc>
          <w:tcPr>
            <w:tcW w:w="1095" w:type="pct"/>
            <w:vAlign w:val="center"/>
          </w:tcPr>
          <w:p w14:paraId="7B3E4FDB"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3.70%</w:t>
            </w:r>
          </w:p>
        </w:tc>
      </w:tr>
      <w:tr w:rsidR="00A16BA1" w:rsidRPr="00D22482" w14:paraId="73ED0F40" w14:textId="77777777" w:rsidTr="00CE7089">
        <w:trPr>
          <w:jc w:val="center"/>
        </w:trPr>
        <w:tc>
          <w:tcPr>
            <w:tcW w:w="793" w:type="pct"/>
            <w:vAlign w:val="center"/>
          </w:tcPr>
          <w:p w14:paraId="2D7A5EA6" w14:textId="417CB37B"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19</w:t>
            </w:r>
          </w:p>
        </w:tc>
        <w:tc>
          <w:tcPr>
            <w:tcW w:w="3112" w:type="pct"/>
            <w:vAlign w:val="center"/>
          </w:tcPr>
          <w:p w14:paraId="6DA35164"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I do not have an AS in Business Studies</w:t>
            </w:r>
          </w:p>
        </w:tc>
        <w:tc>
          <w:tcPr>
            <w:tcW w:w="1095" w:type="pct"/>
            <w:vAlign w:val="center"/>
          </w:tcPr>
          <w:p w14:paraId="2D766376"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70.37%</w:t>
            </w:r>
          </w:p>
        </w:tc>
      </w:tr>
      <w:tr w:rsidR="00A16BA1" w:rsidRPr="00D22482" w14:paraId="64B7E74D" w14:textId="77777777" w:rsidTr="00CE7089">
        <w:trPr>
          <w:jc w:val="center"/>
        </w:trPr>
        <w:tc>
          <w:tcPr>
            <w:tcW w:w="793" w:type="pct"/>
            <w:vAlign w:val="center"/>
          </w:tcPr>
          <w:p w14:paraId="3E27D0C5" w14:textId="67FE5D9B"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27</w:t>
            </w:r>
          </w:p>
        </w:tc>
        <w:tc>
          <w:tcPr>
            <w:tcW w:w="3112" w:type="pct"/>
            <w:vAlign w:val="center"/>
          </w:tcPr>
          <w:p w14:paraId="052AAA53"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Total</w:t>
            </w:r>
          </w:p>
        </w:tc>
        <w:tc>
          <w:tcPr>
            <w:tcW w:w="1095" w:type="pct"/>
            <w:vAlign w:val="center"/>
          </w:tcPr>
          <w:p w14:paraId="50D4EB19"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100%</w:t>
            </w:r>
          </w:p>
        </w:tc>
      </w:tr>
    </w:tbl>
    <w:p w14:paraId="7690EA01" w14:textId="6CCC8BE3" w:rsidR="00675BFA" w:rsidRPr="00D22482" w:rsidRDefault="00675BFA" w:rsidP="00CE7089">
      <w:pPr>
        <w:pStyle w:val="NoSpacing"/>
        <w:rPr>
          <w:rFonts w:ascii="Times New Roman" w:hAnsi="Times New Roman" w:cs="Times New Roman"/>
          <w:color w:val="000000" w:themeColor="text1"/>
          <w:sz w:val="24"/>
          <w:szCs w:val="24"/>
        </w:rPr>
      </w:pPr>
    </w:p>
    <w:p w14:paraId="7E1F80BE" w14:textId="52B3E892" w:rsidR="004701F2" w:rsidRPr="00D22482" w:rsidRDefault="004701F2" w:rsidP="00A16BA1">
      <w:pPr>
        <w:pStyle w:val="Caption"/>
        <w:jc w:val="center"/>
        <w:rPr>
          <w:rFonts w:ascii="Times New Roman" w:hAnsi="Times New Roman" w:cs="Times New Roman"/>
          <w:color w:val="000000" w:themeColor="text1"/>
          <w:sz w:val="22"/>
          <w:szCs w:val="22"/>
        </w:rPr>
      </w:pPr>
      <w:bookmarkStart w:id="120" w:name="_Toc69111589"/>
      <w:bookmarkStart w:id="121" w:name="_Toc69121115"/>
      <w:r w:rsidRPr="00D22482">
        <w:rPr>
          <w:rFonts w:ascii="Times New Roman" w:hAnsi="Times New Roman" w:cs="Times New Roman"/>
          <w:color w:val="000000" w:themeColor="text1"/>
          <w:sz w:val="22"/>
          <w:szCs w:val="22"/>
        </w:rPr>
        <w:t xml:space="preserve">Table </w:t>
      </w:r>
      <w:r w:rsidRPr="00D22482">
        <w:rPr>
          <w:rFonts w:ascii="Times New Roman" w:hAnsi="Times New Roman" w:cs="Times New Roman"/>
          <w:color w:val="000000" w:themeColor="text1"/>
          <w:sz w:val="22"/>
          <w:szCs w:val="22"/>
        </w:rPr>
        <w:fldChar w:fldCharType="begin"/>
      </w:r>
      <w:r w:rsidRPr="00D22482">
        <w:rPr>
          <w:rFonts w:ascii="Times New Roman" w:hAnsi="Times New Roman" w:cs="Times New Roman"/>
          <w:color w:val="000000" w:themeColor="text1"/>
          <w:sz w:val="22"/>
          <w:szCs w:val="22"/>
        </w:rPr>
        <w:instrText xml:space="preserve"> SEQ Table \* ARABIC </w:instrText>
      </w:r>
      <w:r w:rsidRPr="00D22482">
        <w:rPr>
          <w:rFonts w:ascii="Times New Roman" w:hAnsi="Times New Roman" w:cs="Times New Roman"/>
          <w:color w:val="000000" w:themeColor="text1"/>
          <w:sz w:val="22"/>
          <w:szCs w:val="22"/>
        </w:rPr>
        <w:fldChar w:fldCharType="separate"/>
      </w:r>
      <w:r w:rsidR="006A2F61" w:rsidRPr="00D22482">
        <w:rPr>
          <w:rFonts w:ascii="Times New Roman" w:hAnsi="Times New Roman" w:cs="Times New Roman"/>
          <w:noProof/>
          <w:color w:val="000000" w:themeColor="text1"/>
          <w:sz w:val="22"/>
          <w:szCs w:val="22"/>
        </w:rPr>
        <w:t>20</w:t>
      </w:r>
      <w:r w:rsidRPr="00D22482">
        <w:rPr>
          <w:rFonts w:ascii="Times New Roman" w:hAnsi="Times New Roman" w:cs="Times New Roman"/>
          <w:color w:val="000000" w:themeColor="text1"/>
          <w:sz w:val="22"/>
          <w:szCs w:val="22"/>
        </w:rPr>
        <w:fldChar w:fldCharType="end"/>
      </w:r>
      <w:r w:rsidRPr="00D22482">
        <w:rPr>
          <w:rFonts w:ascii="Times New Roman" w:hAnsi="Times New Roman" w:cs="Times New Roman"/>
          <w:color w:val="000000" w:themeColor="text1"/>
          <w:sz w:val="22"/>
          <w:szCs w:val="22"/>
        </w:rPr>
        <w:t xml:space="preserve">: Number of students </w:t>
      </w:r>
      <w:r w:rsidR="00E076D1" w:rsidRPr="00D22482">
        <w:rPr>
          <w:rFonts w:ascii="Times New Roman" w:hAnsi="Times New Roman" w:cs="Times New Roman"/>
          <w:color w:val="000000" w:themeColor="text1"/>
          <w:sz w:val="22"/>
          <w:szCs w:val="22"/>
        </w:rPr>
        <w:t xml:space="preserve">(N) </w:t>
      </w:r>
      <w:r w:rsidRPr="00D22482">
        <w:rPr>
          <w:rFonts w:ascii="Times New Roman" w:hAnsi="Times New Roman" w:cs="Times New Roman"/>
          <w:color w:val="000000" w:themeColor="text1"/>
          <w:sz w:val="22"/>
          <w:szCs w:val="22"/>
        </w:rPr>
        <w:t xml:space="preserve">with A2-Level Business </w:t>
      </w:r>
      <w:r w:rsidRPr="00D22482">
        <w:rPr>
          <w:rFonts w:ascii="Times New Roman" w:hAnsi="Times New Roman" w:cs="Times New Roman"/>
          <w:noProof/>
          <w:color w:val="000000" w:themeColor="text1"/>
          <w:sz w:val="22"/>
          <w:szCs w:val="22"/>
        </w:rPr>
        <w:t>Studies on entry</w:t>
      </w:r>
      <w:r w:rsidR="00E076D1" w:rsidRPr="00D22482">
        <w:rPr>
          <w:rFonts w:ascii="Times New Roman" w:hAnsi="Times New Roman" w:cs="Times New Roman"/>
          <w:noProof/>
          <w:color w:val="000000" w:themeColor="text1"/>
          <w:sz w:val="22"/>
          <w:szCs w:val="22"/>
        </w:rPr>
        <w:t xml:space="preserve"> by grade</w:t>
      </w:r>
      <w:bookmarkEnd w:id="120"/>
      <w:bookmarkEnd w:id="121"/>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53"/>
        <w:gridCol w:w="5581"/>
        <w:gridCol w:w="1860"/>
      </w:tblGrid>
      <w:tr w:rsidR="004701F2" w:rsidRPr="00D22482" w14:paraId="3A173F2F" w14:textId="77777777" w:rsidTr="00CE7089">
        <w:trPr>
          <w:jc w:val="center"/>
        </w:trPr>
        <w:tc>
          <w:tcPr>
            <w:tcW w:w="620" w:type="pct"/>
            <w:vAlign w:val="center"/>
          </w:tcPr>
          <w:p w14:paraId="363B5B3E" w14:textId="4B677A1A"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N</w:t>
            </w:r>
          </w:p>
        </w:tc>
        <w:tc>
          <w:tcPr>
            <w:tcW w:w="3285" w:type="pct"/>
            <w:vAlign w:val="center"/>
          </w:tcPr>
          <w:p w14:paraId="1E283D41"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Answer</w:t>
            </w:r>
          </w:p>
        </w:tc>
        <w:tc>
          <w:tcPr>
            <w:tcW w:w="1095" w:type="pct"/>
            <w:vAlign w:val="center"/>
          </w:tcPr>
          <w:p w14:paraId="08C2B764"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w:t>
            </w:r>
          </w:p>
        </w:tc>
      </w:tr>
      <w:tr w:rsidR="00A16BA1" w:rsidRPr="00D22482" w14:paraId="7EE50739" w14:textId="77777777" w:rsidTr="00CE7089">
        <w:trPr>
          <w:jc w:val="center"/>
        </w:trPr>
        <w:tc>
          <w:tcPr>
            <w:tcW w:w="620" w:type="pct"/>
            <w:vAlign w:val="center"/>
          </w:tcPr>
          <w:p w14:paraId="28DFB555" w14:textId="7B4C4221"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2</w:t>
            </w:r>
          </w:p>
        </w:tc>
        <w:tc>
          <w:tcPr>
            <w:tcW w:w="3285" w:type="pct"/>
            <w:vAlign w:val="center"/>
          </w:tcPr>
          <w:p w14:paraId="293C4DC1"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A2 Business Studies Grade A*</w:t>
            </w:r>
          </w:p>
        </w:tc>
        <w:tc>
          <w:tcPr>
            <w:tcW w:w="1095" w:type="pct"/>
            <w:vAlign w:val="center"/>
          </w:tcPr>
          <w:p w14:paraId="097FB0B8"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7.41%</w:t>
            </w:r>
          </w:p>
        </w:tc>
      </w:tr>
      <w:tr w:rsidR="00A16BA1" w:rsidRPr="00D22482" w14:paraId="5D864A8F" w14:textId="77777777" w:rsidTr="00CE7089">
        <w:trPr>
          <w:jc w:val="center"/>
        </w:trPr>
        <w:tc>
          <w:tcPr>
            <w:tcW w:w="620" w:type="pct"/>
            <w:vAlign w:val="center"/>
          </w:tcPr>
          <w:p w14:paraId="33530FD8" w14:textId="72AEF619"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2</w:t>
            </w:r>
          </w:p>
        </w:tc>
        <w:tc>
          <w:tcPr>
            <w:tcW w:w="3285" w:type="pct"/>
            <w:vAlign w:val="center"/>
          </w:tcPr>
          <w:p w14:paraId="14939EDF"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A2 Business Studies Grade A</w:t>
            </w:r>
          </w:p>
        </w:tc>
        <w:tc>
          <w:tcPr>
            <w:tcW w:w="1095" w:type="pct"/>
            <w:vAlign w:val="center"/>
          </w:tcPr>
          <w:p w14:paraId="7E429CD6"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7.41%</w:t>
            </w:r>
          </w:p>
        </w:tc>
      </w:tr>
      <w:tr w:rsidR="00A16BA1" w:rsidRPr="00D22482" w14:paraId="13146994" w14:textId="77777777" w:rsidTr="00CE7089">
        <w:trPr>
          <w:jc w:val="center"/>
        </w:trPr>
        <w:tc>
          <w:tcPr>
            <w:tcW w:w="620" w:type="pct"/>
            <w:vAlign w:val="center"/>
          </w:tcPr>
          <w:p w14:paraId="03E72BD1" w14:textId="2D0E70A5"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w:t>
            </w:r>
          </w:p>
        </w:tc>
        <w:tc>
          <w:tcPr>
            <w:tcW w:w="3285" w:type="pct"/>
            <w:vAlign w:val="center"/>
          </w:tcPr>
          <w:p w14:paraId="56889890"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A2 Business Studies Grade B</w:t>
            </w:r>
          </w:p>
        </w:tc>
        <w:tc>
          <w:tcPr>
            <w:tcW w:w="1095" w:type="pct"/>
            <w:vAlign w:val="center"/>
          </w:tcPr>
          <w:p w14:paraId="5151A986"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3.70%</w:t>
            </w:r>
          </w:p>
        </w:tc>
      </w:tr>
      <w:tr w:rsidR="00A16BA1" w:rsidRPr="00D22482" w14:paraId="3C2A3D25" w14:textId="77777777" w:rsidTr="00CE7089">
        <w:trPr>
          <w:jc w:val="center"/>
        </w:trPr>
        <w:tc>
          <w:tcPr>
            <w:tcW w:w="620" w:type="pct"/>
            <w:vAlign w:val="center"/>
          </w:tcPr>
          <w:p w14:paraId="11230B7D" w14:textId="2341D17F"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3</w:t>
            </w:r>
          </w:p>
        </w:tc>
        <w:tc>
          <w:tcPr>
            <w:tcW w:w="3285" w:type="pct"/>
            <w:vAlign w:val="center"/>
          </w:tcPr>
          <w:p w14:paraId="087C8125"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A2 Business Studies Grade C</w:t>
            </w:r>
          </w:p>
        </w:tc>
        <w:tc>
          <w:tcPr>
            <w:tcW w:w="1095" w:type="pct"/>
            <w:vAlign w:val="center"/>
          </w:tcPr>
          <w:p w14:paraId="2B732DE7"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11.11%</w:t>
            </w:r>
          </w:p>
        </w:tc>
      </w:tr>
      <w:tr w:rsidR="00A16BA1" w:rsidRPr="00D22482" w14:paraId="6DD1F198" w14:textId="77777777" w:rsidTr="00CE7089">
        <w:trPr>
          <w:jc w:val="center"/>
        </w:trPr>
        <w:tc>
          <w:tcPr>
            <w:tcW w:w="620" w:type="pct"/>
            <w:vAlign w:val="center"/>
          </w:tcPr>
          <w:p w14:paraId="3B788FEE" w14:textId="62CBA529"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2</w:t>
            </w:r>
          </w:p>
        </w:tc>
        <w:tc>
          <w:tcPr>
            <w:tcW w:w="3285" w:type="pct"/>
            <w:vAlign w:val="center"/>
          </w:tcPr>
          <w:p w14:paraId="1B366EFC"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A2 Business Studies Grade D</w:t>
            </w:r>
          </w:p>
        </w:tc>
        <w:tc>
          <w:tcPr>
            <w:tcW w:w="1095" w:type="pct"/>
            <w:vAlign w:val="center"/>
          </w:tcPr>
          <w:p w14:paraId="124C8501"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7.41%</w:t>
            </w:r>
          </w:p>
        </w:tc>
      </w:tr>
      <w:tr w:rsidR="00A16BA1" w:rsidRPr="00D22482" w14:paraId="3C72204B" w14:textId="77777777" w:rsidTr="00CE7089">
        <w:trPr>
          <w:jc w:val="center"/>
        </w:trPr>
        <w:tc>
          <w:tcPr>
            <w:tcW w:w="620" w:type="pct"/>
            <w:vAlign w:val="center"/>
          </w:tcPr>
          <w:p w14:paraId="2A2E4D9B" w14:textId="4916E9DB"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w:t>
            </w:r>
          </w:p>
        </w:tc>
        <w:tc>
          <w:tcPr>
            <w:tcW w:w="3285" w:type="pct"/>
            <w:vAlign w:val="center"/>
          </w:tcPr>
          <w:p w14:paraId="4D63F0AD"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A2 Business Studies Grade E</w:t>
            </w:r>
          </w:p>
        </w:tc>
        <w:tc>
          <w:tcPr>
            <w:tcW w:w="1095" w:type="pct"/>
            <w:vAlign w:val="center"/>
          </w:tcPr>
          <w:p w14:paraId="0E14EDA0"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0.00%</w:t>
            </w:r>
          </w:p>
        </w:tc>
      </w:tr>
      <w:tr w:rsidR="00A16BA1" w:rsidRPr="00D22482" w14:paraId="09193A56" w14:textId="77777777" w:rsidTr="00CE7089">
        <w:trPr>
          <w:jc w:val="center"/>
        </w:trPr>
        <w:tc>
          <w:tcPr>
            <w:tcW w:w="620" w:type="pct"/>
            <w:vAlign w:val="center"/>
          </w:tcPr>
          <w:p w14:paraId="014DA482" w14:textId="668D056C"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17</w:t>
            </w:r>
          </w:p>
        </w:tc>
        <w:tc>
          <w:tcPr>
            <w:tcW w:w="3285" w:type="pct"/>
            <w:vAlign w:val="center"/>
          </w:tcPr>
          <w:p w14:paraId="1AACB8BD"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I do not have an A2 in Business Studies</w:t>
            </w:r>
          </w:p>
        </w:tc>
        <w:tc>
          <w:tcPr>
            <w:tcW w:w="1095" w:type="pct"/>
            <w:vAlign w:val="center"/>
          </w:tcPr>
          <w:p w14:paraId="6F37F643"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62.96%</w:t>
            </w:r>
          </w:p>
        </w:tc>
      </w:tr>
      <w:tr w:rsidR="00A16BA1" w:rsidRPr="00D22482" w14:paraId="3E6E0DAE" w14:textId="77777777" w:rsidTr="00CE7089">
        <w:trPr>
          <w:jc w:val="center"/>
        </w:trPr>
        <w:tc>
          <w:tcPr>
            <w:tcW w:w="620" w:type="pct"/>
            <w:vAlign w:val="center"/>
          </w:tcPr>
          <w:p w14:paraId="27DFB9BA" w14:textId="4B15F07A"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27</w:t>
            </w:r>
          </w:p>
        </w:tc>
        <w:tc>
          <w:tcPr>
            <w:tcW w:w="3285" w:type="pct"/>
            <w:vAlign w:val="center"/>
          </w:tcPr>
          <w:p w14:paraId="4CE4EF28"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Total</w:t>
            </w:r>
          </w:p>
        </w:tc>
        <w:tc>
          <w:tcPr>
            <w:tcW w:w="1095" w:type="pct"/>
            <w:vAlign w:val="center"/>
          </w:tcPr>
          <w:p w14:paraId="05B7C287" w14:textId="77777777" w:rsidR="004701F2" w:rsidRPr="00D22482" w:rsidRDefault="004701F2" w:rsidP="00A16BA1">
            <w:pPr>
              <w:pStyle w:val="NoSpacing"/>
              <w:jc w:val="center"/>
              <w:rPr>
                <w:rFonts w:ascii="Times New Roman" w:eastAsia="Times New Roman" w:hAnsi="Times New Roman" w:cs="Times New Roman"/>
                <w:color w:val="000000" w:themeColor="text1"/>
                <w:sz w:val="24"/>
                <w:szCs w:val="24"/>
                <w:lang w:eastAsia="en-GB"/>
              </w:rPr>
            </w:pPr>
            <w:r w:rsidRPr="00D22482">
              <w:rPr>
                <w:rFonts w:ascii="Times New Roman" w:eastAsia="Times New Roman" w:hAnsi="Times New Roman" w:cs="Times New Roman"/>
                <w:color w:val="000000" w:themeColor="text1"/>
                <w:sz w:val="24"/>
                <w:szCs w:val="24"/>
                <w:lang w:eastAsia="en-GB"/>
              </w:rPr>
              <w:t>100%</w:t>
            </w:r>
          </w:p>
        </w:tc>
      </w:tr>
    </w:tbl>
    <w:p w14:paraId="7A8A8C30" w14:textId="3030F524" w:rsidR="004701F2" w:rsidRPr="00D22482" w:rsidRDefault="004701F2" w:rsidP="00CE7089">
      <w:pPr>
        <w:pStyle w:val="NoSpacing"/>
        <w:rPr>
          <w:rFonts w:ascii="Times New Roman" w:hAnsi="Times New Roman" w:cs="Times New Roman"/>
          <w:color w:val="000000" w:themeColor="text1"/>
          <w:sz w:val="24"/>
          <w:szCs w:val="24"/>
        </w:rPr>
      </w:pPr>
    </w:p>
    <w:p w14:paraId="30417BF5" w14:textId="77777777" w:rsidR="00CE7089" w:rsidRPr="00D22482" w:rsidRDefault="00CE7089">
      <w:pPr>
        <w:rPr>
          <w:rFonts w:ascii="Times New Roman" w:hAnsi="Times New Roman" w:cs="Times New Roman"/>
          <w:color w:val="000000" w:themeColor="text1"/>
          <w:sz w:val="24"/>
          <w:szCs w:val="24"/>
        </w:rPr>
      </w:pPr>
      <w:bookmarkStart w:id="122" w:name="_Toc69111590"/>
      <w:r w:rsidRPr="00D22482">
        <w:rPr>
          <w:rFonts w:ascii="Times New Roman" w:hAnsi="Times New Roman" w:cs="Times New Roman"/>
          <w:color w:val="000000" w:themeColor="text1"/>
          <w:sz w:val="24"/>
          <w:szCs w:val="24"/>
        </w:rPr>
        <w:br w:type="page"/>
      </w:r>
    </w:p>
    <w:p w14:paraId="279432F8" w14:textId="749B95BB" w:rsidR="00CE7089" w:rsidRPr="00D22482" w:rsidRDefault="00CE7089" w:rsidP="00CE7089">
      <w:pPr>
        <w:pStyle w:val="NoSpacing"/>
        <w:outlineLvl w:val="2"/>
        <w:rPr>
          <w:rFonts w:ascii="Times New Roman" w:hAnsi="Times New Roman" w:cs="Times New Roman"/>
          <w:color w:val="000000" w:themeColor="text1"/>
          <w:sz w:val="24"/>
          <w:szCs w:val="24"/>
        </w:rPr>
      </w:pPr>
      <w:bookmarkStart w:id="123" w:name="_Toc69121088"/>
      <w:r w:rsidRPr="00D22482">
        <w:rPr>
          <w:rFonts w:ascii="Times New Roman" w:hAnsi="Times New Roman" w:cs="Times New Roman"/>
          <w:color w:val="000000" w:themeColor="text1"/>
          <w:sz w:val="24"/>
          <w:szCs w:val="24"/>
        </w:rPr>
        <w:lastRenderedPageBreak/>
        <w:t>4.32 BTEC</w:t>
      </w:r>
      <w:bookmarkEnd w:id="123"/>
    </w:p>
    <w:p w14:paraId="11DF089B" w14:textId="5B3D3E0B" w:rsidR="00CE7089" w:rsidRPr="00D22482" w:rsidRDefault="00CE7089">
      <w:pPr>
        <w:rPr>
          <w:rFonts w:ascii="Times New Roman" w:hAnsi="Times New Roman" w:cs="Times New Roman"/>
          <w:i/>
          <w:iCs/>
          <w:color w:val="000000" w:themeColor="text1"/>
        </w:rPr>
      </w:pPr>
    </w:p>
    <w:p w14:paraId="6139288A" w14:textId="6D87E813" w:rsidR="004701F2" w:rsidRPr="00D22482" w:rsidRDefault="00E076D1" w:rsidP="00A16BA1">
      <w:pPr>
        <w:pStyle w:val="Caption"/>
        <w:jc w:val="center"/>
        <w:rPr>
          <w:rFonts w:ascii="Times New Roman" w:hAnsi="Times New Roman" w:cs="Times New Roman"/>
          <w:color w:val="000000" w:themeColor="text1"/>
          <w:sz w:val="22"/>
          <w:szCs w:val="22"/>
        </w:rPr>
      </w:pPr>
      <w:bookmarkStart w:id="124" w:name="_Toc69121116"/>
      <w:r w:rsidRPr="00D22482">
        <w:rPr>
          <w:rFonts w:ascii="Times New Roman" w:hAnsi="Times New Roman" w:cs="Times New Roman"/>
          <w:color w:val="000000" w:themeColor="text1"/>
          <w:sz w:val="22"/>
          <w:szCs w:val="22"/>
        </w:rPr>
        <w:t xml:space="preserve">Table </w:t>
      </w:r>
      <w:r w:rsidRPr="00D22482">
        <w:rPr>
          <w:rFonts w:ascii="Times New Roman" w:hAnsi="Times New Roman" w:cs="Times New Roman"/>
          <w:color w:val="000000" w:themeColor="text1"/>
          <w:sz w:val="22"/>
          <w:szCs w:val="22"/>
        </w:rPr>
        <w:fldChar w:fldCharType="begin"/>
      </w:r>
      <w:r w:rsidRPr="00D22482">
        <w:rPr>
          <w:rFonts w:ascii="Times New Roman" w:hAnsi="Times New Roman" w:cs="Times New Roman"/>
          <w:color w:val="000000" w:themeColor="text1"/>
          <w:sz w:val="22"/>
          <w:szCs w:val="22"/>
        </w:rPr>
        <w:instrText xml:space="preserve"> SEQ Table \* ARABIC </w:instrText>
      </w:r>
      <w:r w:rsidRPr="00D22482">
        <w:rPr>
          <w:rFonts w:ascii="Times New Roman" w:hAnsi="Times New Roman" w:cs="Times New Roman"/>
          <w:color w:val="000000" w:themeColor="text1"/>
          <w:sz w:val="22"/>
          <w:szCs w:val="22"/>
        </w:rPr>
        <w:fldChar w:fldCharType="separate"/>
      </w:r>
      <w:r w:rsidR="006A2F61" w:rsidRPr="00D22482">
        <w:rPr>
          <w:rFonts w:ascii="Times New Roman" w:hAnsi="Times New Roman" w:cs="Times New Roman"/>
          <w:noProof/>
          <w:color w:val="000000" w:themeColor="text1"/>
          <w:sz w:val="22"/>
          <w:szCs w:val="22"/>
        </w:rPr>
        <w:t>21</w:t>
      </w:r>
      <w:r w:rsidRPr="00D22482">
        <w:rPr>
          <w:rFonts w:ascii="Times New Roman" w:hAnsi="Times New Roman" w:cs="Times New Roman"/>
          <w:color w:val="000000" w:themeColor="text1"/>
          <w:sz w:val="22"/>
          <w:szCs w:val="22"/>
        </w:rPr>
        <w:fldChar w:fldCharType="end"/>
      </w:r>
      <w:r w:rsidRPr="00D22482">
        <w:rPr>
          <w:rFonts w:ascii="Times New Roman" w:hAnsi="Times New Roman" w:cs="Times New Roman"/>
          <w:color w:val="000000" w:themeColor="text1"/>
          <w:sz w:val="22"/>
          <w:szCs w:val="22"/>
        </w:rPr>
        <w:t>: Number of students (N) with a BTEC Business Management L2 on entry by grade</w:t>
      </w:r>
      <w:bookmarkEnd w:id="122"/>
      <w:bookmarkEnd w:id="124"/>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6"/>
        <w:gridCol w:w="7082"/>
        <w:gridCol w:w="956"/>
      </w:tblGrid>
      <w:tr w:rsidR="004701F2" w:rsidRPr="00D22482" w14:paraId="3708A208" w14:textId="77777777" w:rsidTr="00CE7089">
        <w:tc>
          <w:tcPr>
            <w:tcW w:w="267" w:type="pct"/>
            <w:vAlign w:val="center"/>
          </w:tcPr>
          <w:p w14:paraId="49C2C1D6" w14:textId="38241703" w:rsidR="004701F2" w:rsidRPr="00D22482" w:rsidRDefault="00B46C41"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N</w:t>
            </w:r>
          </w:p>
        </w:tc>
        <w:tc>
          <w:tcPr>
            <w:tcW w:w="4229" w:type="pct"/>
            <w:vAlign w:val="center"/>
          </w:tcPr>
          <w:p w14:paraId="41406176" w14:textId="77777777" w:rsidR="004701F2" w:rsidRPr="00D22482" w:rsidRDefault="004701F2"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Answer</w:t>
            </w:r>
          </w:p>
        </w:tc>
        <w:tc>
          <w:tcPr>
            <w:tcW w:w="504" w:type="pct"/>
            <w:vAlign w:val="center"/>
          </w:tcPr>
          <w:p w14:paraId="5DE7BE23" w14:textId="77777777" w:rsidR="004701F2" w:rsidRPr="00D22482" w:rsidRDefault="004701F2"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w:t>
            </w:r>
          </w:p>
        </w:tc>
      </w:tr>
      <w:tr w:rsidR="00A16BA1" w:rsidRPr="00D22482" w14:paraId="4E49E6E4" w14:textId="77777777" w:rsidTr="00CE7089">
        <w:tc>
          <w:tcPr>
            <w:tcW w:w="267" w:type="pct"/>
            <w:vAlign w:val="center"/>
          </w:tcPr>
          <w:p w14:paraId="56C5AD69" w14:textId="695E08EF" w:rsidR="004701F2" w:rsidRPr="00D22482" w:rsidRDefault="004701F2"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0</w:t>
            </w:r>
          </w:p>
        </w:tc>
        <w:tc>
          <w:tcPr>
            <w:tcW w:w="4229" w:type="pct"/>
            <w:vAlign w:val="center"/>
          </w:tcPr>
          <w:p w14:paraId="76C39232" w14:textId="77777777" w:rsidR="004701F2" w:rsidRPr="00D22482" w:rsidRDefault="004701F2"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A distinction in a BTEC Level 2 qualification in business management, e.g. a BTEC First</w:t>
            </w:r>
          </w:p>
        </w:tc>
        <w:tc>
          <w:tcPr>
            <w:tcW w:w="504" w:type="pct"/>
            <w:vAlign w:val="center"/>
          </w:tcPr>
          <w:p w14:paraId="47CC8405" w14:textId="77777777" w:rsidR="004701F2" w:rsidRPr="00D22482" w:rsidRDefault="004701F2"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0.00%</w:t>
            </w:r>
          </w:p>
        </w:tc>
      </w:tr>
      <w:tr w:rsidR="00A16BA1" w:rsidRPr="00D22482" w14:paraId="1253F1BC" w14:textId="77777777" w:rsidTr="00CE7089">
        <w:tc>
          <w:tcPr>
            <w:tcW w:w="267" w:type="pct"/>
            <w:vAlign w:val="center"/>
          </w:tcPr>
          <w:p w14:paraId="5B74BF1E" w14:textId="5789A1B9" w:rsidR="004701F2" w:rsidRPr="00D22482" w:rsidRDefault="004701F2"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w:t>
            </w:r>
          </w:p>
        </w:tc>
        <w:tc>
          <w:tcPr>
            <w:tcW w:w="4229" w:type="pct"/>
            <w:vAlign w:val="center"/>
          </w:tcPr>
          <w:p w14:paraId="16C8FA3E" w14:textId="77777777" w:rsidR="004701F2" w:rsidRPr="00D22482" w:rsidRDefault="004701F2"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A merit in a BTEC Level 2 qualification in business management, e.g. a BTEC First</w:t>
            </w:r>
          </w:p>
        </w:tc>
        <w:tc>
          <w:tcPr>
            <w:tcW w:w="504" w:type="pct"/>
            <w:vAlign w:val="center"/>
          </w:tcPr>
          <w:p w14:paraId="3734EAD3" w14:textId="77777777" w:rsidR="004701F2" w:rsidRPr="00D22482" w:rsidRDefault="004701F2"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3.70%</w:t>
            </w:r>
          </w:p>
        </w:tc>
      </w:tr>
      <w:tr w:rsidR="00A16BA1" w:rsidRPr="00D22482" w14:paraId="25610FE1" w14:textId="77777777" w:rsidTr="00CE7089">
        <w:tc>
          <w:tcPr>
            <w:tcW w:w="267" w:type="pct"/>
            <w:vAlign w:val="center"/>
          </w:tcPr>
          <w:p w14:paraId="0643FB8A" w14:textId="560E1B6F" w:rsidR="004701F2" w:rsidRPr="00D22482" w:rsidRDefault="004701F2"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w:t>
            </w:r>
          </w:p>
        </w:tc>
        <w:tc>
          <w:tcPr>
            <w:tcW w:w="4229" w:type="pct"/>
            <w:vAlign w:val="center"/>
          </w:tcPr>
          <w:p w14:paraId="370F4CCD" w14:textId="77777777" w:rsidR="004701F2" w:rsidRPr="00D22482" w:rsidRDefault="004701F2"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A pass in a BTEC Level 2 qualification in business management, e.g. a BTEC First</w:t>
            </w:r>
          </w:p>
        </w:tc>
        <w:tc>
          <w:tcPr>
            <w:tcW w:w="504" w:type="pct"/>
            <w:vAlign w:val="center"/>
          </w:tcPr>
          <w:p w14:paraId="61021582" w14:textId="77777777" w:rsidR="004701F2" w:rsidRPr="00D22482" w:rsidRDefault="004701F2"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3.70%</w:t>
            </w:r>
          </w:p>
        </w:tc>
      </w:tr>
      <w:tr w:rsidR="00A16BA1" w:rsidRPr="00D22482" w14:paraId="66241492" w14:textId="77777777" w:rsidTr="00CE7089">
        <w:tc>
          <w:tcPr>
            <w:tcW w:w="267" w:type="pct"/>
            <w:vAlign w:val="center"/>
          </w:tcPr>
          <w:p w14:paraId="4CA1339A" w14:textId="763F5A5F" w:rsidR="004701F2" w:rsidRPr="00D22482" w:rsidRDefault="004701F2"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25</w:t>
            </w:r>
          </w:p>
        </w:tc>
        <w:tc>
          <w:tcPr>
            <w:tcW w:w="4229" w:type="pct"/>
            <w:vAlign w:val="center"/>
          </w:tcPr>
          <w:p w14:paraId="13C7D6E0" w14:textId="77777777" w:rsidR="004701F2" w:rsidRPr="00D22482" w:rsidRDefault="004701F2"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I do not hold any Level 2 BTEC qualifications in business management</w:t>
            </w:r>
          </w:p>
        </w:tc>
        <w:tc>
          <w:tcPr>
            <w:tcW w:w="504" w:type="pct"/>
            <w:vAlign w:val="center"/>
          </w:tcPr>
          <w:p w14:paraId="748B1308" w14:textId="77777777" w:rsidR="004701F2" w:rsidRPr="00D22482" w:rsidRDefault="004701F2"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92.59%</w:t>
            </w:r>
          </w:p>
        </w:tc>
      </w:tr>
      <w:tr w:rsidR="00A16BA1" w:rsidRPr="00D22482" w14:paraId="0C3F1C7F" w14:textId="77777777" w:rsidTr="00CE7089">
        <w:tc>
          <w:tcPr>
            <w:tcW w:w="267" w:type="pct"/>
            <w:vAlign w:val="center"/>
          </w:tcPr>
          <w:p w14:paraId="0522A5C4" w14:textId="777AE1AC" w:rsidR="004701F2" w:rsidRPr="00D22482" w:rsidRDefault="004701F2"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27</w:t>
            </w:r>
          </w:p>
        </w:tc>
        <w:tc>
          <w:tcPr>
            <w:tcW w:w="4229" w:type="pct"/>
            <w:vAlign w:val="center"/>
          </w:tcPr>
          <w:p w14:paraId="6079E428" w14:textId="77777777" w:rsidR="004701F2" w:rsidRPr="00D22482" w:rsidRDefault="004701F2"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Total</w:t>
            </w:r>
          </w:p>
        </w:tc>
        <w:tc>
          <w:tcPr>
            <w:tcW w:w="504" w:type="pct"/>
            <w:vAlign w:val="center"/>
          </w:tcPr>
          <w:p w14:paraId="3F32C506" w14:textId="77777777" w:rsidR="004701F2" w:rsidRPr="00D22482" w:rsidRDefault="004701F2"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100%</w:t>
            </w:r>
          </w:p>
        </w:tc>
      </w:tr>
    </w:tbl>
    <w:p w14:paraId="34B2E5B0" w14:textId="77777777" w:rsidR="00A16BA1" w:rsidRPr="00D22482" w:rsidRDefault="00A16BA1" w:rsidP="00A16BA1">
      <w:pPr>
        <w:pStyle w:val="NoSpacing"/>
        <w:rPr>
          <w:color w:val="000000" w:themeColor="text1"/>
        </w:rPr>
      </w:pPr>
    </w:p>
    <w:p w14:paraId="4440A0CC" w14:textId="7243F8F6" w:rsidR="00E076D1" w:rsidRPr="00D22482" w:rsidRDefault="00E076D1" w:rsidP="00A16BA1">
      <w:pPr>
        <w:pStyle w:val="Caption"/>
        <w:jc w:val="center"/>
        <w:rPr>
          <w:rFonts w:ascii="Times New Roman" w:hAnsi="Times New Roman" w:cs="Times New Roman"/>
          <w:color w:val="000000" w:themeColor="text1"/>
          <w:sz w:val="22"/>
          <w:szCs w:val="22"/>
        </w:rPr>
      </w:pPr>
      <w:bookmarkStart w:id="125" w:name="_Toc69111591"/>
      <w:bookmarkStart w:id="126" w:name="_Toc69121117"/>
      <w:r w:rsidRPr="00D22482">
        <w:rPr>
          <w:rFonts w:ascii="Times New Roman" w:hAnsi="Times New Roman" w:cs="Times New Roman"/>
          <w:color w:val="000000" w:themeColor="text1"/>
          <w:sz w:val="22"/>
          <w:szCs w:val="22"/>
        </w:rPr>
        <w:t xml:space="preserve">Table </w:t>
      </w:r>
      <w:r w:rsidRPr="00D22482">
        <w:rPr>
          <w:rFonts w:ascii="Times New Roman" w:hAnsi="Times New Roman" w:cs="Times New Roman"/>
          <w:color w:val="000000" w:themeColor="text1"/>
          <w:sz w:val="22"/>
          <w:szCs w:val="22"/>
        </w:rPr>
        <w:fldChar w:fldCharType="begin"/>
      </w:r>
      <w:r w:rsidRPr="00D22482">
        <w:rPr>
          <w:rFonts w:ascii="Times New Roman" w:hAnsi="Times New Roman" w:cs="Times New Roman"/>
          <w:color w:val="000000" w:themeColor="text1"/>
          <w:sz w:val="22"/>
          <w:szCs w:val="22"/>
        </w:rPr>
        <w:instrText xml:space="preserve"> SEQ Table \* ARABIC </w:instrText>
      </w:r>
      <w:r w:rsidRPr="00D22482">
        <w:rPr>
          <w:rFonts w:ascii="Times New Roman" w:hAnsi="Times New Roman" w:cs="Times New Roman"/>
          <w:color w:val="000000" w:themeColor="text1"/>
          <w:sz w:val="22"/>
          <w:szCs w:val="22"/>
        </w:rPr>
        <w:fldChar w:fldCharType="separate"/>
      </w:r>
      <w:r w:rsidR="006A2F61" w:rsidRPr="00D22482">
        <w:rPr>
          <w:rFonts w:ascii="Times New Roman" w:hAnsi="Times New Roman" w:cs="Times New Roman"/>
          <w:noProof/>
          <w:color w:val="000000" w:themeColor="text1"/>
          <w:sz w:val="22"/>
          <w:szCs w:val="22"/>
        </w:rPr>
        <w:t>22</w:t>
      </w:r>
      <w:r w:rsidRPr="00D22482">
        <w:rPr>
          <w:rFonts w:ascii="Times New Roman" w:hAnsi="Times New Roman" w:cs="Times New Roman"/>
          <w:color w:val="000000" w:themeColor="text1"/>
          <w:sz w:val="22"/>
          <w:szCs w:val="22"/>
        </w:rPr>
        <w:fldChar w:fldCharType="end"/>
      </w:r>
      <w:r w:rsidRPr="00D22482">
        <w:rPr>
          <w:rFonts w:ascii="Times New Roman" w:hAnsi="Times New Roman" w:cs="Times New Roman"/>
          <w:color w:val="000000" w:themeColor="text1"/>
          <w:sz w:val="22"/>
          <w:szCs w:val="22"/>
        </w:rPr>
        <w:t>: Number of students with a BTEC Business Management L3 on entry</w:t>
      </w:r>
      <w:bookmarkEnd w:id="125"/>
      <w:bookmarkEnd w:id="126"/>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1"/>
        <w:gridCol w:w="6945"/>
        <w:gridCol w:w="1048"/>
      </w:tblGrid>
      <w:tr w:rsidR="00B46C41" w:rsidRPr="00D22482" w14:paraId="233E0722" w14:textId="77777777" w:rsidTr="00CE7089">
        <w:trPr>
          <w:trHeight w:val="227"/>
          <w:jc w:val="center"/>
        </w:trPr>
        <w:tc>
          <w:tcPr>
            <w:tcW w:w="295" w:type="pct"/>
            <w:vAlign w:val="center"/>
          </w:tcPr>
          <w:p w14:paraId="4999F8A8" w14:textId="3F28EBA7" w:rsidR="00B46C41" w:rsidRPr="00D22482" w:rsidRDefault="00B46C41"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N</w:t>
            </w:r>
          </w:p>
        </w:tc>
        <w:tc>
          <w:tcPr>
            <w:tcW w:w="4088" w:type="pct"/>
            <w:vAlign w:val="center"/>
          </w:tcPr>
          <w:p w14:paraId="2B2492FE" w14:textId="77777777" w:rsidR="00B46C41" w:rsidRPr="00D22482" w:rsidRDefault="00B46C41"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Answer</w:t>
            </w:r>
          </w:p>
        </w:tc>
        <w:tc>
          <w:tcPr>
            <w:tcW w:w="618" w:type="pct"/>
            <w:vAlign w:val="center"/>
          </w:tcPr>
          <w:p w14:paraId="3527D9BD" w14:textId="77777777" w:rsidR="00B46C41" w:rsidRPr="00D22482" w:rsidRDefault="00B46C41"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w:t>
            </w:r>
          </w:p>
        </w:tc>
      </w:tr>
      <w:tr w:rsidR="00A16BA1" w:rsidRPr="00D22482" w14:paraId="087E61DB" w14:textId="77777777" w:rsidTr="00CE7089">
        <w:trPr>
          <w:trHeight w:val="227"/>
          <w:jc w:val="center"/>
        </w:trPr>
        <w:tc>
          <w:tcPr>
            <w:tcW w:w="295" w:type="pct"/>
            <w:vAlign w:val="center"/>
          </w:tcPr>
          <w:p w14:paraId="1DCC60EF" w14:textId="70C4CFF5" w:rsidR="00B46C41" w:rsidRPr="00D22482" w:rsidRDefault="00B46C41"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w:t>
            </w:r>
          </w:p>
        </w:tc>
        <w:tc>
          <w:tcPr>
            <w:tcW w:w="4088" w:type="pct"/>
            <w:vAlign w:val="center"/>
          </w:tcPr>
          <w:p w14:paraId="4622237D" w14:textId="77777777" w:rsidR="00B46C41" w:rsidRPr="00D22482" w:rsidRDefault="00B46C41"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A distinction in a BTEC Level 3 qualification in business management, e.g. a BTEC National</w:t>
            </w:r>
          </w:p>
        </w:tc>
        <w:tc>
          <w:tcPr>
            <w:tcW w:w="618" w:type="pct"/>
            <w:vAlign w:val="center"/>
          </w:tcPr>
          <w:p w14:paraId="26B840C9" w14:textId="77777777" w:rsidR="00B46C41" w:rsidRPr="00D22482" w:rsidRDefault="00B46C41"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7.41%</w:t>
            </w:r>
          </w:p>
        </w:tc>
      </w:tr>
      <w:tr w:rsidR="00A16BA1" w:rsidRPr="00D22482" w14:paraId="46C4A934" w14:textId="77777777" w:rsidTr="00CE7089">
        <w:trPr>
          <w:trHeight w:val="227"/>
          <w:jc w:val="center"/>
        </w:trPr>
        <w:tc>
          <w:tcPr>
            <w:tcW w:w="295" w:type="pct"/>
            <w:vAlign w:val="center"/>
          </w:tcPr>
          <w:p w14:paraId="175FD2E1" w14:textId="496AE376" w:rsidR="00B46C41" w:rsidRPr="00D22482" w:rsidRDefault="00B46C41"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3</w:t>
            </w:r>
          </w:p>
        </w:tc>
        <w:tc>
          <w:tcPr>
            <w:tcW w:w="4088" w:type="pct"/>
            <w:vAlign w:val="center"/>
          </w:tcPr>
          <w:p w14:paraId="1557977F" w14:textId="77777777" w:rsidR="00B46C41" w:rsidRPr="00D22482" w:rsidRDefault="00B46C41"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A merit in a BTEC Level 3 qualification in business management, e.g. a BTEC National</w:t>
            </w:r>
          </w:p>
        </w:tc>
        <w:tc>
          <w:tcPr>
            <w:tcW w:w="618" w:type="pct"/>
            <w:vAlign w:val="center"/>
          </w:tcPr>
          <w:p w14:paraId="5C5B8FB8" w14:textId="77777777" w:rsidR="00B46C41" w:rsidRPr="00D22482" w:rsidRDefault="00B46C41"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11.11%</w:t>
            </w:r>
          </w:p>
        </w:tc>
      </w:tr>
      <w:tr w:rsidR="00A16BA1" w:rsidRPr="00D22482" w14:paraId="2C83A293" w14:textId="77777777" w:rsidTr="00CE7089">
        <w:trPr>
          <w:trHeight w:val="227"/>
          <w:jc w:val="center"/>
        </w:trPr>
        <w:tc>
          <w:tcPr>
            <w:tcW w:w="295" w:type="pct"/>
            <w:vAlign w:val="center"/>
          </w:tcPr>
          <w:p w14:paraId="28F98409" w14:textId="24A510A4" w:rsidR="00B46C41" w:rsidRPr="00D22482" w:rsidRDefault="00B46C41"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w:t>
            </w:r>
          </w:p>
        </w:tc>
        <w:tc>
          <w:tcPr>
            <w:tcW w:w="4088" w:type="pct"/>
            <w:vAlign w:val="center"/>
          </w:tcPr>
          <w:p w14:paraId="590609ED" w14:textId="77777777" w:rsidR="00B46C41" w:rsidRPr="00D22482" w:rsidRDefault="00B46C41"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A pass in a BTEC Level 3 qualification in business management, e.g. a BTEC National</w:t>
            </w:r>
          </w:p>
        </w:tc>
        <w:tc>
          <w:tcPr>
            <w:tcW w:w="618" w:type="pct"/>
            <w:vAlign w:val="center"/>
          </w:tcPr>
          <w:p w14:paraId="57B7A4F6" w14:textId="77777777" w:rsidR="00B46C41" w:rsidRPr="00D22482" w:rsidRDefault="00B46C41"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3.70%</w:t>
            </w:r>
          </w:p>
        </w:tc>
      </w:tr>
      <w:tr w:rsidR="00A16BA1" w:rsidRPr="00D22482" w14:paraId="1956AFA7" w14:textId="77777777" w:rsidTr="00CE7089">
        <w:trPr>
          <w:trHeight w:val="227"/>
          <w:jc w:val="center"/>
        </w:trPr>
        <w:tc>
          <w:tcPr>
            <w:tcW w:w="295" w:type="pct"/>
            <w:vAlign w:val="center"/>
          </w:tcPr>
          <w:p w14:paraId="68BDD3A0" w14:textId="6B7C3732" w:rsidR="00B46C41" w:rsidRPr="00D22482" w:rsidRDefault="00B46C41"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21</w:t>
            </w:r>
          </w:p>
        </w:tc>
        <w:tc>
          <w:tcPr>
            <w:tcW w:w="4088" w:type="pct"/>
            <w:vAlign w:val="center"/>
          </w:tcPr>
          <w:p w14:paraId="21618AA0" w14:textId="77777777" w:rsidR="00B46C41" w:rsidRPr="00D22482" w:rsidRDefault="00B46C41"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I do not hold any Level 3 BTEC qualifications in business management</w:t>
            </w:r>
          </w:p>
        </w:tc>
        <w:tc>
          <w:tcPr>
            <w:tcW w:w="618" w:type="pct"/>
            <w:vAlign w:val="center"/>
          </w:tcPr>
          <w:p w14:paraId="360FD320" w14:textId="77777777" w:rsidR="00B46C41" w:rsidRPr="00D22482" w:rsidRDefault="00B46C41"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77.78%</w:t>
            </w:r>
          </w:p>
        </w:tc>
      </w:tr>
      <w:tr w:rsidR="00A16BA1" w:rsidRPr="00D22482" w14:paraId="692D7A6C" w14:textId="77777777" w:rsidTr="00CE7089">
        <w:trPr>
          <w:trHeight w:val="227"/>
          <w:jc w:val="center"/>
        </w:trPr>
        <w:tc>
          <w:tcPr>
            <w:tcW w:w="295" w:type="pct"/>
            <w:vAlign w:val="center"/>
          </w:tcPr>
          <w:p w14:paraId="433F47A5" w14:textId="175E6E48" w:rsidR="00B46C41" w:rsidRPr="00D22482" w:rsidRDefault="00B46C41"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27</w:t>
            </w:r>
          </w:p>
        </w:tc>
        <w:tc>
          <w:tcPr>
            <w:tcW w:w="4088" w:type="pct"/>
            <w:vAlign w:val="center"/>
          </w:tcPr>
          <w:p w14:paraId="078B4BC5" w14:textId="77777777" w:rsidR="00B46C41" w:rsidRPr="00D22482" w:rsidRDefault="00B46C41"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Total</w:t>
            </w:r>
          </w:p>
        </w:tc>
        <w:tc>
          <w:tcPr>
            <w:tcW w:w="618" w:type="pct"/>
            <w:vAlign w:val="center"/>
          </w:tcPr>
          <w:p w14:paraId="05E6872E" w14:textId="77777777" w:rsidR="00B46C41" w:rsidRPr="00D22482" w:rsidRDefault="00B46C41"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100%</w:t>
            </w:r>
          </w:p>
        </w:tc>
      </w:tr>
    </w:tbl>
    <w:p w14:paraId="1545558F" w14:textId="77777777" w:rsidR="00A16BA1" w:rsidRPr="00D22482" w:rsidRDefault="00A16BA1" w:rsidP="000E4D04">
      <w:pPr>
        <w:pStyle w:val="NoSpacing"/>
        <w:outlineLvl w:val="2"/>
        <w:rPr>
          <w:rFonts w:ascii="Times New Roman" w:hAnsi="Times New Roman" w:cs="Times New Roman"/>
          <w:color w:val="000000" w:themeColor="text1"/>
          <w:sz w:val="24"/>
          <w:szCs w:val="24"/>
        </w:rPr>
      </w:pPr>
    </w:p>
    <w:p w14:paraId="77AA37D3" w14:textId="77777777" w:rsidR="00CE7089" w:rsidRPr="00D22482" w:rsidRDefault="00CE7089">
      <w:pP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br w:type="page"/>
      </w:r>
    </w:p>
    <w:p w14:paraId="58C9549B" w14:textId="00E8B2FE" w:rsidR="000E4D04" w:rsidRPr="00D22482" w:rsidRDefault="000E4D04" w:rsidP="000E4D04">
      <w:pPr>
        <w:pStyle w:val="NoSpacing"/>
        <w:outlineLvl w:val="2"/>
        <w:rPr>
          <w:rFonts w:ascii="Times New Roman" w:hAnsi="Times New Roman" w:cs="Times New Roman"/>
          <w:color w:val="000000" w:themeColor="text1"/>
          <w:sz w:val="24"/>
          <w:szCs w:val="24"/>
        </w:rPr>
      </w:pPr>
      <w:bookmarkStart w:id="127" w:name="_Toc69121089"/>
      <w:r w:rsidRPr="00D22482">
        <w:rPr>
          <w:rFonts w:ascii="Times New Roman" w:hAnsi="Times New Roman" w:cs="Times New Roman"/>
          <w:color w:val="000000" w:themeColor="text1"/>
          <w:sz w:val="24"/>
          <w:szCs w:val="24"/>
        </w:rPr>
        <w:lastRenderedPageBreak/>
        <w:t>4.3</w:t>
      </w:r>
      <w:r w:rsidR="00CE7089" w:rsidRPr="00D22482">
        <w:rPr>
          <w:rFonts w:ascii="Times New Roman" w:hAnsi="Times New Roman" w:cs="Times New Roman"/>
          <w:color w:val="000000" w:themeColor="text1"/>
          <w:sz w:val="24"/>
          <w:szCs w:val="24"/>
        </w:rPr>
        <w:t>3</w:t>
      </w:r>
      <w:r w:rsidRPr="00D22482">
        <w:rPr>
          <w:rFonts w:ascii="Times New Roman" w:hAnsi="Times New Roman" w:cs="Times New Roman"/>
          <w:color w:val="000000" w:themeColor="text1"/>
          <w:sz w:val="24"/>
          <w:szCs w:val="24"/>
        </w:rPr>
        <w:t xml:space="preserve"> </w:t>
      </w:r>
      <w:r w:rsidR="00CE7089" w:rsidRPr="00D22482">
        <w:rPr>
          <w:rFonts w:ascii="Times New Roman" w:hAnsi="Times New Roman" w:cs="Times New Roman"/>
          <w:color w:val="000000" w:themeColor="text1"/>
          <w:sz w:val="24"/>
          <w:szCs w:val="24"/>
        </w:rPr>
        <w:t>Efficacy</w:t>
      </w:r>
      <w:r w:rsidRPr="00D22482">
        <w:rPr>
          <w:rFonts w:ascii="Times New Roman" w:hAnsi="Times New Roman" w:cs="Times New Roman"/>
          <w:color w:val="000000" w:themeColor="text1"/>
          <w:sz w:val="24"/>
          <w:szCs w:val="24"/>
        </w:rPr>
        <w:t xml:space="preserve"> of qualifications</w:t>
      </w:r>
      <w:bookmarkEnd w:id="127"/>
    </w:p>
    <w:p w14:paraId="5927E959" w14:textId="77777777" w:rsidR="000E4D04" w:rsidRPr="00D22482" w:rsidRDefault="000E4D04" w:rsidP="000E4D04">
      <w:pPr>
        <w:pStyle w:val="NoSpacing"/>
        <w:rPr>
          <w:rFonts w:ascii="Times New Roman" w:hAnsi="Times New Roman" w:cs="Times New Roman"/>
          <w:color w:val="000000" w:themeColor="text1"/>
        </w:rPr>
      </w:pPr>
    </w:p>
    <w:p w14:paraId="79D43706" w14:textId="21B58AB6" w:rsidR="00B46C41" w:rsidRPr="00D22482" w:rsidRDefault="00B46C41" w:rsidP="00A16BA1">
      <w:pPr>
        <w:pStyle w:val="Caption"/>
        <w:jc w:val="center"/>
        <w:rPr>
          <w:rFonts w:ascii="Times New Roman" w:hAnsi="Times New Roman" w:cs="Times New Roman"/>
          <w:color w:val="000000" w:themeColor="text1"/>
          <w:sz w:val="22"/>
          <w:szCs w:val="22"/>
        </w:rPr>
      </w:pPr>
      <w:bookmarkStart w:id="128" w:name="_Toc69111592"/>
      <w:bookmarkStart w:id="129" w:name="_Toc69121118"/>
      <w:r w:rsidRPr="00D22482">
        <w:rPr>
          <w:rFonts w:ascii="Times New Roman" w:hAnsi="Times New Roman" w:cs="Times New Roman"/>
          <w:color w:val="000000" w:themeColor="text1"/>
          <w:sz w:val="22"/>
          <w:szCs w:val="22"/>
        </w:rPr>
        <w:t xml:space="preserve">Table </w:t>
      </w:r>
      <w:r w:rsidRPr="00D22482">
        <w:rPr>
          <w:rFonts w:ascii="Times New Roman" w:hAnsi="Times New Roman" w:cs="Times New Roman"/>
          <w:color w:val="000000" w:themeColor="text1"/>
          <w:sz w:val="22"/>
          <w:szCs w:val="22"/>
        </w:rPr>
        <w:fldChar w:fldCharType="begin"/>
      </w:r>
      <w:r w:rsidRPr="00D22482">
        <w:rPr>
          <w:rFonts w:ascii="Times New Roman" w:hAnsi="Times New Roman" w:cs="Times New Roman"/>
          <w:color w:val="000000" w:themeColor="text1"/>
          <w:sz w:val="22"/>
          <w:szCs w:val="22"/>
        </w:rPr>
        <w:instrText xml:space="preserve"> SEQ Table \* ARABIC </w:instrText>
      </w:r>
      <w:r w:rsidRPr="00D22482">
        <w:rPr>
          <w:rFonts w:ascii="Times New Roman" w:hAnsi="Times New Roman" w:cs="Times New Roman"/>
          <w:color w:val="000000" w:themeColor="text1"/>
          <w:sz w:val="22"/>
          <w:szCs w:val="22"/>
        </w:rPr>
        <w:fldChar w:fldCharType="separate"/>
      </w:r>
      <w:r w:rsidR="006A2F61" w:rsidRPr="00D22482">
        <w:rPr>
          <w:rFonts w:ascii="Times New Roman" w:hAnsi="Times New Roman" w:cs="Times New Roman"/>
          <w:noProof/>
          <w:color w:val="000000" w:themeColor="text1"/>
          <w:sz w:val="22"/>
          <w:szCs w:val="22"/>
        </w:rPr>
        <w:t>23</w:t>
      </w:r>
      <w:r w:rsidRPr="00D22482">
        <w:rPr>
          <w:rFonts w:ascii="Times New Roman" w:hAnsi="Times New Roman" w:cs="Times New Roman"/>
          <w:color w:val="000000" w:themeColor="text1"/>
          <w:sz w:val="22"/>
          <w:szCs w:val="22"/>
        </w:rPr>
        <w:fldChar w:fldCharType="end"/>
      </w:r>
      <w:r w:rsidRPr="00D22482">
        <w:rPr>
          <w:rFonts w:ascii="Times New Roman" w:hAnsi="Times New Roman" w:cs="Times New Roman"/>
          <w:color w:val="000000" w:themeColor="text1"/>
          <w:sz w:val="22"/>
          <w:szCs w:val="22"/>
        </w:rPr>
        <w:t xml:space="preserve">: </w:t>
      </w:r>
      <w:r w:rsidR="00CE7089" w:rsidRPr="00D22482">
        <w:rPr>
          <w:rFonts w:ascii="Times New Roman" w:hAnsi="Times New Roman" w:cs="Times New Roman"/>
          <w:color w:val="000000" w:themeColor="text1"/>
          <w:sz w:val="22"/>
          <w:szCs w:val="22"/>
        </w:rPr>
        <w:t>Efficacy</w:t>
      </w:r>
      <w:r w:rsidRPr="00D22482">
        <w:rPr>
          <w:rFonts w:ascii="Times New Roman" w:hAnsi="Times New Roman" w:cs="Times New Roman"/>
          <w:color w:val="000000" w:themeColor="text1"/>
          <w:sz w:val="22"/>
          <w:szCs w:val="22"/>
        </w:rPr>
        <w:t xml:space="preserve"> of entry qualifications in general</w:t>
      </w:r>
      <w:bookmarkEnd w:id="128"/>
      <w:bookmarkEnd w:id="129"/>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36"/>
        <w:gridCol w:w="4191"/>
        <w:gridCol w:w="2467"/>
      </w:tblGrid>
      <w:tr w:rsidR="00A16BA1" w:rsidRPr="00D22482" w14:paraId="5A0954E6" w14:textId="77777777" w:rsidTr="00CE7089">
        <w:trPr>
          <w:trHeight w:val="227"/>
          <w:jc w:val="center"/>
        </w:trPr>
        <w:tc>
          <w:tcPr>
            <w:tcW w:w="1081" w:type="pct"/>
            <w:vAlign w:val="center"/>
          </w:tcPr>
          <w:p w14:paraId="58DA3935" w14:textId="20D52631" w:rsidR="00D53B46" w:rsidRPr="00D22482" w:rsidRDefault="00D53B46" w:rsidP="00B46C4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N</w:t>
            </w:r>
          </w:p>
        </w:tc>
        <w:tc>
          <w:tcPr>
            <w:tcW w:w="2467" w:type="pct"/>
            <w:vAlign w:val="center"/>
          </w:tcPr>
          <w:p w14:paraId="596A023F" w14:textId="77777777" w:rsidR="00D53B46" w:rsidRPr="00D22482" w:rsidRDefault="00D53B46" w:rsidP="00B46C4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Answer</w:t>
            </w:r>
          </w:p>
        </w:tc>
        <w:tc>
          <w:tcPr>
            <w:tcW w:w="1452" w:type="pct"/>
            <w:vAlign w:val="center"/>
          </w:tcPr>
          <w:p w14:paraId="52E508D9" w14:textId="77777777" w:rsidR="00D53B46" w:rsidRPr="00D22482" w:rsidRDefault="00D53B46" w:rsidP="00B46C4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w:t>
            </w:r>
          </w:p>
        </w:tc>
      </w:tr>
      <w:tr w:rsidR="00A16BA1" w:rsidRPr="00D22482" w14:paraId="1A8D1D70" w14:textId="77777777" w:rsidTr="00CE7089">
        <w:trPr>
          <w:trHeight w:val="227"/>
          <w:jc w:val="center"/>
        </w:trPr>
        <w:tc>
          <w:tcPr>
            <w:tcW w:w="1081" w:type="pct"/>
            <w:vAlign w:val="center"/>
          </w:tcPr>
          <w:p w14:paraId="6D9C30DB" w14:textId="0D83C3CD" w:rsidR="00D53B46" w:rsidRPr="00D22482" w:rsidRDefault="00D53B46" w:rsidP="00B46C4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w:t>
            </w:r>
          </w:p>
        </w:tc>
        <w:tc>
          <w:tcPr>
            <w:tcW w:w="2467" w:type="pct"/>
            <w:vAlign w:val="center"/>
          </w:tcPr>
          <w:p w14:paraId="430245D8" w14:textId="77777777" w:rsidR="00D53B46" w:rsidRPr="00D22482" w:rsidRDefault="00D53B46" w:rsidP="00B46C4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Extremely useful</w:t>
            </w:r>
          </w:p>
        </w:tc>
        <w:tc>
          <w:tcPr>
            <w:tcW w:w="1452" w:type="pct"/>
            <w:vAlign w:val="center"/>
          </w:tcPr>
          <w:p w14:paraId="493E4D0E" w14:textId="77777777" w:rsidR="00D53B46" w:rsidRPr="00D22482" w:rsidRDefault="00D53B46" w:rsidP="00B46C4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8.00%</w:t>
            </w:r>
          </w:p>
        </w:tc>
      </w:tr>
      <w:tr w:rsidR="00A16BA1" w:rsidRPr="00D22482" w14:paraId="12DC3AE1" w14:textId="77777777" w:rsidTr="00CE7089">
        <w:trPr>
          <w:trHeight w:val="227"/>
          <w:jc w:val="center"/>
        </w:trPr>
        <w:tc>
          <w:tcPr>
            <w:tcW w:w="1081" w:type="pct"/>
            <w:vAlign w:val="center"/>
          </w:tcPr>
          <w:p w14:paraId="7337D201" w14:textId="12FB3923" w:rsidR="00D53B46" w:rsidRPr="00D22482" w:rsidRDefault="00D53B46" w:rsidP="00B46C4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7</w:t>
            </w:r>
          </w:p>
        </w:tc>
        <w:tc>
          <w:tcPr>
            <w:tcW w:w="2467" w:type="pct"/>
            <w:vAlign w:val="center"/>
          </w:tcPr>
          <w:p w14:paraId="0079E185" w14:textId="77777777" w:rsidR="00D53B46" w:rsidRPr="00D22482" w:rsidRDefault="00D53B46" w:rsidP="00B46C4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Very useful</w:t>
            </w:r>
          </w:p>
        </w:tc>
        <w:tc>
          <w:tcPr>
            <w:tcW w:w="1452" w:type="pct"/>
            <w:vAlign w:val="center"/>
          </w:tcPr>
          <w:p w14:paraId="5ECD525A" w14:textId="77777777" w:rsidR="00D53B46" w:rsidRPr="00D22482" w:rsidRDefault="00D53B46" w:rsidP="00B46C4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28.00%</w:t>
            </w:r>
          </w:p>
        </w:tc>
      </w:tr>
      <w:tr w:rsidR="00A16BA1" w:rsidRPr="00D22482" w14:paraId="027D7483" w14:textId="77777777" w:rsidTr="00CE7089">
        <w:trPr>
          <w:trHeight w:val="227"/>
          <w:jc w:val="center"/>
        </w:trPr>
        <w:tc>
          <w:tcPr>
            <w:tcW w:w="1081" w:type="pct"/>
            <w:vAlign w:val="center"/>
          </w:tcPr>
          <w:p w14:paraId="39FE83F1" w14:textId="4ACBA6E4" w:rsidR="00D53B46" w:rsidRPr="00D22482" w:rsidRDefault="00D53B46" w:rsidP="00B46C4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12</w:t>
            </w:r>
          </w:p>
        </w:tc>
        <w:tc>
          <w:tcPr>
            <w:tcW w:w="2467" w:type="pct"/>
            <w:vAlign w:val="center"/>
          </w:tcPr>
          <w:p w14:paraId="09CC0173" w14:textId="77777777" w:rsidR="00D53B46" w:rsidRPr="00D22482" w:rsidRDefault="00D53B46" w:rsidP="00B46C4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Moderately useful</w:t>
            </w:r>
          </w:p>
        </w:tc>
        <w:tc>
          <w:tcPr>
            <w:tcW w:w="1452" w:type="pct"/>
            <w:vAlign w:val="center"/>
          </w:tcPr>
          <w:p w14:paraId="7260577D" w14:textId="77777777" w:rsidR="00D53B46" w:rsidRPr="00D22482" w:rsidRDefault="00D53B46" w:rsidP="00B46C4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48.00%</w:t>
            </w:r>
          </w:p>
        </w:tc>
      </w:tr>
      <w:tr w:rsidR="00A16BA1" w:rsidRPr="00D22482" w14:paraId="3D1FA402" w14:textId="77777777" w:rsidTr="00CE7089">
        <w:trPr>
          <w:trHeight w:val="227"/>
          <w:jc w:val="center"/>
        </w:trPr>
        <w:tc>
          <w:tcPr>
            <w:tcW w:w="1081" w:type="pct"/>
            <w:vAlign w:val="center"/>
          </w:tcPr>
          <w:p w14:paraId="6DC4FC5E" w14:textId="01CE54FE" w:rsidR="00D53B46" w:rsidRPr="00D22482" w:rsidRDefault="00D53B46" w:rsidP="00B46C4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3</w:t>
            </w:r>
          </w:p>
        </w:tc>
        <w:tc>
          <w:tcPr>
            <w:tcW w:w="2467" w:type="pct"/>
            <w:vAlign w:val="center"/>
          </w:tcPr>
          <w:p w14:paraId="6281C7FC" w14:textId="77777777" w:rsidR="00D53B46" w:rsidRPr="00D22482" w:rsidRDefault="00D53B46" w:rsidP="00B46C4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Slightly useful</w:t>
            </w:r>
          </w:p>
        </w:tc>
        <w:tc>
          <w:tcPr>
            <w:tcW w:w="1452" w:type="pct"/>
            <w:vAlign w:val="center"/>
          </w:tcPr>
          <w:p w14:paraId="27E1FE0B" w14:textId="77777777" w:rsidR="00D53B46" w:rsidRPr="00D22482" w:rsidRDefault="00D53B46" w:rsidP="00B46C4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12.00%</w:t>
            </w:r>
          </w:p>
        </w:tc>
      </w:tr>
      <w:tr w:rsidR="00A16BA1" w:rsidRPr="00D22482" w14:paraId="22D3799B" w14:textId="77777777" w:rsidTr="00CE7089">
        <w:trPr>
          <w:trHeight w:val="227"/>
          <w:jc w:val="center"/>
        </w:trPr>
        <w:tc>
          <w:tcPr>
            <w:tcW w:w="1081" w:type="pct"/>
            <w:vAlign w:val="center"/>
          </w:tcPr>
          <w:p w14:paraId="18EB7F77" w14:textId="639F57C8" w:rsidR="00D53B46" w:rsidRPr="00D22482" w:rsidRDefault="00D53B46" w:rsidP="00B46C4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w:t>
            </w:r>
          </w:p>
        </w:tc>
        <w:tc>
          <w:tcPr>
            <w:tcW w:w="2467" w:type="pct"/>
            <w:vAlign w:val="center"/>
          </w:tcPr>
          <w:p w14:paraId="15B5FE2A" w14:textId="77777777" w:rsidR="00D53B46" w:rsidRPr="00D22482" w:rsidRDefault="00D53B46" w:rsidP="00B46C4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Not at all useful</w:t>
            </w:r>
          </w:p>
        </w:tc>
        <w:tc>
          <w:tcPr>
            <w:tcW w:w="1452" w:type="pct"/>
            <w:vAlign w:val="center"/>
          </w:tcPr>
          <w:p w14:paraId="01E454A0" w14:textId="77777777" w:rsidR="00D53B46" w:rsidRPr="00D22482" w:rsidRDefault="00D53B46" w:rsidP="00B46C4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4.00%</w:t>
            </w:r>
          </w:p>
        </w:tc>
      </w:tr>
      <w:tr w:rsidR="00A16BA1" w:rsidRPr="00D22482" w14:paraId="229FBE3A" w14:textId="77777777" w:rsidTr="00CE7089">
        <w:trPr>
          <w:trHeight w:val="227"/>
          <w:jc w:val="center"/>
        </w:trPr>
        <w:tc>
          <w:tcPr>
            <w:tcW w:w="1081" w:type="pct"/>
            <w:vAlign w:val="center"/>
          </w:tcPr>
          <w:p w14:paraId="2DC55D28" w14:textId="72F786BF" w:rsidR="00D53B46" w:rsidRPr="00D22482" w:rsidRDefault="00D53B46" w:rsidP="00B46C4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25</w:t>
            </w:r>
          </w:p>
        </w:tc>
        <w:tc>
          <w:tcPr>
            <w:tcW w:w="2467" w:type="pct"/>
            <w:vAlign w:val="center"/>
          </w:tcPr>
          <w:p w14:paraId="0E0110F5" w14:textId="77777777" w:rsidR="00D53B46" w:rsidRPr="00D22482" w:rsidRDefault="00D53B46" w:rsidP="00B46C4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Total</w:t>
            </w:r>
          </w:p>
        </w:tc>
        <w:tc>
          <w:tcPr>
            <w:tcW w:w="1452" w:type="pct"/>
            <w:vAlign w:val="center"/>
          </w:tcPr>
          <w:p w14:paraId="59F451EE" w14:textId="77777777" w:rsidR="00D53B46" w:rsidRPr="00D22482" w:rsidRDefault="00D53B46" w:rsidP="00B46C4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100%</w:t>
            </w:r>
          </w:p>
        </w:tc>
      </w:tr>
    </w:tbl>
    <w:p w14:paraId="6412F320" w14:textId="250883F0" w:rsidR="00B46C41" w:rsidRPr="00D22482" w:rsidRDefault="00B46C41" w:rsidP="00B46C41">
      <w:pPr>
        <w:rPr>
          <w:rFonts w:ascii="Times New Roman" w:hAnsi="Times New Roman" w:cs="Times New Roman"/>
          <w:color w:val="000000" w:themeColor="text1"/>
        </w:rPr>
      </w:pPr>
    </w:p>
    <w:p w14:paraId="52BA640E" w14:textId="6C44DCF6" w:rsidR="00B46C41" w:rsidRPr="00D22482" w:rsidRDefault="00B46C41" w:rsidP="00A16BA1">
      <w:pPr>
        <w:pStyle w:val="Caption"/>
        <w:jc w:val="center"/>
        <w:rPr>
          <w:rFonts w:ascii="Times New Roman" w:hAnsi="Times New Roman" w:cs="Times New Roman"/>
          <w:color w:val="000000" w:themeColor="text1"/>
          <w:sz w:val="22"/>
          <w:szCs w:val="22"/>
        </w:rPr>
      </w:pPr>
      <w:bookmarkStart w:id="130" w:name="_Toc69111593"/>
      <w:bookmarkStart w:id="131" w:name="_Toc69121119"/>
      <w:r w:rsidRPr="00D22482">
        <w:rPr>
          <w:rFonts w:ascii="Times New Roman" w:hAnsi="Times New Roman" w:cs="Times New Roman"/>
          <w:color w:val="000000" w:themeColor="text1"/>
          <w:sz w:val="22"/>
          <w:szCs w:val="22"/>
        </w:rPr>
        <w:t xml:space="preserve">Table </w:t>
      </w:r>
      <w:r w:rsidRPr="00D22482">
        <w:rPr>
          <w:rFonts w:ascii="Times New Roman" w:hAnsi="Times New Roman" w:cs="Times New Roman"/>
          <w:color w:val="000000" w:themeColor="text1"/>
          <w:sz w:val="22"/>
          <w:szCs w:val="22"/>
        </w:rPr>
        <w:fldChar w:fldCharType="begin"/>
      </w:r>
      <w:r w:rsidRPr="00D22482">
        <w:rPr>
          <w:rFonts w:ascii="Times New Roman" w:hAnsi="Times New Roman" w:cs="Times New Roman"/>
          <w:color w:val="000000" w:themeColor="text1"/>
          <w:sz w:val="22"/>
          <w:szCs w:val="22"/>
        </w:rPr>
        <w:instrText xml:space="preserve"> SEQ Table \* ARABIC </w:instrText>
      </w:r>
      <w:r w:rsidRPr="00D22482">
        <w:rPr>
          <w:rFonts w:ascii="Times New Roman" w:hAnsi="Times New Roman" w:cs="Times New Roman"/>
          <w:color w:val="000000" w:themeColor="text1"/>
          <w:sz w:val="22"/>
          <w:szCs w:val="22"/>
        </w:rPr>
        <w:fldChar w:fldCharType="separate"/>
      </w:r>
      <w:r w:rsidR="006A2F61" w:rsidRPr="00D22482">
        <w:rPr>
          <w:rFonts w:ascii="Times New Roman" w:hAnsi="Times New Roman" w:cs="Times New Roman"/>
          <w:noProof/>
          <w:color w:val="000000" w:themeColor="text1"/>
          <w:sz w:val="22"/>
          <w:szCs w:val="22"/>
        </w:rPr>
        <w:t>24</w:t>
      </w:r>
      <w:r w:rsidRPr="00D22482">
        <w:rPr>
          <w:rFonts w:ascii="Times New Roman" w:hAnsi="Times New Roman" w:cs="Times New Roman"/>
          <w:color w:val="000000" w:themeColor="text1"/>
          <w:sz w:val="22"/>
          <w:szCs w:val="22"/>
        </w:rPr>
        <w:fldChar w:fldCharType="end"/>
      </w:r>
      <w:r w:rsidRPr="00D22482">
        <w:rPr>
          <w:rFonts w:ascii="Times New Roman" w:hAnsi="Times New Roman" w:cs="Times New Roman"/>
          <w:color w:val="000000" w:themeColor="text1"/>
          <w:sz w:val="22"/>
          <w:szCs w:val="22"/>
        </w:rPr>
        <w:t xml:space="preserve">: Descriptive statistics for </w:t>
      </w:r>
      <w:r w:rsidR="00D64BFC" w:rsidRPr="00D22482">
        <w:rPr>
          <w:rFonts w:ascii="Times New Roman" w:hAnsi="Times New Roman" w:cs="Times New Roman"/>
          <w:color w:val="000000" w:themeColor="text1"/>
          <w:sz w:val="22"/>
          <w:szCs w:val="22"/>
        </w:rPr>
        <w:t>efficacy</w:t>
      </w:r>
      <w:bookmarkEnd w:id="130"/>
      <w:bookmarkEnd w:id="131"/>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8"/>
        <w:gridCol w:w="2365"/>
        <w:gridCol w:w="1232"/>
        <w:gridCol w:w="1272"/>
        <w:gridCol w:w="798"/>
        <w:gridCol w:w="1216"/>
        <w:gridCol w:w="1133"/>
      </w:tblGrid>
      <w:tr w:rsidR="00A16BA1" w:rsidRPr="00D22482" w14:paraId="1311B58D" w14:textId="77777777" w:rsidTr="00CE7089">
        <w:trPr>
          <w:trHeight w:val="227"/>
          <w:jc w:val="center"/>
        </w:trPr>
        <w:tc>
          <w:tcPr>
            <w:tcW w:w="281" w:type="pct"/>
            <w:vAlign w:val="center"/>
          </w:tcPr>
          <w:p w14:paraId="0F2D79DE" w14:textId="223A4A79"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N</w:t>
            </w:r>
          </w:p>
        </w:tc>
        <w:tc>
          <w:tcPr>
            <w:tcW w:w="1392" w:type="pct"/>
            <w:vAlign w:val="center"/>
          </w:tcPr>
          <w:p w14:paraId="6D7295B5" w14:textId="25C1256D"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Question</w:t>
            </w:r>
          </w:p>
        </w:tc>
        <w:tc>
          <w:tcPr>
            <w:tcW w:w="725" w:type="pct"/>
            <w:vAlign w:val="center"/>
          </w:tcPr>
          <w:p w14:paraId="5FE64227"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Minimum</w:t>
            </w:r>
          </w:p>
        </w:tc>
        <w:tc>
          <w:tcPr>
            <w:tcW w:w="749" w:type="pct"/>
            <w:vAlign w:val="center"/>
          </w:tcPr>
          <w:p w14:paraId="1F84C6AF"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Maximum</w:t>
            </w:r>
          </w:p>
        </w:tc>
        <w:tc>
          <w:tcPr>
            <w:tcW w:w="470" w:type="pct"/>
            <w:vAlign w:val="center"/>
          </w:tcPr>
          <w:p w14:paraId="43C6EC5C"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Mean</w:t>
            </w:r>
          </w:p>
        </w:tc>
        <w:tc>
          <w:tcPr>
            <w:tcW w:w="716" w:type="pct"/>
            <w:vAlign w:val="center"/>
          </w:tcPr>
          <w:p w14:paraId="41665585"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Std Deviation</w:t>
            </w:r>
          </w:p>
        </w:tc>
        <w:tc>
          <w:tcPr>
            <w:tcW w:w="667" w:type="pct"/>
            <w:vAlign w:val="center"/>
          </w:tcPr>
          <w:p w14:paraId="0DEBAFD4"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Variance</w:t>
            </w:r>
          </w:p>
        </w:tc>
      </w:tr>
      <w:tr w:rsidR="00A16BA1" w:rsidRPr="00D22482" w14:paraId="1C5D435F" w14:textId="77777777" w:rsidTr="00CE7089">
        <w:trPr>
          <w:trHeight w:val="227"/>
          <w:jc w:val="center"/>
        </w:trPr>
        <w:tc>
          <w:tcPr>
            <w:tcW w:w="281" w:type="pct"/>
            <w:vAlign w:val="center"/>
          </w:tcPr>
          <w:p w14:paraId="1380A093" w14:textId="3147BBDB"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25</w:t>
            </w:r>
          </w:p>
        </w:tc>
        <w:tc>
          <w:tcPr>
            <w:tcW w:w="1392" w:type="pct"/>
            <w:vAlign w:val="center"/>
          </w:tcPr>
          <w:p w14:paraId="15B36033" w14:textId="217ABC6E"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How useful do you feel that your previous qualifications were to you when you started your course?</w:t>
            </w:r>
          </w:p>
        </w:tc>
        <w:tc>
          <w:tcPr>
            <w:tcW w:w="725" w:type="pct"/>
            <w:vAlign w:val="center"/>
          </w:tcPr>
          <w:p w14:paraId="1D7E31B6"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1.00</w:t>
            </w:r>
          </w:p>
        </w:tc>
        <w:tc>
          <w:tcPr>
            <w:tcW w:w="749" w:type="pct"/>
            <w:vAlign w:val="center"/>
          </w:tcPr>
          <w:p w14:paraId="0D45DAE7"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5.00</w:t>
            </w:r>
          </w:p>
        </w:tc>
        <w:tc>
          <w:tcPr>
            <w:tcW w:w="470" w:type="pct"/>
            <w:vAlign w:val="center"/>
          </w:tcPr>
          <w:p w14:paraId="4BEB83D8"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2.76</w:t>
            </w:r>
          </w:p>
        </w:tc>
        <w:tc>
          <w:tcPr>
            <w:tcW w:w="716" w:type="pct"/>
            <w:vAlign w:val="center"/>
          </w:tcPr>
          <w:p w14:paraId="252DCA97"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0.91</w:t>
            </w:r>
          </w:p>
        </w:tc>
        <w:tc>
          <w:tcPr>
            <w:tcW w:w="667" w:type="pct"/>
            <w:vAlign w:val="center"/>
          </w:tcPr>
          <w:p w14:paraId="68C1C384"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0.82</w:t>
            </w:r>
          </w:p>
        </w:tc>
      </w:tr>
    </w:tbl>
    <w:p w14:paraId="2F0A5694" w14:textId="20E8C304" w:rsidR="00D53B46" w:rsidRPr="00D22482" w:rsidRDefault="00D53B46" w:rsidP="00B46C41">
      <w:pPr>
        <w:pStyle w:val="Caption"/>
        <w:rPr>
          <w:rFonts w:ascii="Times New Roman" w:hAnsi="Times New Roman" w:cs="Times New Roman"/>
          <w:color w:val="000000" w:themeColor="text1"/>
        </w:rPr>
      </w:pPr>
    </w:p>
    <w:p w14:paraId="1C8E2FEB" w14:textId="121202BC" w:rsidR="00D53B46" w:rsidRPr="00D22482" w:rsidRDefault="00D53B46" w:rsidP="00A16BA1">
      <w:pPr>
        <w:pStyle w:val="Caption"/>
        <w:jc w:val="center"/>
        <w:rPr>
          <w:rFonts w:ascii="Times New Roman" w:hAnsi="Times New Roman" w:cs="Times New Roman"/>
          <w:i w:val="0"/>
          <w:iCs w:val="0"/>
          <w:color w:val="000000" w:themeColor="text1"/>
          <w:sz w:val="22"/>
          <w:szCs w:val="22"/>
        </w:rPr>
      </w:pPr>
      <w:bookmarkStart w:id="132" w:name="_Toc69111594"/>
      <w:bookmarkStart w:id="133" w:name="_Toc69121120"/>
      <w:r w:rsidRPr="00D22482">
        <w:rPr>
          <w:rFonts w:ascii="Times New Roman" w:hAnsi="Times New Roman" w:cs="Times New Roman"/>
          <w:color w:val="000000" w:themeColor="text1"/>
          <w:sz w:val="22"/>
          <w:szCs w:val="22"/>
        </w:rPr>
        <w:t xml:space="preserve">Table </w:t>
      </w:r>
      <w:r w:rsidRPr="00D22482">
        <w:rPr>
          <w:rFonts w:ascii="Times New Roman" w:hAnsi="Times New Roman" w:cs="Times New Roman"/>
          <w:color w:val="000000" w:themeColor="text1"/>
          <w:sz w:val="22"/>
          <w:szCs w:val="22"/>
        </w:rPr>
        <w:fldChar w:fldCharType="begin"/>
      </w:r>
      <w:r w:rsidRPr="00D22482">
        <w:rPr>
          <w:rFonts w:ascii="Times New Roman" w:hAnsi="Times New Roman" w:cs="Times New Roman"/>
          <w:color w:val="000000" w:themeColor="text1"/>
          <w:sz w:val="22"/>
          <w:szCs w:val="22"/>
        </w:rPr>
        <w:instrText xml:space="preserve"> SEQ Table \* ARABIC </w:instrText>
      </w:r>
      <w:r w:rsidRPr="00D22482">
        <w:rPr>
          <w:rFonts w:ascii="Times New Roman" w:hAnsi="Times New Roman" w:cs="Times New Roman"/>
          <w:color w:val="000000" w:themeColor="text1"/>
          <w:sz w:val="22"/>
          <w:szCs w:val="22"/>
        </w:rPr>
        <w:fldChar w:fldCharType="separate"/>
      </w:r>
      <w:r w:rsidR="006A2F61" w:rsidRPr="00D22482">
        <w:rPr>
          <w:rFonts w:ascii="Times New Roman" w:hAnsi="Times New Roman" w:cs="Times New Roman"/>
          <w:noProof/>
          <w:color w:val="000000" w:themeColor="text1"/>
          <w:sz w:val="22"/>
          <w:szCs w:val="22"/>
        </w:rPr>
        <w:t>25</w:t>
      </w:r>
      <w:r w:rsidRPr="00D22482">
        <w:rPr>
          <w:rFonts w:ascii="Times New Roman" w:hAnsi="Times New Roman" w:cs="Times New Roman"/>
          <w:color w:val="000000" w:themeColor="text1"/>
          <w:sz w:val="22"/>
          <w:szCs w:val="22"/>
        </w:rPr>
        <w:fldChar w:fldCharType="end"/>
      </w:r>
      <w:r w:rsidRPr="00D22482">
        <w:rPr>
          <w:rFonts w:ascii="Times New Roman" w:hAnsi="Times New Roman" w:cs="Times New Roman"/>
          <w:color w:val="000000" w:themeColor="text1"/>
          <w:sz w:val="22"/>
          <w:szCs w:val="22"/>
        </w:rPr>
        <w:t xml:space="preserve">: </w:t>
      </w:r>
      <w:r w:rsidR="00D64BFC" w:rsidRPr="00D22482">
        <w:rPr>
          <w:rFonts w:ascii="Times New Roman" w:hAnsi="Times New Roman" w:cs="Times New Roman"/>
          <w:color w:val="000000" w:themeColor="text1"/>
          <w:sz w:val="22"/>
          <w:szCs w:val="22"/>
        </w:rPr>
        <w:t>Efficacy</w:t>
      </w:r>
      <w:r w:rsidRPr="00D22482">
        <w:rPr>
          <w:rFonts w:ascii="Times New Roman" w:hAnsi="Times New Roman" w:cs="Times New Roman"/>
          <w:color w:val="000000" w:themeColor="text1"/>
          <w:sz w:val="22"/>
          <w:szCs w:val="22"/>
        </w:rPr>
        <w:t xml:space="preserve"> of different entry qualifications</w:t>
      </w:r>
      <w:bookmarkEnd w:id="132"/>
      <w:bookmarkEnd w:id="133"/>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9"/>
        <w:gridCol w:w="1396"/>
        <w:gridCol w:w="1220"/>
        <w:gridCol w:w="646"/>
        <w:gridCol w:w="1532"/>
        <w:gridCol w:w="510"/>
        <w:gridCol w:w="1220"/>
        <w:gridCol w:w="510"/>
        <w:gridCol w:w="951"/>
      </w:tblGrid>
      <w:tr w:rsidR="00A16BA1" w:rsidRPr="00D22482" w14:paraId="120D9D3B" w14:textId="77777777" w:rsidTr="00D64BFC">
        <w:trPr>
          <w:trHeight w:val="227"/>
        </w:trPr>
        <w:tc>
          <w:tcPr>
            <w:tcW w:w="300" w:type="pct"/>
            <w:vAlign w:val="center"/>
          </w:tcPr>
          <w:p w14:paraId="74E40E15"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w:t>
            </w:r>
          </w:p>
        </w:tc>
        <w:tc>
          <w:tcPr>
            <w:tcW w:w="822" w:type="pct"/>
            <w:vAlign w:val="center"/>
          </w:tcPr>
          <w:p w14:paraId="6BFD2C05"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Question</w:t>
            </w:r>
          </w:p>
        </w:tc>
        <w:tc>
          <w:tcPr>
            <w:tcW w:w="718" w:type="pct"/>
            <w:vAlign w:val="center"/>
          </w:tcPr>
          <w:p w14:paraId="6A8EA756"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A little</w:t>
            </w:r>
          </w:p>
        </w:tc>
        <w:tc>
          <w:tcPr>
            <w:tcW w:w="380" w:type="pct"/>
            <w:vAlign w:val="center"/>
          </w:tcPr>
          <w:p w14:paraId="7DB68141" w14:textId="77777777" w:rsidR="00D53B46" w:rsidRPr="00D22482" w:rsidRDefault="00D53B46" w:rsidP="00A16BA1">
            <w:pPr>
              <w:pStyle w:val="NoSpacing"/>
              <w:jc w:val="center"/>
              <w:rPr>
                <w:rFonts w:ascii="Times New Roman" w:hAnsi="Times New Roman" w:cs="Times New Roman"/>
                <w:color w:val="000000" w:themeColor="text1"/>
                <w:sz w:val="24"/>
                <w:szCs w:val="24"/>
              </w:rPr>
            </w:pPr>
          </w:p>
        </w:tc>
        <w:tc>
          <w:tcPr>
            <w:tcW w:w="902" w:type="pct"/>
            <w:vAlign w:val="center"/>
          </w:tcPr>
          <w:p w14:paraId="5D8993D9"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Somewhat</w:t>
            </w:r>
          </w:p>
        </w:tc>
        <w:tc>
          <w:tcPr>
            <w:tcW w:w="300" w:type="pct"/>
            <w:vAlign w:val="center"/>
          </w:tcPr>
          <w:p w14:paraId="01F9C1C7" w14:textId="77777777" w:rsidR="00D53B46" w:rsidRPr="00D22482" w:rsidRDefault="00D53B46" w:rsidP="00A16BA1">
            <w:pPr>
              <w:pStyle w:val="NoSpacing"/>
              <w:jc w:val="center"/>
              <w:rPr>
                <w:rFonts w:ascii="Times New Roman" w:hAnsi="Times New Roman" w:cs="Times New Roman"/>
                <w:color w:val="000000" w:themeColor="text1"/>
                <w:sz w:val="24"/>
                <w:szCs w:val="24"/>
              </w:rPr>
            </w:pPr>
          </w:p>
        </w:tc>
        <w:tc>
          <w:tcPr>
            <w:tcW w:w="718" w:type="pct"/>
            <w:vAlign w:val="center"/>
          </w:tcPr>
          <w:p w14:paraId="658BAFE1"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A lot</w:t>
            </w:r>
          </w:p>
        </w:tc>
        <w:tc>
          <w:tcPr>
            <w:tcW w:w="300" w:type="pct"/>
            <w:vAlign w:val="center"/>
          </w:tcPr>
          <w:p w14:paraId="3AE73A9C" w14:textId="77777777" w:rsidR="00D53B46" w:rsidRPr="00D22482" w:rsidRDefault="00D53B46" w:rsidP="00A16BA1">
            <w:pPr>
              <w:pStyle w:val="NoSpacing"/>
              <w:jc w:val="center"/>
              <w:rPr>
                <w:rFonts w:ascii="Times New Roman" w:hAnsi="Times New Roman" w:cs="Times New Roman"/>
                <w:color w:val="000000" w:themeColor="text1"/>
                <w:sz w:val="24"/>
                <w:szCs w:val="24"/>
              </w:rPr>
            </w:pPr>
          </w:p>
        </w:tc>
        <w:tc>
          <w:tcPr>
            <w:tcW w:w="560" w:type="pct"/>
            <w:vAlign w:val="center"/>
          </w:tcPr>
          <w:p w14:paraId="53C0446B"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Total</w:t>
            </w:r>
          </w:p>
        </w:tc>
      </w:tr>
      <w:tr w:rsidR="00A16BA1" w:rsidRPr="00D22482" w14:paraId="12C81D19" w14:textId="77777777" w:rsidTr="00D64BFC">
        <w:trPr>
          <w:trHeight w:val="227"/>
        </w:trPr>
        <w:tc>
          <w:tcPr>
            <w:tcW w:w="300" w:type="pct"/>
            <w:vAlign w:val="center"/>
          </w:tcPr>
          <w:p w14:paraId="2F55AA8A"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w:t>
            </w:r>
          </w:p>
        </w:tc>
        <w:tc>
          <w:tcPr>
            <w:tcW w:w="822" w:type="pct"/>
            <w:vAlign w:val="center"/>
          </w:tcPr>
          <w:p w14:paraId="047C3C44"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GCSEs</w:t>
            </w:r>
          </w:p>
        </w:tc>
        <w:tc>
          <w:tcPr>
            <w:tcW w:w="718" w:type="pct"/>
            <w:vAlign w:val="center"/>
          </w:tcPr>
          <w:p w14:paraId="2D209ECC"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50.00%</w:t>
            </w:r>
          </w:p>
        </w:tc>
        <w:tc>
          <w:tcPr>
            <w:tcW w:w="380" w:type="pct"/>
            <w:vAlign w:val="center"/>
          </w:tcPr>
          <w:p w14:paraId="5778C463"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11</w:t>
            </w:r>
          </w:p>
        </w:tc>
        <w:tc>
          <w:tcPr>
            <w:tcW w:w="902" w:type="pct"/>
            <w:vAlign w:val="center"/>
          </w:tcPr>
          <w:p w14:paraId="4F12E05B"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27.27%</w:t>
            </w:r>
          </w:p>
        </w:tc>
        <w:tc>
          <w:tcPr>
            <w:tcW w:w="300" w:type="pct"/>
            <w:vAlign w:val="center"/>
          </w:tcPr>
          <w:p w14:paraId="2235ED75"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6</w:t>
            </w:r>
          </w:p>
        </w:tc>
        <w:tc>
          <w:tcPr>
            <w:tcW w:w="718" w:type="pct"/>
            <w:vAlign w:val="center"/>
          </w:tcPr>
          <w:p w14:paraId="09E378A6"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22.73%</w:t>
            </w:r>
          </w:p>
        </w:tc>
        <w:tc>
          <w:tcPr>
            <w:tcW w:w="300" w:type="pct"/>
            <w:vAlign w:val="center"/>
          </w:tcPr>
          <w:p w14:paraId="7698354B"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5</w:t>
            </w:r>
          </w:p>
        </w:tc>
        <w:tc>
          <w:tcPr>
            <w:tcW w:w="560" w:type="pct"/>
            <w:vAlign w:val="center"/>
          </w:tcPr>
          <w:p w14:paraId="484178E7"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22</w:t>
            </w:r>
          </w:p>
        </w:tc>
      </w:tr>
      <w:tr w:rsidR="00A16BA1" w:rsidRPr="00D22482" w14:paraId="75EF3139" w14:textId="77777777" w:rsidTr="00D64BFC">
        <w:trPr>
          <w:trHeight w:val="227"/>
        </w:trPr>
        <w:tc>
          <w:tcPr>
            <w:tcW w:w="300" w:type="pct"/>
            <w:vAlign w:val="center"/>
          </w:tcPr>
          <w:p w14:paraId="22110021"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w:t>
            </w:r>
          </w:p>
        </w:tc>
        <w:tc>
          <w:tcPr>
            <w:tcW w:w="822" w:type="pct"/>
            <w:vAlign w:val="center"/>
          </w:tcPr>
          <w:p w14:paraId="013EC6BD"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A-Levels</w:t>
            </w:r>
          </w:p>
        </w:tc>
        <w:tc>
          <w:tcPr>
            <w:tcW w:w="718" w:type="pct"/>
            <w:vAlign w:val="center"/>
          </w:tcPr>
          <w:p w14:paraId="605ADE7B"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30.00%</w:t>
            </w:r>
          </w:p>
        </w:tc>
        <w:tc>
          <w:tcPr>
            <w:tcW w:w="380" w:type="pct"/>
            <w:vAlign w:val="center"/>
          </w:tcPr>
          <w:p w14:paraId="1915F9C4"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6</w:t>
            </w:r>
          </w:p>
        </w:tc>
        <w:tc>
          <w:tcPr>
            <w:tcW w:w="902" w:type="pct"/>
            <w:vAlign w:val="center"/>
          </w:tcPr>
          <w:p w14:paraId="7B1B946A"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40.00%</w:t>
            </w:r>
          </w:p>
        </w:tc>
        <w:tc>
          <w:tcPr>
            <w:tcW w:w="300" w:type="pct"/>
            <w:vAlign w:val="center"/>
          </w:tcPr>
          <w:p w14:paraId="6C1999E5"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8</w:t>
            </w:r>
          </w:p>
        </w:tc>
        <w:tc>
          <w:tcPr>
            <w:tcW w:w="718" w:type="pct"/>
            <w:vAlign w:val="center"/>
          </w:tcPr>
          <w:p w14:paraId="2D31DBE8"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30.00%</w:t>
            </w:r>
          </w:p>
        </w:tc>
        <w:tc>
          <w:tcPr>
            <w:tcW w:w="300" w:type="pct"/>
            <w:vAlign w:val="center"/>
          </w:tcPr>
          <w:p w14:paraId="6CCE148B"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6</w:t>
            </w:r>
          </w:p>
        </w:tc>
        <w:tc>
          <w:tcPr>
            <w:tcW w:w="560" w:type="pct"/>
            <w:vAlign w:val="center"/>
          </w:tcPr>
          <w:p w14:paraId="38F6FA5A"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20</w:t>
            </w:r>
          </w:p>
        </w:tc>
      </w:tr>
      <w:tr w:rsidR="00A16BA1" w:rsidRPr="00D22482" w14:paraId="7E9AC341" w14:textId="77777777" w:rsidTr="00D64BFC">
        <w:trPr>
          <w:trHeight w:val="227"/>
        </w:trPr>
        <w:tc>
          <w:tcPr>
            <w:tcW w:w="300" w:type="pct"/>
            <w:vAlign w:val="center"/>
          </w:tcPr>
          <w:p w14:paraId="74405270"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3</w:t>
            </w:r>
          </w:p>
        </w:tc>
        <w:tc>
          <w:tcPr>
            <w:tcW w:w="822" w:type="pct"/>
            <w:vAlign w:val="center"/>
          </w:tcPr>
          <w:p w14:paraId="62A780E8"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BTEC</w:t>
            </w:r>
          </w:p>
        </w:tc>
        <w:tc>
          <w:tcPr>
            <w:tcW w:w="718" w:type="pct"/>
            <w:vAlign w:val="center"/>
          </w:tcPr>
          <w:p w14:paraId="4F09259D"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0.00%</w:t>
            </w:r>
          </w:p>
        </w:tc>
        <w:tc>
          <w:tcPr>
            <w:tcW w:w="380" w:type="pct"/>
            <w:vAlign w:val="center"/>
          </w:tcPr>
          <w:p w14:paraId="2CF4D001"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0</w:t>
            </w:r>
          </w:p>
        </w:tc>
        <w:tc>
          <w:tcPr>
            <w:tcW w:w="902" w:type="pct"/>
            <w:vAlign w:val="center"/>
          </w:tcPr>
          <w:p w14:paraId="46DC7348"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60.00%</w:t>
            </w:r>
          </w:p>
        </w:tc>
        <w:tc>
          <w:tcPr>
            <w:tcW w:w="300" w:type="pct"/>
            <w:vAlign w:val="center"/>
          </w:tcPr>
          <w:p w14:paraId="123F5E7C"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3</w:t>
            </w:r>
          </w:p>
        </w:tc>
        <w:tc>
          <w:tcPr>
            <w:tcW w:w="718" w:type="pct"/>
            <w:vAlign w:val="center"/>
          </w:tcPr>
          <w:p w14:paraId="24187FE8"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40.00%</w:t>
            </w:r>
          </w:p>
        </w:tc>
        <w:tc>
          <w:tcPr>
            <w:tcW w:w="300" w:type="pct"/>
            <w:vAlign w:val="center"/>
          </w:tcPr>
          <w:p w14:paraId="5AEFBE59"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w:t>
            </w:r>
          </w:p>
        </w:tc>
        <w:tc>
          <w:tcPr>
            <w:tcW w:w="560" w:type="pct"/>
            <w:vAlign w:val="center"/>
          </w:tcPr>
          <w:p w14:paraId="3A6638B8"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5</w:t>
            </w:r>
          </w:p>
        </w:tc>
      </w:tr>
    </w:tbl>
    <w:p w14:paraId="77555D49" w14:textId="45E1FFB1" w:rsidR="00D53B46" w:rsidRPr="00D22482" w:rsidRDefault="00D53B46" w:rsidP="00B46C41">
      <w:pPr>
        <w:pStyle w:val="Caption"/>
        <w:rPr>
          <w:rFonts w:ascii="Times New Roman" w:hAnsi="Times New Roman" w:cs="Times New Roman"/>
          <w:color w:val="000000" w:themeColor="text1"/>
        </w:rPr>
      </w:pPr>
    </w:p>
    <w:p w14:paraId="2CB8CE36" w14:textId="2DC2ABBC" w:rsidR="00B46C41" w:rsidRPr="00D22482" w:rsidRDefault="00B46C41" w:rsidP="00A16BA1">
      <w:pPr>
        <w:jc w:val="center"/>
        <w:rPr>
          <w:rFonts w:ascii="Times New Roman" w:hAnsi="Times New Roman" w:cs="Times New Roman"/>
          <w:color w:val="000000" w:themeColor="text1"/>
        </w:rPr>
      </w:pPr>
      <w:bookmarkStart w:id="134" w:name="_Toc69111595"/>
      <w:bookmarkStart w:id="135" w:name="_Toc69121121"/>
      <w:r w:rsidRPr="00D22482">
        <w:rPr>
          <w:rFonts w:ascii="Times New Roman" w:hAnsi="Times New Roman" w:cs="Times New Roman"/>
          <w:color w:val="000000" w:themeColor="text1"/>
        </w:rPr>
        <w:t xml:space="preserve">Table </w:t>
      </w:r>
      <w:r w:rsidRPr="00D22482">
        <w:rPr>
          <w:rFonts w:ascii="Times New Roman" w:hAnsi="Times New Roman" w:cs="Times New Roman"/>
          <w:color w:val="000000" w:themeColor="text1"/>
        </w:rPr>
        <w:fldChar w:fldCharType="begin"/>
      </w:r>
      <w:r w:rsidRPr="00D22482">
        <w:rPr>
          <w:rFonts w:ascii="Times New Roman" w:hAnsi="Times New Roman" w:cs="Times New Roman"/>
          <w:color w:val="000000" w:themeColor="text1"/>
        </w:rPr>
        <w:instrText xml:space="preserve"> SEQ Table \* ARABIC </w:instrText>
      </w:r>
      <w:r w:rsidRPr="00D22482">
        <w:rPr>
          <w:rFonts w:ascii="Times New Roman" w:hAnsi="Times New Roman" w:cs="Times New Roman"/>
          <w:color w:val="000000" w:themeColor="text1"/>
        </w:rPr>
        <w:fldChar w:fldCharType="separate"/>
      </w:r>
      <w:r w:rsidR="006A2F61" w:rsidRPr="00D22482">
        <w:rPr>
          <w:rFonts w:ascii="Times New Roman" w:hAnsi="Times New Roman" w:cs="Times New Roman"/>
          <w:noProof/>
          <w:color w:val="000000" w:themeColor="text1"/>
        </w:rPr>
        <w:t>26</w:t>
      </w:r>
      <w:r w:rsidRPr="00D22482">
        <w:rPr>
          <w:rFonts w:ascii="Times New Roman" w:hAnsi="Times New Roman" w:cs="Times New Roman"/>
          <w:color w:val="000000" w:themeColor="text1"/>
        </w:rPr>
        <w:fldChar w:fldCharType="end"/>
      </w:r>
      <w:r w:rsidRPr="00D22482">
        <w:rPr>
          <w:rFonts w:ascii="Times New Roman" w:hAnsi="Times New Roman" w:cs="Times New Roman"/>
          <w:color w:val="000000" w:themeColor="text1"/>
        </w:rPr>
        <w:t>: Descriptive statistics for utility</w:t>
      </w:r>
      <w:bookmarkEnd w:id="134"/>
      <w:bookmarkEnd w:id="135"/>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0"/>
        <w:gridCol w:w="1277"/>
        <w:gridCol w:w="1347"/>
        <w:gridCol w:w="1388"/>
        <w:gridCol w:w="914"/>
        <w:gridCol w:w="1731"/>
        <w:gridCol w:w="1247"/>
      </w:tblGrid>
      <w:tr w:rsidR="00A16BA1" w:rsidRPr="00D22482" w14:paraId="239A0977" w14:textId="77777777" w:rsidTr="00D64BFC">
        <w:trPr>
          <w:trHeight w:val="227"/>
          <w:jc w:val="center"/>
        </w:trPr>
        <w:tc>
          <w:tcPr>
            <w:tcW w:w="347" w:type="pct"/>
            <w:vAlign w:val="center"/>
          </w:tcPr>
          <w:p w14:paraId="570A7057" w14:textId="1237EC06"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N</w:t>
            </w:r>
          </w:p>
        </w:tc>
        <w:tc>
          <w:tcPr>
            <w:tcW w:w="752" w:type="pct"/>
            <w:vAlign w:val="center"/>
          </w:tcPr>
          <w:p w14:paraId="5BE55089"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Field</w:t>
            </w:r>
          </w:p>
        </w:tc>
        <w:tc>
          <w:tcPr>
            <w:tcW w:w="793" w:type="pct"/>
            <w:vAlign w:val="center"/>
          </w:tcPr>
          <w:p w14:paraId="074F859E"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Minimum</w:t>
            </w:r>
          </w:p>
        </w:tc>
        <w:tc>
          <w:tcPr>
            <w:tcW w:w="817" w:type="pct"/>
            <w:vAlign w:val="center"/>
          </w:tcPr>
          <w:p w14:paraId="10C5BCD1"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Maximum</w:t>
            </w:r>
          </w:p>
        </w:tc>
        <w:tc>
          <w:tcPr>
            <w:tcW w:w="538" w:type="pct"/>
            <w:vAlign w:val="center"/>
          </w:tcPr>
          <w:p w14:paraId="0CE95D2B"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Mean</w:t>
            </w:r>
          </w:p>
        </w:tc>
        <w:tc>
          <w:tcPr>
            <w:tcW w:w="1019" w:type="pct"/>
            <w:vAlign w:val="center"/>
          </w:tcPr>
          <w:p w14:paraId="6FA7F9C8"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Std Deviation</w:t>
            </w:r>
          </w:p>
        </w:tc>
        <w:tc>
          <w:tcPr>
            <w:tcW w:w="735" w:type="pct"/>
            <w:vAlign w:val="center"/>
          </w:tcPr>
          <w:p w14:paraId="1A267295"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Variance</w:t>
            </w:r>
          </w:p>
        </w:tc>
      </w:tr>
      <w:tr w:rsidR="00A16BA1" w:rsidRPr="00D22482" w14:paraId="6E37BD25" w14:textId="77777777" w:rsidTr="00D64BFC">
        <w:trPr>
          <w:trHeight w:val="227"/>
          <w:jc w:val="center"/>
        </w:trPr>
        <w:tc>
          <w:tcPr>
            <w:tcW w:w="347" w:type="pct"/>
            <w:vAlign w:val="center"/>
          </w:tcPr>
          <w:p w14:paraId="6A272AE8" w14:textId="7277C515"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22</w:t>
            </w:r>
          </w:p>
        </w:tc>
        <w:tc>
          <w:tcPr>
            <w:tcW w:w="752" w:type="pct"/>
            <w:vAlign w:val="center"/>
          </w:tcPr>
          <w:p w14:paraId="619523F5"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GCSEs</w:t>
            </w:r>
          </w:p>
        </w:tc>
        <w:tc>
          <w:tcPr>
            <w:tcW w:w="793" w:type="pct"/>
            <w:vAlign w:val="center"/>
          </w:tcPr>
          <w:p w14:paraId="31915F85"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2.00</w:t>
            </w:r>
          </w:p>
        </w:tc>
        <w:tc>
          <w:tcPr>
            <w:tcW w:w="817" w:type="pct"/>
            <w:vAlign w:val="center"/>
          </w:tcPr>
          <w:p w14:paraId="310A5246"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4.00</w:t>
            </w:r>
          </w:p>
        </w:tc>
        <w:tc>
          <w:tcPr>
            <w:tcW w:w="538" w:type="pct"/>
            <w:vAlign w:val="center"/>
          </w:tcPr>
          <w:p w14:paraId="740322EA"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2.73</w:t>
            </w:r>
          </w:p>
        </w:tc>
        <w:tc>
          <w:tcPr>
            <w:tcW w:w="1019" w:type="pct"/>
            <w:vAlign w:val="center"/>
          </w:tcPr>
          <w:p w14:paraId="375F62E5"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0.81</w:t>
            </w:r>
          </w:p>
        </w:tc>
        <w:tc>
          <w:tcPr>
            <w:tcW w:w="735" w:type="pct"/>
            <w:vAlign w:val="center"/>
          </w:tcPr>
          <w:p w14:paraId="6161B6A4"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0.65</w:t>
            </w:r>
          </w:p>
        </w:tc>
      </w:tr>
      <w:tr w:rsidR="00A16BA1" w:rsidRPr="00D22482" w14:paraId="11627590" w14:textId="77777777" w:rsidTr="00D64BFC">
        <w:trPr>
          <w:trHeight w:val="227"/>
          <w:jc w:val="center"/>
        </w:trPr>
        <w:tc>
          <w:tcPr>
            <w:tcW w:w="347" w:type="pct"/>
            <w:vAlign w:val="center"/>
          </w:tcPr>
          <w:p w14:paraId="2A0063FB" w14:textId="77D0A3CC"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20</w:t>
            </w:r>
          </w:p>
        </w:tc>
        <w:tc>
          <w:tcPr>
            <w:tcW w:w="752" w:type="pct"/>
            <w:vAlign w:val="center"/>
          </w:tcPr>
          <w:p w14:paraId="63CDBB53"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A-Levels</w:t>
            </w:r>
          </w:p>
        </w:tc>
        <w:tc>
          <w:tcPr>
            <w:tcW w:w="793" w:type="pct"/>
            <w:vAlign w:val="center"/>
          </w:tcPr>
          <w:p w14:paraId="66985935"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2.00</w:t>
            </w:r>
          </w:p>
        </w:tc>
        <w:tc>
          <w:tcPr>
            <w:tcW w:w="817" w:type="pct"/>
            <w:vAlign w:val="center"/>
          </w:tcPr>
          <w:p w14:paraId="7DA34255"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4.00</w:t>
            </w:r>
          </w:p>
        </w:tc>
        <w:tc>
          <w:tcPr>
            <w:tcW w:w="538" w:type="pct"/>
            <w:vAlign w:val="center"/>
          </w:tcPr>
          <w:p w14:paraId="7B34AF49"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3.00</w:t>
            </w:r>
          </w:p>
        </w:tc>
        <w:tc>
          <w:tcPr>
            <w:tcW w:w="1019" w:type="pct"/>
            <w:vAlign w:val="center"/>
          </w:tcPr>
          <w:p w14:paraId="2F357FD4"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0.77</w:t>
            </w:r>
          </w:p>
        </w:tc>
        <w:tc>
          <w:tcPr>
            <w:tcW w:w="735" w:type="pct"/>
            <w:vAlign w:val="center"/>
          </w:tcPr>
          <w:p w14:paraId="3275A8AE"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0.60</w:t>
            </w:r>
          </w:p>
        </w:tc>
      </w:tr>
      <w:tr w:rsidR="00A16BA1" w:rsidRPr="00D22482" w14:paraId="55426E24" w14:textId="77777777" w:rsidTr="00D64BFC">
        <w:trPr>
          <w:trHeight w:val="227"/>
          <w:jc w:val="center"/>
        </w:trPr>
        <w:tc>
          <w:tcPr>
            <w:tcW w:w="347" w:type="pct"/>
            <w:vAlign w:val="center"/>
          </w:tcPr>
          <w:p w14:paraId="18834419" w14:textId="1A28BBFA"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5</w:t>
            </w:r>
          </w:p>
        </w:tc>
        <w:tc>
          <w:tcPr>
            <w:tcW w:w="752" w:type="pct"/>
            <w:vAlign w:val="center"/>
          </w:tcPr>
          <w:p w14:paraId="313C0382"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BTEC</w:t>
            </w:r>
          </w:p>
        </w:tc>
        <w:tc>
          <w:tcPr>
            <w:tcW w:w="793" w:type="pct"/>
            <w:vAlign w:val="center"/>
          </w:tcPr>
          <w:p w14:paraId="665F702F"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3.00</w:t>
            </w:r>
          </w:p>
        </w:tc>
        <w:tc>
          <w:tcPr>
            <w:tcW w:w="817" w:type="pct"/>
            <w:vAlign w:val="center"/>
          </w:tcPr>
          <w:p w14:paraId="765FB2BB"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4.00</w:t>
            </w:r>
          </w:p>
        </w:tc>
        <w:tc>
          <w:tcPr>
            <w:tcW w:w="538" w:type="pct"/>
            <w:vAlign w:val="center"/>
          </w:tcPr>
          <w:p w14:paraId="5058B335"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3.40</w:t>
            </w:r>
          </w:p>
        </w:tc>
        <w:tc>
          <w:tcPr>
            <w:tcW w:w="1019" w:type="pct"/>
            <w:vAlign w:val="center"/>
          </w:tcPr>
          <w:p w14:paraId="75DFDB15"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0.49</w:t>
            </w:r>
          </w:p>
        </w:tc>
        <w:tc>
          <w:tcPr>
            <w:tcW w:w="735" w:type="pct"/>
            <w:vAlign w:val="center"/>
          </w:tcPr>
          <w:p w14:paraId="27E4A4E0"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0.24</w:t>
            </w:r>
          </w:p>
        </w:tc>
      </w:tr>
    </w:tbl>
    <w:p w14:paraId="449177C9" w14:textId="6DCE7B26" w:rsidR="00B46C41" w:rsidRPr="00D22482" w:rsidRDefault="00B46C41" w:rsidP="00B46C41">
      <w:pPr>
        <w:rPr>
          <w:rFonts w:ascii="Times New Roman" w:hAnsi="Times New Roman" w:cs="Times New Roman"/>
          <w:color w:val="000000" w:themeColor="text1"/>
        </w:rPr>
      </w:pPr>
    </w:p>
    <w:p w14:paraId="5A8DDE95" w14:textId="77777777" w:rsidR="00A77EDC" w:rsidRPr="00D22482" w:rsidRDefault="00A77EDC">
      <w:pPr>
        <w:rPr>
          <w:rFonts w:ascii="Times New Roman" w:hAnsi="Times New Roman" w:cs="Times New Roman"/>
          <w:i/>
          <w:iCs/>
          <w:color w:val="000000" w:themeColor="text1"/>
        </w:rPr>
      </w:pPr>
      <w:bookmarkStart w:id="136" w:name="_Toc69111596"/>
      <w:r w:rsidRPr="00D22482">
        <w:rPr>
          <w:rFonts w:ascii="Times New Roman" w:hAnsi="Times New Roman" w:cs="Times New Roman"/>
          <w:color w:val="000000" w:themeColor="text1"/>
        </w:rPr>
        <w:br w:type="page"/>
      </w:r>
    </w:p>
    <w:p w14:paraId="25575ED6" w14:textId="399314B3" w:rsidR="00D53B46" w:rsidRPr="00D22482" w:rsidRDefault="00D53B46" w:rsidP="00A16BA1">
      <w:pPr>
        <w:pStyle w:val="Caption"/>
        <w:jc w:val="center"/>
        <w:rPr>
          <w:rFonts w:ascii="Times New Roman" w:hAnsi="Times New Roman" w:cs="Times New Roman"/>
          <w:color w:val="000000" w:themeColor="text1"/>
          <w:sz w:val="22"/>
          <w:szCs w:val="22"/>
        </w:rPr>
      </w:pPr>
      <w:bookmarkStart w:id="137" w:name="_Toc69121122"/>
      <w:r w:rsidRPr="00D22482">
        <w:rPr>
          <w:rFonts w:ascii="Times New Roman" w:hAnsi="Times New Roman" w:cs="Times New Roman"/>
          <w:color w:val="000000" w:themeColor="text1"/>
          <w:sz w:val="22"/>
          <w:szCs w:val="22"/>
        </w:rPr>
        <w:lastRenderedPageBreak/>
        <w:t xml:space="preserve">Table </w:t>
      </w:r>
      <w:r w:rsidRPr="00D22482">
        <w:rPr>
          <w:rFonts w:ascii="Times New Roman" w:hAnsi="Times New Roman" w:cs="Times New Roman"/>
          <w:color w:val="000000" w:themeColor="text1"/>
          <w:sz w:val="22"/>
          <w:szCs w:val="22"/>
        </w:rPr>
        <w:fldChar w:fldCharType="begin"/>
      </w:r>
      <w:r w:rsidRPr="00D22482">
        <w:rPr>
          <w:rFonts w:ascii="Times New Roman" w:hAnsi="Times New Roman" w:cs="Times New Roman"/>
          <w:color w:val="000000" w:themeColor="text1"/>
          <w:sz w:val="22"/>
          <w:szCs w:val="22"/>
        </w:rPr>
        <w:instrText xml:space="preserve"> SEQ Table \* ARABIC </w:instrText>
      </w:r>
      <w:r w:rsidRPr="00D22482">
        <w:rPr>
          <w:rFonts w:ascii="Times New Roman" w:hAnsi="Times New Roman" w:cs="Times New Roman"/>
          <w:color w:val="000000" w:themeColor="text1"/>
          <w:sz w:val="22"/>
          <w:szCs w:val="22"/>
        </w:rPr>
        <w:fldChar w:fldCharType="separate"/>
      </w:r>
      <w:r w:rsidR="006A2F61" w:rsidRPr="00D22482">
        <w:rPr>
          <w:rFonts w:ascii="Times New Roman" w:hAnsi="Times New Roman" w:cs="Times New Roman"/>
          <w:noProof/>
          <w:color w:val="000000" w:themeColor="text1"/>
          <w:sz w:val="22"/>
          <w:szCs w:val="22"/>
        </w:rPr>
        <w:t>27</w:t>
      </w:r>
      <w:r w:rsidRPr="00D22482">
        <w:rPr>
          <w:rFonts w:ascii="Times New Roman" w:hAnsi="Times New Roman" w:cs="Times New Roman"/>
          <w:color w:val="000000" w:themeColor="text1"/>
          <w:sz w:val="22"/>
          <w:szCs w:val="22"/>
        </w:rPr>
        <w:fldChar w:fldCharType="end"/>
      </w:r>
      <w:r w:rsidRPr="00D22482">
        <w:rPr>
          <w:rFonts w:ascii="Times New Roman" w:hAnsi="Times New Roman" w:cs="Times New Roman"/>
          <w:color w:val="000000" w:themeColor="text1"/>
          <w:sz w:val="22"/>
          <w:szCs w:val="22"/>
        </w:rPr>
        <w:t>: Level of efficacy of entry qualifications</w:t>
      </w:r>
      <w:bookmarkEnd w:id="136"/>
      <w:bookmarkEnd w:id="137"/>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80"/>
        <w:gridCol w:w="3245"/>
        <w:gridCol w:w="2869"/>
      </w:tblGrid>
      <w:tr w:rsidR="00A16BA1" w:rsidRPr="00D22482" w14:paraId="1C546A86" w14:textId="77777777" w:rsidTr="00D64BFC">
        <w:trPr>
          <w:jc w:val="center"/>
        </w:trPr>
        <w:tc>
          <w:tcPr>
            <w:tcW w:w="1401" w:type="pct"/>
            <w:vAlign w:val="center"/>
          </w:tcPr>
          <w:p w14:paraId="71CCA925" w14:textId="2A75664C"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N</w:t>
            </w:r>
          </w:p>
        </w:tc>
        <w:tc>
          <w:tcPr>
            <w:tcW w:w="1910" w:type="pct"/>
            <w:vAlign w:val="center"/>
          </w:tcPr>
          <w:p w14:paraId="60AF9C77" w14:textId="77777777"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Answer</w:t>
            </w:r>
          </w:p>
        </w:tc>
        <w:tc>
          <w:tcPr>
            <w:tcW w:w="1689" w:type="pct"/>
            <w:vAlign w:val="center"/>
          </w:tcPr>
          <w:p w14:paraId="4C127A3D" w14:textId="77777777"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w:t>
            </w:r>
          </w:p>
        </w:tc>
      </w:tr>
      <w:tr w:rsidR="00A16BA1" w:rsidRPr="00D22482" w14:paraId="2CA8EB22" w14:textId="77777777" w:rsidTr="00D64BFC">
        <w:trPr>
          <w:jc w:val="center"/>
        </w:trPr>
        <w:tc>
          <w:tcPr>
            <w:tcW w:w="1401" w:type="pct"/>
            <w:vAlign w:val="center"/>
          </w:tcPr>
          <w:p w14:paraId="3819DCCC" w14:textId="24D58EB5"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w:t>
            </w:r>
          </w:p>
        </w:tc>
        <w:tc>
          <w:tcPr>
            <w:tcW w:w="1910" w:type="pct"/>
            <w:vAlign w:val="center"/>
          </w:tcPr>
          <w:p w14:paraId="7E95BFC3" w14:textId="77777777"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0</w:t>
            </w:r>
          </w:p>
        </w:tc>
        <w:tc>
          <w:tcPr>
            <w:tcW w:w="1689" w:type="pct"/>
            <w:vAlign w:val="center"/>
          </w:tcPr>
          <w:p w14:paraId="51EA9FA3" w14:textId="77777777"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8.33%</w:t>
            </w:r>
          </w:p>
        </w:tc>
      </w:tr>
      <w:tr w:rsidR="00A16BA1" w:rsidRPr="00D22482" w14:paraId="4EDB8BEC" w14:textId="77777777" w:rsidTr="00D64BFC">
        <w:trPr>
          <w:jc w:val="center"/>
        </w:trPr>
        <w:tc>
          <w:tcPr>
            <w:tcW w:w="1401" w:type="pct"/>
            <w:vAlign w:val="center"/>
          </w:tcPr>
          <w:p w14:paraId="31AD0CCE" w14:textId="2FD0816F"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w:t>
            </w:r>
          </w:p>
        </w:tc>
        <w:tc>
          <w:tcPr>
            <w:tcW w:w="1910" w:type="pct"/>
            <w:vAlign w:val="center"/>
          </w:tcPr>
          <w:p w14:paraId="35FAD298" w14:textId="77777777"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w:t>
            </w:r>
          </w:p>
        </w:tc>
        <w:tc>
          <w:tcPr>
            <w:tcW w:w="1689" w:type="pct"/>
            <w:vAlign w:val="center"/>
          </w:tcPr>
          <w:p w14:paraId="726DE210" w14:textId="77777777"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8.33%</w:t>
            </w:r>
          </w:p>
        </w:tc>
      </w:tr>
      <w:tr w:rsidR="00A16BA1" w:rsidRPr="00D22482" w14:paraId="7F12650B" w14:textId="77777777" w:rsidTr="00D64BFC">
        <w:trPr>
          <w:jc w:val="center"/>
        </w:trPr>
        <w:tc>
          <w:tcPr>
            <w:tcW w:w="1401" w:type="pct"/>
            <w:vAlign w:val="center"/>
          </w:tcPr>
          <w:p w14:paraId="2EE4D914" w14:textId="6D024455"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w:t>
            </w:r>
          </w:p>
        </w:tc>
        <w:tc>
          <w:tcPr>
            <w:tcW w:w="1910" w:type="pct"/>
            <w:vAlign w:val="center"/>
          </w:tcPr>
          <w:p w14:paraId="582EFE51" w14:textId="77777777"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w:t>
            </w:r>
          </w:p>
        </w:tc>
        <w:tc>
          <w:tcPr>
            <w:tcW w:w="1689" w:type="pct"/>
            <w:vAlign w:val="center"/>
          </w:tcPr>
          <w:p w14:paraId="1DDF436B" w14:textId="77777777"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4.17%</w:t>
            </w:r>
          </w:p>
        </w:tc>
      </w:tr>
      <w:tr w:rsidR="00A16BA1" w:rsidRPr="00D22482" w14:paraId="44011220" w14:textId="77777777" w:rsidTr="00D64BFC">
        <w:trPr>
          <w:jc w:val="center"/>
        </w:trPr>
        <w:tc>
          <w:tcPr>
            <w:tcW w:w="1401" w:type="pct"/>
            <w:vAlign w:val="center"/>
          </w:tcPr>
          <w:p w14:paraId="77C3A9C7" w14:textId="0B0455E3"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0</w:t>
            </w:r>
          </w:p>
        </w:tc>
        <w:tc>
          <w:tcPr>
            <w:tcW w:w="1910" w:type="pct"/>
            <w:vAlign w:val="center"/>
          </w:tcPr>
          <w:p w14:paraId="4F6C441A" w14:textId="77777777"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3</w:t>
            </w:r>
          </w:p>
        </w:tc>
        <w:tc>
          <w:tcPr>
            <w:tcW w:w="1689" w:type="pct"/>
            <w:vAlign w:val="center"/>
          </w:tcPr>
          <w:p w14:paraId="077D7097" w14:textId="77777777"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0.00%</w:t>
            </w:r>
          </w:p>
        </w:tc>
      </w:tr>
      <w:tr w:rsidR="00A16BA1" w:rsidRPr="00D22482" w14:paraId="7BBAAF87" w14:textId="77777777" w:rsidTr="00D64BFC">
        <w:trPr>
          <w:jc w:val="center"/>
        </w:trPr>
        <w:tc>
          <w:tcPr>
            <w:tcW w:w="1401" w:type="pct"/>
            <w:vAlign w:val="center"/>
          </w:tcPr>
          <w:p w14:paraId="67DA3955" w14:textId="405F933F"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w:t>
            </w:r>
          </w:p>
        </w:tc>
        <w:tc>
          <w:tcPr>
            <w:tcW w:w="1910" w:type="pct"/>
            <w:vAlign w:val="center"/>
          </w:tcPr>
          <w:p w14:paraId="2E2662E2" w14:textId="77777777"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4</w:t>
            </w:r>
          </w:p>
        </w:tc>
        <w:tc>
          <w:tcPr>
            <w:tcW w:w="1689" w:type="pct"/>
            <w:vAlign w:val="center"/>
          </w:tcPr>
          <w:p w14:paraId="11AC4CD9" w14:textId="77777777"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4.17%</w:t>
            </w:r>
          </w:p>
        </w:tc>
      </w:tr>
      <w:tr w:rsidR="00A16BA1" w:rsidRPr="00D22482" w14:paraId="1BB81639" w14:textId="77777777" w:rsidTr="00D64BFC">
        <w:trPr>
          <w:jc w:val="center"/>
        </w:trPr>
        <w:tc>
          <w:tcPr>
            <w:tcW w:w="1401" w:type="pct"/>
            <w:vAlign w:val="center"/>
          </w:tcPr>
          <w:p w14:paraId="717091FB" w14:textId="2DA0B10E"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3</w:t>
            </w:r>
          </w:p>
        </w:tc>
        <w:tc>
          <w:tcPr>
            <w:tcW w:w="1910" w:type="pct"/>
            <w:vAlign w:val="center"/>
          </w:tcPr>
          <w:p w14:paraId="6EE1F65C" w14:textId="77777777"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5</w:t>
            </w:r>
          </w:p>
        </w:tc>
        <w:tc>
          <w:tcPr>
            <w:tcW w:w="1689" w:type="pct"/>
            <w:vAlign w:val="center"/>
          </w:tcPr>
          <w:p w14:paraId="6DB5077A" w14:textId="77777777"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12.50%</w:t>
            </w:r>
          </w:p>
        </w:tc>
      </w:tr>
      <w:tr w:rsidR="00A16BA1" w:rsidRPr="00D22482" w14:paraId="2879AFE8" w14:textId="77777777" w:rsidTr="00D64BFC">
        <w:trPr>
          <w:jc w:val="center"/>
        </w:trPr>
        <w:tc>
          <w:tcPr>
            <w:tcW w:w="1401" w:type="pct"/>
            <w:vAlign w:val="center"/>
          </w:tcPr>
          <w:p w14:paraId="5A5873DA" w14:textId="08B51F69"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w:t>
            </w:r>
          </w:p>
        </w:tc>
        <w:tc>
          <w:tcPr>
            <w:tcW w:w="1910" w:type="pct"/>
            <w:vAlign w:val="center"/>
          </w:tcPr>
          <w:p w14:paraId="31812952" w14:textId="77777777"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6</w:t>
            </w:r>
          </w:p>
        </w:tc>
        <w:tc>
          <w:tcPr>
            <w:tcW w:w="1689" w:type="pct"/>
            <w:vAlign w:val="center"/>
          </w:tcPr>
          <w:p w14:paraId="431B0435" w14:textId="77777777"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4.17%</w:t>
            </w:r>
          </w:p>
        </w:tc>
      </w:tr>
      <w:tr w:rsidR="00A16BA1" w:rsidRPr="00D22482" w14:paraId="5C86838B" w14:textId="77777777" w:rsidTr="00D64BFC">
        <w:trPr>
          <w:jc w:val="center"/>
        </w:trPr>
        <w:tc>
          <w:tcPr>
            <w:tcW w:w="1401" w:type="pct"/>
            <w:vAlign w:val="center"/>
          </w:tcPr>
          <w:p w14:paraId="48694784" w14:textId="2782B0E6"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3</w:t>
            </w:r>
          </w:p>
        </w:tc>
        <w:tc>
          <w:tcPr>
            <w:tcW w:w="1910" w:type="pct"/>
            <w:vAlign w:val="center"/>
          </w:tcPr>
          <w:p w14:paraId="38AF650B" w14:textId="77777777"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7</w:t>
            </w:r>
          </w:p>
        </w:tc>
        <w:tc>
          <w:tcPr>
            <w:tcW w:w="1689" w:type="pct"/>
            <w:vAlign w:val="center"/>
          </w:tcPr>
          <w:p w14:paraId="3BC41D34" w14:textId="77777777"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12.50%</w:t>
            </w:r>
          </w:p>
        </w:tc>
      </w:tr>
      <w:tr w:rsidR="00A16BA1" w:rsidRPr="00D22482" w14:paraId="31B0167A" w14:textId="77777777" w:rsidTr="00D64BFC">
        <w:trPr>
          <w:jc w:val="center"/>
        </w:trPr>
        <w:tc>
          <w:tcPr>
            <w:tcW w:w="1401" w:type="pct"/>
            <w:vAlign w:val="center"/>
          </w:tcPr>
          <w:p w14:paraId="5A55E10C" w14:textId="5BC93268"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5</w:t>
            </w:r>
          </w:p>
        </w:tc>
        <w:tc>
          <w:tcPr>
            <w:tcW w:w="1910" w:type="pct"/>
            <w:vAlign w:val="center"/>
          </w:tcPr>
          <w:p w14:paraId="284CBC9B" w14:textId="77777777"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8</w:t>
            </w:r>
          </w:p>
        </w:tc>
        <w:tc>
          <w:tcPr>
            <w:tcW w:w="1689" w:type="pct"/>
            <w:vAlign w:val="center"/>
          </w:tcPr>
          <w:p w14:paraId="22EC4387" w14:textId="77777777"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20.83%</w:t>
            </w:r>
          </w:p>
        </w:tc>
      </w:tr>
      <w:tr w:rsidR="00A16BA1" w:rsidRPr="00D22482" w14:paraId="509BD8E6" w14:textId="77777777" w:rsidTr="00D64BFC">
        <w:trPr>
          <w:jc w:val="center"/>
        </w:trPr>
        <w:tc>
          <w:tcPr>
            <w:tcW w:w="1401" w:type="pct"/>
            <w:vAlign w:val="center"/>
          </w:tcPr>
          <w:p w14:paraId="5175779A" w14:textId="509FAB3A"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w:t>
            </w:r>
          </w:p>
        </w:tc>
        <w:tc>
          <w:tcPr>
            <w:tcW w:w="1910" w:type="pct"/>
            <w:vAlign w:val="center"/>
          </w:tcPr>
          <w:p w14:paraId="01BCB8C5" w14:textId="77777777"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9</w:t>
            </w:r>
          </w:p>
        </w:tc>
        <w:tc>
          <w:tcPr>
            <w:tcW w:w="1689" w:type="pct"/>
            <w:vAlign w:val="center"/>
          </w:tcPr>
          <w:p w14:paraId="400909ED" w14:textId="77777777"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8.33%</w:t>
            </w:r>
          </w:p>
        </w:tc>
      </w:tr>
      <w:tr w:rsidR="00A16BA1" w:rsidRPr="00D22482" w14:paraId="274208E4" w14:textId="77777777" w:rsidTr="00D64BFC">
        <w:trPr>
          <w:jc w:val="center"/>
        </w:trPr>
        <w:tc>
          <w:tcPr>
            <w:tcW w:w="1401" w:type="pct"/>
            <w:vAlign w:val="center"/>
          </w:tcPr>
          <w:p w14:paraId="43C35575" w14:textId="1878BC0B"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4</w:t>
            </w:r>
          </w:p>
        </w:tc>
        <w:tc>
          <w:tcPr>
            <w:tcW w:w="1910" w:type="pct"/>
            <w:vAlign w:val="center"/>
          </w:tcPr>
          <w:p w14:paraId="0537B610" w14:textId="77777777"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10</w:t>
            </w:r>
          </w:p>
        </w:tc>
        <w:tc>
          <w:tcPr>
            <w:tcW w:w="1689" w:type="pct"/>
            <w:vAlign w:val="center"/>
          </w:tcPr>
          <w:p w14:paraId="45502A53" w14:textId="77777777"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16.67%</w:t>
            </w:r>
          </w:p>
        </w:tc>
      </w:tr>
      <w:tr w:rsidR="00A16BA1" w:rsidRPr="00D22482" w14:paraId="0FFCBC3F" w14:textId="77777777" w:rsidTr="00D64BFC">
        <w:trPr>
          <w:jc w:val="center"/>
        </w:trPr>
        <w:tc>
          <w:tcPr>
            <w:tcW w:w="1401" w:type="pct"/>
            <w:vAlign w:val="center"/>
          </w:tcPr>
          <w:p w14:paraId="4E8BE498" w14:textId="6AD2C204"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24</w:t>
            </w:r>
          </w:p>
        </w:tc>
        <w:tc>
          <w:tcPr>
            <w:tcW w:w="1910" w:type="pct"/>
            <w:vAlign w:val="center"/>
          </w:tcPr>
          <w:p w14:paraId="009EAD48" w14:textId="77777777"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Total</w:t>
            </w:r>
          </w:p>
        </w:tc>
        <w:tc>
          <w:tcPr>
            <w:tcW w:w="1689" w:type="pct"/>
            <w:vAlign w:val="center"/>
          </w:tcPr>
          <w:p w14:paraId="626A45B2" w14:textId="77777777" w:rsidR="00D53B46" w:rsidRPr="00D22482" w:rsidRDefault="00D53B46" w:rsidP="00D64BFC">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100%</w:t>
            </w:r>
          </w:p>
        </w:tc>
      </w:tr>
    </w:tbl>
    <w:p w14:paraId="2CF19F3F" w14:textId="42576962" w:rsidR="00B46C41" w:rsidRPr="00D22482" w:rsidRDefault="00B46C41" w:rsidP="00B46C41">
      <w:pPr>
        <w:pStyle w:val="Caption"/>
        <w:rPr>
          <w:rFonts w:ascii="Times New Roman" w:hAnsi="Times New Roman" w:cs="Times New Roman"/>
          <w:i w:val="0"/>
          <w:iCs w:val="0"/>
          <w:color w:val="000000" w:themeColor="text1"/>
          <w:sz w:val="22"/>
          <w:szCs w:val="22"/>
        </w:rPr>
      </w:pPr>
    </w:p>
    <w:p w14:paraId="2E729D82" w14:textId="6AEF0643" w:rsidR="00D53B46" w:rsidRPr="00D22482" w:rsidRDefault="00D53B46" w:rsidP="00D53B46">
      <w:pPr>
        <w:pStyle w:val="Caption"/>
        <w:jc w:val="center"/>
        <w:rPr>
          <w:rFonts w:ascii="Times New Roman" w:hAnsi="Times New Roman" w:cs="Times New Roman"/>
          <w:color w:val="000000" w:themeColor="text1"/>
          <w:sz w:val="22"/>
          <w:szCs w:val="22"/>
        </w:rPr>
      </w:pPr>
      <w:bookmarkStart w:id="138" w:name="_Toc69111597"/>
      <w:bookmarkStart w:id="139" w:name="_Toc69121123"/>
      <w:r w:rsidRPr="00D22482">
        <w:rPr>
          <w:rFonts w:ascii="Times New Roman" w:hAnsi="Times New Roman" w:cs="Times New Roman"/>
          <w:color w:val="000000" w:themeColor="text1"/>
          <w:sz w:val="22"/>
          <w:szCs w:val="22"/>
        </w:rPr>
        <w:t xml:space="preserve">Table </w:t>
      </w:r>
      <w:r w:rsidRPr="00D22482">
        <w:rPr>
          <w:rFonts w:ascii="Times New Roman" w:hAnsi="Times New Roman" w:cs="Times New Roman"/>
          <w:color w:val="000000" w:themeColor="text1"/>
          <w:sz w:val="22"/>
          <w:szCs w:val="22"/>
        </w:rPr>
        <w:fldChar w:fldCharType="begin"/>
      </w:r>
      <w:r w:rsidRPr="00D22482">
        <w:rPr>
          <w:rFonts w:ascii="Times New Roman" w:hAnsi="Times New Roman" w:cs="Times New Roman"/>
          <w:color w:val="000000" w:themeColor="text1"/>
          <w:sz w:val="22"/>
          <w:szCs w:val="22"/>
        </w:rPr>
        <w:instrText xml:space="preserve"> SEQ Table \* ARABIC </w:instrText>
      </w:r>
      <w:r w:rsidRPr="00D22482">
        <w:rPr>
          <w:rFonts w:ascii="Times New Roman" w:hAnsi="Times New Roman" w:cs="Times New Roman"/>
          <w:color w:val="000000" w:themeColor="text1"/>
          <w:sz w:val="22"/>
          <w:szCs w:val="22"/>
        </w:rPr>
        <w:fldChar w:fldCharType="separate"/>
      </w:r>
      <w:r w:rsidR="006A2F61" w:rsidRPr="00D22482">
        <w:rPr>
          <w:rFonts w:ascii="Times New Roman" w:hAnsi="Times New Roman" w:cs="Times New Roman"/>
          <w:noProof/>
          <w:color w:val="000000" w:themeColor="text1"/>
          <w:sz w:val="22"/>
          <w:szCs w:val="22"/>
        </w:rPr>
        <w:t>28</w:t>
      </w:r>
      <w:r w:rsidRPr="00D22482">
        <w:rPr>
          <w:rFonts w:ascii="Times New Roman" w:hAnsi="Times New Roman" w:cs="Times New Roman"/>
          <w:color w:val="000000" w:themeColor="text1"/>
          <w:sz w:val="22"/>
          <w:szCs w:val="22"/>
        </w:rPr>
        <w:fldChar w:fldCharType="end"/>
      </w:r>
      <w:r w:rsidRPr="00D22482">
        <w:rPr>
          <w:rFonts w:ascii="Times New Roman" w:hAnsi="Times New Roman" w:cs="Times New Roman"/>
          <w:color w:val="000000" w:themeColor="text1"/>
          <w:sz w:val="22"/>
          <w:szCs w:val="22"/>
        </w:rPr>
        <w:t>: Descriptive statistics</w:t>
      </w:r>
      <w:bookmarkEnd w:id="138"/>
      <w:bookmarkEnd w:id="139"/>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6"/>
        <w:gridCol w:w="1941"/>
        <w:gridCol w:w="1177"/>
        <w:gridCol w:w="1216"/>
        <w:gridCol w:w="763"/>
        <w:gridCol w:w="1175"/>
        <w:gridCol w:w="1083"/>
        <w:gridCol w:w="803"/>
      </w:tblGrid>
      <w:tr w:rsidR="00A16BA1" w:rsidRPr="00D22482" w14:paraId="06825472" w14:textId="77777777" w:rsidTr="00D53B46">
        <w:trPr>
          <w:trHeight w:val="576"/>
        </w:trPr>
        <w:tc>
          <w:tcPr>
            <w:tcW w:w="0" w:type="auto"/>
            <w:vAlign w:val="center"/>
          </w:tcPr>
          <w:p w14:paraId="3DF3B912"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w:t>
            </w:r>
          </w:p>
        </w:tc>
        <w:tc>
          <w:tcPr>
            <w:tcW w:w="0" w:type="auto"/>
            <w:vAlign w:val="center"/>
          </w:tcPr>
          <w:p w14:paraId="4A0FCA12"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Field</w:t>
            </w:r>
          </w:p>
        </w:tc>
        <w:tc>
          <w:tcPr>
            <w:tcW w:w="0" w:type="auto"/>
            <w:vAlign w:val="center"/>
          </w:tcPr>
          <w:p w14:paraId="5AC7E8E8"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Minimum</w:t>
            </w:r>
          </w:p>
        </w:tc>
        <w:tc>
          <w:tcPr>
            <w:tcW w:w="0" w:type="auto"/>
            <w:vAlign w:val="center"/>
          </w:tcPr>
          <w:p w14:paraId="423EFA5A"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Maximum</w:t>
            </w:r>
          </w:p>
        </w:tc>
        <w:tc>
          <w:tcPr>
            <w:tcW w:w="0" w:type="auto"/>
            <w:vAlign w:val="center"/>
          </w:tcPr>
          <w:p w14:paraId="05172205"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Mean</w:t>
            </w:r>
          </w:p>
        </w:tc>
        <w:tc>
          <w:tcPr>
            <w:tcW w:w="0" w:type="auto"/>
            <w:vAlign w:val="center"/>
          </w:tcPr>
          <w:p w14:paraId="6380CCB1"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Std Deviation</w:t>
            </w:r>
          </w:p>
        </w:tc>
        <w:tc>
          <w:tcPr>
            <w:tcW w:w="0" w:type="auto"/>
            <w:vAlign w:val="center"/>
          </w:tcPr>
          <w:p w14:paraId="5F3988F3"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Variance</w:t>
            </w:r>
          </w:p>
        </w:tc>
        <w:tc>
          <w:tcPr>
            <w:tcW w:w="0" w:type="auto"/>
            <w:vAlign w:val="center"/>
          </w:tcPr>
          <w:p w14:paraId="3D47CCA3"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Count</w:t>
            </w:r>
          </w:p>
        </w:tc>
      </w:tr>
      <w:tr w:rsidR="00A16BA1" w:rsidRPr="00D22482" w14:paraId="204641CF" w14:textId="77777777" w:rsidTr="00D53B46">
        <w:trPr>
          <w:trHeight w:val="432"/>
        </w:trPr>
        <w:tc>
          <w:tcPr>
            <w:tcW w:w="0" w:type="auto"/>
            <w:vAlign w:val="center"/>
          </w:tcPr>
          <w:p w14:paraId="50EE5AFA"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w:t>
            </w:r>
          </w:p>
        </w:tc>
        <w:tc>
          <w:tcPr>
            <w:tcW w:w="0" w:type="auto"/>
            <w:vAlign w:val="center"/>
          </w:tcPr>
          <w:p w14:paraId="6325002F"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On a scale of 1-10 (with 1 being not at all, and 10 being lots) how much do you feel having a business studies qualification helps students in the first year of the degree programme?</w:t>
            </w:r>
          </w:p>
        </w:tc>
        <w:tc>
          <w:tcPr>
            <w:tcW w:w="0" w:type="auto"/>
            <w:vAlign w:val="center"/>
          </w:tcPr>
          <w:p w14:paraId="1D850356"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0.00</w:t>
            </w:r>
          </w:p>
        </w:tc>
        <w:tc>
          <w:tcPr>
            <w:tcW w:w="0" w:type="auto"/>
            <w:vAlign w:val="center"/>
          </w:tcPr>
          <w:p w14:paraId="12DDC22D"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10.00</w:t>
            </w:r>
          </w:p>
        </w:tc>
        <w:tc>
          <w:tcPr>
            <w:tcW w:w="0" w:type="auto"/>
            <w:vAlign w:val="center"/>
          </w:tcPr>
          <w:p w14:paraId="606EFA35"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6.17</w:t>
            </w:r>
          </w:p>
        </w:tc>
        <w:tc>
          <w:tcPr>
            <w:tcW w:w="0" w:type="auto"/>
            <w:vAlign w:val="center"/>
          </w:tcPr>
          <w:p w14:paraId="1C81B67F"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3.22</w:t>
            </w:r>
          </w:p>
        </w:tc>
        <w:tc>
          <w:tcPr>
            <w:tcW w:w="0" w:type="auto"/>
            <w:vAlign w:val="center"/>
          </w:tcPr>
          <w:p w14:paraId="3742E78D"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10.39</w:t>
            </w:r>
          </w:p>
        </w:tc>
        <w:tc>
          <w:tcPr>
            <w:tcW w:w="0" w:type="auto"/>
            <w:vAlign w:val="center"/>
          </w:tcPr>
          <w:p w14:paraId="1CB9D5A8" w14:textId="77777777" w:rsidR="00D53B46" w:rsidRPr="00D22482" w:rsidRDefault="00D53B46" w:rsidP="00A16BA1">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24</w:t>
            </w:r>
          </w:p>
        </w:tc>
      </w:tr>
    </w:tbl>
    <w:p w14:paraId="0D1D1858" w14:textId="53FA28CC" w:rsidR="00B46C41" w:rsidRPr="00D22482" w:rsidRDefault="00B46C41" w:rsidP="00B46C41">
      <w:pPr>
        <w:pStyle w:val="Caption"/>
        <w:rPr>
          <w:rFonts w:ascii="Times New Roman" w:hAnsi="Times New Roman" w:cs="Times New Roman"/>
          <w:i w:val="0"/>
          <w:iCs w:val="0"/>
          <w:color w:val="000000" w:themeColor="text1"/>
          <w:sz w:val="24"/>
          <w:szCs w:val="24"/>
        </w:rPr>
      </w:pPr>
    </w:p>
    <w:p w14:paraId="1B843287" w14:textId="77777777" w:rsidR="00A77EDC" w:rsidRPr="00D22482" w:rsidRDefault="00A77EDC">
      <w:pP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br w:type="page"/>
      </w:r>
    </w:p>
    <w:p w14:paraId="4EE2D297" w14:textId="0B2DA061" w:rsidR="000E4D04" w:rsidRPr="00D22482" w:rsidRDefault="000E4D04" w:rsidP="000E4D04">
      <w:pPr>
        <w:pStyle w:val="NoSpacing"/>
        <w:outlineLvl w:val="2"/>
        <w:rPr>
          <w:rFonts w:ascii="Times New Roman" w:hAnsi="Times New Roman" w:cs="Times New Roman"/>
          <w:color w:val="000000" w:themeColor="text1"/>
          <w:sz w:val="24"/>
          <w:szCs w:val="24"/>
        </w:rPr>
      </w:pPr>
      <w:bookmarkStart w:id="140" w:name="_Toc69121090"/>
      <w:r w:rsidRPr="00D22482">
        <w:rPr>
          <w:rFonts w:ascii="Times New Roman" w:hAnsi="Times New Roman" w:cs="Times New Roman"/>
          <w:color w:val="000000" w:themeColor="text1"/>
          <w:sz w:val="24"/>
          <w:szCs w:val="24"/>
        </w:rPr>
        <w:lastRenderedPageBreak/>
        <w:t>4.3 Academic performance</w:t>
      </w:r>
      <w:bookmarkEnd w:id="140"/>
    </w:p>
    <w:p w14:paraId="2FF7C2A3" w14:textId="77777777" w:rsidR="000E4D04" w:rsidRPr="00D22482" w:rsidRDefault="000E4D04" w:rsidP="000E4D04">
      <w:pPr>
        <w:pStyle w:val="NoSpacing"/>
        <w:rPr>
          <w:rFonts w:ascii="Times New Roman" w:hAnsi="Times New Roman" w:cs="Times New Roman"/>
          <w:color w:val="000000" w:themeColor="text1"/>
        </w:rPr>
      </w:pPr>
    </w:p>
    <w:p w14:paraId="7809AA21" w14:textId="3D31C030" w:rsidR="00B46C41" w:rsidRPr="00D22482" w:rsidRDefault="00D53B46" w:rsidP="00A16BA1">
      <w:pPr>
        <w:pStyle w:val="Caption"/>
        <w:jc w:val="center"/>
        <w:rPr>
          <w:rFonts w:ascii="Times New Roman" w:hAnsi="Times New Roman" w:cs="Times New Roman"/>
          <w:i w:val="0"/>
          <w:iCs w:val="0"/>
          <w:color w:val="000000" w:themeColor="text1"/>
          <w:sz w:val="22"/>
          <w:szCs w:val="22"/>
        </w:rPr>
      </w:pPr>
      <w:bookmarkStart w:id="141" w:name="_Toc69111598"/>
      <w:bookmarkStart w:id="142" w:name="_Toc69121124"/>
      <w:r w:rsidRPr="00D22482">
        <w:rPr>
          <w:rFonts w:ascii="Times New Roman" w:hAnsi="Times New Roman" w:cs="Times New Roman"/>
          <w:color w:val="000000" w:themeColor="text1"/>
          <w:sz w:val="22"/>
          <w:szCs w:val="22"/>
        </w:rPr>
        <w:t xml:space="preserve">Table </w:t>
      </w:r>
      <w:r w:rsidRPr="00D22482">
        <w:rPr>
          <w:rFonts w:ascii="Times New Roman" w:hAnsi="Times New Roman" w:cs="Times New Roman"/>
          <w:color w:val="000000" w:themeColor="text1"/>
          <w:sz w:val="22"/>
          <w:szCs w:val="22"/>
        </w:rPr>
        <w:fldChar w:fldCharType="begin"/>
      </w:r>
      <w:r w:rsidRPr="00D22482">
        <w:rPr>
          <w:rFonts w:ascii="Times New Roman" w:hAnsi="Times New Roman" w:cs="Times New Roman"/>
          <w:color w:val="000000" w:themeColor="text1"/>
          <w:sz w:val="22"/>
          <w:szCs w:val="22"/>
        </w:rPr>
        <w:instrText xml:space="preserve"> SEQ Table \* ARABIC </w:instrText>
      </w:r>
      <w:r w:rsidRPr="00D22482">
        <w:rPr>
          <w:rFonts w:ascii="Times New Roman" w:hAnsi="Times New Roman" w:cs="Times New Roman"/>
          <w:color w:val="000000" w:themeColor="text1"/>
          <w:sz w:val="22"/>
          <w:szCs w:val="22"/>
        </w:rPr>
        <w:fldChar w:fldCharType="separate"/>
      </w:r>
      <w:r w:rsidR="006A2F61" w:rsidRPr="00D22482">
        <w:rPr>
          <w:rFonts w:ascii="Times New Roman" w:hAnsi="Times New Roman" w:cs="Times New Roman"/>
          <w:noProof/>
          <w:color w:val="000000" w:themeColor="text1"/>
          <w:sz w:val="22"/>
          <w:szCs w:val="22"/>
        </w:rPr>
        <w:t>29</w:t>
      </w:r>
      <w:r w:rsidRPr="00D22482">
        <w:rPr>
          <w:rFonts w:ascii="Times New Roman" w:hAnsi="Times New Roman" w:cs="Times New Roman"/>
          <w:color w:val="000000" w:themeColor="text1"/>
          <w:sz w:val="22"/>
          <w:szCs w:val="22"/>
        </w:rPr>
        <w:fldChar w:fldCharType="end"/>
      </w:r>
      <w:r w:rsidRPr="00D22482">
        <w:rPr>
          <w:rFonts w:ascii="Times New Roman" w:hAnsi="Times New Roman" w:cs="Times New Roman"/>
          <w:color w:val="000000" w:themeColor="text1"/>
          <w:sz w:val="22"/>
          <w:szCs w:val="22"/>
        </w:rPr>
        <w:t>: End of year programme outcome</w:t>
      </w:r>
      <w:bookmarkEnd w:id="141"/>
      <w:bookmarkEnd w:id="142"/>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74"/>
        <w:gridCol w:w="5482"/>
        <w:gridCol w:w="1638"/>
      </w:tblGrid>
      <w:tr w:rsidR="00A16BA1" w:rsidRPr="00D22482" w14:paraId="222874B8" w14:textId="77777777" w:rsidTr="00D64BFC">
        <w:trPr>
          <w:jc w:val="center"/>
        </w:trPr>
        <w:tc>
          <w:tcPr>
            <w:tcW w:w="809" w:type="pct"/>
            <w:vAlign w:val="center"/>
          </w:tcPr>
          <w:p w14:paraId="6CA0DCF5" w14:textId="29630332" w:rsidR="00D53B46" w:rsidRPr="00D22482" w:rsidRDefault="00D53B46" w:rsidP="00D53B46">
            <w:pPr>
              <w:pStyle w:val="NoSpacing"/>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Count</w:t>
            </w:r>
          </w:p>
        </w:tc>
        <w:tc>
          <w:tcPr>
            <w:tcW w:w="3227" w:type="pct"/>
            <w:vAlign w:val="center"/>
          </w:tcPr>
          <w:p w14:paraId="4896A032" w14:textId="77777777" w:rsidR="00D53B46" w:rsidRPr="00D22482" w:rsidRDefault="00D53B46" w:rsidP="00D53B46">
            <w:pPr>
              <w:pStyle w:val="NoSpacing"/>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Answer</w:t>
            </w:r>
          </w:p>
        </w:tc>
        <w:tc>
          <w:tcPr>
            <w:tcW w:w="964" w:type="pct"/>
            <w:vAlign w:val="center"/>
          </w:tcPr>
          <w:p w14:paraId="558C711C" w14:textId="77777777" w:rsidR="00D53B46" w:rsidRPr="00D22482" w:rsidRDefault="00D53B46" w:rsidP="00D53B46">
            <w:pPr>
              <w:pStyle w:val="NoSpacing"/>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w:t>
            </w:r>
          </w:p>
        </w:tc>
      </w:tr>
      <w:tr w:rsidR="00A16BA1" w:rsidRPr="00D22482" w14:paraId="675C2F8F" w14:textId="77777777" w:rsidTr="00D64BFC">
        <w:trPr>
          <w:jc w:val="center"/>
        </w:trPr>
        <w:tc>
          <w:tcPr>
            <w:tcW w:w="809" w:type="pct"/>
            <w:vAlign w:val="center"/>
          </w:tcPr>
          <w:p w14:paraId="0A0A87D7" w14:textId="567E51EE" w:rsidR="00D53B46" w:rsidRPr="00D22482" w:rsidRDefault="00D53B46" w:rsidP="00D53B46">
            <w:pPr>
              <w:pStyle w:val="NoSpacing"/>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23</w:t>
            </w:r>
          </w:p>
        </w:tc>
        <w:tc>
          <w:tcPr>
            <w:tcW w:w="3227" w:type="pct"/>
            <w:vAlign w:val="center"/>
          </w:tcPr>
          <w:p w14:paraId="331D4891" w14:textId="77777777" w:rsidR="00D53B46" w:rsidRPr="00D22482" w:rsidRDefault="00D53B46" w:rsidP="00D53B46">
            <w:pPr>
              <w:pStyle w:val="NoSpacing"/>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Progress to next academic year</w:t>
            </w:r>
          </w:p>
        </w:tc>
        <w:tc>
          <w:tcPr>
            <w:tcW w:w="964" w:type="pct"/>
            <w:vAlign w:val="center"/>
          </w:tcPr>
          <w:p w14:paraId="0575BE8B" w14:textId="77777777" w:rsidR="00D53B46" w:rsidRPr="00D22482" w:rsidRDefault="00D53B46" w:rsidP="00D53B46">
            <w:pPr>
              <w:pStyle w:val="NoSpacing"/>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92.00%</w:t>
            </w:r>
          </w:p>
        </w:tc>
      </w:tr>
      <w:tr w:rsidR="00A16BA1" w:rsidRPr="00D22482" w14:paraId="726C9D28" w14:textId="77777777" w:rsidTr="00D64BFC">
        <w:trPr>
          <w:jc w:val="center"/>
        </w:trPr>
        <w:tc>
          <w:tcPr>
            <w:tcW w:w="809" w:type="pct"/>
            <w:vAlign w:val="center"/>
          </w:tcPr>
          <w:p w14:paraId="06FD7B87" w14:textId="4719FD37" w:rsidR="00D53B46" w:rsidRPr="00D22482" w:rsidRDefault="00D53B46" w:rsidP="00D53B46">
            <w:pPr>
              <w:pStyle w:val="NoSpacing"/>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w:t>
            </w:r>
          </w:p>
        </w:tc>
        <w:tc>
          <w:tcPr>
            <w:tcW w:w="3227" w:type="pct"/>
            <w:vAlign w:val="center"/>
          </w:tcPr>
          <w:p w14:paraId="59C3096D" w14:textId="77777777" w:rsidR="00D53B46" w:rsidRPr="00D22482" w:rsidRDefault="00D53B46" w:rsidP="00D53B46">
            <w:pPr>
              <w:pStyle w:val="NoSpacing"/>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Repeat failed modules</w:t>
            </w:r>
          </w:p>
        </w:tc>
        <w:tc>
          <w:tcPr>
            <w:tcW w:w="964" w:type="pct"/>
            <w:vAlign w:val="center"/>
          </w:tcPr>
          <w:p w14:paraId="2A4D79AF" w14:textId="77777777" w:rsidR="00D53B46" w:rsidRPr="00D22482" w:rsidRDefault="00D53B46" w:rsidP="00D53B46">
            <w:pPr>
              <w:pStyle w:val="NoSpacing"/>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8.00%</w:t>
            </w:r>
          </w:p>
        </w:tc>
      </w:tr>
      <w:tr w:rsidR="00A16BA1" w:rsidRPr="00D22482" w14:paraId="716FBAC8" w14:textId="77777777" w:rsidTr="00D64BFC">
        <w:trPr>
          <w:jc w:val="center"/>
        </w:trPr>
        <w:tc>
          <w:tcPr>
            <w:tcW w:w="809" w:type="pct"/>
            <w:vAlign w:val="center"/>
          </w:tcPr>
          <w:p w14:paraId="3FE6817D" w14:textId="4B13F415" w:rsidR="00D53B46" w:rsidRPr="00D22482" w:rsidRDefault="00D53B46" w:rsidP="00D53B46">
            <w:pPr>
              <w:pStyle w:val="NoSpacing"/>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25</w:t>
            </w:r>
          </w:p>
        </w:tc>
        <w:tc>
          <w:tcPr>
            <w:tcW w:w="3227" w:type="pct"/>
            <w:vAlign w:val="center"/>
          </w:tcPr>
          <w:p w14:paraId="696731E9" w14:textId="77777777" w:rsidR="00D53B46" w:rsidRPr="00D22482" w:rsidRDefault="00D53B46" w:rsidP="00D53B46">
            <w:pPr>
              <w:pStyle w:val="NoSpacing"/>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Total</w:t>
            </w:r>
          </w:p>
        </w:tc>
        <w:tc>
          <w:tcPr>
            <w:tcW w:w="964" w:type="pct"/>
            <w:vAlign w:val="center"/>
          </w:tcPr>
          <w:p w14:paraId="36F295E8" w14:textId="77777777" w:rsidR="00D53B46" w:rsidRPr="00D22482" w:rsidRDefault="00D53B46" w:rsidP="00D53B46">
            <w:pPr>
              <w:pStyle w:val="NoSpacing"/>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100%</w:t>
            </w:r>
          </w:p>
        </w:tc>
      </w:tr>
    </w:tbl>
    <w:p w14:paraId="35A5DF3D" w14:textId="17744792" w:rsidR="00D53B46" w:rsidRPr="00D22482" w:rsidRDefault="00D53B46" w:rsidP="00D53B46">
      <w:pPr>
        <w:rPr>
          <w:rFonts w:ascii="Times New Roman" w:hAnsi="Times New Roman" w:cs="Times New Roman"/>
          <w:color w:val="000000" w:themeColor="text1"/>
        </w:rPr>
      </w:pPr>
    </w:p>
    <w:p w14:paraId="62EA582C" w14:textId="38E5BDDE" w:rsidR="000E4D04" w:rsidRPr="00D22482" w:rsidRDefault="000E4D04" w:rsidP="00A16BA1">
      <w:pPr>
        <w:pStyle w:val="Caption"/>
        <w:jc w:val="center"/>
        <w:rPr>
          <w:rFonts w:ascii="Times New Roman" w:hAnsi="Times New Roman" w:cs="Times New Roman"/>
          <w:color w:val="000000" w:themeColor="text1"/>
          <w:sz w:val="22"/>
          <w:szCs w:val="22"/>
        </w:rPr>
      </w:pPr>
      <w:bookmarkStart w:id="143" w:name="_Toc69111599"/>
      <w:bookmarkStart w:id="144" w:name="_Toc69121125"/>
      <w:r w:rsidRPr="00D22482">
        <w:rPr>
          <w:rFonts w:ascii="Times New Roman" w:hAnsi="Times New Roman" w:cs="Times New Roman"/>
          <w:color w:val="000000" w:themeColor="text1"/>
          <w:sz w:val="22"/>
          <w:szCs w:val="22"/>
        </w:rPr>
        <w:t xml:space="preserve">Table </w:t>
      </w:r>
      <w:r w:rsidRPr="00D22482">
        <w:rPr>
          <w:rFonts w:ascii="Times New Roman" w:hAnsi="Times New Roman" w:cs="Times New Roman"/>
          <w:color w:val="000000" w:themeColor="text1"/>
          <w:sz w:val="22"/>
          <w:szCs w:val="22"/>
        </w:rPr>
        <w:fldChar w:fldCharType="begin"/>
      </w:r>
      <w:r w:rsidRPr="00D22482">
        <w:rPr>
          <w:rFonts w:ascii="Times New Roman" w:hAnsi="Times New Roman" w:cs="Times New Roman"/>
          <w:color w:val="000000" w:themeColor="text1"/>
          <w:sz w:val="22"/>
          <w:szCs w:val="22"/>
        </w:rPr>
        <w:instrText xml:space="preserve"> SEQ Table \* ARABIC </w:instrText>
      </w:r>
      <w:r w:rsidRPr="00D22482">
        <w:rPr>
          <w:rFonts w:ascii="Times New Roman" w:hAnsi="Times New Roman" w:cs="Times New Roman"/>
          <w:color w:val="000000" w:themeColor="text1"/>
          <w:sz w:val="22"/>
          <w:szCs w:val="22"/>
        </w:rPr>
        <w:fldChar w:fldCharType="separate"/>
      </w:r>
      <w:r w:rsidR="006A2F61" w:rsidRPr="00D22482">
        <w:rPr>
          <w:rFonts w:ascii="Times New Roman" w:hAnsi="Times New Roman" w:cs="Times New Roman"/>
          <w:noProof/>
          <w:color w:val="000000" w:themeColor="text1"/>
          <w:sz w:val="22"/>
          <w:szCs w:val="22"/>
        </w:rPr>
        <w:t>30</w:t>
      </w:r>
      <w:r w:rsidRPr="00D22482">
        <w:rPr>
          <w:rFonts w:ascii="Times New Roman" w:hAnsi="Times New Roman" w:cs="Times New Roman"/>
          <w:color w:val="000000" w:themeColor="text1"/>
          <w:sz w:val="22"/>
          <w:szCs w:val="22"/>
        </w:rPr>
        <w:fldChar w:fldCharType="end"/>
      </w:r>
      <w:r w:rsidRPr="00D22482">
        <w:rPr>
          <w:rFonts w:ascii="Times New Roman" w:hAnsi="Times New Roman" w:cs="Times New Roman"/>
          <w:color w:val="000000" w:themeColor="text1"/>
          <w:sz w:val="22"/>
          <w:szCs w:val="22"/>
        </w:rPr>
        <w:t>: Descriptive statistics</w:t>
      </w:r>
      <w:bookmarkEnd w:id="143"/>
      <w:bookmarkEnd w:id="144"/>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2"/>
        <w:gridCol w:w="1684"/>
        <w:gridCol w:w="1291"/>
        <w:gridCol w:w="1335"/>
        <w:gridCol w:w="838"/>
        <w:gridCol w:w="1277"/>
        <w:gridCol w:w="1187"/>
      </w:tblGrid>
      <w:tr w:rsidR="00A16BA1" w:rsidRPr="00D22482" w14:paraId="38887D27" w14:textId="77777777" w:rsidTr="00A77EDC">
        <w:trPr>
          <w:trHeight w:val="576"/>
          <w:jc w:val="center"/>
        </w:trPr>
        <w:tc>
          <w:tcPr>
            <w:tcW w:w="519" w:type="pct"/>
            <w:vAlign w:val="center"/>
          </w:tcPr>
          <w:p w14:paraId="6CB36440" w14:textId="7AA35885" w:rsidR="00D53B46" w:rsidRPr="00D22482" w:rsidRDefault="00D53B46" w:rsidP="00A16BA1">
            <w:pPr>
              <w:keepNext/>
              <w:spacing w:after="0" w:line="240" w:lineRule="auto"/>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Count</w:t>
            </w:r>
          </w:p>
        </w:tc>
        <w:tc>
          <w:tcPr>
            <w:tcW w:w="991" w:type="pct"/>
            <w:vAlign w:val="center"/>
          </w:tcPr>
          <w:p w14:paraId="6E9867CC" w14:textId="77777777" w:rsidR="00D53B46" w:rsidRPr="00D22482" w:rsidRDefault="00D53B46" w:rsidP="00A16BA1">
            <w:pPr>
              <w:keepNext/>
              <w:spacing w:after="0" w:line="240" w:lineRule="auto"/>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Field</w:t>
            </w:r>
          </w:p>
        </w:tc>
        <w:tc>
          <w:tcPr>
            <w:tcW w:w="760" w:type="pct"/>
            <w:vAlign w:val="center"/>
          </w:tcPr>
          <w:p w14:paraId="67D2F811" w14:textId="77777777" w:rsidR="00D53B46" w:rsidRPr="00D22482" w:rsidRDefault="00D53B46" w:rsidP="00A16BA1">
            <w:pPr>
              <w:keepNext/>
              <w:spacing w:after="0" w:line="240" w:lineRule="auto"/>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Minimum</w:t>
            </w:r>
          </w:p>
        </w:tc>
        <w:tc>
          <w:tcPr>
            <w:tcW w:w="786" w:type="pct"/>
            <w:vAlign w:val="center"/>
          </w:tcPr>
          <w:p w14:paraId="238380DD" w14:textId="77777777" w:rsidR="00D53B46" w:rsidRPr="00D22482" w:rsidRDefault="00D53B46" w:rsidP="00A16BA1">
            <w:pPr>
              <w:keepNext/>
              <w:spacing w:after="0" w:line="240" w:lineRule="auto"/>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Maximum</w:t>
            </w:r>
          </w:p>
        </w:tc>
        <w:tc>
          <w:tcPr>
            <w:tcW w:w="493" w:type="pct"/>
            <w:vAlign w:val="center"/>
          </w:tcPr>
          <w:p w14:paraId="06F36C37" w14:textId="77777777" w:rsidR="00D53B46" w:rsidRPr="00D22482" w:rsidRDefault="00D53B46" w:rsidP="00A16BA1">
            <w:pPr>
              <w:keepNext/>
              <w:spacing w:after="0" w:line="240" w:lineRule="auto"/>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Mean</w:t>
            </w:r>
          </w:p>
        </w:tc>
        <w:tc>
          <w:tcPr>
            <w:tcW w:w="752" w:type="pct"/>
            <w:vAlign w:val="center"/>
          </w:tcPr>
          <w:p w14:paraId="438B29DC" w14:textId="77777777" w:rsidR="00D53B46" w:rsidRPr="00D22482" w:rsidRDefault="00D53B46" w:rsidP="00A16BA1">
            <w:pPr>
              <w:keepNext/>
              <w:spacing w:after="0" w:line="240" w:lineRule="auto"/>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Std Deviation</w:t>
            </w:r>
          </w:p>
        </w:tc>
        <w:tc>
          <w:tcPr>
            <w:tcW w:w="700" w:type="pct"/>
            <w:vAlign w:val="center"/>
          </w:tcPr>
          <w:p w14:paraId="4CD1B962" w14:textId="77777777" w:rsidR="00D53B46" w:rsidRPr="00D22482" w:rsidRDefault="00D53B46" w:rsidP="00A16BA1">
            <w:pPr>
              <w:keepNext/>
              <w:spacing w:after="0" w:line="240" w:lineRule="auto"/>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Variance</w:t>
            </w:r>
          </w:p>
        </w:tc>
      </w:tr>
      <w:tr w:rsidR="00A16BA1" w:rsidRPr="00D22482" w14:paraId="06CF64A4" w14:textId="77777777" w:rsidTr="00A77EDC">
        <w:trPr>
          <w:trHeight w:val="432"/>
          <w:jc w:val="center"/>
        </w:trPr>
        <w:tc>
          <w:tcPr>
            <w:tcW w:w="519" w:type="pct"/>
            <w:vAlign w:val="center"/>
          </w:tcPr>
          <w:p w14:paraId="30AD06DC" w14:textId="6787E70B" w:rsidR="00D53B46" w:rsidRPr="00D22482" w:rsidRDefault="00D53B46" w:rsidP="00A16BA1">
            <w:pPr>
              <w:spacing w:after="0" w:line="240" w:lineRule="auto"/>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25</w:t>
            </w:r>
          </w:p>
        </w:tc>
        <w:tc>
          <w:tcPr>
            <w:tcW w:w="991" w:type="pct"/>
            <w:vAlign w:val="center"/>
          </w:tcPr>
          <w:p w14:paraId="21F06AD0" w14:textId="77777777" w:rsidR="00D53B46" w:rsidRPr="00D22482" w:rsidRDefault="00D53B46" w:rsidP="00A16BA1">
            <w:pPr>
              <w:spacing w:after="0" w:line="240" w:lineRule="auto"/>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What decision did you receive at the end of your first year (on the degree programme)?</w:t>
            </w:r>
          </w:p>
        </w:tc>
        <w:tc>
          <w:tcPr>
            <w:tcW w:w="760" w:type="pct"/>
            <w:vAlign w:val="center"/>
          </w:tcPr>
          <w:p w14:paraId="1F3E8142" w14:textId="77777777" w:rsidR="00D53B46" w:rsidRPr="00D22482" w:rsidRDefault="00D53B46" w:rsidP="00A16BA1">
            <w:pPr>
              <w:spacing w:after="0" w:line="240" w:lineRule="auto"/>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1.00</w:t>
            </w:r>
          </w:p>
        </w:tc>
        <w:tc>
          <w:tcPr>
            <w:tcW w:w="786" w:type="pct"/>
            <w:vAlign w:val="center"/>
          </w:tcPr>
          <w:p w14:paraId="3BF196B2" w14:textId="77777777" w:rsidR="00D53B46" w:rsidRPr="00D22482" w:rsidRDefault="00D53B46" w:rsidP="00A16BA1">
            <w:pPr>
              <w:spacing w:after="0" w:line="240" w:lineRule="auto"/>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2.00</w:t>
            </w:r>
          </w:p>
        </w:tc>
        <w:tc>
          <w:tcPr>
            <w:tcW w:w="493" w:type="pct"/>
            <w:vAlign w:val="center"/>
          </w:tcPr>
          <w:p w14:paraId="3E2EFCB6" w14:textId="77777777" w:rsidR="00D53B46" w:rsidRPr="00D22482" w:rsidRDefault="00D53B46" w:rsidP="00A16BA1">
            <w:pPr>
              <w:spacing w:after="0" w:line="240" w:lineRule="auto"/>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1.08</w:t>
            </w:r>
          </w:p>
        </w:tc>
        <w:tc>
          <w:tcPr>
            <w:tcW w:w="752" w:type="pct"/>
            <w:vAlign w:val="center"/>
          </w:tcPr>
          <w:p w14:paraId="2BA1A7FD" w14:textId="77777777" w:rsidR="00D53B46" w:rsidRPr="00D22482" w:rsidRDefault="00D53B46" w:rsidP="00A16BA1">
            <w:pPr>
              <w:spacing w:after="0" w:line="240" w:lineRule="auto"/>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0.27</w:t>
            </w:r>
          </w:p>
        </w:tc>
        <w:tc>
          <w:tcPr>
            <w:tcW w:w="700" w:type="pct"/>
            <w:vAlign w:val="center"/>
          </w:tcPr>
          <w:p w14:paraId="73B64E87" w14:textId="77777777" w:rsidR="00D53B46" w:rsidRPr="00D22482" w:rsidRDefault="00D53B46" w:rsidP="00A16BA1">
            <w:pPr>
              <w:spacing w:after="0" w:line="240" w:lineRule="auto"/>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0.07</w:t>
            </w:r>
          </w:p>
        </w:tc>
      </w:tr>
    </w:tbl>
    <w:p w14:paraId="2B976EEF" w14:textId="404B7633" w:rsidR="00D53B46" w:rsidRPr="00D22482" w:rsidRDefault="00D53B46" w:rsidP="00D53B46">
      <w:pPr>
        <w:rPr>
          <w:rFonts w:ascii="Times New Roman" w:hAnsi="Times New Roman" w:cs="Times New Roman"/>
          <w:color w:val="000000" w:themeColor="text1"/>
        </w:rPr>
      </w:pPr>
    </w:p>
    <w:p w14:paraId="7A511BE1" w14:textId="7B3151FB" w:rsidR="00F05D82" w:rsidRPr="00D22482" w:rsidRDefault="000E4D04" w:rsidP="00A16BA1">
      <w:pPr>
        <w:pStyle w:val="NoSpacing"/>
        <w:jc w:val="center"/>
        <w:rPr>
          <w:rFonts w:ascii="Times New Roman" w:hAnsi="Times New Roman" w:cs="Times New Roman"/>
          <w:color w:val="000000" w:themeColor="text1"/>
        </w:rPr>
      </w:pPr>
      <w:bookmarkStart w:id="145" w:name="_Toc69111600"/>
      <w:bookmarkStart w:id="146" w:name="_Toc69121126"/>
      <w:r w:rsidRPr="00D22482">
        <w:rPr>
          <w:rFonts w:ascii="Times New Roman" w:hAnsi="Times New Roman" w:cs="Times New Roman"/>
          <w:color w:val="000000" w:themeColor="text1"/>
        </w:rPr>
        <w:t xml:space="preserve">Table </w:t>
      </w:r>
      <w:r w:rsidRPr="00D22482">
        <w:rPr>
          <w:rFonts w:ascii="Times New Roman" w:hAnsi="Times New Roman" w:cs="Times New Roman"/>
          <w:color w:val="000000" w:themeColor="text1"/>
        </w:rPr>
        <w:fldChar w:fldCharType="begin"/>
      </w:r>
      <w:r w:rsidRPr="00D22482">
        <w:rPr>
          <w:rFonts w:ascii="Times New Roman" w:hAnsi="Times New Roman" w:cs="Times New Roman"/>
          <w:color w:val="000000" w:themeColor="text1"/>
        </w:rPr>
        <w:instrText xml:space="preserve"> SEQ Table \* ARABIC </w:instrText>
      </w:r>
      <w:r w:rsidRPr="00D22482">
        <w:rPr>
          <w:rFonts w:ascii="Times New Roman" w:hAnsi="Times New Roman" w:cs="Times New Roman"/>
          <w:color w:val="000000" w:themeColor="text1"/>
        </w:rPr>
        <w:fldChar w:fldCharType="separate"/>
      </w:r>
      <w:r w:rsidR="006A2F61" w:rsidRPr="00D22482">
        <w:rPr>
          <w:rFonts w:ascii="Times New Roman" w:hAnsi="Times New Roman" w:cs="Times New Roman"/>
          <w:noProof/>
          <w:color w:val="000000" w:themeColor="text1"/>
        </w:rPr>
        <w:t>31</w:t>
      </w:r>
      <w:r w:rsidRPr="00D22482">
        <w:rPr>
          <w:rFonts w:ascii="Times New Roman" w:hAnsi="Times New Roman" w:cs="Times New Roman"/>
          <w:color w:val="000000" w:themeColor="text1"/>
        </w:rPr>
        <w:fldChar w:fldCharType="end"/>
      </w:r>
      <w:r w:rsidRPr="00D22482">
        <w:rPr>
          <w:rFonts w:ascii="Times New Roman" w:hAnsi="Times New Roman" w:cs="Times New Roman"/>
          <w:color w:val="000000" w:themeColor="text1"/>
        </w:rPr>
        <w:t>:Performance in assessments by participants</w:t>
      </w:r>
      <w:bookmarkEnd w:id="145"/>
      <w:bookmarkEnd w:id="146"/>
      <w:r w:rsidR="00F05D82" w:rsidRPr="00D22482">
        <w:rPr>
          <w:rFonts w:ascii="Times New Roman" w:hAnsi="Times New Roman" w:cs="Times New Roman"/>
          <w:color w:val="000000" w:themeColor="text1"/>
        </w:rPr>
        <w:br/>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03"/>
        <w:gridCol w:w="3357"/>
        <w:gridCol w:w="3034"/>
      </w:tblGrid>
      <w:tr w:rsidR="00A16BA1" w:rsidRPr="00D22482" w14:paraId="2F70B6F5" w14:textId="77777777" w:rsidTr="00A77EDC">
        <w:trPr>
          <w:trHeight w:val="227"/>
          <w:jc w:val="center"/>
        </w:trPr>
        <w:tc>
          <w:tcPr>
            <w:tcW w:w="1238" w:type="pct"/>
            <w:vAlign w:val="center"/>
          </w:tcPr>
          <w:p w14:paraId="0779DF7E" w14:textId="58482262" w:rsidR="000E4D04" w:rsidRPr="00D22482" w:rsidRDefault="000E4D04" w:rsidP="000E4D04">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Count</w:t>
            </w:r>
          </w:p>
        </w:tc>
        <w:tc>
          <w:tcPr>
            <w:tcW w:w="1976" w:type="pct"/>
            <w:vAlign w:val="center"/>
          </w:tcPr>
          <w:p w14:paraId="0EF0496C" w14:textId="77777777" w:rsidR="000E4D04" w:rsidRPr="00D22482" w:rsidRDefault="000E4D04" w:rsidP="000E4D04">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Answer</w:t>
            </w:r>
          </w:p>
        </w:tc>
        <w:tc>
          <w:tcPr>
            <w:tcW w:w="1787" w:type="pct"/>
            <w:vAlign w:val="center"/>
          </w:tcPr>
          <w:p w14:paraId="333D7D84" w14:textId="77777777" w:rsidR="000E4D04" w:rsidRPr="00D22482" w:rsidRDefault="000E4D04" w:rsidP="000E4D04">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w:t>
            </w:r>
          </w:p>
        </w:tc>
      </w:tr>
      <w:tr w:rsidR="00A16BA1" w:rsidRPr="00D22482" w14:paraId="54CC69F5" w14:textId="77777777" w:rsidTr="00A77EDC">
        <w:trPr>
          <w:trHeight w:val="227"/>
          <w:jc w:val="center"/>
        </w:trPr>
        <w:tc>
          <w:tcPr>
            <w:tcW w:w="1238" w:type="pct"/>
            <w:vAlign w:val="center"/>
          </w:tcPr>
          <w:p w14:paraId="5D34B59D" w14:textId="625BFE1D" w:rsidR="000E4D04" w:rsidRPr="00D22482" w:rsidRDefault="000E4D04" w:rsidP="000E4D04">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13</w:t>
            </w:r>
          </w:p>
        </w:tc>
        <w:tc>
          <w:tcPr>
            <w:tcW w:w="1976" w:type="pct"/>
            <w:vAlign w:val="center"/>
          </w:tcPr>
          <w:p w14:paraId="14C504AA" w14:textId="77777777" w:rsidR="000E4D04" w:rsidRPr="00D22482" w:rsidRDefault="000E4D04" w:rsidP="000E4D04">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Examinations</w:t>
            </w:r>
          </w:p>
        </w:tc>
        <w:tc>
          <w:tcPr>
            <w:tcW w:w="1787" w:type="pct"/>
            <w:vAlign w:val="center"/>
          </w:tcPr>
          <w:p w14:paraId="6550AE45" w14:textId="77777777" w:rsidR="000E4D04" w:rsidRPr="00D22482" w:rsidRDefault="000E4D04" w:rsidP="000E4D04">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52.00%</w:t>
            </w:r>
          </w:p>
        </w:tc>
      </w:tr>
      <w:tr w:rsidR="00A16BA1" w:rsidRPr="00D22482" w14:paraId="49F673F3" w14:textId="77777777" w:rsidTr="00A77EDC">
        <w:trPr>
          <w:trHeight w:val="227"/>
          <w:jc w:val="center"/>
        </w:trPr>
        <w:tc>
          <w:tcPr>
            <w:tcW w:w="1238" w:type="pct"/>
            <w:vAlign w:val="center"/>
          </w:tcPr>
          <w:p w14:paraId="01AB1469" w14:textId="7E3089AE" w:rsidR="000E4D04" w:rsidRPr="00D22482" w:rsidRDefault="000E4D04" w:rsidP="000E4D04">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12</w:t>
            </w:r>
          </w:p>
        </w:tc>
        <w:tc>
          <w:tcPr>
            <w:tcW w:w="1976" w:type="pct"/>
            <w:vAlign w:val="center"/>
          </w:tcPr>
          <w:p w14:paraId="2ED976E4" w14:textId="77777777" w:rsidR="000E4D04" w:rsidRPr="00D22482" w:rsidRDefault="000E4D04" w:rsidP="000E4D04">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Coursework</w:t>
            </w:r>
          </w:p>
        </w:tc>
        <w:tc>
          <w:tcPr>
            <w:tcW w:w="1787" w:type="pct"/>
            <w:vAlign w:val="center"/>
          </w:tcPr>
          <w:p w14:paraId="67B2C345" w14:textId="77777777" w:rsidR="000E4D04" w:rsidRPr="00D22482" w:rsidRDefault="000E4D04" w:rsidP="000E4D04">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48.00%</w:t>
            </w:r>
          </w:p>
        </w:tc>
      </w:tr>
      <w:tr w:rsidR="00A16BA1" w:rsidRPr="00D22482" w14:paraId="6D6783A7" w14:textId="77777777" w:rsidTr="00A77EDC">
        <w:trPr>
          <w:trHeight w:val="227"/>
          <w:jc w:val="center"/>
        </w:trPr>
        <w:tc>
          <w:tcPr>
            <w:tcW w:w="1238" w:type="pct"/>
            <w:vAlign w:val="center"/>
          </w:tcPr>
          <w:p w14:paraId="37E1173A" w14:textId="271ECEAD" w:rsidR="000E4D04" w:rsidRPr="00D22482" w:rsidRDefault="000E4D04" w:rsidP="000E4D04">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25</w:t>
            </w:r>
          </w:p>
        </w:tc>
        <w:tc>
          <w:tcPr>
            <w:tcW w:w="1976" w:type="pct"/>
            <w:vAlign w:val="center"/>
          </w:tcPr>
          <w:p w14:paraId="1C31A9B2" w14:textId="77777777" w:rsidR="000E4D04" w:rsidRPr="00D22482" w:rsidRDefault="000E4D04" w:rsidP="000E4D04">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Total</w:t>
            </w:r>
          </w:p>
        </w:tc>
        <w:tc>
          <w:tcPr>
            <w:tcW w:w="1787" w:type="pct"/>
            <w:vAlign w:val="center"/>
          </w:tcPr>
          <w:p w14:paraId="3847DF84" w14:textId="77777777" w:rsidR="000E4D04" w:rsidRPr="00D22482" w:rsidRDefault="000E4D04" w:rsidP="000E4D04">
            <w:pPr>
              <w:pStyle w:val="NoSpacing"/>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100%</w:t>
            </w:r>
          </w:p>
        </w:tc>
      </w:tr>
    </w:tbl>
    <w:p w14:paraId="14A78BBD" w14:textId="4AC77792" w:rsidR="00F05D82" w:rsidRPr="00D22482" w:rsidRDefault="00F05D82" w:rsidP="00F05D82">
      <w:pPr>
        <w:rPr>
          <w:rFonts w:ascii="Times New Roman" w:hAnsi="Times New Roman" w:cs="Times New Roman"/>
          <w:color w:val="000000" w:themeColor="text1"/>
        </w:rPr>
      </w:pPr>
    </w:p>
    <w:p w14:paraId="6142EA56" w14:textId="55AA06FB" w:rsidR="000E4D04" w:rsidRPr="00D22482" w:rsidRDefault="000E4D04" w:rsidP="00A16BA1">
      <w:pPr>
        <w:pStyle w:val="Caption"/>
        <w:jc w:val="center"/>
        <w:rPr>
          <w:rFonts w:ascii="Times New Roman" w:hAnsi="Times New Roman" w:cs="Times New Roman"/>
          <w:color w:val="000000" w:themeColor="text1"/>
          <w:sz w:val="22"/>
          <w:szCs w:val="22"/>
        </w:rPr>
      </w:pPr>
      <w:bookmarkStart w:id="147" w:name="_Toc69111601"/>
      <w:bookmarkStart w:id="148" w:name="_Toc69121127"/>
      <w:r w:rsidRPr="00D22482">
        <w:rPr>
          <w:rFonts w:ascii="Times New Roman" w:hAnsi="Times New Roman" w:cs="Times New Roman"/>
          <w:color w:val="000000" w:themeColor="text1"/>
          <w:sz w:val="22"/>
          <w:szCs w:val="22"/>
        </w:rPr>
        <w:t xml:space="preserve">Table </w:t>
      </w:r>
      <w:r w:rsidRPr="00D22482">
        <w:rPr>
          <w:rFonts w:ascii="Times New Roman" w:hAnsi="Times New Roman" w:cs="Times New Roman"/>
          <w:color w:val="000000" w:themeColor="text1"/>
          <w:sz w:val="22"/>
          <w:szCs w:val="22"/>
        </w:rPr>
        <w:fldChar w:fldCharType="begin"/>
      </w:r>
      <w:r w:rsidRPr="00D22482">
        <w:rPr>
          <w:rFonts w:ascii="Times New Roman" w:hAnsi="Times New Roman" w:cs="Times New Roman"/>
          <w:color w:val="000000" w:themeColor="text1"/>
          <w:sz w:val="22"/>
          <w:szCs w:val="22"/>
        </w:rPr>
        <w:instrText xml:space="preserve"> SEQ Table \* ARABIC </w:instrText>
      </w:r>
      <w:r w:rsidRPr="00D22482">
        <w:rPr>
          <w:rFonts w:ascii="Times New Roman" w:hAnsi="Times New Roman" w:cs="Times New Roman"/>
          <w:color w:val="000000" w:themeColor="text1"/>
          <w:sz w:val="22"/>
          <w:szCs w:val="22"/>
        </w:rPr>
        <w:fldChar w:fldCharType="separate"/>
      </w:r>
      <w:r w:rsidR="006A2F61" w:rsidRPr="00D22482">
        <w:rPr>
          <w:rFonts w:ascii="Times New Roman" w:hAnsi="Times New Roman" w:cs="Times New Roman"/>
          <w:noProof/>
          <w:color w:val="000000" w:themeColor="text1"/>
          <w:sz w:val="22"/>
          <w:szCs w:val="22"/>
        </w:rPr>
        <w:t>32</w:t>
      </w:r>
      <w:r w:rsidRPr="00D22482">
        <w:rPr>
          <w:rFonts w:ascii="Times New Roman" w:hAnsi="Times New Roman" w:cs="Times New Roman"/>
          <w:color w:val="000000" w:themeColor="text1"/>
          <w:sz w:val="22"/>
          <w:szCs w:val="22"/>
        </w:rPr>
        <w:fldChar w:fldCharType="end"/>
      </w:r>
      <w:r w:rsidRPr="00D22482">
        <w:rPr>
          <w:rFonts w:ascii="Times New Roman" w:hAnsi="Times New Roman" w:cs="Times New Roman"/>
          <w:color w:val="000000" w:themeColor="text1"/>
          <w:sz w:val="22"/>
          <w:szCs w:val="22"/>
        </w:rPr>
        <w:t>: Descriptive statistics</w:t>
      </w:r>
      <w:bookmarkEnd w:id="147"/>
      <w:bookmarkEnd w:id="148"/>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2"/>
        <w:gridCol w:w="1639"/>
        <w:gridCol w:w="1291"/>
        <w:gridCol w:w="1335"/>
        <w:gridCol w:w="838"/>
        <w:gridCol w:w="1322"/>
        <w:gridCol w:w="1187"/>
      </w:tblGrid>
      <w:tr w:rsidR="00A16BA1" w:rsidRPr="00D22482" w14:paraId="61F5CC8E" w14:textId="77777777" w:rsidTr="00A77EDC">
        <w:trPr>
          <w:trHeight w:val="227"/>
          <w:jc w:val="center"/>
        </w:trPr>
        <w:tc>
          <w:tcPr>
            <w:tcW w:w="519" w:type="pct"/>
            <w:vAlign w:val="center"/>
          </w:tcPr>
          <w:p w14:paraId="0F0F2672" w14:textId="67F36904" w:rsidR="000E4D04" w:rsidRPr="00D22482" w:rsidRDefault="000E4D04" w:rsidP="00A16BA1">
            <w:pPr>
              <w:keepNext/>
              <w:spacing w:after="0" w:line="240" w:lineRule="auto"/>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Count</w:t>
            </w:r>
          </w:p>
        </w:tc>
        <w:tc>
          <w:tcPr>
            <w:tcW w:w="965" w:type="pct"/>
            <w:vAlign w:val="center"/>
          </w:tcPr>
          <w:p w14:paraId="7128D486" w14:textId="77777777" w:rsidR="000E4D04" w:rsidRPr="00D22482" w:rsidRDefault="000E4D04" w:rsidP="00A16BA1">
            <w:pPr>
              <w:keepNext/>
              <w:spacing w:after="0" w:line="240" w:lineRule="auto"/>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Field</w:t>
            </w:r>
          </w:p>
        </w:tc>
        <w:tc>
          <w:tcPr>
            <w:tcW w:w="760" w:type="pct"/>
            <w:vAlign w:val="center"/>
          </w:tcPr>
          <w:p w14:paraId="466E12BD" w14:textId="77777777" w:rsidR="000E4D04" w:rsidRPr="00D22482" w:rsidRDefault="000E4D04" w:rsidP="00A16BA1">
            <w:pPr>
              <w:keepNext/>
              <w:spacing w:after="0" w:line="240" w:lineRule="auto"/>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Minimum</w:t>
            </w:r>
          </w:p>
        </w:tc>
        <w:tc>
          <w:tcPr>
            <w:tcW w:w="786" w:type="pct"/>
            <w:vAlign w:val="center"/>
          </w:tcPr>
          <w:p w14:paraId="07D1B275" w14:textId="77777777" w:rsidR="000E4D04" w:rsidRPr="00D22482" w:rsidRDefault="000E4D04" w:rsidP="00A16BA1">
            <w:pPr>
              <w:keepNext/>
              <w:spacing w:after="0" w:line="240" w:lineRule="auto"/>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Maximum</w:t>
            </w:r>
          </w:p>
        </w:tc>
        <w:tc>
          <w:tcPr>
            <w:tcW w:w="493" w:type="pct"/>
            <w:vAlign w:val="center"/>
          </w:tcPr>
          <w:p w14:paraId="12B7E529" w14:textId="77777777" w:rsidR="000E4D04" w:rsidRPr="00D22482" w:rsidRDefault="000E4D04" w:rsidP="00A16BA1">
            <w:pPr>
              <w:keepNext/>
              <w:spacing w:after="0" w:line="240" w:lineRule="auto"/>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Mean</w:t>
            </w:r>
          </w:p>
        </w:tc>
        <w:tc>
          <w:tcPr>
            <w:tcW w:w="778" w:type="pct"/>
            <w:vAlign w:val="center"/>
          </w:tcPr>
          <w:p w14:paraId="33DF0147" w14:textId="77777777" w:rsidR="000E4D04" w:rsidRPr="00D22482" w:rsidRDefault="000E4D04" w:rsidP="00A16BA1">
            <w:pPr>
              <w:keepNext/>
              <w:spacing w:after="0" w:line="240" w:lineRule="auto"/>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Std Deviation</w:t>
            </w:r>
          </w:p>
        </w:tc>
        <w:tc>
          <w:tcPr>
            <w:tcW w:w="700" w:type="pct"/>
            <w:vAlign w:val="center"/>
          </w:tcPr>
          <w:p w14:paraId="0D40E127" w14:textId="77777777" w:rsidR="000E4D04" w:rsidRPr="00D22482" w:rsidRDefault="000E4D04" w:rsidP="00A16BA1">
            <w:pPr>
              <w:keepNext/>
              <w:spacing w:after="0" w:line="240" w:lineRule="auto"/>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Variance</w:t>
            </w:r>
          </w:p>
        </w:tc>
      </w:tr>
      <w:tr w:rsidR="00A16BA1" w:rsidRPr="00D22482" w14:paraId="4C5AB55E" w14:textId="77777777" w:rsidTr="00A77EDC">
        <w:trPr>
          <w:trHeight w:val="227"/>
          <w:jc w:val="center"/>
        </w:trPr>
        <w:tc>
          <w:tcPr>
            <w:tcW w:w="519" w:type="pct"/>
            <w:vAlign w:val="center"/>
          </w:tcPr>
          <w:p w14:paraId="3AA3D185" w14:textId="0010ADE0" w:rsidR="000E4D04" w:rsidRPr="00D22482" w:rsidRDefault="000E4D04" w:rsidP="00A16BA1">
            <w:pPr>
              <w:spacing w:after="0" w:line="240" w:lineRule="auto"/>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25</w:t>
            </w:r>
          </w:p>
        </w:tc>
        <w:tc>
          <w:tcPr>
            <w:tcW w:w="965" w:type="pct"/>
            <w:vAlign w:val="center"/>
          </w:tcPr>
          <w:p w14:paraId="20272C0F" w14:textId="0313355C" w:rsidR="000E4D04" w:rsidRPr="00D22482" w:rsidRDefault="000E4D04" w:rsidP="00A16BA1">
            <w:pPr>
              <w:spacing w:after="0" w:line="240" w:lineRule="auto"/>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Generally, did you perform better in:</w:t>
            </w:r>
            <w:r w:rsidR="00A77EDC" w:rsidRPr="00D22482">
              <w:rPr>
                <w:rFonts w:ascii="Times New Roman" w:hAnsi="Times New Roman" w:cs="Times New Roman"/>
                <w:color w:val="000000" w:themeColor="text1"/>
                <w:sz w:val="24"/>
                <w:szCs w:val="24"/>
              </w:rPr>
              <w:t>…</w:t>
            </w:r>
          </w:p>
        </w:tc>
        <w:tc>
          <w:tcPr>
            <w:tcW w:w="760" w:type="pct"/>
            <w:vAlign w:val="center"/>
          </w:tcPr>
          <w:p w14:paraId="19D211D8" w14:textId="77777777" w:rsidR="000E4D04" w:rsidRPr="00D22482" w:rsidRDefault="000E4D04" w:rsidP="00A16BA1">
            <w:pPr>
              <w:spacing w:after="0" w:line="240" w:lineRule="auto"/>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1.00</w:t>
            </w:r>
          </w:p>
        </w:tc>
        <w:tc>
          <w:tcPr>
            <w:tcW w:w="786" w:type="pct"/>
            <w:vAlign w:val="center"/>
          </w:tcPr>
          <w:p w14:paraId="2B034F81" w14:textId="77777777" w:rsidR="000E4D04" w:rsidRPr="00D22482" w:rsidRDefault="000E4D04" w:rsidP="00A16BA1">
            <w:pPr>
              <w:spacing w:after="0" w:line="240" w:lineRule="auto"/>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2.00</w:t>
            </w:r>
          </w:p>
        </w:tc>
        <w:tc>
          <w:tcPr>
            <w:tcW w:w="493" w:type="pct"/>
            <w:vAlign w:val="center"/>
          </w:tcPr>
          <w:p w14:paraId="390DDF01" w14:textId="77777777" w:rsidR="000E4D04" w:rsidRPr="00D22482" w:rsidRDefault="000E4D04" w:rsidP="00A16BA1">
            <w:pPr>
              <w:spacing w:after="0" w:line="240" w:lineRule="auto"/>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1.48</w:t>
            </w:r>
          </w:p>
        </w:tc>
        <w:tc>
          <w:tcPr>
            <w:tcW w:w="778" w:type="pct"/>
            <w:vAlign w:val="center"/>
          </w:tcPr>
          <w:p w14:paraId="64310CB7" w14:textId="77777777" w:rsidR="000E4D04" w:rsidRPr="00D22482" w:rsidRDefault="000E4D04" w:rsidP="00A16BA1">
            <w:pPr>
              <w:spacing w:after="0" w:line="240" w:lineRule="auto"/>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0.50</w:t>
            </w:r>
          </w:p>
        </w:tc>
        <w:tc>
          <w:tcPr>
            <w:tcW w:w="700" w:type="pct"/>
            <w:vAlign w:val="center"/>
          </w:tcPr>
          <w:p w14:paraId="48C1C323" w14:textId="77777777" w:rsidR="000E4D04" w:rsidRPr="00D22482" w:rsidRDefault="000E4D04" w:rsidP="00A16BA1">
            <w:pPr>
              <w:spacing w:after="0" w:line="240" w:lineRule="auto"/>
              <w:jc w:val="cente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0.25</w:t>
            </w:r>
          </w:p>
        </w:tc>
      </w:tr>
    </w:tbl>
    <w:p w14:paraId="262970B2" w14:textId="77777777" w:rsidR="000E4D04" w:rsidRPr="00D22482" w:rsidRDefault="000E4D04" w:rsidP="000E4D04">
      <w:pPr>
        <w:rPr>
          <w:rFonts w:ascii="Times New Roman" w:hAnsi="Times New Roman" w:cs="Times New Roman"/>
          <w:color w:val="000000" w:themeColor="text1"/>
        </w:rPr>
      </w:pPr>
    </w:p>
    <w:p w14:paraId="06F8A063" w14:textId="77777777" w:rsidR="00A77EDC" w:rsidRPr="00D22482" w:rsidRDefault="00A77EDC">
      <w:pPr>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br w:type="page"/>
      </w:r>
    </w:p>
    <w:p w14:paraId="45EE3868" w14:textId="331316DA" w:rsidR="006A2F61" w:rsidRPr="00D22482" w:rsidRDefault="006A2F61" w:rsidP="006A2F61">
      <w:pPr>
        <w:pStyle w:val="NoSpacing"/>
        <w:outlineLvl w:val="2"/>
        <w:rPr>
          <w:rFonts w:ascii="Times New Roman" w:hAnsi="Times New Roman" w:cs="Times New Roman"/>
          <w:color w:val="000000" w:themeColor="text1"/>
          <w:sz w:val="24"/>
          <w:szCs w:val="24"/>
        </w:rPr>
      </w:pPr>
      <w:bookmarkStart w:id="149" w:name="_Toc69121091"/>
      <w:r w:rsidRPr="00D22482">
        <w:rPr>
          <w:rFonts w:ascii="Times New Roman" w:hAnsi="Times New Roman" w:cs="Times New Roman"/>
          <w:color w:val="000000" w:themeColor="text1"/>
          <w:sz w:val="24"/>
          <w:szCs w:val="24"/>
        </w:rPr>
        <w:lastRenderedPageBreak/>
        <w:t>4.3</w:t>
      </w:r>
      <w:r w:rsidR="00A77EDC" w:rsidRPr="00D22482">
        <w:rPr>
          <w:rFonts w:ascii="Times New Roman" w:hAnsi="Times New Roman" w:cs="Times New Roman"/>
          <w:color w:val="000000" w:themeColor="text1"/>
          <w:sz w:val="24"/>
          <w:szCs w:val="24"/>
        </w:rPr>
        <w:t>5</w:t>
      </w:r>
      <w:r w:rsidRPr="00D22482">
        <w:rPr>
          <w:rFonts w:ascii="Times New Roman" w:hAnsi="Times New Roman" w:cs="Times New Roman"/>
          <w:color w:val="000000" w:themeColor="text1"/>
          <w:sz w:val="24"/>
          <w:szCs w:val="24"/>
        </w:rPr>
        <w:t xml:space="preserve"> </w:t>
      </w:r>
      <w:r w:rsidR="00A77EDC" w:rsidRPr="00D22482">
        <w:rPr>
          <w:rFonts w:ascii="Times New Roman" w:hAnsi="Times New Roman" w:cs="Times New Roman"/>
          <w:color w:val="000000" w:themeColor="text1"/>
          <w:sz w:val="24"/>
          <w:szCs w:val="24"/>
        </w:rPr>
        <w:t xml:space="preserve">SPSS </w:t>
      </w:r>
      <w:r w:rsidRPr="00D22482">
        <w:rPr>
          <w:rFonts w:ascii="Times New Roman" w:hAnsi="Times New Roman" w:cs="Times New Roman"/>
          <w:color w:val="000000" w:themeColor="text1"/>
          <w:sz w:val="24"/>
          <w:szCs w:val="24"/>
        </w:rPr>
        <w:t>Statistical Analysis</w:t>
      </w:r>
      <w:bookmarkEnd w:id="149"/>
    </w:p>
    <w:p w14:paraId="1BFD1DA8" w14:textId="1AA18245" w:rsidR="00F05D82" w:rsidRPr="00D22482" w:rsidRDefault="00F05D82" w:rsidP="00F05D82">
      <w:pPr>
        <w:jc w:val="center"/>
        <w:rPr>
          <w:rFonts w:ascii="Times New Roman" w:hAnsi="Times New Roman" w:cs="Times New Roman"/>
          <w:color w:val="000000" w:themeColor="text1"/>
        </w:rPr>
      </w:pPr>
    </w:p>
    <w:p w14:paraId="410F5FD1" w14:textId="2957C1F4" w:rsidR="006A2F61" w:rsidRPr="00D22482" w:rsidRDefault="006A2F61" w:rsidP="00A16BA1">
      <w:pPr>
        <w:pStyle w:val="Caption"/>
        <w:jc w:val="center"/>
        <w:rPr>
          <w:rFonts w:ascii="Times New Roman" w:hAnsi="Times New Roman" w:cs="Times New Roman"/>
          <w:color w:val="000000" w:themeColor="text1"/>
          <w:sz w:val="22"/>
          <w:szCs w:val="22"/>
        </w:rPr>
      </w:pPr>
      <w:bookmarkStart w:id="150" w:name="_Toc69111602"/>
      <w:bookmarkStart w:id="151" w:name="_Toc69121128"/>
      <w:r w:rsidRPr="00D22482">
        <w:rPr>
          <w:rFonts w:ascii="Times New Roman" w:hAnsi="Times New Roman" w:cs="Times New Roman"/>
          <w:color w:val="000000" w:themeColor="text1"/>
          <w:sz w:val="22"/>
          <w:szCs w:val="22"/>
        </w:rPr>
        <w:t xml:space="preserve">Table </w:t>
      </w:r>
      <w:r w:rsidRPr="00D22482">
        <w:rPr>
          <w:rFonts w:ascii="Times New Roman" w:hAnsi="Times New Roman" w:cs="Times New Roman"/>
          <w:color w:val="000000" w:themeColor="text1"/>
          <w:sz w:val="22"/>
          <w:szCs w:val="22"/>
        </w:rPr>
        <w:fldChar w:fldCharType="begin"/>
      </w:r>
      <w:r w:rsidRPr="00D22482">
        <w:rPr>
          <w:rFonts w:ascii="Times New Roman" w:hAnsi="Times New Roman" w:cs="Times New Roman"/>
          <w:color w:val="000000" w:themeColor="text1"/>
          <w:sz w:val="22"/>
          <w:szCs w:val="22"/>
        </w:rPr>
        <w:instrText xml:space="preserve"> SEQ Table \* ARABIC </w:instrText>
      </w:r>
      <w:r w:rsidRPr="00D22482">
        <w:rPr>
          <w:rFonts w:ascii="Times New Roman" w:hAnsi="Times New Roman" w:cs="Times New Roman"/>
          <w:color w:val="000000" w:themeColor="text1"/>
          <w:sz w:val="22"/>
          <w:szCs w:val="22"/>
        </w:rPr>
        <w:fldChar w:fldCharType="separate"/>
      </w:r>
      <w:r w:rsidRPr="00D22482">
        <w:rPr>
          <w:rFonts w:ascii="Times New Roman" w:hAnsi="Times New Roman" w:cs="Times New Roman"/>
          <w:noProof/>
          <w:color w:val="000000" w:themeColor="text1"/>
          <w:sz w:val="22"/>
          <w:szCs w:val="22"/>
        </w:rPr>
        <w:t>33</w:t>
      </w:r>
      <w:r w:rsidRPr="00D22482">
        <w:rPr>
          <w:rFonts w:ascii="Times New Roman" w:hAnsi="Times New Roman" w:cs="Times New Roman"/>
          <w:color w:val="000000" w:themeColor="text1"/>
          <w:sz w:val="22"/>
          <w:szCs w:val="22"/>
        </w:rPr>
        <w:fldChar w:fldCharType="end"/>
      </w:r>
      <w:r w:rsidRPr="00D22482">
        <w:rPr>
          <w:rFonts w:ascii="Times New Roman" w:hAnsi="Times New Roman" w:cs="Times New Roman"/>
          <w:color w:val="000000" w:themeColor="text1"/>
          <w:sz w:val="22"/>
          <w:szCs w:val="22"/>
        </w:rPr>
        <w:t>: Statistical analysis of association between holders of AS business studies and performance in coursework &amp; examinations</w:t>
      </w:r>
      <w:bookmarkEnd w:id="150"/>
      <w:bookmarkEnd w:id="151"/>
    </w:p>
    <w:p w14:paraId="6F56A6DD" w14:textId="3CBCDE94" w:rsidR="006A2F61" w:rsidRPr="00D22482" w:rsidRDefault="006A2F61" w:rsidP="00F05D82">
      <w:pPr>
        <w:rPr>
          <w:rFonts w:ascii="Times New Roman" w:hAnsi="Times New Roman" w:cs="Times New Roman"/>
          <w:color w:val="000000" w:themeColor="text1"/>
        </w:rPr>
      </w:pPr>
      <w:r w:rsidRPr="00D22482">
        <w:rPr>
          <w:rFonts w:ascii="Times New Roman" w:hAnsi="Times New Roman" w:cs="Times New Roman"/>
          <w:noProof/>
          <w:color w:val="000000" w:themeColor="text1"/>
        </w:rPr>
        <w:drawing>
          <wp:inline distT="0" distB="0" distL="0" distR="0" wp14:anchorId="34B3B027" wp14:editId="5C1DE1A8">
            <wp:extent cx="5400040" cy="2162810"/>
            <wp:effectExtent l="0" t="0" r="0" b="889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0040" cy="2162810"/>
                    </a:xfrm>
                    <a:prstGeom prst="rect">
                      <a:avLst/>
                    </a:prstGeom>
                    <a:noFill/>
                    <a:ln>
                      <a:noFill/>
                    </a:ln>
                  </pic:spPr>
                </pic:pic>
              </a:graphicData>
            </a:graphic>
          </wp:inline>
        </w:drawing>
      </w:r>
    </w:p>
    <w:p w14:paraId="3F438BAA" w14:textId="1BF1BA15" w:rsidR="00F05D82" w:rsidRPr="00D22482" w:rsidRDefault="00F05D82" w:rsidP="00615A6E">
      <w:pPr>
        <w:spacing w:line="360" w:lineRule="auto"/>
        <w:rPr>
          <w:rFonts w:ascii="Times New Roman" w:hAnsi="Times New Roman" w:cs="Times New Roman"/>
          <w:color w:val="000000" w:themeColor="text1"/>
        </w:rPr>
      </w:pPr>
      <w:r w:rsidRPr="00D22482">
        <w:rPr>
          <w:rFonts w:ascii="Times New Roman" w:hAnsi="Times New Roman" w:cs="Times New Roman"/>
          <w:color w:val="000000" w:themeColor="text1"/>
        </w:rPr>
        <w:t>There was no statistically significant association between AS business study qualifications and performance in coursework/examinations, </w:t>
      </w:r>
      <w:r w:rsidRPr="00D22482">
        <w:rPr>
          <w:rFonts w:ascii="Times New Roman" w:hAnsi="Times New Roman" w:cs="Times New Roman"/>
          <w:i/>
          <w:iCs/>
          <w:color w:val="000000" w:themeColor="text1"/>
        </w:rPr>
        <w:t>p</w:t>
      </w:r>
      <w:r w:rsidRPr="00D22482">
        <w:rPr>
          <w:rFonts w:ascii="Times New Roman" w:hAnsi="Times New Roman" w:cs="Times New Roman"/>
          <w:color w:val="000000" w:themeColor="text1"/>
        </w:rPr>
        <w:t> &gt; .05.</w:t>
      </w:r>
    </w:p>
    <w:p w14:paraId="5608D387" w14:textId="77777777" w:rsidR="00A77EDC" w:rsidRPr="00D22482" w:rsidRDefault="00A77EDC" w:rsidP="00A16BA1">
      <w:pPr>
        <w:pStyle w:val="Caption"/>
        <w:jc w:val="center"/>
        <w:rPr>
          <w:rFonts w:ascii="Times New Roman" w:hAnsi="Times New Roman" w:cs="Times New Roman"/>
          <w:color w:val="000000" w:themeColor="text1"/>
          <w:sz w:val="22"/>
          <w:szCs w:val="22"/>
        </w:rPr>
      </w:pPr>
      <w:bookmarkStart w:id="152" w:name="_Toc69111603"/>
    </w:p>
    <w:p w14:paraId="7B5E8BDA" w14:textId="7E6078D7" w:rsidR="006A2F61" w:rsidRPr="00D22482" w:rsidRDefault="006A2F61" w:rsidP="00A16BA1">
      <w:pPr>
        <w:pStyle w:val="Caption"/>
        <w:jc w:val="center"/>
        <w:rPr>
          <w:rFonts w:ascii="Times New Roman" w:hAnsi="Times New Roman" w:cs="Times New Roman"/>
          <w:color w:val="000000" w:themeColor="text1"/>
          <w:sz w:val="22"/>
          <w:szCs w:val="22"/>
        </w:rPr>
      </w:pPr>
      <w:bookmarkStart w:id="153" w:name="_Toc69121129"/>
      <w:r w:rsidRPr="00D22482">
        <w:rPr>
          <w:rFonts w:ascii="Times New Roman" w:hAnsi="Times New Roman" w:cs="Times New Roman"/>
          <w:color w:val="000000" w:themeColor="text1"/>
          <w:sz w:val="22"/>
          <w:szCs w:val="22"/>
        </w:rPr>
        <w:t xml:space="preserve">Table </w:t>
      </w:r>
      <w:r w:rsidRPr="00D22482">
        <w:rPr>
          <w:rFonts w:ascii="Times New Roman" w:hAnsi="Times New Roman" w:cs="Times New Roman"/>
          <w:color w:val="000000" w:themeColor="text1"/>
          <w:sz w:val="22"/>
          <w:szCs w:val="22"/>
        </w:rPr>
        <w:fldChar w:fldCharType="begin"/>
      </w:r>
      <w:r w:rsidRPr="00D22482">
        <w:rPr>
          <w:rFonts w:ascii="Times New Roman" w:hAnsi="Times New Roman" w:cs="Times New Roman"/>
          <w:color w:val="000000" w:themeColor="text1"/>
          <w:sz w:val="22"/>
          <w:szCs w:val="22"/>
        </w:rPr>
        <w:instrText xml:space="preserve"> SEQ Table \* ARABIC </w:instrText>
      </w:r>
      <w:r w:rsidRPr="00D22482">
        <w:rPr>
          <w:rFonts w:ascii="Times New Roman" w:hAnsi="Times New Roman" w:cs="Times New Roman"/>
          <w:color w:val="000000" w:themeColor="text1"/>
          <w:sz w:val="22"/>
          <w:szCs w:val="22"/>
        </w:rPr>
        <w:fldChar w:fldCharType="separate"/>
      </w:r>
      <w:r w:rsidRPr="00D22482">
        <w:rPr>
          <w:rFonts w:ascii="Times New Roman" w:hAnsi="Times New Roman" w:cs="Times New Roman"/>
          <w:noProof/>
          <w:color w:val="000000" w:themeColor="text1"/>
          <w:sz w:val="22"/>
          <w:szCs w:val="22"/>
        </w:rPr>
        <w:t>34</w:t>
      </w:r>
      <w:r w:rsidRPr="00D22482">
        <w:rPr>
          <w:rFonts w:ascii="Times New Roman" w:hAnsi="Times New Roman" w:cs="Times New Roman"/>
          <w:color w:val="000000" w:themeColor="text1"/>
          <w:sz w:val="22"/>
          <w:szCs w:val="22"/>
        </w:rPr>
        <w:fldChar w:fldCharType="end"/>
      </w:r>
      <w:r w:rsidRPr="00D22482">
        <w:rPr>
          <w:rFonts w:ascii="Times New Roman" w:hAnsi="Times New Roman" w:cs="Times New Roman"/>
          <w:color w:val="000000" w:themeColor="text1"/>
          <w:sz w:val="22"/>
          <w:szCs w:val="22"/>
        </w:rPr>
        <w:t>: Statistical analysis of association between holders of A2 business studies and performance in coursework/examinations</w:t>
      </w:r>
      <w:bookmarkEnd w:id="152"/>
      <w:bookmarkEnd w:id="153"/>
    </w:p>
    <w:p w14:paraId="1D51CE54" w14:textId="237C8748" w:rsidR="00F05D82" w:rsidRPr="00D22482" w:rsidRDefault="006A2F61" w:rsidP="00F05D82">
      <w:pPr>
        <w:rPr>
          <w:rFonts w:ascii="Times New Roman" w:hAnsi="Times New Roman" w:cs="Times New Roman"/>
          <w:color w:val="000000" w:themeColor="text1"/>
        </w:rPr>
      </w:pPr>
      <w:r w:rsidRPr="00D22482">
        <w:rPr>
          <w:rFonts w:ascii="Times New Roman" w:hAnsi="Times New Roman" w:cs="Times New Roman"/>
          <w:noProof/>
          <w:color w:val="000000" w:themeColor="text1"/>
        </w:rPr>
        <w:drawing>
          <wp:inline distT="0" distB="0" distL="0" distR="0" wp14:anchorId="2F8FA123" wp14:editId="61D3D351">
            <wp:extent cx="5400040" cy="2162810"/>
            <wp:effectExtent l="0" t="0" r="0" b="889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00040" cy="2162810"/>
                    </a:xfrm>
                    <a:prstGeom prst="rect">
                      <a:avLst/>
                    </a:prstGeom>
                    <a:noFill/>
                    <a:ln>
                      <a:noFill/>
                    </a:ln>
                  </pic:spPr>
                </pic:pic>
              </a:graphicData>
            </a:graphic>
          </wp:inline>
        </w:drawing>
      </w:r>
    </w:p>
    <w:p w14:paraId="1F9261F2" w14:textId="573D859F" w:rsidR="006A2F61" w:rsidRPr="00D22482" w:rsidRDefault="00F05D82" w:rsidP="00615A6E">
      <w:pPr>
        <w:spacing w:line="360" w:lineRule="auto"/>
        <w:rPr>
          <w:rFonts w:ascii="Times New Roman" w:hAnsi="Times New Roman" w:cs="Times New Roman"/>
          <w:color w:val="000000" w:themeColor="text1"/>
        </w:rPr>
      </w:pPr>
      <w:r w:rsidRPr="00D22482">
        <w:rPr>
          <w:rFonts w:ascii="Times New Roman" w:hAnsi="Times New Roman" w:cs="Times New Roman"/>
          <w:color w:val="000000" w:themeColor="text1"/>
        </w:rPr>
        <w:t>There was no statistically significant association between A2 business study qualifications and performance in coursework/examinations, </w:t>
      </w:r>
      <w:r w:rsidRPr="00D22482">
        <w:rPr>
          <w:rFonts w:ascii="Times New Roman" w:hAnsi="Times New Roman" w:cs="Times New Roman"/>
          <w:i/>
          <w:iCs/>
          <w:color w:val="000000" w:themeColor="text1"/>
        </w:rPr>
        <w:t>p</w:t>
      </w:r>
      <w:r w:rsidRPr="00D22482">
        <w:rPr>
          <w:rFonts w:ascii="Times New Roman" w:hAnsi="Times New Roman" w:cs="Times New Roman"/>
          <w:color w:val="000000" w:themeColor="text1"/>
        </w:rPr>
        <w:t> &gt; .05.</w:t>
      </w:r>
    </w:p>
    <w:p w14:paraId="6E3C0F15" w14:textId="111B8F2B" w:rsidR="006A2F61" w:rsidRPr="00D22482" w:rsidRDefault="006A2F61" w:rsidP="00F05D82">
      <w:pPr>
        <w:rPr>
          <w:rFonts w:ascii="Times New Roman" w:hAnsi="Times New Roman" w:cs="Times New Roman"/>
          <w:color w:val="000000" w:themeColor="text1"/>
        </w:rPr>
      </w:pPr>
    </w:p>
    <w:p w14:paraId="6054F6F0" w14:textId="77777777" w:rsidR="00A77EDC" w:rsidRPr="00D22482" w:rsidRDefault="00A77EDC">
      <w:pPr>
        <w:rPr>
          <w:rFonts w:ascii="Times New Roman" w:hAnsi="Times New Roman" w:cs="Times New Roman"/>
          <w:i/>
          <w:iCs/>
          <w:color w:val="000000" w:themeColor="text1"/>
        </w:rPr>
      </w:pPr>
      <w:bookmarkStart w:id="154" w:name="_Toc69111604"/>
      <w:r w:rsidRPr="00D22482">
        <w:rPr>
          <w:rFonts w:ascii="Times New Roman" w:hAnsi="Times New Roman" w:cs="Times New Roman"/>
          <w:color w:val="000000" w:themeColor="text1"/>
        </w:rPr>
        <w:br w:type="page"/>
      </w:r>
    </w:p>
    <w:p w14:paraId="695025E2" w14:textId="2BA7D2F6" w:rsidR="006A2F61" w:rsidRPr="00D22482" w:rsidRDefault="006A2F61" w:rsidP="00A16BA1">
      <w:pPr>
        <w:pStyle w:val="Caption"/>
        <w:jc w:val="center"/>
        <w:rPr>
          <w:rFonts w:ascii="Times New Roman" w:hAnsi="Times New Roman" w:cs="Times New Roman"/>
          <w:color w:val="000000" w:themeColor="text1"/>
          <w:sz w:val="22"/>
          <w:szCs w:val="22"/>
        </w:rPr>
      </w:pPr>
      <w:bookmarkStart w:id="155" w:name="_Toc69121130"/>
      <w:r w:rsidRPr="00D22482">
        <w:rPr>
          <w:rFonts w:ascii="Times New Roman" w:hAnsi="Times New Roman" w:cs="Times New Roman"/>
          <w:color w:val="000000" w:themeColor="text1"/>
          <w:sz w:val="22"/>
          <w:szCs w:val="22"/>
        </w:rPr>
        <w:lastRenderedPageBreak/>
        <w:t xml:space="preserve">Table </w:t>
      </w:r>
      <w:r w:rsidRPr="00D22482">
        <w:rPr>
          <w:rFonts w:ascii="Times New Roman" w:hAnsi="Times New Roman" w:cs="Times New Roman"/>
          <w:color w:val="000000" w:themeColor="text1"/>
          <w:sz w:val="22"/>
          <w:szCs w:val="22"/>
        </w:rPr>
        <w:fldChar w:fldCharType="begin"/>
      </w:r>
      <w:r w:rsidRPr="00D22482">
        <w:rPr>
          <w:rFonts w:ascii="Times New Roman" w:hAnsi="Times New Roman" w:cs="Times New Roman"/>
          <w:color w:val="000000" w:themeColor="text1"/>
          <w:sz w:val="22"/>
          <w:szCs w:val="22"/>
        </w:rPr>
        <w:instrText xml:space="preserve"> SEQ Table \* ARABIC </w:instrText>
      </w:r>
      <w:r w:rsidRPr="00D22482">
        <w:rPr>
          <w:rFonts w:ascii="Times New Roman" w:hAnsi="Times New Roman" w:cs="Times New Roman"/>
          <w:color w:val="000000" w:themeColor="text1"/>
          <w:sz w:val="22"/>
          <w:szCs w:val="22"/>
        </w:rPr>
        <w:fldChar w:fldCharType="separate"/>
      </w:r>
      <w:r w:rsidRPr="00D22482">
        <w:rPr>
          <w:rFonts w:ascii="Times New Roman" w:hAnsi="Times New Roman" w:cs="Times New Roman"/>
          <w:noProof/>
          <w:color w:val="000000" w:themeColor="text1"/>
          <w:sz w:val="22"/>
          <w:szCs w:val="22"/>
        </w:rPr>
        <w:t>35</w:t>
      </w:r>
      <w:r w:rsidRPr="00D22482">
        <w:rPr>
          <w:rFonts w:ascii="Times New Roman" w:hAnsi="Times New Roman" w:cs="Times New Roman"/>
          <w:color w:val="000000" w:themeColor="text1"/>
          <w:sz w:val="22"/>
          <w:szCs w:val="22"/>
        </w:rPr>
        <w:fldChar w:fldCharType="end"/>
      </w:r>
      <w:r w:rsidRPr="00D22482">
        <w:rPr>
          <w:rFonts w:ascii="Times New Roman" w:hAnsi="Times New Roman" w:cs="Times New Roman"/>
          <w:color w:val="000000" w:themeColor="text1"/>
          <w:sz w:val="22"/>
          <w:szCs w:val="22"/>
        </w:rPr>
        <w:t>: Statistical analysis of association between holders of BTEC Level 2 qualifications and performance in examinations/coursework</w:t>
      </w:r>
      <w:bookmarkEnd w:id="154"/>
      <w:bookmarkEnd w:id="155"/>
    </w:p>
    <w:p w14:paraId="5307483C" w14:textId="47517948" w:rsidR="00F05D82" w:rsidRPr="00D22482" w:rsidRDefault="006A2F61" w:rsidP="00F05D82">
      <w:pPr>
        <w:rPr>
          <w:rFonts w:ascii="Times New Roman" w:hAnsi="Times New Roman" w:cs="Times New Roman"/>
          <w:color w:val="000000" w:themeColor="text1"/>
        </w:rPr>
      </w:pPr>
      <w:r w:rsidRPr="00D22482">
        <w:rPr>
          <w:rFonts w:ascii="Times New Roman" w:hAnsi="Times New Roman" w:cs="Times New Roman"/>
          <w:noProof/>
          <w:color w:val="000000" w:themeColor="text1"/>
        </w:rPr>
        <w:drawing>
          <wp:inline distT="0" distB="0" distL="0" distR="0" wp14:anchorId="583D3634" wp14:editId="1E6FB323">
            <wp:extent cx="5400040" cy="240665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00040" cy="2406650"/>
                    </a:xfrm>
                    <a:prstGeom prst="rect">
                      <a:avLst/>
                    </a:prstGeom>
                    <a:noFill/>
                    <a:ln>
                      <a:noFill/>
                    </a:ln>
                  </pic:spPr>
                </pic:pic>
              </a:graphicData>
            </a:graphic>
          </wp:inline>
        </w:drawing>
      </w:r>
    </w:p>
    <w:p w14:paraId="596B0508" w14:textId="4A93FE90" w:rsidR="00F05D82" w:rsidRPr="00D22482" w:rsidRDefault="00F05D82" w:rsidP="00615A6E">
      <w:pPr>
        <w:spacing w:line="360" w:lineRule="auto"/>
        <w:rPr>
          <w:rFonts w:ascii="Times New Roman" w:hAnsi="Times New Roman" w:cs="Times New Roman"/>
          <w:color w:val="000000" w:themeColor="text1"/>
        </w:rPr>
      </w:pPr>
      <w:r w:rsidRPr="00D22482">
        <w:rPr>
          <w:rFonts w:ascii="Times New Roman" w:hAnsi="Times New Roman" w:cs="Times New Roman"/>
          <w:color w:val="000000" w:themeColor="text1"/>
        </w:rPr>
        <w:t>There was no statistically significant association between BTEC level 2 qualifications and performance in coursework/examinations, </w:t>
      </w:r>
      <w:r w:rsidRPr="00D22482">
        <w:rPr>
          <w:rFonts w:ascii="Times New Roman" w:hAnsi="Times New Roman" w:cs="Times New Roman"/>
          <w:i/>
          <w:iCs/>
          <w:color w:val="000000" w:themeColor="text1"/>
        </w:rPr>
        <w:t>p</w:t>
      </w:r>
      <w:r w:rsidRPr="00D22482">
        <w:rPr>
          <w:rFonts w:ascii="Times New Roman" w:hAnsi="Times New Roman" w:cs="Times New Roman"/>
          <w:color w:val="000000" w:themeColor="text1"/>
        </w:rPr>
        <w:t> &gt; .05.</w:t>
      </w:r>
    </w:p>
    <w:p w14:paraId="67C8F502" w14:textId="236C3581" w:rsidR="006A2F61" w:rsidRPr="00D22482" w:rsidRDefault="006A2F61" w:rsidP="00F05D82">
      <w:pPr>
        <w:rPr>
          <w:rFonts w:ascii="Times New Roman" w:hAnsi="Times New Roman" w:cs="Times New Roman"/>
          <w:color w:val="000000" w:themeColor="text1"/>
        </w:rPr>
      </w:pPr>
    </w:p>
    <w:p w14:paraId="094D5F4C" w14:textId="35B9266D" w:rsidR="006A2F61" w:rsidRPr="00D22482" w:rsidRDefault="006A2F61" w:rsidP="00A16BA1">
      <w:pPr>
        <w:pStyle w:val="Caption"/>
        <w:jc w:val="center"/>
        <w:rPr>
          <w:rFonts w:ascii="Times New Roman" w:hAnsi="Times New Roman" w:cs="Times New Roman"/>
          <w:color w:val="000000" w:themeColor="text1"/>
          <w:sz w:val="22"/>
          <w:szCs w:val="22"/>
        </w:rPr>
      </w:pPr>
      <w:bookmarkStart w:id="156" w:name="_Toc69111605"/>
      <w:bookmarkStart w:id="157" w:name="_Toc69121131"/>
      <w:r w:rsidRPr="00D22482">
        <w:rPr>
          <w:rFonts w:ascii="Times New Roman" w:hAnsi="Times New Roman" w:cs="Times New Roman"/>
          <w:color w:val="000000" w:themeColor="text1"/>
          <w:sz w:val="22"/>
          <w:szCs w:val="22"/>
        </w:rPr>
        <w:t xml:space="preserve">Table </w:t>
      </w:r>
      <w:r w:rsidRPr="00D22482">
        <w:rPr>
          <w:rFonts w:ascii="Times New Roman" w:hAnsi="Times New Roman" w:cs="Times New Roman"/>
          <w:color w:val="000000" w:themeColor="text1"/>
          <w:sz w:val="22"/>
          <w:szCs w:val="22"/>
        </w:rPr>
        <w:fldChar w:fldCharType="begin"/>
      </w:r>
      <w:r w:rsidRPr="00D22482">
        <w:rPr>
          <w:rFonts w:ascii="Times New Roman" w:hAnsi="Times New Roman" w:cs="Times New Roman"/>
          <w:color w:val="000000" w:themeColor="text1"/>
          <w:sz w:val="22"/>
          <w:szCs w:val="22"/>
        </w:rPr>
        <w:instrText xml:space="preserve"> SEQ Table \* ARABIC </w:instrText>
      </w:r>
      <w:r w:rsidRPr="00D22482">
        <w:rPr>
          <w:rFonts w:ascii="Times New Roman" w:hAnsi="Times New Roman" w:cs="Times New Roman"/>
          <w:color w:val="000000" w:themeColor="text1"/>
          <w:sz w:val="22"/>
          <w:szCs w:val="22"/>
        </w:rPr>
        <w:fldChar w:fldCharType="separate"/>
      </w:r>
      <w:r w:rsidRPr="00D22482">
        <w:rPr>
          <w:rFonts w:ascii="Times New Roman" w:hAnsi="Times New Roman" w:cs="Times New Roman"/>
          <w:noProof/>
          <w:color w:val="000000" w:themeColor="text1"/>
          <w:sz w:val="22"/>
          <w:szCs w:val="22"/>
        </w:rPr>
        <w:t>36</w:t>
      </w:r>
      <w:r w:rsidRPr="00D22482">
        <w:rPr>
          <w:rFonts w:ascii="Times New Roman" w:hAnsi="Times New Roman" w:cs="Times New Roman"/>
          <w:color w:val="000000" w:themeColor="text1"/>
          <w:sz w:val="22"/>
          <w:szCs w:val="22"/>
        </w:rPr>
        <w:fldChar w:fldCharType="end"/>
      </w:r>
      <w:r w:rsidRPr="00D22482">
        <w:rPr>
          <w:rFonts w:ascii="Times New Roman" w:hAnsi="Times New Roman" w:cs="Times New Roman"/>
          <w:color w:val="000000" w:themeColor="text1"/>
          <w:sz w:val="22"/>
          <w:szCs w:val="22"/>
        </w:rPr>
        <w:t>: Statistical analysis of association between holders of BTEC Level 2 qualifications and performance in examinations/coursework</w:t>
      </w:r>
      <w:bookmarkEnd w:id="156"/>
      <w:bookmarkEnd w:id="157"/>
    </w:p>
    <w:p w14:paraId="79ACD892" w14:textId="2A99C28A" w:rsidR="00F05D82" w:rsidRPr="00D22482" w:rsidRDefault="006A2F61" w:rsidP="00F05D82">
      <w:pPr>
        <w:rPr>
          <w:rFonts w:ascii="Times New Roman" w:hAnsi="Times New Roman" w:cs="Times New Roman"/>
          <w:color w:val="000000" w:themeColor="text1"/>
        </w:rPr>
      </w:pPr>
      <w:r w:rsidRPr="00D22482">
        <w:rPr>
          <w:rFonts w:ascii="Times New Roman" w:hAnsi="Times New Roman" w:cs="Times New Roman"/>
          <w:noProof/>
          <w:color w:val="000000" w:themeColor="text1"/>
        </w:rPr>
        <w:drawing>
          <wp:inline distT="0" distB="0" distL="0" distR="0" wp14:anchorId="6FD244EF" wp14:editId="7DAF6CA9">
            <wp:extent cx="5400040" cy="2162810"/>
            <wp:effectExtent l="0" t="0" r="0" b="889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00040" cy="2162810"/>
                    </a:xfrm>
                    <a:prstGeom prst="rect">
                      <a:avLst/>
                    </a:prstGeom>
                    <a:noFill/>
                    <a:ln>
                      <a:noFill/>
                    </a:ln>
                  </pic:spPr>
                </pic:pic>
              </a:graphicData>
            </a:graphic>
          </wp:inline>
        </w:drawing>
      </w:r>
    </w:p>
    <w:p w14:paraId="76FD62FB" w14:textId="7CBE5F11" w:rsidR="00F05D82" w:rsidRPr="00D22482" w:rsidRDefault="00F05D82" w:rsidP="00615A6E">
      <w:pPr>
        <w:spacing w:line="360" w:lineRule="auto"/>
        <w:rPr>
          <w:rFonts w:ascii="Times New Roman" w:hAnsi="Times New Roman" w:cs="Times New Roman"/>
          <w:color w:val="000000" w:themeColor="text1"/>
        </w:rPr>
      </w:pPr>
      <w:r w:rsidRPr="00D22482">
        <w:rPr>
          <w:rFonts w:ascii="Times New Roman" w:hAnsi="Times New Roman" w:cs="Times New Roman"/>
          <w:color w:val="000000" w:themeColor="text1"/>
        </w:rPr>
        <w:t>There was no statistically significant association between BTEC level 3 qualifications and performance in coursework/examinations, p &gt; .05.</w:t>
      </w:r>
    </w:p>
    <w:p w14:paraId="773329B4" w14:textId="09343BF0" w:rsidR="00F05D82" w:rsidRPr="00D22482" w:rsidRDefault="00F05D82" w:rsidP="00F05D82">
      <w:pPr>
        <w:pStyle w:val="NoSpacing"/>
        <w:rPr>
          <w:rFonts w:ascii="Times New Roman" w:eastAsiaTheme="majorEastAsia" w:hAnsi="Times New Roman" w:cs="Times New Roman"/>
          <w:color w:val="000000" w:themeColor="text1"/>
        </w:rPr>
      </w:pPr>
    </w:p>
    <w:p w14:paraId="2606B47C" w14:textId="2652F578" w:rsidR="006A2F61" w:rsidRPr="00D22482" w:rsidRDefault="006A2F61" w:rsidP="006A2F61">
      <w:pPr>
        <w:pStyle w:val="NoSpacing"/>
        <w:outlineLvl w:val="2"/>
        <w:rPr>
          <w:rFonts w:ascii="Times New Roman" w:hAnsi="Times New Roman" w:cs="Times New Roman"/>
          <w:color w:val="000000" w:themeColor="text1"/>
          <w:sz w:val="24"/>
          <w:szCs w:val="24"/>
        </w:rPr>
      </w:pPr>
      <w:bookmarkStart w:id="158" w:name="_Toc69121092"/>
      <w:r w:rsidRPr="00D22482">
        <w:rPr>
          <w:rFonts w:ascii="Times New Roman" w:hAnsi="Times New Roman" w:cs="Times New Roman"/>
          <w:color w:val="000000" w:themeColor="text1"/>
          <w:sz w:val="24"/>
          <w:szCs w:val="24"/>
        </w:rPr>
        <w:t>4.3</w:t>
      </w:r>
      <w:r w:rsidR="00A77EDC" w:rsidRPr="00D22482">
        <w:rPr>
          <w:rFonts w:ascii="Times New Roman" w:hAnsi="Times New Roman" w:cs="Times New Roman"/>
          <w:color w:val="000000" w:themeColor="text1"/>
          <w:sz w:val="24"/>
          <w:szCs w:val="24"/>
        </w:rPr>
        <w:t>6</w:t>
      </w:r>
      <w:r w:rsidRPr="00D22482">
        <w:rPr>
          <w:rFonts w:ascii="Times New Roman" w:hAnsi="Times New Roman" w:cs="Times New Roman"/>
          <w:color w:val="000000" w:themeColor="text1"/>
          <w:sz w:val="24"/>
          <w:szCs w:val="24"/>
        </w:rPr>
        <w:t xml:space="preserve"> Discussion</w:t>
      </w:r>
      <w:bookmarkEnd w:id="158"/>
      <w:r w:rsidRPr="00D22482">
        <w:rPr>
          <w:rFonts w:ascii="Times New Roman" w:hAnsi="Times New Roman" w:cs="Times New Roman"/>
          <w:color w:val="000000" w:themeColor="text1"/>
          <w:sz w:val="24"/>
          <w:szCs w:val="24"/>
        </w:rPr>
        <w:t xml:space="preserve"> </w:t>
      </w:r>
    </w:p>
    <w:p w14:paraId="33984D2F" w14:textId="77777777" w:rsidR="006A2F61" w:rsidRPr="00D22482" w:rsidRDefault="006A2F61" w:rsidP="006A2F61">
      <w:pPr>
        <w:pStyle w:val="NoSpacing"/>
        <w:outlineLvl w:val="2"/>
        <w:rPr>
          <w:rFonts w:ascii="Times New Roman" w:hAnsi="Times New Roman" w:cs="Times New Roman"/>
          <w:color w:val="000000" w:themeColor="text1"/>
          <w:sz w:val="24"/>
          <w:szCs w:val="24"/>
        </w:rPr>
      </w:pPr>
    </w:p>
    <w:p w14:paraId="23DA5F31" w14:textId="491F47F5" w:rsidR="006A2F61" w:rsidRPr="00D22482" w:rsidRDefault="00A16BA1" w:rsidP="00615A6E">
      <w:pPr>
        <w:spacing w:after="0" w:line="360" w:lineRule="auto"/>
        <w:ind w:firstLine="720"/>
        <w:rPr>
          <w:rFonts w:ascii="Times New Roman" w:hAnsi="Times New Roman" w:cs="Times New Roman"/>
          <w:color w:val="000000" w:themeColor="text1"/>
        </w:rPr>
      </w:pPr>
      <w:r w:rsidRPr="00D22482">
        <w:rPr>
          <w:rFonts w:ascii="Times New Roman" w:hAnsi="Times New Roman" w:cs="Times New Roman"/>
          <w:color w:val="000000" w:themeColor="text1"/>
        </w:rPr>
        <w:t>The participants</w:t>
      </w:r>
      <w:r w:rsidR="006A2F61" w:rsidRPr="00D22482">
        <w:rPr>
          <w:rFonts w:ascii="Times New Roman" w:hAnsi="Times New Roman" w:cs="Times New Roman"/>
          <w:color w:val="000000" w:themeColor="text1"/>
        </w:rPr>
        <w:t xml:space="preserve"> were asked to rate how much they felt having a business studies qualification helps students in their first year of the degree program. </w:t>
      </w:r>
      <w:r w:rsidRPr="00D22482">
        <w:rPr>
          <w:rFonts w:ascii="Times New Roman" w:hAnsi="Times New Roman" w:cs="Times New Roman"/>
          <w:color w:val="000000" w:themeColor="text1"/>
        </w:rPr>
        <w:t>A scale of 1-10 was used</w:t>
      </w:r>
      <w:r w:rsidR="006A2F61" w:rsidRPr="00D22482">
        <w:rPr>
          <w:rFonts w:ascii="Times New Roman" w:hAnsi="Times New Roman" w:cs="Times New Roman"/>
          <w:color w:val="000000" w:themeColor="text1"/>
        </w:rPr>
        <w:t xml:space="preserve">. Most of the students opted for </w:t>
      </w:r>
      <w:r w:rsidRPr="00D22482">
        <w:rPr>
          <w:rFonts w:ascii="Times New Roman" w:hAnsi="Times New Roman" w:cs="Times New Roman"/>
          <w:color w:val="000000" w:themeColor="text1"/>
        </w:rPr>
        <w:t>6-10</w:t>
      </w:r>
      <w:r w:rsidR="006A2F61" w:rsidRPr="00D22482">
        <w:rPr>
          <w:rFonts w:ascii="Times New Roman" w:hAnsi="Times New Roman" w:cs="Times New Roman"/>
          <w:color w:val="000000" w:themeColor="text1"/>
        </w:rPr>
        <w:t xml:space="preserve"> telling us that this qualification was helpful. The largest proportion of students chose </w:t>
      </w:r>
      <w:r w:rsidRPr="00D22482">
        <w:rPr>
          <w:rFonts w:ascii="Times New Roman" w:hAnsi="Times New Roman" w:cs="Times New Roman"/>
          <w:color w:val="000000" w:themeColor="text1"/>
        </w:rPr>
        <w:t>8 or 10</w:t>
      </w:r>
      <w:r w:rsidR="006A2F61" w:rsidRPr="00D22482">
        <w:rPr>
          <w:rFonts w:ascii="Times New Roman" w:hAnsi="Times New Roman" w:cs="Times New Roman"/>
          <w:color w:val="000000" w:themeColor="text1"/>
        </w:rPr>
        <w:t xml:space="preserve">. At the end of the first year of the degree program, 91.7% (n = 22) progressed to the next academic year while 8.3% (n = 2) had to repeat failed modules. More than half the students at 54.2% (n = 13) felt they performed better in examinations while </w:t>
      </w:r>
      <w:r w:rsidR="006A2F61" w:rsidRPr="00D22482">
        <w:rPr>
          <w:rFonts w:ascii="Times New Roman" w:hAnsi="Times New Roman" w:cs="Times New Roman"/>
          <w:color w:val="000000" w:themeColor="text1"/>
        </w:rPr>
        <w:lastRenderedPageBreak/>
        <w:t xml:space="preserve">45.8% (n = 11) performed better in their coursework. If they could choose how they would be assessed on their degree program, 66.75 (n = 16) said through a mix of examinations and coursework. Exactly 25% (n = 6) said they would chose to be assessed on just coursework alone while 8.3% (n = 2) said just examinations alone. </w:t>
      </w:r>
    </w:p>
    <w:p w14:paraId="0B82B2B2" w14:textId="446E7789" w:rsidR="006A2F61" w:rsidRPr="00D22482" w:rsidRDefault="006A2F61" w:rsidP="00615A6E">
      <w:pPr>
        <w:spacing w:after="0" w:line="360" w:lineRule="auto"/>
        <w:ind w:firstLine="720"/>
        <w:rPr>
          <w:rFonts w:ascii="Times New Roman" w:hAnsi="Times New Roman" w:cs="Times New Roman"/>
          <w:color w:val="000000" w:themeColor="text1"/>
        </w:rPr>
      </w:pPr>
      <w:r w:rsidRPr="00D22482">
        <w:rPr>
          <w:rFonts w:ascii="Times New Roman" w:hAnsi="Times New Roman" w:cs="Times New Roman"/>
          <w:color w:val="000000" w:themeColor="text1"/>
        </w:rPr>
        <w:t xml:space="preserve">The 24 students answered a set of five Likert scale questions regarding how certain </w:t>
      </w:r>
      <w:r w:rsidR="00A16BA1" w:rsidRPr="00D22482">
        <w:rPr>
          <w:rFonts w:ascii="Times New Roman" w:hAnsi="Times New Roman" w:cs="Times New Roman"/>
          <w:color w:val="000000" w:themeColor="text1"/>
        </w:rPr>
        <w:t>aspects of teaching and learning</w:t>
      </w:r>
      <w:r w:rsidRPr="00D22482">
        <w:rPr>
          <w:rFonts w:ascii="Times New Roman" w:hAnsi="Times New Roman" w:cs="Times New Roman"/>
          <w:color w:val="000000" w:themeColor="text1"/>
        </w:rPr>
        <w:t xml:space="preserve"> enabled them to feel prepared within their degree program. Based upon modes along, previous qualifications were somewhat useful when starting the degree courses. </w:t>
      </w:r>
    </w:p>
    <w:p w14:paraId="0328A5DE" w14:textId="77777777" w:rsidR="006A2F61" w:rsidRPr="00D22482" w:rsidRDefault="006A2F61">
      <w:pPr>
        <w:rPr>
          <w:rFonts w:ascii="Times New Roman" w:eastAsiaTheme="majorEastAsia" w:hAnsi="Times New Roman" w:cs="Times New Roman"/>
          <w:b/>
          <w:color w:val="000000" w:themeColor="text1"/>
          <w:sz w:val="24"/>
          <w:szCs w:val="24"/>
        </w:rPr>
      </w:pPr>
      <w:r w:rsidRPr="00D22482">
        <w:rPr>
          <w:rFonts w:ascii="Times New Roman" w:hAnsi="Times New Roman" w:cs="Times New Roman"/>
          <w:b/>
          <w:color w:val="000000" w:themeColor="text1"/>
          <w:sz w:val="24"/>
          <w:szCs w:val="24"/>
        </w:rPr>
        <w:br w:type="page"/>
      </w:r>
    </w:p>
    <w:p w14:paraId="00D3D9F4" w14:textId="4966AE49" w:rsidR="00F05D82" w:rsidRPr="00D22482" w:rsidRDefault="00F05D82" w:rsidP="00F05D82">
      <w:pPr>
        <w:pStyle w:val="Heading1"/>
        <w:pBdr>
          <w:bottom w:val="single" w:sz="12" w:space="1" w:color="auto"/>
        </w:pBdr>
        <w:jc w:val="both"/>
        <w:rPr>
          <w:rFonts w:ascii="Times New Roman" w:hAnsi="Times New Roman" w:cs="Times New Roman"/>
          <w:b/>
          <w:color w:val="000000" w:themeColor="text1"/>
          <w:sz w:val="24"/>
          <w:szCs w:val="24"/>
        </w:rPr>
      </w:pPr>
      <w:bookmarkStart w:id="159" w:name="_Toc69121093"/>
      <w:r w:rsidRPr="00D22482">
        <w:rPr>
          <w:rFonts w:ascii="Times New Roman" w:hAnsi="Times New Roman" w:cs="Times New Roman"/>
          <w:b/>
          <w:color w:val="000000" w:themeColor="text1"/>
          <w:sz w:val="24"/>
          <w:szCs w:val="24"/>
        </w:rPr>
        <w:lastRenderedPageBreak/>
        <w:t>Chapter 5 –Discussion, analysis and interpretation of the data</w:t>
      </w:r>
      <w:bookmarkEnd w:id="159"/>
      <w:r w:rsidRPr="00D22482">
        <w:rPr>
          <w:rFonts w:ascii="Times New Roman" w:hAnsi="Times New Roman" w:cs="Times New Roman"/>
          <w:b/>
          <w:color w:val="000000" w:themeColor="text1"/>
          <w:sz w:val="24"/>
          <w:szCs w:val="24"/>
        </w:rPr>
        <w:t xml:space="preserve">  </w:t>
      </w:r>
    </w:p>
    <w:p w14:paraId="5A5D06FC" w14:textId="77777777" w:rsidR="00F05D82" w:rsidRPr="00D22482" w:rsidRDefault="00F05D82" w:rsidP="00F05D82">
      <w:pPr>
        <w:pStyle w:val="NoSpacing"/>
        <w:jc w:val="both"/>
        <w:rPr>
          <w:rFonts w:ascii="Times New Roman" w:hAnsi="Times New Roman" w:cs="Times New Roman"/>
          <w:color w:val="000000" w:themeColor="text1"/>
          <w:sz w:val="24"/>
          <w:szCs w:val="24"/>
        </w:rPr>
      </w:pPr>
    </w:p>
    <w:p w14:paraId="3C0D86FE" w14:textId="000B462A" w:rsidR="00521EA3" w:rsidRPr="00D22482" w:rsidRDefault="00521EA3" w:rsidP="00521EA3">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When commencing this research the researcher felt that certain hypotheses were hard-wired into his own belief system. As a university business studies lecturer, who had previously taught business studies at GCCE, BTEC and A-Level, the researcher had formed clear views regarding the academic rigour of the BTEC qualifications</w:t>
      </w:r>
      <w:r w:rsidRPr="00D22482">
        <w:rPr>
          <w:rFonts w:ascii="Times New Roman" w:hAnsi="Times New Roman" w:cs="Times New Roman"/>
          <w:color w:val="000000" w:themeColor="text1"/>
          <w:sz w:val="24"/>
          <w:szCs w:val="24"/>
        </w:rPr>
        <w:t xml:space="preserve">. </w:t>
      </w:r>
      <w:r w:rsidRPr="00D22482">
        <w:rPr>
          <w:rFonts w:ascii="Times New Roman" w:hAnsi="Times New Roman" w:cs="Times New Roman"/>
          <w:color w:val="000000" w:themeColor="text1"/>
          <w:sz w:val="24"/>
          <w:szCs w:val="24"/>
        </w:rPr>
        <w:t xml:space="preserve">The researcher’s own teaching experience had convinced him that the A-Level in Business Studies was a more robust course than the BTEC. In particular, the researcher believed that the mixed-approach to assessing the A-level was more challenging than the wholly coursework-based assessment of the BTEC qualification. This view was further ingrained in the researcher when he commenced </w:t>
      </w:r>
      <w:r w:rsidRPr="00D22482">
        <w:rPr>
          <w:rFonts w:ascii="Times New Roman" w:hAnsi="Times New Roman" w:cs="Times New Roman"/>
          <w:color w:val="000000" w:themeColor="text1"/>
          <w:sz w:val="24"/>
          <w:szCs w:val="24"/>
        </w:rPr>
        <w:t>his</w:t>
      </w:r>
      <w:r w:rsidRPr="00D22482">
        <w:rPr>
          <w:rFonts w:ascii="Times New Roman" w:hAnsi="Times New Roman" w:cs="Times New Roman"/>
          <w:color w:val="000000" w:themeColor="text1"/>
          <w:sz w:val="24"/>
          <w:szCs w:val="24"/>
        </w:rPr>
        <w:t xml:space="preserve"> career as a university lecturer. His early classroom experience had convinced him that those completing BTECs were less engaged with teaching &amp; learning opportunities than their A-level counterparts and were performing comparatively lower at university assessments. </w:t>
      </w:r>
    </w:p>
    <w:p w14:paraId="432B6504" w14:textId="4F304EA5" w:rsidR="00521EA3" w:rsidRPr="00D22482" w:rsidRDefault="00521EA3" w:rsidP="00521EA3">
      <w:pPr>
        <w:spacing w:line="360" w:lineRule="auto"/>
        <w:ind w:firstLine="720"/>
        <w:jc w:val="both"/>
        <w:rPr>
          <w:rStyle w:val="text"/>
          <w:rFonts w:ascii="Times New Roman" w:hAnsi="Times New Roman" w:cs="Times New Roman"/>
          <w:color w:val="000000" w:themeColor="text1"/>
          <w:sz w:val="22"/>
          <w:lang w:val="en-GB"/>
        </w:rPr>
      </w:pPr>
      <w:r w:rsidRPr="00D22482">
        <w:rPr>
          <w:rFonts w:ascii="Times New Roman" w:hAnsi="Times New Roman" w:cs="Times New Roman"/>
          <w:color w:val="000000" w:themeColor="text1"/>
          <w:sz w:val="24"/>
          <w:szCs w:val="24"/>
        </w:rPr>
        <w:t xml:space="preserve">Analysis of the results data from the cohort shows that students with BTEC Business Management and AS/A2 Business Studies </w:t>
      </w:r>
      <w:r w:rsidRPr="00D22482">
        <w:rPr>
          <w:rFonts w:ascii="Times New Roman" w:hAnsi="Times New Roman" w:cs="Times New Roman"/>
          <w:color w:val="000000" w:themeColor="text1"/>
          <w:sz w:val="24"/>
          <w:szCs w:val="24"/>
        </w:rPr>
        <w:t xml:space="preserve">did </w:t>
      </w:r>
      <w:r w:rsidRPr="00D22482">
        <w:rPr>
          <w:rFonts w:ascii="Times New Roman" w:hAnsi="Times New Roman" w:cs="Times New Roman"/>
          <w:color w:val="000000" w:themeColor="text1"/>
          <w:sz w:val="24"/>
          <w:szCs w:val="24"/>
        </w:rPr>
        <w:t xml:space="preserve">perform differently during the first year of the degree programme overall, and in in all types of assessment including: coursework &amp; presentations; and mid-term in-class tests &amp; examinations. </w:t>
      </w:r>
      <w:r w:rsidRPr="00D22482">
        <w:rPr>
          <w:rFonts w:ascii="Times New Roman" w:hAnsi="Times New Roman" w:cs="Times New Roman"/>
          <w:color w:val="000000" w:themeColor="text1"/>
        </w:rPr>
        <w:t>The statistical modelling also reveals that students who hold an AS/A2 level qualification are more likely to achieve a better result than those who hold a BTEC business qualification.</w:t>
      </w:r>
      <w:r w:rsidRPr="00D22482">
        <w:rPr>
          <w:rFonts w:ascii="Times New Roman" w:hAnsi="Times New Roman" w:cs="Times New Roman"/>
          <w:color w:val="000000" w:themeColor="text1"/>
        </w:rPr>
        <w:t xml:space="preserve"> However, t</w:t>
      </w:r>
      <w:r w:rsidRPr="00D22482">
        <w:rPr>
          <w:rFonts w:ascii="Times New Roman" w:hAnsi="Times New Roman" w:cs="Times New Roman"/>
          <w:color w:val="000000" w:themeColor="text1"/>
          <w:sz w:val="24"/>
          <w:szCs w:val="24"/>
        </w:rPr>
        <w:t xml:space="preserve">he qualitative data obtained through questionnaires shows another side of the coin. This shows that most students believe that their entry qualification, regardless of whether it is a BTEC or A-Level qualification was useful in terms of preparing them for the first year of the programme, and although the sample size was small, meaning that the results were not statistically significant, the perceptions of students are hugely encouraging. </w:t>
      </w:r>
      <w:r w:rsidRPr="00D22482">
        <w:rPr>
          <w:rFonts w:ascii="Times New Roman" w:hAnsi="Times New Roman" w:cs="Times New Roman"/>
          <w:color w:val="000000" w:themeColor="text1"/>
        </w:rPr>
        <w:t>Whilst this was small scale research,</w:t>
      </w:r>
      <w:r w:rsidRPr="00D22482">
        <w:rPr>
          <w:rStyle w:val="text"/>
          <w:rFonts w:ascii="Times New Roman" w:hAnsi="Times New Roman" w:cs="Times New Roman"/>
          <w:color w:val="000000" w:themeColor="text1"/>
          <w:spacing w:val="-2"/>
          <w:sz w:val="24"/>
          <w:szCs w:val="24"/>
          <w:lang w:val="en-GB"/>
        </w:rPr>
        <w:t xml:space="preserve"> its results seemed to echo the findings of </w:t>
      </w:r>
      <w:sdt>
        <w:sdtPr>
          <w:rPr>
            <w:rStyle w:val="text"/>
            <w:rFonts w:ascii="Times New Roman" w:hAnsi="Times New Roman" w:cs="Times New Roman"/>
            <w:color w:val="000000" w:themeColor="text1"/>
            <w:spacing w:val="-2"/>
            <w:sz w:val="24"/>
            <w:szCs w:val="24"/>
            <w:lang w:val="en-GB"/>
          </w:rPr>
          <w:id w:val="-957250185"/>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Pal18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(Pallavi Amitava Banerjee, 2018)</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who found that entry qualifications were a strong predictor of end-of-first year results on business management courses. </w:t>
      </w:r>
      <w:bookmarkStart w:id="160" w:name="_Toc490480249"/>
    </w:p>
    <w:p w14:paraId="36E6CC17" w14:textId="42F4FD4C" w:rsidR="00521EA3" w:rsidRPr="00D22482" w:rsidRDefault="00521EA3" w:rsidP="00521EA3">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What the results do not indicate though, is </w:t>
      </w:r>
      <w:r w:rsidR="000848F7" w:rsidRPr="00D22482">
        <w:rPr>
          <w:rFonts w:ascii="Times New Roman" w:hAnsi="Times New Roman" w:cs="Times New Roman"/>
          <w:color w:val="000000" w:themeColor="text1"/>
          <w:sz w:val="24"/>
          <w:szCs w:val="24"/>
        </w:rPr>
        <w:t xml:space="preserve">whether the students who have chosen BTEC would have entered university had they not had that option. </w:t>
      </w:r>
      <w:r w:rsidRPr="00D22482">
        <w:rPr>
          <w:rFonts w:ascii="Times New Roman" w:hAnsi="Times New Roman" w:cs="Times New Roman"/>
          <w:color w:val="000000" w:themeColor="text1"/>
          <w:sz w:val="24"/>
          <w:szCs w:val="24"/>
        </w:rPr>
        <w:t xml:space="preserve">Widening participation in HE is a high priority on the political agenda across most European nations </w:t>
      </w:r>
      <w:sdt>
        <w:sdtPr>
          <w:rPr>
            <w:rFonts w:ascii="Times New Roman" w:hAnsi="Times New Roman" w:cs="Times New Roman"/>
            <w:color w:val="000000" w:themeColor="text1"/>
            <w:sz w:val="24"/>
            <w:szCs w:val="24"/>
          </w:rPr>
          <w:id w:val="-837455275"/>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Boe99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(Boezerooy &amp; Vossensteyn, 1999)</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xml:space="preserve"> and we should not forget that widening participation was the primary goal of the policy decision to massively expand university places by the then New Labour government. As </w:t>
      </w:r>
      <w:r w:rsidRPr="00D22482">
        <w:rPr>
          <w:rFonts w:ascii="Times New Roman" w:hAnsi="Times New Roman" w:cs="Times New Roman"/>
          <w:noProof/>
          <w:color w:val="000000" w:themeColor="text1"/>
          <w:sz w:val="24"/>
          <w:szCs w:val="24"/>
        </w:rPr>
        <w:t>McCoy (2016)</w:t>
      </w:r>
      <w:r w:rsidRPr="00D22482">
        <w:rPr>
          <w:rFonts w:ascii="Times New Roman" w:hAnsi="Times New Roman" w:cs="Times New Roman"/>
          <w:color w:val="000000" w:themeColor="text1"/>
          <w:sz w:val="24"/>
          <w:szCs w:val="24"/>
        </w:rPr>
        <w:t xml:space="preserve"> points out, the UCAS End of Cycle Report shows that the growth in participation in HE by disadvantaged young people has been </w:t>
      </w:r>
      <w:r w:rsidRPr="00D22482">
        <w:rPr>
          <w:rFonts w:ascii="Times New Roman" w:hAnsi="Times New Roman" w:cs="Times New Roman"/>
          <w:color w:val="000000" w:themeColor="text1"/>
          <w:sz w:val="24"/>
          <w:szCs w:val="24"/>
        </w:rPr>
        <w:lastRenderedPageBreak/>
        <w:t xml:space="preserve">made possible in part because of the existence of BTEC qualifications which enable students who otherwise might not proceed to university to be able to do so. </w:t>
      </w:r>
      <w:r w:rsidR="000848F7" w:rsidRPr="00D22482">
        <w:rPr>
          <w:rFonts w:ascii="Times New Roman" w:hAnsi="Times New Roman" w:cs="Times New Roman"/>
          <w:color w:val="000000" w:themeColor="text1"/>
          <w:sz w:val="24"/>
          <w:szCs w:val="24"/>
        </w:rPr>
        <w:t xml:space="preserve">We know that </w:t>
      </w:r>
      <w:r w:rsidR="000848F7" w:rsidRPr="00D22482">
        <w:rPr>
          <w:rFonts w:ascii="Times New Roman" w:hAnsi="Times New Roman" w:cs="Times New Roman"/>
          <w:color w:val="000000" w:themeColor="text1"/>
          <w:sz w:val="24"/>
          <w:szCs w:val="24"/>
        </w:rPr>
        <w:t xml:space="preserve">vocational education is viewed with negativity by </w:t>
      </w:r>
      <w:r w:rsidR="000848F7" w:rsidRPr="00D22482">
        <w:rPr>
          <w:rFonts w:ascii="Times New Roman" w:hAnsi="Times New Roman" w:cs="Times New Roman"/>
          <w:color w:val="000000" w:themeColor="text1"/>
          <w:sz w:val="24"/>
          <w:szCs w:val="24"/>
        </w:rPr>
        <w:t xml:space="preserve">some </w:t>
      </w:r>
      <w:r w:rsidR="000848F7" w:rsidRPr="00D22482">
        <w:rPr>
          <w:rFonts w:ascii="Times New Roman" w:hAnsi="Times New Roman" w:cs="Times New Roman"/>
          <w:color w:val="000000" w:themeColor="text1"/>
          <w:sz w:val="24"/>
          <w:szCs w:val="24"/>
        </w:rPr>
        <w:t xml:space="preserve">both younger </w:t>
      </w:r>
      <w:sdt>
        <w:sdtPr>
          <w:rPr>
            <w:rFonts w:ascii="Times New Roman" w:hAnsi="Times New Roman" w:cs="Times New Roman"/>
            <w:color w:val="000000" w:themeColor="text1"/>
            <w:sz w:val="24"/>
            <w:szCs w:val="24"/>
          </w:rPr>
          <w:id w:val="-1593084337"/>
          <w:citation/>
        </w:sdtPr>
        <w:sdtContent>
          <w:r w:rsidR="000848F7" w:rsidRPr="00D22482">
            <w:rPr>
              <w:rFonts w:ascii="Times New Roman" w:hAnsi="Times New Roman" w:cs="Times New Roman"/>
              <w:color w:val="000000" w:themeColor="text1"/>
              <w:sz w:val="24"/>
              <w:szCs w:val="24"/>
            </w:rPr>
            <w:fldChar w:fldCharType="begin"/>
          </w:r>
          <w:r w:rsidR="000848F7" w:rsidRPr="00D22482">
            <w:rPr>
              <w:rFonts w:ascii="Times New Roman" w:hAnsi="Times New Roman" w:cs="Times New Roman"/>
              <w:color w:val="000000" w:themeColor="text1"/>
              <w:sz w:val="24"/>
              <w:szCs w:val="24"/>
            </w:rPr>
            <w:instrText xml:space="preserve"> CITATION Atk15 \l 2057 </w:instrText>
          </w:r>
          <w:r w:rsidR="000848F7" w:rsidRPr="00D22482">
            <w:rPr>
              <w:rFonts w:ascii="Times New Roman" w:hAnsi="Times New Roman" w:cs="Times New Roman"/>
              <w:color w:val="000000" w:themeColor="text1"/>
              <w:sz w:val="24"/>
              <w:szCs w:val="24"/>
            </w:rPr>
            <w:fldChar w:fldCharType="separate"/>
          </w:r>
          <w:r w:rsidR="000848F7" w:rsidRPr="00D22482">
            <w:rPr>
              <w:rFonts w:ascii="Times New Roman" w:hAnsi="Times New Roman" w:cs="Times New Roman"/>
              <w:noProof/>
              <w:color w:val="000000" w:themeColor="text1"/>
              <w:sz w:val="24"/>
              <w:szCs w:val="24"/>
            </w:rPr>
            <w:t>(Atkins &amp; Flint, 2015)</w:t>
          </w:r>
          <w:r w:rsidR="000848F7" w:rsidRPr="00D22482">
            <w:rPr>
              <w:rFonts w:ascii="Times New Roman" w:hAnsi="Times New Roman" w:cs="Times New Roman"/>
              <w:color w:val="000000" w:themeColor="text1"/>
              <w:sz w:val="24"/>
              <w:szCs w:val="24"/>
            </w:rPr>
            <w:fldChar w:fldCharType="end"/>
          </w:r>
        </w:sdtContent>
      </w:sdt>
      <w:r w:rsidR="000848F7" w:rsidRPr="00D22482">
        <w:rPr>
          <w:rFonts w:ascii="Times New Roman" w:hAnsi="Times New Roman" w:cs="Times New Roman"/>
          <w:color w:val="000000" w:themeColor="text1"/>
          <w:sz w:val="24"/>
          <w:szCs w:val="24"/>
        </w:rPr>
        <w:t xml:space="preserve"> and older </w:t>
      </w:r>
      <w:sdt>
        <w:sdtPr>
          <w:rPr>
            <w:rFonts w:ascii="Times New Roman" w:hAnsi="Times New Roman" w:cs="Times New Roman"/>
            <w:color w:val="000000" w:themeColor="text1"/>
            <w:sz w:val="24"/>
            <w:szCs w:val="24"/>
          </w:rPr>
          <w:id w:val="-1961645213"/>
          <w:citation/>
        </w:sdtPr>
        <w:sdtContent>
          <w:r w:rsidR="000848F7" w:rsidRPr="00D22482">
            <w:rPr>
              <w:rFonts w:ascii="Times New Roman" w:hAnsi="Times New Roman" w:cs="Times New Roman"/>
              <w:color w:val="000000" w:themeColor="text1"/>
              <w:sz w:val="24"/>
              <w:szCs w:val="24"/>
            </w:rPr>
            <w:fldChar w:fldCharType="begin"/>
          </w:r>
          <w:r w:rsidR="000848F7" w:rsidRPr="00D22482">
            <w:rPr>
              <w:rFonts w:ascii="Times New Roman" w:hAnsi="Times New Roman" w:cs="Times New Roman"/>
              <w:color w:val="000000" w:themeColor="text1"/>
              <w:sz w:val="24"/>
              <w:szCs w:val="24"/>
            </w:rPr>
            <w:instrText xml:space="preserve"> CITATION Ray06 \l 2057 </w:instrText>
          </w:r>
          <w:r w:rsidR="000848F7" w:rsidRPr="00D22482">
            <w:rPr>
              <w:rFonts w:ascii="Times New Roman" w:hAnsi="Times New Roman" w:cs="Times New Roman"/>
              <w:color w:val="000000" w:themeColor="text1"/>
              <w:sz w:val="24"/>
              <w:szCs w:val="24"/>
            </w:rPr>
            <w:fldChar w:fldCharType="separate"/>
          </w:r>
          <w:r w:rsidR="000848F7" w:rsidRPr="00D22482">
            <w:rPr>
              <w:rFonts w:ascii="Times New Roman" w:hAnsi="Times New Roman" w:cs="Times New Roman"/>
              <w:noProof/>
              <w:color w:val="000000" w:themeColor="text1"/>
              <w:sz w:val="24"/>
              <w:szCs w:val="24"/>
            </w:rPr>
            <w:t>(Derricott, 2006)</w:t>
          </w:r>
          <w:r w:rsidR="000848F7" w:rsidRPr="00D22482">
            <w:rPr>
              <w:rFonts w:ascii="Times New Roman" w:hAnsi="Times New Roman" w:cs="Times New Roman"/>
              <w:color w:val="000000" w:themeColor="text1"/>
              <w:sz w:val="24"/>
              <w:szCs w:val="24"/>
            </w:rPr>
            <w:fldChar w:fldCharType="end"/>
          </w:r>
        </w:sdtContent>
      </w:sdt>
      <w:r w:rsidR="000848F7" w:rsidRPr="00D22482">
        <w:rPr>
          <w:rFonts w:ascii="Times New Roman" w:hAnsi="Times New Roman" w:cs="Times New Roman"/>
          <w:color w:val="000000" w:themeColor="text1"/>
          <w:sz w:val="24"/>
          <w:szCs w:val="24"/>
        </w:rPr>
        <w:t xml:space="preserve"> people</w:t>
      </w:r>
      <w:r w:rsidR="000848F7" w:rsidRPr="00D22482">
        <w:rPr>
          <w:rFonts w:ascii="Times New Roman" w:hAnsi="Times New Roman" w:cs="Times New Roman"/>
          <w:color w:val="000000" w:themeColor="text1"/>
          <w:sz w:val="24"/>
          <w:szCs w:val="24"/>
        </w:rPr>
        <w:t xml:space="preserve">. However, there is </w:t>
      </w:r>
      <w:r w:rsidR="000848F7" w:rsidRPr="00D22482">
        <w:rPr>
          <w:rFonts w:ascii="Times New Roman" w:hAnsi="Times New Roman" w:cs="Times New Roman"/>
          <w:color w:val="000000" w:themeColor="text1"/>
          <w:sz w:val="24"/>
          <w:szCs w:val="24"/>
        </w:rPr>
        <w:t xml:space="preserve">there is little evidence to suggest </w:t>
      </w:r>
      <w:r w:rsidR="000848F7" w:rsidRPr="00D22482">
        <w:rPr>
          <w:rFonts w:ascii="Times New Roman" w:hAnsi="Times New Roman" w:cs="Times New Roman"/>
          <w:color w:val="000000" w:themeColor="text1"/>
          <w:sz w:val="24"/>
          <w:szCs w:val="24"/>
        </w:rPr>
        <w:t xml:space="preserve">from this study </w:t>
      </w:r>
      <w:r w:rsidR="000848F7" w:rsidRPr="00D22482">
        <w:rPr>
          <w:rFonts w:ascii="Times New Roman" w:hAnsi="Times New Roman" w:cs="Times New Roman"/>
          <w:color w:val="000000" w:themeColor="text1"/>
          <w:sz w:val="24"/>
          <w:szCs w:val="24"/>
        </w:rPr>
        <w:t xml:space="preserve">that </w:t>
      </w:r>
      <w:r w:rsidR="000848F7" w:rsidRPr="00D22482">
        <w:rPr>
          <w:rFonts w:ascii="Times New Roman" w:hAnsi="Times New Roman" w:cs="Times New Roman"/>
          <w:color w:val="000000" w:themeColor="text1"/>
          <w:sz w:val="24"/>
          <w:szCs w:val="24"/>
        </w:rPr>
        <w:t xml:space="preserve">holding a BTEC </w:t>
      </w:r>
      <w:r w:rsidR="000848F7" w:rsidRPr="00D22482">
        <w:rPr>
          <w:rFonts w:ascii="Times New Roman" w:hAnsi="Times New Roman" w:cs="Times New Roman"/>
          <w:color w:val="000000" w:themeColor="text1"/>
          <w:sz w:val="24"/>
          <w:szCs w:val="24"/>
        </w:rPr>
        <w:t>vocational qualification</w:t>
      </w:r>
      <w:r w:rsidR="000848F7" w:rsidRPr="00D22482">
        <w:rPr>
          <w:rFonts w:ascii="Times New Roman" w:hAnsi="Times New Roman" w:cs="Times New Roman"/>
          <w:color w:val="000000" w:themeColor="text1"/>
          <w:sz w:val="24"/>
          <w:szCs w:val="24"/>
        </w:rPr>
        <w:t xml:space="preserve"> is likely to result in a majorly significant outcome of the first of study. Furthermore, BTEC qualifications </w:t>
      </w:r>
      <w:r w:rsidR="000848F7" w:rsidRPr="00D22482">
        <w:rPr>
          <w:rFonts w:ascii="Times New Roman" w:hAnsi="Times New Roman" w:cs="Times New Roman"/>
          <w:color w:val="000000" w:themeColor="text1"/>
          <w:sz w:val="24"/>
          <w:szCs w:val="24"/>
        </w:rPr>
        <w:t>are</w:t>
      </w:r>
      <w:r w:rsidR="000848F7" w:rsidRPr="00D22482">
        <w:rPr>
          <w:rFonts w:ascii="Times New Roman" w:hAnsi="Times New Roman" w:cs="Times New Roman"/>
          <w:color w:val="000000" w:themeColor="text1"/>
          <w:sz w:val="24"/>
          <w:szCs w:val="24"/>
        </w:rPr>
        <w:t xml:space="preserve"> not</w:t>
      </w:r>
      <w:r w:rsidR="000848F7" w:rsidRPr="00D22482">
        <w:rPr>
          <w:rFonts w:ascii="Times New Roman" w:hAnsi="Times New Roman" w:cs="Times New Roman"/>
          <w:color w:val="000000" w:themeColor="text1"/>
          <w:sz w:val="24"/>
          <w:szCs w:val="24"/>
        </w:rPr>
        <w:t xml:space="preserve"> viewed negatively by admissions tutors</w:t>
      </w:r>
      <w:r w:rsidR="000848F7" w:rsidRPr="00D2248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81889740"/>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CITATION Chr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(Jarvis, 2010)</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xml:space="preserve"> </w:t>
      </w:r>
      <w:r w:rsidR="000848F7" w:rsidRPr="00D22482">
        <w:rPr>
          <w:rFonts w:ascii="Times New Roman" w:hAnsi="Times New Roman" w:cs="Times New Roman"/>
          <w:color w:val="000000" w:themeColor="text1"/>
          <w:sz w:val="24"/>
          <w:szCs w:val="24"/>
        </w:rPr>
        <w:t xml:space="preserve">so for those that have taken BTEC primarily as a means of entry to university, there is no reason to see why young people should not continue to consider BTEC to be an equivalent option. Furthermore, those that hold BTECs are clear that they consider the qualification to have utility. </w:t>
      </w:r>
    </w:p>
    <w:p w14:paraId="5F043E33" w14:textId="42B484C6" w:rsidR="000848F7" w:rsidRPr="00D22482" w:rsidRDefault="000848F7" w:rsidP="000848F7">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The perceived value of business studies qualifications, by their holders is encouraging</w:t>
      </w:r>
      <w:r w:rsidRPr="00D22482">
        <w:rPr>
          <w:rStyle w:val="text"/>
          <w:rFonts w:ascii="Times New Roman" w:hAnsi="Times New Roman" w:cs="Times New Roman"/>
          <w:color w:val="000000" w:themeColor="text1"/>
          <w:spacing w:val="-2"/>
          <w:sz w:val="24"/>
          <w:szCs w:val="24"/>
          <w:lang w:val="en-GB"/>
        </w:rPr>
        <w:t xml:space="preserve">. </w:t>
      </w:r>
      <w:r w:rsidRPr="00D22482">
        <w:rPr>
          <w:rStyle w:val="text"/>
          <w:rFonts w:ascii="Times New Roman" w:hAnsi="Times New Roman" w:cs="Times New Roman"/>
          <w:color w:val="000000" w:themeColor="text1"/>
          <w:spacing w:val="-2"/>
          <w:sz w:val="24"/>
          <w:szCs w:val="24"/>
          <w:lang w:val="en-GB"/>
        </w:rPr>
        <w:t xml:space="preserve">It shows that students feel that there is a tangible benefit to them of undertaking an entry qualification in business studies. What is also positive is that all those students possessing either a BTEC or A-Level qualification in business studies perform better than their counterparts who do not arrive at university with an entry qualification in the subject. This demonstrates the business studies school curriculum and learning opportunities available to school and college learners when they take a business studies qualification has efficacy.  </w:t>
      </w:r>
    </w:p>
    <w:p w14:paraId="2B002ECB" w14:textId="7FA7E3A5" w:rsidR="000848F7" w:rsidRPr="00D22482" w:rsidRDefault="000848F7" w:rsidP="000848F7">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Fonts w:ascii="Times New Roman" w:hAnsi="Times New Roman" w:cs="Times New Roman"/>
          <w:color w:val="000000" w:themeColor="text1"/>
          <w:sz w:val="24"/>
          <w:szCs w:val="24"/>
        </w:rPr>
        <w:t xml:space="preserve">Fisher </w:t>
      </w:r>
      <w:r w:rsidRPr="00D22482">
        <w:rPr>
          <w:rFonts w:ascii="Times New Roman" w:hAnsi="Times New Roman" w:cs="Times New Roman"/>
          <w:noProof/>
          <w:color w:val="000000" w:themeColor="text1"/>
          <w:sz w:val="24"/>
          <w:szCs w:val="24"/>
        </w:rPr>
        <w:t>(2010)</w:t>
      </w:r>
      <w:r w:rsidRPr="00D22482">
        <w:rPr>
          <w:rFonts w:ascii="Times New Roman" w:hAnsi="Times New Roman" w:cs="Times New Roman"/>
          <w:color w:val="000000" w:themeColor="text1"/>
          <w:sz w:val="24"/>
          <w:szCs w:val="24"/>
        </w:rPr>
        <w:t xml:space="preserve"> champions the role that vocational qualifications have played in improving general pedagogical practices appearing to indicate that the problem, if there is any, does not lie with BTEC but elsewhere.</w:t>
      </w:r>
      <w:r w:rsidRPr="00D22482">
        <w:rPr>
          <w:rFonts w:ascii="Times New Roman" w:hAnsi="Times New Roman" w:cs="Times New Roman"/>
          <w:color w:val="000000" w:themeColor="text1"/>
          <w:sz w:val="24"/>
          <w:szCs w:val="24"/>
        </w:rPr>
        <w:t xml:space="preserve"> Thee research would appear to show that </w:t>
      </w:r>
      <w:r w:rsidRPr="00D22482">
        <w:rPr>
          <w:rFonts w:ascii="Times New Roman" w:hAnsi="Times New Roman" w:cs="Times New Roman"/>
          <w:color w:val="000000" w:themeColor="text1"/>
          <w:sz w:val="24"/>
          <w:szCs w:val="24"/>
        </w:rPr>
        <w:t>BTEC increases choice, breaks down barriers to education and increases diversity and widening participation</w:t>
      </w:r>
      <w:r w:rsidRPr="00D22482">
        <w:rPr>
          <w:rFonts w:ascii="Times New Roman" w:hAnsi="Times New Roman" w:cs="Times New Roman"/>
          <w:color w:val="000000" w:themeColor="text1"/>
          <w:sz w:val="24"/>
          <w:szCs w:val="24"/>
        </w:rPr>
        <w:t xml:space="preserve">. This has to be for the public good defined by </w:t>
      </w:r>
      <w:sdt>
        <w:sdtPr>
          <w:rPr>
            <w:rFonts w:ascii="Times New Roman" w:hAnsi="Times New Roman" w:cs="Times New Roman"/>
            <w:color w:val="000000" w:themeColor="text1"/>
            <w:sz w:val="24"/>
            <w:szCs w:val="24"/>
          </w:rPr>
          <w:id w:val="202826867"/>
          <w:citation/>
        </w:sdtPr>
        <w:sdtContent>
          <w:r w:rsidR="00521EA3" w:rsidRPr="00D22482">
            <w:rPr>
              <w:rFonts w:ascii="Times New Roman" w:hAnsi="Times New Roman" w:cs="Times New Roman"/>
              <w:color w:val="000000" w:themeColor="text1"/>
              <w:sz w:val="24"/>
              <w:szCs w:val="24"/>
            </w:rPr>
            <w:fldChar w:fldCharType="begin"/>
          </w:r>
          <w:r w:rsidR="00521EA3" w:rsidRPr="00D22482">
            <w:rPr>
              <w:rFonts w:ascii="Times New Roman" w:hAnsi="Times New Roman" w:cs="Times New Roman"/>
              <w:color w:val="000000" w:themeColor="text1"/>
              <w:sz w:val="24"/>
              <w:szCs w:val="24"/>
            </w:rPr>
            <w:instrText xml:space="preserve"> CITATION Bor12 \l 2057 </w:instrText>
          </w:r>
          <w:r w:rsidR="00521EA3" w:rsidRPr="00D22482">
            <w:rPr>
              <w:rFonts w:ascii="Times New Roman" w:hAnsi="Times New Roman" w:cs="Times New Roman"/>
              <w:color w:val="000000" w:themeColor="text1"/>
              <w:sz w:val="24"/>
              <w:szCs w:val="24"/>
            </w:rPr>
            <w:fldChar w:fldCharType="separate"/>
          </w:r>
          <w:r w:rsidR="00521EA3" w:rsidRPr="00D22482">
            <w:rPr>
              <w:rFonts w:ascii="Times New Roman" w:hAnsi="Times New Roman" w:cs="Times New Roman"/>
              <w:noProof/>
              <w:color w:val="000000" w:themeColor="text1"/>
              <w:sz w:val="24"/>
              <w:szCs w:val="24"/>
            </w:rPr>
            <w:t>(Borman, et al., 2012)</w:t>
          </w:r>
          <w:r w:rsidR="00521EA3"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xml:space="preserve"> as the </w:t>
      </w:r>
      <w:r w:rsidRPr="00D22482">
        <w:rPr>
          <w:rStyle w:val="text"/>
          <w:rFonts w:ascii="Times New Roman" w:hAnsi="Times New Roman" w:cs="Times New Roman"/>
          <w:color w:val="000000" w:themeColor="text1"/>
          <w:spacing w:val="-2"/>
          <w:sz w:val="24"/>
          <w:szCs w:val="24"/>
          <w:lang w:val="en-GB"/>
        </w:rPr>
        <w:t xml:space="preserve">benefits of a university education are impossible to deny in a general sense </w:t>
      </w:r>
      <w:sdt>
        <w:sdtPr>
          <w:rPr>
            <w:rStyle w:val="text"/>
            <w:rFonts w:ascii="Times New Roman" w:hAnsi="Times New Roman" w:cs="Times New Roman"/>
            <w:color w:val="000000" w:themeColor="text1"/>
            <w:spacing w:val="-2"/>
            <w:sz w:val="24"/>
            <w:szCs w:val="24"/>
            <w:lang w:val="en-GB"/>
          </w:rPr>
          <w:id w:val="-83293824"/>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Org17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(Development, )</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At the heart of this research is the concept of choice and the data appears to show that individual choice does not result in a detriment, which is critical as </w:t>
      </w:r>
      <w:r w:rsidRPr="00D22482">
        <w:rPr>
          <w:rStyle w:val="text"/>
          <w:rFonts w:ascii="Times New Roman" w:hAnsi="Times New Roman" w:cs="Times New Roman"/>
          <w:color w:val="000000" w:themeColor="text1"/>
          <w:spacing w:val="-2"/>
          <w:sz w:val="24"/>
          <w:szCs w:val="24"/>
          <w:lang w:val="en-GB"/>
        </w:rPr>
        <w:t>individual student should matter</w:t>
      </w:r>
      <w:sdt>
        <w:sdtPr>
          <w:rPr>
            <w:rStyle w:val="text"/>
            <w:rFonts w:ascii="Times New Roman" w:hAnsi="Times New Roman" w:cs="Times New Roman"/>
            <w:color w:val="000000" w:themeColor="text1"/>
            <w:spacing w:val="-2"/>
            <w:sz w:val="24"/>
            <w:szCs w:val="24"/>
            <w:lang w:val="en-GB"/>
          </w:rPr>
          <w:id w:val="598067139"/>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Jor09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Style w:val="text"/>
              <w:rFonts w:ascii="Times New Roman" w:hAnsi="Times New Roman" w:cs="Times New Roman"/>
              <w:noProof/>
              <w:color w:val="000000" w:themeColor="text1"/>
              <w:spacing w:val="-2"/>
              <w:sz w:val="24"/>
              <w:szCs w:val="24"/>
              <w:lang w:val="en-GB"/>
            </w:rPr>
            <w:t xml:space="preserve"> </w:t>
          </w:r>
          <w:r w:rsidRPr="00D22482">
            <w:rPr>
              <w:rFonts w:ascii="Times New Roman" w:hAnsi="Times New Roman" w:cs="Times New Roman"/>
              <w:noProof/>
              <w:color w:val="000000" w:themeColor="text1"/>
              <w:spacing w:val="-2"/>
              <w:sz w:val="24"/>
              <w:szCs w:val="24"/>
            </w:rPr>
            <w:t>(Jordan, et al., 2009)</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w:t>
      </w:r>
    </w:p>
    <w:p w14:paraId="36B4C75A" w14:textId="278585CE" w:rsidR="000848F7" w:rsidRPr="00D22482" w:rsidRDefault="000848F7" w:rsidP="000848F7">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It is also positive to note that the data showed that students undertaking a business qualification of either sort performed better than their counterparts without a business qualification on entry. As </w:t>
      </w:r>
      <w:r w:rsidRPr="00D22482">
        <w:rPr>
          <w:rFonts w:ascii="Times New Roman" w:hAnsi="Times New Roman" w:cs="Times New Roman"/>
          <w:noProof/>
          <w:color w:val="000000" w:themeColor="text1"/>
          <w:spacing w:val="-2"/>
          <w:sz w:val="24"/>
          <w:szCs w:val="24"/>
        </w:rPr>
        <w:t>Gardner (2013)</w:t>
      </w:r>
      <w:r w:rsidRPr="00D22482">
        <w:rPr>
          <w:rFonts w:ascii="Times New Roman" w:hAnsi="Times New Roman" w:cs="Times New Roman"/>
          <w:noProof/>
          <w:color w:val="000000" w:themeColor="text1"/>
          <w:spacing w:val="-2"/>
          <w:sz w:val="24"/>
          <w:szCs w:val="24"/>
        </w:rPr>
        <w:t xml:space="preserve"> states</w:t>
      </w:r>
      <w:r w:rsidRPr="00D22482">
        <w:rPr>
          <w:rStyle w:val="text"/>
          <w:rFonts w:ascii="Times New Roman" w:hAnsi="Times New Roman" w:cs="Times New Roman"/>
          <w:color w:val="000000" w:themeColor="text1"/>
          <w:spacing w:val="-2"/>
          <w:sz w:val="24"/>
          <w:szCs w:val="24"/>
          <w:lang w:val="en-GB"/>
        </w:rPr>
        <w:t xml:space="preserve"> universities rarely require students to possess a business studies qualification in order to gain a place on a business studies course, </w:t>
      </w:r>
      <w:r w:rsidR="00796BAD" w:rsidRPr="00D22482">
        <w:rPr>
          <w:rStyle w:val="text"/>
          <w:rFonts w:ascii="Times New Roman" w:hAnsi="Times New Roman" w:cs="Times New Roman"/>
          <w:color w:val="000000" w:themeColor="text1"/>
          <w:spacing w:val="-2"/>
          <w:sz w:val="24"/>
          <w:szCs w:val="24"/>
          <w:lang w:val="en-GB"/>
        </w:rPr>
        <w:t xml:space="preserve">even though business courses require students to </w:t>
      </w:r>
      <w:r w:rsidRPr="00D22482">
        <w:rPr>
          <w:rStyle w:val="text"/>
          <w:rFonts w:ascii="Times New Roman" w:hAnsi="Times New Roman" w:cs="Times New Roman"/>
          <w:color w:val="000000" w:themeColor="text1"/>
          <w:spacing w:val="-2"/>
          <w:sz w:val="24"/>
          <w:szCs w:val="24"/>
          <w:lang w:val="en-GB"/>
        </w:rPr>
        <w:t xml:space="preserve">engage with an applied social science subject that combines theory, practice and real world case study </w:t>
      </w:r>
      <w:sdt>
        <w:sdtPr>
          <w:rPr>
            <w:rStyle w:val="text"/>
            <w:rFonts w:ascii="Times New Roman" w:hAnsi="Times New Roman" w:cs="Times New Roman"/>
            <w:color w:val="000000" w:themeColor="text1"/>
            <w:spacing w:val="-2"/>
            <w:sz w:val="24"/>
            <w:szCs w:val="24"/>
            <w:lang w:val="en-GB"/>
          </w:rPr>
          <w:id w:val="1328936575"/>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Bar05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(Baruch, Bell, &amp; Gray, 2005)</w:t>
          </w:r>
          <w:r w:rsidRPr="00D22482">
            <w:rPr>
              <w:rStyle w:val="text"/>
              <w:rFonts w:ascii="Times New Roman" w:hAnsi="Times New Roman" w:cs="Times New Roman"/>
              <w:color w:val="000000" w:themeColor="text1"/>
              <w:spacing w:val="-2"/>
              <w:sz w:val="24"/>
              <w:szCs w:val="24"/>
              <w:lang w:val="en-GB"/>
            </w:rPr>
            <w:fldChar w:fldCharType="end"/>
          </w:r>
        </w:sdtContent>
      </w:sdt>
      <w:r w:rsidR="00796BAD" w:rsidRPr="00D22482">
        <w:rPr>
          <w:rStyle w:val="text"/>
          <w:rFonts w:ascii="Times New Roman" w:hAnsi="Times New Roman" w:cs="Times New Roman"/>
          <w:color w:val="000000" w:themeColor="text1"/>
          <w:spacing w:val="-2"/>
          <w:sz w:val="24"/>
          <w:szCs w:val="24"/>
          <w:lang w:val="en-GB"/>
        </w:rPr>
        <w:t xml:space="preserve">. This may therefore suggest that both entry qualifications should be promoted by </w:t>
      </w:r>
      <w:r w:rsidR="00796BAD" w:rsidRPr="00D22482">
        <w:rPr>
          <w:rStyle w:val="text"/>
          <w:rFonts w:ascii="Times New Roman" w:hAnsi="Times New Roman" w:cs="Times New Roman"/>
          <w:color w:val="000000" w:themeColor="text1"/>
          <w:spacing w:val="-2"/>
          <w:sz w:val="24"/>
          <w:szCs w:val="24"/>
          <w:lang w:val="en-GB"/>
        </w:rPr>
        <w:lastRenderedPageBreak/>
        <w:t xml:space="preserve">universities as the benefit in terms of performance and efficacy is apparent. The host university’s entry requirements table is included below. The data indicates that changes are not required. </w:t>
      </w:r>
    </w:p>
    <w:p w14:paraId="4C2B74E7" w14:textId="66D53AA8" w:rsidR="000848F7" w:rsidRPr="00D22482" w:rsidRDefault="000848F7" w:rsidP="00521EA3">
      <w:pPr>
        <w:spacing w:line="360" w:lineRule="auto"/>
        <w:ind w:firstLine="720"/>
        <w:jc w:val="both"/>
        <w:rPr>
          <w:rFonts w:ascii="Times New Roman" w:hAnsi="Times New Roman" w:cs="Times New Roman"/>
          <w:color w:val="000000" w:themeColor="text1"/>
          <w:sz w:val="24"/>
          <w:szCs w:val="24"/>
        </w:rPr>
      </w:pPr>
    </w:p>
    <w:tbl>
      <w:tblPr>
        <w:tblW w:w="0" w:type="auto"/>
        <w:tblLook w:val="04A0" w:firstRow="1" w:lastRow="0" w:firstColumn="1" w:lastColumn="0" w:noHBand="0" w:noVBand="1"/>
      </w:tblPr>
      <w:tblGrid>
        <w:gridCol w:w="8494"/>
      </w:tblGrid>
      <w:tr w:rsidR="00D22482" w:rsidRPr="00D22482" w14:paraId="7572B9D4" w14:textId="77777777" w:rsidTr="00457845">
        <w:tc>
          <w:tcPr>
            <w:tcW w:w="8494" w:type="dxa"/>
          </w:tcPr>
          <w:p w14:paraId="15183964" w14:textId="77777777" w:rsidR="00796BAD" w:rsidRPr="00D22482" w:rsidRDefault="00796BAD" w:rsidP="00457845">
            <w:pPr>
              <w:jc w:val="center"/>
              <w:rPr>
                <w:rFonts w:ascii="Times New Roman" w:hAnsi="Times New Roman" w:cs="Times New Roman"/>
                <w:color w:val="000000" w:themeColor="text1"/>
                <w:sz w:val="24"/>
                <w:szCs w:val="24"/>
              </w:rPr>
            </w:pPr>
            <w:bookmarkStart w:id="161" w:name="_Toc43328536"/>
            <w:bookmarkStart w:id="162" w:name="_Toc43330166"/>
            <w:bookmarkStart w:id="163" w:name="_Toc69111606"/>
            <w:bookmarkStart w:id="164" w:name="_Toc69121132"/>
            <w:r w:rsidRPr="00D22482">
              <w:rPr>
                <w:rFonts w:ascii="Times New Roman" w:hAnsi="Times New Roman" w:cs="Times New Roman"/>
                <w:color w:val="000000" w:themeColor="text1"/>
                <w:sz w:val="24"/>
                <w:szCs w:val="24"/>
              </w:rPr>
              <w:t xml:space="preserve">Table </w:t>
            </w:r>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SEQ Table \* ARABIC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37</w:t>
            </w:r>
            <w:r w:rsidRPr="00D22482">
              <w:rPr>
                <w:rFonts w:ascii="Times New Roman" w:hAnsi="Times New Roman" w:cs="Times New Roman"/>
                <w:color w:val="000000" w:themeColor="text1"/>
                <w:sz w:val="24"/>
                <w:szCs w:val="24"/>
              </w:rPr>
              <w:fldChar w:fldCharType="end"/>
            </w:r>
            <w:r w:rsidRPr="00D22482">
              <w:rPr>
                <w:rFonts w:ascii="Times New Roman" w:hAnsi="Times New Roman" w:cs="Times New Roman"/>
                <w:color w:val="000000" w:themeColor="text1"/>
                <w:sz w:val="24"/>
                <w:szCs w:val="24"/>
              </w:rPr>
              <w:t xml:space="preserve"> Entry Tariff at the Sample University</w:t>
            </w:r>
            <w:bookmarkEnd w:id="161"/>
            <w:bookmarkEnd w:id="162"/>
            <w:bookmarkEnd w:id="163"/>
            <w:bookmarkEnd w:id="164"/>
          </w:p>
          <w:tbl>
            <w:tblPr>
              <w:tblW w:w="2501"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61"/>
              <w:gridCol w:w="1496"/>
              <w:gridCol w:w="1379"/>
            </w:tblGrid>
            <w:tr w:rsidR="00796BAD" w:rsidRPr="00D22482" w14:paraId="214D2A30" w14:textId="77777777" w:rsidTr="00457845">
              <w:trPr>
                <w:trHeight w:val="255"/>
                <w:jc w:val="center"/>
              </w:trPr>
              <w:tc>
                <w:tcPr>
                  <w:tcW w:w="1524" w:type="pct"/>
                  <w:shd w:val="clear" w:color="auto" w:fill="auto"/>
                  <w:noWrap/>
                  <w:vAlign w:val="bottom"/>
                  <w:hideMark/>
                </w:tcPr>
                <w:p w14:paraId="5D5E7EE1" w14:textId="77777777" w:rsidR="00796BAD" w:rsidRPr="00D22482" w:rsidRDefault="00796BAD" w:rsidP="00457845">
                  <w:pPr>
                    <w:spacing w:after="0" w:line="240" w:lineRule="auto"/>
                    <w:jc w:val="center"/>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Tariff Points</w:t>
                  </w:r>
                </w:p>
              </w:tc>
              <w:tc>
                <w:tcPr>
                  <w:tcW w:w="1809" w:type="pct"/>
                  <w:shd w:val="clear" w:color="auto" w:fill="auto"/>
                  <w:noWrap/>
                  <w:vAlign w:val="bottom"/>
                  <w:hideMark/>
                </w:tcPr>
                <w:p w14:paraId="0D365781" w14:textId="77777777" w:rsidR="00796BAD" w:rsidRPr="00D22482" w:rsidRDefault="00796BAD" w:rsidP="00457845">
                  <w:pPr>
                    <w:spacing w:after="0" w:line="240" w:lineRule="auto"/>
                    <w:jc w:val="center"/>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A Level Grades</w:t>
                  </w:r>
                </w:p>
              </w:tc>
              <w:tc>
                <w:tcPr>
                  <w:tcW w:w="1667" w:type="pct"/>
                  <w:shd w:val="clear" w:color="auto" w:fill="auto"/>
                  <w:noWrap/>
                  <w:vAlign w:val="bottom"/>
                  <w:hideMark/>
                </w:tcPr>
                <w:p w14:paraId="78C7BA90" w14:textId="77777777" w:rsidR="00796BAD" w:rsidRPr="00D22482" w:rsidRDefault="00796BAD" w:rsidP="00457845">
                  <w:pPr>
                    <w:spacing w:after="0" w:line="240" w:lineRule="auto"/>
                    <w:jc w:val="center"/>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BTEC Grades</w:t>
                  </w:r>
                </w:p>
              </w:tc>
            </w:tr>
            <w:tr w:rsidR="00796BAD" w:rsidRPr="00D22482" w14:paraId="1219158C" w14:textId="77777777" w:rsidTr="00457845">
              <w:trPr>
                <w:trHeight w:val="197"/>
                <w:jc w:val="center"/>
              </w:trPr>
              <w:tc>
                <w:tcPr>
                  <w:tcW w:w="1524" w:type="pct"/>
                  <w:shd w:val="clear" w:color="auto" w:fill="auto"/>
                  <w:noWrap/>
                  <w:vAlign w:val="bottom"/>
                  <w:hideMark/>
                </w:tcPr>
                <w:p w14:paraId="2858414A" w14:textId="77777777" w:rsidR="00796BAD" w:rsidRPr="00D22482" w:rsidRDefault="00796BAD" w:rsidP="00457845">
                  <w:pPr>
                    <w:spacing w:after="0" w:line="240" w:lineRule="auto"/>
                    <w:jc w:val="center"/>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144</w:t>
                  </w:r>
                </w:p>
              </w:tc>
              <w:tc>
                <w:tcPr>
                  <w:tcW w:w="1809" w:type="pct"/>
                  <w:shd w:val="clear" w:color="auto" w:fill="auto"/>
                  <w:noWrap/>
                  <w:vAlign w:val="bottom"/>
                  <w:hideMark/>
                </w:tcPr>
                <w:p w14:paraId="5CCD8328" w14:textId="77777777" w:rsidR="00796BAD" w:rsidRPr="00D22482" w:rsidRDefault="00796BAD" w:rsidP="00457845">
                  <w:pPr>
                    <w:spacing w:after="0" w:line="240" w:lineRule="auto"/>
                    <w:jc w:val="center"/>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AAA</w:t>
                  </w:r>
                </w:p>
              </w:tc>
              <w:tc>
                <w:tcPr>
                  <w:tcW w:w="1667" w:type="pct"/>
                  <w:shd w:val="clear" w:color="auto" w:fill="auto"/>
                  <w:noWrap/>
                  <w:vAlign w:val="bottom"/>
                  <w:hideMark/>
                </w:tcPr>
                <w:p w14:paraId="532D761D" w14:textId="77777777" w:rsidR="00796BAD" w:rsidRPr="00D22482" w:rsidRDefault="00796BAD" w:rsidP="00457845">
                  <w:pPr>
                    <w:spacing w:after="0" w:line="240" w:lineRule="auto"/>
                    <w:jc w:val="center"/>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DDD</w:t>
                  </w:r>
                </w:p>
              </w:tc>
            </w:tr>
            <w:tr w:rsidR="00796BAD" w:rsidRPr="00D22482" w14:paraId="01BB598A" w14:textId="77777777" w:rsidTr="00457845">
              <w:trPr>
                <w:trHeight w:val="120"/>
                <w:jc w:val="center"/>
              </w:trPr>
              <w:tc>
                <w:tcPr>
                  <w:tcW w:w="1524" w:type="pct"/>
                  <w:shd w:val="clear" w:color="auto" w:fill="auto"/>
                  <w:noWrap/>
                  <w:vAlign w:val="bottom"/>
                  <w:hideMark/>
                </w:tcPr>
                <w:p w14:paraId="675C5B9F" w14:textId="77777777" w:rsidR="00796BAD" w:rsidRPr="00D22482" w:rsidRDefault="00796BAD" w:rsidP="00457845">
                  <w:pPr>
                    <w:spacing w:after="0" w:line="240" w:lineRule="auto"/>
                    <w:jc w:val="center"/>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136</w:t>
                  </w:r>
                </w:p>
              </w:tc>
              <w:tc>
                <w:tcPr>
                  <w:tcW w:w="1809" w:type="pct"/>
                  <w:shd w:val="clear" w:color="auto" w:fill="auto"/>
                  <w:noWrap/>
                  <w:vAlign w:val="bottom"/>
                  <w:hideMark/>
                </w:tcPr>
                <w:p w14:paraId="5D33D2B4" w14:textId="77777777" w:rsidR="00796BAD" w:rsidRPr="00D22482" w:rsidRDefault="00796BAD" w:rsidP="00457845">
                  <w:pPr>
                    <w:spacing w:after="0" w:line="240" w:lineRule="auto"/>
                    <w:jc w:val="center"/>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AAB</w:t>
                  </w:r>
                </w:p>
              </w:tc>
              <w:tc>
                <w:tcPr>
                  <w:tcW w:w="1667" w:type="pct"/>
                  <w:shd w:val="clear" w:color="auto" w:fill="auto"/>
                  <w:noWrap/>
                  <w:vAlign w:val="bottom"/>
                  <w:hideMark/>
                </w:tcPr>
                <w:p w14:paraId="28272B78" w14:textId="77777777" w:rsidR="00796BAD" w:rsidRPr="00D22482" w:rsidRDefault="00796BAD" w:rsidP="00457845">
                  <w:pPr>
                    <w:spacing w:after="0" w:line="240" w:lineRule="auto"/>
                    <w:jc w:val="center"/>
                    <w:rPr>
                      <w:rFonts w:ascii="Times New Roman" w:eastAsia="Times New Roman" w:hAnsi="Times New Roman" w:cs="Times New Roman"/>
                      <w:color w:val="000000" w:themeColor="text1"/>
                      <w:sz w:val="16"/>
                      <w:szCs w:val="16"/>
                      <w:lang w:eastAsia="en-GB"/>
                    </w:rPr>
                  </w:pPr>
                </w:p>
              </w:tc>
            </w:tr>
            <w:tr w:rsidR="00796BAD" w:rsidRPr="00D22482" w14:paraId="5B7B1D48" w14:textId="77777777" w:rsidTr="00457845">
              <w:trPr>
                <w:trHeight w:val="90"/>
                <w:jc w:val="center"/>
              </w:trPr>
              <w:tc>
                <w:tcPr>
                  <w:tcW w:w="1524" w:type="pct"/>
                  <w:shd w:val="clear" w:color="auto" w:fill="auto"/>
                  <w:noWrap/>
                  <w:vAlign w:val="bottom"/>
                  <w:hideMark/>
                </w:tcPr>
                <w:p w14:paraId="0B66A66D" w14:textId="77777777" w:rsidR="00796BAD" w:rsidRPr="00D22482" w:rsidRDefault="00796BAD" w:rsidP="00457845">
                  <w:pPr>
                    <w:spacing w:after="0" w:line="240" w:lineRule="auto"/>
                    <w:jc w:val="center"/>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128</w:t>
                  </w:r>
                </w:p>
              </w:tc>
              <w:tc>
                <w:tcPr>
                  <w:tcW w:w="1809" w:type="pct"/>
                  <w:shd w:val="clear" w:color="auto" w:fill="auto"/>
                  <w:noWrap/>
                  <w:vAlign w:val="bottom"/>
                  <w:hideMark/>
                </w:tcPr>
                <w:p w14:paraId="7C0B6C47" w14:textId="77777777" w:rsidR="00796BAD" w:rsidRPr="00D22482" w:rsidRDefault="00796BAD" w:rsidP="00457845">
                  <w:pPr>
                    <w:spacing w:after="0" w:line="240" w:lineRule="auto"/>
                    <w:jc w:val="center"/>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ABB</w:t>
                  </w:r>
                </w:p>
              </w:tc>
              <w:tc>
                <w:tcPr>
                  <w:tcW w:w="1667" w:type="pct"/>
                  <w:shd w:val="clear" w:color="auto" w:fill="auto"/>
                  <w:noWrap/>
                  <w:vAlign w:val="bottom"/>
                  <w:hideMark/>
                </w:tcPr>
                <w:p w14:paraId="5D45D7F8" w14:textId="77777777" w:rsidR="00796BAD" w:rsidRPr="00D22482" w:rsidRDefault="00796BAD" w:rsidP="00457845">
                  <w:pPr>
                    <w:spacing w:after="0" w:line="240" w:lineRule="auto"/>
                    <w:jc w:val="center"/>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DDM</w:t>
                  </w:r>
                </w:p>
              </w:tc>
            </w:tr>
            <w:tr w:rsidR="00796BAD" w:rsidRPr="00D22482" w14:paraId="04D836B4" w14:textId="77777777" w:rsidTr="00457845">
              <w:trPr>
                <w:trHeight w:val="163"/>
                <w:jc w:val="center"/>
              </w:trPr>
              <w:tc>
                <w:tcPr>
                  <w:tcW w:w="1524" w:type="pct"/>
                  <w:shd w:val="clear" w:color="auto" w:fill="auto"/>
                  <w:noWrap/>
                  <w:vAlign w:val="bottom"/>
                  <w:hideMark/>
                </w:tcPr>
                <w:p w14:paraId="1D1F4B58" w14:textId="77777777" w:rsidR="00796BAD" w:rsidRPr="00D22482" w:rsidRDefault="00796BAD" w:rsidP="00457845">
                  <w:pPr>
                    <w:spacing w:after="0" w:line="240" w:lineRule="auto"/>
                    <w:jc w:val="center"/>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120</w:t>
                  </w:r>
                </w:p>
              </w:tc>
              <w:tc>
                <w:tcPr>
                  <w:tcW w:w="1809" w:type="pct"/>
                  <w:shd w:val="clear" w:color="auto" w:fill="auto"/>
                  <w:noWrap/>
                  <w:vAlign w:val="bottom"/>
                  <w:hideMark/>
                </w:tcPr>
                <w:p w14:paraId="549A2FEE" w14:textId="77777777" w:rsidR="00796BAD" w:rsidRPr="00D22482" w:rsidRDefault="00796BAD" w:rsidP="00457845">
                  <w:pPr>
                    <w:spacing w:after="0" w:line="240" w:lineRule="auto"/>
                    <w:jc w:val="center"/>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BBB</w:t>
                  </w:r>
                </w:p>
              </w:tc>
              <w:tc>
                <w:tcPr>
                  <w:tcW w:w="1667" w:type="pct"/>
                  <w:shd w:val="clear" w:color="auto" w:fill="auto"/>
                  <w:noWrap/>
                  <w:vAlign w:val="bottom"/>
                  <w:hideMark/>
                </w:tcPr>
                <w:p w14:paraId="3A2DA9CF" w14:textId="77777777" w:rsidR="00796BAD" w:rsidRPr="00D22482" w:rsidRDefault="00796BAD" w:rsidP="00457845">
                  <w:pPr>
                    <w:spacing w:after="0" w:line="240" w:lineRule="auto"/>
                    <w:jc w:val="center"/>
                    <w:rPr>
                      <w:rFonts w:ascii="Times New Roman" w:eastAsia="Times New Roman" w:hAnsi="Times New Roman" w:cs="Times New Roman"/>
                      <w:color w:val="000000" w:themeColor="text1"/>
                      <w:sz w:val="16"/>
                      <w:szCs w:val="16"/>
                      <w:lang w:eastAsia="en-GB"/>
                    </w:rPr>
                  </w:pPr>
                </w:p>
              </w:tc>
            </w:tr>
            <w:tr w:rsidR="00796BAD" w:rsidRPr="00D22482" w14:paraId="72B1010C" w14:textId="77777777" w:rsidTr="00457845">
              <w:trPr>
                <w:trHeight w:val="110"/>
                <w:jc w:val="center"/>
              </w:trPr>
              <w:tc>
                <w:tcPr>
                  <w:tcW w:w="1524" w:type="pct"/>
                  <w:shd w:val="clear" w:color="auto" w:fill="auto"/>
                  <w:noWrap/>
                  <w:vAlign w:val="bottom"/>
                  <w:hideMark/>
                </w:tcPr>
                <w:p w14:paraId="75B75C52" w14:textId="77777777" w:rsidR="00796BAD" w:rsidRPr="00D22482" w:rsidRDefault="00796BAD" w:rsidP="00457845">
                  <w:pPr>
                    <w:spacing w:after="0" w:line="240" w:lineRule="auto"/>
                    <w:jc w:val="center"/>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112</w:t>
                  </w:r>
                </w:p>
              </w:tc>
              <w:tc>
                <w:tcPr>
                  <w:tcW w:w="1809" w:type="pct"/>
                  <w:shd w:val="clear" w:color="auto" w:fill="auto"/>
                  <w:noWrap/>
                  <w:vAlign w:val="bottom"/>
                  <w:hideMark/>
                </w:tcPr>
                <w:p w14:paraId="165DBA31" w14:textId="77777777" w:rsidR="00796BAD" w:rsidRPr="00D22482" w:rsidRDefault="00796BAD" w:rsidP="00457845">
                  <w:pPr>
                    <w:spacing w:after="0" w:line="240" w:lineRule="auto"/>
                    <w:jc w:val="center"/>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BBC</w:t>
                  </w:r>
                </w:p>
              </w:tc>
              <w:tc>
                <w:tcPr>
                  <w:tcW w:w="1667" w:type="pct"/>
                  <w:shd w:val="clear" w:color="auto" w:fill="auto"/>
                  <w:noWrap/>
                  <w:vAlign w:val="bottom"/>
                  <w:hideMark/>
                </w:tcPr>
                <w:p w14:paraId="24BC9BC8" w14:textId="77777777" w:rsidR="00796BAD" w:rsidRPr="00D22482" w:rsidRDefault="00796BAD" w:rsidP="00457845">
                  <w:pPr>
                    <w:spacing w:after="0" w:line="240" w:lineRule="auto"/>
                    <w:jc w:val="center"/>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DMM</w:t>
                  </w:r>
                </w:p>
              </w:tc>
            </w:tr>
            <w:tr w:rsidR="00796BAD" w:rsidRPr="00D22482" w14:paraId="1704E380" w14:textId="77777777" w:rsidTr="00457845">
              <w:trPr>
                <w:trHeight w:val="70"/>
                <w:jc w:val="center"/>
              </w:trPr>
              <w:tc>
                <w:tcPr>
                  <w:tcW w:w="1524" w:type="pct"/>
                  <w:shd w:val="clear" w:color="auto" w:fill="auto"/>
                  <w:noWrap/>
                  <w:vAlign w:val="bottom"/>
                  <w:hideMark/>
                </w:tcPr>
                <w:p w14:paraId="0B822ECF" w14:textId="77777777" w:rsidR="00796BAD" w:rsidRPr="00D22482" w:rsidRDefault="00796BAD" w:rsidP="00457845">
                  <w:pPr>
                    <w:spacing w:after="0" w:line="240" w:lineRule="auto"/>
                    <w:jc w:val="center"/>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104</w:t>
                  </w:r>
                </w:p>
              </w:tc>
              <w:tc>
                <w:tcPr>
                  <w:tcW w:w="1809" w:type="pct"/>
                  <w:shd w:val="clear" w:color="auto" w:fill="auto"/>
                  <w:noWrap/>
                  <w:vAlign w:val="bottom"/>
                  <w:hideMark/>
                </w:tcPr>
                <w:p w14:paraId="1C4A8202" w14:textId="77777777" w:rsidR="00796BAD" w:rsidRPr="00D22482" w:rsidRDefault="00796BAD" w:rsidP="00457845">
                  <w:pPr>
                    <w:spacing w:after="0" w:line="240" w:lineRule="auto"/>
                    <w:jc w:val="center"/>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BCC</w:t>
                  </w:r>
                </w:p>
              </w:tc>
              <w:tc>
                <w:tcPr>
                  <w:tcW w:w="1667" w:type="pct"/>
                  <w:shd w:val="clear" w:color="auto" w:fill="auto"/>
                  <w:noWrap/>
                  <w:vAlign w:val="bottom"/>
                  <w:hideMark/>
                </w:tcPr>
                <w:p w14:paraId="716A5327" w14:textId="77777777" w:rsidR="00796BAD" w:rsidRPr="00D22482" w:rsidRDefault="00796BAD" w:rsidP="00457845">
                  <w:pPr>
                    <w:spacing w:after="0" w:line="240" w:lineRule="auto"/>
                    <w:jc w:val="center"/>
                    <w:rPr>
                      <w:rFonts w:ascii="Times New Roman" w:eastAsia="Times New Roman" w:hAnsi="Times New Roman" w:cs="Times New Roman"/>
                      <w:color w:val="000000" w:themeColor="text1"/>
                      <w:sz w:val="16"/>
                      <w:szCs w:val="16"/>
                      <w:lang w:eastAsia="en-GB"/>
                    </w:rPr>
                  </w:pPr>
                </w:p>
              </w:tc>
            </w:tr>
            <w:tr w:rsidR="00796BAD" w:rsidRPr="00D22482" w14:paraId="531B5F31" w14:textId="77777777" w:rsidTr="00457845">
              <w:trPr>
                <w:trHeight w:val="157"/>
                <w:jc w:val="center"/>
              </w:trPr>
              <w:tc>
                <w:tcPr>
                  <w:tcW w:w="1524" w:type="pct"/>
                  <w:shd w:val="clear" w:color="auto" w:fill="auto"/>
                  <w:noWrap/>
                  <w:vAlign w:val="bottom"/>
                  <w:hideMark/>
                </w:tcPr>
                <w:p w14:paraId="3198615E" w14:textId="77777777" w:rsidR="00796BAD" w:rsidRPr="00D22482" w:rsidRDefault="00796BAD" w:rsidP="00457845">
                  <w:pPr>
                    <w:spacing w:after="0" w:line="240" w:lineRule="auto"/>
                    <w:jc w:val="center"/>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96</w:t>
                  </w:r>
                </w:p>
              </w:tc>
              <w:tc>
                <w:tcPr>
                  <w:tcW w:w="1809" w:type="pct"/>
                  <w:shd w:val="clear" w:color="auto" w:fill="auto"/>
                  <w:noWrap/>
                  <w:vAlign w:val="bottom"/>
                  <w:hideMark/>
                </w:tcPr>
                <w:p w14:paraId="3DDC3202" w14:textId="77777777" w:rsidR="00796BAD" w:rsidRPr="00D22482" w:rsidRDefault="00796BAD" w:rsidP="00457845">
                  <w:pPr>
                    <w:spacing w:after="0" w:line="240" w:lineRule="auto"/>
                    <w:jc w:val="center"/>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CCC</w:t>
                  </w:r>
                </w:p>
              </w:tc>
              <w:tc>
                <w:tcPr>
                  <w:tcW w:w="1667" w:type="pct"/>
                  <w:shd w:val="clear" w:color="auto" w:fill="auto"/>
                  <w:noWrap/>
                  <w:vAlign w:val="bottom"/>
                  <w:hideMark/>
                </w:tcPr>
                <w:p w14:paraId="43774EEB" w14:textId="77777777" w:rsidR="00796BAD" w:rsidRPr="00D22482" w:rsidRDefault="00796BAD" w:rsidP="00457845">
                  <w:pPr>
                    <w:spacing w:after="0" w:line="240" w:lineRule="auto"/>
                    <w:jc w:val="center"/>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MMM</w:t>
                  </w:r>
                </w:p>
              </w:tc>
            </w:tr>
            <w:tr w:rsidR="00796BAD" w:rsidRPr="00D22482" w14:paraId="4CC0474D" w14:textId="77777777" w:rsidTr="00457845">
              <w:trPr>
                <w:trHeight w:val="104"/>
                <w:jc w:val="center"/>
              </w:trPr>
              <w:tc>
                <w:tcPr>
                  <w:tcW w:w="1524" w:type="pct"/>
                  <w:shd w:val="clear" w:color="auto" w:fill="auto"/>
                  <w:noWrap/>
                  <w:vAlign w:val="bottom"/>
                  <w:hideMark/>
                </w:tcPr>
                <w:p w14:paraId="5C1FC220" w14:textId="77777777" w:rsidR="00796BAD" w:rsidRPr="00D22482" w:rsidRDefault="00796BAD" w:rsidP="00457845">
                  <w:pPr>
                    <w:spacing w:after="0" w:line="240" w:lineRule="auto"/>
                    <w:jc w:val="center"/>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88</w:t>
                  </w:r>
                </w:p>
              </w:tc>
              <w:tc>
                <w:tcPr>
                  <w:tcW w:w="1809" w:type="pct"/>
                  <w:shd w:val="clear" w:color="auto" w:fill="auto"/>
                  <w:noWrap/>
                  <w:vAlign w:val="bottom"/>
                  <w:hideMark/>
                </w:tcPr>
                <w:p w14:paraId="496731F9" w14:textId="77777777" w:rsidR="00796BAD" w:rsidRPr="00D22482" w:rsidRDefault="00796BAD" w:rsidP="00457845">
                  <w:pPr>
                    <w:spacing w:after="0" w:line="240" w:lineRule="auto"/>
                    <w:jc w:val="center"/>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CCD</w:t>
                  </w:r>
                </w:p>
              </w:tc>
              <w:tc>
                <w:tcPr>
                  <w:tcW w:w="1667" w:type="pct"/>
                  <w:shd w:val="clear" w:color="auto" w:fill="auto"/>
                  <w:noWrap/>
                  <w:vAlign w:val="bottom"/>
                  <w:hideMark/>
                </w:tcPr>
                <w:p w14:paraId="16F4E9F6" w14:textId="77777777" w:rsidR="00796BAD" w:rsidRPr="00D22482" w:rsidRDefault="00796BAD" w:rsidP="00457845">
                  <w:pPr>
                    <w:spacing w:after="0" w:line="240" w:lineRule="auto"/>
                    <w:jc w:val="center"/>
                    <w:rPr>
                      <w:rFonts w:ascii="Times New Roman" w:eastAsia="Times New Roman" w:hAnsi="Times New Roman" w:cs="Times New Roman"/>
                      <w:color w:val="000000" w:themeColor="text1"/>
                      <w:sz w:val="16"/>
                      <w:szCs w:val="16"/>
                      <w:lang w:eastAsia="en-GB"/>
                    </w:rPr>
                  </w:pPr>
                </w:p>
              </w:tc>
            </w:tr>
          </w:tbl>
          <w:p w14:paraId="077C3303" w14:textId="77777777" w:rsidR="00796BAD" w:rsidRPr="00D22482" w:rsidRDefault="00796BAD" w:rsidP="00457845">
            <w:pPr>
              <w:pStyle w:val="NoSpacing"/>
              <w:jc w:val="both"/>
              <w:rPr>
                <w:rStyle w:val="text"/>
                <w:rFonts w:ascii="Times New Roman" w:hAnsi="Times New Roman" w:cs="Times New Roman"/>
                <w:color w:val="000000" w:themeColor="text1"/>
                <w:spacing w:val="-2"/>
                <w:sz w:val="24"/>
                <w:szCs w:val="24"/>
                <w:lang w:val="en-GB"/>
              </w:rPr>
            </w:pPr>
          </w:p>
          <w:p w14:paraId="42BDABFE" w14:textId="77777777" w:rsidR="00796BAD" w:rsidRPr="00D22482" w:rsidRDefault="00796BAD" w:rsidP="00457845">
            <w:pPr>
              <w:jc w:val="both"/>
              <w:rPr>
                <w:rStyle w:val="text"/>
                <w:rFonts w:ascii="Times New Roman" w:hAnsi="Times New Roman" w:cs="Times New Roman"/>
                <w:b/>
                <w:color w:val="000000" w:themeColor="text1"/>
                <w:spacing w:val="-2"/>
                <w:sz w:val="24"/>
                <w:szCs w:val="24"/>
                <w:lang w:val="en-GB"/>
              </w:rPr>
            </w:pPr>
            <w:r w:rsidRPr="00D22482">
              <w:rPr>
                <w:rStyle w:val="text"/>
                <w:rFonts w:ascii="Times New Roman" w:hAnsi="Times New Roman" w:cs="Times New Roman"/>
                <w:b/>
                <w:color w:val="000000" w:themeColor="text1"/>
                <w:spacing w:val="-2"/>
                <w:sz w:val="24"/>
                <w:szCs w:val="24"/>
                <w:lang w:val="en-GB"/>
              </w:rPr>
              <w:t xml:space="preserve">Notes: </w:t>
            </w:r>
          </w:p>
          <w:p w14:paraId="017C0811" w14:textId="77777777" w:rsidR="00796BAD" w:rsidRPr="00D22482" w:rsidRDefault="00796BAD" w:rsidP="00457845">
            <w:pPr>
              <w:jc w:val="both"/>
              <w:rPr>
                <w:rStyle w:val="text"/>
                <w:rFonts w:ascii="Times New Roman" w:hAnsi="Times New Roman" w:cs="Times New Roman"/>
                <w:i/>
                <w:color w:val="000000" w:themeColor="text1"/>
                <w:spacing w:val="-2"/>
                <w:sz w:val="22"/>
                <w:lang w:val="en-GB"/>
              </w:rPr>
            </w:pPr>
            <w:r w:rsidRPr="00D22482">
              <w:rPr>
                <w:rFonts w:ascii="Times New Roman" w:hAnsi="Times New Roman" w:cs="Times New Roman"/>
                <w:i/>
                <w:color w:val="000000" w:themeColor="text1"/>
                <w:shd w:val="clear" w:color="auto" w:fill="FFFFFF"/>
              </w:rPr>
              <w:t xml:space="preserve">UCAS points are used by some universities, including the sample university to allocate a numerical, and therefore comparable value to qualifications </w:t>
            </w:r>
            <w:sdt>
              <w:sdtPr>
                <w:rPr>
                  <w:rStyle w:val="text"/>
                  <w:rFonts w:ascii="Times New Roman" w:hAnsi="Times New Roman" w:cs="Times New Roman"/>
                  <w:i/>
                  <w:color w:val="000000" w:themeColor="text1"/>
                  <w:spacing w:val="-2"/>
                  <w:sz w:val="22"/>
                  <w:lang w:val="en-GB"/>
                </w:rPr>
                <w:id w:val="-244183231"/>
                <w:citation/>
              </w:sdtPr>
              <w:sdtContent>
                <w:r w:rsidRPr="00D22482">
                  <w:rPr>
                    <w:rStyle w:val="text"/>
                    <w:rFonts w:ascii="Times New Roman" w:hAnsi="Times New Roman" w:cs="Times New Roman"/>
                    <w:i/>
                    <w:color w:val="000000" w:themeColor="text1"/>
                    <w:spacing w:val="-2"/>
                    <w:sz w:val="22"/>
                    <w:lang w:val="en-GB"/>
                  </w:rPr>
                  <w:fldChar w:fldCharType="begin"/>
                </w:r>
                <w:r w:rsidRPr="00D22482">
                  <w:rPr>
                    <w:rStyle w:val="text"/>
                    <w:rFonts w:ascii="Times New Roman" w:hAnsi="Times New Roman" w:cs="Times New Roman"/>
                    <w:i/>
                    <w:color w:val="000000" w:themeColor="text1"/>
                    <w:spacing w:val="-2"/>
                    <w:sz w:val="22"/>
                    <w:lang w:val="en-GB"/>
                  </w:rPr>
                  <w:instrText xml:space="preserve"> CITATION UCA171 \l 2057 </w:instrText>
                </w:r>
                <w:r w:rsidRPr="00D22482">
                  <w:rPr>
                    <w:rStyle w:val="text"/>
                    <w:rFonts w:ascii="Times New Roman" w:hAnsi="Times New Roman" w:cs="Times New Roman"/>
                    <w:i/>
                    <w:color w:val="000000" w:themeColor="text1"/>
                    <w:spacing w:val="-2"/>
                    <w:sz w:val="22"/>
                    <w:lang w:val="en-GB"/>
                  </w:rPr>
                  <w:fldChar w:fldCharType="separate"/>
                </w:r>
                <w:r w:rsidRPr="00D22482">
                  <w:rPr>
                    <w:rFonts w:ascii="Times New Roman" w:hAnsi="Times New Roman" w:cs="Times New Roman"/>
                    <w:noProof/>
                    <w:color w:val="000000" w:themeColor="text1"/>
                    <w:spacing w:val="-2"/>
                  </w:rPr>
                  <w:t>(Anon., )</w:t>
                </w:r>
                <w:r w:rsidRPr="00D22482">
                  <w:rPr>
                    <w:rStyle w:val="text"/>
                    <w:rFonts w:ascii="Times New Roman" w:hAnsi="Times New Roman" w:cs="Times New Roman"/>
                    <w:i/>
                    <w:color w:val="000000" w:themeColor="text1"/>
                    <w:spacing w:val="-2"/>
                    <w:sz w:val="22"/>
                    <w:lang w:val="en-GB"/>
                  </w:rPr>
                  <w:fldChar w:fldCharType="end"/>
                </w:r>
              </w:sdtContent>
            </w:sdt>
            <w:r w:rsidRPr="00D22482">
              <w:rPr>
                <w:rStyle w:val="text"/>
                <w:rFonts w:ascii="Times New Roman" w:hAnsi="Times New Roman" w:cs="Times New Roman"/>
                <w:i/>
                <w:color w:val="000000" w:themeColor="text1"/>
                <w:spacing w:val="-2"/>
                <w:sz w:val="22"/>
                <w:lang w:val="en-GB"/>
              </w:rPr>
              <w:t xml:space="preserve">. </w:t>
            </w:r>
          </w:p>
          <w:p w14:paraId="0E4E3105" w14:textId="77777777" w:rsidR="00796BAD" w:rsidRPr="00D22482" w:rsidRDefault="00796BAD" w:rsidP="00457845">
            <w:pPr>
              <w:jc w:val="both"/>
              <w:rPr>
                <w:rStyle w:val="text"/>
                <w:rFonts w:ascii="Times New Roman" w:hAnsi="Times New Roman" w:cs="Times New Roman"/>
                <w:i/>
                <w:color w:val="000000" w:themeColor="text1"/>
                <w:spacing w:val="-2"/>
                <w:sz w:val="22"/>
                <w:lang w:val="en-GB"/>
              </w:rPr>
            </w:pPr>
            <w:r w:rsidRPr="00D22482">
              <w:rPr>
                <w:rStyle w:val="text"/>
                <w:rFonts w:ascii="Times New Roman" w:hAnsi="Times New Roman" w:cs="Times New Roman"/>
                <w:i/>
                <w:color w:val="000000" w:themeColor="text1"/>
                <w:spacing w:val="-2"/>
                <w:sz w:val="22"/>
                <w:lang w:val="en-GB"/>
              </w:rPr>
              <w:t xml:space="preserve">A-Level grades range from A* to E, A* being the highest and E being the lowest </w:t>
            </w:r>
            <w:sdt>
              <w:sdtPr>
                <w:rPr>
                  <w:rStyle w:val="text"/>
                  <w:rFonts w:ascii="Times New Roman" w:hAnsi="Times New Roman" w:cs="Times New Roman"/>
                  <w:i/>
                  <w:color w:val="000000" w:themeColor="text1"/>
                  <w:spacing w:val="-2"/>
                  <w:sz w:val="22"/>
                  <w:lang w:val="en-GB"/>
                </w:rPr>
                <w:id w:val="-1720661693"/>
                <w:citation/>
              </w:sdtPr>
              <w:sdtContent>
                <w:r w:rsidRPr="00D22482">
                  <w:rPr>
                    <w:rStyle w:val="text"/>
                    <w:rFonts w:ascii="Times New Roman" w:hAnsi="Times New Roman" w:cs="Times New Roman"/>
                    <w:i/>
                    <w:color w:val="000000" w:themeColor="text1"/>
                    <w:spacing w:val="-2"/>
                    <w:sz w:val="22"/>
                    <w:lang w:val="en-GB"/>
                  </w:rPr>
                  <w:fldChar w:fldCharType="begin"/>
                </w:r>
                <w:r w:rsidRPr="00D22482">
                  <w:rPr>
                    <w:rStyle w:val="text"/>
                    <w:rFonts w:ascii="Times New Roman" w:hAnsi="Times New Roman" w:cs="Times New Roman"/>
                    <w:i/>
                    <w:color w:val="000000" w:themeColor="text1"/>
                    <w:spacing w:val="-2"/>
                    <w:sz w:val="22"/>
                    <w:lang w:val="en-GB"/>
                  </w:rPr>
                  <w:instrText xml:space="preserve"> CITATION Acq13 \l 2057 </w:instrText>
                </w:r>
                <w:r w:rsidRPr="00D22482">
                  <w:rPr>
                    <w:rStyle w:val="text"/>
                    <w:rFonts w:ascii="Times New Roman" w:hAnsi="Times New Roman" w:cs="Times New Roman"/>
                    <w:i/>
                    <w:color w:val="000000" w:themeColor="text1"/>
                    <w:spacing w:val="-2"/>
                    <w:sz w:val="22"/>
                    <w:lang w:val="en-GB"/>
                  </w:rPr>
                  <w:fldChar w:fldCharType="separate"/>
                </w:r>
                <w:r w:rsidRPr="00D22482">
                  <w:rPr>
                    <w:rFonts w:ascii="Times New Roman" w:hAnsi="Times New Roman" w:cs="Times New Roman"/>
                    <w:noProof/>
                    <w:color w:val="000000" w:themeColor="text1"/>
                    <w:spacing w:val="-2"/>
                  </w:rPr>
                  <w:t>(Acquah, 2013)</w:t>
                </w:r>
                <w:r w:rsidRPr="00D22482">
                  <w:rPr>
                    <w:rStyle w:val="text"/>
                    <w:rFonts w:ascii="Times New Roman" w:hAnsi="Times New Roman" w:cs="Times New Roman"/>
                    <w:i/>
                    <w:color w:val="000000" w:themeColor="text1"/>
                    <w:spacing w:val="-2"/>
                    <w:sz w:val="22"/>
                    <w:lang w:val="en-GB"/>
                  </w:rPr>
                  <w:fldChar w:fldCharType="end"/>
                </w:r>
              </w:sdtContent>
            </w:sdt>
          </w:p>
          <w:p w14:paraId="68BB532C" w14:textId="77777777" w:rsidR="00796BAD" w:rsidRPr="00D22482" w:rsidRDefault="00796BAD" w:rsidP="00457845">
            <w:pPr>
              <w:jc w:val="both"/>
              <w:rPr>
                <w:rStyle w:val="text"/>
                <w:rFonts w:ascii="Times New Roman" w:hAnsi="Times New Roman" w:cs="Times New Roman"/>
                <w:i/>
                <w:color w:val="000000" w:themeColor="text1"/>
                <w:spacing w:val="-2"/>
                <w:sz w:val="24"/>
                <w:szCs w:val="24"/>
                <w:lang w:val="en-GB"/>
              </w:rPr>
            </w:pPr>
            <w:r w:rsidRPr="00D22482">
              <w:rPr>
                <w:rStyle w:val="text"/>
                <w:rFonts w:ascii="Times New Roman" w:hAnsi="Times New Roman" w:cs="Times New Roman"/>
                <w:i/>
                <w:color w:val="000000" w:themeColor="text1"/>
                <w:spacing w:val="-2"/>
                <w:sz w:val="22"/>
                <w:lang w:val="en-GB"/>
              </w:rPr>
              <w:t xml:space="preserve">BTEC qualifications are graded as either: D = Distinction, M = Merit, P = Pass </w:t>
            </w:r>
            <w:sdt>
              <w:sdtPr>
                <w:rPr>
                  <w:rStyle w:val="text"/>
                  <w:rFonts w:ascii="Times New Roman" w:hAnsi="Times New Roman" w:cs="Times New Roman"/>
                  <w:i/>
                  <w:color w:val="000000" w:themeColor="text1"/>
                  <w:spacing w:val="-2"/>
                  <w:sz w:val="22"/>
                  <w:lang w:val="en-GB"/>
                </w:rPr>
                <w:id w:val="-248959310"/>
                <w:citation/>
              </w:sdtPr>
              <w:sdtContent>
                <w:r w:rsidRPr="00D22482">
                  <w:rPr>
                    <w:rStyle w:val="text"/>
                    <w:rFonts w:ascii="Times New Roman" w:hAnsi="Times New Roman" w:cs="Times New Roman"/>
                    <w:i/>
                    <w:color w:val="000000" w:themeColor="text1"/>
                    <w:spacing w:val="-2"/>
                    <w:sz w:val="22"/>
                    <w:lang w:val="en-GB"/>
                  </w:rPr>
                  <w:fldChar w:fldCharType="begin"/>
                </w:r>
                <w:r w:rsidRPr="00D22482">
                  <w:rPr>
                    <w:rStyle w:val="text"/>
                    <w:rFonts w:ascii="Times New Roman" w:hAnsi="Times New Roman" w:cs="Times New Roman"/>
                    <w:i/>
                    <w:color w:val="000000" w:themeColor="text1"/>
                    <w:spacing w:val="-2"/>
                    <w:sz w:val="22"/>
                    <w:lang w:val="en-GB"/>
                  </w:rPr>
                  <w:instrText xml:space="preserve"> CITATION Pea17 \l 2057 </w:instrText>
                </w:r>
                <w:r w:rsidRPr="00D22482">
                  <w:rPr>
                    <w:rStyle w:val="text"/>
                    <w:rFonts w:ascii="Times New Roman" w:hAnsi="Times New Roman" w:cs="Times New Roman"/>
                    <w:i/>
                    <w:color w:val="000000" w:themeColor="text1"/>
                    <w:spacing w:val="-2"/>
                    <w:sz w:val="22"/>
                    <w:lang w:val="en-GB"/>
                  </w:rPr>
                  <w:fldChar w:fldCharType="separate"/>
                </w:r>
                <w:r w:rsidRPr="00D22482">
                  <w:rPr>
                    <w:rFonts w:ascii="Times New Roman" w:hAnsi="Times New Roman" w:cs="Times New Roman"/>
                    <w:noProof/>
                    <w:color w:val="000000" w:themeColor="text1"/>
                    <w:spacing w:val="-2"/>
                  </w:rPr>
                  <w:t>(Anon., )</w:t>
                </w:r>
                <w:r w:rsidRPr="00D22482">
                  <w:rPr>
                    <w:rStyle w:val="text"/>
                    <w:rFonts w:ascii="Times New Roman" w:hAnsi="Times New Roman" w:cs="Times New Roman"/>
                    <w:i/>
                    <w:color w:val="000000" w:themeColor="text1"/>
                    <w:spacing w:val="-2"/>
                    <w:sz w:val="22"/>
                    <w:lang w:val="en-GB"/>
                  </w:rPr>
                  <w:fldChar w:fldCharType="end"/>
                </w:r>
              </w:sdtContent>
            </w:sdt>
          </w:p>
        </w:tc>
      </w:tr>
    </w:tbl>
    <w:p w14:paraId="1D3839D7" w14:textId="7DBB8E1C" w:rsidR="000848F7" w:rsidRPr="00D22482" w:rsidRDefault="000848F7" w:rsidP="00521EA3">
      <w:pPr>
        <w:spacing w:line="360" w:lineRule="auto"/>
        <w:ind w:firstLine="720"/>
        <w:jc w:val="both"/>
        <w:rPr>
          <w:rFonts w:ascii="Times New Roman" w:hAnsi="Times New Roman" w:cs="Times New Roman"/>
          <w:color w:val="000000" w:themeColor="text1"/>
          <w:sz w:val="24"/>
          <w:szCs w:val="24"/>
        </w:rPr>
      </w:pPr>
    </w:p>
    <w:p w14:paraId="1F47B904" w14:textId="1D919736" w:rsidR="00796BAD" w:rsidRPr="00D22482" w:rsidRDefault="00796BAD" w:rsidP="00521EA3">
      <w:pPr>
        <w:spacing w:line="360" w:lineRule="auto"/>
        <w:ind w:firstLine="720"/>
        <w:jc w:val="both"/>
        <w:rPr>
          <w:rFonts w:ascii="Times New Roman" w:hAnsi="Times New Roman" w:cs="Times New Roman"/>
          <w:color w:val="000000" w:themeColor="text1"/>
          <w:sz w:val="24"/>
          <w:szCs w:val="24"/>
        </w:rPr>
      </w:pPr>
    </w:p>
    <w:p w14:paraId="7562B467" w14:textId="66AFBFB0" w:rsidR="00796BAD" w:rsidRPr="00D22482" w:rsidRDefault="00796BAD" w:rsidP="00521EA3">
      <w:pPr>
        <w:spacing w:line="360" w:lineRule="auto"/>
        <w:ind w:firstLine="720"/>
        <w:jc w:val="both"/>
        <w:rPr>
          <w:rFonts w:ascii="Times New Roman" w:hAnsi="Times New Roman" w:cs="Times New Roman"/>
          <w:color w:val="000000" w:themeColor="text1"/>
          <w:sz w:val="24"/>
          <w:szCs w:val="24"/>
        </w:rPr>
      </w:pPr>
    </w:p>
    <w:p w14:paraId="7F59AEE8" w14:textId="2E97F0AB" w:rsidR="00796BAD" w:rsidRPr="00D22482" w:rsidRDefault="00796BAD" w:rsidP="00521EA3">
      <w:pPr>
        <w:spacing w:line="360" w:lineRule="auto"/>
        <w:ind w:firstLine="720"/>
        <w:jc w:val="both"/>
        <w:rPr>
          <w:rFonts w:ascii="Times New Roman" w:hAnsi="Times New Roman" w:cs="Times New Roman"/>
          <w:color w:val="000000" w:themeColor="text1"/>
          <w:sz w:val="24"/>
          <w:szCs w:val="24"/>
        </w:rPr>
      </w:pPr>
    </w:p>
    <w:p w14:paraId="15F8A9AA" w14:textId="7F91948E" w:rsidR="00796BAD" w:rsidRPr="00D22482" w:rsidRDefault="00796BAD" w:rsidP="00521EA3">
      <w:pPr>
        <w:spacing w:line="360" w:lineRule="auto"/>
        <w:ind w:firstLine="720"/>
        <w:jc w:val="both"/>
        <w:rPr>
          <w:rFonts w:ascii="Times New Roman" w:hAnsi="Times New Roman" w:cs="Times New Roman"/>
          <w:color w:val="000000" w:themeColor="text1"/>
          <w:sz w:val="24"/>
          <w:szCs w:val="24"/>
        </w:rPr>
      </w:pPr>
    </w:p>
    <w:p w14:paraId="0EFCF577" w14:textId="19617CAC" w:rsidR="00796BAD" w:rsidRPr="00D22482" w:rsidRDefault="00796BAD" w:rsidP="00521EA3">
      <w:pPr>
        <w:spacing w:line="360" w:lineRule="auto"/>
        <w:ind w:firstLine="720"/>
        <w:jc w:val="both"/>
        <w:rPr>
          <w:rFonts w:ascii="Times New Roman" w:hAnsi="Times New Roman" w:cs="Times New Roman"/>
          <w:color w:val="000000" w:themeColor="text1"/>
          <w:sz w:val="24"/>
          <w:szCs w:val="24"/>
        </w:rPr>
      </w:pPr>
    </w:p>
    <w:p w14:paraId="4BF88CEE" w14:textId="19435404" w:rsidR="00796BAD" w:rsidRPr="00D22482" w:rsidRDefault="00796BAD" w:rsidP="00521EA3">
      <w:pPr>
        <w:spacing w:line="360" w:lineRule="auto"/>
        <w:ind w:firstLine="720"/>
        <w:jc w:val="both"/>
        <w:rPr>
          <w:rFonts w:ascii="Times New Roman" w:hAnsi="Times New Roman" w:cs="Times New Roman"/>
          <w:color w:val="000000" w:themeColor="text1"/>
          <w:sz w:val="24"/>
          <w:szCs w:val="24"/>
        </w:rPr>
      </w:pPr>
    </w:p>
    <w:p w14:paraId="46FAD0DB" w14:textId="1F2B2C44" w:rsidR="00796BAD" w:rsidRPr="00D22482" w:rsidRDefault="00796BAD" w:rsidP="00521EA3">
      <w:pPr>
        <w:spacing w:line="360" w:lineRule="auto"/>
        <w:ind w:firstLine="720"/>
        <w:jc w:val="both"/>
        <w:rPr>
          <w:rFonts w:ascii="Times New Roman" w:hAnsi="Times New Roman" w:cs="Times New Roman"/>
          <w:color w:val="000000" w:themeColor="text1"/>
          <w:sz w:val="24"/>
          <w:szCs w:val="24"/>
        </w:rPr>
      </w:pPr>
    </w:p>
    <w:p w14:paraId="564DE3D9" w14:textId="052AF00D" w:rsidR="00796BAD" w:rsidRPr="00D22482" w:rsidRDefault="00796BAD" w:rsidP="00521EA3">
      <w:pPr>
        <w:spacing w:line="360" w:lineRule="auto"/>
        <w:ind w:firstLine="720"/>
        <w:jc w:val="both"/>
        <w:rPr>
          <w:rFonts w:ascii="Times New Roman" w:hAnsi="Times New Roman" w:cs="Times New Roman"/>
          <w:color w:val="000000" w:themeColor="text1"/>
          <w:sz w:val="24"/>
          <w:szCs w:val="24"/>
        </w:rPr>
      </w:pPr>
    </w:p>
    <w:p w14:paraId="5B47CBA2" w14:textId="6C5BE66F" w:rsidR="00796BAD" w:rsidRPr="00D22482" w:rsidRDefault="00796BAD" w:rsidP="00521EA3">
      <w:pPr>
        <w:spacing w:line="360" w:lineRule="auto"/>
        <w:ind w:firstLine="720"/>
        <w:jc w:val="both"/>
        <w:rPr>
          <w:rFonts w:ascii="Times New Roman" w:hAnsi="Times New Roman" w:cs="Times New Roman"/>
          <w:color w:val="000000" w:themeColor="text1"/>
          <w:sz w:val="24"/>
          <w:szCs w:val="24"/>
        </w:rPr>
      </w:pPr>
    </w:p>
    <w:p w14:paraId="1CA40F56" w14:textId="5CED1601" w:rsidR="00796BAD" w:rsidRPr="00D22482" w:rsidRDefault="00796BAD" w:rsidP="00521EA3">
      <w:pPr>
        <w:spacing w:line="360" w:lineRule="auto"/>
        <w:ind w:firstLine="720"/>
        <w:jc w:val="both"/>
        <w:rPr>
          <w:rFonts w:ascii="Times New Roman" w:hAnsi="Times New Roman" w:cs="Times New Roman"/>
          <w:color w:val="000000" w:themeColor="text1"/>
          <w:sz w:val="24"/>
          <w:szCs w:val="24"/>
        </w:rPr>
      </w:pPr>
    </w:p>
    <w:p w14:paraId="0E72144F" w14:textId="4981DC69" w:rsidR="00796BAD" w:rsidRPr="00D22482" w:rsidRDefault="00796BAD" w:rsidP="00521EA3">
      <w:pPr>
        <w:spacing w:line="360" w:lineRule="auto"/>
        <w:ind w:firstLine="720"/>
        <w:jc w:val="both"/>
        <w:rPr>
          <w:rFonts w:ascii="Times New Roman" w:hAnsi="Times New Roman" w:cs="Times New Roman"/>
          <w:color w:val="000000" w:themeColor="text1"/>
          <w:sz w:val="24"/>
          <w:szCs w:val="24"/>
        </w:rPr>
      </w:pPr>
    </w:p>
    <w:p w14:paraId="15F18D73" w14:textId="6ECC3E6E" w:rsidR="00796BAD" w:rsidRPr="00D22482" w:rsidRDefault="00796BAD" w:rsidP="00521EA3">
      <w:pPr>
        <w:spacing w:line="360" w:lineRule="auto"/>
        <w:ind w:firstLine="720"/>
        <w:jc w:val="both"/>
        <w:rPr>
          <w:rFonts w:ascii="Times New Roman" w:hAnsi="Times New Roman" w:cs="Times New Roman"/>
          <w:color w:val="000000" w:themeColor="text1"/>
          <w:sz w:val="24"/>
          <w:szCs w:val="24"/>
        </w:rPr>
      </w:pPr>
    </w:p>
    <w:p w14:paraId="2C83F102" w14:textId="5CC194B2" w:rsidR="00796BAD" w:rsidRPr="00D22482" w:rsidRDefault="00796BAD" w:rsidP="00521EA3">
      <w:pPr>
        <w:spacing w:line="360" w:lineRule="auto"/>
        <w:ind w:firstLine="720"/>
        <w:jc w:val="both"/>
        <w:rPr>
          <w:rFonts w:ascii="Times New Roman" w:hAnsi="Times New Roman" w:cs="Times New Roman"/>
          <w:color w:val="000000" w:themeColor="text1"/>
          <w:sz w:val="24"/>
          <w:szCs w:val="24"/>
        </w:rPr>
      </w:pPr>
    </w:p>
    <w:p w14:paraId="56CCAE02" w14:textId="77777777" w:rsidR="00796BAD" w:rsidRPr="00D22482" w:rsidRDefault="00796BAD" w:rsidP="00796BAD">
      <w:pPr>
        <w:pStyle w:val="Heading1"/>
        <w:pBdr>
          <w:bottom w:val="single" w:sz="12" w:space="1" w:color="auto"/>
        </w:pBdr>
        <w:jc w:val="both"/>
        <w:rPr>
          <w:rFonts w:ascii="Times New Roman" w:hAnsi="Times New Roman" w:cs="Times New Roman"/>
          <w:b/>
          <w:color w:val="000000" w:themeColor="text1"/>
          <w:sz w:val="24"/>
          <w:szCs w:val="24"/>
        </w:rPr>
      </w:pPr>
      <w:bookmarkStart w:id="165" w:name="_Toc69121094"/>
      <w:r w:rsidRPr="00D22482">
        <w:rPr>
          <w:rFonts w:ascii="Times New Roman" w:hAnsi="Times New Roman" w:cs="Times New Roman"/>
          <w:b/>
          <w:color w:val="000000" w:themeColor="text1"/>
          <w:sz w:val="24"/>
          <w:szCs w:val="24"/>
        </w:rPr>
        <w:lastRenderedPageBreak/>
        <w:t>Chapter 6 - Summary and Conclusions</w:t>
      </w:r>
      <w:bookmarkEnd w:id="165"/>
    </w:p>
    <w:p w14:paraId="053C6244" w14:textId="77777777" w:rsidR="00796BAD" w:rsidRPr="00D22482" w:rsidRDefault="00796BAD" w:rsidP="00796BAD">
      <w:pPr>
        <w:pStyle w:val="NoSpacing"/>
        <w:jc w:val="both"/>
        <w:rPr>
          <w:rFonts w:ascii="Times New Roman" w:hAnsi="Times New Roman" w:cs="Times New Roman"/>
          <w:color w:val="000000" w:themeColor="text1"/>
          <w:sz w:val="24"/>
          <w:szCs w:val="24"/>
        </w:rPr>
      </w:pPr>
    </w:p>
    <w:p w14:paraId="78926E84" w14:textId="77777777" w:rsidR="00796BAD" w:rsidRPr="00D22482" w:rsidRDefault="00796BAD" w:rsidP="00796BAD">
      <w:pPr>
        <w:spacing w:line="360" w:lineRule="auto"/>
        <w:jc w:val="both"/>
        <w:rPr>
          <w:rStyle w:val="text"/>
          <w:rFonts w:ascii="Times New Roman" w:hAnsi="Times New Roman" w:cs="Times New Roman"/>
          <w:color w:val="000000" w:themeColor="text1"/>
          <w:spacing w:val="-2"/>
          <w:sz w:val="24"/>
          <w:szCs w:val="24"/>
          <w:lang w:val="en-GB"/>
        </w:rPr>
      </w:pPr>
      <w:bookmarkStart w:id="166" w:name="_Hlk68706614"/>
      <w:r w:rsidRPr="00D22482">
        <w:rPr>
          <w:rStyle w:val="text"/>
          <w:rFonts w:ascii="Times New Roman" w:hAnsi="Times New Roman" w:cs="Times New Roman"/>
          <w:color w:val="000000" w:themeColor="text1"/>
          <w:spacing w:val="-2"/>
          <w:sz w:val="24"/>
          <w:szCs w:val="24"/>
          <w:lang w:val="en-GB"/>
        </w:rPr>
        <w:t>In 2015 there were 164 HEIs, excluding further education colleges, in the UK</w:t>
      </w:r>
      <w:sdt>
        <w:sdtPr>
          <w:rPr>
            <w:rStyle w:val="text"/>
            <w:rFonts w:ascii="Times New Roman" w:hAnsi="Times New Roman" w:cs="Times New Roman"/>
            <w:color w:val="000000" w:themeColor="text1"/>
            <w:spacing w:val="-2"/>
            <w:sz w:val="24"/>
            <w:szCs w:val="24"/>
            <w:lang w:val="en-GB"/>
          </w:rPr>
          <w:id w:val="-1255587355"/>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Uni16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Style w:val="text"/>
              <w:rFonts w:ascii="Times New Roman" w:hAnsi="Times New Roman" w:cs="Times New Roman"/>
              <w:noProof/>
              <w:color w:val="000000" w:themeColor="text1"/>
              <w:spacing w:val="-2"/>
              <w:sz w:val="24"/>
              <w:szCs w:val="24"/>
              <w:lang w:val="en-GB"/>
            </w:rPr>
            <w:t xml:space="preserve"> </w:t>
          </w:r>
          <w:r w:rsidRPr="00D22482">
            <w:rPr>
              <w:rFonts w:ascii="Times New Roman" w:hAnsi="Times New Roman" w:cs="Times New Roman"/>
              <w:noProof/>
              <w:color w:val="000000" w:themeColor="text1"/>
              <w:spacing w:val="-2"/>
              <w:sz w:val="24"/>
              <w:szCs w:val="24"/>
            </w:rPr>
            <w:t>(Universities UK, 2016)</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catering to 1.75million undergraduate students. </w:t>
      </w:r>
      <w:r w:rsidRPr="00D22482">
        <w:rPr>
          <w:rFonts w:ascii="Times New Roman" w:hAnsi="Times New Roman" w:cs="Times New Roman"/>
          <w:color w:val="000000" w:themeColor="text1"/>
          <w:sz w:val="24"/>
          <w:szCs w:val="24"/>
        </w:rPr>
        <w:t xml:space="preserve">As the number, and proportion, of school leavers attending university is now greater than ever </w:t>
      </w:r>
      <w:sdt>
        <w:sdtPr>
          <w:rPr>
            <w:rStyle w:val="text"/>
            <w:rFonts w:ascii="Times New Roman" w:hAnsi="Times New Roman" w:cs="Times New Roman"/>
            <w:color w:val="000000" w:themeColor="text1"/>
            <w:spacing w:val="-2"/>
            <w:sz w:val="24"/>
            <w:szCs w:val="24"/>
            <w:lang w:val="en-GB"/>
          </w:rPr>
          <w:id w:val="-971434327"/>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CITATION Edu12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(Bolton, 2012)</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the need to ensure students are equipped to fully engage with all the teaching and learning opportunities on offer at university is increasingly important. </w:t>
      </w:r>
    </w:p>
    <w:p w14:paraId="24A6B76A" w14:textId="6A2224F6" w:rsidR="00796BAD" w:rsidRPr="00D22482" w:rsidRDefault="00796BAD" w:rsidP="00796BAD">
      <w:pPr>
        <w:spacing w:line="360" w:lineRule="auto"/>
        <w:ind w:firstLine="720"/>
        <w:jc w:val="both"/>
        <w:rPr>
          <w:rFonts w:ascii="Times New Roman" w:hAnsi="Times New Roman" w:cs="Times New Roman"/>
          <w:color w:val="000000" w:themeColor="text1"/>
          <w:sz w:val="24"/>
          <w:szCs w:val="24"/>
        </w:rPr>
      </w:pPr>
      <w:r w:rsidRPr="00D22482">
        <w:rPr>
          <w:rStyle w:val="text"/>
          <w:rFonts w:ascii="Times New Roman" w:hAnsi="Times New Roman" w:cs="Times New Roman"/>
          <w:color w:val="000000" w:themeColor="text1"/>
          <w:spacing w:val="-2"/>
          <w:sz w:val="24"/>
          <w:szCs w:val="24"/>
          <w:lang w:val="en-GB"/>
        </w:rPr>
        <w:t xml:space="preserve">The UK government's widening participation strategy has brought with it both opportunities and new challenges. One such challenge relates to the student population and the assumptions that can be made about its skills and knowledge base. There is understandably a growing concern that students entering university today are not as well prepared for degree study as their predecessors </w:t>
      </w:r>
      <w:sdt>
        <w:sdtPr>
          <w:rPr>
            <w:rStyle w:val="text"/>
            <w:rFonts w:ascii="Times New Roman" w:hAnsi="Times New Roman" w:cs="Times New Roman"/>
            <w:color w:val="000000" w:themeColor="text1"/>
            <w:spacing w:val="-2"/>
            <w:sz w:val="24"/>
            <w:szCs w:val="24"/>
            <w:lang w:val="en-GB"/>
          </w:rPr>
          <w:id w:val="1879978002"/>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Mag15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(Maguire, et al., 2015)</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This is apparent as the number of students that fail the first year of university is fast becoming a major concern across the world </w:t>
      </w:r>
      <w:sdt>
        <w:sdtPr>
          <w:rPr>
            <w:rStyle w:val="text"/>
            <w:rFonts w:ascii="Times New Roman" w:hAnsi="Times New Roman" w:cs="Times New Roman"/>
            <w:color w:val="000000" w:themeColor="text1"/>
            <w:spacing w:val="-2"/>
            <w:sz w:val="24"/>
            <w:szCs w:val="24"/>
            <w:lang w:val="en-GB"/>
          </w:rPr>
          <w:id w:val="-1581131853"/>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Fon14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(Fonteyne, et al., 2014)</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A greater number of universities are also now teaching basic numeracy and literacy skills to undergraduates during degree programmes </w:t>
      </w:r>
      <w:sdt>
        <w:sdtPr>
          <w:rPr>
            <w:rStyle w:val="text"/>
            <w:rFonts w:ascii="Times New Roman" w:hAnsi="Times New Roman" w:cs="Times New Roman"/>
            <w:color w:val="000000" w:themeColor="text1"/>
            <w:spacing w:val="-2"/>
            <w:sz w:val="24"/>
            <w:szCs w:val="24"/>
            <w:lang w:val="en-GB"/>
          </w:rPr>
          <w:id w:val="1557203020"/>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Car07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(Carroll &amp; Feltham, 2007)</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to address skills gaps that have emerged. Whilst it is positive to note that higher levels of education are paying off for young people</w:t>
      </w:r>
      <w:sdt>
        <w:sdtPr>
          <w:rPr>
            <w:rStyle w:val="text"/>
            <w:rFonts w:ascii="Times New Roman" w:hAnsi="Times New Roman" w:cs="Times New Roman"/>
            <w:color w:val="000000" w:themeColor="text1"/>
            <w:spacing w:val="-2"/>
            <w:sz w:val="24"/>
            <w:szCs w:val="24"/>
            <w:lang w:val="en-GB"/>
          </w:rPr>
          <w:id w:val="1710301248"/>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Org17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Style w:val="text"/>
              <w:rFonts w:ascii="Times New Roman" w:hAnsi="Times New Roman" w:cs="Times New Roman"/>
              <w:noProof/>
              <w:color w:val="000000" w:themeColor="text1"/>
              <w:spacing w:val="-2"/>
              <w:sz w:val="24"/>
              <w:szCs w:val="24"/>
              <w:lang w:val="en-GB"/>
            </w:rPr>
            <w:t xml:space="preserve"> </w:t>
          </w:r>
          <w:r w:rsidRPr="00D22482">
            <w:rPr>
              <w:rFonts w:ascii="Times New Roman" w:hAnsi="Times New Roman" w:cs="Times New Roman"/>
              <w:noProof/>
              <w:color w:val="000000" w:themeColor="text1"/>
              <w:spacing w:val="-2"/>
              <w:sz w:val="24"/>
              <w:szCs w:val="24"/>
            </w:rPr>
            <w:t>(Development, )</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in a general sense, we must not overlook the issues. Employers are increasingly voicing their concerns regarding the quality of graduates generally </w:t>
      </w:r>
      <w:sdt>
        <w:sdtPr>
          <w:rPr>
            <w:rStyle w:val="text"/>
            <w:rFonts w:ascii="Times New Roman" w:hAnsi="Times New Roman" w:cs="Times New Roman"/>
            <w:color w:val="000000" w:themeColor="text1"/>
            <w:spacing w:val="-2"/>
            <w:sz w:val="24"/>
            <w:szCs w:val="24"/>
            <w:lang w:val="en-GB"/>
          </w:rPr>
          <w:id w:val="33079048"/>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Chi12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(Chiru, et al., 2012)</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and increasingly sceptical public are starting to ask</w:t>
      </w:r>
      <w:r w:rsidRPr="00D22482">
        <w:rPr>
          <w:rStyle w:val="text"/>
          <w:rFonts w:ascii="Times New Roman" w:hAnsi="Times New Roman" w:cs="Times New Roman"/>
          <w:color w:val="000000" w:themeColor="text1"/>
          <w:spacing w:val="-2"/>
          <w:sz w:val="24"/>
          <w:szCs w:val="24"/>
          <w:lang w:val="en-GB"/>
        </w:rPr>
        <w:t xml:space="preserve"> </w:t>
      </w:r>
      <w:r w:rsidRPr="00D22482">
        <w:rPr>
          <w:rStyle w:val="text"/>
          <w:rFonts w:ascii="Times New Roman" w:hAnsi="Times New Roman" w:cs="Times New Roman"/>
          <w:color w:val="000000" w:themeColor="text1"/>
          <w:spacing w:val="-2"/>
          <w:sz w:val="24"/>
          <w:szCs w:val="24"/>
          <w:lang w:val="en-GB"/>
        </w:rPr>
        <w:t>is a degree still worth having or is it just a waste of time and money?</w:t>
      </w:r>
      <w:sdt>
        <w:sdtPr>
          <w:rPr>
            <w:rStyle w:val="text"/>
            <w:rFonts w:ascii="Times New Roman" w:hAnsi="Times New Roman" w:cs="Times New Roman"/>
            <w:color w:val="000000" w:themeColor="text1"/>
            <w:spacing w:val="-2"/>
            <w:sz w:val="24"/>
            <w:szCs w:val="24"/>
            <w:lang w:val="en-GB"/>
          </w:rPr>
          <w:id w:val="-1761666706"/>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Sch17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Style w:val="text"/>
              <w:rFonts w:ascii="Times New Roman" w:hAnsi="Times New Roman" w:cs="Times New Roman"/>
              <w:noProof/>
              <w:color w:val="000000" w:themeColor="text1"/>
              <w:spacing w:val="-2"/>
              <w:sz w:val="24"/>
              <w:szCs w:val="24"/>
              <w:lang w:val="en-GB"/>
            </w:rPr>
            <w:t xml:space="preserve"> </w:t>
          </w:r>
          <w:r w:rsidRPr="00D22482">
            <w:rPr>
              <w:rFonts w:ascii="Times New Roman" w:hAnsi="Times New Roman" w:cs="Times New Roman"/>
              <w:noProof/>
              <w:color w:val="000000" w:themeColor="text1"/>
              <w:spacing w:val="-2"/>
              <w:sz w:val="24"/>
              <w:szCs w:val="24"/>
            </w:rPr>
            <w:t>(Schmidt, )</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Furthermore, it appears that achieving curriculum balance and cohesion continues to elude </w:t>
      </w:r>
      <w:sdt>
        <w:sdtPr>
          <w:rPr>
            <w:rStyle w:val="text"/>
            <w:rFonts w:ascii="Times New Roman" w:hAnsi="Times New Roman" w:cs="Times New Roman"/>
            <w:color w:val="000000" w:themeColor="text1"/>
            <w:spacing w:val="-2"/>
            <w:sz w:val="24"/>
            <w:szCs w:val="24"/>
            <w:lang w:val="en-GB"/>
          </w:rPr>
          <w:id w:val="2019889007"/>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Tat94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(Tate, 1994)</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The financial cost to the country of students undertaking courses that are not of value to them, their employers or wider society is also not to be overlooked </w:t>
      </w:r>
      <w:sdt>
        <w:sdtPr>
          <w:rPr>
            <w:rFonts w:ascii="Times New Roman" w:hAnsi="Times New Roman" w:cs="Times New Roman"/>
            <w:color w:val="000000" w:themeColor="text1"/>
            <w:sz w:val="24"/>
            <w:szCs w:val="24"/>
          </w:rPr>
          <w:id w:val="-1130395810"/>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Sta06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(Stables &amp; Stables, 2006)</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w:t>
      </w:r>
    </w:p>
    <w:p w14:paraId="2AD721EB" w14:textId="746BB0C2" w:rsidR="00796BAD" w:rsidRPr="00D22482" w:rsidRDefault="00796BAD" w:rsidP="00796BAD">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It is therefore vital that all of those in HEI and those that make HE policy understand what is taking place within universities and the role that different factors play in influencing student performance and attainment on degree programmes. </w:t>
      </w:r>
    </w:p>
    <w:p w14:paraId="1A3D07FE" w14:textId="77777777" w:rsidR="00796BAD" w:rsidRPr="00D22482" w:rsidRDefault="00796BAD" w:rsidP="00796BAD">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In 2006 </w:t>
      </w:r>
      <w:sdt>
        <w:sdtPr>
          <w:rPr>
            <w:rFonts w:ascii="Times New Roman" w:hAnsi="Times New Roman" w:cs="Times New Roman"/>
            <w:color w:val="000000" w:themeColor="text1"/>
            <w:sz w:val="24"/>
            <w:szCs w:val="24"/>
          </w:rPr>
          <w:id w:val="-214280670"/>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Ben06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(Bennett &amp; Barkensjo, 2006)</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xml:space="preserve"> asked what characteristics an excellent business studies student displayed, while extensive research has also been carried out examining the role that different forms of assessment play in determining overall performance</w:t>
      </w:r>
      <w:sdt>
        <w:sdtPr>
          <w:rPr>
            <w:rFonts w:ascii="Times New Roman" w:hAnsi="Times New Roman" w:cs="Times New Roman"/>
            <w:color w:val="000000" w:themeColor="text1"/>
            <w:sz w:val="24"/>
            <w:szCs w:val="24"/>
          </w:rPr>
          <w:id w:val="588200690"/>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Joh151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 xml:space="preserve"> (Richardson, 2015)</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xml:space="preserve">. However, it is only relatively recently that the role of entry qualifications possessed by students in determining eventual degree outcomes has started to become the focus of research. This area is controversial, as qualification equivalence has become a bedrock principle in the HE admissions process. </w:t>
      </w:r>
    </w:p>
    <w:p w14:paraId="3FF13747" w14:textId="77777777" w:rsidR="00796BAD" w:rsidRPr="00D22482" w:rsidRDefault="00796BAD" w:rsidP="00796BAD">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lastRenderedPageBreak/>
        <w:t xml:space="preserve">It is clear that learners, teachers, education providers and employers all need to have confidence in the integrity of qualifications. All qualifications, whether vocational or academic should meet rigorous quality standards. </w:t>
      </w:r>
    </w:p>
    <w:p w14:paraId="6AB83E58" w14:textId="31325738" w:rsidR="00796BAD" w:rsidRPr="00D22482" w:rsidRDefault="00796BAD" w:rsidP="00796BAD">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The current fragmented system of accreditation has helped create a situation where true equivalence and qualification integrity is in question.</w:t>
      </w:r>
      <w:r w:rsidRPr="00D22482">
        <w:rPr>
          <w:rStyle w:val="text"/>
          <w:rFonts w:ascii="Times New Roman" w:hAnsi="Times New Roman" w:cs="Times New Roman"/>
          <w:color w:val="000000" w:themeColor="text1"/>
          <w:spacing w:val="-2"/>
          <w:sz w:val="24"/>
          <w:szCs w:val="24"/>
          <w:lang w:val="en-GB"/>
        </w:rPr>
        <w:t xml:space="preserve"> But this research would appear to show this concern is not necessary.</w:t>
      </w:r>
      <w:r w:rsidRPr="00D22482">
        <w:rPr>
          <w:rStyle w:val="text"/>
          <w:rFonts w:ascii="Times New Roman" w:hAnsi="Times New Roman" w:cs="Times New Roman"/>
          <w:color w:val="000000" w:themeColor="text1"/>
          <w:spacing w:val="-2"/>
          <w:sz w:val="24"/>
          <w:szCs w:val="24"/>
          <w:lang w:val="en-GB"/>
        </w:rPr>
        <w:t xml:space="preserve"> </w:t>
      </w:r>
      <w:r w:rsidRPr="00D22482">
        <w:rPr>
          <w:rStyle w:val="text"/>
          <w:rFonts w:ascii="Times New Roman" w:hAnsi="Times New Roman" w:cs="Times New Roman"/>
          <w:color w:val="000000" w:themeColor="text1"/>
          <w:spacing w:val="-2"/>
          <w:sz w:val="24"/>
          <w:szCs w:val="24"/>
          <w:lang w:val="en-GB"/>
        </w:rPr>
        <w:t>Although, i</w:t>
      </w:r>
      <w:r w:rsidRPr="00D22482">
        <w:rPr>
          <w:rStyle w:val="text"/>
          <w:rFonts w:ascii="Times New Roman" w:hAnsi="Times New Roman" w:cs="Times New Roman"/>
          <w:color w:val="000000" w:themeColor="text1"/>
          <w:spacing w:val="-2"/>
          <w:sz w:val="24"/>
          <w:szCs w:val="24"/>
          <w:lang w:val="en-GB"/>
        </w:rPr>
        <w:t xml:space="preserve">n the short term, HEIs need to improve transition arrangements for existing students and those arriving in higher education in the future, as suggested by </w:t>
      </w:r>
      <w:sdt>
        <w:sdtPr>
          <w:rPr>
            <w:rStyle w:val="text"/>
            <w:rFonts w:ascii="Times New Roman" w:hAnsi="Times New Roman" w:cs="Times New Roman"/>
            <w:color w:val="000000" w:themeColor="text1"/>
            <w:spacing w:val="-2"/>
            <w:sz w:val="24"/>
            <w:szCs w:val="24"/>
            <w:lang w:val="en-GB"/>
          </w:rPr>
          <w:id w:val="-740866109"/>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Mag15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(Maguire, et al., 2015)</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so the playing field is levelled as much as is practicable within the limits of resources available</w:t>
      </w:r>
      <w:r w:rsidRPr="00D22482">
        <w:rPr>
          <w:rStyle w:val="text"/>
          <w:rFonts w:ascii="Times New Roman" w:hAnsi="Times New Roman" w:cs="Times New Roman"/>
          <w:color w:val="000000" w:themeColor="text1"/>
          <w:spacing w:val="-2"/>
          <w:sz w:val="24"/>
          <w:szCs w:val="24"/>
          <w:lang w:val="en-GB"/>
        </w:rPr>
        <w:t xml:space="preserve">, discarding BTEC as an entry qualification is not necessary. Indeed, in the context of widening participation this could be disastrous. </w:t>
      </w:r>
    </w:p>
    <w:p w14:paraId="57E86889" w14:textId="77777777" w:rsidR="00796BAD" w:rsidRPr="00D22482" w:rsidRDefault="00796BAD" w:rsidP="00796BAD">
      <w:pPr>
        <w:spacing w:line="360" w:lineRule="auto"/>
        <w:ind w:firstLine="720"/>
        <w:jc w:val="both"/>
        <w:rPr>
          <w:rFonts w:ascii="Times New Roman" w:hAnsi="Times New Roman" w:cs="Times New Roman"/>
          <w:color w:val="000000" w:themeColor="text1"/>
          <w:sz w:val="24"/>
          <w:szCs w:val="24"/>
        </w:rPr>
      </w:pPr>
      <w:r w:rsidRPr="00D22482">
        <w:rPr>
          <w:rStyle w:val="text"/>
          <w:rFonts w:ascii="Times New Roman" w:hAnsi="Times New Roman" w:cs="Times New Roman"/>
          <w:color w:val="000000" w:themeColor="text1"/>
          <w:spacing w:val="-2"/>
          <w:sz w:val="24"/>
          <w:szCs w:val="24"/>
          <w:lang w:val="en-GB"/>
        </w:rPr>
        <w:t xml:space="preserve">Clearly though, </w:t>
      </w:r>
      <w:r w:rsidRPr="00D22482">
        <w:rPr>
          <w:rStyle w:val="text"/>
          <w:rFonts w:ascii="Times New Roman" w:hAnsi="Times New Roman" w:cs="Times New Roman"/>
          <w:color w:val="000000" w:themeColor="text1"/>
          <w:spacing w:val="-2"/>
          <w:sz w:val="24"/>
          <w:szCs w:val="24"/>
          <w:lang w:val="en-GB"/>
        </w:rPr>
        <w:t xml:space="preserve">HEIs have a duty to their current and future students to do what is feasible to </w:t>
      </w:r>
      <w:r w:rsidRPr="00D22482">
        <w:rPr>
          <w:rStyle w:val="text"/>
          <w:rFonts w:ascii="Times New Roman" w:hAnsi="Times New Roman" w:cs="Times New Roman"/>
          <w:color w:val="000000" w:themeColor="text1"/>
          <w:spacing w:val="-2"/>
          <w:sz w:val="24"/>
          <w:szCs w:val="24"/>
          <w:lang w:val="en-GB"/>
        </w:rPr>
        <w:t>address discrepancies. A</w:t>
      </w:r>
      <w:r w:rsidRPr="00D22482">
        <w:rPr>
          <w:rStyle w:val="text"/>
          <w:rFonts w:ascii="Times New Roman" w:hAnsi="Times New Roman" w:cs="Times New Roman"/>
          <w:color w:val="000000" w:themeColor="text1"/>
          <w:spacing w:val="-2"/>
          <w:sz w:val="24"/>
          <w:szCs w:val="24"/>
          <w:lang w:val="en-GB"/>
        </w:rPr>
        <w:t xml:space="preserve">s </w:t>
      </w:r>
      <w:sdt>
        <w:sdtPr>
          <w:rPr>
            <w:rFonts w:ascii="Times New Roman" w:hAnsi="Times New Roman" w:cs="Times New Roman"/>
            <w:color w:val="000000" w:themeColor="text1"/>
            <w:sz w:val="24"/>
            <w:szCs w:val="24"/>
          </w:rPr>
          <w:id w:val="622815864"/>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Jon16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(Jones, et al., 2016)</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xml:space="preserve"> argue, the transition from school/college to university is significant and pre university courses held between the end of the school year and beginning of the university term, can be advantageous. In their study of the efficacy of pre university courses they examine the impact of an existing course and conclude that it is of value. </w:t>
      </w:r>
    </w:p>
    <w:p w14:paraId="393CB1D3" w14:textId="233D0940" w:rsidR="00796BAD" w:rsidRPr="00D22482" w:rsidRDefault="00796BAD" w:rsidP="00796BAD">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Fonts w:ascii="Times New Roman" w:hAnsi="Times New Roman" w:cs="Times New Roman"/>
          <w:color w:val="000000" w:themeColor="text1"/>
          <w:sz w:val="24"/>
          <w:szCs w:val="24"/>
        </w:rPr>
        <w:t xml:space="preserve">It is  this researcher’s view that pre-university courses aimed at university entrants that have completed a vocational qualification would help to address the issue. </w:t>
      </w:r>
      <w:r w:rsidRPr="00D22482">
        <w:rPr>
          <w:rStyle w:val="text"/>
          <w:rFonts w:ascii="Times New Roman" w:hAnsi="Times New Roman" w:cs="Times New Roman"/>
          <w:color w:val="000000" w:themeColor="text1"/>
          <w:spacing w:val="-2"/>
          <w:sz w:val="24"/>
          <w:szCs w:val="24"/>
          <w:lang w:val="en-GB"/>
        </w:rPr>
        <w:t xml:space="preserve">Because, whilst the researcher acknowledges that it remains the responsibility of teachers to ensure that topic content is communicated in a way that is engaging </w:t>
      </w:r>
      <w:sdt>
        <w:sdtPr>
          <w:rPr>
            <w:rStyle w:val="text"/>
            <w:rFonts w:ascii="Times New Roman" w:hAnsi="Times New Roman" w:cs="Times New Roman"/>
            <w:color w:val="000000" w:themeColor="text1"/>
            <w:spacing w:val="-2"/>
            <w:sz w:val="24"/>
            <w:szCs w:val="24"/>
            <w:lang w:val="en-GB"/>
          </w:rPr>
          <w:id w:val="-1111273841"/>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Tho14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(Thorpe &amp; Rawlinson, 2014)</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and improving student performance is the primary goal of teachers </w:t>
      </w:r>
      <w:sdt>
        <w:sdtPr>
          <w:rPr>
            <w:rStyle w:val="text"/>
            <w:rFonts w:ascii="Times New Roman" w:hAnsi="Times New Roman" w:cs="Times New Roman"/>
            <w:color w:val="000000" w:themeColor="text1"/>
            <w:spacing w:val="-2"/>
            <w:sz w:val="24"/>
            <w:szCs w:val="24"/>
            <w:lang w:val="en-GB"/>
          </w:rPr>
          <w:id w:val="1279759267"/>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RAN12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(RAND, 2012)</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the link between entry qualifications and first year performance cannot be overlooked</w:t>
      </w:r>
      <w:r w:rsidRPr="00D22482">
        <w:rPr>
          <w:rStyle w:val="text"/>
          <w:rFonts w:ascii="Times New Roman" w:hAnsi="Times New Roman" w:cs="Times New Roman"/>
          <w:color w:val="000000" w:themeColor="text1"/>
          <w:spacing w:val="-2"/>
          <w:sz w:val="24"/>
          <w:szCs w:val="24"/>
          <w:lang w:val="en-GB"/>
        </w:rPr>
        <w:t xml:space="preserve">, however small. </w:t>
      </w:r>
    </w:p>
    <w:p w14:paraId="687ECF28" w14:textId="77777777" w:rsidR="00796BAD" w:rsidRPr="00D22482" w:rsidRDefault="00796BAD" w:rsidP="00796BAD">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 xml:space="preserve">It is acknowledged that this research was limited in scope to a single degree cohort in one university. The research also did not take into account other factors which are known to affect performance such as school context which </w:t>
      </w:r>
      <w:sdt>
        <w:sdtPr>
          <w:rPr>
            <w:rFonts w:ascii="Times New Roman" w:hAnsi="Times New Roman" w:cs="Times New Roman"/>
            <w:color w:val="000000" w:themeColor="text1"/>
            <w:sz w:val="24"/>
            <w:szCs w:val="24"/>
          </w:rPr>
          <w:id w:val="1936166347"/>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Las14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(Lasselle, et al., 2014)</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xml:space="preserve"> argue is central to the discussion surrounding student attainment or school resourcing which is more stretched than ever as a direct result of an expanding curriculums </w:t>
      </w:r>
      <w:sdt>
        <w:sdtPr>
          <w:rPr>
            <w:rFonts w:ascii="Times New Roman" w:hAnsi="Times New Roman" w:cs="Times New Roman"/>
            <w:color w:val="000000" w:themeColor="text1"/>
            <w:sz w:val="24"/>
            <w:szCs w:val="24"/>
          </w:rPr>
          <w:id w:val="1595819639"/>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Huc06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(Huckman &amp; Fletcher, 2006)</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xml:space="preserve">. Neither did the paper explore the role of race or gender upon attainment which </w:t>
      </w:r>
      <w:sdt>
        <w:sdtPr>
          <w:rPr>
            <w:rFonts w:ascii="Times New Roman" w:hAnsi="Times New Roman" w:cs="Times New Roman"/>
            <w:color w:val="000000" w:themeColor="text1"/>
            <w:sz w:val="24"/>
            <w:szCs w:val="24"/>
          </w:rPr>
          <w:id w:val="633611680"/>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Cha10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(Chansarrkar &amp; Michaeloudis, 2010)</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xml:space="preserve">’s study appears to show is a relevant factor.  </w:t>
      </w:r>
    </w:p>
    <w:p w14:paraId="63DE13C3" w14:textId="5B284C10" w:rsidR="00796BAD" w:rsidRPr="00D22482" w:rsidRDefault="00796BAD" w:rsidP="00796BAD">
      <w:pPr>
        <w:spacing w:line="360" w:lineRule="auto"/>
        <w:ind w:firstLine="720"/>
        <w:jc w:val="both"/>
        <w:rPr>
          <w:rStyle w:val="text"/>
          <w:rFonts w:ascii="Times New Roman" w:hAnsi="Times New Roman" w:cs="Times New Roman"/>
          <w:color w:val="000000" w:themeColor="text1"/>
          <w:spacing w:val="-2"/>
          <w:sz w:val="24"/>
          <w:szCs w:val="24"/>
          <w:lang w:val="en-GB"/>
        </w:rPr>
      </w:pPr>
      <w:r w:rsidRPr="00D22482">
        <w:rPr>
          <w:rStyle w:val="text"/>
          <w:rFonts w:ascii="Times New Roman" w:hAnsi="Times New Roman" w:cs="Times New Roman"/>
          <w:color w:val="000000" w:themeColor="text1"/>
          <w:spacing w:val="-2"/>
          <w:sz w:val="24"/>
          <w:szCs w:val="24"/>
          <w:lang w:val="en-GB"/>
        </w:rPr>
        <w:t>Nevertheless,</w:t>
      </w:r>
      <w:r w:rsidRPr="00D22482">
        <w:rPr>
          <w:rStyle w:val="text"/>
          <w:rFonts w:ascii="Times New Roman" w:hAnsi="Times New Roman" w:cs="Times New Roman"/>
          <w:color w:val="000000" w:themeColor="text1"/>
          <w:spacing w:val="-2"/>
          <w:sz w:val="24"/>
          <w:szCs w:val="24"/>
          <w:lang w:val="en-GB"/>
        </w:rPr>
        <w:t xml:space="preserve"> the research findings appear to confirm what other researchers, perhaps most notably </w:t>
      </w:r>
      <w:sdt>
        <w:sdtPr>
          <w:rPr>
            <w:rStyle w:val="text"/>
            <w:rFonts w:ascii="Times New Roman" w:hAnsi="Times New Roman" w:cs="Times New Roman"/>
            <w:color w:val="000000" w:themeColor="text1"/>
            <w:spacing w:val="-2"/>
            <w:sz w:val="24"/>
            <w:szCs w:val="24"/>
            <w:lang w:val="en-GB"/>
          </w:rPr>
          <w:id w:val="-2123373625"/>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Pal18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(Pallavi Amitava Banerjee, 2018)</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w:t>
      </w:r>
      <w:r w:rsidRPr="00D22482">
        <w:rPr>
          <w:rStyle w:val="text"/>
          <w:rFonts w:ascii="Times New Roman" w:hAnsi="Times New Roman" w:cs="Times New Roman"/>
          <w:color w:val="000000" w:themeColor="text1"/>
          <w:spacing w:val="-2"/>
          <w:sz w:val="24"/>
          <w:szCs w:val="24"/>
          <w:lang w:val="en-GB"/>
        </w:rPr>
        <w:t xml:space="preserve"> </w:t>
      </w:r>
      <w:sdt>
        <w:sdtPr>
          <w:rPr>
            <w:rStyle w:val="text"/>
            <w:rFonts w:ascii="Times New Roman" w:hAnsi="Times New Roman" w:cs="Times New Roman"/>
            <w:color w:val="000000" w:themeColor="text1"/>
            <w:spacing w:val="-2"/>
            <w:sz w:val="24"/>
            <w:szCs w:val="24"/>
            <w:lang w:val="en-GB"/>
          </w:rPr>
          <w:id w:val="647942444"/>
          <w:citation/>
        </w:sdtPr>
        <w:sdtContent>
          <w:r w:rsidRPr="00D22482">
            <w:rPr>
              <w:rStyle w:val="text"/>
              <w:rFonts w:ascii="Times New Roman" w:hAnsi="Times New Roman" w:cs="Times New Roman"/>
              <w:color w:val="000000" w:themeColor="text1"/>
              <w:spacing w:val="-2"/>
              <w:sz w:val="24"/>
              <w:szCs w:val="24"/>
              <w:lang w:val="en-GB"/>
            </w:rPr>
            <w:fldChar w:fldCharType="begin"/>
          </w:r>
          <w:r w:rsidRPr="00D22482">
            <w:rPr>
              <w:rStyle w:val="text"/>
              <w:rFonts w:ascii="Times New Roman" w:hAnsi="Times New Roman" w:cs="Times New Roman"/>
              <w:color w:val="000000" w:themeColor="text1"/>
              <w:spacing w:val="-2"/>
              <w:sz w:val="24"/>
              <w:szCs w:val="24"/>
              <w:lang w:val="en-GB"/>
            </w:rPr>
            <w:instrText xml:space="preserve"> CITATION Gil17 \l 2057 </w:instrText>
          </w:r>
          <w:r w:rsidRPr="00D22482">
            <w:rPr>
              <w:rStyle w:val="text"/>
              <w:rFonts w:ascii="Times New Roman" w:hAnsi="Times New Roman" w:cs="Times New Roman"/>
              <w:color w:val="000000" w:themeColor="text1"/>
              <w:spacing w:val="-2"/>
              <w:sz w:val="24"/>
              <w:szCs w:val="24"/>
              <w:lang w:val="en-GB"/>
            </w:rPr>
            <w:fldChar w:fldCharType="separate"/>
          </w:r>
          <w:r w:rsidRPr="00D22482">
            <w:rPr>
              <w:rFonts w:ascii="Times New Roman" w:hAnsi="Times New Roman" w:cs="Times New Roman"/>
              <w:noProof/>
              <w:color w:val="000000" w:themeColor="text1"/>
              <w:spacing w:val="-2"/>
              <w:sz w:val="24"/>
              <w:szCs w:val="24"/>
            </w:rPr>
            <w:t>(Gill, 2017)</w:t>
          </w:r>
          <w:r w:rsidRPr="00D22482">
            <w:rPr>
              <w:rStyle w:val="text"/>
              <w:rFonts w:ascii="Times New Roman" w:hAnsi="Times New Roman" w:cs="Times New Roman"/>
              <w:color w:val="000000" w:themeColor="text1"/>
              <w:spacing w:val="-2"/>
              <w:sz w:val="24"/>
              <w:szCs w:val="24"/>
              <w:lang w:val="en-GB"/>
            </w:rPr>
            <w:fldChar w:fldCharType="end"/>
          </w:r>
        </w:sdtContent>
      </w:sdt>
      <w:r w:rsidRPr="00D22482">
        <w:rPr>
          <w:rStyle w:val="text"/>
          <w:rFonts w:ascii="Times New Roman" w:hAnsi="Times New Roman" w:cs="Times New Roman"/>
          <w:color w:val="000000" w:themeColor="text1"/>
          <w:spacing w:val="-2"/>
          <w:sz w:val="24"/>
          <w:szCs w:val="24"/>
          <w:lang w:val="en-GB"/>
        </w:rPr>
        <w:t xml:space="preserve"> </w:t>
      </w:r>
      <w:r w:rsidRPr="00D22482">
        <w:rPr>
          <w:rStyle w:val="text"/>
          <w:rFonts w:ascii="Times New Roman" w:hAnsi="Times New Roman" w:cs="Times New Roman"/>
          <w:color w:val="000000" w:themeColor="text1"/>
          <w:spacing w:val="-2"/>
          <w:sz w:val="24"/>
          <w:szCs w:val="24"/>
          <w:lang w:val="en-GB"/>
        </w:rPr>
        <w:t xml:space="preserve">and </w:t>
      </w:r>
      <w:sdt>
        <w:sdtPr>
          <w:rPr>
            <w:rFonts w:ascii="Times New Roman" w:hAnsi="Times New Roman" w:cs="Times New Roman"/>
            <w:color w:val="000000" w:themeColor="text1"/>
            <w:sz w:val="24"/>
            <w:szCs w:val="24"/>
          </w:rPr>
          <w:id w:val="-360741374"/>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Shi17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 xml:space="preserve">(Shields &amp; </w:t>
          </w:r>
          <w:r w:rsidRPr="00D22482">
            <w:rPr>
              <w:rFonts w:ascii="Times New Roman" w:hAnsi="Times New Roman" w:cs="Times New Roman"/>
              <w:noProof/>
              <w:color w:val="000000" w:themeColor="text1"/>
              <w:sz w:val="24"/>
              <w:szCs w:val="24"/>
            </w:rPr>
            <w:lastRenderedPageBreak/>
            <w:t>Masardo, 2017)</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xml:space="preserve"> </w:t>
      </w:r>
      <w:r w:rsidRPr="00D22482">
        <w:rPr>
          <w:rStyle w:val="text"/>
          <w:rFonts w:ascii="Times New Roman" w:hAnsi="Times New Roman" w:cs="Times New Roman"/>
          <w:color w:val="000000" w:themeColor="text1"/>
          <w:spacing w:val="-2"/>
          <w:sz w:val="24"/>
          <w:szCs w:val="24"/>
          <w:lang w:val="en-GB"/>
        </w:rPr>
        <w:t xml:space="preserve">found. The researcher believes that the methods and approach followed in this project could be replicated across multiple degree cohorts in a single university or within the university sector more widely and that this should be a priority for all those concerned about student performance in general, and first year pass rates in particular. </w:t>
      </w:r>
    </w:p>
    <w:p w14:paraId="59A8FEB3" w14:textId="77777777" w:rsidR="00796BAD" w:rsidRPr="00D22482" w:rsidRDefault="00796BAD" w:rsidP="00796BAD">
      <w:pPr>
        <w:spacing w:line="360" w:lineRule="auto"/>
        <w:ind w:firstLine="720"/>
        <w:jc w:val="both"/>
        <w:rPr>
          <w:rFonts w:ascii="Times New Roman" w:hAnsi="Times New Roman" w:cs="Times New Roman"/>
          <w:color w:val="000000" w:themeColor="text1"/>
          <w:sz w:val="24"/>
          <w:szCs w:val="24"/>
        </w:rPr>
      </w:pPr>
      <w:r w:rsidRPr="00D22482">
        <w:rPr>
          <w:rStyle w:val="text"/>
          <w:rFonts w:ascii="Times New Roman" w:hAnsi="Times New Roman" w:cs="Times New Roman"/>
          <w:color w:val="000000" w:themeColor="text1"/>
          <w:spacing w:val="-2"/>
          <w:sz w:val="24"/>
          <w:szCs w:val="24"/>
          <w:lang w:val="en-GB"/>
        </w:rPr>
        <w:t xml:space="preserve">A fundamental question posed by this study is the same question asked by </w:t>
      </w:r>
      <w:sdt>
        <w:sdtPr>
          <w:rPr>
            <w:rFonts w:ascii="Times New Roman" w:hAnsi="Times New Roman" w:cs="Times New Roman"/>
            <w:color w:val="000000" w:themeColor="text1"/>
            <w:sz w:val="24"/>
            <w:szCs w:val="24"/>
          </w:rPr>
          <w:id w:val="-1415154854"/>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Vic11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(Smith, 2011)</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xml:space="preserve"> which is what do we want from our education system? Does it exist to serve the needs of the economy, society or individual learners? The answer of course is undeniably that it serves the needs of all three, but that striking a balance between the competing interests, particularly as resources are so finite, is certain to be a continual struggle. Whatever its purpose though, as </w:t>
      </w:r>
      <w:sdt>
        <w:sdtPr>
          <w:rPr>
            <w:rFonts w:ascii="Times New Roman" w:hAnsi="Times New Roman" w:cs="Times New Roman"/>
            <w:color w:val="000000" w:themeColor="text1"/>
            <w:sz w:val="24"/>
            <w:szCs w:val="24"/>
          </w:rPr>
          <w:id w:val="1130901781"/>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CITATION Pos98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(Kidd &amp; Wardman, 1998)</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xml:space="preserve"> suggest, careers advice must play a role in helping learners make appropriate choices. </w:t>
      </w:r>
    </w:p>
    <w:p w14:paraId="433FF138" w14:textId="77777777" w:rsidR="00796BAD" w:rsidRPr="00D22482" w:rsidRDefault="00796BAD" w:rsidP="00796BAD">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Furthermore, as</w:t>
      </w:r>
      <w:sdt>
        <w:sdtPr>
          <w:rPr>
            <w:rFonts w:ascii="Times New Roman" w:hAnsi="Times New Roman" w:cs="Times New Roman"/>
            <w:color w:val="000000" w:themeColor="text1"/>
            <w:sz w:val="24"/>
            <w:szCs w:val="24"/>
          </w:rPr>
          <w:id w:val="991530683"/>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Dal09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 xml:space="preserve"> (Cawston, et al., 2009)</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xml:space="preserve"> suggest, if A-Levels are going to remain the gold standard access qualification by which all others judged, then the role of the university sector in creating the school curriculum and setting standards must be widened. Or in the alternative, if academic and vocational systems at L3 are going to continue to diverge, we may need to consider the introduction or university entry exams, such as are in place in Finland </w:t>
      </w:r>
      <w:sdt>
        <w:sdtPr>
          <w:rPr>
            <w:rFonts w:ascii="Times New Roman" w:hAnsi="Times New Roman" w:cs="Times New Roman"/>
            <w:color w:val="000000" w:themeColor="text1"/>
            <w:sz w:val="24"/>
            <w:szCs w:val="24"/>
          </w:rPr>
          <w:id w:val="-1264995122"/>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Aho01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(Ahola &amp; Kokko, 2001)</w:t>
          </w:r>
          <w:r w:rsidRPr="00D22482">
            <w:rPr>
              <w:rFonts w:ascii="Times New Roman" w:hAnsi="Times New Roman" w:cs="Times New Roman"/>
              <w:color w:val="000000" w:themeColor="text1"/>
              <w:sz w:val="24"/>
              <w:szCs w:val="24"/>
            </w:rPr>
            <w:fldChar w:fldCharType="end"/>
          </w:r>
        </w:sdtContent>
      </w:sdt>
      <w:r w:rsidRPr="00D22482">
        <w:rPr>
          <w:rFonts w:ascii="Times New Roman" w:hAnsi="Times New Roman" w:cs="Times New Roman"/>
          <w:color w:val="000000" w:themeColor="text1"/>
          <w:sz w:val="24"/>
          <w:szCs w:val="24"/>
        </w:rPr>
        <w:t xml:space="preserve"> </w:t>
      </w:r>
    </w:p>
    <w:p w14:paraId="5F6A13EE" w14:textId="77777777" w:rsidR="003A4C2B" w:rsidRPr="00D22482" w:rsidRDefault="003A4C2B" w:rsidP="003A4C2B">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 xml:space="preserve">It was intended that this research would contribute to the wider discourse surrounding student performance and attainment in a small but significant way by exploring the effect of entry qualifications on student performance during the vital first year of a degree programme generally and specifically by helping to inform the debate as to whether BTEC and A-Level qualifications truly are equivalent.   </w:t>
      </w:r>
    </w:p>
    <w:p w14:paraId="209DC0DC" w14:textId="5E26D40C" w:rsidR="003A4C2B" w:rsidRPr="00D22482" w:rsidRDefault="00796BAD" w:rsidP="00521EA3">
      <w:pPr>
        <w:spacing w:line="360" w:lineRule="auto"/>
        <w:ind w:firstLine="720"/>
        <w:jc w:val="both"/>
        <w:rPr>
          <w:rFonts w:ascii="Times New Roman" w:hAnsi="Times New Roman" w:cs="Times New Roman"/>
          <w:color w:val="000000" w:themeColor="text1"/>
          <w:sz w:val="24"/>
          <w:szCs w:val="24"/>
        </w:rPr>
      </w:pPr>
      <w:r w:rsidRPr="00D22482">
        <w:rPr>
          <w:rFonts w:ascii="Times New Roman" w:hAnsi="Times New Roman" w:cs="Times New Roman"/>
          <w:color w:val="000000" w:themeColor="text1"/>
          <w:sz w:val="24"/>
          <w:szCs w:val="24"/>
        </w:rPr>
        <w:t>We conclude this research</w:t>
      </w:r>
      <w:r w:rsidRPr="00D22482">
        <w:rPr>
          <w:rFonts w:ascii="Times New Roman" w:hAnsi="Times New Roman" w:cs="Times New Roman"/>
          <w:color w:val="000000" w:themeColor="text1"/>
          <w:sz w:val="24"/>
          <w:szCs w:val="24"/>
        </w:rPr>
        <w:t xml:space="preserve"> by </w:t>
      </w:r>
      <w:r w:rsidRPr="00D22482">
        <w:rPr>
          <w:rFonts w:ascii="Times New Roman" w:hAnsi="Times New Roman" w:cs="Times New Roman"/>
          <w:color w:val="000000" w:themeColor="text1"/>
          <w:sz w:val="24"/>
          <w:szCs w:val="24"/>
        </w:rPr>
        <w:t>stating that</w:t>
      </w:r>
      <w:r w:rsidRPr="00D22482">
        <w:rPr>
          <w:rFonts w:ascii="Times New Roman" w:hAnsi="Times New Roman" w:cs="Times New Roman"/>
          <w:color w:val="000000" w:themeColor="text1"/>
          <w:sz w:val="24"/>
          <w:szCs w:val="24"/>
        </w:rPr>
        <w:t xml:space="preserve"> </w:t>
      </w:r>
      <w:r w:rsidR="003A4C2B" w:rsidRPr="00D22482">
        <w:rPr>
          <w:rFonts w:ascii="Times New Roman" w:hAnsi="Times New Roman" w:cs="Times New Roman"/>
          <w:color w:val="000000" w:themeColor="text1"/>
          <w:sz w:val="24"/>
          <w:szCs w:val="24"/>
        </w:rPr>
        <w:t xml:space="preserve">whilst the research has shown a small difference in the efficacy of the BTEC and A-Level qualifications in the context of business studies, </w:t>
      </w:r>
      <w:r w:rsidRPr="00D22482">
        <w:rPr>
          <w:rFonts w:ascii="Times New Roman" w:hAnsi="Times New Roman" w:cs="Times New Roman"/>
          <w:color w:val="000000" w:themeColor="text1"/>
          <w:sz w:val="24"/>
          <w:szCs w:val="24"/>
        </w:rPr>
        <w:t xml:space="preserve">we must remain mindful of further reform for the sake of reform because of the impact it has on learners, which was afforded due prominence by </w:t>
      </w:r>
      <w:sdt>
        <w:sdtPr>
          <w:rPr>
            <w:rFonts w:ascii="Times New Roman" w:hAnsi="Times New Roman" w:cs="Times New Roman"/>
            <w:color w:val="000000" w:themeColor="text1"/>
            <w:sz w:val="24"/>
            <w:szCs w:val="24"/>
          </w:rPr>
          <w:id w:val="-1426421591"/>
          <w:citation/>
        </w:sdtPr>
        <w:sdtContent>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CITATION Jan12 \l 2057 </w:instrText>
          </w:r>
          <w:r w:rsidRPr="00D22482">
            <w:rPr>
              <w:rFonts w:ascii="Times New Roman" w:hAnsi="Times New Roman" w:cs="Times New Roman"/>
              <w:color w:val="000000" w:themeColor="text1"/>
              <w:sz w:val="24"/>
              <w:szCs w:val="24"/>
            </w:rPr>
            <w:fldChar w:fldCharType="separate"/>
          </w:r>
          <w:r w:rsidRPr="00D22482">
            <w:rPr>
              <w:rFonts w:ascii="Times New Roman" w:hAnsi="Times New Roman" w:cs="Times New Roman"/>
              <w:noProof/>
              <w:color w:val="000000" w:themeColor="text1"/>
              <w:sz w:val="24"/>
              <w:szCs w:val="24"/>
            </w:rPr>
            <w:t>(Elwood, 2012)</w:t>
          </w:r>
          <w:r w:rsidRPr="00D22482">
            <w:rPr>
              <w:rFonts w:ascii="Times New Roman" w:hAnsi="Times New Roman" w:cs="Times New Roman"/>
              <w:color w:val="000000" w:themeColor="text1"/>
              <w:sz w:val="24"/>
              <w:szCs w:val="24"/>
            </w:rPr>
            <w:fldChar w:fldCharType="end"/>
          </w:r>
        </w:sdtContent>
      </w:sdt>
      <w:r w:rsidR="003A4C2B" w:rsidRPr="00D22482">
        <w:rPr>
          <w:rFonts w:ascii="Times New Roman" w:hAnsi="Times New Roman" w:cs="Times New Roman"/>
          <w:color w:val="000000" w:themeColor="text1"/>
          <w:sz w:val="24"/>
          <w:szCs w:val="24"/>
        </w:rPr>
        <w:t>.</w:t>
      </w:r>
      <w:bookmarkEnd w:id="160"/>
      <w:bookmarkEnd w:id="166"/>
      <w:r w:rsidR="003A4C2B" w:rsidRPr="00D22482">
        <w:rPr>
          <w:rFonts w:ascii="Times New Roman" w:hAnsi="Times New Roman" w:cs="Times New Roman"/>
          <w:color w:val="000000" w:themeColor="text1"/>
          <w:sz w:val="24"/>
          <w:szCs w:val="24"/>
        </w:rPr>
        <w:t xml:space="preserve"> We must also note that </w:t>
      </w:r>
      <w:r w:rsidR="003A4C2B" w:rsidRPr="00D22482">
        <w:rPr>
          <w:rStyle w:val="text"/>
          <w:rFonts w:ascii="Times New Roman" w:hAnsi="Times New Roman" w:cs="Times New Roman"/>
          <w:color w:val="000000" w:themeColor="text1"/>
          <w:spacing w:val="-2"/>
          <w:sz w:val="24"/>
          <w:szCs w:val="24"/>
          <w:lang w:val="en-GB"/>
        </w:rPr>
        <w:t xml:space="preserve">BTEC qualifications are flexible – learners can take them alongside (or instead of in some cases) GCSEs and A-levels in schools and colleges. </w:t>
      </w:r>
      <w:r w:rsidR="003A4C2B" w:rsidRPr="00D22482">
        <w:rPr>
          <w:rStyle w:val="text"/>
          <w:rFonts w:ascii="Times New Roman" w:hAnsi="Times New Roman" w:cs="Times New Roman"/>
          <w:color w:val="000000" w:themeColor="text1"/>
          <w:spacing w:val="-2"/>
          <w:sz w:val="24"/>
          <w:szCs w:val="24"/>
          <w:lang w:val="en-GB"/>
        </w:rPr>
        <w:t>And as</w:t>
      </w:r>
      <w:r w:rsidR="003A4C2B" w:rsidRPr="00D22482">
        <w:rPr>
          <w:rStyle w:val="text"/>
          <w:rFonts w:ascii="Times New Roman" w:hAnsi="Times New Roman" w:cs="Times New Roman"/>
          <w:color w:val="000000" w:themeColor="text1"/>
          <w:spacing w:val="-2"/>
          <w:sz w:val="24"/>
          <w:szCs w:val="24"/>
          <w:lang w:val="en-GB"/>
        </w:rPr>
        <w:t xml:space="preserve"> students arrive at university for their undergraduate study from an increasingly diverse education background, </w:t>
      </w:r>
      <w:r w:rsidR="003A4C2B" w:rsidRPr="00D22482">
        <w:rPr>
          <w:rStyle w:val="text"/>
          <w:rFonts w:ascii="Times New Roman" w:hAnsi="Times New Roman" w:cs="Times New Roman"/>
          <w:color w:val="000000" w:themeColor="text1"/>
          <w:spacing w:val="-2"/>
          <w:sz w:val="24"/>
          <w:szCs w:val="24"/>
          <w:lang w:val="en-GB"/>
        </w:rPr>
        <w:t xml:space="preserve">they are a valuable tool in widening participation. </w:t>
      </w:r>
    </w:p>
    <w:p w14:paraId="15756A06" w14:textId="77777777" w:rsidR="000848F7" w:rsidRPr="00D22482" w:rsidRDefault="000848F7" w:rsidP="00521EA3">
      <w:pPr>
        <w:spacing w:line="360" w:lineRule="auto"/>
        <w:ind w:firstLine="720"/>
        <w:jc w:val="both"/>
        <w:rPr>
          <w:rFonts w:ascii="Times New Roman" w:hAnsi="Times New Roman" w:cs="Times New Roman"/>
          <w:color w:val="000000" w:themeColor="text1"/>
          <w:sz w:val="24"/>
          <w:szCs w:val="24"/>
        </w:rPr>
      </w:pPr>
    </w:p>
    <w:p w14:paraId="149792AD" w14:textId="77777777" w:rsidR="000848F7" w:rsidRPr="00D22482" w:rsidRDefault="000848F7" w:rsidP="00521EA3">
      <w:pPr>
        <w:spacing w:line="360" w:lineRule="auto"/>
        <w:ind w:firstLine="720"/>
        <w:jc w:val="both"/>
        <w:rPr>
          <w:rFonts w:ascii="Times New Roman" w:hAnsi="Times New Roman" w:cs="Times New Roman"/>
          <w:color w:val="000000" w:themeColor="text1"/>
          <w:sz w:val="24"/>
          <w:szCs w:val="24"/>
        </w:rPr>
      </w:pPr>
    </w:p>
    <w:p w14:paraId="36C38043" w14:textId="77777777" w:rsidR="000848F7" w:rsidRPr="00D22482" w:rsidRDefault="000848F7" w:rsidP="00521EA3">
      <w:pPr>
        <w:spacing w:line="360" w:lineRule="auto"/>
        <w:ind w:firstLine="720"/>
        <w:jc w:val="both"/>
        <w:rPr>
          <w:rFonts w:ascii="Times New Roman" w:hAnsi="Times New Roman" w:cs="Times New Roman"/>
          <w:color w:val="000000" w:themeColor="text1"/>
          <w:sz w:val="24"/>
          <w:szCs w:val="24"/>
        </w:rPr>
      </w:pPr>
    </w:p>
    <w:p w14:paraId="7134A9B8" w14:textId="23DC03D4" w:rsidR="000D1EAF" w:rsidRPr="00D22482" w:rsidRDefault="000D1EAF" w:rsidP="000D1EAF">
      <w:pPr>
        <w:spacing w:line="360" w:lineRule="auto"/>
        <w:ind w:firstLine="720"/>
        <w:jc w:val="both"/>
        <w:rPr>
          <w:rFonts w:ascii="Times New Roman" w:hAnsi="Times New Roman" w:cs="Times New Roman"/>
          <w:color w:val="000000" w:themeColor="text1"/>
          <w:sz w:val="24"/>
          <w:szCs w:val="24"/>
        </w:rPr>
      </w:pPr>
    </w:p>
    <w:p w14:paraId="4A8B9E2D" w14:textId="69400D18" w:rsidR="00521EA3" w:rsidRPr="00D22482" w:rsidRDefault="00521EA3" w:rsidP="000D1EAF">
      <w:pPr>
        <w:spacing w:line="360" w:lineRule="auto"/>
        <w:ind w:firstLine="720"/>
        <w:jc w:val="both"/>
        <w:rPr>
          <w:rFonts w:ascii="Times New Roman" w:hAnsi="Times New Roman" w:cs="Times New Roman"/>
          <w:color w:val="000000" w:themeColor="text1"/>
          <w:sz w:val="24"/>
          <w:szCs w:val="24"/>
        </w:rPr>
      </w:pPr>
    </w:p>
    <w:p w14:paraId="59434F5F" w14:textId="0648E0CF" w:rsidR="00521EA3" w:rsidRPr="00D22482" w:rsidRDefault="00521EA3" w:rsidP="000D1EAF">
      <w:pPr>
        <w:spacing w:line="360" w:lineRule="auto"/>
        <w:ind w:firstLine="720"/>
        <w:jc w:val="both"/>
        <w:rPr>
          <w:rFonts w:ascii="Times New Roman" w:hAnsi="Times New Roman" w:cs="Times New Roman"/>
          <w:color w:val="000000" w:themeColor="text1"/>
          <w:sz w:val="24"/>
          <w:szCs w:val="24"/>
        </w:rPr>
      </w:pPr>
    </w:p>
    <w:p w14:paraId="34E50AE4" w14:textId="51DF8E51" w:rsidR="00521EA3" w:rsidRPr="00D22482" w:rsidRDefault="00521EA3" w:rsidP="000D1EAF">
      <w:pPr>
        <w:spacing w:line="360" w:lineRule="auto"/>
        <w:ind w:firstLine="720"/>
        <w:jc w:val="both"/>
        <w:rPr>
          <w:rFonts w:ascii="Times New Roman" w:hAnsi="Times New Roman" w:cs="Times New Roman"/>
          <w:color w:val="000000" w:themeColor="text1"/>
          <w:sz w:val="24"/>
          <w:szCs w:val="24"/>
        </w:rPr>
      </w:pPr>
    </w:p>
    <w:p w14:paraId="086389D4" w14:textId="6DAB39AB" w:rsidR="00521EA3" w:rsidRPr="00D22482" w:rsidRDefault="00521EA3" w:rsidP="000D1EAF">
      <w:pPr>
        <w:spacing w:line="360" w:lineRule="auto"/>
        <w:ind w:firstLine="720"/>
        <w:jc w:val="both"/>
        <w:rPr>
          <w:rFonts w:ascii="Times New Roman" w:hAnsi="Times New Roman" w:cs="Times New Roman"/>
          <w:color w:val="000000" w:themeColor="text1"/>
          <w:sz w:val="24"/>
          <w:szCs w:val="24"/>
        </w:rPr>
      </w:pPr>
    </w:p>
    <w:p w14:paraId="5CD0430A" w14:textId="3CA8C275" w:rsidR="00521EA3" w:rsidRPr="00D22482" w:rsidRDefault="00521EA3" w:rsidP="000D1EAF">
      <w:pPr>
        <w:spacing w:line="360" w:lineRule="auto"/>
        <w:ind w:firstLine="720"/>
        <w:jc w:val="both"/>
        <w:rPr>
          <w:rFonts w:ascii="Times New Roman" w:hAnsi="Times New Roman" w:cs="Times New Roman"/>
          <w:color w:val="000000" w:themeColor="text1"/>
          <w:sz w:val="24"/>
          <w:szCs w:val="24"/>
        </w:rPr>
      </w:pPr>
    </w:p>
    <w:p w14:paraId="0E6ED7C2" w14:textId="77777777" w:rsidR="00B8696F" w:rsidRPr="00D22482" w:rsidRDefault="00B8696F" w:rsidP="00B8696F">
      <w:pPr>
        <w:spacing w:line="360" w:lineRule="auto"/>
        <w:ind w:firstLine="720"/>
        <w:jc w:val="both"/>
        <w:rPr>
          <w:rStyle w:val="text"/>
          <w:rFonts w:ascii="Times New Roman" w:hAnsi="Times New Roman" w:cs="Times New Roman"/>
          <w:color w:val="000000" w:themeColor="text1"/>
          <w:spacing w:val="-2"/>
          <w:sz w:val="24"/>
          <w:szCs w:val="24"/>
          <w:lang w:val="en-GB"/>
        </w:rPr>
      </w:pPr>
    </w:p>
    <w:bookmarkEnd w:id="24"/>
    <w:p w14:paraId="22160881" w14:textId="77777777" w:rsidR="00535483" w:rsidRPr="00D22482" w:rsidRDefault="00535483" w:rsidP="009C5D05">
      <w:pPr>
        <w:spacing w:line="360" w:lineRule="auto"/>
        <w:ind w:firstLine="720"/>
        <w:jc w:val="both"/>
        <w:rPr>
          <w:rFonts w:ascii="Times New Roman" w:hAnsi="Times New Roman" w:cs="Times New Roman"/>
          <w:color w:val="000000" w:themeColor="text1"/>
          <w:sz w:val="24"/>
          <w:szCs w:val="24"/>
        </w:rPr>
      </w:pPr>
    </w:p>
    <w:p w14:paraId="25B7877C" w14:textId="77777777" w:rsidR="00535483" w:rsidRPr="00D22482" w:rsidRDefault="00535483" w:rsidP="009C5D05">
      <w:pPr>
        <w:spacing w:line="360" w:lineRule="auto"/>
        <w:ind w:firstLine="720"/>
        <w:jc w:val="both"/>
        <w:rPr>
          <w:rFonts w:ascii="Times New Roman" w:hAnsi="Times New Roman" w:cs="Times New Roman"/>
          <w:color w:val="000000" w:themeColor="text1"/>
          <w:sz w:val="24"/>
          <w:szCs w:val="24"/>
        </w:rPr>
      </w:pPr>
    </w:p>
    <w:p w14:paraId="7BBEDD83" w14:textId="77777777" w:rsidR="00D96FF1" w:rsidRPr="00D22482" w:rsidRDefault="00D96FF1" w:rsidP="0027335C">
      <w:pPr>
        <w:spacing w:line="360" w:lineRule="auto"/>
        <w:ind w:firstLine="720"/>
        <w:jc w:val="both"/>
        <w:rPr>
          <w:rFonts w:ascii="Times New Roman" w:hAnsi="Times New Roman" w:cs="Times New Roman"/>
          <w:color w:val="000000" w:themeColor="text1"/>
          <w:sz w:val="24"/>
          <w:szCs w:val="24"/>
        </w:rPr>
      </w:pPr>
    </w:p>
    <w:p w14:paraId="5CD0DF7E" w14:textId="77777777" w:rsidR="00D96FF1" w:rsidRPr="00D22482" w:rsidRDefault="00D96FF1" w:rsidP="0027335C">
      <w:pPr>
        <w:spacing w:line="360" w:lineRule="auto"/>
        <w:ind w:firstLine="720"/>
        <w:jc w:val="both"/>
        <w:rPr>
          <w:rFonts w:ascii="Times New Roman" w:eastAsiaTheme="majorEastAsia" w:hAnsi="Times New Roman" w:cs="Times New Roman"/>
          <w:b/>
          <w:color w:val="000000" w:themeColor="text1"/>
          <w:sz w:val="24"/>
          <w:szCs w:val="24"/>
        </w:rPr>
      </w:pPr>
    </w:p>
    <w:p w14:paraId="292F3F07" w14:textId="77777777" w:rsidR="00F24DA3" w:rsidRPr="00D22482" w:rsidRDefault="00F24DA3" w:rsidP="00F24DA3">
      <w:pPr>
        <w:pStyle w:val="NoSpacing"/>
        <w:jc w:val="both"/>
        <w:rPr>
          <w:rStyle w:val="text"/>
          <w:rFonts w:ascii="Times New Roman" w:hAnsi="Times New Roman" w:cs="Times New Roman"/>
          <w:color w:val="000000" w:themeColor="text1"/>
          <w:spacing w:val="-2"/>
          <w:sz w:val="24"/>
          <w:szCs w:val="24"/>
          <w:lang w:val="en-GB"/>
        </w:rPr>
      </w:pPr>
    </w:p>
    <w:p w14:paraId="359760EA" w14:textId="77777777" w:rsidR="00F24DA3" w:rsidRPr="00D22482" w:rsidRDefault="00F24DA3" w:rsidP="00F24DA3">
      <w:pPr>
        <w:pStyle w:val="NoSpacing"/>
        <w:jc w:val="both"/>
        <w:rPr>
          <w:rStyle w:val="text"/>
          <w:rFonts w:ascii="Times New Roman" w:hAnsi="Times New Roman" w:cs="Times New Roman"/>
          <w:color w:val="000000" w:themeColor="text1"/>
          <w:spacing w:val="-2"/>
          <w:sz w:val="24"/>
          <w:szCs w:val="24"/>
          <w:lang w:val="en-GB"/>
        </w:rPr>
      </w:pPr>
    </w:p>
    <w:p w14:paraId="75C80D63" w14:textId="4B32D7B1" w:rsidR="00394E39" w:rsidRPr="00D22482" w:rsidRDefault="00394E39" w:rsidP="0071235F">
      <w:pPr>
        <w:jc w:val="both"/>
        <w:rPr>
          <w:rFonts w:ascii="Times New Roman" w:eastAsiaTheme="majorEastAsia" w:hAnsi="Times New Roman" w:cs="Times New Roman"/>
          <w:b/>
          <w:color w:val="000000" w:themeColor="text1"/>
          <w:sz w:val="24"/>
          <w:szCs w:val="24"/>
        </w:rPr>
      </w:pPr>
    </w:p>
    <w:p w14:paraId="192CBD4A" w14:textId="77777777" w:rsidR="003A4C2B" w:rsidRPr="00D22482" w:rsidRDefault="003A4C2B">
      <w:pPr>
        <w:rPr>
          <w:rFonts w:ascii="Times New Roman" w:eastAsiaTheme="majorEastAsia" w:hAnsi="Times New Roman" w:cs="Times New Roman"/>
          <w:b/>
          <w:color w:val="000000" w:themeColor="text1"/>
          <w:sz w:val="24"/>
          <w:szCs w:val="24"/>
        </w:rPr>
      </w:pPr>
      <w:r w:rsidRPr="00D22482">
        <w:rPr>
          <w:rFonts w:ascii="Times New Roman" w:hAnsi="Times New Roman" w:cs="Times New Roman"/>
          <w:b/>
          <w:color w:val="000000" w:themeColor="text1"/>
          <w:sz w:val="24"/>
          <w:szCs w:val="24"/>
        </w:rPr>
        <w:br w:type="page"/>
      </w:r>
    </w:p>
    <w:p w14:paraId="4172162D" w14:textId="038B7C50" w:rsidR="00813DDF" w:rsidRPr="00D22482" w:rsidRDefault="00813DDF" w:rsidP="0071235F">
      <w:pPr>
        <w:pStyle w:val="Heading1"/>
        <w:pBdr>
          <w:bottom w:val="single" w:sz="12" w:space="1" w:color="auto"/>
        </w:pBdr>
        <w:jc w:val="both"/>
        <w:rPr>
          <w:rFonts w:ascii="Times New Roman" w:hAnsi="Times New Roman" w:cs="Times New Roman"/>
          <w:b/>
          <w:color w:val="000000" w:themeColor="text1"/>
          <w:sz w:val="24"/>
          <w:szCs w:val="24"/>
        </w:rPr>
      </w:pPr>
      <w:bookmarkStart w:id="167" w:name="_Toc69121095"/>
      <w:r w:rsidRPr="00D22482">
        <w:rPr>
          <w:rFonts w:ascii="Times New Roman" w:hAnsi="Times New Roman" w:cs="Times New Roman"/>
          <w:b/>
          <w:color w:val="000000" w:themeColor="text1"/>
          <w:sz w:val="24"/>
          <w:szCs w:val="24"/>
        </w:rPr>
        <w:lastRenderedPageBreak/>
        <w:t>References</w:t>
      </w:r>
      <w:bookmarkEnd w:id="167"/>
    </w:p>
    <w:sdt>
      <w:sdtPr>
        <w:rPr>
          <w:rFonts w:ascii="Times New Roman" w:hAnsi="Times New Roman" w:cs="Times New Roman"/>
          <w:color w:val="000000" w:themeColor="text1"/>
          <w:sz w:val="24"/>
          <w:szCs w:val="24"/>
        </w:rPr>
        <w:id w:val="-736863158"/>
        <w:docPartObj>
          <w:docPartGallery w:val="Bibliographies"/>
          <w:docPartUnique/>
        </w:docPartObj>
      </w:sdtPr>
      <w:sdtContent>
        <w:p w14:paraId="2EDAC36E" w14:textId="363BB5BC" w:rsidR="009C262C" w:rsidRPr="00D22482" w:rsidRDefault="009C262C" w:rsidP="0071235F">
          <w:pPr>
            <w:jc w:val="both"/>
            <w:rPr>
              <w:rFonts w:ascii="Times New Roman" w:hAnsi="Times New Roman" w:cs="Times New Roman"/>
              <w:color w:val="000000" w:themeColor="text1"/>
              <w:sz w:val="24"/>
              <w:szCs w:val="24"/>
            </w:rPr>
          </w:pPr>
        </w:p>
        <w:sdt>
          <w:sdtPr>
            <w:rPr>
              <w:rFonts w:ascii="Times New Roman" w:hAnsi="Times New Roman" w:cs="Times New Roman"/>
              <w:color w:val="000000" w:themeColor="text1"/>
              <w:sz w:val="24"/>
              <w:szCs w:val="24"/>
            </w:rPr>
            <w:id w:val="-573587230"/>
            <w:bibliography/>
          </w:sdtPr>
          <w:sdtContent>
            <w:p w14:paraId="3252D1EF" w14:textId="77777777" w:rsidR="00864086" w:rsidRPr="00D22482" w:rsidRDefault="009C262C"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color w:val="000000" w:themeColor="text1"/>
                  <w:sz w:val="24"/>
                  <w:szCs w:val="24"/>
                </w:rPr>
                <w:fldChar w:fldCharType="begin"/>
              </w:r>
              <w:r w:rsidRPr="00D22482">
                <w:rPr>
                  <w:rFonts w:ascii="Times New Roman" w:hAnsi="Times New Roman" w:cs="Times New Roman"/>
                  <w:color w:val="000000" w:themeColor="text1"/>
                  <w:sz w:val="24"/>
                  <w:szCs w:val="24"/>
                </w:rPr>
                <w:instrText xml:space="preserve"> BIBLIOGRAPHY </w:instrText>
              </w:r>
              <w:r w:rsidRPr="00D22482">
                <w:rPr>
                  <w:rFonts w:ascii="Times New Roman" w:hAnsi="Times New Roman" w:cs="Times New Roman"/>
                  <w:color w:val="000000" w:themeColor="text1"/>
                  <w:sz w:val="24"/>
                  <w:szCs w:val="24"/>
                </w:rPr>
                <w:fldChar w:fldCharType="separate"/>
              </w:r>
              <w:bookmarkStart w:id="168" w:name="_Hlk68706668"/>
              <w:r w:rsidR="00864086" w:rsidRPr="00D22482">
                <w:rPr>
                  <w:rFonts w:ascii="Times New Roman" w:hAnsi="Times New Roman" w:cs="Times New Roman"/>
                  <w:noProof/>
                  <w:color w:val="000000" w:themeColor="text1"/>
                  <w:sz w:val="24"/>
                  <w:szCs w:val="24"/>
                </w:rPr>
                <w:t xml:space="preserve">Abbott, C. &amp; Wilks, S., 2005. Developing an effective classroom climate for higher order thinking. In: </w:t>
              </w:r>
              <w:r w:rsidR="00864086" w:rsidRPr="00D22482">
                <w:rPr>
                  <w:rFonts w:ascii="Times New Roman" w:hAnsi="Times New Roman" w:cs="Times New Roman"/>
                  <w:i/>
                  <w:iCs/>
                  <w:noProof/>
                  <w:color w:val="000000" w:themeColor="text1"/>
                  <w:sz w:val="24"/>
                  <w:szCs w:val="24"/>
                </w:rPr>
                <w:t xml:space="preserve">Designing a thinking curriculum. </w:t>
              </w:r>
              <w:r w:rsidR="00864086" w:rsidRPr="00D22482">
                <w:rPr>
                  <w:rFonts w:ascii="Times New Roman" w:hAnsi="Times New Roman" w:cs="Times New Roman"/>
                  <w:noProof/>
                  <w:color w:val="000000" w:themeColor="text1"/>
                  <w:sz w:val="24"/>
                  <w:szCs w:val="24"/>
                </w:rPr>
                <w:t>Victoria: Australian Council for Educational Research, pp. 12-28.</w:t>
              </w:r>
            </w:p>
            <w:p w14:paraId="2E4C88FB"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Achen, A. C. &amp; Courant, P. N., 2009. What Are Grades Made Of. </w:t>
              </w:r>
              <w:r w:rsidRPr="00D22482">
                <w:rPr>
                  <w:rFonts w:ascii="Times New Roman" w:hAnsi="Times New Roman" w:cs="Times New Roman"/>
                  <w:i/>
                  <w:iCs/>
                  <w:noProof/>
                  <w:color w:val="000000" w:themeColor="text1"/>
                  <w:sz w:val="24"/>
                  <w:szCs w:val="24"/>
                </w:rPr>
                <w:t xml:space="preserve">Journal of Economic Perspectives, </w:t>
              </w:r>
              <w:r w:rsidRPr="00D22482">
                <w:rPr>
                  <w:rFonts w:ascii="Times New Roman" w:hAnsi="Times New Roman" w:cs="Times New Roman"/>
                  <w:noProof/>
                  <w:color w:val="000000" w:themeColor="text1"/>
                  <w:sz w:val="24"/>
                  <w:szCs w:val="24"/>
                </w:rPr>
                <w:t>2009 , 23(3), pp. 77-92.</w:t>
              </w:r>
            </w:p>
            <w:p w14:paraId="492FBFC7"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Acquah, D. K., 2013. An Analysis of the GCE A* Grade.. </w:t>
              </w:r>
              <w:r w:rsidRPr="00D22482">
                <w:rPr>
                  <w:rFonts w:ascii="Times New Roman" w:hAnsi="Times New Roman" w:cs="Times New Roman"/>
                  <w:i/>
                  <w:iCs/>
                  <w:noProof/>
                  <w:color w:val="000000" w:themeColor="text1"/>
                  <w:sz w:val="24"/>
                  <w:szCs w:val="24"/>
                </w:rPr>
                <w:t xml:space="preserve">Curriculum Journal, </w:t>
              </w:r>
              <w:r w:rsidRPr="00D22482">
                <w:rPr>
                  <w:rFonts w:ascii="Times New Roman" w:hAnsi="Times New Roman" w:cs="Times New Roman"/>
                  <w:noProof/>
                  <w:color w:val="000000" w:themeColor="text1"/>
                  <w:sz w:val="24"/>
                  <w:szCs w:val="24"/>
                </w:rPr>
                <w:t>2013 , 24(4), pp. 529-552.</w:t>
              </w:r>
            </w:p>
            <w:p w14:paraId="47DD10C8"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Ahola, S. &amp; Kokko, A., 2001. Finding the Best Possible Students: Student selection and its problems in the field of business. </w:t>
              </w:r>
              <w:r w:rsidRPr="00D22482">
                <w:rPr>
                  <w:rFonts w:ascii="Times New Roman" w:hAnsi="Times New Roman" w:cs="Times New Roman"/>
                  <w:i/>
                  <w:iCs/>
                  <w:noProof/>
                  <w:color w:val="000000" w:themeColor="text1"/>
                  <w:sz w:val="24"/>
                  <w:szCs w:val="24"/>
                </w:rPr>
                <w:t xml:space="preserve">Journal of Higher Education Policy and Management, </w:t>
              </w:r>
              <w:r w:rsidRPr="00D22482">
                <w:rPr>
                  <w:rFonts w:ascii="Times New Roman" w:hAnsi="Times New Roman" w:cs="Times New Roman"/>
                  <w:noProof/>
                  <w:color w:val="000000" w:themeColor="text1"/>
                  <w:sz w:val="24"/>
                  <w:szCs w:val="24"/>
                </w:rPr>
                <w:t>2001 , 23(2), pp. 191-203.</w:t>
              </w:r>
            </w:p>
            <w:p w14:paraId="06D99A2F"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Anon., 2006. </w:t>
              </w:r>
              <w:r w:rsidRPr="00D22482">
                <w:rPr>
                  <w:rFonts w:ascii="Times New Roman" w:hAnsi="Times New Roman" w:cs="Times New Roman"/>
                  <w:i/>
                  <w:iCs/>
                  <w:noProof/>
                  <w:color w:val="000000" w:themeColor="text1"/>
                  <w:sz w:val="24"/>
                  <w:szCs w:val="24"/>
                </w:rPr>
                <w:t xml:space="preserve">Evidence Base: An Evaluation Toolkit.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http://www.evalued.bcu.ac.uk/tutorial/4b.htm</w:t>
              </w:r>
            </w:p>
            <w:p w14:paraId="64FCA229"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Anon., 2010. </w:t>
              </w:r>
              <w:r w:rsidRPr="00D22482">
                <w:rPr>
                  <w:rFonts w:ascii="Times New Roman" w:hAnsi="Times New Roman" w:cs="Times New Roman"/>
                  <w:i/>
                  <w:iCs/>
                  <w:noProof/>
                  <w:color w:val="000000" w:themeColor="text1"/>
                  <w:sz w:val="24"/>
                  <w:szCs w:val="24"/>
                </w:rPr>
                <w:t xml:space="preserve">Birmingham Business School.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http://www.independent.co.uk/student/postgraduate/business-schools/birmingham-business-school-1206244.html</w:t>
              </w:r>
            </w:p>
            <w:p w14:paraId="4AE5FBBA"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Anon., 2017. </w:t>
              </w:r>
              <w:r w:rsidRPr="00D22482">
                <w:rPr>
                  <w:rFonts w:ascii="Times New Roman" w:hAnsi="Times New Roman" w:cs="Times New Roman"/>
                  <w:i/>
                  <w:iCs/>
                  <w:noProof/>
                  <w:color w:val="000000" w:themeColor="text1"/>
                  <w:sz w:val="24"/>
                  <w:szCs w:val="24"/>
                </w:rPr>
                <w:t xml:space="preserve">Methodology.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http://www.humanities.manchester.ac.uk/studyskills/assessment_evaluation/dissertations/methodology.html</w:t>
              </w:r>
            </w:p>
            <w:p w14:paraId="73F6D992"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Anon., n.d. </w:t>
              </w:r>
              <w:r w:rsidRPr="00D22482">
                <w:rPr>
                  <w:rFonts w:ascii="Times New Roman" w:hAnsi="Times New Roman" w:cs="Times New Roman"/>
                  <w:i/>
                  <w:iCs/>
                  <w:noProof/>
                  <w:color w:val="000000" w:themeColor="text1"/>
                  <w:sz w:val="24"/>
                  <w:szCs w:val="24"/>
                </w:rPr>
                <w:t xml:space="preserve">ANOVA (Analysis of Variance).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https://www.statisticssolutions.com/manova-analysis-anova/</w:t>
              </w:r>
            </w:p>
            <w:p w14:paraId="6005AF6C"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Anon., n.d. </w:t>
              </w:r>
              <w:r w:rsidRPr="00D22482">
                <w:rPr>
                  <w:rFonts w:ascii="Times New Roman" w:hAnsi="Times New Roman" w:cs="Times New Roman"/>
                  <w:i/>
                  <w:iCs/>
                  <w:noProof/>
                  <w:color w:val="000000" w:themeColor="text1"/>
                  <w:sz w:val="24"/>
                  <w:szCs w:val="24"/>
                </w:rPr>
                <w:t xml:space="preserve">Combining SAS Data Sets: Methods.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https://v8doc.sas.com/sashtml/lrcon/z1081414.htm</w:t>
              </w:r>
            </w:p>
            <w:p w14:paraId="5527A5F7"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Anon., . </w:t>
              </w:r>
              <w:r w:rsidRPr="00D22482">
                <w:rPr>
                  <w:rFonts w:ascii="Times New Roman" w:hAnsi="Times New Roman" w:cs="Times New Roman"/>
                  <w:i/>
                  <w:iCs/>
                  <w:noProof/>
                  <w:color w:val="000000" w:themeColor="text1"/>
                  <w:sz w:val="24"/>
                  <w:szCs w:val="24"/>
                </w:rPr>
                <w:t xml:space="preserve">Our history.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http://www.edexcel.com/Aboutus/who-we-are/our-history/Pages/Ourhistory.aspx</w:t>
              </w:r>
              <w:r w:rsidRPr="00D22482">
                <w:rPr>
                  <w:rFonts w:ascii="Times New Roman" w:hAnsi="Times New Roman" w:cs="Times New Roman"/>
                  <w:noProof/>
                  <w:color w:val="000000" w:themeColor="text1"/>
                  <w:sz w:val="24"/>
                  <w:szCs w:val="24"/>
                </w:rPr>
                <w:br/>
                <w:t>[Accessed 14 8 2017].</w:t>
              </w:r>
            </w:p>
            <w:p w14:paraId="6D16C580"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Anon., . </w:t>
              </w:r>
              <w:r w:rsidRPr="00D22482">
                <w:rPr>
                  <w:rFonts w:ascii="Times New Roman" w:hAnsi="Times New Roman" w:cs="Times New Roman"/>
                  <w:i/>
                  <w:iCs/>
                  <w:noProof/>
                  <w:color w:val="000000" w:themeColor="text1"/>
                  <w:sz w:val="24"/>
                  <w:szCs w:val="24"/>
                </w:rPr>
                <w:t xml:space="preserve">Pearson qualifications - Edexcel, BTEC, LCCI and EDI - Pearson qualifications.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http://www.edexcel.org.uk/quals/nat/business/</w:t>
              </w:r>
              <w:r w:rsidRPr="00D22482">
                <w:rPr>
                  <w:rFonts w:ascii="Times New Roman" w:hAnsi="Times New Roman" w:cs="Times New Roman"/>
                  <w:noProof/>
                  <w:color w:val="000000" w:themeColor="text1"/>
                  <w:sz w:val="24"/>
                  <w:szCs w:val="24"/>
                </w:rPr>
                <w:br/>
                <w:t>[Accessed 23 8 2017].</w:t>
              </w:r>
            </w:p>
            <w:p w14:paraId="1DA3B85D"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Anon., . </w:t>
              </w:r>
              <w:r w:rsidRPr="00D22482">
                <w:rPr>
                  <w:rFonts w:ascii="Times New Roman" w:hAnsi="Times New Roman" w:cs="Times New Roman"/>
                  <w:i/>
                  <w:iCs/>
                  <w:noProof/>
                  <w:color w:val="000000" w:themeColor="text1"/>
                  <w:sz w:val="24"/>
                  <w:szCs w:val="24"/>
                </w:rPr>
                <w:t xml:space="preserve">UCAS Tariff Tables.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http://www.ucas.com/how-it-all-works/explore-your-options/entry-requirements/tariff-tables</w:t>
              </w:r>
              <w:r w:rsidRPr="00D22482">
                <w:rPr>
                  <w:rFonts w:ascii="Times New Roman" w:hAnsi="Times New Roman" w:cs="Times New Roman"/>
                  <w:noProof/>
                  <w:color w:val="000000" w:themeColor="text1"/>
                  <w:sz w:val="24"/>
                  <w:szCs w:val="24"/>
                </w:rPr>
                <w:br/>
                <w:t>[Accessed 14 8 2017].</w:t>
              </w:r>
            </w:p>
            <w:p w14:paraId="2CE47AD0"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Association of School and College Leaders, 2019. </w:t>
              </w:r>
              <w:r w:rsidRPr="00D22482">
                <w:rPr>
                  <w:rFonts w:ascii="Times New Roman" w:hAnsi="Times New Roman" w:cs="Times New Roman"/>
                  <w:i/>
                  <w:iCs/>
                  <w:noProof/>
                  <w:color w:val="000000" w:themeColor="text1"/>
                  <w:sz w:val="24"/>
                  <w:szCs w:val="24"/>
                </w:rPr>
                <w:t xml:space="preserve">ASCL General Election manifesto: Don’t use education as a political football.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https://www.ascl.org.uk/News/Our-news-and-press-releases/ASCL-General-Election-manifesto-Don%E2%80%99t-use-educatio</w:t>
              </w:r>
            </w:p>
            <w:p w14:paraId="54484BC9"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lastRenderedPageBreak/>
                <w:t xml:space="preserve">Atkins, L. &amp; Flint, J. K., 2015. Nothing changes: perceptions of vocational education in England. </w:t>
              </w:r>
              <w:r w:rsidRPr="00D22482">
                <w:rPr>
                  <w:rFonts w:ascii="Times New Roman" w:hAnsi="Times New Roman" w:cs="Times New Roman"/>
                  <w:i/>
                  <w:iCs/>
                  <w:noProof/>
                  <w:color w:val="000000" w:themeColor="text1"/>
                  <w:sz w:val="24"/>
                  <w:szCs w:val="24"/>
                </w:rPr>
                <w:t xml:space="preserve">International Journal of Training Research, </w:t>
              </w:r>
              <w:r w:rsidRPr="00D22482">
                <w:rPr>
                  <w:rFonts w:ascii="Times New Roman" w:hAnsi="Times New Roman" w:cs="Times New Roman"/>
                  <w:noProof/>
                  <w:color w:val="000000" w:themeColor="text1"/>
                  <w:sz w:val="24"/>
                  <w:szCs w:val="24"/>
                </w:rPr>
                <w:t>pp. 35-48.</w:t>
              </w:r>
            </w:p>
            <w:p w14:paraId="74905022"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Aynsley, S. &amp; Crossouard, B., 2010. Imagined futures: why are vocational learners choosing not to progress to HE?. </w:t>
              </w:r>
              <w:r w:rsidRPr="00D22482">
                <w:rPr>
                  <w:rFonts w:ascii="Times New Roman" w:hAnsi="Times New Roman" w:cs="Times New Roman"/>
                  <w:i/>
                  <w:iCs/>
                  <w:noProof/>
                  <w:color w:val="000000" w:themeColor="text1"/>
                  <w:sz w:val="24"/>
                  <w:szCs w:val="24"/>
                </w:rPr>
                <w:t xml:space="preserve">Journal of Education and Work, </w:t>
              </w:r>
              <w:r w:rsidRPr="00D22482">
                <w:rPr>
                  <w:rFonts w:ascii="Times New Roman" w:hAnsi="Times New Roman" w:cs="Times New Roman"/>
                  <w:noProof/>
                  <w:color w:val="000000" w:themeColor="text1"/>
                  <w:sz w:val="24"/>
                  <w:szCs w:val="24"/>
                </w:rPr>
                <w:t>pp. 129-143.</w:t>
              </w:r>
            </w:p>
            <w:p w14:paraId="5F5F1AB1"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Banerjee, P. A., 2019. Statistical Analysis of National Data Sets: Exploring Demographics, Access and Progression of Students in Higher Education from Vocational Entry Routes. </w:t>
              </w:r>
              <w:r w:rsidRPr="00D22482">
                <w:rPr>
                  <w:rFonts w:ascii="Times New Roman" w:hAnsi="Times New Roman" w:cs="Times New Roman"/>
                  <w:i/>
                  <w:iCs/>
                  <w:noProof/>
                  <w:color w:val="000000" w:themeColor="text1"/>
                  <w:sz w:val="24"/>
                  <w:szCs w:val="24"/>
                </w:rPr>
                <w:t>Transitions from Vocational Qualifications to Higher Education.</w:t>
              </w:r>
            </w:p>
            <w:p w14:paraId="5E8FD955"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Bantock, G. H., 1986. The Attack on the Culture of Quality. In: </w:t>
              </w:r>
              <w:r w:rsidRPr="00D22482">
                <w:rPr>
                  <w:rFonts w:ascii="Times New Roman" w:hAnsi="Times New Roman" w:cs="Times New Roman"/>
                  <w:i/>
                  <w:iCs/>
                  <w:noProof/>
                  <w:color w:val="000000" w:themeColor="text1"/>
                  <w:sz w:val="24"/>
                  <w:szCs w:val="24"/>
                </w:rPr>
                <w:t xml:space="preserve">The Wayward Curriculum. </w:t>
              </w:r>
              <w:r w:rsidRPr="00D22482">
                <w:rPr>
                  <w:rFonts w:ascii="Times New Roman" w:hAnsi="Times New Roman" w:cs="Times New Roman"/>
                  <w:noProof/>
                  <w:color w:val="000000" w:themeColor="text1"/>
                  <w:sz w:val="24"/>
                  <w:szCs w:val="24"/>
                </w:rPr>
                <w:t>Exeter: The Social Affairs Unit, pp. 15-22.</w:t>
              </w:r>
            </w:p>
            <w:p w14:paraId="4F917456"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Barber, M., 2014. </w:t>
              </w:r>
              <w:r w:rsidRPr="00D22482">
                <w:rPr>
                  <w:rFonts w:ascii="Times New Roman" w:hAnsi="Times New Roman" w:cs="Times New Roman"/>
                  <w:i/>
                  <w:iCs/>
                  <w:noProof/>
                  <w:color w:val="000000" w:themeColor="text1"/>
                  <w:sz w:val="24"/>
                  <w:szCs w:val="24"/>
                </w:rPr>
                <w:t xml:space="preserve">Rab Butler's 1944 act brings free secondary education for all, </w:t>
              </w:r>
              <w:r w:rsidRPr="00D22482">
                <w:rPr>
                  <w:rFonts w:ascii="Times New Roman" w:hAnsi="Times New Roman" w:cs="Times New Roman"/>
                  <w:noProof/>
                  <w:color w:val="000000" w:themeColor="text1"/>
                  <w:sz w:val="24"/>
                  <w:szCs w:val="24"/>
                </w:rPr>
                <w:t>London: BBC.</w:t>
              </w:r>
            </w:p>
            <w:p w14:paraId="1A28D4A5"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Barchard, K. F. A. O. E. S. A., 2019. Comparing the accuracy and speed of four data-checking methods. </w:t>
              </w:r>
              <w:r w:rsidRPr="00D22482">
                <w:rPr>
                  <w:rFonts w:ascii="Times New Roman" w:hAnsi="Times New Roman" w:cs="Times New Roman"/>
                  <w:i/>
                  <w:iCs/>
                  <w:noProof/>
                  <w:color w:val="000000" w:themeColor="text1"/>
                  <w:sz w:val="24"/>
                  <w:szCs w:val="24"/>
                </w:rPr>
                <w:t xml:space="preserve">Behavior Research Methods, </w:t>
              </w:r>
              <w:r w:rsidRPr="00D22482">
                <w:rPr>
                  <w:rFonts w:ascii="Times New Roman" w:hAnsi="Times New Roman" w:cs="Times New Roman"/>
                  <w:noProof/>
                  <w:color w:val="000000" w:themeColor="text1"/>
                  <w:sz w:val="24"/>
                  <w:szCs w:val="24"/>
                </w:rPr>
                <w:t>p. 97–115.</w:t>
              </w:r>
            </w:p>
            <w:p w14:paraId="2B7289C5"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Barchard, K. P. L., 2011. Preventing human error: The impact of data entry methods on data accuracy and statistical results. </w:t>
              </w:r>
              <w:r w:rsidRPr="00D22482">
                <w:rPr>
                  <w:rFonts w:ascii="Times New Roman" w:hAnsi="Times New Roman" w:cs="Times New Roman"/>
                  <w:i/>
                  <w:iCs/>
                  <w:noProof/>
                  <w:color w:val="000000" w:themeColor="text1"/>
                  <w:sz w:val="24"/>
                  <w:szCs w:val="24"/>
                </w:rPr>
                <w:t xml:space="preserve">Computers in Human Behavior, </w:t>
              </w:r>
              <w:r w:rsidRPr="00D22482">
                <w:rPr>
                  <w:rFonts w:ascii="Times New Roman" w:hAnsi="Times New Roman" w:cs="Times New Roman"/>
                  <w:noProof/>
                  <w:color w:val="000000" w:themeColor="text1"/>
                  <w:sz w:val="24"/>
                  <w:szCs w:val="24"/>
                </w:rPr>
                <w:t>pp. 1834-1839.</w:t>
              </w:r>
            </w:p>
            <w:p w14:paraId="641C1D83"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Barnes, A., 2010. A Level. </w:t>
              </w:r>
              <w:r w:rsidRPr="00D22482">
                <w:rPr>
                  <w:rFonts w:ascii="Times New Roman" w:hAnsi="Times New Roman" w:cs="Times New Roman"/>
                  <w:i/>
                  <w:iCs/>
                  <w:noProof/>
                  <w:color w:val="000000" w:themeColor="text1"/>
                  <w:sz w:val="24"/>
                  <w:szCs w:val="24"/>
                </w:rPr>
                <w:t xml:space="preserve">Changing English: Studies in Culture and Education, </w:t>
              </w:r>
              <w:r w:rsidRPr="00D22482">
                <w:rPr>
                  <w:rFonts w:ascii="Times New Roman" w:hAnsi="Times New Roman" w:cs="Times New Roman"/>
                  <w:noProof/>
                  <w:color w:val="000000" w:themeColor="text1"/>
                  <w:sz w:val="24"/>
                  <w:szCs w:val="24"/>
                </w:rPr>
                <w:t>pp. 155-164.</w:t>
              </w:r>
            </w:p>
            <w:p w14:paraId="25A5075A"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Barnett, R., 1987. Entry and exit performance indicators for Higher Education: Some Policy and Research Issues. </w:t>
              </w:r>
              <w:r w:rsidRPr="00D22482">
                <w:rPr>
                  <w:rFonts w:ascii="Times New Roman" w:hAnsi="Times New Roman" w:cs="Times New Roman"/>
                  <w:i/>
                  <w:iCs/>
                  <w:noProof/>
                  <w:color w:val="000000" w:themeColor="text1"/>
                  <w:sz w:val="24"/>
                  <w:szCs w:val="24"/>
                </w:rPr>
                <w:t xml:space="preserve">Assessment and Evaluation in Higher Education, </w:t>
              </w:r>
              <w:r w:rsidRPr="00D22482">
                <w:rPr>
                  <w:rFonts w:ascii="Times New Roman" w:hAnsi="Times New Roman" w:cs="Times New Roman"/>
                  <w:noProof/>
                  <w:color w:val="000000" w:themeColor="text1"/>
                  <w:sz w:val="24"/>
                  <w:szCs w:val="24"/>
                </w:rPr>
                <w:t>pp. 16-30.</w:t>
              </w:r>
            </w:p>
            <w:p w14:paraId="4717DC97"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Baruch, Y., Bell, M. P. &amp; Gray, D., 2005. Generalist and Specialist Graduate Business Degrees: Tangible and Intangible Value.. </w:t>
              </w:r>
              <w:r w:rsidRPr="00D22482">
                <w:rPr>
                  <w:rFonts w:ascii="Times New Roman" w:hAnsi="Times New Roman" w:cs="Times New Roman"/>
                  <w:i/>
                  <w:iCs/>
                  <w:noProof/>
                  <w:color w:val="000000" w:themeColor="text1"/>
                  <w:sz w:val="24"/>
                  <w:szCs w:val="24"/>
                </w:rPr>
                <w:t xml:space="preserve">Journal of Vocational Behavior, </w:t>
              </w:r>
              <w:r w:rsidRPr="00D22482">
                <w:rPr>
                  <w:rFonts w:ascii="Times New Roman" w:hAnsi="Times New Roman" w:cs="Times New Roman"/>
                  <w:noProof/>
                  <w:color w:val="000000" w:themeColor="text1"/>
                  <w:sz w:val="24"/>
                  <w:szCs w:val="24"/>
                </w:rPr>
                <w:t>2005 , 67(1), pp. 51-68.</w:t>
              </w:r>
            </w:p>
            <w:p w14:paraId="79765EF9"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Bathmaker, A.-M., 2006. Hanging in or shaping a future: defining a role for vocationally related learning in a ‘knowledge’ society. </w:t>
              </w:r>
              <w:r w:rsidRPr="00D22482">
                <w:rPr>
                  <w:rFonts w:ascii="Times New Roman" w:hAnsi="Times New Roman" w:cs="Times New Roman"/>
                  <w:i/>
                  <w:iCs/>
                  <w:noProof/>
                  <w:color w:val="000000" w:themeColor="text1"/>
                  <w:sz w:val="24"/>
                  <w:szCs w:val="24"/>
                </w:rPr>
                <w:t xml:space="preserve">Journal of Education Policy, </w:t>
              </w:r>
              <w:r w:rsidRPr="00D22482">
                <w:rPr>
                  <w:rFonts w:ascii="Times New Roman" w:hAnsi="Times New Roman" w:cs="Times New Roman"/>
                  <w:noProof/>
                  <w:color w:val="000000" w:themeColor="text1"/>
                  <w:sz w:val="24"/>
                  <w:szCs w:val="24"/>
                </w:rPr>
                <w:t>pp. 81-100.</w:t>
              </w:r>
            </w:p>
            <w:p w14:paraId="4D2679A8"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Bawden, A., 2005. Designing a thinking curriculum for later and middle years' adolescents. In: </w:t>
              </w:r>
              <w:r w:rsidRPr="00D22482">
                <w:rPr>
                  <w:rFonts w:ascii="Times New Roman" w:hAnsi="Times New Roman" w:cs="Times New Roman"/>
                  <w:i/>
                  <w:iCs/>
                  <w:noProof/>
                  <w:color w:val="000000" w:themeColor="text1"/>
                  <w:sz w:val="24"/>
                  <w:szCs w:val="24"/>
                </w:rPr>
                <w:t xml:space="preserve">Developing a thinking curriculum. </w:t>
              </w:r>
              <w:r w:rsidRPr="00D22482">
                <w:rPr>
                  <w:rFonts w:ascii="Times New Roman" w:hAnsi="Times New Roman" w:cs="Times New Roman"/>
                  <w:noProof/>
                  <w:color w:val="000000" w:themeColor="text1"/>
                  <w:sz w:val="24"/>
                  <w:szCs w:val="24"/>
                </w:rPr>
                <w:t>Victoria: Australian Council for Educational Research , pp. 97-108.</w:t>
              </w:r>
            </w:p>
            <w:p w14:paraId="5815FDF8"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Bell, J. F., Malacova, E. &amp; Shannon, M., 2011. The changing pattern of A level/AS uptake in England. </w:t>
              </w:r>
              <w:r w:rsidRPr="00D22482">
                <w:rPr>
                  <w:rFonts w:ascii="Times New Roman" w:hAnsi="Times New Roman" w:cs="Times New Roman"/>
                  <w:i/>
                  <w:iCs/>
                  <w:noProof/>
                  <w:color w:val="000000" w:themeColor="text1"/>
                  <w:sz w:val="24"/>
                  <w:szCs w:val="24"/>
                </w:rPr>
                <w:t xml:space="preserve">The Curriculum Journal, </w:t>
              </w:r>
              <w:r w:rsidRPr="00D22482">
                <w:rPr>
                  <w:rFonts w:ascii="Times New Roman" w:hAnsi="Times New Roman" w:cs="Times New Roman"/>
                  <w:noProof/>
                  <w:color w:val="000000" w:themeColor="text1"/>
                  <w:sz w:val="24"/>
                  <w:szCs w:val="24"/>
                </w:rPr>
                <w:t>pp. 391-400.</w:t>
              </w:r>
            </w:p>
            <w:p w14:paraId="5EBCE810"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Bennett, R. &amp; Barkensjo, A., 2005. Characteristics of academically excellent business studies students in a post-1992 university. </w:t>
              </w:r>
              <w:r w:rsidRPr="00D22482">
                <w:rPr>
                  <w:rFonts w:ascii="Times New Roman" w:hAnsi="Times New Roman" w:cs="Times New Roman"/>
                  <w:i/>
                  <w:iCs/>
                  <w:noProof/>
                  <w:color w:val="000000" w:themeColor="text1"/>
                  <w:sz w:val="24"/>
                  <w:szCs w:val="24"/>
                </w:rPr>
                <w:t xml:space="preserve">Research in Post-compulsory Education, </w:t>
              </w:r>
              <w:r w:rsidRPr="00D22482">
                <w:rPr>
                  <w:rFonts w:ascii="Times New Roman" w:hAnsi="Times New Roman" w:cs="Times New Roman"/>
                  <w:noProof/>
                  <w:color w:val="000000" w:themeColor="text1"/>
                  <w:sz w:val="24"/>
                  <w:szCs w:val="24"/>
                </w:rPr>
                <w:t>2005 , 10(1), pp. 5-26.</w:t>
              </w:r>
            </w:p>
            <w:p w14:paraId="101F86E8"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Bennett, R. &amp; Barkensjo, A., 2006. Characteristics of academically excellent business studies students in a post-1992 university. </w:t>
              </w:r>
              <w:r w:rsidRPr="00D22482">
                <w:rPr>
                  <w:rFonts w:ascii="Times New Roman" w:hAnsi="Times New Roman" w:cs="Times New Roman"/>
                  <w:i/>
                  <w:iCs/>
                  <w:noProof/>
                  <w:color w:val="000000" w:themeColor="text1"/>
                  <w:sz w:val="24"/>
                  <w:szCs w:val="24"/>
                </w:rPr>
                <w:t xml:space="preserve">Research in Post-Compulsory Education, </w:t>
              </w:r>
              <w:r w:rsidRPr="00D22482">
                <w:rPr>
                  <w:rFonts w:ascii="Times New Roman" w:hAnsi="Times New Roman" w:cs="Times New Roman"/>
                  <w:noProof/>
                  <w:color w:val="000000" w:themeColor="text1"/>
                  <w:sz w:val="24"/>
                  <w:szCs w:val="24"/>
                </w:rPr>
                <w:t>pp. 5-26.</w:t>
              </w:r>
            </w:p>
            <w:p w14:paraId="248724A3"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Benton, T., 2014. Examining the impact of entry level qualifications on educational aspirations. </w:t>
              </w:r>
              <w:r w:rsidRPr="00D22482">
                <w:rPr>
                  <w:rFonts w:ascii="Times New Roman" w:hAnsi="Times New Roman" w:cs="Times New Roman"/>
                  <w:i/>
                  <w:iCs/>
                  <w:noProof/>
                  <w:color w:val="000000" w:themeColor="text1"/>
                  <w:sz w:val="24"/>
                  <w:szCs w:val="24"/>
                </w:rPr>
                <w:t xml:space="preserve">Educational Research, </w:t>
              </w:r>
              <w:r w:rsidRPr="00D22482">
                <w:rPr>
                  <w:rFonts w:ascii="Times New Roman" w:hAnsi="Times New Roman" w:cs="Times New Roman"/>
                  <w:noProof/>
                  <w:color w:val="000000" w:themeColor="text1"/>
                  <w:sz w:val="24"/>
                  <w:szCs w:val="24"/>
                </w:rPr>
                <w:t>pp. 259-276.</w:t>
              </w:r>
            </w:p>
            <w:p w14:paraId="6F953716"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lastRenderedPageBreak/>
                <w:t xml:space="preserve">Boezerooy, P. &amp; Vossensteyn, H., 1999. How To Get In? A Comparative Overview of Access to Higher Education.. </w:t>
              </w:r>
              <w:r w:rsidRPr="00D22482">
                <w:rPr>
                  <w:rFonts w:ascii="Times New Roman" w:hAnsi="Times New Roman" w:cs="Times New Roman"/>
                  <w:i/>
                  <w:iCs/>
                  <w:noProof/>
                  <w:color w:val="000000" w:themeColor="text1"/>
                  <w:sz w:val="24"/>
                  <w:szCs w:val="24"/>
                </w:rPr>
                <w:t xml:space="preserve">Higher Education in Europe, </w:t>
              </w:r>
              <w:r w:rsidRPr="00D22482">
                <w:rPr>
                  <w:rFonts w:ascii="Times New Roman" w:hAnsi="Times New Roman" w:cs="Times New Roman"/>
                  <w:noProof/>
                  <w:color w:val="000000" w:themeColor="text1"/>
                  <w:sz w:val="24"/>
                  <w:szCs w:val="24"/>
                </w:rPr>
                <w:t>1999 , 24(3), pp. 349-358.</w:t>
              </w:r>
            </w:p>
            <w:p w14:paraId="4A6F37D5"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Bolton, P., 2012. </w:t>
              </w:r>
              <w:r w:rsidRPr="00D22482">
                <w:rPr>
                  <w:rFonts w:ascii="Times New Roman" w:hAnsi="Times New Roman" w:cs="Times New Roman"/>
                  <w:i/>
                  <w:iCs/>
                  <w:noProof/>
                  <w:color w:val="000000" w:themeColor="text1"/>
                  <w:sz w:val="24"/>
                  <w:szCs w:val="24"/>
                </w:rPr>
                <w:t xml:space="preserve">Education: Historical statistics, </w:t>
              </w:r>
              <w:r w:rsidRPr="00D22482">
                <w:rPr>
                  <w:rFonts w:ascii="Times New Roman" w:hAnsi="Times New Roman" w:cs="Times New Roman"/>
                  <w:noProof/>
                  <w:color w:val="000000" w:themeColor="text1"/>
                  <w:sz w:val="24"/>
                  <w:szCs w:val="24"/>
                </w:rPr>
                <w:t>London: House of Commons Library.</w:t>
              </w:r>
            </w:p>
            <w:p w14:paraId="27BDD580"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Bolton, P., 2017. </w:t>
              </w:r>
              <w:r w:rsidRPr="00D22482">
                <w:rPr>
                  <w:rFonts w:ascii="Times New Roman" w:hAnsi="Times New Roman" w:cs="Times New Roman"/>
                  <w:i/>
                  <w:iCs/>
                  <w:noProof/>
                  <w:color w:val="000000" w:themeColor="text1"/>
                  <w:sz w:val="24"/>
                  <w:szCs w:val="24"/>
                </w:rPr>
                <w:t xml:space="preserve">Grammar School Statistics, </w:t>
              </w:r>
              <w:r w:rsidRPr="00D22482">
                <w:rPr>
                  <w:rFonts w:ascii="Times New Roman" w:hAnsi="Times New Roman" w:cs="Times New Roman"/>
                  <w:noProof/>
                  <w:color w:val="000000" w:themeColor="text1"/>
                  <w:sz w:val="24"/>
                  <w:szCs w:val="24"/>
                </w:rPr>
                <w:t>London: House of Commons Library.</w:t>
              </w:r>
            </w:p>
            <w:p w14:paraId="38B4514A"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Bovill, C. et al., 2016. Addressing potential challenges in co-creating learning and teaching: overcoming resistance, navigating institutional norms and ensuring inclusivity in student–staff partnerships. </w:t>
              </w:r>
              <w:r w:rsidRPr="00D22482">
                <w:rPr>
                  <w:rFonts w:ascii="Times New Roman" w:hAnsi="Times New Roman" w:cs="Times New Roman"/>
                  <w:i/>
                  <w:iCs/>
                  <w:noProof/>
                  <w:color w:val="000000" w:themeColor="text1"/>
                  <w:sz w:val="24"/>
                  <w:szCs w:val="24"/>
                </w:rPr>
                <w:t xml:space="preserve">Higher Education, </w:t>
              </w:r>
              <w:r w:rsidRPr="00D22482">
                <w:rPr>
                  <w:rFonts w:ascii="Times New Roman" w:hAnsi="Times New Roman" w:cs="Times New Roman"/>
                  <w:noProof/>
                  <w:color w:val="000000" w:themeColor="text1"/>
                  <w:sz w:val="24"/>
                  <w:szCs w:val="24"/>
                </w:rPr>
                <w:t>2016 , 71(2), pp. 195-208.</w:t>
              </w:r>
            </w:p>
            <w:p w14:paraId="789F49CA"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Brant, J. &amp; Cullimore, D., 2012. Participation, progression and value added: business and economics for 14–19-year-olds in England. </w:t>
              </w:r>
              <w:r w:rsidRPr="00D22482">
                <w:rPr>
                  <w:rFonts w:ascii="Times New Roman" w:hAnsi="Times New Roman" w:cs="Times New Roman"/>
                  <w:i/>
                  <w:iCs/>
                  <w:noProof/>
                  <w:color w:val="000000" w:themeColor="text1"/>
                  <w:sz w:val="24"/>
                  <w:szCs w:val="24"/>
                </w:rPr>
                <w:t xml:space="preserve">The Curriculum Journal, </w:t>
              </w:r>
              <w:r w:rsidRPr="00D22482">
                <w:rPr>
                  <w:rFonts w:ascii="Times New Roman" w:hAnsi="Times New Roman" w:cs="Times New Roman"/>
                  <w:noProof/>
                  <w:color w:val="000000" w:themeColor="text1"/>
                  <w:sz w:val="24"/>
                  <w:szCs w:val="24"/>
                </w:rPr>
                <w:t>pp. 79-98.</w:t>
              </w:r>
            </w:p>
            <w:p w14:paraId="11DEB648"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Bridges, P. et al., 2002. Coursework Marks High, Examination Marks Low: Discuss. </w:t>
              </w:r>
              <w:r w:rsidRPr="00D22482">
                <w:rPr>
                  <w:rFonts w:ascii="Times New Roman" w:hAnsi="Times New Roman" w:cs="Times New Roman"/>
                  <w:i/>
                  <w:iCs/>
                  <w:noProof/>
                  <w:color w:val="000000" w:themeColor="text1"/>
                  <w:sz w:val="24"/>
                  <w:szCs w:val="24"/>
                </w:rPr>
                <w:t xml:space="preserve">Assessment &amp; Evaluation in Higher Education, </w:t>
              </w:r>
              <w:r w:rsidRPr="00D22482">
                <w:rPr>
                  <w:rFonts w:ascii="Times New Roman" w:hAnsi="Times New Roman" w:cs="Times New Roman"/>
                  <w:noProof/>
                  <w:color w:val="000000" w:themeColor="text1"/>
                  <w:sz w:val="24"/>
                  <w:szCs w:val="24"/>
                </w:rPr>
                <w:t>2002 , 27(1), pp. 35-48.</w:t>
              </w:r>
            </w:p>
            <w:p w14:paraId="2803B137"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Bridges, P. et al., 2002. Coursework Marks High, Examination Marks Low: Discuss. </w:t>
              </w:r>
              <w:r w:rsidRPr="00D22482">
                <w:rPr>
                  <w:rFonts w:ascii="Times New Roman" w:hAnsi="Times New Roman" w:cs="Times New Roman"/>
                  <w:i/>
                  <w:iCs/>
                  <w:noProof/>
                  <w:color w:val="000000" w:themeColor="text1"/>
                  <w:sz w:val="24"/>
                  <w:szCs w:val="24"/>
                </w:rPr>
                <w:t>Assessment &amp; Evaluation in Higher Education .</w:t>
              </w:r>
            </w:p>
            <w:p w14:paraId="30B24247"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Brimble, J. M., 2013. Does entry route really affect academic outcome? Academic achievement of traditional versus non traditional entrants to BN(Hons) pre-registration nursing programmes. </w:t>
              </w:r>
              <w:r w:rsidRPr="00D22482">
                <w:rPr>
                  <w:rFonts w:ascii="Times New Roman" w:hAnsi="Times New Roman" w:cs="Times New Roman"/>
                  <w:i/>
                  <w:iCs/>
                  <w:noProof/>
                  <w:color w:val="000000" w:themeColor="text1"/>
                  <w:sz w:val="24"/>
                  <w:szCs w:val="24"/>
                </w:rPr>
                <w:t xml:space="preserve">Journal of Further and Higher Education, </w:t>
              </w:r>
              <w:r w:rsidRPr="00D22482">
                <w:rPr>
                  <w:rFonts w:ascii="Times New Roman" w:hAnsi="Times New Roman" w:cs="Times New Roman"/>
                  <w:noProof/>
                  <w:color w:val="000000" w:themeColor="text1"/>
                  <w:sz w:val="24"/>
                  <w:szCs w:val="24"/>
                </w:rPr>
                <w:t>pp. 379-398.</w:t>
              </w:r>
            </w:p>
            <w:p w14:paraId="41A57995"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Brooks, R., 2010. Discussing higher education choices: differences and difficulties. </w:t>
              </w:r>
              <w:r w:rsidRPr="00D22482">
                <w:rPr>
                  <w:rFonts w:ascii="Times New Roman" w:hAnsi="Times New Roman" w:cs="Times New Roman"/>
                  <w:i/>
                  <w:iCs/>
                  <w:noProof/>
                  <w:color w:val="000000" w:themeColor="text1"/>
                  <w:sz w:val="24"/>
                  <w:szCs w:val="24"/>
                </w:rPr>
                <w:t xml:space="preserve">Research Papers in Education, </w:t>
              </w:r>
              <w:r w:rsidRPr="00D22482">
                <w:rPr>
                  <w:rFonts w:ascii="Times New Roman" w:hAnsi="Times New Roman" w:cs="Times New Roman"/>
                  <w:noProof/>
                  <w:color w:val="000000" w:themeColor="text1"/>
                  <w:sz w:val="24"/>
                  <w:szCs w:val="24"/>
                </w:rPr>
                <w:t>pp. 237-258.</w:t>
              </w:r>
            </w:p>
            <w:p w14:paraId="0436102A"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Burchell, H., 2010. Reforming the Advanced Level Curriculum. </w:t>
              </w:r>
              <w:r w:rsidRPr="00D22482">
                <w:rPr>
                  <w:rFonts w:ascii="Times New Roman" w:hAnsi="Times New Roman" w:cs="Times New Roman"/>
                  <w:i/>
                  <w:iCs/>
                  <w:noProof/>
                  <w:color w:val="000000" w:themeColor="text1"/>
                  <w:sz w:val="24"/>
                  <w:szCs w:val="24"/>
                </w:rPr>
                <w:t xml:space="preserve">Educational Studies, </w:t>
              </w:r>
              <w:r w:rsidRPr="00D22482">
                <w:rPr>
                  <w:rFonts w:ascii="Times New Roman" w:hAnsi="Times New Roman" w:cs="Times New Roman"/>
                  <w:noProof/>
                  <w:color w:val="000000" w:themeColor="text1"/>
                  <w:sz w:val="24"/>
                  <w:szCs w:val="24"/>
                </w:rPr>
                <w:t>pp. 57-59.</w:t>
              </w:r>
            </w:p>
            <w:p w14:paraId="2916D63A"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Burdett, N., 2015. </w:t>
              </w:r>
              <w:r w:rsidRPr="00D22482">
                <w:rPr>
                  <w:rFonts w:ascii="Times New Roman" w:hAnsi="Times New Roman" w:cs="Times New Roman"/>
                  <w:i/>
                  <w:iCs/>
                  <w:noProof/>
                  <w:color w:val="000000" w:themeColor="text1"/>
                  <w:sz w:val="24"/>
                  <w:szCs w:val="24"/>
                </w:rPr>
                <w:t xml:space="preserve">GCSE and A Level reform are new qualifications returning gold standard assessment.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https://fullfact.org/education/gcse-and-level-reform-are-new-qualifications-returning-gold-standard-assessment/</w:t>
              </w:r>
            </w:p>
            <w:p w14:paraId="6C254709"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Busby, E., 2017. </w:t>
              </w:r>
              <w:r w:rsidRPr="00D22482">
                <w:rPr>
                  <w:rFonts w:ascii="Times New Roman" w:hAnsi="Times New Roman" w:cs="Times New Roman"/>
                  <w:i/>
                  <w:iCs/>
                  <w:noProof/>
                  <w:color w:val="000000" w:themeColor="text1"/>
                  <w:sz w:val="24"/>
                  <w:szCs w:val="24"/>
                </w:rPr>
                <w:t xml:space="preserve">Schools must help students choose BTEC qualifications most valued by universities, says report.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https://www.tes.com/news/school-news/breaking-news/schools-must-help-students-choose-btec-qualifications-most-valued</w:t>
              </w:r>
            </w:p>
            <w:p w14:paraId="6D23078C"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Carroll, S. &amp; Feltham, M. J., 2007. Knowledge or Skills--The Way to a Meaningful Degree? An Investigation into the Importance of Key Skills within an Undergraduate Degree and the Effect This Has on Student Success.. </w:t>
              </w:r>
              <w:r w:rsidRPr="00D22482">
                <w:rPr>
                  <w:rFonts w:ascii="Times New Roman" w:hAnsi="Times New Roman" w:cs="Times New Roman"/>
                  <w:i/>
                  <w:iCs/>
                  <w:noProof/>
                  <w:color w:val="000000" w:themeColor="text1"/>
                  <w:sz w:val="24"/>
                  <w:szCs w:val="24"/>
                </w:rPr>
                <w:t xml:space="preserve">Bioscience Education E-journal, </w:t>
              </w:r>
              <w:r w:rsidRPr="00D22482">
                <w:rPr>
                  <w:rFonts w:ascii="Times New Roman" w:hAnsi="Times New Roman" w:cs="Times New Roman"/>
                  <w:noProof/>
                  <w:color w:val="000000" w:themeColor="text1"/>
                  <w:sz w:val="24"/>
                  <w:szCs w:val="24"/>
                </w:rPr>
                <w:t>2007 , 10(1), pp. 1-6.</w:t>
              </w:r>
            </w:p>
            <w:p w14:paraId="73E5799F"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Cawston, T., Thraves, L., Truss, E. &amp; Bassett, D., 2009. </w:t>
              </w:r>
              <w:r w:rsidRPr="00D22482">
                <w:rPr>
                  <w:rFonts w:ascii="Times New Roman" w:hAnsi="Times New Roman" w:cs="Times New Roman"/>
                  <w:i/>
                  <w:iCs/>
                  <w:noProof/>
                  <w:color w:val="000000" w:themeColor="text1"/>
                  <w:sz w:val="24"/>
                  <w:szCs w:val="24"/>
                </w:rPr>
                <w:t xml:space="preserve">A new level, </w:t>
              </w:r>
              <w:r w:rsidRPr="00D22482">
                <w:rPr>
                  <w:rFonts w:ascii="Times New Roman" w:hAnsi="Times New Roman" w:cs="Times New Roman"/>
                  <w:noProof/>
                  <w:color w:val="000000" w:themeColor="text1"/>
                  <w:sz w:val="24"/>
                  <w:szCs w:val="24"/>
                </w:rPr>
                <w:t>London: Reform.</w:t>
              </w:r>
            </w:p>
            <w:p w14:paraId="4577BB07"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Chansarrkar, B. A. &amp; Michaeloudis, A., 2010. Student profiles and factors affecting performance. </w:t>
              </w:r>
              <w:r w:rsidRPr="00D22482">
                <w:rPr>
                  <w:rFonts w:ascii="Times New Roman" w:hAnsi="Times New Roman" w:cs="Times New Roman"/>
                  <w:i/>
                  <w:iCs/>
                  <w:noProof/>
                  <w:color w:val="000000" w:themeColor="text1"/>
                  <w:sz w:val="24"/>
                  <w:szCs w:val="24"/>
                </w:rPr>
                <w:t xml:space="preserve">International Journal of Mathematical Education in Science and Technology , </w:t>
              </w:r>
              <w:r w:rsidRPr="00D22482">
                <w:rPr>
                  <w:rFonts w:ascii="Times New Roman" w:hAnsi="Times New Roman" w:cs="Times New Roman"/>
                  <w:noProof/>
                  <w:color w:val="000000" w:themeColor="text1"/>
                  <w:sz w:val="24"/>
                  <w:szCs w:val="24"/>
                </w:rPr>
                <w:t>pp. 97-104.</w:t>
              </w:r>
            </w:p>
            <w:p w14:paraId="1D4ED589"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Chiru, C., Ciuchete, S. G., Lefter, G. &amp; Paduretu, E., 2012. A cross country study on university graduates key competencies. An employer’s perspective. </w:t>
              </w:r>
              <w:r w:rsidRPr="00D22482">
                <w:rPr>
                  <w:rFonts w:ascii="Times New Roman" w:hAnsi="Times New Roman" w:cs="Times New Roman"/>
                  <w:i/>
                  <w:iCs/>
                  <w:noProof/>
                  <w:color w:val="000000" w:themeColor="text1"/>
                  <w:sz w:val="24"/>
                  <w:szCs w:val="24"/>
                </w:rPr>
                <w:t xml:space="preserve">Procedia - Social and Behavioral Sciences, </w:t>
              </w:r>
              <w:r w:rsidRPr="00D22482">
                <w:rPr>
                  <w:rFonts w:ascii="Times New Roman" w:hAnsi="Times New Roman" w:cs="Times New Roman"/>
                  <w:noProof/>
                  <w:color w:val="000000" w:themeColor="text1"/>
                  <w:sz w:val="24"/>
                  <w:szCs w:val="24"/>
                </w:rPr>
                <w:t>2012 , 46(), pp. 4258-4262.</w:t>
              </w:r>
            </w:p>
            <w:p w14:paraId="7462A203"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lastRenderedPageBreak/>
                <w:t xml:space="preserve">Collins, N., 2011. </w:t>
              </w:r>
              <w:r w:rsidRPr="00D22482">
                <w:rPr>
                  <w:rFonts w:ascii="Times New Roman" w:hAnsi="Times New Roman" w:cs="Times New Roman"/>
                  <w:i/>
                  <w:iCs/>
                  <w:noProof/>
                  <w:color w:val="000000" w:themeColor="text1"/>
                  <w:sz w:val="24"/>
                  <w:szCs w:val="24"/>
                </w:rPr>
                <w:t xml:space="preserve">Universities Tell Students The Soft Subject to Avoid.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http://www.telegraph.co.uk/education/universityeducation/8302536/Universities-tell-students-the-soft-subjects-to-avoid.html</w:t>
              </w:r>
            </w:p>
            <w:p w14:paraId="06EE449B"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Conlon, G., 2006. The Determinants of Undertaking Academic and Vocational Qualifications in the United Kingdom. </w:t>
              </w:r>
              <w:r w:rsidRPr="00D22482">
                <w:rPr>
                  <w:rFonts w:ascii="Times New Roman" w:hAnsi="Times New Roman" w:cs="Times New Roman"/>
                  <w:i/>
                  <w:iCs/>
                  <w:noProof/>
                  <w:color w:val="000000" w:themeColor="text1"/>
                  <w:sz w:val="24"/>
                  <w:szCs w:val="24"/>
                </w:rPr>
                <w:t xml:space="preserve">Education Economics, </w:t>
              </w:r>
              <w:r w:rsidRPr="00D22482">
                <w:rPr>
                  <w:rFonts w:ascii="Times New Roman" w:hAnsi="Times New Roman" w:cs="Times New Roman"/>
                  <w:noProof/>
                  <w:color w:val="000000" w:themeColor="text1"/>
                  <w:sz w:val="24"/>
                  <w:szCs w:val="24"/>
                </w:rPr>
                <w:t>pp. 299-313.</w:t>
              </w:r>
            </w:p>
            <w:p w14:paraId="7DCA96FE"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Crawford, C., 2014. The link between secondary school characteristics and university participation and outcomes: CAYT research report. </w:t>
              </w:r>
              <w:r w:rsidRPr="00D22482">
                <w:rPr>
                  <w:rFonts w:ascii="Times New Roman" w:hAnsi="Times New Roman" w:cs="Times New Roman"/>
                  <w:i/>
                  <w:iCs/>
                  <w:noProof/>
                  <w:color w:val="000000" w:themeColor="text1"/>
                  <w:sz w:val="24"/>
                  <w:szCs w:val="24"/>
                </w:rPr>
                <w:t xml:space="preserve">VOCED Plus, </w:t>
              </w:r>
              <w:r w:rsidRPr="00D22482">
                <w:rPr>
                  <w:rFonts w:ascii="Times New Roman" w:hAnsi="Times New Roman" w:cs="Times New Roman"/>
                  <w:noProof/>
                  <w:color w:val="000000" w:themeColor="text1"/>
                  <w:sz w:val="24"/>
                  <w:szCs w:val="24"/>
                </w:rPr>
                <w:t>p. 83.</w:t>
              </w:r>
            </w:p>
            <w:p w14:paraId="600F8050"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Crisp, V. &amp; Shaw, S., 2011. Applying methods to evaluate construct validity in the context of A level assessment. </w:t>
              </w:r>
              <w:r w:rsidRPr="00D22482">
                <w:rPr>
                  <w:rFonts w:ascii="Times New Roman" w:hAnsi="Times New Roman" w:cs="Times New Roman"/>
                  <w:i/>
                  <w:iCs/>
                  <w:noProof/>
                  <w:color w:val="000000" w:themeColor="text1"/>
                  <w:sz w:val="24"/>
                  <w:szCs w:val="24"/>
                </w:rPr>
                <w:t xml:space="preserve">Educational Studies, </w:t>
              </w:r>
              <w:r w:rsidRPr="00D22482">
                <w:rPr>
                  <w:rFonts w:ascii="Times New Roman" w:hAnsi="Times New Roman" w:cs="Times New Roman"/>
                  <w:noProof/>
                  <w:color w:val="000000" w:themeColor="text1"/>
                  <w:sz w:val="24"/>
                  <w:szCs w:val="24"/>
                </w:rPr>
                <w:t>pp. 209-222.</w:t>
              </w:r>
            </w:p>
            <w:p w14:paraId="4DBA6896"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Daly, A. L., Baird, J.-A., Chamberlain, S. &amp; Meadows, M., 2012. Assessment reform: students’ and teachers’ responses to the introduction of stretch and challenge at A-level. </w:t>
              </w:r>
              <w:r w:rsidRPr="00D22482">
                <w:rPr>
                  <w:rFonts w:ascii="Times New Roman" w:hAnsi="Times New Roman" w:cs="Times New Roman"/>
                  <w:i/>
                  <w:iCs/>
                  <w:noProof/>
                  <w:color w:val="000000" w:themeColor="text1"/>
                  <w:sz w:val="24"/>
                  <w:szCs w:val="24"/>
                </w:rPr>
                <w:t xml:space="preserve">The Curriculum Journal, </w:t>
              </w:r>
              <w:r w:rsidRPr="00D22482">
                <w:rPr>
                  <w:rFonts w:ascii="Times New Roman" w:hAnsi="Times New Roman" w:cs="Times New Roman"/>
                  <w:noProof/>
                  <w:color w:val="000000" w:themeColor="text1"/>
                  <w:sz w:val="24"/>
                  <w:szCs w:val="24"/>
                </w:rPr>
                <w:t>pp. 139-155.</w:t>
              </w:r>
            </w:p>
            <w:p w14:paraId="034B0F13"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Davies, P., 2006. The changing definition of business studies in the school curriculum. </w:t>
              </w:r>
              <w:r w:rsidRPr="00D22482">
                <w:rPr>
                  <w:rFonts w:ascii="Times New Roman" w:hAnsi="Times New Roman" w:cs="Times New Roman"/>
                  <w:i/>
                  <w:iCs/>
                  <w:noProof/>
                  <w:color w:val="000000" w:themeColor="text1"/>
                  <w:sz w:val="24"/>
                  <w:szCs w:val="24"/>
                </w:rPr>
                <w:t xml:space="preserve">The Curriculum Journal, </w:t>
              </w:r>
              <w:r w:rsidRPr="00D22482">
                <w:rPr>
                  <w:rFonts w:ascii="Times New Roman" w:hAnsi="Times New Roman" w:cs="Times New Roman"/>
                  <w:noProof/>
                  <w:color w:val="000000" w:themeColor="text1"/>
                  <w:sz w:val="24"/>
                  <w:szCs w:val="24"/>
                </w:rPr>
                <w:t>pp. 11-28.</w:t>
              </w:r>
            </w:p>
            <w:p w14:paraId="718DF170"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Delgado, A. J. &amp; Piedecausa-García, B., 2013. </w:t>
              </w:r>
              <w:r w:rsidRPr="00D22482">
                <w:rPr>
                  <w:rFonts w:ascii="Times New Roman" w:hAnsi="Times New Roman" w:cs="Times New Roman"/>
                  <w:i/>
                  <w:iCs/>
                  <w:noProof/>
                  <w:color w:val="000000" w:themeColor="text1"/>
                  <w:sz w:val="24"/>
                  <w:szCs w:val="24"/>
                </w:rPr>
                <w:t xml:space="preserve">TEACHING-LEARNING PROCESS OF HISTORICAL HERITAGE: A JOURNEY AS A BEGINNING, PATH AND END.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https://library.iated.org/view/jimenezdelgado2013tea</w:t>
              </w:r>
              <w:r w:rsidRPr="00D22482">
                <w:rPr>
                  <w:rFonts w:ascii="Times New Roman" w:hAnsi="Times New Roman" w:cs="Times New Roman"/>
                  <w:noProof/>
                  <w:color w:val="000000" w:themeColor="text1"/>
                  <w:sz w:val="24"/>
                  <w:szCs w:val="24"/>
                </w:rPr>
                <w:br/>
                <w:t>[Accessed 9 8 2017].</w:t>
              </w:r>
            </w:p>
            <w:p w14:paraId="6D7455F7"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Derricott, R., 2006. Orientations to education and training: a consideration of interventionist strategies to vocationalise the curriculum in the United Kingdom. </w:t>
              </w:r>
              <w:r w:rsidRPr="00D22482">
                <w:rPr>
                  <w:rFonts w:ascii="Times New Roman" w:hAnsi="Times New Roman" w:cs="Times New Roman"/>
                  <w:i/>
                  <w:iCs/>
                  <w:noProof/>
                  <w:color w:val="000000" w:themeColor="text1"/>
                  <w:sz w:val="24"/>
                  <w:szCs w:val="24"/>
                </w:rPr>
                <w:t xml:space="preserve">British Journal of Education &amp; Work, </w:t>
              </w:r>
              <w:r w:rsidRPr="00D22482">
                <w:rPr>
                  <w:rFonts w:ascii="Times New Roman" w:hAnsi="Times New Roman" w:cs="Times New Roman"/>
                  <w:noProof/>
                  <w:color w:val="000000" w:themeColor="text1"/>
                  <w:sz w:val="24"/>
                  <w:szCs w:val="24"/>
                </w:rPr>
                <w:t>pp. 71-89.</w:t>
              </w:r>
            </w:p>
            <w:p w14:paraId="2312D473"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Development, O. f. E. C.-o. a., . </w:t>
              </w:r>
              <w:r w:rsidRPr="00D22482">
                <w:rPr>
                  <w:rFonts w:ascii="Times New Roman" w:hAnsi="Times New Roman" w:cs="Times New Roman"/>
                  <w:i/>
                  <w:iCs/>
                  <w:noProof/>
                  <w:color w:val="000000" w:themeColor="text1"/>
                  <w:sz w:val="24"/>
                  <w:szCs w:val="24"/>
                </w:rPr>
                <w:t xml:space="preserve">Higher levels of education paying off for young, says OECD.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http://www.oecd.org/edu/eag.htm</w:t>
              </w:r>
              <w:r w:rsidRPr="00D22482">
                <w:rPr>
                  <w:rFonts w:ascii="Times New Roman" w:hAnsi="Times New Roman" w:cs="Times New Roman"/>
                  <w:noProof/>
                  <w:color w:val="000000" w:themeColor="text1"/>
                  <w:sz w:val="24"/>
                  <w:szCs w:val="24"/>
                </w:rPr>
                <w:br/>
                <w:t>[Accessed 21 8 2017].</w:t>
              </w:r>
            </w:p>
            <w:p w14:paraId="246D1306"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Elwood, J., 2012. Qualifications, examinations and assessment: views and perspectives of students in the 14–19 phase on policy and practice. </w:t>
              </w:r>
              <w:r w:rsidRPr="00D22482">
                <w:rPr>
                  <w:rFonts w:ascii="Times New Roman" w:hAnsi="Times New Roman" w:cs="Times New Roman"/>
                  <w:i/>
                  <w:iCs/>
                  <w:noProof/>
                  <w:color w:val="000000" w:themeColor="text1"/>
                  <w:sz w:val="24"/>
                  <w:szCs w:val="24"/>
                </w:rPr>
                <w:t xml:space="preserve">Cambridge Journal of Education, </w:t>
              </w:r>
              <w:r w:rsidRPr="00D22482">
                <w:rPr>
                  <w:rFonts w:ascii="Times New Roman" w:hAnsi="Times New Roman" w:cs="Times New Roman"/>
                  <w:noProof/>
                  <w:color w:val="000000" w:themeColor="text1"/>
                  <w:sz w:val="24"/>
                  <w:szCs w:val="24"/>
                </w:rPr>
                <w:t>pp. 497-512.</w:t>
              </w:r>
            </w:p>
            <w:p w14:paraId="077F9F74"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Evans, J. M. R., 2005. The value of online surveys. </w:t>
              </w:r>
              <w:r w:rsidRPr="00D22482">
                <w:rPr>
                  <w:rFonts w:ascii="Times New Roman" w:hAnsi="Times New Roman" w:cs="Times New Roman"/>
                  <w:i/>
                  <w:iCs/>
                  <w:noProof/>
                  <w:color w:val="000000" w:themeColor="text1"/>
                  <w:sz w:val="24"/>
                  <w:szCs w:val="24"/>
                </w:rPr>
                <w:t xml:space="preserve">Internet research, </w:t>
              </w:r>
              <w:r w:rsidRPr="00D22482">
                <w:rPr>
                  <w:rFonts w:ascii="Times New Roman" w:hAnsi="Times New Roman" w:cs="Times New Roman"/>
                  <w:noProof/>
                  <w:color w:val="000000" w:themeColor="text1"/>
                  <w:sz w:val="24"/>
                  <w:szCs w:val="24"/>
                </w:rPr>
                <w:t>pp. 195-219.</w:t>
              </w:r>
            </w:p>
            <w:p w14:paraId="4614E98D"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Fisher, R., 2003. The golden age of BTEC: the business education curriculum in 1980s further education. </w:t>
              </w:r>
              <w:r w:rsidRPr="00D22482">
                <w:rPr>
                  <w:rFonts w:ascii="Times New Roman" w:hAnsi="Times New Roman" w:cs="Times New Roman"/>
                  <w:i/>
                  <w:iCs/>
                  <w:noProof/>
                  <w:color w:val="000000" w:themeColor="text1"/>
                  <w:sz w:val="24"/>
                  <w:szCs w:val="24"/>
                </w:rPr>
                <w:t xml:space="preserve">Curriculum Journal, </w:t>
              </w:r>
              <w:r w:rsidRPr="00D22482">
                <w:rPr>
                  <w:rFonts w:ascii="Times New Roman" w:hAnsi="Times New Roman" w:cs="Times New Roman"/>
                  <w:noProof/>
                  <w:color w:val="000000" w:themeColor="text1"/>
                  <w:sz w:val="24"/>
                  <w:szCs w:val="24"/>
                </w:rPr>
                <w:t>2003 , 14(2), pp. 253-277.</w:t>
              </w:r>
            </w:p>
            <w:p w14:paraId="2B5099D8"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Fisher, R., 2007. From Business Education Council to Edexcel Foundation 1969–96: the short but winding road from technician education to instrumentalist technicism. </w:t>
              </w:r>
              <w:r w:rsidRPr="00D22482">
                <w:rPr>
                  <w:rFonts w:ascii="Times New Roman" w:hAnsi="Times New Roman" w:cs="Times New Roman"/>
                  <w:i/>
                  <w:iCs/>
                  <w:noProof/>
                  <w:color w:val="000000" w:themeColor="text1"/>
                  <w:sz w:val="24"/>
                  <w:szCs w:val="24"/>
                </w:rPr>
                <w:t xml:space="preserve">Journal of Education and Work, </w:t>
              </w:r>
              <w:r w:rsidRPr="00D22482">
                <w:rPr>
                  <w:rFonts w:ascii="Times New Roman" w:hAnsi="Times New Roman" w:cs="Times New Roman"/>
                  <w:noProof/>
                  <w:color w:val="000000" w:themeColor="text1"/>
                  <w:sz w:val="24"/>
                  <w:szCs w:val="24"/>
                </w:rPr>
                <w:t>pp. 237-255.</w:t>
              </w:r>
            </w:p>
            <w:p w14:paraId="4E2AC238"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Fisher, R., 2010. The golden age of BTEC: the business education curriculum in 1980s further education. </w:t>
              </w:r>
              <w:r w:rsidRPr="00D22482">
                <w:rPr>
                  <w:rFonts w:ascii="Times New Roman" w:hAnsi="Times New Roman" w:cs="Times New Roman"/>
                  <w:i/>
                  <w:iCs/>
                  <w:noProof/>
                  <w:color w:val="000000" w:themeColor="text1"/>
                  <w:sz w:val="24"/>
                  <w:szCs w:val="24"/>
                </w:rPr>
                <w:t xml:space="preserve">The Curriculum Journal, </w:t>
              </w:r>
              <w:r w:rsidRPr="00D22482">
                <w:rPr>
                  <w:rFonts w:ascii="Times New Roman" w:hAnsi="Times New Roman" w:cs="Times New Roman"/>
                  <w:noProof/>
                  <w:color w:val="000000" w:themeColor="text1"/>
                  <w:sz w:val="24"/>
                  <w:szCs w:val="24"/>
                </w:rPr>
                <w:t>pp. 253-277.</w:t>
              </w:r>
            </w:p>
            <w:p w14:paraId="5969B483"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Fonteyne, L., Fruyt, F. D. &amp; Duyck, W., 2014. </w:t>
              </w:r>
              <w:r w:rsidRPr="00D22482">
                <w:rPr>
                  <w:rFonts w:ascii="Times New Roman" w:hAnsi="Times New Roman" w:cs="Times New Roman"/>
                  <w:i/>
                  <w:iCs/>
                  <w:noProof/>
                  <w:color w:val="000000" w:themeColor="text1"/>
                  <w:sz w:val="24"/>
                  <w:szCs w:val="24"/>
                </w:rPr>
                <w:t xml:space="preserve">To fail or not to fail? Identifying students at risk by predicting academic success.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r>
              <w:r w:rsidRPr="00D22482">
                <w:rPr>
                  <w:rFonts w:ascii="Times New Roman" w:hAnsi="Times New Roman" w:cs="Times New Roman"/>
                  <w:noProof/>
                  <w:color w:val="000000" w:themeColor="text1"/>
                  <w:sz w:val="24"/>
                  <w:szCs w:val="24"/>
                </w:rPr>
                <w:lastRenderedPageBreak/>
                <w:t xml:space="preserve">Available at: </w:t>
              </w:r>
              <w:r w:rsidRPr="00D22482">
                <w:rPr>
                  <w:rFonts w:ascii="Times New Roman" w:hAnsi="Times New Roman" w:cs="Times New Roman"/>
                  <w:noProof/>
                  <w:color w:val="000000" w:themeColor="text1"/>
                  <w:sz w:val="24"/>
                  <w:szCs w:val="24"/>
                  <w:u w:val="single"/>
                </w:rPr>
                <w:t>https://biblio.ugent.be/publication/4367615</w:t>
              </w:r>
              <w:r w:rsidRPr="00D22482">
                <w:rPr>
                  <w:rFonts w:ascii="Times New Roman" w:hAnsi="Times New Roman" w:cs="Times New Roman"/>
                  <w:noProof/>
                  <w:color w:val="000000" w:themeColor="text1"/>
                  <w:sz w:val="24"/>
                  <w:szCs w:val="24"/>
                </w:rPr>
                <w:br/>
                <w:t>[Accessed 28 8 2017].</w:t>
              </w:r>
            </w:p>
            <w:p w14:paraId="473EDB15"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Fuller, C., 1974. Effect of anonymity on return rate and response bias in a mail survey. </w:t>
              </w:r>
              <w:r w:rsidRPr="00D22482">
                <w:rPr>
                  <w:rFonts w:ascii="Times New Roman" w:hAnsi="Times New Roman" w:cs="Times New Roman"/>
                  <w:i/>
                  <w:iCs/>
                  <w:noProof/>
                  <w:color w:val="000000" w:themeColor="text1"/>
                  <w:sz w:val="24"/>
                  <w:szCs w:val="24"/>
                </w:rPr>
                <w:t xml:space="preserve">Journal of Applied Psychology, </w:t>
              </w:r>
              <w:r w:rsidRPr="00D22482">
                <w:rPr>
                  <w:rFonts w:ascii="Times New Roman" w:hAnsi="Times New Roman" w:cs="Times New Roman"/>
                  <w:noProof/>
                  <w:color w:val="000000" w:themeColor="text1"/>
                  <w:sz w:val="24"/>
                  <w:szCs w:val="24"/>
                </w:rPr>
                <w:t>p. 292.</w:t>
              </w:r>
            </w:p>
            <w:p w14:paraId="51679822"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Fulton, O., 2006. Elite survivals? Entry ‘standards˚s and procedures for higher education admissions. </w:t>
              </w:r>
              <w:r w:rsidRPr="00D22482">
                <w:rPr>
                  <w:rFonts w:ascii="Times New Roman" w:hAnsi="Times New Roman" w:cs="Times New Roman"/>
                  <w:i/>
                  <w:iCs/>
                  <w:noProof/>
                  <w:color w:val="000000" w:themeColor="text1"/>
                  <w:sz w:val="24"/>
                  <w:szCs w:val="24"/>
                </w:rPr>
                <w:t xml:space="preserve">Studies in Higher Education, </w:t>
              </w:r>
              <w:r w:rsidRPr="00D22482">
                <w:rPr>
                  <w:rFonts w:ascii="Times New Roman" w:hAnsi="Times New Roman" w:cs="Times New Roman"/>
                  <w:noProof/>
                  <w:color w:val="000000" w:themeColor="text1"/>
                  <w:sz w:val="24"/>
                  <w:szCs w:val="24"/>
                </w:rPr>
                <w:t>pp. 15-25.</w:t>
              </w:r>
            </w:p>
            <w:p w14:paraId="0E443296"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Gardner, A., 2013. </w:t>
              </w:r>
              <w:r w:rsidRPr="00D22482">
                <w:rPr>
                  <w:rFonts w:ascii="Times New Roman" w:hAnsi="Times New Roman" w:cs="Times New Roman"/>
                  <w:i/>
                  <w:iCs/>
                  <w:noProof/>
                  <w:color w:val="000000" w:themeColor="text1"/>
                  <w:sz w:val="24"/>
                  <w:szCs w:val="24"/>
                </w:rPr>
                <w:t xml:space="preserve">What A-levels do you need to study business?.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https://university.which.co.uk/advice/a-level-choices/what-a-levels-do-you-need-to-study-business</w:t>
              </w:r>
            </w:p>
            <w:p w14:paraId="69555CFC"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Gerard, S. a. T. C., 2004. </w:t>
              </w:r>
              <w:r w:rsidRPr="00D22482">
                <w:rPr>
                  <w:rFonts w:ascii="Times New Roman" w:hAnsi="Times New Roman" w:cs="Times New Roman"/>
                  <w:i/>
                  <w:iCs/>
                  <w:noProof/>
                  <w:color w:val="000000" w:themeColor="text1"/>
                  <w:sz w:val="24"/>
                  <w:szCs w:val="24"/>
                </w:rPr>
                <w:t xml:space="preserve">Combining Methods in Educational and Social Research. </w:t>
              </w:r>
              <w:r w:rsidRPr="00D22482">
                <w:rPr>
                  <w:rFonts w:ascii="Times New Roman" w:hAnsi="Times New Roman" w:cs="Times New Roman"/>
                  <w:noProof/>
                  <w:color w:val="000000" w:themeColor="text1"/>
                  <w:sz w:val="24"/>
                  <w:szCs w:val="24"/>
                </w:rPr>
                <w:t>London: s.n.</w:t>
              </w:r>
            </w:p>
            <w:p w14:paraId="0ADD2E1B"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Gillard, D., 2008. </w:t>
              </w:r>
              <w:r w:rsidRPr="00D22482">
                <w:rPr>
                  <w:rFonts w:ascii="Times New Roman" w:hAnsi="Times New Roman" w:cs="Times New Roman"/>
                  <w:i/>
                  <w:iCs/>
                  <w:noProof/>
                  <w:color w:val="000000" w:themeColor="text1"/>
                  <w:sz w:val="24"/>
                  <w:szCs w:val="24"/>
                </w:rPr>
                <w:t xml:space="preserve">Us and Them: a history of pupil grouping policies in England's schools.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http://www.educationengland.org.uk/articles/27grouping.html#not</w:t>
              </w:r>
            </w:p>
            <w:p w14:paraId="623E6D44"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Gill, T., 2017. Preparing students for university study: a statistical comparison of different post-16 qualifications. </w:t>
              </w:r>
              <w:r w:rsidRPr="00D22482">
                <w:rPr>
                  <w:rFonts w:ascii="Times New Roman" w:hAnsi="Times New Roman" w:cs="Times New Roman"/>
                  <w:i/>
                  <w:iCs/>
                  <w:noProof/>
                  <w:color w:val="000000" w:themeColor="text1"/>
                  <w:sz w:val="24"/>
                  <w:szCs w:val="24"/>
                </w:rPr>
                <w:t xml:space="preserve">Research Papers in Education, </w:t>
              </w:r>
              <w:r w:rsidRPr="00D22482">
                <w:rPr>
                  <w:rFonts w:ascii="Times New Roman" w:hAnsi="Times New Roman" w:cs="Times New Roman"/>
                  <w:noProof/>
                  <w:color w:val="000000" w:themeColor="text1"/>
                  <w:sz w:val="24"/>
                  <w:szCs w:val="24"/>
                </w:rPr>
                <w:t>2017 , (), p. .</w:t>
              </w:r>
            </w:p>
            <w:p w14:paraId="0FF2B108"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Gill, T., 2017. Preparing students for university study: a statistical comparison of different post-16 qualifications. </w:t>
              </w:r>
              <w:r w:rsidRPr="00D22482">
                <w:rPr>
                  <w:rFonts w:ascii="Times New Roman" w:hAnsi="Times New Roman" w:cs="Times New Roman"/>
                  <w:i/>
                  <w:iCs/>
                  <w:noProof/>
                  <w:color w:val="000000" w:themeColor="text1"/>
                  <w:sz w:val="24"/>
                  <w:szCs w:val="24"/>
                </w:rPr>
                <w:t xml:space="preserve">Research Papers in Education, </w:t>
              </w:r>
              <w:r w:rsidRPr="00D22482">
                <w:rPr>
                  <w:rFonts w:ascii="Times New Roman" w:hAnsi="Times New Roman" w:cs="Times New Roman"/>
                  <w:noProof/>
                  <w:color w:val="000000" w:themeColor="text1"/>
                  <w:sz w:val="24"/>
                  <w:szCs w:val="24"/>
                </w:rPr>
                <w:t>pp. 1-19.</w:t>
              </w:r>
            </w:p>
            <w:p w14:paraId="6C7E45E3"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Golding, C., 2005. Creating a thinking school. In: </w:t>
              </w:r>
              <w:r w:rsidRPr="00D22482">
                <w:rPr>
                  <w:rFonts w:ascii="Times New Roman" w:hAnsi="Times New Roman" w:cs="Times New Roman"/>
                  <w:i/>
                  <w:iCs/>
                  <w:noProof/>
                  <w:color w:val="000000" w:themeColor="text1"/>
                  <w:sz w:val="24"/>
                  <w:szCs w:val="24"/>
                </w:rPr>
                <w:t xml:space="preserve">Creating a thinking curriculum. </w:t>
              </w:r>
              <w:r w:rsidRPr="00D22482">
                <w:rPr>
                  <w:rFonts w:ascii="Times New Roman" w:hAnsi="Times New Roman" w:cs="Times New Roman"/>
                  <w:noProof/>
                  <w:color w:val="000000" w:themeColor="text1"/>
                  <w:sz w:val="24"/>
                  <w:szCs w:val="24"/>
                </w:rPr>
                <w:t>Victoria: Australian Council for Educational Research , pp. 29-41.</w:t>
              </w:r>
            </w:p>
            <w:p w14:paraId="434C0854"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Gorard, S., 2015. The Uncertain Future of Comprehensive Schooling in England.. </w:t>
              </w:r>
              <w:r w:rsidRPr="00D22482">
                <w:rPr>
                  <w:rFonts w:ascii="Times New Roman" w:hAnsi="Times New Roman" w:cs="Times New Roman"/>
                  <w:i/>
                  <w:iCs/>
                  <w:noProof/>
                  <w:color w:val="000000" w:themeColor="text1"/>
                  <w:sz w:val="24"/>
                  <w:szCs w:val="24"/>
                </w:rPr>
                <w:t xml:space="preserve">European Educational Research Journal, </w:t>
              </w:r>
              <w:r w:rsidRPr="00D22482">
                <w:rPr>
                  <w:rFonts w:ascii="Times New Roman" w:hAnsi="Times New Roman" w:cs="Times New Roman"/>
                  <w:noProof/>
                  <w:color w:val="000000" w:themeColor="text1"/>
                  <w:sz w:val="24"/>
                  <w:szCs w:val="24"/>
                </w:rPr>
                <w:t>2015 , 14(), pp. 257-268.</w:t>
              </w:r>
            </w:p>
            <w:p w14:paraId="56E869E3"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Gracie, M., 1976. Teaching Social Studies / Humanities in Mixed-Ability Groups. In: </w:t>
              </w:r>
              <w:r w:rsidRPr="00D22482">
                <w:rPr>
                  <w:rFonts w:ascii="Times New Roman" w:hAnsi="Times New Roman" w:cs="Times New Roman"/>
                  <w:i/>
                  <w:iCs/>
                  <w:noProof/>
                  <w:color w:val="000000" w:themeColor="text1"/>
                  <w:sz w:val="24"/>
                  <w:szCs w:val="24"/>
                </w:rPr>
                <w:t xml:space="preserve">Teaching Mixed-Abilty Groups. </w:t>
              </w:r>
              <w:r w:rsidRPr="00D22482">
                <w:rPr>
                  <w:rFonts w:ascii="Times New Roman" w:hAnsi="Times New Roman" w:cs="Times New Roman"/>
                  <w:noProof/>
                  <w:color w:val="000000" w:themeColor="text1"/>
                  <w:sz w:val="24"/>
                  <w:szCs w:val="24"/>
                </w:rPr>
                <w:t>Plymouth: David &amp; Charles, pp. 102-121.</w:t>
              </w:r>
            </w:p>
            <w:p w14:paraId="2D330E78"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Greatorex, J., 2001. </w:t>
              </w:r>
              <w:r w:rsidRPr="00D22482">
                <w:rPr>
                  <w:rFonts w:ascii="Times New Roman" w:hAnsi="Times New Roman" w:cs="Times New Roman"/>
                  <w:i/>
                  <w:iCs/>
                  <w:noProof/>
                  <w:color w:val="000000" w:themeColor="text1"/>
                  <w:sz w:val="24"/>
                  <w:szCs w:val="24"/>
                </w:rPr>
                <w:t xml:space="preserve">Can vocational A levels be meaningfully compared with other qualifications?. </w:t>
              </w:r>
              <w:r w:rsidRPr="00D22482">
                <w:rPr>
                  <w:rFonts w:ascii="Times New Roman" w:hAnsi="Times New Roman" w:cs="Times New Roman"/>
                  <w:noProof/>
                  <w:color w:val="000000" w:themeColor="text1"/>
                  <w:sz w:val="24"/>
                  <w:szCs w:val="24"/>
                </w:rPr>
                <w:t>Cambridge, The British Educational Research Association, pp. 1-23.</w:t>
              </w:r>
            </w:p>
            <w:p w14:paraId="1ABEE5BE"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Green, A., 2006. The reform of post‐16 education and training and the lessons from Europe. </w:t>
              </w:r>
              <w:r w:rsidRPr="00D22482">
                <w:rPr>
                  <w:rFonts w:ascii="Times New Roman" w:hAnsi="Times New Roman" w:cs="Times New Roman"/>
                  <w:i/>
                  <w:iCs/>
                  <w:noProof/>
                  <w:color w:val="000000" w:themeColor="text1"/>
                  <w:sz w:val="24"/>
                  <w:szCs w:val="24"/>
                </w:rPr>
                <w:t xml:space="preserve">Journal of Education Policy, </w:t>
              </w:r>
              <w:r w:rsidRPr="00D22482">
                <w:rPr>
                  <w:rFonts w:ascii="Times New Roman" w:hAnsi="Times New Roman" w:cs="Times New Roman"/>
                  <w:noProof/>
                  <w:color w:val="000000" w:themeColor="text1"/>
                  <w:sz w:val="24"/>
                  <w:szCs w:val="24"/>
                </w:rPr>
                <w:t>pp. 327-339.</w:t>
              </w:r>
            </w:p>
            <w:p w14:paraId="28805CD4"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Green, F. &amp; Vignoles, A., 2012. An empirical method for deriving grade equivalence for university entrance qualifications: an application to A levels and the International Baccalaureate. </w:t>
              </w:r>
              <w:r w:rsidRPr="00D22482">
                <w:rPr>
                  <w:rFonts w:ascii="Times New Roman" w:hAnsi="Times New Roman" w:cs="Times New Roman"/>
                  <w:i/>
                  <w:iCs/>
                  <w:noProof/>
                  <w:color w:val="000000" w:themeColor="text1"/>
                  <w:sz w:val="24"/>
                  <w:szCs w:val="24"/>
                </w:rPr>
                <w:t xml:space="preserve">Oxford Review of Education, </w:t>
              </w:r>
              <w:r w:rsidRPr="00D22482">
                <w:rPr>
                  <w:rFonts w:ascii="Times New Roman" w:hAnsi="Times New Roman" w:cs="Times New Roman"/>
                  <w:noProof/>
                  <w:color w:val="000000" w:themeColor="text1"/>
                  <w:sz w:val="24"/>
                  <w:szCs w:val="24"/>
                </w:rPr>
                <w:t>pp. 473-491.</w:t>
              </w:r>
            </w:p>
            <w:p w14:paraId="5F75EA56"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Hackett, G., 2016. </w:t>
              </w:r>
              <w:r w:rsidRPr="00D22482">
                <w:rPr>
                  <w:rFonts w:ascii="Times New Roman" w:hAnsi="Times New Roman" w:cs="Times New Roman"/>
                  <w:i/>
                  <w:iCs/>
                  <w:noProof/>
                  <w:color w:val="000000" w:themeColor="text1"/>
                  <w:sz w:val="24"/>
                  <w:szCs w:val="24"/>
                </w:rPr>
                <w:t xml:space="preserve">Why Business and Management Degrees are Popular University Courses.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http://www.independent.co.uk/student/postgraduate/business-schools/why-business-and-management-degrees-are-popular-university-courses-a6895531.html</w:t>
              </w:r>
            </w:p>
            <w:p w14:paraId="49ABBD5C"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Hayward, G. &amp; Hoelscher, M., 2011. The Use of Large-Scale Administrative Data Sets to Monitor Progression from Vocational Education and Training into Higher Education in the UK: possibilities and methodological challenges. </w:t>
              </w:r>
              <w:r w:rsidRPr="00D22482">
                <w:rPr>
                  <w:rFonts w:ascii="Times New Roman" w:hAnsi="Times New Roman" w:cs="Times New Roman"/>
                  <w:i/>
                  <w:iCs/>
                  <w:noProof/>
                  <w:color w:val="000000" w:themeColor="text1"/>
                  <w:sz w:val="24"/>
                  <w:szCs w:val="24"/>
                </w:rPr>
                <w:t xml:space="preserve">Research in Comparative and International Education, </w:t>
              </w:r>
              <w:r w:rsidRPr="00D22482">
                <w:rPr>
                  <w:rFonts w:ascii="Times New Roman" w:hAnsi="Times New Roman" w:cs="Times New Roman"/>
                  <w:noProof/>
                  <w:color w:val="000000" w:themeColor="text1"/>
                  <w:sz w:val="24"/>
                  <w:szCs w:val="24"/>
                </w:rPr>
                <w:t>pp. 316-329.</w:t>
              </w:r>
            </w:p>
            <w:p w14:paraId="5C8C3D46"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lastRenderedPageBreak/>
                <w:t xml:space="preserve">Heijke, J. &amp; Meng, C., 2006. </w:t>
              </w:r>
              <w:r w:rsidRPr="00D22482">
                <w:rPr>
                  <w:rFonts w:ascii="Times New Roman" w:hAnsi="Times New Roman" w:cs="Times New Roman"/>
                  <w:i/>
                  <w:iCs/>
                  <w:noProof/>
                  <w:color w:val="000000" w:themeColor="text1"/>
                  <w:sz w:val="24"/>
                  <w:szCs w:val="24"/>
                </w:rPr>
                <w:t xml:space="preserve">The effects of higher education programme characteristics on allocation and performance of the graduates: a European view.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https://ideas.repec.org/p/unm/umaror/2006005.html</w:t>
              </w:r>
              <w:r w:rsidRPr="00D22482">
                <w:rPr>
                  <w:rFonts w:ascii="Times New Roman" w:hAnsi="Times New Roman" w:cs="Times New Roman"/>
                  <w:noProof/>
                  <w:color w:val="000000" w:themeColor="text1"/>
                  <w:sz w:val="24"/>
                  <w:szCs w:val="24"/>
                </w:rPr>
                <w:br/>
                <w:t>[Accessed 21 8 2017].</w:t>
              </w:r>
            </w:p>
            <w:p w14:paraId="0B1791E1"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Henry, J., 2014. </w:t>
              </w:r>
              <w:r w:rsidRPr="00D22482">
                <w:rPr>
                  <w:rFonts w:ascii="Times New Roman" w:hAnsi="Times New Roman" w:cs="Times New Roman"/>
                  <w:i/>
                  <w:iCs/>
                  <w:noProof/>
                  <w:color w:val="000000" w:themeColor="text1"/>
                  <w:sz w:val="24"/>
                  <w:szCs w:val="24"/>
                </w:rPr>
                <w:t xml:space="preserve">BTECs set students up for failiure at university.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https://www.thetimes.co.uk/article/btecs-set-students-up-for-failure-at-university-360grz7bt5x</w:t>
              </w:r>
            </w:p>
            <w:p w14:paraId="22442A59"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HESA, 2017. </w:t>
              </w:r>
              <w:r w:rsidRPr="00D22482">
                <w:rPr>
                  <w:rFonts w:ascii="Times New Roman" w:hAnsi="Times New Roman" w:cs="Times New Roman"/>
                  <w:i/>
                  <w:iCs/>
                  <w:noProof/>
                  <w:color w:val="000000" w:themeColor="text1"/>
                  <w:sz w:val="24"/>
                  <w:szCs w:val="24"/>
                </w:rPr>
                <w:t xml:space="preserve">All students by subject area and sex 2015/16.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www.hesa.ac.uk/data-and-analysis/students/courses</w:t>
              </w:r>
            </w:p>
            <w:p w14:paraId="2C19685B"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Hitchens, C., 2012. </w:t>
              </w:r>
              <w:r w:rsidRPr="00D22482">
                <w:rPr>
                  <w:rFonts w:ascii="Times New Roman" w:hAnsi="Times New Roman" w:cs="Times New Roman"/>
                  <w:i/>
                  <w:iCs/>
                  <w:noProof/>
                  <w:color w:val="000000" w:themeColor="text1"/>
                  <w:sz w:val="24"/>
                  <w:szCs w:val="24"/>
                </w:rPr>
                <w:t xml:space="preserve">From 'O' Level to No Level.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http://hitchensblog.mailonsunday.co.uk/2012/09/-from-o-level-to-no-level.html</w:t>
              </w:r>
            </w:p>
            <w:p w14:paraId="65C54499"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Hodgson, A. &amp; Spours, K., 2007. Specialised diplomas: transforming the 14–19 landscape in England?. </w:t>
              </w:r>
              <w:r w:rsidRPr="00D22482">
                <w:rPr>
                  <w:rFonts w:ascii="Times New Roman" w:hAnsi="Times New Roman" w:cs="Times New Roman"/>
                  <w:i/>
                  <w:iCs/>
                  <w:noProof/>
                  <w:color w:val="000000" w:themeColor="text1"/>
                  <w:sz w:val="24"/>
                  <w:szCs w:val="24"/>
                </w:rPr>
                <w:t xml:space="preserve">Journal of Education Policy , </w:t>
              </w:r>
              <w:r w:rsidRPr="00D22482">
                <w:rPr>
                  <w:rFonts w:ascii="Times New Roman" w:hAnsi="Times New Roman" w:cs="Times New Roman"/>
                  <w:noProof/>
                  <w:color w:val="000000" w:themeColor="text1"/>
                  <w:sz w:val="24"/>
                  <w:szCs w:val="24"/>
                </w:rPr>
                <w:t>pp. 657-673.</w:t>
              </w:r>
            </w:p>
            <w:p w14:paraId="5BE57DBE"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Hodgson, A. &amp; Spours, K., 2009. Vocational qualifications and progression to higher education: the case of the 14–19 Diplomas in the English system. </w:t>
              </w:r>
              <w:r w:rsidRPr="00D22482">
                <w:rPr>
                  <w:rFonts w:ascii="Times New Roman" w:hAnsi="Times New Roman" w:cs="Times New Roman"/>
                  <w:i/>
                  <w:iCs/>
                  <w:noProof/>
                  <w:color w:val="000000" w:themeColor="text1"/>
                  <w:sz w:val="24"/>
                  <w:szCs w:val="24"/>
                </w:rPr>
                <w:t xml:space="preserve">Journal of Education and Work, </w:t>
              </w:r>
              <w:r w:rsidRPr="00D22482">
                <w:rPr>
                  <w:rFonts w:ascii="Times New Roman" w:hAnsi="Times New Roman" w:cs="Times New Roman"/>
                  <w:noProof/>
                  <w:color w:val="000000" w:themeColor="text1"/>
                  <w:sz w:val="24"/>
                  <w:szCs w:val="24"/>
                </w:rPr>
                <w:t>pp. 95-110.</w:t>
              </w:r>
            </w:p>
            <w:p w14:paraId="0E15CBE7"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Hodgson, A., Spours, K. &amp; Waring, M., 2005. Higher education, Curriculum </w:t>
              </w:r>
              <w:bookmarkEnd w:id="168"/>
              <w:r w:rsidRPr="00D22482">
                <w:rPr>
                  <w:rFonts w:ascii="Times New Roman" w:hAnsi="Times New Roman" w:cs="Times New Roman"/>
                  <w:noProof/>
                  <w:color w:val="000000" w:themeColor="text1"/>
                  <w:sz w:val="24"/>
                  <w:szCs w:val="24"/>
                </w:rPr>
                <w:t xml:space="preserve">200 and the future reform of 14-19 qualifications in England. </w:t>
              </w:r>
              <w:r w:rsidRPr="00D22482">
                <w:rPr>
                  <w:rFonts w:ascii="Times New Roman" w:hAnsi="Times New Roman" w:cs="Times New Roman"/>
                  <w:i/>
                  <w:iCs/>
                  <w:noProof/>
                  <w:color w:val="000000" w:themeColor="text1"/>
                  <w:sz w:val="24"/>
                  <w:szCs w:val="24"/>
                </w:rPr>
                <w:t xml:space="preserve">Oxford Review of Education, </w:t>
              </w:r>
              <w:r w:rsidRPr="00D22482">
                <w:rPr>
                  <w:rFonts w:ascii="Times New Roman" w:hAnsi="Times New Roman" w:cs="Times New Roman"/>
                  <w:noProof/>
                  <w:color w:val="000000" w:themeColor="text1"/>
                  <w:sz w:val="24"/>
                  <w:szCs w:val="24"/>
                </w:rPr>
                <w:t>pp. 479-495.</w:t>
              </w:r>
            </w:p>
            <w:p w14:paraId="753C0347"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Hoelscher, M., Hayward, G., Ertl, H. &amp; Dunbar-Goddet, H., 2008. The transition from vocational education and training to higher education: a successful pathway?. </w:t>
              </w:r>
              <w:r w:rsidRPr="00D22482">
                <w:rPr>
                  <w:rFonts w:ascii="Times New Roman" w:hAnsi="Times New Roman" w:cs="Times New Roman"/>
                  <w:i/>
                  <w:iCs/>
                  <w:noProof/>
                  <w:color w:val="000000" w:themeColor="text1"/>
                  <w:sz w:val="24"/>
                  <w:szCs w:val="24"/>
                </w:rPr>
                <w:t xml:space="preserve">Research Papers in Education , </w:t>
              </w:r>
              <w:r w:rsidRPr="00D22482">
                <w:rPr>
                  <w:rFonts w:ascii="Times New Roman" w:hAnsi="Times New Roman" w:cs="Times New Roman"/>
                  <w:noProof/>
                  <w:color w:val="000000" w:themeColor="text1"/>
                  <w:sz w:val="24"/>
                  <w:szCs w:val="24"/>
                </w:rPr>
                <w:t>pp. 139-151.</w:t>
              </w:r>
            </w:p>
            <w:p w14:paraId="1A56BAFF"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Howieson, C., Raffe, D., Spours, K. &amp; Young, M., 2006. Unifying Academic and Vocational Learning: the state of the debate in England and Scotland. </w:t>
              </w:r>
              <w:r w:rsidRPr="00D22482">
                <w:rPr>
                  <w:rFonts w:ascii="Times New Roman" w:hAnsi="Times New Roman" w:cs="Times New Roman"/>
                  <w:i/>
                  <w:iCs/>
                  <w:noProof/>
                  <w:color w:val="000000" w:themeColor="text1"/>
                  <w:sz w:val="24"/>
                  <w:szCs w:val="24"/>
                </w:rPr>
                <w:t xml:space="preserve">Journal of Education and Work, </w:t>
              </w:r>
              <w:r w:rsidRPr="00D22482">
                <w:rPr>
                  <w:rFonts w:ascii="Times New Roman" w:hAnsi="Times New Roman" w:cs="Times New Roman"/>
                  <w:noProof/>
                  <w:color w:val="000000" w:themeColor="text1"/>
                  <w:sz w:val="24"/>
                  <w:szCs w:val="24"/>
                </w:rPr>
                <w:t>pp. 5-35.</w:t>
              </w:r>
            </w:p>
            <w:p w14:paraId="0C509A63"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Huckman, L. &amp; Fletcher, J., 2006. Staying On in the Sixth: teachers' views of the expansion and diversification of the sixth form curriculum. </w:t>
              </w:r>
              <w:r w:rsidRPr="00D22482">
                <w:rPr>
                  <w:rFonts w:ascii="Times New Roman" w:hAnsi="Times New Roman" w:cs="Times New Roman"/>
                  <w:i/>
                  <w:iCs/>
                  <w:noProof/>
                  <w:color w:val="000000" w:themeColor="text1"/>
                  <w:sz w:val="24"/>
                  <w:szCs w:val="24"/>
                </w:rPr>
                <w:t xml:space="preserve">School Organisation, </w:t>
              </w:r>
              <w:r w:rsidRPr="00D22482">
                <w:rPr>
                  <w:rFonts w:ascii="Times New Roman" w:hAnsi="Times New Roman" w:cs="Times New Roman"/>
                  <w:noProof/>
                  <w:color w:val="000000" w:themeColor="text1"/>
                  <w:sz w:val="24"/>
                  <w:szCs w:val="24"/>
                </w:rPr>
                <w:t>pp. 29-43.</w:t>
              </w:r>
            </w:p>
            <w:p w14:paraId="0B3F81F7"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Huckman, L. &amp; Fletcher, J., 2006. Staying On in the Sixth: teachers' views of the expansion and diversification of the sixth form curriculum. </w:t>
              </w:r>
              <w:r w:rsidRPr="00D22482">
                <w:rPr>
                  <w:rFonts w:ascii="Times New Roman" w:hAnsi="Times New Roman" w:cs="Times New Roman"/>
                  <w:i/>
                  <w:iCs/>
                  <w:noProof/>
                  <w:color w:val="000000" w:themeColor="text1"/>
                  <w:sz w:val="24"/>
                  <w:szCs w:val="24"/>
                </w:rPr>
                <w:t xml:space="preserve">School Organisation, </w:t>
              </w:r>
              <w:r w:rsidRPr="00D22482">
                <w:rPr>
                  <w:rFonts w:ascii="Times New Roman" w:hAnsi="Times New Roman" w:cs="Times New Roman"/>
                  <w:noProof/>
                  <w:color w:val="000000" w:themeColor="text1"/>
                  <w:sz w:val="24"/>
                  <w:szCs w:val="24"/>
                </w:rPr>
                <w:t>pp. 29-43.</w:t>
              </w:r>
            </w:p>
            <w:p w14:paraId="1E698479"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Huskinson, S., Mackenzie, H., Ponda, K. &amp; Goodman, R., 2018. </w:t>
              </w:r>
              <w:r w:rsidRPr="00D22482">
                <w:rPr>
                  <w:rFonts w:ascii="Times New Roman" w:hAnsi="Times New Roman" w:cs="Times New Roman"/>
                  <w:i/>
                  <w:iCs/>
                  <w:noProof/>
                  <w:color w:val="000000" w:themeColor="text1"/>
                  <w:sz w:val="24"/>
                  <w:szCs w:val="24"/>
                </w:rPr>
                <w:t xml:space="preserve">What is success? Reflections on assisting BTEC students’ transitions into higher education, </w:t>
              </w:r>
              <w:r w:rsidRPr="00D22482">
                <w:rPr>
                  <w:rFonts w:ascii="Times New Roman" w:hAnsi="Times New Roman" w:cs="Times New Roman"/>
                  <w:noProof/>
                  <w:color w:val="000000" w:themeColor="text1"/>
                  <w:sz w:val="24"/>
                  <w:szCs w:val="24"/>
                </w:rPr>
                <w:t>s.l.: Warwick University.</w:t>
              </w:r>
            </w:p>
            <w:p w14:paraId="510BE215"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Hyland, T., 2014. GNVQs and the Postschool Curriculum. </w:t>
              </w:r>
              <w:r w:rsidRPr="00D22482">
                <w:rPr>
                  <w:rFonts w:ascii="Times New Roman" w:hAnsi="Times New Roman" w:cs="Times New Roman"/>
                  <w:i/>
                  <w:iCs/>
                  <w:noProof/>
                  <w:color w:val="000000" w:themeColor="text1"/>
                  <w:sz w:val="24"/>
                  <w:szCs w:val="24"/>
                </w:rPr>
                <w:t xml:space="preserve">European Education, </w:t>
              </w:r>
              <w:r w:rsidRPr="00D22482">
                <w:rPr>
                  <w:rFonts w:ascii="Times New Roman" w:hAnsi="Times New Roman" w:cs="Times New Roman"/>
                  <w:noProof/>
                  <w:color w:val="000000" w:themeColor="text1"/>
                  <w:sz w:val="24"/>
                  <w:szCs w:val="24"/>
                </w:rPr>
                <w:t>pp. 76-81.</w:t>
              </w:r>
            </w:p>
            <w:p w14:paraId="4FED2E72"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Jarvis, C., 2010. Practicalities not prejudices: HE admissions and 14–19 diplomas. </w:t>
              </w:r>
              <w:r w:rsidRPr="00D22482">
                <w:rPr>
                  <w:rFonts w:ascii="Times New Roman" w:hAnsi="Times New Roman" w:cs="Times New Roman"/>
                  <w:i/>
                  <w:iCs/>
                  <w:noProof/>
                  <w:color w:val="000000" w:themeColor="text1"/>
                  <w:sz w:val="24"/>
                  <w:szCs w:val="24"/>
                </w:rPr>
                <w:t xml:space="preserve">Research in Post-Compulsory Education, </w:t>
              </w:r>
              <w:r w:rsidRPr="00D22482">
                <w:rPr>
                  <w:rFonts w:ascii="Times New Roman" w:hAnsi="Times New Roman" w:cs="Times New Roman"/>
                  <w:noProof/>
                  <w:color w:val="000000" w:themeColor="text1"/>
                  <w:sz w:val="24"/>
                  <w:szCs w:val="24"/>
                </w:rPr>
                <w:t>pp. 441-454.</w:t>
              </w:r>
            </w:p>
            <w:p w14:paraId="591BBE0E"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lastRenderedPageBreak/>
                <w:t xml:space="preserve">Jones, H. L., Gaskell, E. H., Prendergast, J. R. &amp; Bavage, A. D., 2016. Unexpected benefits of pre-university skills training for A-level students. </w:t>
              </w:r>
              <w:r w:rsidRPr="00D22482">
                <w:rPr>
                  <w:rFonts w:ascii="Times New Roman" w:hAnsi="Times New Roman" w:cs="Times New Roman"/>
                  <w:i/>
                  <w:iCs/>
                  <w:noProof/>
                  <w:color w:val="000000" w:themeColor="text1"/>
                  <w:sz w:val="24"/>
                  <w:szCs w:val="24"/>
                </w:rPr>
                <w:t xml:space="preserve">Educational Studies , </w:t>
              </w:r>
              <w:r w:rsidRPr="00D22482">
                <w:rPr>
                  <w:rFonts w:ascii="Times New Roman" w:hAnsi="Times New Roman" w:cs="Times New Roman"/>
                  <w:noProof/>
                  <w:color w:val="000000" w:themeColor="text1"/>
                  <w:sz w:val="24"/>
                  <w:szCs w:val="24"/>
                </w:rPr>
                <w:t>pp. 67-70.</w:t>
              </w:r>
            </w:p>
            <w:p w14:paraId="1856F57B"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Jones, H. T. a. S., 2003. </w:t>
              </w:r>
              <w:r w:rsidRPr="00D22482">
                <w:rPr>
                  <w:rFonts w:ascii="Times New Roman" w:hAnsi="Times New Roman" w:cs="Times New Roman"/>
                  <w:i/>
                  <w:iCs/>
                  <w:noProof/>
                  <w:color w:val="000000" w:themeColor="text1"/>
                  <w:sz w:val="24"/>
                  <w:szCs w:val="24"/>
                </w:rPr>
                <w:t xml:space="preserve">Marking and Assessment. </w:t>
              </w:r>
              <w:r w:rsidRPr="00D22482">
                <w:rPr>
                  <w:rFonts w:ascii="Times New Roman" w:hAnsi="Times New Roman" w:cs="Times New Roman"/>
                  <w:noProof/>
                  <w:color w:val="000000" w:themeColor="text1"/>
                  <w:sz w:val="24"/>
                  <w:szCs w:val="24"/>
                </w:rPr>
                <w:t>New York: Continuum.</w:t>
              </w:r>
            </w:p>
            <w:p w14:paraId="5B1433B8"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Jordan, A., Carlile, O. &amp; Stack, A., 2009. </w:t>
              </w:r>
              <w:r w:rsidRPr="00D22482">
                <w:rPr>
                  <w:rFonts w:ascii="Times New Roman" w:hAnsi="Times New Roman" w:cs="Times New Roman"/>
                  <w:i/>
                  <w:iCs/>
                  <w:noProof/>
                  <w:color w:val="000000" w:themeColor="text1"/>
                  <w:sz w:val="24"/>
                  <w:szCs w:val="24"/>
                </w:rPr>
                <w:t xml:space="preserve">Approaches to Learning. </w:t>
              </w:r>
              <w:r w:rsidRPr="00D22482">
                <w:rPr>
                  <w:rFonts w:ascii="Times New Roman" w:hAnsi="Times New Roman" w:cs="Times New Roman"/>
                  <w:noProof/>
                  <w:color w:val="000000" w:themeColor="text1"/>
                  <w:sz w:val="24"/>
                  <w:szCs w:val="24"/>
                </w:rPr>
                <w:t>Berkshire: McGraw Hill.</w:t>
              </w:r>
            </w:p>
            <w:p w14:paraId="3110F0FD"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Joy, K., 2017. The effectiveness of post-16 pathways for gaining employment associated with undergraduate degree study. </w:t>
              </w:r>
              <w:r w:rsidRPr="00D22482">
                <w:rPr>
                  <w:rFonts w:ascii="Times New Roman" w:hAnsi="Times New Roman" w:cs="Times New Roman"/>
                  <w:i/>
                  <w:iCs/>
                  <w:noProof/>
                  <w:color w:val="000000" w:themeColor="text1"/>
                  <w:sz w:val="24"/>
                  <w:szCs w:val="24"/>
                </w:rPr>
                <w:t xml:space="preserve">Journal of Further and Higher Education, </w:t>
              </w:r>
              <w:r w:rsidRPr="00D22482">
                <w:rPr>
                  <w:rFonts w:ascii="Times New Roman" w:hAnsi="Times New Roman" w:cs="Times New Roman"/>
                  <w:noProof/>
                  <w:color w:val="000000" w:themeColor="text1"/>
                  <w:sz w:val="24"/>
                  <w:szCs w:val="24"/>
                </w:rPr>
                <w:t>pp. 1-16.</w:t>
              </w:r>
            </w:p>
            <w:p w14:paraId="71F9D6E6"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Kelly, S., 2017. </w:t>
              </w:r>
              <w:r w:rsidRPr="00D22482">
                <w:rPr>
                  <w:rFonts w:ascii="Times New Roman" w:hAnsi="Times New Roman" w:cs="Times New Roman"/>
                  <w:i/>
                  <w:iCs/>
                  <w:noProof/>
                  <w:color w:val="000000" w:themeColor="text1"/>
                  <w:sz w:val="24"/>
                  <w:szCs w:val="24"/>
                </w:rPr>
                <w:t xml:space="preserve">Reforming BTECs: Applied General Qualifications as a Route to Higher Education, </w:t>
              </w:r>
              <w:r w:rsidRPr="00D22482">
                <w:rPr>
                  <w:rFonts w:ascii="Times New Roman" w:hAnsi="Times New Roman" w:cs="Times New Roman"/>
                  <w:noProof/>
                  <w:color w:val="000000" w:themeColor="text1"/>
                  <w:sz w:val="24"/>
                  <w:szCs w:val="24"/>
                </w:rPr>
                <w:t>s.l.: Higher Education Policy Institute.</w:t>
              </w:r>
            </w:p>
            <w:p w14:paraId="18B63037"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Kerridge, J. R. &amp; Mathews, B. P., 2006. Student Rating of Courses in HE: further challenges and opportunities. </w:t>
              </w:r>
              <w:r w:rsidRPr="00D22482">
                <w:rPr>
                  <w:rFonts w:ascii="Times New Roman" w:hAnsi="Times New Roman" w:cs="Times New Roman"/>
                  <w:i/>
                  <w:iCs/>
                  <w:noProof/>
                  <w:color w:val="000000" w:themeColor="text1"/>
                  <w:sz w:val="24"/>
                  <w:szCs w:val="24"/>
                </w:rPr>
                <w:t xml:space="preserve">Student Rating of Courses in HE: further challenges and opportunities, </w:t>
              </w:r>
              <w:r w:rsidRPr="00D22482">
                <w:rPr>
                  <w:rFonts w:ascii="Times New Roman" w:hAnsi="Times New Roman" w:cs="Times New Roman"/>
                  <w:noProof/>
                  <w:color w:val="000000" w:themeColor="text1"/>
                  <w:sz w:val="24"/>
                  <w:szCs w:val="24"/>
                </w:rPr>
                <w:t>pp. 71-82.</w:t>
              </w:r>
            </w:p>
            <w:p w14:paraId="20646ECC"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Kettley, N. C. &amp; Whitehead, J. M., 2011. Remapping the “landscape of choice”: patterns of social class convergence in the psycho-social factors shaping the higher education choice process. </w:t>
              </w:r>
              <w:r w:rsidRPr="00D22482">
                <w:rPr>
                  <w:rFonts w:ascii="Times New Roman" w:hAnsi="Times New Roman" w:cs="Times New Roman"/>
                  <w:i/>
                  <w:iCs/>
                  <w:noProof/>
                  <w:color w:val="000000" w:themeColor="text1"/>
                  <w:sz w:val="24"/>
                  <w:szCs w:val="24"/>
                </w:rPr>
                <w:t xml:space="preserve">Educational Review, </w:t>
              </w:r>
              <w:r w:rsidRPr="00D22482">
                <w:rPr>
                  <w:rFonts w:ascii="Times New Roman" w:hAnsi="Times New Roman" w:cs="Times New Roman"/>
                  <w:noProof/>
                  <w:color w:val="000000" w:themeColor="text1"/>
                  <w:sz w:val="24"/>
                  <w:szCs w:val="24"/>
                </w:rPr>
                <w:t>pp. 493-510.</w:t>
              </w:r>
            </w:p>
            <w:p w14:paraId="47FB4028"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Kidd, J. M. &amp; Wardman, M., 1998. Post-16 course choice: A challenge for guidance. </w:t>
              </w:r>
              <w:r w:rsidRPr="00D22482">
                <w:rPr>
                  <w:rFonts w:ascii="Times New Roman" w:hAnsi="Times New Roman" w:cs="Times New Roman"/>
                  <w:i/>
                  <w:iCs/>
                  <w:noProof/>
                  <w:color w:val="000000" w:themeColor="text1"/>
                  <w:sz w:val="24"/>
                  <w:szCs w:val="24"/>
                </w:rPr>
                <w:t xml:space="preserve">British Journal of Guidance and Counselling, </w:t>
              </w:r>
              <w:r w:rsidRPr="00D22482">
                <w:rPr>
                  <w:rFonts w:ascii="Times New Roman" w:hAnsi="Times New Roman" w:cs="Times New Roman"/>
                  <w:noProof/>
                  <w:color w:val="000000" w:themeColor="text1"/>
                  <w:sz w:val="24"/>
                  <w:szCs w:val="24"/>
                </w:rPr>
                <w:t>pp. 259-274.</w:t>
              </w:r>
            </w:p>
            <w:p w14:paraId="0CD91347"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Lasselle, L., McDougall-Bagnall, J. &amp; Smith, I., 2014. School grades, school context and university degree performance: evidence from an elite Scottish institution. </w:t>
              </w:r>
              <w:r w:rsidRPr="00D22482">
                <w:rPr>
                  <w:rFonts w:ascii="Times New Roman" w:hAnsi="Times New Roman" w:cs="Times New Roman"/>
                  <w:i/>
                  <w:iCs/>
                  <w:noProof/>
                  <w:color w:val="000000" w:themeColor="text1"/>
                  <w:sz w:val="24"/>
                  <w:szCs w:val="24"/>
                </w:rPr>
                <w:t xml:space="preserve">Oxford Review of Education, </w:t>
              </w:r>
              <w:r w:rsidRPr="00D22482">
                <w:rPr>
                  <w:rFonts w:ascii="Times New Roman" w:hAnsi="Times New Roman" w:cs="Times New Roman"/>
                  <w:noProof/>
                  <w:color w:val="000000" w:themeColor="text1"/>
                  <w:sz w:val="24"/>
                  <w:szCs w:val="24"/>
                </w:rPr>
                <w:t>pp. 293-314.</w:t>
              </w:r>
            </w:p>
            <w:p w14:paraId="7EC54EF9"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Lavrakas, P., 2008. </w:t>
              </w:r>
              <w:r w:rsidRPr="00D22482">
                <w:rPr>
                  <w:rFonts w:ascii="Times New Roman" w:hAnsi="Times New Roman" w:cs="Times New Roman"/>
                  <w:i/>
                  <w:iCs/>
                  <w:noProof/>
                  <w:color w:val="000000" w:themeColor="text1"/>
                  <w:sz w:val="24"/>
                  <w:szCs w:val="24"/>
                </w:rPr>
                <w:t xml:space="preserve">Anonymity.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https://methods.sagepub.com/reference/encyclopedia-of-survey-research-methods/n19.xml</w:t>
              </w:r>
            </w:p>
            <w:p w14:paraId="7273B1E5"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Lloyd-Evans, G., 1986. Education: Fashionable Concepts. In: </w:t>
              </w:r>
              <w:r w:rsidRPr="00D22482">
                <w:rPr>
                  <w:rFonts w:ascii="Times New Roman" w:hAnsi="Times New Roman" w:cs="Times New Roman"/>
                  <w:i/>
                  <w:iCs/>
                  <w:noProof/>
                  <w:color w:val="000000" w:themeColor="text1"/>
                  <w:sz w:val="24"/>
                  <w:szCs w:val="24"/>
                </w:rPr>
                <w:t xml:space="preserve">The Wayward Curriculum. </w:t>
              </w:r>
              <w:r w:rsidRPr="00D22482">
                <w:rPr>
                  <w:rFonts w:ascii="Times New Roman" w:hAnsi="Times New Roman" w:cs="Times New Roman"/>
                  <w:noProof/>
                  <w:color w:val="000000" w:themeColor="text1"/>
                  <w:sz w:val="24"/>
                  <w:szCs w:val="24"/>
                </w:rPr>
                <w:t>Exeter: The Social Affairs Unit, pp. 169-175.</w:t>
              </w:r>
            </w:p>
            <w:p w14:paraId="5B7C9FBE"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Lowe, H. &amp; Cook, A., 2003. Mind the Gap: Are students prepared for higher education?. </w:t>
              </w:r>
              <w:r w:rsidRPr="00D22482">
                <w:rPr>
                  <w:rFonts w:ascii="Times New Roman" w:hAnsi="Times New Roman" w:cs="Times New Roman"/>
                  <w:i/>
                  <w:iCs/>
                  <w:noProof/>
                  <w:color w:val="000000" w:themeColor="text1"/>
                  <w:sz w:val="24"/>
                  <w:szCs w:val="24"/>
                </w:rPr>
                <w:t xml:space="preserve">Journal of Further and Higher Education, </w:t>
              </w:r>
              <w:r w:rsidRPr="00D22482">
                <w:rPr>
                  <w:rFonts w:ascii="Times New Roman" w:hAnsi="Times New Roman" w:cs="Times New Roman"/>
                  <w:noProof/>
                  <w:color w:val="000000" w:themeColor="text1"/>
                  <w:sz w:val="24"/>
                  <w:szCs w:val="24"/>
                </w:rPr>
                <w:t>2003 , 27(1), pp. 53-76.</w:t>
              </w:r>
            </w:p>
            <w:p w14:paraId="5709181C"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Maguire, S., Carter, C. &amp; Curran, R., 2015. Pre-entry qualifications – staff perceptions versus reality. </w:t>
              </w:r>
              <w:r w:rsidRPr="00D22482">
                <w:rPr>
                  <w:rFonts w:ascii="Times New Roman" w:hAnsi="Times New Roman" w:cs="Times New Roman"/>
                  <w:i/>
                  <w:iCs/>
                  <w:noProof/>
                  <w:color w:val="000000" w:themeColor="text1"/>
                  <w:sz w:val="24"/>
                  <w:szCs w:val="24"/>
                </w:rPr>
                <w:t xml:space="preserve">Planet, </w:t>
              </w:r>
              <w:r w:rsidRPr="00D22482">
                <w:rPr>
                  <w:rFonts w:ascii="Times New Roman" w:hAnsi="Times New Roman" w:cs="Times New Roman"/>
                  <w:noProof/>
                  <w:color w:val="000000" w:themeColor="text1"/>
                  <w:sz w:val="24"/>
                  <w:szCs w:val="24"/>
                </w:rPr>
                <w:t>pp. 31-35.</w:t>
              </w:r>
            </w:p>
            <w:p w14:paraId="12EECD15"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Major, L., 2012. An evaluation of the Advanced Diploma from the perspective of staff and learners. </w:t>
              </w:r>
              <w:r w:rsidRPr="00D22482">
                <w:rPr>
                  <w:rFonts w:ascii="Times New Roman" w:hAnsi="Times New Roman" w:cs="Times New Roman"/>
                  <w:i/>
                  <w:iCs/>
                  <w:noProof/>
                  <w:color w:val="000000" w:themeColor="text1"/>
                  <w:sz w:val="24"/>
                  <w:szCs w:val="24"/>
                </w:rPr>
                <w:t xml:space="preserve">Research in Post-Compulsory Education, </w:t>
              </w:r>
              <w:r w:rsidRPr="00D22482">
                <w:rPr>
                  <w:rFonts w:ascii="Times New Roman" w:hAnsi="Times New Roman" w:cs="Times New Roman"/>
                  <w:noProof/>
                  <w:color w:val="000000" w:themeColor="text1"/>
                  <w:sz w:val="24"/>
                  <w:szCs w:val="24"/>
                </w:rPr>
                <w:t>pp. 67-80.</w:t>
              </w:r>
            </w:p>
            <w:p w14:paraId="6E3E491C"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Mangan, J., Adnett, N. &amp; Davies, P., 2006. Movers and stayers: determinants of post-16 educational choice. </w:t>
              </w:r>
              <w:r w:rsidRPr="00D22482">
                <w:rPr>
                  <w:rFonts w:ascii="Times New Roman" w:hAnsi="Times New Roman" w:cs="Times New Roman"/>
                  <w:i/>
                  <w:iCs/>
                  <w:noProof/>
                  <w:color w:val="000000" w:themeColor="text1"/>
                  <w:sz w:val="24"/>
                  <w:szCs w:val="24"/>
                </w:rPr>
                <w:t xml:space="preserve">Research in Post-Compulsory Education, </w:t>
              </w:r>
              <w:r w:rsidRPr="00D22482">
                <w:rPr>
                  <w:rFonts w:ascii="Times New Roman" w:hAnsi="Times New Roman" w:cs="Times New Roman"/>
                  <w:noProof/>
                  <w:color w:val="000000" w:themeColor="text1"/>
                  <w:sz w:val="24"/>
                  <w:szCs w:val="24"/>
                </w:rPr>
                <w:t>pp. 31-50.</w:t>
              </w:r>
            </w:p>
            <w:p w14:paraId="6687B6FF"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Manning, J.-S. P. a. A., 2006. </w:t>
              </w:r>
              <w:r w:rsidRPr="00D22482">
                <w:rPr>
                  <w:rFonts w:ascii="Times New Roman" w:hAnsi="Times New Roman" w:cs="Times New Roman"/>
                  <w:i/>
                  <w:iCs/>
                  <w:noProof/>
                  <w:color w:val="000000" w:themeColor="text1"/>
                  <w:sz w:val="24"/>
                  <w:szCs w:val="24"/>
                </w:rPr>
                <w:t xml:space="preserve">Comprehensive versus Selective Schooling in England in Wales: What Do We Know?, </w:t>
              </w:r>
              <w:r w:rsidRPr="00D22482">
                <w:rPr>
                  <w:rFonts w:ascii="Times New Roman" w:hAnsi="Times New Roman" w:cs="Times New Roman"/>
                  <w:noProof/>
                  <w:color w:val="000000" w:themeColor="text1"/>
                  <w:sz w:val="24"/>
                  <w:szCs w:val="24"/>
                </w:rPr>
                <w:t>Cambridge: National Bureau for Economic Research.</w:t>
              </w:r>
            </w:p>
            <w:p w14:paraId="7F845057"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Marques, A. P., 2015. </w:t>
              </w:r>
              <w:r w:rsidRPr="00D22482">
                <w:rPr>
                  <w:rFonts w:ascii="Times New Roman" w:hAnsi="Times New Roman" w:cs="Times New Roman"/>
                  <w:i/>
                  <w:iCs/>
                  <w:noProof/>
                  <w:color w:val="000000" w:themeColor="text1"/>
                  <w:sz w:val="24"/>
                  <w:szCs w:val="24"/>
                </w:rPr>
                <w:t xml:space="preserve">Unequal Itineraries for Graduates: A Typology of Entrance into Labour Market.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r>
              <w:r w:rsidRPr="00D22482">
                <w:rPr>
                  <w:rFonts w:ascii="Times New Roman" w:hAnsi="Times New Roman" w:cs="Times New Roman"/>
                  <w:noProof/>
                  <w:color w:val="000000" w:themeColor="text1"/>
                  <w:sz w:val="24"/>
                  <w:szCs w:val="24"/>
                </w:rPr>
                <w:lastRenderedPageBreak/>
                <w:t xml:space="preserve">Available at: </w:t>
              </w:r>
              <w:r w:rsidRPr="00D22482">
                <w:rPr>
                  <w:rFonts w:ascii="Times New Roman" w:hAnsi="Times New Roman" w:cs="Times New Roman"/>
                  <w:noProof/>
                  <w:color w:val="000000" w:themeColor="text1"/>
                  <w:sz w:val="24"/>
                  <w:szCs w:val="24"/>
                  <w:u w:val="single"/>
                </w:rPr>
                <w:t>http://mcser.org/journal/index.php/ajis/article/view/6329/0</w:t>
              </w:r>
              <w:r w:rsidRPr="00D22482">
                <w:rPr>
                  <w:rFonts w:ascii="Times New Roman" w:hAnsi="Times New Roman" w:cs="Times New Roman"/>
                  <w:noProof/>
                  <w:color w:val="000000" w:themeColor="text1"/>
                  <w:sz w:val="24"/>
                  <w:szCs w:val="24"/>
                </w:rPr>
                <w:br/>
                <w:t>[Accessed 21 8 2017].</w:t>
              </w:r>
            </w:p>
            <w:p w14:paraId="120B158A"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Masardo, A. &amp; Shields, R., 2015. </w:t>
              </w:r>
              <w:r w:rsidRPr="00D22482">
                <w:rPr>
                  <w:rFonts w:ascii="Times New Roman" w:hAnsi="Times New Roman" w:cs="Times New Roman"/>
                  <w:i/>
                  <w:iCs/>
                  <w:noProof/>
                  <w:color w:val="000000" w:themeColor="text1"/>
                  <w:sz w:val="24"/>
                  <w:szCs w:val="24"/>
                </w:rPr>
                <w:t xml:space="preserve">Changing patterns in vocational entry qualifications, student support and outcomes in undergraduate degree programmes, </w:t>
              </w:r>
              <w:r w:rsidRPr="00D22482">
                <w:rPr>
                  <w:rFonts w:ascii="Times New Roman" w:hAnsi="Times New Roman" w:cs="Times New Roman"/>
                  <w:noProof/>
                  <w:color w:val="000000" w:themeColor="text1"/>
                  <w:sz w:val="24"/>
                  <w:szCs w:val="24"/>
                </w:rPr>
                <w:t>London: HEA.</w:t>
              </w:r>
            </w:p>
            <w:p w14:paraId="4E461364"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Masardo, A. &amp; Shields, R., n.d. </w:t>
              </w:r>
              <w:r w:rsidRPr="00D22482">
                <w:rPr>
                  <w:rFonts w:ascii="Times New Roman" w:hAnsi="Times New Roman" w:cs="Times New Roman"/>
                  <w:i/>
                  <w:iCs/>
                  <w:noProof/>
                  <w:color w:val="000000" w:themeColor="text1"/>
                  <w:sz w:val="24"/>
                  <w:szCs w:val="24"/>
                </w:rPr>
                <w:t xml:space="preserve">Changing patterns in vocational entry qualifications, student support and outcomes in undergraduate degree programmes, </w:t>
              </w:r>
              <w:r w:rsidRPr="00D22482">
                <w:rPr>
                  <w:rFonts w:ascii="Times New Roman" w:hAnsi="Times New Roman" w:cs="Times New Roman"/>
                  <w:noProof/>
                  <w:color w:val="000000" w:themeColor="text1"/>
                  <w:sz w:val="24"/>
                  <w:szCs w:val="24"/>
                </w:rPr>
                <w:t>London: HEA.</w:t>
              </w:r>
            </w:p>
            <w:p w14:paraId="7162CF5F"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McArthur, J., 2011. Reconsidering the economic and social purposes of higher education. </w:t>
              </w:r>
              <w:r w:rsidRPr="00D22482">
                <w:rPr>
                  <w:rFonts w:ascii="Times New Roman" w:hAnsi="Times New Roman" w:cs="Times New Roman"/>
                  <w:i/>
                  <w:iCs/>
                  <w:noProof/>
                  <w:color w:val="000000" w:themeColor="text1"/>
                  <w:sz w:val="24"/>
                  <w:szCs w:val="24"/>
                </w:rPr>
                <w:t xml:space="preserve">Higher Education Research and Development, </w:t>
              </w:r>
              <w:r w:rsidRPr="00D22482">
                <w:rPr>
                  <w:rFonts w:ascii="Times New Roman" w:hAnsi="Times New Roman" w:cs="Times New Roman"/>
                  <w:noProof/>
                  <w:color w:val="000000" w:themeColor="text1"/>
                  <w:sz w:val="24"/>
                  <w:szCs w:val="24"/>
                </w:rPr>
                <w:t>pp. 737-749.</w:t>
              </w:r>
            </w:p>
            <w:p w14:paraId="76BA6CDD"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McCrystal, P. &amp; McAleer, J., 2010. Managing NVQs in the further and higher education sector ten years after their introduction. </w:t>
              </w:r>
              <w:r w:rsidRPr="00D22482">
                <w:rPr>
                  <w:rFonts w:ascii="Times New Roman" w:hAnsi="Times New Roman" w:cs="Times New Roman"/>
                  <w:i/>
                  <w:iCs/>
                  <w:noProof/>
                  <w:color w:val="000000" w:themeColor="text1"/>
                  <w:sz w:val="24"/>
                  <w:szCs w:val="24"/>
                </w:rPr>
                <w:t xml:space="preserve">Journal of Further and Higher Education, </w:t>
              </w:r>
              <w:r w:rsidRPr="00D22482">
                <w:rPr>
                  <w:rFonts w:ascii="Times New Roman" w:hAnsi="Times New Roman" w:cs="Times New Roman"/>
                  <w:noProof/>
                  <w:color w:val="000000" w:themeColor="text1"/>
                  <w:sz w:val="24"/>
                  <w:szCs w:val="24"/>
                </w:rPr>
                <w:t>pp. 289-305.</w:t>
              </w:r>
            </w:p>
            <w:p w14:paraId="68EF5624"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McNeill, P., 2006. GNVQ: some implications for higher education. </w:t>
              </w:r>
              <w:r w:rsidRPr="00D22482">
                <w:rPr>
                  <w:rFonts w:ascii="Times New Roman" w:hAnsi="Times New Roman" w:cs="Times New Roman"/>
                  <w:i/>
                  <w:iCs/>
                  <w:noProof/>
                  <w:color w:val="000000" w:themeColor="text1"/>
                  <w:sz w:val="24"/>
                  <w:szCs w:val="24"/>
                </w:rPr>
                <w:t xml:space="preserve">Journal of Education Policy, </w:t>
              </w:r>
              <w:r w:rsidRPr="00D22482">
                <w:rPr>
                  <w:rFonts w:ascii="Times New Roman" w:hAnsi="Times New Roman" w:cs="Times New Roman"/>
                  <w:noProof/>
                  <w:color w:val="000000" w:themeColor="text1"/>
                  <w:sz w:val="24"/>
                  <w:szCs w:val="24"/>
                </w:rPr>
                <w:t>pp. 381-388.</w:t>
              </w:r>
            </w:p>
            <w:p w14:paraId="40C886A8"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Moore, T. W., 1986. Examinations: A Defence. In: </w:t>
              </w:r>
              <w:r w:rsidRPr="00D22482">
                <w:rPr>
                  <w:rFonts w:ascii="Times New Roman" w:hAnsi="Times New Roman" w:cs="Times New Roman"/>
                  <w:i/>
                  <w:iCs/>
                  <w:noProof/>
                  <w:color w:val="000000" w:themeColor="text1"/>
                  <w:sz w:val="24"/>
                  <w:szCs w:val="24"/>
                </w:rPr>
                <w:t xml:space="preserve">The Wayward Curriculum. </w:t>
              </w:r>
              <w:r w:rsidRPr="00D22482">
                <w:rPr>
                  <w:rFonts w:ascii="Times New Roman" w:hAnsi="Times New Roman" w:cs="Times New Roman"/>
                  <w:noProof/>
                  <w:color w:val="000000" w:themeColor="text1"/>
                  <w:sz w:val="24"/>
                  <w:szCs w:val="24"/>
                </w:rPr>
                <w:t>Exeter: The Social Affairs Unit, pp. 176-183.</w:t>
              </w:r>
            </w:p>
            <w:p w14:paraId="67E2C43A"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Moran, L. M. a. R., Equality and Human Rights Commission. </w:t>
              </w:r>
              <w:r w:rsidRPr="00D22482">
                <w:rPr>
                  <w:rFonts w:ascii="Times New Roman" w:hAnsi="Times New Roman" w:cs="Times New Roman"/>
                  <w:i/>
                  <w:iCs/>
                  <w:noProof/>
                  <w:color w:val="000000" w:themeColor="text1"/>
                  <w:sz w:val="24"/>
                  <w:szCs w:val="24"/>
                </w:rPr>
                <w:t xml:space="preserve">Engaging all young people in meaninful learning after 16: a qualatative study, </w:t>
              </w:r>
              <w:r w:rsidRPr="00D22482">
                <w:rPr>
                  <w:rFonts w:ascii="Times New Roman" w:hAnsi="Times New Roman" w:cs="Times New Roman"/>
                  <w:noProof/>
                  <w:color w:val="000000" w:themeColor="text1"/>
                  <w:sz w:val="24"/>
                  <w:szCs w:val="24"/>
                </w:rPr>
                <w:t>Manchester: 2009.</w:t>
              </w:r>
            </w:p>
            <w:p w14:paraId="018EE62D"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Morris, E., 2018. </w:t>
              </w:r>
              <w:r w:rsidRPr="00D22482">
                <w:rPr>
                  <w:rFonts w:ascii="Times New Roman" w:hAnsi="Times New Roman" w:cs="Times New Roman"/>
                  <w:i/>
                  <w:iCs/>
                  <w:noProof/>
                  <w:color w:val="000000" w:themeColor="text1"/>
                  <w:sz w:val="24"/>
                  <w:szCs w:val="24"/>
                </w:rPr>
                <w:t xml:space="preserve">Education’s really hot topic has not been discussed in this election.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https://www.theguardian.com/education/2015/apr/28/education-hot-top-election-schools</w:t>
              </w:r>
            </w:p>
            <w:p w14:paraId="6220FE8C"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Murphy, R., Wilmut, J. &amp; Wood, R., 2006. Monitoring A level standards: tests, grades and other approximations. </w:t>
              </w:r>
              <w:r w:rsidRPr="00D22482">
                <w:rPr>
                  <w:rFonts w:ascii="Times New Roman" w:hAnsi="Times New Roman" w:cs="Times New Roman"/>
                  <w:i/>
                  <w:iCs/>
                  <w:noProof/>
                  <w:color w:val="000000" w:themeColor="text1"/>
                  <w:sz w:val="24"/>
                  <w:szCs w:val="24"/>
                </w:rPr>
                <w:t xml:space="preserve">The Curriculum Journal, </w:t>
              </w:r>
              <w:r w:rsidRPr="00D22482">
                <w:rPr>
                  <w:rFonts w:ascii="Times New Roman" w:hAnsi="Times New Roman" w:cs="Times New Roman"/>
                  <w:noProof/>
                  <w:color w:val="000000" w:themeColor="text1"/>
                  <w:sz w:val="24"/>
                  <w:szCs w:val="24"/>
                </w:rPr>
                <w:t>pp. 279-291.</w:t>
              </w:r>
            </w:p>
            <w:p w14:paraId="26D23587"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Myhill, D. et al., 2019. </w:t>
              </w:r>
              <w:r w:rsidRPr="00D22482">
                <w:rPr>
                  <w:rFonts w:ascii="Times New Roman" w:hAnsi="Times New Roman" w:cs="Times New Roman"/>
                  <w:i/>
                  <w:iCs/>
                  <w:noProof/>
                  <w:color w:val="000000" w:themeColor="text1"/>
                  <w:sz w:val="24"/>
                  <w:szCs w:val="24"/>
                </w:rPr>
                <w:t xml:space="preserve">Transforming Transitions, </w:t>
              </w:r>
              <w:r w:rsidRPr="00D22482">
                <w:rPr>
                  <w:rFonts w:ascii="Times New Roman" w:hAnsi="Times New Roman" w:cs="Times New Roman"/>
                  <w:noProof/>
                  <w:color w:val="000000" w:themeColor="text1"/>
                  <w:sz w:val="24"/>
                  <w:szCs w:val="24"/>
                </w:rPr>
                <w:t>s.l.: HEFCE.</w:t>
              </w:r>
            </w:p>
            <w:p w14:paraId="695C33DD"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Ofqual, 2015. </w:t>
              </w:r>
              <w:r w:rsidRPr="00D22482">
                <w:rPr>
                  <w:rFonts w:ascii="Times New Roman" w:hAnsi="Times New Roman" w:cs="Times New Roman"/>
                  <w:i/>
                  <w:iCs/>
                  <w:noProof/>
                  <w:color w:val="000000" w:themeColor="text1"/>
                  <w:sz w:val="24"/>
                  <w:szCs w:val="24"/>
                </w:rPr>
                <w:t xml:space="preserve">Qualification and Component Levels, </w:t>
              </w:r>
              <w:r w:rsidRPr="00D22482">
                <w:rPr>
                  <w:rFonts w:ascii="Times New Roman" w:hAnsi="Times New Roman" w:cs="Times New Roman"/>
                  <w:noProof/>
                  <w:color w:val="000000" w:themeColor="text1"/>
                  <w:sz w:val="24"/>
                  <w:szCs w:val="24"/>
                </w:rPr>
                <w:t>London: HMSO.</w:t>
              </w:r>
            </w:p>
            <w:p w14:paraId="113E8B7E"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O'Keeffe, D., 1986. </w:t>
              </w:r>
              <w:r w:rsidRPr="00D22482">
                <w:rPr>
                  <w:rFonts w:ascii="Times New Roman" w:hAnsi="Times New Roman" w:cs="Times New Roman"/>
                  <w:i/>
                  <w:iCs/>
                  <w:noProof/>
                  <w:color w:val="000000" w:themeColor="text1"/>
                  <w:sz w:val="24"/>
                  <w:szCs w:val="24"/>
                </w:rPr>
                <w:t xml:space="preserve">The Wayward Curriculum: A Cause for Parents' Concern?. </w:t>
              </w:r>
              <w:r w:rsidRPr="00D22482">
                <w:rPr>
                  <w:rFonts w:ascii="Times New Roman" w:hAnsi="Times New Roman" w:cs="Times New Roman"/>
                  <w:noProof/>
                  <w:color w:val="000000" w:themeColor="text1"/>
                  <w:sz w:val="24"/>
                  <w:szCs w:val="24"/>
                </w:rPr>
                <w:t>Exeter: Short Run Press.</w:t>
              </w:r>
            </w:p>
            <w:p w14:paraId="277A0AF6"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Pallavi Amitava Banerjee, D. M. a. C. R., 2018. Does prior qualfications affect degree outcomes?. </w:t>
              </w:r>
            </w:p>
            <w:p w14:paraId="10033CF6"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Paterson, L., 2012. </w:t>
              </w:r>
              <w:r w:rsidRPr="00D22482">
                <w:rPr>
                  <w:rFonts w:ascii="Times New Roman" w:hAnsi="Times New Roman" w:cs="Times New Roman"/>
                  <w:i/>
                  <w:iCs/>
                  <w:noProof/>
                  <w:color w:val="000000" w:themeColor="text1"/>
                  <w:sz w:val="24"/>
                  <w:szCs w:val="24"/>
                </w:rPr>
                <w:t xml:space="preserve">Comprehensive Education, Social Attitudes and Civic Engagement.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http://llcsjournal.org/index.php/llcs/article/view/209</w:t>
              </w:r>
              <w:r w:rsidRPr="00D22482">
                <w:rPr>
                  <w:rFonts w:ascii="Times New Roman" w:hAnsi="Times New Roman" w:cs="Times New Roman"/>
                  <w:noProof/>
                  <w:color w:val="000000" w:themeColor="text1"/>
                  <w:sz w:val="24"/>
                  <w:szCs w:val="24"/>
                </w:rPr>
                <w:br/>
                <w:t>[Accessed 9 8 2017].</w:t>
              </w:r>
            </w:p>
            <w:p w14:paraId="674668AE"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Pells, R., 2017. </w:t>
              </w:r>
              <w:r w:rsidRPr="00D22482">
                <w:rPr>
                  <w:rFonts w:ascii="Times New Roman" w:hAnsi="Times New Roman" w:cs="Times New Roman"/>
                  <w:i/>
                  <w:iCs/>
                  <w:noProof/>
                  <w:color w:val="000000" w:themeColor="text1"/>
                  <w:sz w:val="24"/>
                  <w:szCs w:val="24"/>
                </w:rPr>
                <w:t xml:space="preserve">Record number of university students graduate with first-class degrees.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http://www.independent.co.uk/news/education/education-news/uk-university-graduates-degree-quarter-achieve-increase-first-class-second-class-third-class-a7526286.html</w:t>
              </w:r>
            </w:p>
            <w:p w14:paraId="132AC7B6"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lastRenderedPageBreak/>
                <w:t xml:space="preserve">Perry, K., 2014. </w:t>
              </w:r>
              <w:r w:rsidRPr="00D22482">
                <w:rPr>
                  <w:rFonts w:ascii="Times New Roman" w:hAnsi="Times New Roman" w:cs="Times New Roman"/>
                  <w:i/>
                  <w:iCs/>
                  <w:noProof/>
                  <w:color w:val="000000" w:themeColor="text1"/>
                  <w:sz w:val="24"/>
                  <w:szCs w:val="24"/>
                </w:rPr>
                <w:t xml:space="preserve">From-O-Levels-to-the-GCSE-the-landmarks.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http://www.telegraph.co.uk/education/educationnews/10741337/From-O-Levels-to-the-GCSE-the-landmarks.html</w:t>
              </w:r>
            </w:p>
            <w:p w14:paraId="6B3C4531"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Pokorny, M. &amp; Pokorny, H., 2006. Widening participation in higher education: student quantitative skills and independent learning as impediments to progression. </w:t>
              </w:r>
              <w:r w:rsidRPr="00D22482">
                <w:rPr>
                  <w:rFonts w:ascii="Times New Roman" w:hAnsi="Times New Roman" w:cs="Times New Roman"/>
                  <w:i/>
                  <w:iCs/>
                  <w:noProof/>
                  <w:color w:val="000000" w:themeColor="text1"/>
                  <w:sz w:val="24"/>
                  <w:szCs w:val="24"/>
                </w:rPr>
                <w:t xml:space="preserve">International Journal of Mathematical Education in Science and Technology , </w:t>
              </w:r>
              <w:r w:rsidRPr="00D22482">
                <w:rPr>
                  <w:rFonts w:ascii="Times New Roman" w:hAnsi="Times New Roman" w:cs="Times New Roman"/>
                  <w:noProof/>
                  <w:color w:val="000000" w:themeColor="text1"/>
                  <w:sz w:val="24"/>
                  <w:szCs w:val="24"/>
                </w:rPr>
                <w:t>pp. 445-467.</w:t>
              </w:r>
            </w:p>
            <w:p w14:paraId="02374BDC"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Pound, T., 2003. The resistance to reform: from Crowther to Curriculum 2000. In: </w:t>
              </w:r>
              <w:r w:rsidRPr="00D22482">
                <w:rPr>
                  <w:rFonts w:ascii="Times New Roman" w:hAnsi="Times New Roman" w:cs="Times New Roman"/>
                  <w:i/>
                  <w:iCs/>
                  <w:noProof/>
                  <w:color w:val="000000" w:themeColor="text1"/>
                  <w:sz w:val="24"/>
                  <w:szCs w:val="24"/>
                </w:rPr>
                <w:t xml:space="preserve">The Baccalaureate: A Model for Curriculum Reform. </w:t>
              </w:r>
              <w:r w:rsidRPr="00D22482">
                <w:rPr>
                  <w:rFonts w:ascii="Times New Roman" w:hAnsi="Times New Roman" w:cs="Times New Roman"/>
                  <w:noProof/>
                  <w:color w:val="000000" w:themeColor="text1"/>
                  <w:sz w:val="24"/>
                  <w:szCs w:val="24"/>
                </w:rPr>
                <w:t>London : Kogan Page, pp. 7-29.</w:t>
              </w:r>
            </w:p>
            <w:p w14:paraId="1E65EF7F"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RAND, 2012. </w:t>
              </w:r>
              <w:r w:rsidRPr="00D22482">
                <w:rPr>
                  <w:rFonts w:ascii="Times New Roman" w:hAnsi="Times New Roman" w:cs="Times New Roman"/>
                  <w:i/>
                  <w:iCs/>
                  <w:noProof/>
                  <w:color w:val="000000" w:themeColor="text1"/>
                  <w:sz w:val="24"/>
                  <w:szCs w:val="24"/>
                </w:rPr>
                <w:t xml:space="preserve">Teachers Matter: Understanding Teachers’ Impact, </w:t>
              </w:r>
              <w:r w:rsidRPr="00D22482">
                <w:rPr>
                  <w:rFonts w:ascii="Times New Roman" w:hAnsi="Times New Roman" w:cs="Times New Roman"/>
                  <w:noProof/>
                  <w:color w:val="000000" w:themeColor="text1"/>
                  <w:sz w:val="24"/>
                  <w:szCs w:val="24"/>
                </w:rPr>
                <w:t>Santa Monica: The RAND Corporation.</w:t>
              </w:r>
            </w:p>
            <w:p w14:paraId="47A193EF"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Reidy, T., 2015. </w:t>
              </w:r>
              <w:r w:rsidRPr="00D22482">
                <w:rPr>
                  <w:rFonts w:ascii="Times New Roman" w:hAnsi="Times New Roman" w:cs="Times New Roman"/>
                  <w:i/>
                  <w:iCs/>
                  <w:noProof/>
                  <w:color w:val="000000" w:themeColor="text1"/>
                  <w:sz w:val="24"/>
                  <w:szCs w:val="24"/>
                </w:rPr>
                <w:t xml:space="preserve">Will taking a BTec help or hinder your university application?.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https://www.theguardian.com/education/2015/jul/21/will-taking-a-btec-help-or-hinder-your-university-application</w:t>
              </w:r>
            </w:p>
            <w:p w14:paraId="1CB51C88"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Riabushkin, T., n.d. </w:t>
              </w:r>
              <w:r w:rsidRPr="00D22482">
                <w:rPr>
                  <w:rFonts w:ascii="Times New Roman" w:hAnsi="Times New Roman" w:cs="Times New Roman"/>
                  <w:i/>
                  <w:iCs/>
                  <w:noProof/>
                  <w:color w:val="000000" w:themeColor="text1"/>
                  <w:sz w:val="24"/>
                  <w:szCs w:val="24"/>
                </w:rPr>
                <w:t xml:space="preserve">Statistical Grouping.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https://encyclopedia2.thefreedictionary.com/Statistical+Grouping</w:t>
              </w:r>
            </w:p>
            <w:p w14:paraId="6B1445AD"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Richardson, J. T., 2015. Coursework versus examinations in end-of-module assessment: a literature review. </w:t>
              </w:r>
              <w:r w:rsidRPr="00D22482">
                <w:rPr>
                  <w:rFonts w:ascii="Times New Roman" w:hAnsi="Times New Roman" w:cs="Times New Roman"/>
                  <w:i/>
                  <w:iCs/>
                  <w:noProof/>
                  <w:color w:val="000000" w:themeColor="text1"/>
                  <w:sz w:val="24"/>
                  <w:szCs w:val="24"/>
                </w:rPr>
                <w:t>Assessment &amp; Evaluation in Higher Education .</w:t>
              </w:r>
            </w:p>
            <w:p w14:paraId="03C1E780"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Richardson, J. T. E., 2015. Coursework versus examinations in end-of-module assessment: a literature review. </w:t>
              </w:r>
              <w:r w:rsidRPr="00D22482">
                <w:rPr>
                  <w:rFonts w:ascii="Times New Roman" w:hAnsi="Times New Roman" w:cs="Times New Roman"/>
                  <w:i/>
                  <w:iCs/>
                  <w:noProof/>
                  <w:color w:val="000000" w:themeColor="text1"/>
                  <w:sz w:val="24"/>
                  <w:szCs w:val="24"/>
                </w:rPr>
                <w:t xml:space="preserve">Assessment &amp; Evaluation in Higher Education, </w:t>
              </w:r>
              <w:r w:rsidRPr="00D22482">
                <w:rPr>
                  <w:rFonts w:ascii="Times New Roman" w:hAnsi="Times New Roman" w:cs="Times New Roman"/>
                  <w:noProof/>
                  <w:color w:val="000000" w:themeColor="text1"/>
                  <w:sz w:val="24"/>
                  <w:szCs w:val="24"/>
                </w:rPr>
                <w:t>2015 , 40(3), pp. 439-455.</w:t>
              </w:r>
            </w:p>
            <w:p w14:paraId="40DAD179"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Rodeiro, C. V. &amp; Zanini, N., 2015. The role of the A* grade at A level as a predictor of university performance in the United Kingdom. </w:t>
              </w:r>
              <w:r w:rsidRPr="00D22482">
                <w:rPr>
                  <w:rFonts w:ascii="Times New Roman" w:hAnsi="Times New Roman" w:cs="Times New Roman"/>
                  <w:i/>
                  <w:iCs/>
                  <w:noProof/>
                  <w:color w:val="000000" w:themeColor="text1"/>
                  <w:sz w:val="24"/>
                  <w:szCs w:val="24"/>
                </w:rPr>
                <w:t xml:space="preserve">Oxford Review of Education, </w:t>
              </w:r>
              <w:r w:rsidRPr="00D22482">
                <w:rPr>
                  <w:rFonts w:ascii="Times New Roman" w:hAnsi="Times New Roman" w:cs="Times New Roman"/>
                  <w:noProof/>
                  <w:color w:val="000000" w:themeColor="text1"/>
                  <w:sz w:val="24"/>
                  <w:szCs w:val="24"/>
                </w:rPr>
                <w:t>pp. 674-670.</w:t>
              </w:r>
            </w:p>
            <w:p w14:paraId="25A2DCBC"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Round, D., Brownless, C. &amp; Rout, A., 2011. The landscape of vocational progression in higher education: understanding the retention and progression of vocational learners through a regional perspective. </w:t>
              </w:r>
              <w:r w:rsidRPr="00D22482">
                <w:rPr>
                  <w:rFonts w:ascii="Times New Roman" w:hAnsi="Times New Roman" w:cs="Times New Roman"/>
                  <w:i/>
                  <w:iCs/>
                  <w:noProof/>
                  <w:color w:val="000000" w:themeColor="text1"/>
                  <w:sz w:val="24"/>
                  <w:szCs w:val="24"/>
                </w:rPr>
                <w:t xml:space="preserve">Research in Post-Compulsory Education, </w:t>
              </w:r>
              <w:r w:rsidRPr="00D22482">
                <w:rPr>
                  <w:rFonts w:ascii="Times New Roman" w:hAnsi="Times New Roman" w:cs="Times New Roman"/>
                  <w:noProof/>
                  <w:color w:val="000000" w:themeColor="text1"/>
                  <w:sz w:val="24"/>
                  <w:szCs w:val="24"/>
                </w:rPr>
                <w:t>pp. 5-19.</w:t>
              </w:r>
            </w:p>
            <w:p w14:paraId="73FAE09A"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Rowbottom, N., 2013. A-Level Subject Choice, Systematic Bias and University Performance in the UK: The Case of Accounting. </w:t>
              </w:r>
              <w:r w:rsidRPr="00D22482">
                <w:rPr>
                  <w:rFonts w:ascii="Times New Roman" w:hAnsi="Times New Roman" w:cs="Times New Roman"/>
                  <w:i/>
                  <w:iCs/>
                  <w:noProof/>
                  <w:color w:val="000000" w:themeColor="text1"/>
                  <w:sz w:val="24"/>
                  <w:szCs w:val="24"/>
                </w:rPr>
                <w:t xml:space="preserve">Accounting Education, </w:t>
              </w:r>
              <w:r w:rsidRPr="00D22482">
                <w:rPr>
                  <w:rFonts w:ascii="Times New Roman" w:hAnsi="Times New Roman" w:cs="Times New Roman"/>
                  <w:noProof/>
                  <w:color w:val="000000" w:themeColor="text1"/>
                  <w:sz w:val="24"/>
                  <w:szCs w:val="24"/>
                </w:rPr>
                <w:t>pp. 248-267.</w:t>
              </w:r>
            </w:p>
            <w:p w14:paraId="7A8758A5"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Russell Group, 2016. </w:t>
              </w:r>
              <w:r w:rsidRPr="00D22482">
                <w:rPr>
                  <w:rFonts w:ascii="Times New Roman" w:hAnsi="Times New Roman" w:cs="Times New Roman"/>
                  <w:i/>
                  <w:iCs/>
                  <w:noProof/>
                  <w:color w:val="000000" w:themeColor="text1"/>
                  <w:sz w:val="24"/>
                  <w:szCs w:val="24"/>
                </w:rPr>
                <w:t xml:space="preserve">Informed Choices: Russell Group guide to making decisions about post-16 education, </w:t>
              </w:r>
              <w:r w:rsidRPr="00D22482">
                <w:rPr>
                  <w:rFonts w:ascii="Times New Roman" w:hAnsi="Times New Roman" w:cs="Times New Roman"/>
                  <w:noProof/>
                  <w:color w:val="000000" w:themeColor="text1"/>
                  <w:sz w:val="24"/>
                  <w:szCs w:val="24"/>
                </w:rPr>
                <w:t>London : Rusell Group.</w:t>
              </w:r>
            </w:p>
            <w:p w14:paraId="3560B6F1"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Sampson, A., 1965. </w:t>
              </w:r>
              <w:r w:rsidRPr="00D22482">
                <w:rPr>
                  <w:rFonts w:ascii="Times New Roman" w:hAnsi="Times New Roman" w:cs="Times New Roman"/>
                  <w:i/>
                  <w:iCs/>
                  <w:noProof/>
                  <w:color w:val="000000" w:themeColor="text1"/>
                  <w:sz w:val="24"/>
                  <w:szCs w:val="24"/>
                </w:rPr>
                <w:t xml:space="preserve">Anatomy of Britain Today. </w:t>
              </w:r>
              <w:r w:rsidRPr="00D22482">
                <w:rPr>
                  <w:rFonts w:ascii="Times New Roman" w:hAnsi="Times New Roman" w:cs="Times New Roman"/>
                  <w:noProof/>
                  <w:color w:val="000000" w:themeColor="text1"/>
                  <w:sz w:val="24"/>
                  <w:szCs w:val="24"/>
                </w:rPr>
                <w:t>London: Hodder and Stoughton.</w:t>
              </w:r>
            </w:p>
            <w:p w14:paraId="5A56FEE9"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Schmidt, L., . </w:t>
              </w:r>
              <w:r w:rsidRPr="00D22482">
                <w:rPr>
                  <w:rFonts w:ascii="Times New Roman" w:hAnsi="Times New Roman" w:cs="Times New Roman"/>
                  <w:i/>
                  <w:iCs/>
                  <w:noProof/>
                  <w:color w:val="000000" w:themeColor="text1"/>
                  <w:sz w:val="24"/>
                  <w:szCs w:val="24"/>
                </w:rPr>
                <w:t xml:space="preserve">A matter of degrees - SMH.com.au.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http://www.smh.com.au/national/education/a-matter-of-degrees-20130530-2neo9.html</w:t>
              </w:r>
              <w:r w:rsidRPr="00D22482">
                <w:rPr>
                  <w:rFonts w:ascii="Times New Roman" w:hAnsi="Times New Roman" w:cs="Times New Roman"/>
                  <w:noProof/>
                  <w:color w:val="000000" w:themeColor="text1"/>
                  <w:sz w:val="24"/>
                  <w:szCs w:val="24"/>
                </w:rPr>
                <w:br/>
                <w:t>[Accessed 21 8 2017].</w:t>
              </w:r>
            </w:p>
            <w:p w14:paraId="567E15CC"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Shields, R. &amp; Masardo, A., 2017. False equivalence? Differences in the post-16 qualifications market and outcomes in higher education. </w:t>
              </w:r>
              <w:r w:rsidRPr="00D22482">
                <w:rPr>
                  <w:rFonts w:ascii="Times New Roman" w:hAnsi="Times New Roman" w:cs="Times New Roman"/>
                  <w:i/>
                  <w:iCs/>
                  <w:noProof/>
                  <w:color w:val="000000" w:themeColor="text1"/>
                  <w:sz w:val="24"/>
                  <w:szCs w:val="24"/>
                </w:rPr>
                <w:t xml:space="preserve">Educational Review, </w:t>
              </w:r>
              <w:r w:rsidRPr="00D22482">
                <w:rPr>
                  <w:rFonts w:ascii="Times New Roman" w:hAnsi="Times New Roman" w:cs="Times New Roman"/>
                  <w:noProof/>
                  <w:color w:val="000000" w:themeColor="text1"/>
                  <w:sz w:val="24"/>
                  <w:szCs w:val="24"/>
                </w:rPr>
                <w:t>pp. 1-18.</w:t>
              </w:r>
            </w:p>
            <w:p w14:paraId="3E171531"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lastRenderedPageBreak/>
                <w:t xml:space="preserve">Shropshire Star, 2019. </w:t>
              </w:r>
              <w:r w:rsidRPr="00D22482">
                <w:rPr>
                  <w:rFonts w:ascii="Times New Roman" w:hAnsi="Times New Roman" w:cs="Times New Roman"/>
                  <w:i/>
                  <w:iCs/>
                  <w:noProof/>
                  <w:color w:val="000000" w:themeColor="text1"/>
                  <w:sz w:val="24"/>
                  <w:szCs w:val="24"/>
                </w:rPr>
                <w:t xml:space="preserve">Education must not be used as a political football, school leaders warn.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https://www.shropshirestar.com/news/uk-news/2019/11/06/education-must-not-be-used-as-a-political-football-school-leaders-warn/</w:t>
              </w:r>
            </w:p>
            <w:p w14:paraId="1694C9BA"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Singh, P., Thambusamy, R. X. &amp; Druckman, Z. A., 2016. Insidious, Invasive, Invisible: Academic Dishonesty and on-going assessments in higher education. </w:t>
              </w:r>
              <w:r w:rsidRPr="00D22482">
                <w:rPr>
                  <w:rFonts w:ascii="Times New Roman" w:hAnsi="Times New Roman" w:cs="Times New Roman"/>
                  <w:i/>
                  <w:iCs/>
                  <w:noProof/>
                  <w:color w:val="000000" w:themeColor="text1"/>
                  <w:sz w:val="24"/>
                  <w:szCs w:val="24"/>
                </w:rPr>
                <w:t xml:space="preserve">European Journal of Social &amp; Behavioural Sciences, </w:t>
              </w:r>
              <w:r w:rsidRPr="00D22482">
                <w:rPr>
                  <w:rFonts w:ascii="Times New Roman" w:hAnsi="Times New Roman" w:cs="Times New Roman"/>
                  <w:noProof/>
                  <w:color w:val="000000" w:themeColor="text1"/>
                  <w:sz w:val="24"/>
                  <w:szCs w:val="24"/>
                </w:rPr>
                <w:t>2016 , 17(3), pp. 2154-2167.</w:t>
              </w:r>
            </w:p>
            <w:p w14:paraId="650B9EA3"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Smith, D. &amp; Bocock, J., 2010. Participation andf progression in mass higher education:policy and the FHE interface. </w:t>
              </w:r>
              <w:r w:rsidRPr="00D22482">
                <w:rPr>
                  <w:rFonts w:ascii="Times New Roman" w:hAnsi="Times New Roman" w:cs="Times New Roman"/>
                  <w:i/>
                  <w:iCs/>
                  <w:noProof/>
                  <w:color w:val="000000" w:themeColor="text1"/>
                  <w:sz w:val="24"/>
                  <w:szCs w:val="24"/>
                </w:rPr>
                <w:t xml:space="preserve">Journal of Education Policy, </w:t>
              </w:r>
              <w:r w:rsidRPr="00D22482">
                <w:rPr>
                  <w:rFonts w:ascii="Times New Roman" w:hAnsi="Times New Roman" w:cs="Times New Roman"/>
                  <w:noProof/>
                  <w:color w:val="000000" w:themeColor="text1"/>
                  <w:sz w:val="24"/>
                  <w:szCs w:val="24"/>
                </w:rPr>
                <w:t>pp. 283-299.</w:t>
              </w:r>
            </w:p>
            <w:p w14:paraId="09D1CAA7"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Smith, E. &amp; White, P., 2015. What makes a successful undergraduate? The relationship between student characteristics, degree subject and academic success at university. </w:t>
              </w:r>
              <w:r w:rsidRPr="00D22482">
                <w:rPr>
                  <w:rFonts w:ascii="Times New Roman" w:hAnsi="Times New Roman" w:cs="Times New Roman"/>
                  <w:i/>
                  <w:iCs/>
                  <w:noProof/>
                  <w:color w:val="000000" w:themeColor="text1"/>
                  <w:sz w:val="24"/>
                  <w:szCs w:val="24"/>
                </w:rPr>
                <w:t xml:space="preserve">British Educational Research Journal, </w:t>
              </w:r>
              <w:r w:rsidRPr="00D22482">
                <w:rPr>
                  <w:rFonts w:ascii="Times New Roman" w:hAnsi="Times New Roman" w:cs="Times New Roman"/>
                  <w:noProof/>
                  <w:color w:val="000000" w:themeColor="text1"/>
                  <w:sz w:val="24"/>
                  <w:szCs w:val="24"/>
                </w:rPr>
                <w:t>pp. 686-708.</w:t>
              </w:r>
            </w:p>
            <w:p w14:paraId="505830AC"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Smith, V., 2011. The general national vocational qualification experience: an education or just a qualification?. </w:t>
              </w:r>
              <w:r w:rsidRPr="00D22482">
                <w:rPr>
                  <w:rFonts w:ascii="Times New Roman" w:hAnsi="Times New Roman" w:cs="Times New Roman"/>
                  <w:i/>
                  <w:iCs/>
                  <w:noProof/>
                  <w:color w:val="000000" w:themeColor="text1"/>
                  <w:sz w:val="24"/>
                  <w:szCs w:val="24"/>
                </w:rPr>
                <w:t xml:space="preserve">Research in Post-Compulsory Education, </w:t>
              </w:r>
              <w:r w:rsidRPr="00D22482">
                <w:rPr>
                  <w:rFonts w:ascii="Times New Roman" w:hAnsi="Times New Roman" w:cs="Times New Roman"/>
                  <w:noProof/>
                  <w:color w:val="000000" w:themeColor="text1"/>
                  <w:sz w:val="24"/>
                  <w:szCs w:val="24"/>
                </w:rPr>
                <w:t>pp. 217-228.</w:t>
              </w:r>
            </w:p>
            <w:p w14:paraId="625025AD"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Snell, M., Thorpe, A., Hoskins, S. &amp; Chevalier, A., 2008. Teachers’ perceptions and A‐level performance: is there any evidence of systematic bias?. </w:t>
              </w:r>
              <w:r w:rsidRPr="00D22482">
                <w:rPr>
                  <w:rFonts w:ascii="Times New Roman" w:hAnsi="Times New Roman" w:cs="Times New Roman"/>
                  <w:i/>
                  <w:iCs/>
                  <w:noProof/>
                  <w:color w:val="000000" w:themeColor="text1"/>
                  <w:sz w:val="24"/>
                  <w:szCs w:val="24"/>
                </w:rPr>
                <w:t xml:space="preserve">Oxford Review of Education, </w:t>
              </w:r>
              <w:r w:rsidRPr="00D22482">
                <w:rPr>
                  <w:rFonts w:ascii="Times New Roman" w:hAnsi="Times New Roman" w:cs="Times New Roman"/>
                  <w:noProof/>
                  <w:color w:val="000000" w:themeColor="text1"/>
                  <w:sz w:val="24"/>
                  <w:szCs w:val="24"/>
                </w:rPr>
                <w:t>pp. 403-423.</w:t>
              </w:r>
            </w:p>
            <w:p w14:paraId="37C24CF8"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Spours, A. H. a. K., 2003. </w:t>
              </w:r>
              <w:r w:rsidRPr="00D22482">
                <w:rPr>
                  <w:rFonts w:ascii="Times New Roman" w:hAnsi="Times New Roman" w:cs="Times New Roman"/>
                  <w:i/>
                  <w:iCs/>
                  <w:noProof/>
                  <w:color w:val="000000" w:themeColor="text1"/>
                  <w:sz w:val="24"/>
                  <w:szCs w:val="24"/>
                </w:rPr>
                <w:t xml:space="preserve">Beyond A-Levels: Curriculum 200 and the Reform of 14-19 Qualifications. </w:t>
              </w:r>
              <w:r w:rsidRPr="00D22482">
                <w:rPr>
                  <w:rFonts w:ascii="Times New Roman" w:hAnsi="Times New Roman" w:cs="Times New Roman"/>
                  <w:noProof/>
                  <w:color w:val="000000" w:themeColor="text1"/>
                  <w:sz w:val="24"/>
                  <w:szCs w:val="24"/>
                </w:rPr>
                <w:t>London: Kogan Page.</w:t>
              </w:r>
            </w:p>
            <w:p w14:paraId="340F87E2"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Stables, A. &amp; Stables, S., 2006. Gender differences in students’ approaches to A‐level subject choices and perceptions of A‐level subjects: a study of first‐year A‐level students in a tertiary college. </w:t>
              </w:r>
              <w:r w:rsidRPr="00D22482">
                <w:rPr>
                  <w:rFonts w:ascii="Times New Roman" w:hAnsi="Times New Roman" w:cs="Times New Roman"/>
                  <w:i/>
                  <w:iCs/>
                  <w:noProof/>
                  <w:color w:val="000000" w:themeColor="text1"/>
                  <w:sz w:val="24"/>
                  <w:szCs w:val="24"/>
                </w:rPr>
                <w:t xml:space="preserve">Educational Research, </w:t>
              </w:r>
              <w:r w:rsidRPr="00D22482">
                <w:rPr>
                  <w:rFonts w:ascii="Times New Roman" w:hAnsi="Times New Roman" w:cs="Times New Roman"/>
                  <w:noProof/>
                  <w:color w:val="000000" w:themeColor="text1"/>
                  <w:sz w:val="24"/>
                  <w:szCs w:val="24"/>
                </w:rPr>
                <w:t>pp. 39-51.</w:t>
              </w:r>
            </w:p>
            <w:p w14:paraId="52DCAF02"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Stroll, P., 1986. Mixed-Ability Teaching: A Threat to Learning?. In: </w:t>
              </w:r>
              <w:r w:rsidRPr="00D22482">
                <w:rPr>
                  <w:rFonts w:ascii="Times New Roman" w:hAnsi="Times New Roman" w:cs="Times New Roman"/>
                  <w:i/>
                  <w:iCs/>
                  <w:noProof/>
                  <w:color w:val="000000" w:themeColor="text1"/>
                  <w:sz w:val="24"/>
                  <w:szCs w:val="24"/>
                </w:rPr>
                <w:t xml:space="preserve">The Wayward Curriculum. </w:t>
              </w:r>
              <w:r w:rsidRPr="00D22482">
                <w:rPr>
                  <w:rFonts w:ascii="Times New Roman" w:hAnsi="Times New Roman" w:cs="Times New Roman"/>
                  <w:noProof/>
                  <w:color w:val="000000" w:themeColor="text1"/>
                  <w:sz w:val="24"/>
                  <w:szCs w:val="24"/>
                </w:rPr>
                <w:t>Exeter: The Social Affairs Unit, pp. 184-194.</w:t>
              </w:r>
            </w:p>
            <w:p w14:paraId="7732CB9F"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Study Eleven Plus, n.d. </w:t>
              </w:r>
              <w:r w:rsidRPr="00D22482">
                <w:rPr>
                  <w:rFonts w:ascii="Times New Roman" w:hAnsi="Times New Roman" w:cs="Times New Roman"/>
                  <w:i/>
                  <w:iCs/>
                  <w:noProof/>
                  <w:color w:val="000000" w:themeColor="text1"/>
                  <w:sz w:val="24"/>
                  <w:szCs w:val="24"/>
                </w:rPr>
                <w:t xml:space="preserve">History of the Eleven Plus.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https://www.studyelevenplus.co.uk/pages/history-of-the-eleven-plus</w:t>
              </w:r>
            </w:p>
            <w:p w14:paraId="72BA822D"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Sumner, R. &amp; Warburton, F. W., 1972. </w:t>
              </w:r>
              <w:r w:rsidRPr="00D22482">
                <w:rPr>
                  <w:rFonts w:ascii="Times New Roman" w:hAnsi="Times New Roman" w:cs="Times New Roman"/>
                  <w:i/>
                  <w:iCs/>
                  <w:noProof/>
                  <w:color w:val="000000" w:themeColor="text1"/>
                  <w:sz w:val="24"/>
                  <w:szCs w:val="24"/>
                </w:rPr>
                <w:t xml:space="preserve">Achivement in Secondary School. </w:t>
              </w:r>
              <w:r w:rsidRPr="00D22482">
                <w:rPr>
                  <w:rFonts w:ascii="Times New Roman" w:hAnsi="Times New Roman" w:cs="Times New Roman"/>
                  <w:noProof/>
                  <w:color w:val="000000" w:themeColor="text1"/>
                  <w:sz w:val="24"/>
                  <w:szCs w:val="24"/>
                </w:rPr>
                <w:t>London: National Foundation for Educational Research.</w:t>
              </w:r>
            </w:p>
            <w:p w14:paraId="7820FC71"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Swanson, D. A. &amp; Morrison, P. A., 2010. Teaching Business Demography Using Case Studies. </w:t>
              </w:r>
              <w:r w:rsidRPr="00D22482">
                <w:rPr>
                  <w:rFonts w:ascii="Times New Roman" w:hAnsi="Times New Roman" w:cs="Times New Roman"/>
                  <w:i/>
                  <w:iCs/>
                  <w:noProof/>
                  <w:color w:val="000000" w:themeColor="text1"/>
                  <w:sz w:val="24"/>
                  <w:szCs w:val="24"/>
                </w:rPr>
                <w:t xml:space="preserve">Population Research and Policy Review, </w:t>
              </w:r>
              <w:r w:rsidRPr="00D22482">
                <w:rPr>
                  <w:rFonts w:ascii="Times New Roman" w:hAnsi="Times New Roman" w:cs="Times New Roman"/>
                  <w:noProof/>
                  <w:color w:val="000000" w:themeColor="text1"/>
                  <w:sz w:val="24"/>
                  <w:szCs w:val="24"/>
                </w:rPr>
                <w:t>2010 , 29(1), pp. 93-104.</w:t>
              </w:r>
            </w:p>
            <w:p w14:paraId="2481843F"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Swift, J. &amp; Fisher, R., 2012. Choosing vocational education: some views from young people in West Yorkshire. </w:t>
              </w:r>
              <w:r w:rsidRPr="00D22482">
                <w:rPr>
                  <w:rFonts w:ascii="Times New Roman" w:hAnsi="Times New Roman" w:cs="Times New Roman"/>
                  <w:i/>
                  <w:iCs/>
                  <w:noProof/>
                  <w:color w:val="000000" w:themeColor="text1"/>
                  <w:sz w:val="24"/>
                  <w:szCs w:val="24"/>
                </w:rPr>
                <w:t xml:space="preserve">Research in Post-Compulsory Education , </w:t>
              </w:r>
              <w:r w:rsidRPr="00D22482">
                <w:rPr>
                  <w:rFonts w:ascii="Times New Roman" w:hAnsi="Times New Roman" w:cs="Times New Roman"/>
                  <w:noProof/>
                  <w:color w:val="000000" w:themeColor="text1"/>
                  <w:sz w:val="24"/>
                  <w:szCs w:val="24"/>
                </w:rPr>
                <w:t>pp. 207-221.</w:t>
              </w:r>
            </w:p>
            <w:p w14:paraId="17BB2ED8"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Tate, A., 1994. </w:t>
              </w:r>
              <w:r w:rsidRPr="00D22482">
                <w:rPr>
                  <w:rFonts w:ascii="Times New Roman" w:hAnsi="Times New Roman" w:cs="Times New Roman"/>
                  <w:i/>
                  <w:iCs/>
                  <w:noProof/>
                  <w:color w:val="000000" w:themeColor="text1"/>
                  <w:sz w:val="24"/>
                  <w:szCs w:val="24"/>
                </w:rPr>
                <w:t xml:space="preserve">Core Skills and Cross-Curricular Iniriatives in Secondary Schools. </w:t>
              </w:r>
              <w:r w:rsidRPr="00D22482">
                <w:rPr>
                  <w:rFonts w:ascii="Times New Roman" w:hAnsi="Times New Roman" w:cs="Times New Roman"/>
                  <w:noProof/>
                  <w:color w:val="000000" w:themeColor="text1"/>
                  <w:sz w:val="24"/>
                  <w:szCs w:val="24"/>
                </w:rPr>
                <w:t>Berkshire: The National Foundation for Educational Research.</w:t>
              </w:r>
            </w:p>
            <w:p w14:paraId="0300D2AA"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Taylor, M. L. &amp; Porath, M., 2006. Reflections on the International Baccalaureate Program: Graduates’ Perspectives. </w:t>
              </w:r>
              <w:r w:rsidRPr="00D22482">
                <w:rPr>
                  <w:rFonts w:ascii="Times New Roman" w:hAnsi="Times New Roman" w:cs="Times New Roman"/>
                  <w:i/>
                  <w:iCs/>
                  <w:noProof/>
                  <w:color w:val="000000" w:themeColor="text1"/>
                  <w:sz w:val="24"/>
                  <w:szCs w:val="24"/>
                </w:rPr>
                <w:t xml:space="preserve">The Journal of Secondary Gifted Education, </w:t>
              </w:r>
              <w:r w:rsidRPr="00D22482">
                <w:rPr>
                  <w:rFonts w:ascii="Times New Roman" w:hAnsi="Times New Roman" w:cs="Times New Roman"/>
                  <w:noProof/>
                  <w:color w:val="000000" w:themeColor="text1"/>
                  <w:sz w:val="24"/>
                  <w:szCs w:val="24"/>
                </w:rPr>
                <w:t>2006 , 17(3), pp. 149-158.</w:t>
              </w:r>
            </w:p>
            <w:p w14:paraId="519E6E17"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The Royal Society, 1991. </w:t>
              </w:r>
              <w:r w:rsidRPr="00D22482">
                <w:rPr>
                  <w:rFonts w:ascii="Times New Roman" w:hAnsi="Times New Roman" w:cs="Times New Roman"/>
                  <w:i/>
                  <w:iCs/>
                  <w:noProof/>
                  <w:color w:val="000000" w:themeColor="text1"/>
                  <w:sz w:val="24"/>
                  <w:szCs w:val="24"/>
                </w:rPr>
                <w:t xml:space="preserve">Beyond GCSE: A Report by a Working Group of the Royal Society's Education Committee , </w:t>
              </w:r>
              <w:r w:rsidRPr="00D22482">
                <w:rPr>
                  <w:rFonts w:ascii="Times New Roman" w:hAnsi="Times New Roman" w:cs="Times New Roman"/>
                  <w:noProof/>
                  <w:color w:val="000000" w:themeColor="text1"/>
                  <w:sz w:val="24"/>
                  <w:szCs w:val="24"/>
                </w:rPr>
                <w:t>London: The Royal Society.</w:t>
              </w:r>
            </w:p>
            <w:p w14:paraId="45F25A40"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lastRenderedPageBreak/>
                <w:t xml:space="preserve">Thorpe, R. &amp; Rawlinson, R., 2014. Engaging with engagement: how UK business schools could meet the innovation challenge. </w:t>
              </w:r>
              <w:r w:rsidRPr="00D22482">
                <w:rPr>
                  <w:rFonts w:ascii="Times New Roman" w:hAnsi="Times New Roman" w:cs="Times New Roman"/>
                  <w:i/>
                  <w:iCs/>
                  <w:noProof/>
                  <w:color w:val="000000" w:themeColor="text1"/>
                  <w:sz w:val="24"/>
                  <w:szCs w:val="24"/>
                </w:rPr>
                <w:t xml:space="preserve">Journal of Management Development, </w:t>
              </w:r>
              <w:r w:rsidRPr="00D22482">
                <w:rPr>
                  <w:rFonts w:ascii="Times New Roman" w:hAnsi="Times New Roman" w:cs="Times New Roman"/>
                  <w:noProof/>
                  <w:color w:val="000000" w:themeColor="text1"/>
                  <w:sz w:val="24"/>
                  <w:szCs w:val="24"/>
                </w:rPr>
                <w:t>2014 , 33(5), pp. 470-486.</w:t>
              </w:r>
            </w:p>
            <w:p w14:paraId="7D7D1752"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Tracy McCoy, D. A., 2016. Building a house on sand? Are vocational education and training qualifications an (in)equitable stepping-stone to success in higher education?. In: </w:t>
              </w:r>
              <w:r w:rsidRPr="00D22482">
                <w:rPr>
                  <w:rFonts w:ascii="Times New Roman" w:hAnsi="Times New Roman" w:cs="Times New Roman"/>
                  <w:i/>
                  <w:iCs/>
                  <w:noProof/>
                  <w:color w:val="000000" w:themeColor="text1"/>
                  <w:sz w:val="24"/>
                  <w:szCs w:val="24"/>
                </w:rPr>
                <w:t xml:space="preserve">Student Attainment in Higher Education. </w:t>
              </w:r>
              <w:r w:rsidRPr="00D22482">
                <w:rPr>
                  <w:rFonts w:ascii="Times New Roman" w:hAnsi="Times New Roman" w:cs="Times New Roman"/>
                  <w:noProof/>
                  <w:color w:val="000000" w:themeColor="text1"/>
                  <w:sz w:val="24"/>
                  <w:szCs w:val="24"/>
                </w:rPr>
                <w:t>s.l.:Routledge.</w:t>
              </w:r>
            </w:p>
            <w:p w14:paraId="42F4AF55"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UCAS, 2017. </w:t>
              </w:r>
              <w:r w:rsidRPr="00D22482">
                <w:rPr>
                  <w:rFonts w:ascii="Times New Roman" w:hAnsi="Times New Roman" w:cs="Times New Roman"/>
                  <w:i/>
                  <w:iCs/>
                  <w:noProof/>
                  <w:color w:val="000000" w:themeColor="text1"/>
                  <w:sz w:val="24"/>
                  <w:szCs w:val="24"/>
                </w:rPr>
                <w:t xml:space="preserve">BTEC Diplomas.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https://www.ucas.com/ucas/16-18-choices/search-and-apply/qualifications-you-can-take/btec-diplomas</w:t>
              </w:r>
            </w:p>
            <w:p w14:paraId="3FF7242C"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Universities UK, 2016. </w:t>
              </w:r>
              <w:r w:rsidRPr="00D22482">
                <w:rPr>
                  <w:rFonts w:ascii="Times New Roman" w:hAnsi="Times New Roman" w:cs="Times New Roman"/>
                  <w:i/>
                  <w:iCs/>
                  <w:noProof/>
                  <w:color w:val="000000" w:themeColor="text1"/>
                  <w:sz w:val="24"/>
                  <w:szCs w:val="24"/>
                </w:rPr>
                <w:t xml:space="preserve">Higher Education in Numbers.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http://www.universitiesuk.ac.uk/facts-and-stats/Pages/higher-education-data.aspx</w:t>
              </w:r>
            </w:p>
            <w:p w14:paraId="07339317"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Vryonides, M. &amp; Lamprianou, I., 2013. Education and social stratification across Europe. </w:t>
              </w:r>
              <w:r w:rsidRPr="00D22482">
                <w:rPr>
                  <w:rFonts w:ascii="Times New Roman" w:hAnsi="Times New Roman" w:cs="Times New Roman"/>
                  <w:i/>
                  <w:iCs/>
                  <w:noProof/>
                  <w:color w:val="000000" w:themeColor="text1"/>
                  <w:sz w:val="24"/>
                  <w:szCs w:val="24"/>
                </w:rPr>
                <w:t xml:space="preserve">International Journal of Sociology and Social Policy, </w:t>
              </w:r>
              <w:r w:rsidRPr="00D22482">
                <w:rPr>
                  <w:rFonts w:ascii="Times New Roman" w:hAnsi="Times New Roman" w:cs="Times New Roman"/>
                  <w:noProof/>
                  <w:color w:val="000000" w:themeColor="text1"/>
                  <w:sz w:val="24"/>
                  <w:szCs w:val="24"/>
                </w:rPr>
                <w:t>2013 , 33(), pp. 77-97.</w:t>
              </w:r>
            </w:p>
            <w:p w14:paraId="609E8A6F"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West, J., 2006. Patrolling the borders: accreditation in further and higher education in England. </w:t>
              </w:r>
              <w:r w:rsidRPr="00D22482">
                <w:rPr>
                  <w:rFonts w:ascii="Times New Roman" w:hAnsi="Times New Roman" w:cs="Times New Roman"/>
                  <w:i/>
                  <w:iCs/>
                  <w:noProof/>
                  <w:color w:val="000000" w:themeColor="text1"/>
                  <w:sz w:val="24"/>
                  <w:szCs w:val="24"/>
                </w:rPr>
                <w:t xml:space="preserve">Journal of Further and Higher Education, </w:t>
              </w:r>
              <w:r w:rsidRPr="00D22482">
                <w:rPr>
                  <w:rFonts w:ascii="Times New Roman" w:hAnsi="Times New Roman" w:cs="Times New Roman"/>
                  <w:noProof/>
                  <w:color w:val="000000" w:themeColor="text1"/>
                  <w:sz w:val="24"/>
                  <w:szCs w:val="24"/>
                </w:rPr>
                <w:t>pp. 11-26.</w:t>
              </w:r>
            </w:p>
            <w:p w14:paraId="3D319D31"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Wilkins, S. &amp; Meeran, S., 2011. Student performance–university preference model: a framework for helping students choose the right A‐level subjects. </w:t>
              </w:r>
              <w:r w:rsidRPr="00D22482">
                <w:rPr>
                  <w:rFonts w:ascii="Times New Roman" w:hAnsi="Times New Roman" w:cs="Times New Roman"/>
                  <w:i/>
                  <w:iCs/>
                  <w:noProof/>
                  <w:color w:val="000000" w:themeColor="text1"/>
                  <w:sz w:val="24"/>
                  <w:szCs w:val="24"/>
                </w:rPr>
                <w:t xml:space="preserve">Educational Studies, </w:t>
              </w:r>
              <w:r w:rsidRPr="00D22482">
                <w:rPr>
                  <w:rFonts w:ascii="Times New Roman" w:hAnsi="Times New Roman" w:cs="Times New Roman"/>
                  <w:noProof/>
                  <w:color w:val="000000" w:themeColor="text1"/>
                  <w:sz w:val="24"/>
                  <w:szCs w:val="24"/>
                </w:rPr>
                <w:t>pp. 541-555.</w:t>
              </w:r>
            </w:p>
            <w:p w14:paraId="3368249D"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Wilkins, S. &amp; Walker, I., 2010. Applied and academic A levels: is there really a need for the applied track in UK further education?. </w:t>
              </w:r>
              <w:r w:rsidRPr="00D22482">
                <w:rPr>
                  <w:rFonts w:ascii="Times New Roman" w:hAnsi="Times New Roman" w:cs="Times New Roman"/>
                  <w:i/>
                  <w:iCs/>
                  <w:noProof/>
                  <w:color w:val="000000" w:themeColor="text1"/>
                  <w:sz w:val="24"/>
                  <w:szCs w:val="24"/>
                </w:rPr>
                <w:t xml:space="preserve">Journal of Further and Higher Education, </w:t>
              </w:r>
              <w:r w:rsidRPr="00D22482">
                <w:rPr>
                  <w:rFonts w:ascii="Times New Roman" w:hAnsi="Times New Roman" w:cs="Times New Roman"/>
                  <w:noProof/>
                  <w:color w:val="000000" w:themeColor="text1"/>
                  <w:sz w:val="24"/>
                  <w:szCs w:val="24"/>
                </w:rPr>
                <w:t>pp. 461-482.</w:t>
              </w:r>
            </w:p>
            <w:p w14:paraId="3D515D46"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Wilks, S., 2005. Background to thinking curricula: theories concerning thought and language. In: </w:t>
              </w:r>
              <w:r w:rsidRPr="00D22482">
                <w:rPr>
                  <w:rFonts w:ascii="Times New Roman" w:hAnsi="Times New Roman" w:cs="Times New Roman"/>
                  <w:i/>
                  <w:iCs/>
                  <w:noProof/>
                  <w:color w:val="000000" w:themeColor="text1"/>
                  <w:sz w:val="24"/>
                  <w:szCs w:val="24"/>
                </w:rPr>
                <w:t xml:space="preserve">Designing a thinking curriculum. </w:t>
              </w:r>
              <w:r w:rsidRPr="00D22482">
                <w:rPr>
                  <w:rFonts w:ascii="Times New Roman" w:hAnsi="Times New Roman" w:cs="Times New Roman"/>
                  <w:noProof/>
                  <w:color w:val="000000" w:themeColor="text1"/>
                  <w:sz w:val="24"/>
                  <w:szCs w:val="24"/>
                </w:rPr>
                <w:t>Victoria: Austalian Council for Educational Research, pp. 1-11.</w:t>
              </w:r>
            </w:p>
            <w:p w14:paraId="75740FC8"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Wilks, S., 2005. Testing everyone?. In: </w:t>
              </w:r>
              <w:r w:rsidRPr="00D22482">
                <w:rPr>
                  <w:rFonts w:ascii="Times New Roman" w:hAnsi="Times New Roman" w:cs="Times New Roman"/>
                  <w:i/>
                  <w:iCs/>
                  <w:noProof/>
                  <w:color w:val="000000" w:themeColor="text1"/>
                  <w:sz w:val="24"/>
                  <w:szCs w:val="24"/>
                </w:rPr>
                <w:t xml:space="preserve">Developing a thinking curriculum. </w:t>
              </w:r>
              <w:r w:rsidRPr="00D22482">
                <w:rPr>
                  <w:rFonts w:ascii="Times New Roman" w:hAnsi="Times New Roman" w:cs="Times New Roman"/>
                  <w:noProof/>
                  <w:color w:val="000000" w:themeColor="text1"/>
                  <w:sz w:val="24"/>
                  <w:szCs w:val="24"/>
                </w:rPr>
                <w:t>Victoria: Australian Council for Educational Research , pp. 55-64.</w:t>
              </w:r>
            </w:p>
            <w:p w14:paraId="008E6532"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Wilks, S., 2005. The visual arts as a thinking tool. In: </w:t>
              </w:r>
              <w:r w:rsidRPr="00D22482">
                <w:rPr>
                  <w:rFonts w:ascii="Times New Roman" w:hAnsi="Times New Roman" w:cs="Times New Roman"/>
                  <w:i/>
                  <w:iCs/>
                  <w:noProof/>
                  <w:color w:val="000000" w:themeColor="text1"/>
                  <w:sz w:val="24"/>
                  <w:szCs w:val="24"/>
                </w:rPr>
                <w:t xml:space="preserve">Developing a thinking curriculum. </w:t>
              </w:r>
              <w:r w:rsidRPr="00D22482">
                <w:rPr>
                  <w:rFonts w:ascii="Times New Roman" w:hAnsi="Times New Roman" w:cs="Times New Roman"/>
                  <w:noProof/>
                  <w:color w:val="000000" w:themeColor="text1"/>
                  <w:sz w:val="24"/>
                  <w:szCs w:val="24"/>
                </w:rPr>
                <w:t>Victoria: Australian Council for Educational Research , pp. 65-76.</w:t>
              </w:r>
            </w:p>
            <w:p w14:paraId="71CCD440"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WJEC, 2012. </w:t>
              </w:r>
              <w:r w:rsidRPr="00D22482">
                <w:rPr>
                  <w:rFonts w:ascii="Times New Roman" w:hAnsi="Times New Roman" w:cs="Times New Roman"/>
                  <w:i/>
                  <w:iCs/>
                  <w:noProof/>
                  <w:color w:val="000000" w:themeColor="text1"/>
                  <w:sz w:val="24"/>
                  <w:szCs w:val="24"/>
                </w:rPr>
                <w:t xml:space="preserve">Certificate Information. </w:t>
              </w:r>
              <w:r w:rsidRPr="00D22482">
                <w:rPr>
                  <w:rFonts w:ascii="Times New Roman" w:hAnsi="Times New Roman" w:cs="Times New Roman"/>
                  <w:noProof/>
                  <w:color w:val="000000" w:themeColor="text1"/>
                  <w:sz w:val="24"/>
                  <w:szCs w:val="24"/>
                </w:rPr>
                <w:t xml:space="preserve">[Online] </w:t>
              </w:r>
              <w:r w:rsidRPr="00D22482">
                <w:rPr>
                  <w:rFonts w:ascii="Times New Roman" w:hAnsi="Times New Roman" w:cs="Times New Roman"/>
                  <w:noProof/>
                  <w:color w:val="000000" w:themeColor="text1"/>
                  <w:sz w:val="24"/>
                  <w:szCs w:val="24"/>
                </w:rPr>
                <w:br/>
                <w:t xml:space="preserve">Available at: </w:t>
              </w:r>
              <w:r w:rsidRPr="00D22482">
                <w:rPr>
                  <w:rFonts w:ascii="Times New Roman" w:hAnsi="Times New Roman" w:cs="Times New Roman"/>
                  <w:noProof/>
                  <w:color w:val="000000" w:themeColor="text1"/>
                  <w:sz w:val="24"/>
                  <w:szCs w:val="24"/>
                  <w:u w:val="single"/>
                </w:rPr>
                <w:t>http://www.wjec.co.uk/students/certificates/Certificate-Information.pdf</w:t>
              </w:r>
            </w:p>
            <w:p w14:paraId="59F79815"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Wolf, A., 2011. </w:t>
              </w:r>
              <w:r w:rsidRPr="00D22482">
                <w:rPr>
                  <w:rFonts w:ascii="Times New Roman" w:hAnsi="Times New Roman" w:cs="Times New Roman"/>
                  <w:i/>
                  <w:iCs/>
                  <w:noProof/>
                  <w:color w:val="000000" w:themeColor="text1"/>
                  <w:sz w:val="24"/>
                  <w:szCs w:val="24"/>
                </w:rPr>
                <w:t xml:space="preserve">Review of Vocational Education, </w:t>
              </w:r>
              <w:r w:rsidRPr="00D22482">
                <w:rPr>
                  <w:rFonts w:ascii="Times New Roman" w:hAnsi="Times New Roman" w:cs="Times New Roman"/>
                  <w:noProof/>
                  <w:color w:val="000000" w:themeColor="text1"/>
                  <w:sz w:val="24"/>
                  <w:szCs w:val="24"/>
                </w:rPr>
                <w:t>London: HMSO.</w:t>
              </w:r>
            </w:p>
            <w:p w14:paraId="0A92342D" w14:textId="77777777" w:rsidR="00864086" w:rsidRPr="00D22482" w:rsidRDefault="00864086" w:rsidP="00864086">
              <w:pPr>
                <w:pStyle w:val="Bibliography"/>
                <w:rPr>
                  <w:rFonts w:ascii="Times New Roman" w:hAnsi="Times New Roman" w:cs="Times New Roman"/>
                  <w:noProof/>
                  <w:color w:val="000000" w:themeColor="text1"/>
                  <w:sz w:val="24"/>
                  <w:szCs w:val="24"/>
                </w:rPr>
              </w:pPr>
              <w:r w:rsidRPr="00D22482">
                <w:rPr>
                  <w:rFonts w:ascii="Times New Roman" w:hAnsi="Times New Roman" w:cs="Times New Roman"/>
                  <w:noProof/>
                  <w:color w:val="000000" w:themeColor="text1"/>
                  <w:sz w:val="24"/>
                  <w:szCs w:val="24"/>
                </w:rPr>
                <w:t xml:space="preserve">Wolf, A., 2011. </w:t>
              </w:r>
              <w:r w:rsidRPr="00D22482">
                <w:rPr>
                  <w:rFonts w:ascii="Times New Roman" w:hAnsi="Times New Roman" w:cs="Times New Roman"/>
                  <w:i/>
                  <w:iCs/>
                  <w:noProof/>
                  <w:color w:val="000000" w:themeColor="text1"/>
                  <w:sz w:val="24"/>
                  <w:szCs w:val="24"/>
                </w:rPr>
                <w:t xml:space="preserve">Review of Vocational Education, </w:t>
              </w:r>
              <w:r w:rsidRPr="00D22482">
                <w:rPr>
                  <w:rFonts w:ascii="Times New Roman" w:hAnsi="Times New Roman" w:cs="Times New Roman"/>
                  <w:noProof/>
                  <w:color w:val="000000" w:themeColor="text1"/>
                  <w:sz w:val="24"/>
                  <w:szCs w:val="24"/>
                </w:rPr>
                <w:t>s.l.: Department for Education.</w:t>
              </w:r>
            </w:p>
            <w:p w14:paraId="19880D2F" w14:textId="29FE2D80" w:rsidR="009C262C" w:rsidRPr="00D22482" w:rsidRDefault="009C262C" w:rsidP="00864086">
              <w:pPr>
                <w:jc w:val="both"/>
                <w:rPr>
                  <w:rFonts w:ascii="Times New Roman" w:hAnsi="Times New Roman" w:cs="Times New Roman"/>
                  <w:color w:val="000000" w:themeColor="text1"/>
                  <w:sz w:val="24"/>
                  <w:szCs w:val="24"/>
                </w:rPr>
              </w:pPr>
              <w:r w:rsidRPr="00D22482">
                <w:rPr>
                  <w:rFonts w:ascii="Times New Roman" w:hAnsi="Times New Roman" w:cs="Times New Roman"/>
                  <w:b/>
                  <w:bCs/>
                  <w:noProof/>
                  <w:color w:val="000000" w:themeColor="text1"/>
                  <w:sz w:val="24"/>
                  <w:szCs w:val="24"/>
                </w:rPr>
                <w:fldChar w:fldCharType="end"/>
              </w:r>
            </w:p>
          </w:sdtContent>
        </w:sdt>
      </w:sdtContent>
    </w:sdt>
    <w:p w14:paraId="4054FBE8" w14:textId="77777777" w:rsidR="006A12E9" w:rsidRPr="00D22482" w:rsidRDefault="006A12E9" w:rsidP="0071235F">
      <w:pPr>
        <w:jc w:val="both"/>
        <w:rPr>
          <w:rStyle w:val="text"/>
          <w:rFonts w:ascii="Times New Roman" w:hAnsi="Times New Roman" w:cs="Times New Roman"/>
          <w:color w:val="000000" w:themeColor="text1"/>
          <w:spacing w:val="-2"/>
          <w:sz w:val="24"/>
          <w:szCs w:val="24"/>
          <w:lang w:val="en-GB"/>
        </w:rPr>
      </w:pPr>
    </w:p>
    <w:p w14:paraId="3F78010F" w14:textId="2A15848C" w:rsidR="00264CA8" w:rsidRPr="00D22482" w:rsidRDefault="00264CA8" w:rsidP="00D22482">
      <w:pPr>
        <w:jc w:val="both"/>
        <w:rPr>
          <w:rFonts w:ascii="Times New Roman" w:eastAsiaTheme="majorEastAsia" w:hAnsi="Times New Roman" w:cs="Times New Roman"/>
          <w:b/>
          <w:color w:val="000000" w:themeColor="text1"/>
          <w:sz w:val="24"/>
          <w:szCs w:val="24"/>
        </w:rPr>
        <w:sectPr w:rsidR="00264CA8" w:rsidRPr="00D22482" w:rsidSect="00077A8D">
          <w:footerReference w:type="default" r:id="rId12"/>
          <w:footerReference w:type="first" r:id="rId13"/>
          <w:pgSz w:w="11906" w:h="16838"/>
          <w:pgMar w:top="1134" w:right="1134" w:bottom="1134" w:left="2268" w:header="709" w:footer="709" w:gutter="0"/>
          <w:cols w:space="708"/>
          <w:titlePg/>
          <w:docGrid w:linePitch="360"/>
        </w:sectPr>
      </w:pPr>
      <w:r w:rsidRPr="00D22482">
        <w:rPr>
          <w:rFonts w:ascii="Times New Roman" w:hAnsi="Times New Roman" w:cs="Times New Roman"/>
          <w:b/>
          <w:color w:val="000000" w:themeColor="text1"/>
          <w:sz w:val="24"/>
          <w:szCs w:val="24"/>
        </w:rPr>
        <w:br w:type="page"/>
      </w:r>
    </w:p>
    <w:p w14:paraId="4E7CC7FC" w14:textId="77777777" w:rsidR="00122071" w:rsidRDefault="00122071" w:rsidP="00C253C8">
      <w:pPr>
        <w:rPr>
          <w:rFonts w:ascii="Arial" w:hAnsi="Arial" w:cs="Arial"/>
          <w:color w:val="000000" w:themeColor="text1"/>
        </w:rPr>
      </w:pPr>
    </w:p>
    <w:p w14:paraId="27F0F984" w14:textId="5A47A511" w:rsidR="00D67956" w:rsidRPr="00D22482" w:rsidRDefault="00D22482" w:rsidP="00D22482">
      <w:pPr>
        <w:tabs>
          <w:tab w:val="left" w:pos="1141"/>
        </w:tabs>
        <w:rPr>
          <w:rFonts w:ascii="Times New Roman" w:hAnsi="Times New Roman" w:cs="Times New Roman"/>
          <w:b/>
          <w:bCs/>
          <w:i/>
          <w:color w:val="000000" w:themeColor="text1"/>
          <w:sz w:val="24"/>
          <w:szCs w:val="24"/>
        </w:rPr>
      </w:pPr>
      <w:bookmarkStart w:id="169" w:name="_Toc43328535"/>
      <w:bookmarkStart w:id="170" w:name="_Toc43330165"/>
      <w:bookmarkStart w:id="171" w:name="OLE_LINK1"/>
      <w:bookmarkStart w:id="172" w:name="_Toc69111607"/>
      <w:bookmarkStart w:id="173" w:name="_Toc69121133"/>
      <w:r w:rsidRPr="00D22482">
        <w:rPr>
          <w:rFonts w:ascii="Times New Roman" w:hAnsi="Times New Roman" w:cs="Times New Roman"/>
          <w:b/>
          <w:bCs/>
          <w:color w:val="000000" w:themeColor="text1"/>
          <w:sz w:val="24"/>
          <w:szCs w:val="24"/>
        </w:rPr>
        <w:t>A</w:t>
      </w:r>
      <w:r w:rsidRPr="00D22482">
        <w:rPr>
          <w:rFonts w:ascii="Times New Roman" w:hAnsi="Times New Roman" w:cs="Times New Roman"/>
          <w:b/>
          <w:bCs/>
          <w:i/>
          <w:color w:val="000000" w:themeColor="text1"/>
          <w:sz w:val="24"/>
          <w:szCs w:val="24"/>
        </w:rPr>
        <w:t xml:space="preserve">ppendix A </w:t>
      </w:r>
      <w:r w:rsidR="00D67956" w:rsidRPr="00D22482">
        <w:rPr>
          <w:rFonts w:ascii="Times New Roman" w:hAnsi="Times New Roman" w:cs="Times New Roman"/>
          <w:b/>
          <w:bCs/>
          <w:i/>
          <w:color w:val="000000" w:themeColor="text1"/>
          <w:sz w:val="24"/>
          <w:szCs w:val="24"/>
        </w:rPr>
        <w:t xml:space="preserve">Table </w:t>
      </w:r>
      <w:r w:rsidR="00D67956" w:rsidRPr="00D22482">
        <w:rPr>
          <w:rFonts w:ascii="Times New Roman" w:hAnsi="Times New Roman" w:cs="Times New Roman"/>
          <w:b/>
          <w:bCs/>
          <w:i/>
          <w:color w:val="000000" w:themeColor="text1"/>
          <w:sz w:val="24"/>
          <w:szCs w:val="24"/>
        </w:rPr>
        <w:fldChar w:fldCharType="begin"/>
      </w:r>
      <w:r w:rsidR="00D67956" w:rsidRPr="00D22482">
        <w:rPr>
          <w:rFonts w:ascii="Times New Roman" w:hAnsi="Times New Roman" w:cs="Times New Roman"/>
          <w:b/>
          <w:bCs/>
          <w:i/>
          <w:color w:val="000000" w:themeColor="text1"/>
          <w:sz w:val="24"/>
          <w:szCs w:val="24"/>
        </w:rPr>
        <w:instrText xml:space="preserve"> SEQ Table \* ARABIC </w:instrText>
      </w:r>
      <w:r w:rsidR="00D67956" w:rsidRPr="00D22482">
        <w:rPr>
          <w:rFonts w:ascii="Times New Roman" w:hAnsi="Times New Roman" w:cs="Times New Roman"/>
          <w:b/>
          <w:bCs/>
          <w:i/>
          <w:color w:val="000000" w:themeColor="text1"/>
          <w:sz w:val="24"/>
          <w:szCs w:val="24"/>
        </w:rPr>
        <w:fldChar w:fldCharType="separate"/>
      </w:r>
      <w:r w:rsidR="006A2F61" w:rsidRPr="00D22482">
        <w:rPr>
          <w:rFonts w:ascii="Times New Roman" w:hAnsi="Times New Roman" w:cs="Times New Roman"/>
          <w:b/>
          <w:bCs/>
          <w:i/>
          <w:noProof/>
          <w:color w:val="000000" w:themeColor="text1"/>
          <w:sz w:val="24"/>
          <w:szCs w:val="24"/>
        </w:rPr>
        <w:t>38</w:t>
      </w:r>
      <w:r w:rsidR="00D67956" w:rsidRPr="00D22482">
        <w:rPr>
          <w:rFonts w:ascii="Times New Roman" w:hAnsi="Times New Roman" w:cs="Times New Roman"/>
          <w:b/>
          <w:bCs/>
          <w:i/>
          <w:color w:val="000000" w:themeColor="text1"/>
          <w:sz w:val="24"/>
          <w:szCs w:val="24"/>
        </w:rPr>
        <w:fldChar w:fldCharType="end"/>
      </w:r>
      <w:bookmarkEnd w:id="171"/>
      <w:r w:rsidR="00D67956" w:rsidRPr="00D22482">
        <w:rPr>
          <w:rFonts w:ascii="Times New Roman" w:hAnsi="Times New Roman" w:cs="Times New Roman"/>
          <w:b/>
          <w:bCs/>
          <w:i/>
          <w:color w:val="000000" w:themeColor="text1"/>
          <w:sz w:val="24"/>
          <w:szCs w:val="24"/>
        </w:rPr>
        <w:t xml:space="preserve"> National Qualifications Framework / Qualifications Credit Framework Comparison</w:t>
      </w:r>
      <w:bookmarkEnd w:id="169"/>
      <w:bookmarkEnd w:id="170"/>
      <w:bookmarkEnd w:id="172"/>
      <w:bookmarkEnd w:id="173"/>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Description w:val="Qualifications by level across the NQF and QCF"/>
      </w:tblPr>
      <w:tblGrid>
        <w:gridCol w:w="652"/>
        <w:gridCol w:w="2212"/>
        <w:gridCol w:w="2410"/>
      </w:tblGrid>
      <w:tr w:rsidR="00D67956" w:rsidRPr="00D22482" w14:paraId="6FF5AED1" w14:textId="77777777" w:rsidTr="00DC48E2">
        <w:trPr>
          <w:jc w:val="center"/>
        </w:trPr>
        <w:tc>
          <w:tcPr>
            <w:tcW w:w="652" w:type="dxa"/>
            <w:shd w:val="clear" w:color="auto" w:fill="auto"/>
            <w:noWrap/>
            <w:hideMark/>
          </w:tcPr>
          <w:p w14:paraId="62A1028F"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Level</w:t>
            </w:r>
          </w:p>
        </w:tc>
        <w:tc>
          <w:tcPr>
            <w:tcW w:w="2212" w:type="dxa"/>
            <w:shd w:val="clear" w:color="auto" w:fill="auto"/>
            <w:noWrap/>
            <w:hideMark/>
          </w:tcPr>
          <w:p w14:paraId="55EC1E56"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Examples of NQF qualifications</w:t>
            </w:r>
          </w:p>
        </w:tc>
        <w:tc>
          <w:tcPr>
            <w:tcW w:w="2410" w:type="dxa"/>
            <w:shd w:val="clear" w:color="auto" w:fill="auto"/>
            <w:noWrap/>
            <w:hideMark/>
          </w:tcPr>
          <w:p w14:paraId="5E54A2C8"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 Examples of QCF qualifications</w:t>
            </w:r>
          </w:p>
        </w:tc>
      </w:tr>
      <w:tr w:rsidR="00D67956" w:rsidRPr="00D22482" w14:paraId="536DB9B6" w14:textId="77777777" w:rsidTr="00DC48E2">
        <w:trPr>
          <w:jc w:val="center"/>
        </w:trPr>
        <w:tc>
          <w:tcPr>
            <w:tcW w:w="652" w:type="dxa"/>
            <w:shd w:val="clear" w:color="auto" w:fill="auto"/>
            <w:noWrap/>
            <w:hideMark/>
          </w:tcPr>
          <w:p w14:paraId="3F4071CD"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  Entry</w:t>
            </w:r>
          </w:p>
        </w:tc>
        <w:tc>
          <w:tcPr>
            <w:tcW w:w="2212" w:type="dxa"/>
            <w:shd w:val="clear" w:color="auto" w:fill="auto"/>
            <w:noWrap/>
            <w:hideMark/>
          </w:tcPr>
          <w:p w14:paraId="265A9247"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Entry level certificates</w:t>
            </w:r>
          </w:p>
        </w:tc>
        <w:tc>
          <w:tcPr>
            <w:tcW w:w="2410" w:type="dxa"/>
            <w:shd w:val="clear" w:color="auto" w:fill="auto"/>
            <w:noWrap/>
            <w:hideMark/>
          </w:tcPr>
          <w:p w14:paraId="7BAA683C"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Awards, Certificates, and Diplomas at entry level</w:t>
            </w:r>
          </w:p>
        </w:tc>
      </w:tr>
      <w:tr w:rsidR="00D67956" w:rsidRPr="00D22482" w14:paraId="6BDF4C75" w14:textId="77777777" w:rsidTr="00DC48E2">
        <w:trPr>
          <w:jc w:val="center"/>
        </w:trPr>
        <w:tc>
          <w:tcPr>
            <w:tcW w:w="652" w:type="dxa"/>
            <w:shd w:val="clear" w:color="auto" w:fill="auto"/>
            <w:noWrap/>
            <w:hideMark/>
          </w:tcPr>
          <w:p w14:paraId="337A54F5"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p>
        </w:tc>
        <w:tc>
          <w:tcPr>
            <w:tcW w:w="2212" w:type="dxa"/>
            <w:shd w:val="clear" w:color="auto" w:fill="auto"/>
            <w:noWrap/>
            <w:hideMark/>
          </w:tcPr>
          <w:p w14:paraId="771A0CAC"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English for Speakers of Other Languages (ESOL)</w:t>
            </w:r>
          </w:p>
        </w:tc>
        <w:tc>
          <w:tcPr>
            <w:tcW w:w="2410" w:type="dxa"/>
            <w:shd w:val="clear" w:color="auto" w:fill="auto"/>
            <w:noWrap/>
            <w:hideMark/>
          </w:tcPr>
          <w:p w14:paraId="3D65223D"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 Foundation Learning at entry level</w:t>
            </w:r>
          </w:p>
        </w:tc>
      </w:tr>
      <w:tr w:rsidR="00D67956" w:rsidRPr="00D22482" w14:paraId="115477BF" w14:textId="77777777" w:rsidTr="00DC48E2">
        <w:trPr>
          <w:jc w:val="center"/>
        </w:trPr>
        <w:tc>
          <w:tcPr>
            <w:tcW w:w="652" w:type="dxa"/>
            <w:shd w:val="clear" w:color="auto" w:fill="auto"/>
            <w:noWrap/>
            <w:hideMark/>
          </w:tcPr>
          <w:p w14:paraId="70851D96"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p>
        </w:tc>
        <w:tc>
          <w:tcPr>
            <w:tcW w:w="2212" w:type="dxa"/>
            <w:shd w:val="clear" w:color="auto" w:fill="auto"/>
            <w:noWrap/>
            <w:hideMark/>
          </w:tcPr>
          <w:p w14:paraId="3DCCF1B6"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Skills for Life</w:t>
            </w:r>
          </w:p>
        </w:tc>
        <w:tc>
          <w:tcPr>
            <w:tcW w:w="2410" w:type="dxa"/>
            <w:shd w:val="clear" w:color="auto" w:fill="auto"/>
            <w:noWrap/>
            <w:hideMark/>
          </w:tcPr>
          <w:p w14:paraId="7A61B472"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Functional Skills at entry level</w:t>
            </w:r>
          </w:p>
        </w:tc>
      </w:tr>
      <w:tr w:rsidR="00D67956" w:rsidRPr="00D22482" w14:paraId="76E3829C" w14:textId="77777777" w:rsidTr="00DC48E2">
        <w:trPr>
          <w:jc w:val="center"/>
        </w:trPr>
        <w:tc>
          <w:tcPr>
            <w:tcW w:w="652" w:type="dxa"/>
            <w:shd w:val="clear" w:color="auto" w:fill="auto"/>
            <w:noWrap/>
            <w:hideMark/>
          </w:tcPr>
          <w:p w14:paraId="70829773"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p>
        </w:tc>
        <w:tc>
          <w:tcPr>
            <w:tcW w:w="2212" w:type="dxa"/>
            <w:shd w:val="clear" w:color="auto" w:fill="auto"/>
            <w:noWrap/>
            <w:hideMark/>
          </w:tcPr>
          <w:p w14:paraId="5CF91867"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Functional Skills at entry level (English, maths and ICT)</w:t>
            </w:r>
          </w:p>
        </w:tc>
        <w:tc>
          <w:tcPr>
            <w:tcW w:w="2410" w:type="dxa"/>
            <w:shd w:val="clear" w:color="auto" w:fill="auto"/>
            <w:noWrap/>
            <w:hideMark/>
          </w:tcPr>
          <w:p w14:paraId="5B2A0A8C"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p>
        </w:tc>
      </w:tr>
      <w:tr w:rsidR="00D67956" w:rsidRPr="00D22482" w14:paraId="38D66965" w14:textId="77777777" w:rsidTr="00DC48E2">
        <w:trPr>
          <w:jc w:val="center"/>
        </w:trPr>
        <w:tc>
          <w:tcPr>
            <w:tcW w:w="652" w:type="dxa"/>
            <w:vMerge w:val="restart"/>
            <w:shd w:val="clear" w:color="auto" w:fill="auto"/>
            <w:noWrap/>
            <w:hideMark/>
          </w:tcPr>
          <w:p w14:paraId="11168E24"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  1</w:t>
            </w:r>
          </w:p>
        </w:tc>
        <w:tc>
          <w:tcPr>
            <w:tcW w:w="2212" w:type="dxa"/>
            <w:shd w:val="clear" w:color="auto" w:fill="auto"/>
            <w:noWrap/>
            <w:hideMark/>
          </w:tcPr>
          <w:p w14:paraId="2957AB1C"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GCSEs grades D-G</w:t>
            </w:r>
          </w:p>
        </w:tc>
        <w:tc>
          <w:tcPr>
            <w:tcW w:w="2410" w:type="dxa"/>
            <w:shd w:val="clear" w:color="auto" w:fill="auto"/>
            <w:noWrap/>
            <w:hideMark/>
          </w:tcPr>
          <w:p w14:paraId="234C1535"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BTEC Awards, Certificates, and Diplomas at level 1</w:t>
            </w:r>
          </w:p>
        </w:tc>
      </w:tr>
      <w:tr w:rsidR="00D67956" w:rsidRPr="00D22482" w14:paraId="2D41ED02" w14:textId="77777777" w:rsidTr="00DC48E2">
        <w:trPr>
          <w:jc w:val="center"/>
        </w:trPr>
        <w:tc>
          <w:tcPr>
            <w:tcW w:w="652" w:type="dxa"/>
            <w:vMerge/>
            <w:shd w:val="clear" w:color="auto" w:fill="auto"/>
            <w:noWrap/>
            <w:hideMark/>
          </w:tcPr>
          <w:p w14:paraId="14962B0D"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p>
        </w:tc>
        <w:tc>
          <w:tcPr>
            <w:tcW w:w="2212" w:type="dxa"/>
            <w:shd w:val="clear" w:color="auto" w:fill="auto"/>
            <w:noWrap/>
            <w:hideMark/>
          </w:tcPr>
          <w:p w14:paraId="5FFE3FA7"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BTEC Introductory Diplomas and Certificates</w:t>
            </w:r>
          </w:p>
        </w:tc>
        <w:tc>
          <w:tcPr>
            <w:tcW w:w="2410" w:type="dxa"/>
            <w:shd w:val="clear" w:color="auto" w:fill="auto"/>
            <w:noWrap/>
            <w:hideMark/>
          </w:tcPr>
          <w:p w14:paraId="37DCD0C5"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Functional Skills at level 1</w:t>
            </w:r>
          </w:p>
        </w:tc>
      </w:tr>
      <w:tr w:rsidR="00D67956" w:rsidRPr="00D22482" w14:paraId="2760AECC" w14:textId="77777777" w:rsidTr="00DC48E2">
        <w:trPr>
          <w:jc w:val="center"/>
        </w:trPr>
        <w:tc>
          <w:tcPr>
            <w:tcW w:w="652" w:type="dxa"/>
            <w:vMerge/>
            <w:shd w:val="clear" w:color="auto" w:fill="auto"/>
            <w:noWrap/>
            <w:hideMark/>
          </w:tcPr>
          <w:p w14:paraId="552E3E97"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p>
        </w:tc>
        <w:tc>
          <w:tcPr>
            <w:tcW w:w="2212" w:type="dxa"/>
            <w:shd w:val="clear" w:color="auto" w:fill="auto"/>
            <w:noWrap/>
            <w:hideMark/>
          </w:tcPr>
          <w:p w14:paraId="6A241107"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OCR Nationals</w:t>
            </w:r>
          </w:p>
        </w:tc>
        <w:tc>
          <w:tcPr>
            <w:tcW w:w="2410" w:type="dxa"/>
            <w:shd w:val="clear" w:color="auto" w:fill="auto"/>
            <w:noWrap/>
            <w:hideMark/>
          </w:tcPr>
          <w:p w14:paraId="04AE2226"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Foundation Learning Tier pathways</w:t>
            </w:r>
          </w:p>
        </w:tc>
      </w:tr>
      <w:tr w:rsidR="00D67956" w:rsidRPr="00D22482" w14:paraId="4E0D5B4D" w14:textId="77777777" w:rsidTr="00DC48E2">
        <w:trPr>
          <w:jc w:val="center"/>
        </w:trPr>
        <w:tc>
          <w:tcPr>
            <w:tcW w:w="652" w:type="dxa"/>
            <w:vMerge/>
            <w:shd w:val="clear" w:color="auto" w:fill="auto"/>
            <w:noWrap/>
            <w:hideMark/>
          </w:tcPr>
          <w:p w14:paraId="431E9B48"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p>
        </w:tc>
        <w:tc>
          <w:tcPr>
            <w:tcW w:w="2212" w:type="dxa"/>
            <w:shd w:val="clear" w:color="auto" w:fill="auto"/>
            <w:noWrap/>
            <w:hideMark/>
          </w:tcPr>
          <w:p w14:paraId="0837E477"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Key Skills at level 1</w:t>
            </w:r>
          </w:p>
        </w:tc>
        <w:tc>
          <w:tcPr>
            <w:tcW w:w="2410" w:type="dxa"/>
            <w:shd w:val="clear" w:color="auto" w:fill="auto"/>
            <w:noWrap/>
            <w:hideMark/>
          </w:tcPr>
          <w:p w14:paraId="63444B65"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NVQs at level 1</w:t>
            </w:r>
          </w:p>
        </w:tc>
      </w:tr>
      <w:tr w:rsidR="00D67956" w:rsidRPr="00D22482" w14:paraId="1B7D350E" w14:textId="77777777" w:rsidTr="00DC48E2">
        <w:trPr>
          <w:jc w:val="center"/>
        </w:trPr>
        <w:tc>
          <w:tcPr>
            <w:tcW w:w="652" w:type="dxa"/>
            <w:vMerge/>
            <w:shd w:val="clear" w:color="auto" w:fill="auto"/>
            <w:noWrap/>
            <w:hideMark/>
          </w:tcPr>
          <w:p w14:paraId="71746B3E"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p>
        </w:tc>
        <w:tc>
          <w:tcPr>
            <w:tcW w:w="2212" w:type="dxa"/>
            <w:shd w:val="clear" w:color="auto" w:fill="auto"/>
            <w:noWrap/>
            <w:hideMark/>
          </w:tcPr>
          <w:p w14:paraId="1A43144D"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Skills for Life</w:t>
            </w:r>
          </w:p>
        </w:tc>
        <w:tc>
          <w:tcPr>
            <w:tcW w:w="2410" w:type="dxa"/>
            <w:shd w:val="clear" w:color="auto" w:fill="auto"/>
            <w:noWrap/>
            <w:hideMark/>
          </w:tcPr>
          <w:p w14:paraId="1A6E7B4F"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p>
        </w:tc>
      </w:tr>
      <w:tr w:rsidR="00D67956" w:rsidRPr="00D22482" w14:paraId="7B22D223" w14:textId="77777777" w:rsidTr="00DC48E2">
        <w:trPr>
          <w:jc w:val="center"/>
        </w:trPr>
        <w:tc>
          <w:tcPr>
            <w:tcW w:w="652" w:type="dxa"/>
            <w:vMerge/>
            <w:shd w:val="clear" w:color="auto" w:fill="auto"/>
            <w:noWrap/>
            <w:hideMark/>
          </w:tcPr>
          <w:p w14:paraId="2D692C22"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p>
        </w:tc>
        <w:tc>
          <w:tcPr>
            <w:tcW w:w="2212" w:type="dxa"/>
            <w:shd w:val="clear" w:color="auto" w:fill="auto"/>
            <w:noWrap/>
            <w:hideMark/>
          </w:tcPr>
          <w:p w14:paraId="36CEEA38"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Functional Skills at level 1</w:t>
            </w:r>
          </w:p>
        </w:tc>
        <w:tc>
          <w:tcPr>
            <w:tcW w:w="2410" w:type="dxa"/>
            <w:shd w:val="clear" w:color="auto" w:fill="auto"/>
            <w:noWrap/>
            <w:hideMark/>
          </w:tcPr>
          <w:p w14:paraId="3AFC4654"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p>
        </w:tc>
      </w:tr>
      <w:tr w:rsidR="00D67956" w:rsidRPr="00D22482" w14:paraId="65FFD3BC" w14:textId="77777777" w:rsidTr="00DC48E2">
        <w:trPr>
          <w:jc w:val="center"/>
        </w:trPr>
        <w:tc>
          <w:tcPr>
            <w:tcW w:w="652" w:type="dxa"/>
            <w:vMerge w:val="restart"/>
            <w:shd w:val="clear" w:color="auto" w:fill="auto"/>
            <w:noWrap/>
            <w:hideMark/>
          </w:tcPr>
          <w:p w14:paraId="01E48FD1"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 2</w:t>
            </w:r>
          </w:p>
        </w:tc>
        <w:tc>
          <w:tcPr>
            <w:tcW w:w="2212" w:type="dxa"/>
            <w:shd w:val="clear" w:color="auto" w:fill="auto"/>
            <w:noWrap/>
            <w:hideMark/>
          </w:tcPr>
          <w:p w14:paraId="386DE538"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GCSEs grades A*-C</w:t>
            </w:r>
          </w:p>
        </w:tc>
        <w:tc>
          <w:tcPr>
            <w:tcW w:w="2410" w:type="dxa"/>
            <w:shd w:val="clear" w:color="auto" w:fill="auto"/>
            <w:noWrap/>
            <w:hideMark/>
          </w:tcPr>
          <w:p w14:paraId="6AFF7A33"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BTEC Awards, Certificates, and Diplomas at level 2</w:t>
            </w:r>
          </w:p>
        </w:tc>
      </w:tr>
      <w:tr w:rsidR="00D67956" w:rsidRPr="00D22482" w14:paraId="08091920" w14:textId="77777777" w:rsidTr="00DC48E2">
        <w:trPr>
          <w:jc w:val="center"/>
        </w:trPr>
        <w:tc>
          <w:tcPr>
            <w:tcW w:w="652" w:type="dxa"/>
            <w:vMerge/>
            <w:shd w:val="clear" w:color="auto" w:fill="auto"/>
            <w:noWrap/>
            <w:hideMark/>
          </w:tcPr>
          <w:p w14:paraId="226AD201"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p>
        </w:tc>
        <w:tc>
          <w:tcPr>
            <w:tcW w:w="2212" w:type="dxa"/>
            <w:shd w:val="clear" w:color="auto" w:fill="auto"/>
            <w:noWrap/>
            <w:hideMark/>
          </w:tcPr>
          <w:p w14:paraId="770729C1"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Key Skills level 2</w:t>
            </w:r>
          </w:p>
        </w:tc>
        <w:tc>
          <w:tcPr>
            <w:tcW w:w="2410" w:type="dxa"/>
            <w:shd w:val="clear" w:color="auto" w:fill="auto"/>
            <w:noWrap/>
            <w:hideMark/>
          </w:tcPr>
          <w:p w14:paraId="68D9D68F"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Functional Skills at level 2</w:t>
            </w:r>
          </w:p>
        </w:tc>
      </w:tr>
      <w:tr w:rsidR="00D67956" w:rsidRPr="00D22482" w14:paraId="0D5F5BD1" w14:textId="77777777" w:rsidTr="00DC48E2">
        <w:trPr>
          <w:jc w:val="center"/>
        </w:trPr>
        <w:tc>
          <w:tcPr>
            <w:tcW w:w="652" w:type="dxa"/>
            <w:vMerge/>
            <w:shd w:val="clear" w:color="auto" w:fill="auto"/>
            <w:noWrap/>
            <w:hideMark/>
          </w:tcPr>
          <w:p w14:paraId="601586B0"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p>
        </w:tc>
        <w:tc>
          <w:tcPr>
            <w:tcW w:w="2212" w:type="dxa"/>
            <w:shd w:val="clear" w:color="auto" w:fill="auto"/>
            <w:noWrap/>
            <w:hideMark/>
          </w:tcPr>
          <w:p w14:paraId="34DCF244"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Skills for Life</w:t>
            </w:r>
          </w:p>
        </w:tc>
        <w:tc>
          <w:tcPr>
            <w:tcW w:w="2410" w:type="dxa"/>
            <w:shd w:val="clear" w:color="auto" w:fill="auto"/>
            <w:noWrap/>
            <w:hideMark/>
          </w:tcPr>
          <w:p w14:paraId="1B46FCDD"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OCR Nationals</w:t>
            </w:r>
          </w:p>
        </w:tc>
      </w:tr>
      <w:tr w:rsidR="00D67956" w:rsidRPr="00D22482" w14:paraId="1F73704E" w14:textId="77777777" w:rsidTr="00DC48E2">
        <w:trPr>
          <w:jc w:val="center"/>
        </w:trPr>
        <w:tc>
          <w:tcPr>
            <w:tcW w:w="652" w:type="dxa"/>
            <w:vMerge/>
            <w:shd w:val="clear" w:color="auto" w:fill="auto"/>
            <w:noWrap/>
            <w:hideMark/>
          </w:tcPr>
          <w:p w14:paraId="1E5216E0"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p>
        </w:tc>
        <w:tc>
          <w:tcPr>
            <w:tcW w:w="2212" w:type="dxa"/>
            <w:shd w:val="clear" w:color="auto" w:fill="auto"/>
            <w:noWrap/>
            <w:hideMark/>
          </w:tcPr>
          <w:p w14:paraId="4E4460D2"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Functional Skills at level 2</w:t>
            </w:r>
          </w:p>
        </w:tc>
        <w:tc>
          <w:tcPr>
            <w:tcW w:w="2410" w:type="dxa"/>
            <w:shd w:val="clear" w:color="auto" w:fill="auto"/>
            <w:noWrap/>
            <w:hideMark/>
          </w:tcPr>
          <w:p w14:paraId="30434323"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NVQs at level 2</w:t>
            </w:r>
          </w:p>
        </w:tc>
      </w:tr>
      <w:tr w:rsidR="00D67956" w:rsidRPr="00D22482" w14:paraId="0A7CED52" w14:textId="77777777" w:rsidTr="00DC48E2">
        <w:trPr>
          <w:jc w:val="center"/>
        </w:trPr>
        <w:tc>
          <w:tcPr>
            <w:tcW w:w="652" w:type="dxa"/>
            <w:vMerge w:val="restart"/>
            <w:shd w:val="clear" w:color="auto" w:fill="auto"/>
            <w:noWrap/>
            <w:hideMark/>
          </w:tcPr>
          <w:p w14:paraId="2AA82AF7"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 3</w:t>
            </w:r>
          </w:p>
        </w:tc>
        <w:tc>
          <w:tcPr>
            <w:tcW w:w="2212" w:type="dxa"/>
            <w:shd w:val="clear" w:color="auto" w:fill="auto"/>
            <w:noWrap/>
            <w:hideMark/>
          </w:tcPr>
          <w:p w14:paraId="10851C47"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A levels</w:t>
            </w:r>
          </w:p>
        </w:tc>
        <w:tc>
          <w:tcPr>
            <w:tcW w:w="2410" w:type="dxa"/>
            <w:shd w:val="clear" w:color="auto" w:fill="auto"/>
            <w:noWrap/>
            <w:hideMark/>
          </w:tcPr>
          <w:p w14:paraId="5D9A7B66"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BTEC Awards, Certificates, and Diplomas at level 3</w:t>
            </w:r>
          </w:p>
        </w:tc>
      </w:tr>
      <w:tr w:rsidR="00D67956" w:rsidRPr="00D22482" w14:paraId="09C596A8" w14:textId="77777777" w:rsidTr="00DC48E2">
        <w:trPr>
          <w:jc w:val="center"/>
        </w:trPr>
        <w:tc>
          <w:tcPr>
            <w:tcW w:w="652" w:type="dxa"/>
            <w:vMerge/>
            <w:shd w:val="clear" w:color="auto" w:fill="auto"/>
            <w:noWrap/>
            <w:hideMark/>
          </w:tcPr>
          <w:p w14:paraId="75A92087"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p>
        </w:tc>
        <w:tc>
          <w:tcPr>
            <w:tcW w:w="2212" w:type="dxa"/>
            <w:shd w:val="clear" w:color="auto" w:fill="auto"/>
            <w:noWrap/>
            <w:hideMark/>
          </w:tcPr>
          <w:p w14:paraId="7451CEA8"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GCE in applied subjects</w:t>
            </w:r>
          </w:p>
        </w:tc>
        <w:tc>
          <w:tcPr>
            <w:tcW w:w="2410" w:type="dxa"/>
            <w:shd w:val="clear" w:color="auto" w:fill="auto"/>
            <w:noWrap/>
            <w:hideMark/>
          </w:tcPr>
          <w:p w14:paraId="0171E75D"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BTEC Nationals</w:t>
            </w:r>
          </w:p>
        </w:tc>
      </w:tr>
      <w:tr w:rsidR="00D67956" w:rsidRPr="00D22482" w14:paraId="4E556FBF" w14:textId="77777777" w:rsidTr="00DC48E2">
        <w:trPr>
          <w:jc w:val="center"/>
        </w:trPr>
        <w:tc>
          <w:tcPr>
            <w:tcW w:w="652" w:type="dxa"/>
            <w:vMerge/>
            <w:shd w:val="clear" w:color="auto" w:fill="auto"/>
            <w:noWrap/>
            <w:hideMark/>
          </w:tcPr>
          <w:p w14:paraId="7C316386"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p>
        </w:tc>
        <w:tc>
          <w:tcPr>
            <w:tcW w:w="2212" w:type="dxa"/>
            <w:shd w:val="clear" w:color="auto" w:fill="auto"/>
            <w:noWrap/>
            <w:hideMark/>
          </w:tcPr>
          <w:p w14:paraId="0DC415BD"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International Baccalaureate</w:t>
            </w:r>
          </w:p>
        </w:tc>
        <w:tc>
          <w:tcPr>
            <w:tcW w:w="2410" w:type="dxa"/>
            <w:shd w:val="clear" w:color="auto" w:fill="auto"/>
            <w:noWrap/>
            <w:hideMark/>
          </w:tcPr>
          <w:p w14:paraId="3682ADE1"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OCR Nationals</w:t>
            </w:r>
          </w:p>
        </w:tc>
      </w:tr>
      <w:tr w:rsidR="00D67956" w:rsidRPr="00D22482" w14:paraId="37CBE9FD" w14:textId="77777777" w:rsidTr="00DC48E2">
        <w:trPr>
          <w:jc w:val="center"/>
        </w:trPr>
        <w:tc>
          <w:tcPr>
            <w:tcW w:w="652" w:type="dxa"/>
            <w:vMerge/>
            <w:shd w:val="clear" w:color="auto" w:fill="auto"/>
            <w:noWrap/>
            <w:hideMark/>
          </w:tcPr>
          <w:p w14:paraId="3EACD884"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p>
        </w:tc>
        <w:tc>
          <w:tcPr>
            <w:tcW w:w="2212" w:type="dxa"/>
            <w:shd w:val="clear" w:color="auto" w:fill="auto"/>
            <w:noWrap/>
            <w:hideMark/>
          </w:tcPr>
          <w:p w14:paraId="07FB0989"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Key Skills level 3</w:t>
            </w:r>
          </w:p>
        </w:tc>
        <w:tc>
          <w:tcPr>
            <w:tcW w:w="2410" w:type="dxa"/>
            <w:shd w:val="clear" w:color="auto" w:fill="auto"/>
            <w:noWrap/>
            <w:hideMark/>
          </w:tcPr>
          <w:p w14:paraId="44A98E7B"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NVQs at level 3</w:t>
            </w:r>
          </w:p>
        </w:tc>
      </w:tr>
      <w:tr w:rsidR="00D67956" w:rsidRPr="00D22482" w14:paraId="4E2D9B8D" w14:textId="77777777" w:rsidTr="00DC48E2">
        <w:trPr>
          <w:jc w:val="center"/>
        </w:trPr>
        <w:tc>
          <w:tcPr>
            <w:tcW w:w="652" w:type="dxa"/>
            <w:vMerge w:val="restart"/>
            <w:shd w:val="clear" w:color="auto" w:fill="auto"/>
            <w:noWrap/>
            <w:hideMark/>
          </w:tcPr>
          <w:p w14:paraId="24DC5891"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 4</w:t>
            </w:r>
          </w:p>
        </w:tc>
        <w:tc>
          <w:tcPr>
            <w:tcW w:w="2212" w:type="dxa"/>
            <w:shd w:val="clear" w:color="auto" w:fill="auto"/>
            <w:noWrap/>
            <w:hideMark/>
          </w:tcPr>
          <w:p w14:paraId="343E7B5B"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Certificates of Higher Education</w:t>
            </w:r>
          </w:p>
        </w:tc>
        <w:tc>
          <w:tcPr>
            <w:tcW w:w="2410" w:type="dxa"/>
            <w:shd w:val="clear" w:color="auto" w:fill="auto"/>
            <w:noWrap/>
            <w:hideMark/>
          </w:tcPr>
          <w:p w14:paraId="5C0F333D"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BTEC Professional Diplomas Certificates and Awards</w:t>
            </w:r>
          </w:p>
        </w:tc>
      </w:tr>
      <w:tr w:rsidR="00D67956" w:rsidRPr="00D22482" w14:paraId="2F1E1DC4" w14:textId="77777777" w:rsidTr="00DC48E2">
        <w:trPr>
          <w:jc w:val="center"/>
        </w:trPr>
        <w:tc>
          <w:tcPr>
            <w:tcW w:w="652" w:type="dxa"/>
            <w:vMerge/>
            <w:shd w:val="clear" w:color="auto" w:fill="auto"/>
            <w:noWrap/>
            <w:hideMark/>
          </w:tcPr>
          <w:p w14:paraId="46B55BBF"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p>
        </w:tc>
        <w:tc>
          <w:tcPr>
            <w:tcW w:w="2212" w:type="dxa"/>
            <w:shd w:val="clear" w:color="auto" w:fill="auto"/>
            <w:noWrap/>
            <w:hideMark/>
          </w:tcPr>
          <w:p w14:paraId="368D7AF7"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p>
        </w:tc>
        <w:tc>
          <w:tcPr>
            <w:tcW w:w="2410" w:type="dxa"/>
            <w:shd w:val="clear" w:color="auto" w:fill="auto"/>
            <w:noWrap/>
            <w:hideMark/>
          </w:tcPr>
          <w:p w14:paraId="6CB321A1"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HNCs</w:t>
            </w:r>
          </w:p>
        </w:tc>
      </w:tr>
      <w:tr w:rsidR="00D67956" w:rsidRPr="00D22482" w14:paraId="631D9A92" w14:textId="77777777" w:rsidTr="00DC48E2">
        <w:trPr>
          <w:jc w:val="center"/>
        </w:trPr>
        <w:tc>
          <w:tcPr>
            <w:tcW w:w="652" w:type="dxa"/>
            <w:vMerge/>
            <w:shd w:val="clear" w:color="auto" w:fill="auto"/>
            <w:noWrap/>
            <w:hideMark/>
          </w:tcPr>
          <w:p w14:paraId="3168C0D8"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p>
        </w:tc>
        <w:tc>
          <w:tcPr>
            <w:tcW w:w="2212" w:type="dxa"/>
            <w:shd w:val="clear" w:color="auto" w:fill="auto"/>
            <w:noWrap/>
            <w:hideMark/>
          </w:tcPr>
          <w:p w14:paraId="1ABAF3BD"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p>
        </w:tc>
        <w:tc>
          <w:tcPr>
            <w:tcW w:w="2410" w:type="dxa"/>
            <w:shd w:val="clear" w:color="auto" w:fill="auto"/>
            <w:noWrap/>
            <w:hideMark/>
          </w:tcPr>
          <w:p w14:paraId="11256843"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NVQs at level 4</w:t>
            </w:r>
          </w:p>
        </w:tc>
      </w:tr>
      <w:tr w:rsidR="00D67956" w:rsidRPr="00D22482" w14:paraId="52EEC58A" w14:textId="77777777" w:rsidTr="00DC48E2">
        <w:trPr>
          <w:jc w:val="center"/>
        </w:trPr>
        <w:tc>
          <w:tcPr>
            <w:tcW w:w="652" w:type="dxa"/>
            <w:shd w:val="clear" w:color="auto" w:fill="auto"/>
            <w:noWrap/>
            <w:hideMark/>
          </w:tcPr>
          <w:p w14:paraId="01BFB0C7"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 5</w:t>
            </w:r>
          </w:p>
        </w:tc>
        <w:tc>
          <w:tcPr>
            <w:tcW w:w="2212" w:type="dxa"/>
            <w:shd w:val="clear" w:color="auto" w:fill="auto"/>
            <w:noWrap/>
            <w:hideMark/>
          </w:tcPr>
          <w:p w14:paraId="31ED7EB0"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HNCs and HNDs</w:t>
            </w:r>
          </w:p>
        </w:tc>
        <w:tc>
          <w:tcPr>
            <w:tcW w:w="2410" w:type="dxa"/>
            <w:shd w:val="clear" w:color="auto" w:fill="auto"/>
            <w:noWrap/>
            <w:hideMark/>
          </w:tcPr>
          <w:p w14:paraId="7F21E8D9"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HNDs</w:t>
            </w:r>
          </w:p>
        </w:tc>
      </w:tr>
      <w:tr w:rsidR="00D67956" w:rsidRPr="00D22482" w14:paraId="53E08159" w14:textId="77777777" w:rsidTr="00DC48E2">
        <w:trPr>
          <w:jc w:val="center"/>
        </w:trPr>
        <w:tc>
          <w:tcPr>
            <w:tcW w:w="652" w:type="dxa"/>
            <w:shd w:val="clear" w:color="auto" w:fill="auto"/>
            <w:noWrap/>
            <w:hideMark/>
          </w:tcPr>
          <w:p w14:paraId="2D1D30F3"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p>
        </w:tc>
        <w:tc>
          <w:tcPr>
            <w:tcW w:w="2212" w:type="dxa"/>
            <w:shd w:val="clear" w:color="auto" w:fill="auto"/>
            <w:noWrap/>
            <w:hideMark/>
          </w:tcPr>
          <w:p w14:paraId="53EBB0BE"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Other higher diplomas</w:t>
            </w:r>
          </w:p>
        </w:tc>
        <w:tc>
          <w:tcPr>
            <w:tcW w:w="2410" w:type="dxa"/>
            <w:shd w:val="clear" w:color="auto" w:fill="auto"/>
            <w:noWrap/>
            <w:hideMark/>
          </w:tcPr>
          <w:p w14:paraId="13E85A65"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BTEC Professional Diplomas, Certificates and Awards</w:t>
            </w:r>
          </w:p>
        </w:tc>
      </w:tr>
      <w:tr w:rsidR="00D67956" w:rsidRPr="00D22482" w14:paraId="3920383A" w14:textId="77777777" w:rsidTr="00DC48E2">
        <w:trPr>
          <w:jc w:val="center"/>
        </w:trPr>
        <w:tc>
          <w:tcPr>
            <w:tcW w:w="652" w:type="dxa"/>
            <w:vMerge w:val="restart"/>
            <w:shd w:val="clear" w:color="auto" w:fill="auto"/>
            <w:noWrap/>
            <w:hideMark/>
          </w:tcPr>
          <w:p w14:paraId="66CF170F"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 6</w:t>
            </w:r>
          </w:p>
        </w:tc>
        <w:tc>
          <w:tcPr>
            <w:tcW w:w="2212" w:type="dxa"/>
            <w:shd w:val="clear" w:color="auto" w:fill="auto"/>
            <w:noWrap/>
            <w:hideMark/>
          </w:tcPr>
          <w:p w14:paraId="31B49196"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National Diploma in Professional Production Skills</w:t>
            </w:r>
          </w:p>
        </w:tc>
        <w:tc>
          <w:tcPr>
            <w:tcW w:w="2410" w:type="dxa"/>
            <w:shd w:val="clear" w:color="auto" w:fill="auto"/>
            <w:noWrap/>
            <w:hideMark/>
          </w:tcPr>
          <w:p w14:paraId="7741F9FC"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BTEC Advanced Professional Diplomas, Certificates and Awards</w:t>
            </w:r>
          </w:p>
        </w:tc>
      </w:tr>
      <w:tr w:rsidR="00D67956" w:rsidRPr="00D22482" w14:paraId="0411FFDE" w14:textId="77777777" w:rsidTr="00DC48E2">
        <w:trPr>
          <w:jc w:val="center"/>
        </w:trPr>
        <w:tc>
          <w:tcPr>
            <w:tcW w:w="652" w:type="dxa"/>
            <w:vMerge/>
            <w:shd w:val="clear" w:color="auto" w:fill="auto"/>
            <w:noWrap/>
            <w:hideMark/>
          </w:tcPr>
          <w:p w14:paraId="2419D054"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p>
        </w:tc>
        <w:tc>
          <w:tcPr>
            <w:tcW w:w="2212" w:type="dxa"/>
            <w:shd w:val="clear" w:color="auto" w:fill="auto"/>
            <w:noWrap/>
            <w:hideMark/>
          </w:tcPr>
          <w:p w14:paraId="0D59F665"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BTEC Advanced Professional Diplomas, Certificates and Awards</w:t>
            </w:r>
          </w:p>
        </w:tc>
        <w:tc>
          <w:tcPr>
            <w:tcW w:w="2410" w:type="dxa"/>
            <w:shd w:val="clear" w:color="auto" w:fill="auto"/>
            <w:noWrap/>
            <w:hideMark/>
          </w:tcPr>
          <w:p w14:paraId="4F4E25EE"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p>
        </w:tc>
      </w:tr>
      <w:tr w:rsidR="00D67956" w:rsidRPr="00D22482" w14:paraId="5B662C97" w14:textId="77777777" w:rsidTr="00DC48E2">
        <w:trPr>
          <w:jc w:val="center"/>
        </w:trPr>
        <w:tc>
          <w:tcPr>
            <w:tcW w:w="652" w:type="dxa"/>
            <w:vMerge w:val="restart"/>
            <w:shd w:val="clear" w:color="auto" w:fill="auto"/>
            <w:noWrap/>
            <w:hideMark/>
          </w:tcPr>
          <w:p w14:paraId="4191AA69"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 7</w:t>
            </w:r>
          </w:p>
        </w:tc>
        <w:tc>
          <w:tcPr>
            <w:tcW w:w="2212" w:type="dxa"/>
            <w:shd w:val="clear" w:color="auto" w:fill="auto"/>
            <w:noWrap/>
            <w:hideMark/>
          </w:tcPr>
          <w:p w14:paraId="0C4351EB"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 Diploma in Translation</w:t>
            </w:r>
          </w:p>
        </w:tc>
        <w:tc>
          <w:tcPr>
            <w:tcW w:w="2410" w:type="dxa"/>
            <w:shd w:val="clear" w:color="auto" w:fill="auto"/>
            <w:noWrap/>
            <w:hideMark/>
          </w:tcPr>
          <w:p w14:paraId="0DAA5AB3"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BTEC Advanced Professional Diplomas, Certificates and Awards</w:t>
            </w:r>
          </w:p>
        </w:tc>
      </w:tr>
      <w:tr w:rsidR="00D67956" w:rsidRPr="00D22482" w14:paraId="2A445316" w14:textId="77777777" w:rsidTr="00DC48E2">
        <w:trPr>
          <w:jc w:val="center"/>
        </w:trPr>
        <w:tc>
          <w:tcPr>
            <w:tcW w:w="652" w:type="dxa"/>
            <w:vMerge/>
            <w:shd w:val="clear" w:color="auto" w:fill="auto"/>
            <w:noWrap/>
            <w:hideMark/>
          </w:tcPr>
          <w:p w14:paraId="79C97318"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p>
        </w:tc>
        <w:tc>
          <w:tcPr>
            <w:tcW w:w="2212" w:type="dxa"/>
            <w:shd w:val="clear" w:color="auto" w:fill="auto"/>
            <w:noWrap/>
            <w:hideMark/>
          </w:tcPr>
          <w:p w14:paraId="4051628B"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BTEC Advanced Professional Diplomas, Certificates and Awards</w:t>
            </w:r>
          </w:p>
        </w:tc>
        <w:tc>
          <w:tcPr>
            <w:tcW w:w="2410" w:type="dxa"/>
            <w:shd w:val="clear" w:color="auto" w:fill="auto"/>
            <w:noWrap/>
            <w:hideMark/>
          </w:tcPr>
          <w:p w14:paraId="0D3E4E08"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NVQs at level 5 (in the QCF framework)</w:t>
            </w:r>
          </w:p>
        </w:tc>
      </w:tr>
      <w:tr w:rsidR="00D67956" w:rsidRPr="00D22482" w14:paraId="5BF3F183" w14:textId="77777777" w:rsidTr="00DC48E2">
        <w:trPr>
          <w:jc w:val="center"/>
        </w:trPr>
        <w:tc>
          <w:tcPr>
            <w:tcW w:w="652" w:type="dxa"/>
            <w:shd w:val="clear" w:color="auto" w:fill="auto"/>
            <w:noWrap/>
            <w:hideMark/>
          </w:tcPr>
          <w:p w14:paraId="1A344617"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 8</w:t>
            </w:r>
          </w:p>
        </w:tc>
        <w:tc>
          <w:tcPr>
            <w:tcW w:w="2212" w:type="dxa"/>
            <w:shd w:val="clear" w:color="auto" w:fill="auto"/>
            <w:noWrap/>
            <w:hideMark/>
          </w:tcPr>
          <w:p w14:paraId="6271A4B0"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Specialist awards</w:t>
            </w:r>
          </w:p>
        </w:tc>
        <w:tc>
          <w:tcPr>
            <w:tcW w:w="2410" w:type="dxa"/>
            <w:shd w:val="clear" w:color="auto" w:fill="auto"/>
            <w:noWrap/>
            <w:hideMark/>
          </w:tcPr>
          <w:p w14:paraId="3CC7E6F4" w14:textId="77777777" w:rsidR="00D67956" w:rsidRPr="00D22482" w:rsidRDefault="00D67956" w:rsidP="00DC48E2">
            <w:pPr>
              <w:spacing w:after="0" w:line="240" w:lineRule="auto"/>
              <w:jc w:val="both"/>
              <w:rPr>
                <w:rFonts w:ascii="Times New Roman" w:eastAsia="Times New Roman" w:hAnsi="Times New Roman" w:cs="Times New Roman"/>
                <w:color w:val="000000" w:themeColor="text1"/>
                <w:sz w:val="16"/>
                <w:szCs w:val="16"/>
                <w:lang w:eastAsia="en-GB"/>
              </w:rPr>
            </w:pPr>
            <w:r w:rsidRPr="00D22482">
              <w:rPr>
                <w:rFonts w:ascii="Times New Roman" w:eastAsia="Times New Roman" w:hAnsi="Times New Roman" w:cs="Times New Roman"/>
                <w:color w:val="000000" w:themeColor="text1"/>
                <w:sz w:val="16"/>
                <w:szCs w:val="16"/>
                <w:lang w:eastAsia="en-GB"/>
              </w:rPr>
              <w:t>Award, Certificate and Diploma in strategic direction</w:t>
            </w:r>
          </w:p>
        </w:tc>
      </w:tr>
    </w:tbl>
    <w:p w14:paraId="38850462" w14:textId="77777777" w:rsidR="00D67956" w:rsidRPr="00D22482" w:rsidRDefault="00D67956" w:rsidP="00D67956">
      <w:pPr>
        <w:jc w:val="both"/>
        <w:rPr>
          <w:rFonts w:ascii="Times New Roman" w:hAnsi="Times New Roman" w:cs="Times New Roman"/>
          <w:color w:val="000000" w:themeColor="text1"/>
          <w:sz w:val="24"/>
          <w:szCs w:val="24"/>
        </w:rPr>
      </w:pPr>
    </w:p>
    <w:p w14:paraId="6205FC9D" w14:textId="77777777" w:rsidR="00D67956" w:rsidRPr="00D22482" w:rsidRDefault="00D67956" w:rsidP="00D67956">
      <w:pPr>
        <w:jc w:val="both"/>
        <w:rPr>
          <w:rStyle w:val="text"/>
          <w:rFonts w:ascii="Times New Roman" w:hAnsi="Times New Roman" w:cs="Times New Roman"/>
          <w:b/>
          <w:color w:val="000000" w:themeColor="text1"/>
          <w:spacing w:val="-2"/>
          <w:szCs w:val="16"/>
          <w:lang w:val="en-GB"/>
        </w:rPr>
      </w:pPr>
      <w:r w:rsidRPr="00D22482">
        <w:rPr>
          <w:rStyle w:val="text"/>
          <w:rFonts w:ascii="Times New Roman" w:hAnsi="Times New Roman" w:cs="Times New Roman"/>
          <w:b/>
          <w:color w:val="000000" w:themeColor="text1"/>
          <w:spacing w:val="-2"/>
          <w:szCs w:val="16"/>
          <w:lang w:val="en-GB"/>
        </w:rPr>
        <w:t xml:space="preserve">Notes: </w:t>
      </w:r>
    </w:p>
    <w:p w14:paraId="1AB90B26" w14:textId="77777777" w:rsidR="00D67956" w:rsidRPr="00D22482" w:rsidRDefault="00D67956" w:rsidP="00D67956">
      <w:pPr>
        <w:pStyle w:val="NoSpacing"/>
        <w:numPr>
          <w:ilvl w:val="0"/>
          <w:numId w:val="14"/>
        </w:numPr>
        <w:jc w:val="both"/>
        <w:rPr>
          <w:rStyle w:val="text"/>
          <w:rFonts w:ascii="Times New Roman" w:hAnsi="Times New Roman" w:cs="Times New Roman"/>
          <w:color w:val="000000" w:themeColor="text1"/>
          <w:spacing w:val="-2"/>
          <w:szCs w:val="16"/>
          <w:lang w:val="en-GB"/>
        </w:rPr>
      </w:pPr>
      <w:r w:rsidRPr="00D22482">
        <w:rPr>
          <w:rStyle w:val="text"/>
          <w:rFonts w:ascii="Times New Roman" w:hAnsi="Times New Roman" w:cs="Times New Roman"/>
          <w:color w:val="000000" w:themeColor="text1"/>
          <w:spacing w:val="-2"/>
          <w:szCs w:val="16"/>
          <w:lang w:val="en-GB"/>
        </w:rPr>
        <w:t xml:space="preserve">The BTEC being examined in this study is the Level 3 Diploma. </w:t>
      </w:r>
    </w:p>
    <w:p w14:paraId="47ED6ACD" w14:textId="77777777" w:rsidR="00D67956" w:rsidRPr="00D22482" w:rsidRDefault="00D67956" w:rsidP="00D67956">
      <w:pPr>
        <w:pStyle w:val="NoSpacing"/>
        <w:numPr>
          <w:ilvl w:val="0"/>
          <w:numId w:val="14"/>
        </w:numPr>
        <w:jc w:val="both"/>
        <w:rPr>
          <w:rStyle w:val="text"/>
          <w:rFonts w:ascii="Times New Roman" w:hAnsi="Times New Roman" w:cs="Times New Roman"/>
          <w:color w:val="000000" w:themeColor="text1"/>
          <w:spacing w:val="-2"/>
          <w:szCs w:val="16"/>
          <w:lang w:val="en-GB"/>
        </w:rPr>
      </w:pPr>
      <w:r w:rsidRPr="00D22482">
        <w:rPr>
          <w:rStyle w:val="text"/>
          <w:rFonts w:ascii="Times New Roman" w:hAnsi="Times New Roman" w:cs="Times New Roman"/>
          <w:color w:val="000000" w:themeColor="text1"/>
          <w:spacing w:val="-2"/>
          <w:szCs w:val="16"/>
          <w:lang w:val="en-GB"/>
        </w:rPr>
        <w:t xml:space="preserve">BTEC qualifications are offered at a number of levels but for the purposes of this study we are only concerned with BTEC qualifications at Level 3 on the National Qualifications and Credit Framework which </w:t>
      </w:r>
      <w:sdt>
        <w:sdtPr>
          <w:rPr>
            <w:rStyle w:val="text"/>
            <w:rFonts w:ascii="Times New Roman" w:hAnsi="Times New Roman" w:cs="Times New Roman"/>
            <w:color w:val="000000" w:themeColor="text1"/>
            <w:spacing w:val="-2"/>
            <w:szCs w:val="16"/>
            <w:lang w:val="en-GB"/>
          </w:rPr>
          <w:id w:val="1374418672"/>
          <w:citation/>
        </w:sdtPr>
        <w:sdtContent>
          <w:r w:rsidRPr="00D22482">
            <w:rPr>
              <w:rStyle w:val="text"/>
              <w:rFonts w:ascii="Times New Roman" w:hAnsi="Times New Roman" w:cs="Times New Roman"/>
              <w:color w:val="000000" w:themeColor="text1"/>
              <w:spacing w:val="-2"/>
              <w:szCs w:val="16"/>
              <w:lang w:val="en-GB"/>
            </w:rPr>
            <w:fldChar w:fldCharType="begin"/>
          </w:r>
          <w:r w:rsidRPr="00D22482">
            <w:rPr>
              <w:rStyle w:val="text"/>
              <w:rFonts w:ascii="Times New Roman" w:hAnsi="Times New Roman" w:cs="Times New Roman"/>
              <w:color w:val="000000" w:themeColor="text1"/>
              <w:spacing w:val="-2"/>
              <w:szCs w:val="16"/>
              <w:lang w:val="en-GB"/>
            </w:rPr>
            <w:instrText xml:space="preserve"> CITATION Ofq15 \l 2057 </w:instrText>
          </w:r>
          <w:r w:rsidRPr="00D22482">
            <w:rPr>
              <w:rStyle w:val="text"/>
              <w:rFonts w:ascii="Times New Roman" w:hAnsi="Times New Roman" w:cs="Times New Roman"/>
              <w:color w:val="000000" w:themeColor="text1"/>
              <w:spacing w:val="-2"/>
              <w:szCs w:val="16"/>
              <w:lang w:val="en-GB"/>
            </w:rPr>
            <w:fldChar w:fldCharType="separate"/>
          </w:r>
          <w:r w:rsidRPr="00D22482">
            <w:rPr>
              <w:rFonts w:ascii="Times New Roman" w:hAnsi="Times New Roman" w:cs="Times New Roman"/>
              <w:noProof/>
              <w:color w:val="000000" w:themeColor="text1"/>
              <w:spacing w:val="-2"/>
              <w:sz w:val="16"/>
              <w:szCs w:val="16"/>
            </w:rPr>
            <w:t>(Ofqual, 2015)</w:t>
          </w:r>
          <w:r w:rsidRPr="00D22482">
            <w:rPr>
              <w:rStyle w:val="text"/>
              <w:rFonts w:ascii="Times New Roman" w:hAnsi="Times New Roman" w:cs="Times New Roman"/>
              <w:color w:val="000000" w:themeColor="text1"/>
              <w:spacing w:val="-2"/>
              <w:szCs w:val="16"/>
              <w:lang w:val="en-GB"/>
            </w:rPr>
            <w:fldChar w:fldCharType="end"/>
          </w:r>
        </w:sdtContent>
      </w:sdt>
      <w:r w:rsidRPr="00D22482">
        <w:rPr>
          <w:rStyle w:val="text"/>
          <w:rFonts w:ascii="Times New Roman" w:hAnsi="Times New Roman" w:cs="Times New Roman"/>
          <w:color w:val="000000" w:themeColor="text1"/>
          <w:spacing w:val="-2"/>
          <w:szCs w:val="16"/>
          <w:lang w:val="en-GB"/>
        </w:rPr>
        <w:t xml:space="preserve"> states are equivalent to A-levels in terms of difficulty and academic rigour.</w:t>
      </w:r>
    </w:p>
    <w:p w14:paraId="554ACB51" w14:textId="77777777" w:rsidR="006366D7" w:rsidRPr="00D22482" w:rsidRDefault="006366D7" w:rsidP="0071235F">
      <w:pPr>
        <w:jc w:val="both"/>
        <w:rPr>
          <w:rFonts w:ascii="Times New Roman" w:hAnsi="Times New Roman" w:cs="Times New Roman"/>
          <w:color w:val="000000" w:themeColor="text1"/>
          <w:sz w:val="24"/>
          <w:szCs w:val="24"/>
        </w:rPr>
      </w:pPr>
    </w:p>
    <w:sectPr w:rsidR="006366D7" w:rsidRPr="00D22482" w:rsidSect="00122071">
      <w:footerReference w:type="default" r:id="rId14"/>
      <w:pgSz w:w="11906" w:h="16838"/>
      <w:pgMar w:top="1134" w:right="1134" w:bottom="1134"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BBEAD1" w14:textId="77777777" w:rsidR="00F8477A" w:rsidRDefault="00F8477A" w:rsidP="00F629BE">
      <w:pPr>
        <w:spacing w:after="0" w:line="240" w:lineRule="auto"/>
      </w:pPr>
      <w:r>
        <w:separator/>
      </w:r>
    </w:p>
  </w:endnote>
  <w:endnote w:type="continuationSeparator" w:id="0">
    <w:p w14:paraId="415FA1C9" w14:textId="77777777" w:rsidR="00F8477A" w:rsidRDefault="00F8477A" w:rsidP="00F629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9931328"/>
      <w:docPartObj>
        <w:docPartGallery w:val="Page Numbers (Bottom of Page)"/>
        <w:docPartUnique/>
      </w:docPartObj>
    </w:sdtPr>
    <w:sdtEndPr>
      <w:rPr>
        <w:rFonts w:ascii="Times New Roman" w:hAnsi="Times New Roman" w:cs="Times New Roman"/>
        <w:noProof/>
        <w:sz w:val="16"/>
        <w:szCs w:val="16"/>
      </w:rPr>
    </w:sdtEndPr>
    <w:sdtContent>
      <w:p w14:paraId="30C3DB48" w14:textId="2ADF23E8" w:rsidR="00615A6E" w:rsidRPr="00C634DD" w:rsidRDefault="00615A6E" w:rsidP="0022034D">
        <w:pPr>
          <w:pStyle w:val="Footer"/>
          <w:jc w:val="center"/>
          <w:rPr>
            <w:rFonts w:ascii="Times New Roman" w:hAnsi="Times New Roman" w:cs="Times New Roman"/>
            <w:sz w:val="16"/>
            <w:szCs w:val="16"/>
          </w:rPr>
        </w:pPr>
        <w:r w:rsidRPr="00C634DD">
          <w:rPr>
            <w:rFonts w:ascii="Times New Roman" w:hAnsi="Times New Roman" w:cs="Times New Roman"/>
            <w:sz w:val="16"/>
            <w:szCs w:val="16"/>
          </w:rPr>
          <w:fldChar w:fldCharType="begin"/>
        </w:r>
        <w:r w:rsidRPr="00C634DD">
          <w:rPr>
            <w:rFonts w:ascii="Times New Roman" w:hAnsi="Times New Roman" w:cs="Times New Roman"/>
            <w:sz w:val="16"/>
            <w:szCs w:val="16"/>
          </w:rPr>
          <w:instrText xml:space="preserve"> PAGE   \* MERGEFORMAT </w:instrText>
        </w:r>
        <w:r w:rsidRPr="00C634DD">
          <w:rPr>
            <w:rFonts w:ascii="Times New Roman" w:hAnsi="Times New Roman" w:cs="Times New Roman"/>
            <w:sz w:val="16"/>
            <w:szCs w:val="16"/>
          </w:rPr>
          <w:fldChar w:fldCharType="separate"/>
        </w:r>
        <w:r w:rsidRPr="00C634DD">
          <w:rPr>
            <w:rFonts w:ascii="Times New Roman" w:hAnsi="Times New Roman" w:cs="Times New Roman"/>
            <w:noProof/>
            <w:sz w:val="16"/>
            <w:szCs w:val="16"/>
          </w:rPr>
          <w:t>4</w:t>
        </w:r>
        <w:r w:rsidRPr="00C634DD">
          <w:rPr>
            <w:rFonts w:ascii="Times New Roman" w:hAnsi="Times New Roman" w:cs="Times New Roman"/>
            <w:noProof/>
            <w:sz w:val="16"/>
            <w:szCs w:val="16"/>
          </w:rPr>
          <w:fldChar w:fldCharType="end"/>
        </w:r>
      </w:p>
    </w:sdtContent>
  </w:sdt>
  <w:p w14:paraId="1513FA24" w14:textId="77777777" w:rsidR="00615A6E" w:rsidRDefault="00615A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F00B2C" w14:textId="0FFEEE44" w:rsidR="00615A6E" w:rsidRPr="00077A8D" w:rsidRDefault="00615A6E" w:rsidP="00077A8D">
    <w:pPr>
      <w:pStyle w:val="NoSpacing"/>
      <w:jc w:val="center"/>
      <w:rPr>
        <w:rFonts w:ascii="Times New Roman" w:hAnsi="Times New Roman" w:cs="Times New Roman"/>
        <w:b/>
        <w:sz w:val="24"/>
        <w:szCs w:val="24"/>
      </w:rPr>
    </w:pPr>
    <w:r w:rsidRPr="00077A8D">
      <w:rPr>
        <w:rFonts w:ascii="Times New Roman" w:hAnsi="Times New Roman" w:cs="Times New Roman"/>
        <w:sz w:val="24"/>
        <w:szCs w:val="24"/>
      </w:rPr>
      <w:t>Submitted to the University of Wales in partial fulfilment of the requirement for the Degree of Master of Education</w:t>
    </w:r>
  </w:p>
  <w:p w14:paraId="2B84AF45" w14:textId="77777777" w:rsidR="00615A6E" w:rsidRDefault="00615A6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58C001" w14:textId="77777777" w:rsidR="00615A6E" w:rsidRDefault="00615A6E">
    <w:pPr>
      <w:tabs>
        <w:tab w:val="left" w:pos="0"/>
        <w:tab w:val="center" w:pos="4153"/>
        <w:tab w:val="center" w:pos="4153"/>
        <w:tab w:val="center" w:pos="4153"/>
        <w:tab w:val="right" w:pos="8286"/>
        <w:tab w:val="right" w:pos="8306"/>
        <w:tab w:val="right" w:pos="8306"/>
      </w:tabs>
      <w:outlineLvl w:val="0"/>
      <w:rPr>
        <w:rFonts w:eastAsia="Arial Unicode MS"/>
        <w:color w:val="000000"/>
        <w:sz w:val="20"/>
        <w:u w:color="000000"/>
      </w:rPr>
    </w:pPr>
    <w:r>
      <w:rPr>
        <w:rFonts w:eastAsia="Arial Unicode MS"/>
        <w:color w:val="000000"/>
        <w:sz w:val="20"/>
        <w:u w:color="000000"/>
      </w:rPr>
      <w:fldChar w:fldCharType="begin"/>
    </w:r>
    <w:r>
      <w:rPr>
        <w:rFonts w:eastAsia="Arial Unicode MS" w:hAnsi="Arial Unicode MS"/>
        <w:color w:val="000000"/>
        <w:sz w:val="20"/>
        <w:u w:color="000000"/>
      </w:rPr>
      <w:instrText xml:space="preserve"> PAGE </w:instrText>
    </w:r>
    <w:r>
      <w:rPr>
        <w:rFonts w:eastAsia="Arial Unicode MS"/>
        <w:color w:val="000000"/>
        <w:sz w:val="20"/>
        <w:u w:color="000000"/>
      </w:rPr>
      <w:fldChar w:fldCharType="separate"/>
    </w:r>
    <w:r>
      <w:rPr>
        <w:rFonts w:eastAsia="Arial Unicode MS" w:hAnsi="Arial Unicode MS"/>
        <w:noProof/>
        <w:color w:val="000000"/>
        <w:sz w:val="20"/>
        <w:u w:color="000000"/>
      </w:rPr>
      <w:t>34</w:t>
    </w:r>
    <w:r>
      <w:rPr>
        <w:rFonts w:eastAsia="Arial Unicode MS"/>
        <w:color w:val="000000"/>
        <w:sz w:val="20"/>
        <w:u w:color="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0F14BD" w14:textId="77777777" w:rsidR="00F8477A" w:rsidRDefault="00F8477A" w:rsidP="00F629BE">
      <w:pPr>
        <w:spacing w:after="0" w:line="240" w:lineRule="auto"/>
      </w:pPr>
      <w:r>
        <w:separator/>
      </w:r>
    </w:p>
  </w:footnote>
  <w:footnote w:type="continuationSeparator" w:id="0">
    <w:p w14:paraId="104386AE" w14:textId="77777777" w:rsidR="00F8477A" w:rsidRDefault="00F8477A" w:rsidP="00F629BE">
      <w:pPr>
        <w:spacing w:after="0" w:line="240" w:lineRule="auto"/>
      </w:pPr>
      <w:r>
        <w:continuationSeparator/>
      </w:r>
    </w:p>
  </w:footnote>
  <w:footnote w:id="1">
    <w:p w14:paraId="41CCE89B" w14:textId="7626A9C0" w:rsidR="00615A6E" w:rsidRPr="00D22482" w:rsidRDefault="00615A6E">
      <w:pPr>
        <w:pStyle w:val="FootnoteText"/>
        <w:rPr>
          <w:sz w:val="24"/>
          <w:szCs w:val="24"/>
        </w:rPr>
      </w:pPr>
      <w:r w:rsidRPr="00D22482">
        <w:rPr>
          <w:rStyle w:val="FootnoteReference"/>
          <w:color w:val="000000" w:themeColor="text1"/>
          <w:sz w:val="24"/>
          <w:szCs w:val="24"/>
        </w:rPr>
        <w:footnoteRef/>
      </w:r>
      <w:r w:rsidRPr="00D22482">
        <w:rPr>
          <w:color w:val="000000" w:themeColor="text1"/>
          <w:sz w:val="24"/>
          <w:szCs w:val="24"/>
        </w:rPr>
        <w:t xml:space="preserve"> </w:t>
      </w:r>
      <w:r w:rsidRPr="00D22482">
        <w:rPr>
          <w:rStyle w:val="text"/>
          <w:rFonts w:ascii="Times New Roman" w:hAnsi="Times New Roman" w:cs="Times New Roman"/>
          <w:color w:val="000000" w:themeColor="text1"/>
          <w:spacing w:val="-2"/>
          <w:sz w:val="24"/>
          <w:szCs w:val="24"/>
          <w:lang w:val="en-GB"/>
        </w:rPr>
        <w:t xml:space="preserve">See Appendix </w:t>
      </w:r>
      <w:r w:rsidR="00D22482" w:rsidRPr="00D22482">
        <w:rPr>
          <w:rStyle w:val="text"/>
          <w:rFonts w:ascii="Times New Roman" w:hAnsi="Times New Roman" w:cs="Times New Roman"/>
          <w:color w:val="000000" w:themeColor="text1"/>
          <w:spacing w:val="-2"/>
          <w:sz w:val="24"/>
          <w:szCs w:val="24"/>
          <w:lang w:val="en-GB"/>
        </w:rPr>
        <w:t>A</w:t>
      </w:r>
      <w:r w:rsidRPr="00D22482">
        <w:rPr>
          <w:rStyle w:val="text"/>
          <w:rFonts w:ascii="Times New Roman" w:hAnsi="Times New Roman" w:cs="Times New Roman"/>
          <w:color w:val="000000" w:themeColor="text1"/>
          <w:spacing w:val="-2"/>
          <w:sz w:val="24"/>
          <w:szCs w:val="24"/>
          <w:lang w:val="en-GB"/>
        </w:rPr>
        <w:t xml:space="preserve"> for a comparison of the NQF and QCF</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31823"/>
    <w:multiLevelType w:val="hybridMultilevel"/>
    <w:tmpl w:val="6DD059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593169"/>
    <w:multiLevelType w:val="hybridMultilevel"/>
    <w:tmpl w:val="7AAA59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844B8E"/>
    <w:multiLevelType w:val="hybridMultilevel"/>
    <w:tmpl w:val="A7C246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D71540"/>
    <w:multiLevelType w:val="hybridMultilevel"/>
    <w:tmpl w:val="43489C84"/>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AB23B8"/>
    <w:multiLevelType w:val="hybridMultilevel"/>
    <w:tmpl w:val="E17845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6764FD"/>
    <w:multiLevelType w:val="hybridMultilevel"/>
    <w:tmpl w:val="30E64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97140B"/>
    <w:multiLevelType w:val="hybridMultilevel"/>
    <w:tmpl w:val="4D38D33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5434195"/>
    <w:multiLevelType w:val="hybridMultilevel"/>
    <w:tmpl w:val="53182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BE2EF8"/>
    <w:multiLevelType w:val="hybridMultilevel"/>
    <w:tmpl w:val="3B3E36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0028BD"/>
    <w:multiLevelType w:val="hybridMultilevel"/>
    <w:tmpl w:val="3A0685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F0C0A"/>
    <w:multiLevelType w:val="hybridMultilevel"/>
    <w:tmpl w:val="C6F08D16"/>
    <w:lvl w:ilvl="0" w:tplc="78B05274">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F154683"/>
    <w:multiLevelType w:val="hybridMultilevel"/>
    <w:tmpl w:val="AC98C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665FCD"/>
    <w:multiLevelType w:val="hybridMultilevel"/>
    <w:tmpl w:val="F8624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2212E8"/>
    <w:multiLevelType w:val="hybridMultilevel"/>
    <w:tmpl w:val="2A80E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C36372"/>
    <w:multiLevelType w:val="hybridMultilevel"/>
    <w:tmpl w:val="43489C84"/>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B082AB7"/>
    <w:multiLevelType w:val="hybridMultilevel"/>
    <w:tmpl w:val="D5141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D3151E"/>
    <w:multiLevelType w:val="hybridMultilevel"/>
    <w:tmpl w:val="E02ED8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6234A9B"/>
    <w:multiLevelType w:val="hybridMultilevel"/>
    <w:tmpl w:val="A4747E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93A58F6"/>
    <w:multiLevelType w:val="hybridMultilevel"/>
    <w:tmpl w:val="3EA0FB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C6A0E6D"/>
    <w:multiLevelType w:val="hybridMultilevel"/>
    <w:tmpl w:val="5F34CC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F98112F"/>
    <w:multiLevelType w:val="hybridMultilevel"/>
    <w:tmpl w:val="43489C84"/>
    <w:lvl w:ilvl="0" w:tplc="0809000F">
      <w:start w:val="1"/>
      <w:numFmt w:val="decimal"/>
      <w:lvlText w:val="%1."/>
      <w:lvlJc w:val="left"/>
      <w:pPr>
        <w:ind w:left="360" w:hanging="360"/>
      </w:pPr>
      <w:rPr>
        <w:rFont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619967A3"/>
    <w:multiLevelType w:val="hybridMultilevel"/>
    <w:tmpl w:val="35BA6D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B82C79"/>
    <w:multiLevelType w:val="hybridMultilevel"/>
    <w:tmpl w:val="AC605B3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DA48C5"/>
    <w:multiLevelType w:val="hybridMultilevel"/>
    <w:tmpl w:val="43489C84"/>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6CFB33F9"/>
    <w:multiLevelType w:val="hybridMultilevel"/>
    <w:tmpl w:val="31785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D9B14B3"/>
    <w:multiLevelType w:val="hybridMultilevel"/>
    <w:tmpl w:val="7B722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25A36F5"/>
    <w:multiLevelType w:val="hybridMultilevel"/>
    <w:tmpl w:val="34283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B9B3B24"/>
    <w:multiLevelType w:val="hybridMultilevel"/>
    <w:tmpl w:val="CF406EA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F2C1097"/>
    <w:multiLevelType w:val="hybridMultilevel"/>
    <w:tmpl w:val="43489C84"/>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6"/>
  </w:num>
  <w:num w:numId="2">
    <w:abstractNumId w:val="28"/>
  </w:num>
  <w:num w:numId="3">
    <w:abstractNumId w:val="14"/>
  </w:num>
  <w:num w:numId="4">
    <w:abstractNumId w:val="20"/>
  </w:num>
  <w:num w:numId="5">
    <w:abstractNumId w:val="2"/>
  </w:num>
  <w:num w:numId="6">
    <w:abstractNumId w:val="21"/>
  </w:num>
  <w:num w:numId="7">
    <w:abstractNumId w:val="16"/>
  </w:num>
  <w:num w:numId="8">
    <w:abstractNumId w:val="4"/>
  </w:num>
  <w:num w:numId="9">
    <w:abstractNumId w:val="1"/>
  </w:num>
  <w:num w:numId="10">
    <w:abstractNumId w:val="0"/>
  </w:num>
  <w:num w:numId="11">
    <w:abstractNumId w:val="8"/>
  </w:num>
  <w:num w:numId="12">
    <w:abstractNumId w:val="5"/>
  </w:num>
  <w:num w:numId="13">
    <w:abstractNumId w:val="13"/>
  </w:num>
  <w:num w:numId="14">
    <w:abstractNumId w:val="9"/>
  </w:num>
  <w:num w:numId="15">
    <w:abstractNumId w:val="7"/>
  </w:num>
  <w:num w:numId="16">
    <w:abstractNumId w:val="24"/>
  </w:num>
  <w:num w:numId="17">
    <w:abstractNumId w:val="12"/>
  </w:num>
  <w:num w:numId="18">
    <w:abstractNumId w:val="26"/>
  </w:num>
  <w:num w:numId="19">
    <w:abstractNumId w:val="11"/>
  </w:num>
  <w:num w:numId="20">
    <w:abstractNumId w:val="25"/>
  </w:num>
  <w:num w:numId="21">
    <w:abstractNumId w:val="3"/>
  </w:num>
  <w:num w:numId="22">
    <w:abstractNumId w:val="27"/>
  </w:num>
  <w:num w:numId="23">
    <w:abstractNumId w:val="15"/>
  </w:num>
  <w:num w:numId="24">
    <w:abstractNumId w:val="22"/>
  </w:num>
  <w:num w:numId="25">
    <w:abstractNumId w:val="17"/>
  </w:num>
  <w:num w:numId="26">
    <w:abstractNumId w:val="18"/>
  </w:num>
  <w:num w:numId="27">
    <w:abstractNumId w:val="19"/>
  </w:num>
  <w:num w:numId="28">
    <w:abstractNumId w:val="23"/>
  </w:num>
  <w:num w:numId="2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3816"/>
    <w:rsid w:val="00012D85"/>
    <w:rsid w:val="00015AD1"/>
    <w:rsid w:val="0001664D"/>
    <w:rsid w:val="00023F55"/>
    <w:rsid w:val="000245C7"/>
    <w:rsid w:val="000363B3"/>
    <w:rsid w:val="0004465C"/>
    <w:rsid w:val="00047308"/>
    <w:rsid w:val="000560D4"/>
    <w:rsid w:val="000671C0"/>
    <w:rsid w:val="000724B8"/>
    <w:rsid w:val="00074A53"/>
    <w:rsid w:val="00077A8D"/>
    <w:rsid w:val="000848F7"/>
    <w:rsid w:val="00090685"/>
    <w:rsid w:val="00090ABE"/>
    <w:rsid w:val="000A0438"/>
    <w:rsid w:val="000A1F8C"/>
    <w:rsid w:val="000A64C4"/>
    <w:rsid w:val="000C3CF1"/>
    <w:rsid w:val="000C3D77"/>
    <w:rsid w:val="000D1EAF"/>
    <w:rsid w:val="000D5242"/>
    <w:rsid w:val="000D750F"/>
    <w:rsid w:val="000E14F6"/>
    <w:rsid w:val="000E3BE7"/>
    <w:rsid w:val="000E4D04"/>
    <w:rsid w:val="000E78D7"/>
    <w:rsid w:val="000E7AD5"/>
    <w:rsid w:val="00101CCE"/>
    <w:rsid w:val="00104245"/>
    <w:rsid w:val="00105DF8"/>
    <w:rsid w:val="001067A6"/>
    <w:rsid w:val="00110961"/>
    <w:rsid w:val="0011113A"/>
    <w:rsid w:val="00122071"/>
    <w:rsid w:val="00132AD8"/>
    <w:rsid w:val="001423E1"/>
    <w:rsid w:val="00143065"/>
    <w:rsid w:val="001464F7"/>
    <w:rsid w:val="001762C1"/>
    <w:rsid w:val="00181E30"/>
    <w:rsid w:val="001858BA"/>
    <w:rsid w:val="001940CD"/>
    <w:rsid w:val="001A168E"/>
    <w:rsid w:val="001A1A0D"/>
    <w:rsid w:val="001A3181"/>
    <w:rsid w:val="001A3C4E"/>
    <w:rsid w:val="001A40B6"/>
    <w:rsid w:val="001A6383"/>
    <w:rsid w:val="001A6C3A"/>
    <w:rsid w:val="001A724F"/>
    <w:rsid w:val="001B17FA"/>
    <w:rsid w:val="001B2580"/>
    <w:rsid w:val="001C0F01"/>
    <w:rsid w:val="001C1080"/>
    <w:rsid w:val="001C141B"/>
    <w:rsid w:val="001C27A1"/>
    <w:rsid w:val="001C282E"/>
    <w:rsid w:val="001D25FD"/>
    <w:rsid w:val="001D3682"/>
    <w:rsid w:val="001D3E89"/>
    <w:rsid w:val="001E39FC"/>
    <w:rsid w:val="001E607E"/>
    <w:rsid w:val="0021120C"/>
    <w:rsid w:val="0021648E"/>
    <w:rsid w:val="0022034D"/>
    <w:rsid w:val="0022390B"/>
    <w:rsid w:val="002240F2"/>
    <w:rsid w:val="00230220"/>
    <w:rsid w:val="002314E2"/>
    <w:rsid w:val="00237D16"/>
    <w:rsid w:val="00243F5B"/>
    <w:rsid w:val="00244273"/>
    <w:rsid w:val="00244F6E"/>
    <w:rsid w:val="00245A46"/>
    <w:rsid w:val="00250195"/>
    <w:rsid w:val="002502B9"/>
    <w:rsid w:val="00252614"/>
    <w:rsid w:val="00261D8C"/>
    <w:rsid w:val="00264CA8"/>
    <w:rsid w:val="00272CB2"/>
    <w:rsid w:val="0027335C"/>
    <w:rsid w:val="002756D5"/>
    <w:rsid w:val="0028405E"/>
    <w:rsid w:val="00284BD3"/>
    <w:rsid w:val="00295A9F"/>
    <w:rsid w:val="002A3D7B"/>
    <w:rsid w:val="002A5552"/>
    <w:rsid w:val="002A63B0"/>
    <w:rsid w:val="002B347B"/>
    <w:rsid w:val="002C088F"/>
    <w:rsid w:val="002D57E9"/>
    <w:rsid w:val="002E0D09"/>
    <w:rsid w:val="002E109B"/>
    <w:rsid w:val="002E2CE7"/>
    <w:rsid w:val="002F2387"/>
    <w:rsid w:val="002F2AC0"/>
    <w:rsid w:val="00312340"/>
    <w:rsid w:val="003139BF"/>
    <w:rsid w:val="003154C2"/>
    <w:rsid w:val="003177EE"/>
    <w:rsid w:val="00324777"/>
    <w:rsid w:val="00324F03"/>
    <w:rsid w:val="003252BB"/>
    <w:rsid w:val="00341A60"/>
    <w:rsid w:val="00344B73"/>
    <w:rsid w:val="00350B11"/>
    <w:rsid w:val="00351488"/>
    <w:rsid w:val="00357C65"/>
    <w:rsid w:val="003650D7"/>
    <w:rsid w:val="00372291"/>
    <w:rsid w:val="00373225"/>
    <w:rsid w:val="003760F0"/>
    <w:rsid w:val="00394E39"/>
    <w:rsid w:val="003950EB"/>
    <w:rsid w:val="00395B0F"/>
    <w:rsid w:val="003A0B33"/>
    <w:rsid w:val="003A15D8"/>
    <w:rsid w:val="003A4C2B"/>
    <w:rsid w:val="003B469E"/>
    <w:rsid w:val="003C575A"/>
    <w:rsid w:val="003D0FB2"/>
    <w:rsid w:val="003D6257"/>
    <w:rsid w:val="003E045E"/>
    <w:rsid w:val="003E22A6"/>
    <w:rsid w:val="003E43EF"/>
    <w:rsid w:val="003E4A17"/>
    <w:rsid w:val="003E4E73"/>
    <w:rsid w:val="003E55B2"/>
    <w:rsid w:val="003E7091"/>
    <w:rsid w:val="003F2438"/>
    <w:rsid w:val="0041005F"/>
    <w:rsid w:val="00413562"/>
    <w:rsid w:val="004162D6"/>
    <w:rsid w:val="0041630C"/>
    <w:rsid w:val="00436BCD"/>
    <w:rsid w:val="0044271C"/>
    <w:rsid w:val="00443774"/>
    <w:rsid w:val="00444C77"/>
    <w:rsid w:val="004466FB"/>
    <w:rsid w:val="00450A35"/>
    <w:rsid w:val="00453108"/>
    <w:rsid w:val="00453372"/>
    <w:rsid w:val="00454770"/>
    <w:rsid w:val="004614D8"/>
    <w:rsid w:val="004617AF"/>
    <w:rsid w:val="004628CF"/>
    <w:rsid w:val="00462EEC"/>
    <w:rsid w:val="00467595"/>
    <w:rsid w:val="004701F2"/>
    <w:rsid w:val="004723EB"/>
    <w:rsid w:val="00472A8F"/>
    <w:rsid w:val="00473FAA"/>
    <w:rsid w:val="00474AEB"/>
    <w:rsid w:val="004750F6"/>
    <w:rsid w:val="004809D5"/>
    <w:rsid w:val="00486479"/>
    <w:rsid w:val="00487DC7"/>
    <w:rsid w:val="004901F8"/>
    <w:rsid w:val="004948D8"/>
    <w:rsid w:val="004A3095"/>
    <w:rsid w:val="004A3F9B"/>
    <w:rsid w:val="004A4DB1"/>
    <w:rsid w:val="004A6807"/>
    <w:rsid w:val="004A785A"/>
    <w:rsid w:val="004B3590"/>
    <w:rsid w:val="004B427C"/>
    <w:rsid w:val="004B6AA8"/>
    <w:rsid w:val="004C5CD5"/>
    <w:rsid w:val="004C7660"/>
    <w:rsid w:val="004D0AC8"/>
    <w:rsid w:val="004D209F"/>
    <w:rsid w:val="004D4E71"/>
    <w:rsid w:val="004E4FD4"/>
    <w:rsid w:val="004E51C6"/>
    <w:rsid w:val="004F08A3"/>
    <w:rsid w:val="004F668E"/>
    <w:rsid w:val="00500095"/>
    <w:rsid w:val="0050409B"/>
    <w:rsid w:val="00506E45"/>
    <w:rsid w:val="00513BE1"/>
    <w:rsid w:val="00517DD4"/>
    <w:rsid w:val="00517F3E"/>
    <w:rsid w:val="00521EA3"/>
    <w:rsid w:val="00522CA3"/>
    <w:rsid w:val="005319C3"/>
    <w:rsid w:val="00532BDA"/>
    <w:rsid w:val="00534A9E"/>
    <w:rsid w:val="00535483"/>
    <w:rsid w:val="005365CE"/>
    <w:rsid w:val="00536DD6"/>
    <w:rsid w:val="0054096A"/>
    <w:rsid w:val="00543814"/>
    <w:rsid w:val="005455EC"/>
    <w:rsid w:val="00545E17"/>
    <w:rsid w:val="00554A4D"/>
    <w:rsid w:val="00557488"/>
    <w:rsid w:val="00561986"/>
    <w:rsid w:val="0056221C"/>
    <w:rsid w:val="00570A74"/>
    <w:rsid w:val="005716C7"/>
    <w:rsid w:val="005719CB"/>
    <w:rsid w:val="0058003D"/>
    <w:rsid w:val="0058366B"/>
    <w:rsid w:val="00587A76"/>
    <w:rsid w:val="0059625D"/>
    <w:rsid w:val="005A0D0E"/>
    <w:rsid w:val="005A5591"/>
    <w:rsid w:val="005B03C3"/>
    <w:rsid w:val="005B15B4"/>
    <w:rsid w:val="005B1D9A"/>
    <w:rsid w:val="005B6106"/>
    <w:rsid w:val="005C52CC"/>
    <w:rsid w:val="005D0A7B"/>
    <w:rsid w:val="005D31F3"/>
    <w:rsid w:val="005E188E"/>
    <w:rsid w:val="005E3C9F"/>
    <w:rsid w:val="005E6DB1"/>
    <w:rsid w:val="005F5920"/>
    <w:rsid w:val="005F683C"/>
    <w:rsid w:val="00611A83"/>
    <w:rsid w:val="00611F84"/>
    <w:rsid w:val="00614707"/>
    <w:rsid w:val="00615A6E"/>
    <w:rsid w:val="00624CEB"/>
    <w:rsid w:val="006261FA"/>
    <w:rsid w:val="006262F7"/>
    <w:rsid w:val="006318BD"/>
    <w:rsid w:val="00635C9A"/>
    <w:rsid w:val="006366D7"/>
    <w:rsid w:val="00643A88"/>
    <w:rsid w:val="006456B9"/>
    <w:rsid w:val="00646041"/>
    <w:rsid w:val="0065383B"/>
    <w:rsid w:val="006548FB"/>
    <w:rsid w:val="00654CD8"/>
    <w:rsid w:val="006567AA"/>
    <w:rsid w:val="00656E83"/>
    <w:rsid w:val="00662C06"/>
    <w:rsid w:val="00663766"/>
    <w:rsid w:val="0067037B"/>
    <w:rsid w:val="00672DCB"/>
    <w:rsid w:val="00675615"/>
    <w:rsid w:val="00675BFA"/>
    <w:rsid w:val="00683378"/>
    <w:rsid w:val="00691E2D"/>
    <w:rsid w:val="00697DAF"/>
    <w:rsid w:val="006A12E9"/>
    <w:rsid w:val="006A22E8"/>
    <w:rsid w:val="006A2F61"/>
    <w:rsid w:val="006A57D0"/>
    <w:rsid w:val="006A602D"/>
    <w:rsid w:val="006A7C04"/>
    <w:rsid w:val="006D04BD"/>
    <w:rsid w:val="006D326F"/>
    <w:rsid w:val="006E2BD7"/>
    <w:rsid w:val="006F06ED"/>
    <w:rsid w:val="006F31B4"/>
    <w:rsid w:val="006F37F7"/>
    <w:rsid w:val="006F4FED"/>
    <w:rsid w:val="0070328E"/>
    <w:rsid w:val="00707A23"/>
    <w:rsid w:val="0071235F"/>
    <w:rsid w:val="0071388D"/>
    <w:rsid w:val="007167CA"/>
    <w:rsid w:val="00721C20"/>
    <w:rsid w:val="00721DDC"/>
    <w:rsid w:val="00722A39"/>
    <w:rsid w:val="00725B9D"/>
    <w:rsid w:val="00726360"/>
    <w:rsid w:val="00735839"/>
    <w:rsid w:val="007374A3"/>
    <w:rsid w:val="0074269E"/>
    <w:rsid w:val="007459A7"/>
    <w:rsid w:val="007656EE"/>
    <w:rsid w:val="00766577"/>
    <w:rsid w:val="007669C4"/>
    <w:rsid w:val="00771723"/>
    <w:rsid w:val="00771AF5"/>
    <w:rsid w:val="007740B6"/>
    <w:rsid w:val="0078288A"/>
    <w:rsid w:val="00784643"/>
    <w:rsid w:val="00796BAD"/>
    <w:rsid w:val="00797258"/>
    <w:rsid w:val="007A406F"/>
    <w:rsid w:val="007A517E"/>
    <w:rsid w:val="007A53E7"/>
    <w:rsid w:val="007A6CFB"/>
    <w:rsid w:val="007A7386"/>
    <w:rsid w:val="007B176A"/>
    <w:rsid w:val="007B4167"/>
    <w:rsid w:val="007B4900"/>
    <w:rsid w:val="007B76AE"/>
    <w:rsid w:val="007C2B8C"/>
    <w:rsid w:val="007C3BA3"/>
    <w:rsid w:val="007C6812"/>
    <w:rsid w:val="007E1A56"/>
    <w:rsid w:val="007E1F7D"/>
    <w:rsid w:val="007E2EC8"/>
    <w:rsid w:val="007E6767"/>
    <w:rsid w:val="007E6B23"/>
    <w:rsid w:val="007F0A4D"/>
    <w:rsid w:val="007F2BF6"/>
    <w:rsid w:val="007F6165"/>
    <w:rsid w:val="007F75EE"/>
    <w:rsid w:val="008003D5"/>
    <w:rsid w:val="00801269"/>
    <w:rsid w:val="008061A1"/>
    <w:rsid w:val="008125AC"/>
    <w:rsid w:val="0081270D"/>
    <w:rsid w:val="00813DDF"/>
    <w:rsid w:val="00821A20"/>
    <w:rsid w:val="00822421"/>
    <w:rsid w:val="00822F8C"/>
    <w:rsid w:val="00830058"/>
    <w:rsid w:val="0083087C"/>
    <w:rsid w:val="0084276F"/>
    <w:rsid w:val="0084295C"/>
    <w:rsid w:val="00845C82"/>
    <w:rsid w:val="00847FDD"/>
    <w:rsid w:val="0085089B"/>
    <w:rsid w:val="00854F79"/>
    <w:rsid w:val="00855908"/>
    <w:rsid w:val="00861FB0"/>
    <w:rsid w:val="00864086"/>
    <w:rsid w:val="00887FCE"/>
    <w:rsid w:val="00892068"/>
    <w:rsid w:val="00893C45"/>
    <w:rsid w:val="008A587F"/>
    <w:rsid w:val="008A73C5"/>
    <w:rsid w:val="008A78D6"/>
    <w:rsid w:val="008B347F"/>
    <w:rsid w:val="008B3996"/>
    <w:rsid w:val="008B7360"/>
    <w:rsid w:val="008C1879"/>
    <w:rsid w:val="008C75B3"/>
    <w:rsid w:val="008C79EC"/>
    <w:rsid w:val="008D26F8"/>
    <w:rsid w:val="008D4299"/>
    <w:rsid w:val="008D4BB3"/>
    <w:rsid w:val="008D542D"/>
    <w:rsid w:val="008D55F3"/>
    <w:rsid w:val="008D7922"/>
    <w:rsid w:val="008E5759"/>
    <w:rsid w:val="008F0525"/>
    <w:rsid w:val="008F4F7F"/>
    <w:rsid w:val="0090107A"/>
    <w:rsid w:val="009036FE"/>
    <w:rsid w:val="0090508F"/>
    <w:rsid w:val="00907D0C"/>
    <w:rsid w:val="00915062"/>
    <w:rsid w:val="00915695"/>
    <w:rsid w:val="009209F8"/>
    <w:rsid w:val="00920CAD"/>
    <w:rsid w:val="00922018"/>
    <w:rsid w:val="0093009D"/>
    <w:rsid w:val="009310B7"/>
    <w:rsid w:val="00932C9A"/>
    <w:rsid w:val="00934367"/>
    <w:rsid w:val="0094279A"/>
    <w:rsid w:val="009435C5"/>
    <w:rsid w:val="00945448"/>
    <w:rsid w:val="00946C0E"/>
    <w:rsid w:val="0095055A"/>
    <w:rsid w:val="00951202"/>
    <w:rsid w:val="009562D3"/>
    <w:rsid w:val="009652D2"/>
    <w:rsid w:val="00967869"/>
    <w:rsid w:val="009727A1"/>
    <w:rsid w:val="00977788"/>
    <w:rsid w:val="00982367"/>
    <w:rsid w:val="00985263"/>
    <w:rsid w:val="009920D1"/>
    <w:rsid w:val="009924D0"/>
    <w:rsid w:val="009A1251"/>
    <w:rsid w:val="009A1E2B"/>
    <w:rsid w:val="009A362C"/>
    <w:rsid w:val="009A3F51"/>
    <w:rsid w:val="009A43E9"/>
    <w:rsid w:val="009A72BE"/>
    <w:rsid w:val="009B38E5"/>
    <w:rsid w:val="009B77BB"/>
    <w:rsid w:val="009C0467"/>
    <w:rsid w:val="009C262C"/>
    <w:rsid w:val="009C3484"/>
    <w:rsid w:val="009C528D"/>
    <w:rsid w:val="009C5D05"/>
    <w:rsid w:val="009D227D"/>
    <w:rsid w:val="009D45F4"/>
    <w:rsid w:val="009D6E68"/>
    <w:rsid w:val="009D7342"/>
    <w:rsid w:val="009E644E"/>
    <w:rsid w:val="009F1BB7"/>
    <w:rsid w:val="009F1CA3"/>
    <w:rsid w:val="00A01184"/>
    <w:rsid w:val="00A10B64"/>
    <w:rsid w:val="00A121AE"/>
    <w:rsid w:val="00A15AFF"/>
    <w:rsid w:val="00A16BA1"/>
    <w:rsid w:val="00A172BB"/>
    <w:rsid w:val="00A25C26"/>
    <w:rsid w:val="00A268CF"/>
    <w:rsid w:val="00A270AB"/>
    <w:rsid w:val="00A33962"/>
    <w:rsid w:val="00A36743"/>
    <w:rsid w:val="00A36EEB"/>
    <w:rsid w:val="00A47A51"/>
    <w:rsid w:val="00A525EB"/>
    <w:rsid w:val="00A561FF"/>
    <w:rsid w:val="00A65749"/>
    <w:rsid w:val="00A67CF3"/>
    <w:rsid w:val="00A77A78"/>
    <w:rsid w:val="00A77EDC"/>
    <w:rsid w:val="00A85C5D"/>
    <w:rsid w:val="00A86D05"/>
    <w:rsid w:val="00A940F4"/>
    <w:rsid w:val="00AA03F6"/>
    <w:rsid w:val="00AA074A"/>
    <w:rsid w:val="00AB12EC"/>
    <w:rsid w:val="00AB7FA0"/>
    <w:rsid w:val="00AC23B4"/>
    <w:rsid w:val="00AC2ECC"/>
    <w:rsid w:val="00AD2B52"/>
    <w:rsid w:val="00AD39BB"/>
    <w:rsid w:val="00AD555F"/>
    <w:rsid w:val="00AE2912"/>
    <w:rsid w:val="00B01334"/>
    <w:rsid w:val="00B10105"/>
    <w:rsid w:val="00B11F60"/>
    <w:rsid w:val="00B23AB5"/>
    <w:rsid w:val="00B24F1D"/>
    <w:rsid w:val="00B351C2"/>
    <w:rsid w:val="00B379E7"/>
    <w:rsid w:val="00B46C41"/>
    <w:rsid w:val="00B66DC3"/>
    <w:rsid w:val="00B67DFB"/>
    <w:rsid w:val="00B7631F"/>
    <w:rsid w:val="00B77BBA"/>
    <w:rsid w:val="00B837C6"/>
    <w:rsid w:val="00B83B08"/>
    <w:rsid w:val="00B8696F"/>
    <w:rsid w:val="00B86F2E"/>
    <w:rsid w:val="00B87473"/>
    <w:rsid w:val="00B9162C"/>
    <w:rsid w:val="00B9278B"/>
    <w:rsid w:val="00B9361F"/>
    <w:rsid w:val="00BA4F10"/>
    <w:rsid w:val="00BA5692"/>
    <w:rsid w:val="00BB3CE6"/>
    <w:rsid w:val="00BB3E9A"/>
    <w:rsid w:val="00BB7799"/>
    <w:rsid w:val="00BC1BCD"/>
    <w:rsid w:val="00BC5B9D"/>
    <w:rsid w:val="00BD02D8"/>
    <w:rsid w:val="00BD0EC8"/>
    <w:rsid w:val="00BE3533"/>
    <w:rsid w:val="00BE535D"/>
    <w:rsid w:val="00BE6E61"/>
    <w:rsid w:val="00BF0CE4"/>
    <w:rsid w:val="00C00C97"/>
    <w:rsid w:val="00C05EEF"/>
    <w:rsid w:val="00C06898"/>
    <w:rsid w:val="00C11A6C"/>
    <w:rsid w:val="00C13422"/>
    <w:rsid w:val="00C17B00"/>
    <w:rsid w:val="00C20195"/>
    <w:rsid w:val="00C253C8"/>
    <w:rsid w:val="00C25C09"/>
    <w:rsid w:val="00C265A5"/>
    <w:rsid w:val="00C32A5B"/>
    <w:rsid w:val="00C36C97"/>
    <w:rsid w:val="00C37FD9"/>
    <w:rsid w:val="00C54B39"/>
    <w:rsid w:val="00C6345F"/>
    <w:rsid w:val="00C634DD"/>
    <w:rsid w:val="00C63618"/>
    <w:rsid w:val="00C6644A"/>
    <w:rsid w:val="00C700CC"/>
    <w:rsid w:val="00C738CC"/>
    <w:rsid w:val="00C74307"/>
    <w:rsid w:val="00C82D4F"/>
    <w:rsid w:val="00C858B3"/>
    <w:rsid w:val="00C91C2B"/>
    <w:rsid w:val="00C945AE"/>
    <w:rsid w:val="00C975F7"/>
    <w:rsid w:val="00CA0A7A"/>
    <w:rsid w:val="00CA0E66"/>
    <w:rsid w:val="00CA3CEC"/>
    <w:rsid w:val="00CA6251"/>
    <w:rsid w:val="00CB6AC9"/>
    <w:rsid w:val="00CB7F7B"/>
    <w:rsid w:val="00CC023B"/>
    <w:rsid w:val="00CC557C"/>
    <w:rsid w:val="00CC71F6"/>
    <w:rsid w:val="00CD0F66"/>
    <w:rsid w:val="00CD4F22"/>
    <w:rsid w:val="00CE3B0F"/>
    <w:rsid w:val="00CE7089"/>
    <w:rsid w:val="00CF2A4B"/>
    <w:rsid w:val="00CF556E"/>
    <w:rsid w:val="00D00C43"/>
    <w:rsid w:val="00D02FC5"/>
    <w:rsid w:val="00D05705"/>
    <w:rsid w:val="00D05AA3"/>
    <w:rsid w:val="00D10953"/>
    <w:rsid w:val="00D16672"/>
    <w:rsid w:val="00D17031"/>
    <w:rsid w:val="00D21966"/>
    <w:rsid w:val="00D22482"/>
    <w:rsid w:val="00D25046"/>
    <w:rsid w:val="00D25279"/>
    <w:rsid w:val="00D400E8"/>
    <w:rsid w:val="00D53B46"/>
    <w:rsid w:val="00D61A58"/>
    <w:rsid w:val="00D64BFC"/>
    <w:rsid w:val="00D65C54"/>
    <w:rsid w:val="00D65C8A"/>
    <w:rsid w:val="00D669B6"/>
    <w:rsid w:val="00D66B99"/>
    <w:rsid w:val="00D6757A"/>
    <w:rsid w:val="00D677C7"/>
    <w:rsid w:val="00D6787F"/>
    <w:rsid w:val="00D67956"/>
    <w:rsid w:val="00D726F2"/>
    <w:rsid w:val="00D745E5"/>
    <w:rsid w:val="00D77BFA"/>
    <w:rsid w:val="00D81FA2"/>
    <w:rsid w:val="00D84EF9"/>
    <w:rsid w:val="00D85445"/>
    <w:rsid w:val="00D86993"/>
    <w:rsid w:val="00D92B59"/>
    <w:rsid w:val="00D94744"/>
    <w:rsid w:val="00D95480"/>
    <w:rsid w:val="00D96FF1"/>
    <w:rsid w:val="00DA0D8D"/>
    <w:rsid w:val="00DA60A2"/>
    <w:rsid w:val="00DB5C95"/>
    <w:rsid w:val="00DB78A0"/>
    <w:rsid w:val="00DC2076"/>
    <w:rsid w:val="00DC24C3"/>
    <w:rsid w:val="00DC2A42"/>
    <w:rsid w:val="00DC48E2"/>
    <w:rsid w:val="00DC6B55"/>
    <w:rsid w:val="00DD0889"/>
    <w:rsid w:val="00DD3816"/>
    <w:rsid w:val="00DD754B"/>
    <w:rsid w:val="00DE157C"/>
    <w:rsid w:val="00DE664A"/>
    <w:rsid w:val="00DF12EE"/>
    <w:rsid w:val="00DF1358"/>
    <w:rsid w:val="00DF42D0"/>
    <w:rsid w:val="00E00E6C"/>
    <w:rsid w:val="00E05D8A"/>
    <w:rsid w:val="00E0687F"/>
    <w:rsid w:val="00E076D1"/>
    <w:rsid w:val="00E139F1"/>
    <w:rsid w:val="00E14D63"/>
    <w:rsid w:val="00E20EAF"/>
    <w:rsid w:val="00E21E4F"/>
    <w:rsid w:val="00E25BBF"/>
    <w:rsid w:val="00E25F15"/>
    <w:rsid w:val="00E34465"/>
    <w:rsid w:val="00E362D5"/>
    <w:rsid w:val="00E437C3"/>
    <w:rsid w:val="00E45562"/>
    <w:rsid w:val="00E46EA8"/>
    <w:rsid w:val="00E5027B"/>
    <w:rsid w:val="00E51794"/>
    <w:rsid w:val="00E5587A"/>
    <w:rsid w:val="00E606BB"/>
    <w:rsid w:val="00E7037A"/>
    <w:rsid w:val="00E7394A"/>
    <w:rsid w:val="00E8490A"/>
    <w:rsid w:val="00E85D0B"/>
    <w:rsid w:val="00E9590B"/>
    <w:rsid w:val="00E9656C"/>
    <w:rsid w:val="00E97515"/>
    <w:rsid w:val="00EA6EAB"/>
    <w:rsid w:val="00EA7F55"/>
    <w:rsid w:val="00EB67AD"/>
    <w:rsid w:val="00EC2AE1"/>
    <w:rsid w:val="00EC4782"/>
    <w:rsid w:val="00EC4E13"/>
    <w:rsid w:val="00EE05AB"/>
    <w:rsid w:val="00EE31AC"/>
    <w:rsid w:val="00EF49BA"/>
    <w:rsid w:val="00EF5269"/>
    <w:rsid w:val="00EF59D3"/>
    <w:rsid w:val="00EF6E44"/>
    <w:rsid w:val="00F0508E"/>
    <w:rsid w:val="00F051EE"/>
    <w:rsid w:val="00F05A77"/>
    <w:rsid w:val="00F05D82"/>
    <w:rsid w:val="00F11C74"/>
    <w:rsid w:val="00F11DC2"/>
    <w:rsid w:val="00F1263B"/>
    <w:rsid w:val="00F13A60"/>
    <w:rsid w:val="00F1551A"/>
    <w:rsid w:val="00F2071E"/>
    <w:rsid w:val="00F21676"/>
    <w:rsid w:val="00F237F8"/>
    <w:rsid w:val="00F24DA3"/>
    <w:rsid w:val="00F253C8"/>
    <w:rsid w:val="00F26783"/>
    <w:rsid w:val="00F3028F"/>
    <w:rsid w:val="00F31DB2"/>
    <w:rsid w:val="00F34120"/>
    <w:rsid w:val="00F34B26"/>
    <w:rsid w:val="00F35957"/>
    <w:rsid w:val="00F35FE3"/>
    <w:rsid w:val="00F42A25"/>
    <w:rsid w:val="00F455BA"/>
    <w:rsid w:val="00F534A9"/>
    <w:rsid w:val="00F549D2"/>
    <w:rsid w:val="00F562A0"/>
    <w:rsid w:val="00F60DE1"/>
    <w:rsid w:val="00F629BE"/>
    <w:rsid w:val="00F673CB"/>
    <w:rsid w:val="00F72F2C"/>
    <w:rsid w:val="00F76931"/>
    <w:rsid w:val="00F81E9A"/>
    <w:rsid w:val="00F8477A"/>
    <w:rsid w:val="00F86B2B"/>
    <w:rsid w:val="00F86BFB"/>
    <w:rsid w:val="00F95EC9"/>
    <w:rsid w:val="00FA5A9A"/>
    <w:rsid w:val="00FB3EE2"/>
    <w:rsid w:val="00FB4F4D"/>
    <w:rsid w:val="00FC1A65"/>
    <w:rsid w:val="00FC29B5"/>
    <w:rsid w:val="00FC762E"/>
    <w:rsid w:val="00FD20B4"/>
    <w:rsid w:val="00FD2E3C"/>
    <w:rsid w:val="00FD47E4"/>
    <w:rsid w:val="00FE2592"/>
    <w:rsid w:val="00FE5F04"/>
    <w:rsid w:val="00FF1D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C9DBFA"/>
  <w15:chartTrackingRefBased/>
  <w15:docId w15:val="{AB1D506D-890D-42F5-AA96-5886BBDEAB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133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237F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858B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624CE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133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237F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1858BA"/>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624CEB"/>
    <w:rPr>
      <w:rFonts w:asciiTheme="majorHAnsi" w:eastAsiaTheme="majorEastAsia" w:hAnsiTheme="majorHAnsi" w:cstheme="majorBidi"/>
      <w:i/>
      <w:iCs/>
      <w:color w:val="2E74B5" w:themeColor="accent1" w:themeShade="BF"/>
    </w:rPr>
  </w:style>
  <w:style w:type="paragraph" w:styleId="NoSpacing">
    <w:name w:val="No Spacing"/>
    <w:uiPriority w:val="1"/>
    <w:qFormat/>
    <w:rsid w:val="005D31F3"/>
    <w:pPr>
      <w:spacing w:after="0" w:line="240" w:lineRule="auto"/>
    </w:pPr>
  </w:style>
  <w:style w:type="character" w:customStyle="1" w:styleId="text">
    <w:name w:val="text"/>
    <w:rsid w:val="00E362D5"/>
    <w:rPr>
      <w:rFonts w:ascii="Book Antiqua" w:hAnsi="Book Antiqua"/>
      <w:noProof w:val="0"/>
      <w:sz w:val="16"/>
      <w:lang w:val="en-US"/>
    </w:rPr>
  </w:style>
  <w:style w:type="paragraph" w:styleId="TOCHeading">
    <w:name w:val="TOC Heading"/>
    <w:basedOn w:val="Heading1"/>
    <w:next w:val="Normal"/>
    <w:uiPriority w:val="39"/>
    <w:unhideWhenUsed/>
    <w:qFormat/>
    <w:rsid w:val="009562D3"/>
    <w:pPr>
      <w:outlineLvl w:val="9"/>
    </w:pPr>
    <w:rPr>
      <w:lang w:val="en-US"/>
    </w:rPr>
  </w:style>
  <w:style w:type="paragraph" w:styleId="TOC1">
    <w:name w:val="toc 1"/>
    <w:basedOn w:val="Normal"/>
    <w:next w:val="Normal"/>
    <w:autoRedefine/>
    <w:uiPriority w:val="39"/>
    <w:unhideWhenUsed/>
    <w:rsid w:val="009562D3"/>
    <w:pPr>
      <w:spacing w:after="100"/>
    </w:pPr>
  </w:style>
  <w:style w:type="paragraph" w:styleId="TOC2">
    <w:name w:val="toc 2"/>
    <w:basedOn w:val="Normal"/>
    <w:next w:val="Normal"/>
    <w:autoRedefine/>
    <w:uiPriority w:val="39"/>
    <w:unhideWhenUsed/>
    <w:rsid w:val="009562D3"/>
    <w:pPr>
      <w:spacing w:after="100"/>
      <w:ind w:left="220"/>
    </w:pPr>
  </w:style>
  <w:style w:type="character" w:styleId="Hyperlink">
    <w:name w:val="Hyperlink"/>
    <w:basedOn w:val="DefaultParagraphFont"/>
    <w:uiPriority w:val="99"/>
    <w:unhideWhenUsed/>
    <w:rsid w:val="009562D3"/>
    <w:rPr>
      <w:color w:val="0563C1" w:themeColor="hyperlink"/>
      <w:u w:val="single"/>
    </w:rPr>
  </w:style>
  <w:style w:type="paragraph" w:styleId="ListParagraph">
    <w:name w:val="List Paragraph"/>
    <w:basedOn w:val="Normal"/>
    <w:uiPriority w:val="34"/>
    <w:qFormat/>
    <w:rsid w:val="00230220"/>
    <w:pPr>
      <w:ind w:left="720"/>
      <w:contextualSpacing/>
    </w:pPr>
  </w:style>
  <w:style w:type="paragraph" w:styleId="Header">
    <w:name w:val="header"/>
    <w:basedOn w:val="Normal"/>
    <w:link w:val="HeaderChar"/>
    <w:uiPriority w:val="99"/>
    <w:unhideWhenUsed/>
    <w:rsid w:val="00F629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29BE"/>
  </w:style>
  <w:style w:type="paragraph" w:styleId="Footer">
    <w:name w:val="footer"/>
    <w:basedOn w:val="Normal"/>
    <w:link w:val="FooterChar"/>
    <w:uiPriority w:val="99"/>
    <w:unhideWhenUsed/>
    <w:rsid w:val="00F629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9BE"/>
  </w:style>
  <w:style w:type="paragraph" w:styleId="BalloonText">
    <w:name w:val="Balloon Text"/>
    <w:basedOn w:val="Normal"/>
    <w:link w:val="BalloonTextChar"/>
    <w:uiPriority w:val="99"/>
    <w:semiHidden/>
    <w:unhideWhenUsed/>
    <w:rsid w:val="003C575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575A"/>
    <w:rPr>
      <w:rFonts w:ascii="Segoe UI" w:hAnsi="Segoe UI" w:cs="Segoe UI"/>
      <w:sz w:val="18"/>
      <w:szCs w:val="18"/>
    </w:rPr>
  </w:style>
  <w:style w:type="table" w:styleId="TableGrid">
    <w:name w:val="Table Grid"/>
    <w:basedOn w:val="TableNormal"/>
    <w:uiPriority w:val="39"/>
    <w:rsid w:val="005836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624CE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624CE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8061A1"/>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915062"/>
  </w:style>
  <w:style w:type="character" w:styleId="CommentReference">
    <w:name w:val="annotation reference"/>
    <w:basedOn w:val="DefaultParagraphFont"/>
    <w:uiPriority w:val="99"/>
    <w:semiHidden/>
    <w:unhideWhenUsed/>
    <w:rsid w:val="005E188E"/>
    <w:rPr>
      <w:sz w:val="16"/>
      <w:szCs w:val="16"/>
    </w:rPr>
  </w:style>
  <w:style w:type="paragraph" w:styleId="CommentText">
    <w:name w:val="annotation text"/>
    <w:basedOn w:val="Normal"/>
    <w:link w:val="CommentTextChar"/>
    <w:uiPriority w:val="99"/>
    <w:semiHidden/>
    <w:unhideWhenUsed/>
    <w:rsid w:val="005E188E"/>
    <w:pPr>
      <w:spacing w:line="240" w:lineRule="auto"/>
    </w:pPr>
    <w:rPr>
      <w:sz w:val="20"/>
      <w:szCs w:val="20"/>
    </w:rPr>
  </w:style>
  <w:style w:type="character" w:customStyle="1" w:styleId="CommentTextChar">
    <w:name w:val="Comment Text Char"/>
    <w:basedOn w:val="DefaultParagraphFont"/>
    <w:link w:val="CommentText"/>
    <w:uiPriority w:val="99"/>
    <w:semiHidden/>
    <w:rsid w:val="005E188E"/>
    <w:rPr>
      <w:sz w:val="20"/>
      <w:szCs w:val="20"/>
    </w:rPr>
  </w:style>
  <w:style w:type="paragraph" w:styleId="CommentSubject">
    <w:name w:val="annotation subject"/>
    <w:basedOn w:val="CommentText"/>
    <w:next w:val="CommentText"/>
    <w:link w:val="CommentSubjectChar"/>
    <w:uiPriority w:val="99"/>
    <w:semiHidden/>
    <w:unhideWhenUsed/>
    <w:rsid w:val="005E188E"/>
    <w:rPr>
      <w:b/>
      <w:bCs/>
    </w:rPr>
  </w:style>
  <w:style w:type="character" w:customStyle="1" w:styleId="CommentSubjectChar">
    <w:name w:val="Comment Subject Char"/>
    <w:basedOn w:val="CommentTextChar"/>
    <w:link w:val="CommentSubject"/>
    <w:uiPriority w:val="99"/>
    <w:semiHidden/>
    <w:rsid w:val="005E188E"/>
    <w:rPr>
      <w:b/>
      <w:bCs/>
      <w:sz w:val="20"/>
      <w:szCs w:val="20"/>
    </w:rPr>
  </w:style>
  <w:style w:type="character" w:customStyle="1" w:styleId="Mention1">
    <w:name w:val="Mention1"/>
    <w:basedOn w:val="DefaultParagraphFont"/>
    <w:uiPriority w:val="99"/>
    <w:semiHidden/>
    <w:unhideWhenUsed/>
    <w:rsid w:val="005E188E"/>
    <w:rPr>
      <w:color w:val="2B579A"/>
      <w:shd w:val="clear" w:color="auto" w:fill="E6E6E6"/>
    </w:rPr>
  </w:style>
  <w:style w:type="paragraph" w:styleId="TableofFigures">
    <w:name w:val="table of figures"/>
    <w:basedOn w:val="Normal"/>
    <w:next w:val="Normal"/>
    <w:uiPriority w:val="99"/>
    <w:unhideWhenUsed/>
    <w:rsid w:val="006D326F"/>
    <w:pPr>
      <w:spacing w:after="0"/>
    </w:pPr>
  </w:style>
  <w:style w:type="paragraph" w:styleId="EndnoteText">
    <w:name w:val="endnote text"/>
    <w:basedOn w:val="Normal"/>
    <w:link w:val="EndnoteTextChar"/>
    <w:uiPriority w:val="99"/>
    <w:semiHidden/>
    <w:unhideWhenUsed/>
    <w:rsid w:val="00DF12E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F12EE"/>
    <w:rPr>
      <w:sz w:val="20"/>
      <w:szCs w:val="20"/>
    </w:rPr>
  </w:style>
  <w:style w:type="character" w:styleId="EndnoteReference">
    <w:name w:val="endnote reference"/>
    <w:basedOn w:val="DefaultParagraphFont"/>
    <w:uiPriority w:val="99"/>
    <w:semiHidden/>
    <w:unhideWhenUsed/>
    <w:rsid w:val="00DF12EE"/>
    <w:rPr>
      <w:vertAlign w:val="superscript"/>
    </w:rPr>
  </w:style>
  <w:style w:type="paragraph" w:styleId="FootnoteText">
    <w:name w:val="footnote text"/>
    <w:basedOn w:val="Normal"/>
    <w:link w:val="FootnoteTextChar"/>
    <w:uiPriority w:val="99"/>
    <w:semiHidden/>
    <w:unhideWhenUsed/>
    <w:rsid w:val="00DC207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C2076"/>
    <w:rPr>
      <w:sz w:val="20"/>
      <w:szCs w:val="20"/>
    </w:rPr>
  </w:style>
  <w:style w:type="character" w:styleId="FootnoteReference">
    <w:name w:val="footnote reference"/>
    <w:basedOn w:val="DefaultParagraphFont"/>
    <w:uiPriority w:val="99"/>
    <w:semiHidden/>
    <w:unhideWhenUsed/>
    <w:rsid w:val="00DC2076"/>
    <w:rPr>
      <w:vertAlign w:val="superscript"/>
    </w:rPr>
  </w:style>
  <w:style w:type="paragraph" w:styleId="TOC3">
    <w:name w:val="toc 3"/>
    <w:basedOn w:val="Normal"/>
    <w:next w:val="Normal"/>
    <w:autoRedefine/>
    <w:uiPriority w:val="39"/>
    <w:unhideWhenUsed/>
    <w:rsid w:val="002E109B"/>
    <w:pPr>
      <w:spacing w:after="100"/>
      <w:ind w:left="440"/>
    </w:pPr>
  </w:style>
  <w:style w:type="character" w:styleId="Emphasis">
    <w:name w:val="Emphasis"/>
    <w:basedOn w:val="DefaultParagraphFont"/>
    <w:uiPriority w:val="20"/>
    <w:qFormat/>
    <w:rsid w:val="005B15B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7948">
      <w:bodyDiv w:val="1"/>
      <w:marLeft w:val="0"/>
      <w:marRight w:val="0"/>
      <w:marTop w:val="0"/>
      <w:marBottom w:val="0"/>
      <w:divBdr>
        <w:top w:val="none" w:sz="0" w:space="0" w:color="auto"/>
        <w:left w:val="none" w:sz="0" w:space="0" w:color="auto"/>
        <w:bottom w:val="none" w:sz="0" w:space="0" w:color="auto"/>
        <w:right w:val="none" w:sz="0" w:space="0" w:color="auto"/>
      </w:divBdr>
    </w:div>
    <w:div w:id="7485050">
      <w:bodyDiv w:val="1"/>
      <w:marLeft w:val="0"/>
      <w:marRight w:val="0"/>
      <w:marTop w:val="0"/>
      <w:marBottom w:val="0"/>
      <w:divBdr>
        <w:top w:val="none" w:sz="0" w:space="0" w:color="auto"/>
        <w:left w:val="none" w:sz="0" w:space="0" w:color="auto"/>
        <w:bottom w:val="none" w:sz="0" w:space="0" w:color="auto"/>
        <w:right w:val="none" w:sz="0" w:space="0" w:color="auto"/>
      </w:divBdr>
    </w:div>
    <w:div w:id="7560746">
      <w:bodyDiv w:val="1"/>
      <w:marLeft w:val="0"/>
      <w:marRight w:val="0"/>
      <w:marTop w:val="0"/>
      <w:marBottom w:val="0"/>
      <w:divBdr>
        <w:top w:val="none" w:sz="0" w:space="0" w:color="auto"/>
        <w:left w:val="none" w:sz="0" w:space="0" w:color="auto"/>
        <w:bottom w:val="none" w:sz="0" w:space="0" w:color="auto"/>
        <w:right w:val="none" w:sz="0" w:space="0" w:color="auto"/>
      </w:divBdr>
    </w:div>
    <w:div w:id="9306784">
      <w:bodyDiv w:val="1"/>
      <w:marLeft w:val="0"/>
      <w:marRight w:val="0"/>
      <w:marTop w:val="0"/>
      <w:marBottom w:val="0"/>
      <w:divBdr>
        <w:top w:val="none" w:sz="0" w:space="0" w:color="auto"/>
        <w:left w:val="none" w:sz="0" w:space="0" w:color="auto"/>
        <w:bottom w:val="none" w:sz="0" w:space="0" w:color="auto"/>
        <w:right w:val="none" w:sz="0" w:space="0" w:color="auto"/>
      </w:divBdr>
    </w:div>
    <w:div w:id="9912441">
      <w:bodyDiv w:val="1"/>
      <w:marLeft w:val="0"/>
      <w:marRight w:val="0"/>
      <w:marTop w:val="0"/>
      <w:marBottom w:val="0"/>
      <w:divBdr>
        <w:top w:val="none" w:sz="0" w:space="0" w:color="auto"/>
        <w:left w:val="none" w:sz="0" w:space="0" w:color="auto"/>
        <w:bottom w:val="none" w:sz="0" w:space="0" w:color="auto"/>
        <w:right w:val="none" w:sz="0" w:space="0" w:color="auto"/>
      </w:divBdr>
    </w:div>
    <w:div w:id="15349357">
      <w:bodyDiv w:val="1"/>
      <w:marLeft w:val="0"/>
      <w:marRight w:val="0"/>
      <w:marTop w:val="0"/>
      <w:marBottom w:val="0"/>
      <w:divBdr>
        <w:top w:val="none" w:sz="0" w:space="0" w:color="auto"/>
        <w:left w:val="none" w:sz="0" w:space="0" w:color="auto"/>
        <w:bottom w:val="none" w:sz="0" w:space="0" w:color="auto"/>
        <w:right w:val="none" w:sz="0" w:space="0" w:color="auto"/>
      </w:divBdr>
    </w:div>
    <w:div w:id="18549554">
      <w:bodyDiv w:val="1"/>
      <w:marLeft w:val="0"/>
      <w:marRight w:val="0"/>
      <w:marTop w:val="0"/>
      <w:marBottom w:val="0"/>
      <w:divBdr>
        <w:top w:val="none" w:sz="0" w:space="0" w:color="auto"/>
        <w:left w:val="none" w:sz="0" w:space="0" w:color="auto"/>
        <w:bottom w:val="none" w:sz="0" w:space="0" w:color="auto"/>
        <w:right w:val="none" w:sz="0" w:space="0" w:color="auto"/>
      </w:divBdr>
    </w:div>
    <w:div w:id="18821679">
      <w:bodyDiv w:val="1"/>
      <w:marLeft w:val="0"/>
      <w:marRight w:val="0"/>
      <w:marTop w:val="0"/>
      <w:marBottom w:val="0"/>
      <w:divBdr>
        <w:top w:val="none" w:sz="0" w:space="0" w:color="auto"/>
        <w:left w:val="none" w:sz="0" w:space="0" w:color="auto"/>
        <w:bottom w:val="none" w:sz="0" w:space="0" w:color="auto"/>
        <w:right w:val="none" w:sz="0" w:space="0" w:color="auto"/>
      </w:divBdr>
    </w:div>
    <w:div w:id="24986239">
      <w:bodyDiv w:val="1"/>
      <w:marLeft w:val="0"/>
      <w:marRight w:val="0"/>
      <w:marTop w:val="0"/>
      <w:marBottom w:val="0"/>
      <w:divBdr>
        <w:top w:val="none" w:sz="0" w:space="0" w:color="auto"/>
        <w:left w:val="none" w:sz="0" w:space="0" w:color="auto"/>
        <w:bottom w:val="none" w:sz="0" w:space="0" w:color="auto"/>
        <w:right w:val="none" w:sz="0" w:space="0" w:color="auto"/>
      </w:divBdr>
    </w:div>
    <w:div w:id="25956069">
      <w:bodyDiv w:val="1"/>
      <w:marLeft w:val="0"/>
      <w:marRight w:val="0"/>
      <w:marTop w:val="0"/>
      <w:marBottom w:val="0"/>
      <w:divBdr>
        <w:top w:val="none" w:sz="0" w:space="0" w:color="auto"/>
        <w:left w:val="none" w:sz="0" w:space="0" w:color="auto"/>
        <w:bottom w:val="none" w:sz="0" w:space="0" w:color="auto"/>
        <w:right w:val="none" w:sz="0" w:space="0" w:color="auto"/>
      </w:divBdr>
    </w:div>
    <w:div w:id="29575903">
      <w:bodyDiv w:val="1"/>
      <w:marLeft w:val="0"/>
      <w:marRight w:val="0"/>
      <w:marTop w:val="0"/>
      <w:marBottom w:val="0"/>
      <w:divBdr>
        <w:top w:val="none" w:sz="0" w:space="0" w:color="auto"/>
        <w:left w:val="none" w:sz="0" w:space="0" w:color="auto"/>
        <w:bottom w:val="none" w:sz="0" w:space="0" w:color="auto"/>
        <w:right w:val="none" w:sz="0" w:space="0" w:color="auto"/>
      </w:divBdr>
    </w:div>
    <w:div w:id="40637820">
      <w:bodyDiv w:val="1"/>
      <w:marLeft w:val="0"/>
      <w:marRight w:val="0"/>
      <w:marTop w:val="0"/>
      <w:marBottom w:val="0"/>
      <w:divBdr>
        <w:top w:val="none" w:sz="0" w:space="0" w:color="auto"/>
        <w:left w:val="none" w:sz="0" w:space="0" w:color="auto"/>
        <w:bottom w:val="none" w:sz="0" w:space="0" w:color="auto"/>
        <w:right w:val="none" w:sz="0" w:space="0" w:color="auto"/>
      </w:divBdr>
    </w:div>
    <w:div w:id="41484488">
      <w:bodyDiv w:val="1"/>
      <w:marLeft w:val="0"/>
      <w:marRight w:val="0"/>
      <w:marTop w:val="0"/>
      <w:marBottom w:val="0"/>
      <w:divBdr>
        <w:top w:val="none" w:sz="0" w:space="0" w:color="auto"/>
        <w:left w:val="none" w:sz="0" w:space="0" w:color="auto"/>
        <w:bottom w:val="none" w:sz="0" w:space="0" w:color="auto"/>
        <w:right w:val="none" w:sz="0" w:space="0" w:color="auto"/>
      </w:divBdr>
    </w:div>
    <w:div w:id="43455015">
      <w:bodyDiv w:val="1"/>
      <w:marLeft w:val="0"/>
      <w:marRight w:val="0"/>
      <w:marTop w:val="0"/>
      <w:marBottom w:val="0"/>
      <w:divBdr>
        <w:top w:val="none" w:sz="0" w:space="0" w:color="auto"/>
        <w:left w:val="none" w:sz="0" w:space="0" w:color="auto"/>
        <w:bottom w:val="none" w:sz="0" w:space="0" w:color="auto"/>
        <w:right w:val="none" w:sz="0" w:space="0" w:color="auto"/>
      </w:divBdr>
    </w:div>
    <w:div w:id="44530999">
      <w:bodyDiv w:val="1"/>
      <w:marLeft w:val="0"/>
      <w:marRight w:val="0"/>
      <w:marTop w:val="0"/>
      <w:marBottom w:val="0"/>
      <w:divBdr>
        <w:top w:val="none" w:sz="0" w:space="0" w:color="auto"/>
        <w:left w:val="none" w:sz="0" w:space="0" w:color="auto"/>
        <w:bottom w:val="none" w:sz="0" w:space="0" w:color="auto"/>
        <w:right w:val="none" w:sz="0" w:space="0" w:color="auto"/>
      </w:divBdr>
    </w:div>
    <w:div w:id="48652896">
      <w:bodyDiv w:val="1"/>
      <w:marLeft w:val="0"/>
      <w:marRight w:val="0"/>
      <w:marTop w:val="0"/>
      <w:marBottom w:val="0"/>
      <w:divBdr>
        <w:top w:val="none" w:sz="0" w:space="0" w:color="auto"/>
        <w:left w:val="none" w:sz="0" w:space="0" w:color="auto"/>
        <w:bottom w:val="none" w:sz="0" w:space="0" w:color="auto"/>
        <w:right w:val="none" w:sz="0" w:space="0" w:color="auto"/>
      </w:divBdr>
    </w:div>
    <w:div w:id="48693800">
      <w:bodyDiv w:val="1"/>
      <w:marLeft w:val="0"/>
      <w:marRight w:val="0"/>
      <w:marTop w:val="0"/>
      <w:marBottom w:val="0"/>
      <w:divBdr>
        <w:top w:val="none" w:sz="0" w:space="0" w:color="auto"/>
        <w:left w:val="none" w:sz="0" w:space="0" w:color="auto"/>
        <w:bottom w:val="none" w:sz="0" w:space="0" w:color="auto"/>
        <w:right w:val="none" w:sz="0" w:space="0" w:color="auto"/>
      </w:divBdr>
    </w:div>
    <w:div w:id="51272634">
      <w:bodyDiv w:val="1"/>
      <w:marLeft w:val="0"/>
      <w:marRight w:val="0"/>
      <w:marTop w:val="0"/>
      <w:marBottom w:val="0"/>
      <w:divBdr>
        <w:top w:val="none" w:sz="0" w:space="0" w:color="auto"/>
        <w:left w:val="none" w:sz="0" w:space="0" w:color="auto"/>
        <w:bottom w:val="none" w:sz="0" w:space="0" w:color="auto"/>
        <w:right w:val="none" w:sz="0" w:space="0" w:color="auto"/>
      </w:divBdr>
    </w:div>
    <w:div w:id="57753723">
      <w:bodyDiv w:val="1"/>
      <w:marLeft w:val="0"/>
      <w:marRight w:val="0"/>
      <w:marTop w:val="0"/>
      <w:marBottom w:val="0"/>
      <w:divBdr>
        <w:top w:val="none" w:sz="0" w:space="0" w:color="auto"/>
        <w:left w:val="none" w:sz="0" w:space="0" w:color="auto"/>
        <w:bottom w:val="none" w:sz="0" w:space="0" w:color="auto"/>
        <w:right w:val="none" w:sz="0" w:space="0" w:color="auto"/>
      </w:divBdr>
    </w:div>
    <w:div w:id="60711152">
      <w:bodyDiv w:val="1"/>
      <w:marLeft w:val="0"/>
      <w:marRight w:val="0"/>
      <w:marTop w:val="0"/>
      <w:marBottom w:val="0"/>
      <w:divBdr>
        <w:top w:val="none" w:sz="0" w:space="0" w:color="auto"/>
        <w:left w:val="none" w:sz="0" w:space="0" w:color="auto"/>
        <w:bottom w:val="none" w:sz="0" w:space="0" w:color="auto"/>
        <w:right w:val="none" w:sz="0" w:space="0" w:color="auto"/>
      </w:divBdr>
    </w:div>
    <w:div w:id="60714056">
      <w:bodyDiv w:val="1"/>
      <w:marLeft w:val="0"/>
      <w:marRight w:val="0"/>
      <w:marTop w:val="0"/>
      <w:marBottom w:val="0"/>
      <w:divBdr>
        <w:top w:val="none" w:sz="0" w:space="0" w:color="auto"/>
        <w:left w:val="none" w:sz="0" w:space="0" w:color="auto"/>
        <w:bottom w:val="none" w:sz="0" w:space="0" w:color="auto"/>
        <w:right w:val="none" w:sz="0" w:space="0" w:color="auto"/>
      </w:divBdr>
    </w:div>
    <w:div w:id="71586319">
      <w:bodyDiv w:val="1"/>
      <w:marLeft w:val="0"/>
      <w:marRight w:val="0"/>
      <w:marTop w:val="0"/>
      <w:marBottom w:val="0"/>
      <w:divBdr>
        <w:top w:val="none" w:sz="0" w:space="0" w:color="auto"/>
        <w:left w:val="none" w:sz="0" w:space="0" w:color="auto"/>
        <w:bottom w:val="none" w:sz="0" w:space="0" w:color="auto"/>
        <w:right w:val="none" w:sz="0" w:space="0" w:color="auto"/>
      </w:divBdr>
    </w:div>
    <w:div w:id="77531517">
      <w:bodyDiv w:val="1"/>
      <w:marLeft w:val="0"/>
      <w:marRight w:val="0"/>
      <w:marTop w:val="0"/>
      <w:marBottom w:val="0"/>
      <w:divBdr>
        <w:top w:val="none" w:sz="0" w:space="0" w:color="auto"/>
        <w:left w:val="none" w:sz="0" w:space="0" w:color="auto"/>
        <w:bottom w:val="none" w:sz="0" w:space="0" w:color="auto"/>
        <w:right w:val="none" w:sz="0" w:space="0" w:color="auto"/>
      </w:divBdr>
    </w:div>
    <w:div w:id="78600366">
      <w:bodyDiv w:val="1"/>
      <w:marLeft w:val="0"/>
      <w:marRight w:val="0"/>
      <w:marTop w:val="0"/>
      <w:marBottom w:val="0"/>
      <w:divBdr>
        <w:top w:val="none" w:sz="0" w:space="0" w:color="auto"/>
        <w:left w:val="none" w:sz="0" w:space="0" w:color="auto"/>
        <w:bottom w:val="none" w:sz="0" w:space="0" w:color="auto"/>
        <w:right w:val="none" w:sz="0" w:space="0" w:color="auto"/>
      </w:divBdr>
    </w:div>
    <w:div w:id="78794231">
      <w:bodyDiv w:val="1"/>
      <w:marLeft w:val="0"/>
      <w:marRight w:val="0"/>
      <w:marTop w:val="0"/>
      <w:marBottom w:val="0"/>
      <w:divBdr>
        <w:top w:val="none" w:sz="0" w:space="0" w:color="auto"/>
        <w:left w:val="none" w:sz="0" w:space="0" w:color="auto"/>
        <w:bottom w:val="none" w:sz="0" w:space="0" w:color="auto"/>
        <w:right w:val="none" w:sz="0" w:space="0" w:color="auto"/>
      </w:divBdr>
    </w:div>
    <w:div w:id="79061984">
      <w:bodyDiv w:val="1"/>
      <w:marLeft w:val="0"/>
      <w:marRight w:val="0"/>
      <w:marTop w:val="0"/>
      <w:marBottom w:val="0"/>
      <w:divBdr>
        <w:top w:val="none" w:sz="0" w:space="0" w:color="auto"/>
        <w:left w:val="none" w:sz="0" w:space="0" w:color="auto"/>
        <w:bottom w:val="none" w:sz="0" w:space="0" w:color="auto"/>
        <w:right w:val="none" w:sz="0" w:space="0" w:color="auto"/>
      </w:divBdr>
    </w:div>
    <w:div w:id="87504263">
      <w:bodyDiv w:val="1"/>
      <w:marLeft w:val="0"/>
      <w:marRight w:val="0"/>
      <w:marTop w:val="0"/>
      <w:marBottom w:val="0"/>
      <w:divBdr>
        <w:top w:val="none" w:sz="0" w:space="0" w:color="auto"/>
        <w:left w:val="none" w:sz="0" w:space="0" w:color="auto"/>
        <w:bottom w:val="none" w:sz="0" w:space="0" w:color="auto"/>
        <w:right w:val="none" w:sz="0" w:space="0" w:color="auto"/>
      </w:divBdr>
    </w:div>
    <w:div w:id="105858169">
      <w:bodyDiv w:val="1"/>
      <w:marLeft w:val="0"/>
      <w:marRight w:val="0"/>
      <w:marTop w:val="0"/>
      <w:marBottom w:val="0"/>
      <w:divBdr>
        <w:top w:val="none" w:sz="0" w:space="0" w:color="auto"/>
        <w:left w:val="none" w:sz="0" w:space="0" w:color="auto"/>
        <w:bottom w:val="none" w:sz="0" w:space="0" w:color="auto"/>
        <w:right w:val="none" w:sz="0" w:space="0" w:color="auto"/>
      </w:divBdr>
    </w:div>
    <w:div w:id="115150626">
      <w:bodyDiv w:val="1"/>
      <w:marLeft w:val="0"/>
      <w:marRight w:val="0"/>
      <w:marTop w:val="0"/>
      <w:marBottom w:val="0"/>
      <w:divBdr>
        <w:top w:val="none" w:sz="0" w:space="0" w:color="auto"/>
        <w:left w:val="none" w:sz="0" w:space="0" w:color="auto"/>
        <w:bottom w:val="none" w:sz="0" w:space="0" w:color="auto"/>
        <w:right w:val="none" w:sz="0" w:space="0" w:color="auto"/>
      </w:divBdr>
    </w:div>
    <w:div w:id="115683090">
      <w:bodyDiv w:val="1"/>
      <w:marLeft w:val="0"/>
      <w:marRight w:val="0"/>
      <w:marTop w:val="0"/>
      <w:marBottom w:val="0"/>
      <w:divBdr>
        <w:top w:val="none" w:sz="0" w:space="0" w:color="auto"/>
        <w:left w:val="none" w:sz="0" w:space="0" w:color="auto"/>
        <w:bottom w:val="none" w:sz="0" w:space="0" w:color="auto"/>
        <w:right w:val="none" w:sz="0" w:space="0" w:color="auto"/>
      </w:divBdr>
    </w:div>
    <w:div w:id="118113045">
      <w:bodyDiv w:val="1"/>
      <w:marLeft w:val="0"/>
      <w:marRight w:val="0"/>
      <w:marTop w:val="0"/>
      <w:marBottom w:val="0"/>
      <w:divBdr>
        <w:top w:val="none" w:sz="0" w:space="0" w:color="auto"/>
        <w:left w:val="none" w:sz="0" w:space="0" w:color="auto"/>
        <w:bottom w:val="none" w:sz="0" w:space="0" w:color="auto"/>
        <w:right w:val="none" w:sz="0" w:space="0" w:color="auto"/>
      </w:divBdr>
    </w:div>
    <w:div w:id="122116887">
      <w:bodyDiv w:val="1"/>
      <w:marLeft w:val="0"/>
      <w:marRight w:val="0"/>
      <w:marTop w:val="0"/>
      <w:marBottom w:val="0"/>
      <w:divBdr>
        <w:top w:val="none" w:sz="0" w:space="0" w:color="auto"/>
        <w:left w:val="none" w:sz="0" w:space="0" w:color="auto"/>
        <w:bottom w:val="none" w:sz="0" w:space="0" w:color="auto"/>
        <w:right w:val="none" w:sz="0" w:space="0" w:color="auto"/>
      </w:divBdr>
    </w:div>
    <w:div w:id="122119065">
      <w:bodyDiv w:val="1"/>
      <w:marLeft w:val="0"/>
      <w:marRight w:val="0"/>
      <w:marTop w:val="0"/>
      <w:marBottom w:val="0"/>
      <w:divBdr>
        <w:top w:val="none" w:sz="0" w:space="0" w:color="auto"/>
        <w:left w:val="none" w:sz="0" w:space="0" w:color="auto"/>
        <w:bottom w:val="none" w:sz="0" w:space="0" w:color="auto"/>
        <w:right w:val="none" w:sz="0" w:space="0" w:color="auto"/>
      </w:divBdr>
    </w:div>
    <w:div w:id="130906329">
      <w:bodyDiv w:val="1"/>
      <w:marLeft w:val="0"/>
      <w:marRight w:val="0"/>
      <w:marTop w:val="0"/>
      <w:marBottom w:val="0"/>
      <w:divBdr>
        <w:top w:val="none" w:sz="0" w:space="0" w:color="auto"/>
        <w:left w:val="none" w:sz="0" w:space="0" w:color="auto"/>
        <w:bottom w:val="none" w:sz="0" w:space="0" w:color="auto"/>
        <w:right w:val="none" w:sz="0" w:space="0" w:color="auto"/>
      </w:divBdr>
    </w:div>
    <w:div w:id="132411598">
      <w:bodyDiv w:val="1"/>
      <w:marLeft w:val="0"/>
      <w:marRight w:val="0"/>
      <w:marTop w:val="0"/>
      <w:marBottom w:val="0"/>
      <w:divBdr>
        <w:top w:val="none" w:sz="0" w:space="0" w:color="auto"/>
        <w:left w:val="none" w:sz="0" w:space="0" w:color="auto"/>
        <w:bottom w:val="none" w:sz="0" w:space="0" w:color="auto"/>
        <w:right w:val="none" w:sz="0" w:space="0" w:color="auto"/>
      </w:divBdr>
    </w:div>
    <w:div w:id="136531887">
      <w:bodyDiv w:val="1"/>
      <w:marLeft w:val="0"/>
      <w:marRight w:val="0"/>
      <w:marTop w:val="0"/>
      <w:marBottom w:val="0"/>
      <w:divBdr>
        <w:top w:val="none" w:sz="0" w:space="0" w:color="auto"/>
        <w:left w:val="none" w:sz="0" w:space="0" w:color="auto"/>
        <w:bottom w:val="none" w:sz="0" w:space="0" w:color="auto"/>
        <w:right w:val="none" w:sz="0" w:space="0" w:color="auto"/>
      </w:divBdr>
    </w:div>
    <w:div w:id="137915429">
      <w:bodyDiv w:val="1"/>
      <w:marLeft w:val="0"/>
      <w:marRight w:val="0"/>
      <w:marTop w:val="0"/>
      <w:marBottom w:val="0"/>
      <w:divBdr>
        <w:top w:val="none" w:sz="0" w:space="0" w:color="auto"/>
        <w:left w:val="none" w:sz="0" w:space="0" w:color="auto"/>
        <w:bottom w:val="none" w:sz="0" w:space="0" w:color="auto"/>
        <w:right w:val="none" w:sz="0" w:space="0" w:color="auto"/>
      </w:divBdr>
    </w:div>
    <w:div w:id="141049440">
      <w:bodyDiv w:val="1"/>
      <w:marLeft w:val="0"/>
      <w:marRight w:val="0"/>
      <w:marTop w:val="0"/>
      <w:marBottom w:val="0"/>
      <w:divBdr>
        <w:top w:val="none" w:sz="0" w:space="0" w:color="auto"/>
        <w:left w:val="none" w:sz="0" w:space="0" w:color="auto"/>
        <w:bottom w:val="none" w:sz="0" w:space="0" w:color="auto"/>
        <w:right w:val="none" w:sz="0" w:space="0" w:color="auto"/>
      </w:divBdr>
    </w:div>
    <w:div w:id="143665533">
      <w:bodyDiv w:val="1"/>
      <w:marLeft w:val="0"/>
      <w:marRight w:val="0"/>
      <w:marTop w:val="0"/>
      <w:marBottom w:val="0"/>
      <w:divBdr>
        <w:top w:val="none" w:sz="0" w:space="0" w:color="auto"/>
        <w:left w:val="none" w:sz="0" w:space="0" w:color="auto"/>
        <w:bottom w:val="none" w:sz="0" w:space="0" w:color="auto"/>
        <w:right w:val="none" w:sz="0" w:space="0" w:color="auto"/>
      </w:divBdr>
    </w:div>
    <w:div w:id="146553286">
      <w:bodyDiv w:val="1"/>
      <w:marLeft w:val="0"/>
      <w:marRight w:val="0"/>
      <w:marTop w:val="0"/>
      <w:marBottom w:val="0"/>
      <w:divBdr>
        <w:top w:val="none" w:sz="0" w:space="0" w:color="auto"/>
        <w:left w:val="none" w:sz="0" w:space="0" w:color="auto"/>
        <w:bottom w:val="none" w:sz="0" w:space="0" w:color="auto"/>
        <w:right w:val="none" w:sz="0" w:space="0" w:color="auto"/>
      </w:divBdr>
    </w:div>
    <w:div w:id="147719770">
      <w:bodyDiv w:val="1"/>
      <w:marLeft w:val="0"/>
      <w:marRight w:val="0"/>
      <w:marTop w:val="0"/>
      <w:marBottom w:val="0"/>
      <w:divBdr>
        <w:top w:val="none" w:sz="0" w:space="0" w:color="auto"/>
        <w:left w:val="none" w:sz="0" w:space="0" w:color="auto"/>
        <w:bottom w:val="none" w:sz="0" w:space="0" w:color="auto"/>
        <w:right w:val="none" w:sz="0" w:space="0" w:color="auto"/>
      </w:divBdr>
    </w:div>
    <w:div w:id="151869140">
      <w:bodyDiv w:val="1"/>
      <w:marLeft w:val="0"/>
      <w:marRight w:val="0"/>
      <w:marTop w:val="0"/>
      <w:marBottom w:val="0"/>
      <w:divBdr>
        <w:top w:val="none" w:sz="0" w:space="0" w:color="auto"/>
        <w:left w:val="none" w:sz="0" w:space="0" w:color="auto"/>
        <w:bottom w:val="none" w:sz="0" w:space="0" w:color="auto"/>
        <w:right w:val="none" w:sz="0" w:space="0" w:color="auto"/>
      </w:divBdr>
    </w:div>
    <w:div w:id="153182742">
      <w:bodyDiv w:val="1"/>
      <w:marLeft w:val="0"/>
      <w:marRight w:val="0"/>
      <w:marTop w:val="0"/>
      <w:marBottom w:val="0"/>
      <w:divBdr>
        <w:top w:val="none" w:sz="0" w:space="0" w:color="auto"/>
        <w:left w:val="none" w:sz="0" w:space="0" w:color="auto"/>
        <w:bottom w:val="none" w:sz="0" w:space="0" w:color="auto"/>
        <w:right w:val="none" w:sz="0" w:space="0" w:color="auto"/>
      </w:divBdr>
    </w:div>
    <w:div w:id="155193080">
      <w:bodyDiv w:val="1"/>
      <w:marLeft w:val="0"/>
      <w:marRight w:val="0"/>
      <w:marTop w:val="0"/>
      <w:marBottom w:val="0"/>
      <w:divBdr>
        <w:top w:val="none" w:sz="0" w:space="0" w:color="auto"/>
        <w:left w:val="none" w:sz="0" w:space="0" w:color="auto"/>
        <w:bottom w:val="none" w:sz="0" w:space="0" w:color="auto"/>
        <w:right w:val="none" w:sz="0" w:space="0" w:color="auto"/>
      </w:divBdr>
    </w:div>
    <w:div w:id="155802487">
      <w:bodyDiv w:val="1"/>
      <w:marLeft w:val="0"/>
      <w:marRight w:val="0"/>
      <w:marTop w:val="0"/>
      <w:marBottom w:val="0"/>
      <w:divBdr>
        <w:top w:val="none" w:sz="0" w:space="0" w:color="auto"/>
        <w:left w:val="none" w:sz="0" w:space="0" w:color="auto"/>
        <w:bottom w:val="none" w:sz="0" w:space="0" w:color="auto"/>
        <w:right w:val="none" w:sz="0" w:space="0" w:color="auto"/>
      </w:divBdr>
    </w:div>
    <w:div w:id="156308294">
      <w:bodyDiv w:val="1"/>
      <w:marLeft w:val="0"/>
      <w:marRight w:val="0"/>
      <w:marTop w:val="0"/>
      <w:marBottom w:val="0"/>
      <w:divBdr>
        <w:top w:val="none" w:sz="0" w:space="0" w:color="auto"/>
        <w:left w:val="none" w:sz="0" w:space="0" w:color="auto"/>
        <w:bottom w:val="none" w:sz="0" w:space="0" w:color="auto"/>
        <w:right w:val="none" w:sz="0" w:space="0" w:color="auto"/>
      </w:divBdr>
    </w:div>
    <w:div w:id="160513741">
      <w:bodyDiv w:val="1"/>
      <w:marLeft w:val="0"/>
      <w:marRight w:val="0"/>
      <w:marTop w:val="0"/>
      <w:marBottom w:val="0"/>
      <w:divBdr>
        <w:top w:val="none" w:sz="0" w:space="0" w:color="auto"/>
        <w:left w:val="none" w:sz="0" w:space="0" w:color="auto"/>
        <w:bottom w:val="none" w:sz="0" w:space="0" w:color="auto"/>
        <w:right w:val="none" w:sz="0" w:space="0" w:color="auto"/>
      </w:divBdr>
    </w:div>
    <w:div w:id="164051851">
      <w:bodyDiv w:val="1"/>
      <w:marLeft w:val="0"/>
      <w:marRight w:val="0"/>
      <w:marTop w:val="0"/>
      <w:marBottom w:val="0"/>
      <w:divBdr>
        <w:top w:val="none" w:sz="0" w:space="0" w:color="auto"/>
        <w:left w:val="none" w:sz="0" w:space="0" w:color="auto"/>
        <w:bottom w:val="none" w:sz="0" w:space="0" w:color="auto"/>
        <w:right w:val="none" w:sz="0" w:space="0" w:color="auto"/>
      </w:divBdr>
    </w:div>
    <w:div w:id="167869367">
      <w:bodyDiv w:val="1"/>
      <w:marLeft w:val="0"/>
      <w:marRight w:val="0"/>
      <w:marTop w:val="0"/>
      <w:marBottom w:val="0"/>
      <w:divBdr>
        <w:top w:val="none" w:sz="0" w:space="0" w:color="auto"/>
        <w:left w:val="none" w:sz="0" w:space="0" w:color="auto"/>
        <w:bottom w:val="none" w:sz="0" w:space="0" w:color="auto"/>
        <w:right w:val="none" w:sz="0" w:space="0" w:color="auto"/>
      </w:divBdr>
    </w:div>
    <w:div w:id="173157619">
      <w:bodyDiv w:val="1"/>
      <w:marLeft w:val="0"/>
      <w:marRight w:val="0"/>
      <w:marTop w:val="0"/>
      <w:marBottom w:val="0"/>
      <w:divBdr>
        <w:top w:val="none" w:sz="0" w:space="0" w:color="auto"/>
        <w:left w:val="none" w:sz="0" w:space="0" w:color="auto"/>
        <w:bottom w:val="none" w:sz="0" w:space="0" w:color="auto"/>
        <w:right w:val="none" w:sz="0" w:space="0" w:color="auto"/>
      </w:divBdr>
    </w:div>
    <w:div w:id="176773662">
      <w:bodyDiv w:val="1"/>
      <w:marLeft w:val="0"/>
      <w:marRight w:val="0"/>
      <w:marTop w:val="0"/>
      <w:marBottom w:val="0"/>
      <w:divBdr>
        <w:top w:val="none" w:sz="0" w:space="0" w:color="auto"/>
        <w:left w:val="none" w:sz="0" w:space="0" w:color="auto"/>
        <w:bottom w:val="none" w:sz="0" w:space="0" w:color="auto"/>
        <w:right w:val="none" w:sz="0" w:space="0" w:color="auto"/>
      </w:divBdr>
    </w:div>
    <w:div w:id="186719988">
      <w:bodyDiv w:val="1"/>
      <w:marLeft w:val="0"/>
      <w:marRight w:val="0"/>
      <w:marTop w:val="0"/>
      <w:marBottom w:val="0"/>
      <w:divBdr>
        <w:top w:val="none" w:sz="0" w:space="0" w:color="auto"/>
        <w:left w:val="none" w:sz="0" w:space="0" w:color="auto"/>
        <w:bottom w:val="none" w:sz="0" w:space="0" w:color="auto"/>
        <w:right w:val="none" w:sz="0" w:space="0" w:color="auto"/>
      </w:divBdr>
    </w:div>
    <w:div w:id="186915297">
      <w:bodyDiv w:val="1"/>
      <w:marLeft w:val="0"/>
      <w:marRight w:val="0"/>
      <w:marTop w:val="0"/>
      <w:marBottom w:val="0"/>
      <w:divBdr>
        <w:top w:val="none" w:sz="0" w:space="0" w:color="auto"/>
        <w:left w:val="none" w:sz="0" w:space="0" w:color="auto"/>
        <w:bottom w:val="none" w:sz="0" w:space="0" w:color="auto"/>
        <w:right w:val="none" w:sz="0" w:space="0" w:color="auto"/>
      </w:divBdr>
    </w:div>
    <w:div w:id="186994237">
      <w:bodyDiv w:val="1"/>
      <w:marLeft w:val="0"/>
      <w:marRight w:val="0"/>
      <w:marTop w:val="0"/>
      <w:marBottom w:val="0"/>
      <w:divBdr>
        <w:top w:val="none" w:sz="0" w:space="0" w:color="auto"/>
        <w:left w:val="none" w:sz="0" w:space="0" w:color="auto"/>
        <w:bottom w:val="none" w:sz="0" w:space="0" w:color="auto"/>
        <w:right w:val="none" w:sz="0" w:space="0" w:color="auto"/>
      </w:divBdr>
    </w:div>
    <w:div w:id="189073980">
      <w:bodyDiv w:val="1"/>
      <w:marLeft w:val="0"/>
      <w:marRight w:val="0"/>
      <w:marTop w:val="0"/>
      <w:marBottom w:val="0"/>
      <w:divBdr>
        <w:top w:val="none" w:sz="0" w:space="0" w:color="auto"/>
        <w:left w:val="none" w:sz="0" w:space="0" w:color="auto"/>
        <w:bottom w:val="none" w:sz="0" w:space="0" w:color="auto"/>
        <w:right w:val="none" w:sz="0" w:space="0" w:color="auto"/>
      </w:divBdr>
    </w:div>
    <w:div w:id="190412944">
      <w:bodyDiv w:val="1"/>
      <w:marLeft w:val="0"/>
      <w:marRight w:val="0"/>
      <w:marTop w:val="0"/>
      <w:marBottom w:val="0"/>
      <w:divBdr>
        <w:top w:val="none" w:sz="0" w:space="0" w:color="auto"/>
        <w:left w:val="none" w:sz="0" w:space="0" w:color="auto"/>
        <w:bottom w:val="none" w:sz="0" w:space="0" w:color="auto"/>
        <w:right w:val="none" w:sz="0" w:space="0" w:color="auto"/>
      </w:divBdr>
    </w:div>
    <w:div w:id="192694311">
      <w:bodyDiv w:val="1"/>
      <w:marLeft w:val="0"/>
      <w:marRight w:val="0"/>
      <w:marTop w:val="0"/>
      <w:marBottom w:val="0"/>
      <w:divBdr>
        <w:top w:val="none" w:sz="0" w:space="0" w:color="auto"/>
        <w:left w:val="none" w:sz="0" w:space="0" w:color="auto"/>
        <w:bottom w:val="none" w:sz="0" w:space="0" w:color="auto"/>
        <w:right w:val="none" w:sz="0" w:space="0" w:color="auto"/>
      </w:divBdr>
    </w:div>
    <w:div w:id="193467426">
      <w:bodyDiv w:val="1"/>
      <w:marLeft w:val="0"/>
      <w:marRight w:val="0"/>
      <w:marTop w:val="0"/>
      <w:marBottom w:val="0"/>
      <w:divBdr>
        <w:top w:val="none" w:sz="0" w:space="0" w:color="auto"/>
        <w:left w:val="none" w:sz="0" w:space="0" w:color="auto"/>
        <w:bottom w:val="none" w:sz="0" w:space="0" w:color="auto"/>
        <w:right w:val="none" w:sz="0" w:space="0" w:color="auto"/>
      </w:divBdr>
    </w:div>
    <w:div w:id="193739673">
      <w:bodyDiv w:val="1"/>
      <w:marLeft w:val="0"/>
      <w:marRight w:val="0"/>
      <w:marTop w:val="0"/>
      <w:marBottom w:val="0"/>
      <w:divBdr>
        <w:top w:val="none" w:sz="0" w:space="0" w:color="auto"/>
        <w:left w:val="none" w:sz="0" w:space="0" w:color="auto"/>
        <w:bottom w:val="none" w:sz="0" w:space="0" w:color="auto"/>
        <w:right w:val="none" w:sz="0" w:space="0" w:color="auto"/>
      </w:divBdr>
    </w:div>
    <w:div w:id="197089263">
      <w:bodyDiv w:val="1"/>
      <w:marLeft w:val="0"/>
      <w:marRight w:val="0"/>
      <w:marTop w:val="0"/>
      <w:marBottom w:val="0"/>
      <w:divBdr>
        <w:top w:val="none" w:sz="0" w:space="0" w:color="auto"/>
        <w:left w:val="none" w:sz="0" w:space="0" w:color="auto"/>
        <w:bottom w:val="none" w:sz="0" w:space="0" w:color="auto"/>
        <w:right w:val="none" w:sz="0" w:space="0" w:color="auto"/>
      </w:divBdr>
    </w:div>
    <w:div w:id="197737667">
      <w:bodyDiv w:val="1"/>
      <w:marLeft w:val="0"/>
      <w:marRight w:val="0"/>
      <w:marTop w:val="0"/>
      <w:marBottom w:val="0"/>
      <w:divBdr>
        <w:top w:val="none" w:sz="0" w:space="0" w:color="auto"/>
        <w:left w:val="none" w:sz="0" w:space="0" w:color="auto"/>
        <w:bottom w:val="none" w:sz="0" w:space="0" w:color="auto"/>
        <w:right w:val="none" w:sz="0" w:space="0" w:color="auto"/>
      </w:divBdr>
    </w:div>
    <w:div w:id="202249424">
      <w:bodyDiv w:val="1"/>
      <w:marLeft w:val="0"/>
      <w:marRight w:val="0"/>
      <w:marTop w:val="0"/>
      <w:marBottom w:val="0"/>
      <w:divBdr>
        <w:top w:val="none" w:sz="0" w:space="0" w:color="auto"/>
        <w:left w:val="none" w:sz="0" w:space="0" w:color="auto"/>
        <w:bottom w:val="none" w:sz="0" w:space="0" w:color="auto"/>
        <w:right w:val="none" w:sz="0" w:space="0" w:color="auto"/>
      </w:divBdr>
    </w:div>
    <w:div w:id="202714618">
      <w:bodyDiv w:val="1"/>
      <w:marLeft w:val="0"/>
      <w:marRight w:val="0"/>
      <w:marTop w:val="0"/>
      <w:marBottom w:val="0"/>
      <w:divBdr>
        <w:top w:val="none" w:sz="0" w:space="0" w:color="auto"/>
        <w:left w:val="none" w:sz="0" w:space="0" w:color="auto"/>
        <w:bottom w:val="none" w:sz="0" w:space="0" w:color="auto"/>
        <w:right w:val="none" w:sz="0" w:space="0" w:color="auto"/>
      </w:divBdr>
    </w:div>
    <w:div w:id="203255696">
      <w:bodyDiv w:val="1"/>
      <w:marLeft w:val="0"/>
      <w:marRight w:val="0"/>
      <w:marTop w:val="0"/>
      <w:marBottom w:val="0"/>
      <w:divBdr>
        <w:top w:val="none" w:sz="0" w:space="0" w:color="auto"/>
        <w:left w:val="none" w:sz="0" w:space="0" w:color="auto"/>
        <w:bottom w:val="none" w:sz="0" w:space="0" w:color="auto"/>
        <w:right w:val="none" w:sz="0" w:space="0" w:color="auto"/>
      </w:divBdr>
    </w:div>
    <w:div w:id="207688517">
      <w:bodyDiv w:val="1"/>
      <w:marLeft w:val="0"/>
      <w:marRight w:val="0"/>
      <w:marTop w:val="0"/>
      <w:marBottom w:val="0"/>
      <w:divBdr>
        <w:top w:val="none" w:sz="0" w:space="0" w:color="auto"/>
        <w:left w:val="none" w:sz="0" w:space="0" w:color="auto"/>
        <w:bottom w:val="none" w:sz="0" w:space="0" w:color="auto"/>
        <w:right w:val="none" w:sz="0" w:space="0" w:color="auto"/>
      </w:divBdr>
    </w:div>
    <w:div w:id="208079550">
      <w:bodyDiv w:val="1"/>
      <w:marLeft w:val="0"/>
      <w:marRight w:val="0"/>
      <w:marTop w:val="0"/>
      <w:marBottom w:val="0"/>
      <w:divBdr>
        <w:top w:val="none" w:sz="0" w:space="0" w:color="auto"/>
        <w:left w:val="none" w:sz="0" w:space="0" w:color="auto"/>
        <w:bottom w:val="none" w:sz="0" w:space="0" w:color="auto"/>
        <w:right w:val="none" w:sz="0" w:space="0" w:color="auto"/>
      </w:divBdr>
    </w:div>
    <w:div w:id="213396998">
      <w:bodyDiv w:val="1"/>
      <w:marLeft w:val="0"/>
      <w:marRight w:val="0"/>
      <w:marTop w:val="0"/>
      <w:marBottom w:val="0"/>
      <w:divBdr>
        <w:top w:val="none" w:sz="0" w:space="0" w:color="auto"/>
        <w:left w:val="none" w:sz="0" w:space="0" w:color="auto"/>
        <w:bottom w:val="none" w:sz="0" w:space="0" w:color="auto"/>
        <w:right w:val="none" w:sz="0" w:space="0" w:color="auto"/>
      </w:divBdr>
    </w:div>
    <w:div w:id="214699983">
      <w:bodyDiv w:val="1"/>
      <w:marLeft w:val="0"/>
      <w:marRight w:val="0"/>
      <w:marTop w:val="0"/>
      <w:marBottom w:val="0"/>
      <w:divBdr>
        <w:top w:val="none" w:sz="0" w:space="0" w:color="auto"/>
        <w:left w:val="none" w:sz="0" w:space="0" w:color="auto"/>
        <w:bottom w:val="none" w:sz="0" w:space="0" w:color="auto"/>
        <w:right w:val="none" w:sz="0" w:space="0" w:color="auto"/>
      </w:divBdr>
      <w:divsChild>
        <w:div w:id="1905143766">
          <w:marLeft w:val="0"/>
          <w:marRight w:val="0"/>
          <w:marTop w:val="0"/>
          <w:marBottom w:val="0"/>
          <w:divBdr>
            <w:top w:val="none" w:sz="0" w:space="0" w:color="auto"/>
            <w:left w:val="none" w:sz="0" w:space="0" w:color="auto"/>
            <w:bottom w:val="none" w:sz="0" w:space="0" w:color="auto"/>
            <w:right w:val="none" w:sz="0" w:space="0" w:color="auto"/>
          </w:divBdr>
          <w:divsChild>
            <w:div w:id="1486585477">
              <w:marLeft w:val="0"/>
              <w:marRight w:val="0"/>
              <w:marTop w:val="0"/>
              <w:marBottom w:val="0"/>
              <w:divBdr>
                <w:top w:val="none" w:sz="0" w:space="0" w:color="auto"/>
                <w:left w:val="none" w:sz="0" w:space="0" w:color="auto"/>
                <w:bottom w:val="none" w:sz="0" w:space="0" w:color="auto"/>
                <w:right w:val="none" w:sz="0" w:space="0" w:color="auto"/>
              </w:divBdr>
              <w:divsChild>
                <w:div w:id="1584290474">
                  <w:marLeft w:val="0"/>
                  <w:marRight w:val="0"/>
                  <w:marTop w:val="0"/>
                  <w:marBottom w:val="0"/>
                  <w:divBdr>
                    <w:top w:val="none" w:sz="0" w:space="0" w:color="auto"/>
                    <w:left w:val="none" w:sz="0" w:space="0" w:color="auto"/>
                    <w:bottom w:val="none" w:sz="0" w:space="0" w:color="auto"/>
                    <w:right w:val="none" w:sz="0" w:space="0" w:color="auto"/>
                  </w:divBdr>
                  <w:divsChild>
                    <w:div w:id="1818063389">
                      <w:marLeft w:val="93"/>
                      <w:marRight w:val="93"/>
                      <w:marTop w:val="0"/>
                      <w:marBottom w:val="0"/>
                      <w:divBdr>
                        <w:top w:val="none" w:sz="0" w:space="0" w:color="auto"/>
                        <w:left w:val="none" w:sz="0" w:space="0" w:color="auto"/>
                        <w:bottom w:val="none" w:sz="0" w:space="0" w:color="auto"/>
                        <w:right w:val="none" w:sz="0" w:space="0" w:color="auto"/>
                      </w:divBdr>
                      <w:divsChild>
                        <w:div w:id="137458212">
                          <w:marLeft w:val="0"/>
                          <w:marRight w:val="0"/>
                          <w:marTop w:val="0"/>
                          <w:marBottom w:val="0"/>
                          <w:divBdr>
                            <w:top w:val="none" w:sz="0" w:space="0" w:color="auto"/>
                            <w:left w:val="none" w:sz="0" w:space="0" w:color="auto"/>
                            <w:bottom w:val="none" w:sz="0" w:space="0" w:color="auto"/>
                            <w:right w:val="none" w:sz="0" w:space="0" w:color="auto"/>
                          </w:divBdr>
                          <w:divsChild>
                            <w:div w:id="894126930">
                              <w:marLeft w:val="0"/>
                              <w:marRight w:val="0"/>
                              <w:marTop w:val="0"/>
                              <w:marBottom w:val="0"/>
                              <w:divBdr>
                                <w:top w:val="none" w:sz="0" w:space="0" w:color="auto"/>
                                <w:left w:val="none" w:sz="0" w:space="0" w:color="auto"/>
                                <w:bottom w:val="none" w:sz="0" w:space="0" w:color="auto"/>
                                <w:right w:val="none" w:sz="0" w:space="0" w:color="auto"/>
                              </w:divBdr>
                              <w:divsChild>
                                <w:div w:id="545289059">
                                  <w:marLeft w:val="0"/>
                                  <w:marRight w:val="0"/>
                                  <w:marTop w:val="0"/>
                                  <w:marBottom w:val="0"/>
                                  <w:divBdr>
                                    <w:top w:val="none" w:sz="0" w:space="0" w:color="auto"/>
                                    <w:left w:val="none" w:sz="0" w:space="0" w:color="auto"/>
                                    <w:bottom w:val="none" w:sz="0" w:space="0" w:color="auto"/>
                                    <w:right w:val="none" w:sz="0" w:space="0" w:color="auto"/>
                                  </w:divBdr>
                                  <w:divsChild>
                                    <w:div w:id="2138910123">
                                      <w:marLeft w:val="0"/>
                                      <w:marRight w:val="0"/>
                                      <w:marTop w:val="0"/>
                                      <w:marBottom w:val="0"/>
                                      <w:divBdr>
                                        <w:top w:val="none" w:sz="0" w:space="0" w:color="auto"/>
                                        <w:left w:val="none" w:sz="0" w:space="0" w:color="auto"/>
                                        <w:bottom w:val="none" w:sz="0" w:space="0" w:color="auto"/>
                                        <w:right w:val="none" w:sz="0" w:space="0" w:color="auto"/>
                                      </w:divBdr>
                                      <w:divsChild>
                                        <w:div w:id="735712344">
                                          <w:marLeft w:val="0"/>
                                          <w:marRight w:val="0"/>
                                          <w:marTop w:val="0"/>
                                          <w:marBottom w:val="0"/>
                                          <w:divBdr>
                                            <w:top w:val="none" w:sz="0" w:space="0" w:color="auto"/>
                                            <w:left w:val="none" w:sz="0" w:space="0" w:color="auto"/>
                                            <w:bottom w:val="none" w:sz="0" w:space="0" w:color="auto"/>
                                            <w:right w:val="none" w:sz="0" w:space="0" w:color="auto"/>
                                          </w:divBdr>
                                          <w:divsChild>
                                            <w:div w:id="1748917305">
                                              <w:marLeft w:val="0"/>
                                              <w:marRight w:val="0"/>
                                              <w:marTop w:val="0"/>
                                              <w:marBottom w:val="0"/>
                                              <w:divBdr>
                                                <w:top w:val="none" w:sz="0" w:space="0" w:color="auto"/>
                                                <w:left w:val="none" w:sz="0" w:space="0" w:color="auto"/>
                                                <w:bottom w:val="none" w:sz="0" w:space="0" w:color="auto"/>
                                                <w:right w:val="none" w:sz="0" w:space="0" w:color="auto"/>
                                              </w:divBdr>
                                              <w:divsChild>
                                                <w:div w:id="1001468404">
                                                  <w:marLeft w:val="0"/>
                                                  <w:marRight w:val="0"/>
                                                  <w:marTop w:val="0"/>
                                                  <w:marBottom w:val="0"/>
                                                  <w:divBdr>
                                                    <w:top w:val="none" w:sz="0" w:space="0" w:color="auto"/>
                                                    <w:left w:val="none" w:sz="0" w:space="0" w:color="auto"/>
                                                    <w:bottom w:val="none" w:sz="0" w:space="0" w:color="auto"/>
                                                    <w:right w:val="none" w:sz="0" w:space="0" w:color="auto"/>
                                                  </w:divBdr>
                                                  <w:divsChild>
                                                    <w:div w:id="100078325">
                                                      <w:marLeft w:val="0"/>
                                                      <w:marRight w:val="0"/>
                                                      <w:marTop w:val="0"/>
                                                      <w:marBottom w:val="0"/>
                                                      <w:divBdr>
                                                        <w:top w:val="none" w:sz="0" w:space="0" w:color="auto"/>
                                                        <w:left w:val="none" w:sz="0" w:space="0" w:color="auto"/>
                                                        <w:bottom w:val="none" w:sz="0" w:space="0" w:color="auto"/>
                                                        <w:right w:val="none" w:sz="0" w:space="0" w:color="auto"/>
                                                      </w:divBdr>
                                                      <w:divsChild>
                                                        <w:div w:id="943998240">
                                                          <w:marLeft w:val="0"/>
                                                          <w:marRight w:val="0"/>
                                                          <w:marTop w:val="0"/>
                                                          <w:marBottom w:val="0"/>
                                                          <w:divBdr>
                                                            <w:top w:val="none" w:sz="0" w:space="0" w:color="auto"/>
                                                            <w:left w:val="none" w:sz="0" w:space="0" w:color="auto"/>
                                                            <w:bottom w:val="none" w:sz="0" w:space="0" w:color="auto"/>
                                                            <w:right w:val="none" w:sz="0" w:space="0" w:color="auto"/>
                                                          </w:divBdr>
                                                          <w:divsChild>
                                                            <w:div w:id="338318690">
                                                              <w:marLeft w:val="0"/>
                                                              <w:marRight w:val="0"/>
                                                              <w:marTop w:val="0"/>
                                                              <w:marBottom w:val="0"/>
                                                              <w:divBdr>
                                                                <w:top w:val="none" w:sz="0" w:space="0" w:color="auto"/>
                                                                <w:left w:val="none" w:sz="0" w:space="0" w:color="auto"/>
                                                                <w:bottom w:val="none" w:sz="0" w:space="0" w:color="auto"/>
                                                                <w:right w:val="none" w:sz="0" w:space="0" w:color="auto"/>
                                                              </w:divBdr>
                                                              <w:divsChild>
                                                                <w:div w:id="323824734">
                                                                  <w:marLeft w:val="0"/>
                                                                  <w:marRight w:val="0"/>
                                                                  <w:marTop w:val="0"/>
                                                                  <w:marBottom w:val="0"/>
                                                                  <w:divBdr>
                                                                    <w:top w:val="none" w:sz="0" w:space="0" w:color="auto"/>
                                                                    <w:left w:val="none" w:sz="0" w:space="0" w:color="auto"/>
                                                                    <w:bottom w:val="none" w:sz="0" w:space="0" w:color="auto"/>
                                                                    <w:right w:val="none" w:sz="0" w:space="0" w:color="auto"/>
                                                                  </w:divBdr>
                                                                  <w:divsChild>
                                                                    <w:div w:id="2002080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5208577">
                                                      <w:marLeft w:val="0"/>
                                                      <w:marRight w:val="0"/>
                                                      <w:marTop w:val="0"/>
                                                      <w:marBottom w:val="0"/>
                                                      <w:divBdr>
                                                        <w:top w:val="none" w:sz="0" w:space="0" w:color="auto"/>
                                                        <w:left w:val="none" w:sz="0" w:space="0" w:color="auto"/>
                                                        <w:bottom w:val="none" w:sz="0" w:space="0" w:color="auto"/>
                                                        <w:right w:val="none" w:sz="0" w:space="0" w:color="auto"/>
                                                      </w:divBdr>
                                                      <w:divsChild>
                                                        <w:div w:id="1936011609">
                                                          <w:marLeft w:val="0"/>
                                                          <w:marRight w:val="0"/>
                                                          <w:marTop w:val="0"/>
                                                          <w:marBottom w:val="0"/>
                                                          <w:divBdr>
                                                            <w:top w:val="none" w:sz="0" w:space="0" w:color="auto"/>
                                                            <w:left w:val="none" w:sz="0" w:space="0" w:color="auto"/>
                                                            <w:bottom w:val="none" w:sz="0" w:space="0" w:color="auto"/>
                                                            <w:right w:val="none" w:sz="0" w:space="0" w:color="auto"/>
                                                          </w:divBdr>
                                                          <w:divsChild>
                                                            <w:div w:id="79523630">
                                                              <w:marLeft w:val="0"/>
                                                              <w:marRight w:val="0"/>
                                                              <w:marTop w:val="0"/>
                                                              <w:marBottom w:val="0"/>
                                                              <w:divBdr>
                                                                <w:top w:val="none" w:sz="0" w:space="0" w:color="auto"/>
                                                                <w:left w:val="none" w:sz="0" w:space="0" w:color="auto"/>
                                                                <w:bottom w:val="none" w:sz="0" w:space="0" w:color="auto"/>
                                                                <w:right w:val="none" w:sz="0" w:space="0" w:color="auto"/>
                                                              </w:divBdr>
                                                              <w:divsChild>
                                                                <w:div w:id="1280212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77456437">
                              <w:marLeft w:val="0"/>
                              <w:marRight w:val="0"/>
                              <w:marTop w:val="0"/>
                              <w:marBottom w:val="0"/>
                              <w:divBdr>
                                <w:top w:val="none" w:sz="0" w:space="0" w:color="auto"/>
                                <w:left w:val="none" w:sz="0" w:space="0" w:color="auto"/>
                                <w:bottom w:val="none" w:sz="0" w:space="0" w:color="auto"/>
                                <w:right w:val="none" w:sz="0" w:space="0" w:color="auto"/>
                              </w:divBdr>
                              <w:divsChild>
                                <w:div w:id="1153176115">
                                  <w:marLeft w:val="0"/>
                                  <w:marRight w:val="0"/>
                                  <w:marTop w:val="0"/>
                                  <w:marBottom w:val="0"/>
                                  <w:divBdr>
                                    <w:top w:val="none" w:sz="0" w:space="0" w:color="auto"/>
                                    <w:left w:val="none" w:sz="0" w:space="0" w:color="auto"/>
                                    <w:bottom w:val="none" w:sz="0" w:space="0" w:color="auto"/>
                                    <w:right w:val="none" w:sz="0" w:space="0" w:color="auto"/>
                                  </w:divBdr>
                                  <w:divsChild>
                                    <w:div w:id="1272470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3180433">
          <w:marLeft w:val="105"/>
          <w:marRight w:val="105"/>
          <w:marTop w:val="105"/>
          <w:marBottom w:val="105"/>
          <w:divBdr>
            <w:top w:val="none" w:sz="0" w:space="0" w:color="auto"/>
            <w:left w:val="none" w:sz="0" w:space="0" w:color="auto"/>
            <w:bottom w:val="none" w:sz="0" w:space="0" w:color="auto"/>
            <w:right w:val="none" w:sz="0" w:space="0" w:color="auto"/>
          </w:divBdr>
          <w:divsChild>
            <w:div w:id="1197238855">
              <w:marLeft w:val="0"/>
              <w:marRight w:val="0"/>
              <w:marTop w:val="0"/>
              <w:marBottom w:val="0"/>
              <w:divBdr>
                <w:top w:val="none" w:sz="0" w:space="0" w:color="auto"/>
                <w:left w:val="none" w:sz="0" w:space="0" w:color="auto"/>
                <w:bottom w:val="none" w:sz="0" w:space="0" w:color="auto"/>
                <w:right w:val="none" w:sz="0" w:space="0" w:color="auto"/>
              </w:divBdr>
              <w:divsChild>
                <w:div w:id="1736704549">
                  <w:marLeft w:val="0"/>
                  <w:marRight w:val="0"/>
                  <w:marTop w:val="0"/>
                  <w:marBottom w:val="0"/>
                  <w:divBdr>
                    <w:top w:val="none" w:sz="0" w:space="0" w:color="auto"/>
                    <w:left w:val="none" w:sz="0" w:space="0" w:color="auto"/>
                    <w:bottom w:val="none" w:sz="0" w:space="0" w:color="auto"/>
                    <w:right w:val="none" w:sz="0" w:space="0" w:color="auto"/>
                  </w:divBdr>
                  <w:divsChild>
                    <w:div w:id="253321669">
                      <w:marLeft w:val="0"/>
                      <w:marRight w:val="0"/>
                      <w:marTop w:val="0"/>
                      <w:marBottom w:val="0"/>
                      <w:divBdr>
                        <w:top w:val="none" w:sz="0" w:space="0" w:color="auto"/>
                        <w:left w:val="none" w:sz="0" w:space="0" w:color="auto"/>
                        <w:bottom w:val="none" w:sz="0" w:space="0" w:color="auto"/>
                        <w:right w:val="none" w:sz="0" w:space="0" w:color="auto"/>
                      </w:divBdr>
                      <w:divsChild>
                        <w:div w:id="1397360537">
                          <w:marLeft w:val="93"/>
                          <w:marRight w:val="93"/>
                          <w:marTop w:val="0"/>
                          <w:marBottom w:val="0"/>
                          <w:divBdr>
                            <w:top w:val="none" w:sz="0" w:space="0" w:color="auto"/>
                            <w:left w:val="none" w:sz="0" w:space="0" w:color="auto"/>
                            <w:bottom w:val="none" w:sz="0" w:space="0" w:color="auto"/>
                            <w:right w:val="none" w:sz="0" w:space="0" w:color="auto"/>
                          </w:divBdr>
                          <w:divsChild>
                            <w:div w:id="1321420023">
                              <w:marLeft w:val="0"/>
                              <w:marRight w:val="0"/>
                              <w:marTop w:val="0"/>
                              <w:marBottom w:val="0"/>
                              <w:divBdr>
                                <w:top w:val="none" w:sz="0" w:space="0" w:color="auto"/>
                                <w:left w:val="none" w:sz="0" w:space="0" w:color="auto"/>
                                <w:bottom w:val="none" w:sz="0" w:space="0" w:color="auto"/>
                                <w:right w:val="none" w:sz="0" w:space="0" w:color="auto"/>
                              </w:divBdr>
                              <w:divsChild>
                                <w:div w:id="1202285784">
                                  <w:marLeft w:val="0"/>
                                  <w:marRight w:val="0"/>
                                  <w:marTop w:val="0"/>
                                  <w:marBottom w:val="0"/>
                                  <w:divBdr>
                                    <w:top w:val="none" w:sz="0" w:space="0" w:color="auto"/>
                                    <w:left w:val="none" w:sz="0" w:space="0" w:color="auto"/>
                                    <w:bottom w:val="none" w:sz="0" w:space="0" w:color="auto"/>
                                    <w:right w:val="none" w:sz="0" w:space="0" w:color="auto"/>
                                  </w:divBdr>
                                  <w:divsChild>
                                    <w:div w:id="869798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5353336">
                          <w:marLeft w:val="93"/>
                          <w:marRight w:val="93"/>
                          <w:marTop w:val="0"/>
                          <w:marBottom w:val="0"/>
                          <w:divBdr>
                            <w:top w:val="none" w:sz="0" w:space="0" w:color="auto"/>
                            <w:left w:val="none" w:sz="0" w:space="0" w:color="auto"/>
                            <w:bottom w:val="none" w:sz="0" w:space="0" w:color="auto"/>
                            <w:right w:val="none" w:sz="0" w:space="0" w:color="auto"/>
                          </w:divBdr>
                          <w:divsChild>
                            <w:div w:id="206066750">
                              <w:marLeft w:val="0"/>
                              <w:marRight w:val="0"/>
                              <w:marTop w:val="0"/>
                              <w:marBottom w:val="0"/>
                              <w:divBdr>
                                <w:top w:val="none" w:sz="0" w:space="0" w:color="auto"/>
                                <w:left w:val="none" w:sz="0" w:space="0" w:color="auto"/>
                                <w:bottom w:val="none" w:sz="0" w:space="0" w:color="auto"/>
                                <w:right w:val="none" w:sz="0" w:space="0" w:color="auto"/>
                              </w:divBdr>
                              <w:divsChild>
                                <w:div w:id="1088693968">
                                  <w:marLeft w:val="0"/>
                                  <w:marRight w:val="0"/>
                                  <w:marTop w:val="0"/>
                                  <w:marBottom w:val="450"/>
                                  <w:divBdr>
                                    <w:top w:val="none" w:sz="0" w:space="0" w:color="auto"/>
                                    <w:left w:val="none" w:sz="0" w:space="0" w:color="auto"/>
                                    <w:bottom w:val="none" w:sz="0" w:space="0" w:color="auto"/>
                                    <w:right w:val="none" w:sz="0" w:space="0" w:color="auto"/>
                                  </w:divBdr>
                                  <w:divsChild>
                                    <w:div w:id="550462045">
                                      <w:marLeft w:val="0"/>
                                      <w:marRight w:val="0"/>
                                      <w:marTop w:val="0"/>
                                      <w:marBottom w:val="0"/>
                                      <w:divBdr>
                                        <w:top w:val="none" w:sz="0" w:space="0" w:color="auto"/>
                                        <w:left w:val="none" w:sz="0" w:space="0" w:color="auto"/>
                                        <w:bottom w:val="none" w:sz="0" w:space="0" w:color="auto"/>
                                        <w:right w:val="none" w:sz="0" w:space="0" w:color="auto"/>
                                      </w:divBdr>
                                      <w:divsChild>
                                        <w:div w:id="1904951004">
                                          <w:marLeft w:val="0"/>
                                          <w:marRight w:val="0"/>
                                          <w:marTop w:val="0"/>
                                          <w:marBottom w:val="0"/>
                                          <w:divBdr>
                                            <w:top w:val="none" w:sz="0" w:space="0" w:color="auto"/>
                                            <w:left w:val="none" w:sz="0" w:space="0" w:color="auto"/>
                                            <w:bottom w:val="none" w:sz="0" w:space="0" w:color="auto"/>
                                            <w:right w:val="none" w:sz="0" w:space="0" w:color="auto"/>
                                          </w:divBdr>
                                          <w:divsChild>
                                            <w:div w:id="1908878182">
                                              <w:marLeft w:val="0"/>
                                              <w:marRight w:val="0"/>
                                              <w:marTop w:val="0"/>
                                              <w:marBottom w:val="0"/>
                                              <w:divBdr>
                                                <w:top w:val="none" w:sz="0" w:space="0" w:color="auto"/>
                                                <w:left w:val="none" w:sz="0" w:space="0" w:color="auto"/>
                                                <w:bottom w:val="none" w:sz="0" w:space="0" w:color="auto"/>
                                                <w:right w:val="none" w:sz="0" w:space="0" w:color="auto"/>
                                              </w:divBdr>
                                              <w:divsChild>
                                                <w:div w:id="1522353777">
                                                  <w:marLeft w:val="0"/>
                                                  <w:marRight w:val="0"/>
                                                  <w:marTop w:val="0"/>
                                                  <w:marBottom w:val="0"/>
                                                  <w:divBdr>
                                                    <w:top w:val="none" w:sz="0" w:space="0" w:color="auto"/>
                                                    <w:left w:val="none" w:sz="0" w:space="0" w:color="auto"/>
                                                    <w:bottom w:val="none" w:sz="0" w:space="0" w:color="auto"/>
                                                    <w:right w:val="none" w:sz="0" w:space="0" w:color="auto"/>
                                                  </w:divBdr>
                                                  <w:divsChild>
                                                    <w:div w:id="1832257836">
                                                      <w:marLeft w:val="0"/>
                                                      <w:marRight w:val="0"/>
                                                      <w:marTop w:val="0"/>
                                                      <w:marBottom w:val="0"/>
                                                      <w:divBdr>
                                                        <w:top w:val="none" w:sz="0" w:space="0" w:color="auto"/>
                                                        <w:left w:val="none" w:sz="0" w:space="0" w:color="auto"/>
                                                        <w:bottom w:val="none" w:sz="0" w:space="0" w:color="auto"/>
                                                        <w:right w:val="none" w:sz="0" w:space="0" w:color="auto"/>
                                                      </w:divBdr>
                                                      <w:divsChild>
                                                        <w:div w:id="1857570907">
                                                          <w:marLeft w:val="0"/>
                                                          <w:marRight w:val="0"/>
                                                          <w:marTop w:val="0"/>
                                                          <w:marBottom w:val="0"/>
                                                          <w:divBdr>
                                                            <w:top w:val="none" w:sz="0" w:space="0" w:color="auto"/>
                                                            <w:left w:val="none" w:sz="0" w:space="0" w:color="auto"/>
                                                            <w:bottom w:val="none" w:sz="0" w:space="0" w:color="auto"/>
                                                            <w:right w:val="none" w:sz="0" w:space="0" w:color="auto"/>
                                                          </w:divBdr>
                                                          <w:divsChild>
                                                            <w:div w:id="1237089781">
                                                              <w:marLeft w:val="0"/>
                                                              <w:marRight w:val="0"/>
                                                              <w:marTop w:val="0"/>
                                                              <w:marBottom w:val="0"/>
                                                              <w:divBdr>
                                                                <w:top w:val="none" w:sz="0" w:space="0" w:color="auto"/>
                                                                <w:left w:val="none" w:sz="0" w:space="0" w:color="auto"/>
                                                                <w:bottom w:val="none" w:sz="0" w:space="0" w:color="auto"/>
                                                                <w:right w:val="none" w:sz="0" w:space="0" w:color="auto"/>
                                                              </w:divBdr>
                                                              <w:divsChild>
                                                                <w:div w:id="446043166">
                                                                  <w:marLeft w:val="0"/>
                                                                  <w:marRight w:val="0"/>
                                                                  <w:marTop w:val="0"/>
                                                                  <w:marBottom w:val="0"/>
                                                                  <w:divBdr>
                                                                    <w:top w:val="none" w:sz="0" w:space="0" w:color="auto"/>
                                                                    <w:left w:val="none" w:sz="0" w:space="0" w:color="auto"/>
                                                                    <w:bottom w:val="none" w:sz="0" w:space="0" w:color="auto"/>
                                                                    <w:right w:val="none" w:sz="0" w:space="0" w:color="auto"/>
                                                                  </w:divBdr>
                                                                </w:div>
                                                              </w:divsChild>
                                                            </w:div>
                                                            <w:div w:id="1493721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4701789">
      <w:bodyDiv w:val="1"/>
      <w:marLeft w:val="0"/>
      <w:marRight w:val="0"/>
      <w:marTop w:val="0"/>
      <w:marBottom w:val="0"/>
      <w:divBdr>
        <w:top w:val="none" w:sz="0" w:space="0" w:color="auto"/>
        <w:left w:val="none" w:sz="0" w:space="0" w:color="auto"/>
        <w:bottom w:val="none" w:sz="0" w:space="0" w:color="auto"/>
        <w:right w:val="none" w:sz="0" w:space="0" w:color="auto"/>
      </w:divBdr>
    </w:div>
    <w:div w:id="216479776">
      <w:bodyDiv w:val="1"/>
      <w:marLeft w:val="0"/>
      <w:marRight w:val="0"/>
      <w:marTop w:val="0"/>
      <w:marBottom w:val="0"/>
      <w:divBdr>
        <w:top w:val="none" w:sz="0" w:space="0" w:color="auto"/>
        <w:left w:val="none" w:sz="0" w:space="0" w:color="auto"/>
        <w:bottom w:val="none" w:sz="0" w:space="0" w:color="auto"/>
        <w:right w:val="none" w:sz="0" w:space="0" w:color="auto"/>
      </w:divBdr>
    </w:div>
    <w:div w:id="226839954">
      <w:bodyDiv w:val="1"/>
      <w:marLeft w:val="0"/>
      <w:marRight w:val="0"/>
      <w:marTop w:val="0"/>
      <w:marBottom w:val="0"/>
      <w:divBdr>
        <w:top w:val="none" w:sz="0" w:space="0" w:color="auto"/>
        <w:left w:val="none" w:sz="0" w:space="0" w:color="auto"/>
        <w:bottom w:val="none" w:sz="0" w:space="0" w:color="auto"/>
        <w:right w:val="none" w:sz="0" w:space="0" w:color="auto"/>
      </w:divBdr>
    </w:div>
    <w:div w:id="243223278">
      <w:bodyDiv w:val="1"/>
      <w:marLeft w:val="0"/>
      <w:marRight w:val="0"/>
      <w:marTop w:val="0"/>
      <w:marBottom w:val="0"/>
      <w:divBdr>
        <w:top w:val="none" w:sz="0" w:space="0" w:color="auto"/>
        <w:left w:val="none" w:sz="0" w:space="0" w:color="auto"/>
        <w:bottom w:val="none" w:sz="0" w:space="0" w:color="auto"/>
        <w:right w:val="none" w:sz="0" w:space="0" w:color="auto"/>
      </w:divBdr>
    </w:div>
    <w:div w:id="246769362">
      <w:bodyDiv w:val="1"/>
      <w:marLeft w:val="0"/>
      <w:marRight w:val="0"/>
      <w:marTop w:val="0"/>
      <w:marBottom w:val="0"/>
      <w:divBdr>
        <w:top w:val="none" w:sz="0" w:space="0" w:color="auto"/>
        <w:left w:val="none" w:sz="0" w:space="0" w:color="auto"/>
        <w:bottom w:val="none" w:sz="0" w:space="0" w:color="auto"/>
        <w:right w:val="none" w:sz="0" w:space="0" w:color="auto"/>
      </w:divBdr>
    </w:div>
    <w:div w:id="252009378">
      <w:bodyDiv w:val="1"/>
      <w:marLeft w:val="0"/>
      <w:marRight w:val="0"/>
      <w:marTop w:val="0"/>
      <w:marBottom w:val="0"/>
      <w:divBdr>
        <w:top w:val="none" w:sz="0" w:space="0" w:color="auto"/>
        <w:left w:val="none" w:sz="0" w:space="0" w:color="auto"/>
        <w:bottom w:val="none" w:sz="0" w:space="0" w:color="auto"/>
        <w:right w:val="none" w:sz="0" w:space="0" w:color="auto"/>
      </w:divBdr>
    </w:div>
    <w:div w:id="254289708">
      <w:bodyDiv w:val="1"/>
      <w:marLeft w:val="0"/>
      <w:marRight w:val="0"/>
      <w:marTop w:val="0"/>
      <w:marBottom w:val="0"/>
      <w:divBdr>
        <w:top w:val="none" w:sz="0" w:space="0" w:color="auto"/>
        <w:left w:val="none" w:sz="0" w:space="0" w:color="auto"/>
        <w:bottom w:val="none" w:sz="0" w:space="0" w:color="auto"/>
        <w:right w:val="none" w:sz="0" w:space="0" w:color="auto"/>
      </w:divBdr>
    </w:div>
    <w:div w:id="254703877">
      <w:bodyDiv w:val="1"/>
      <w:marLeft w:val="0"/>
      <w:marRight w:val="0"/>
      <w:marTop w:val="0"/>
      <w:marBottom w:val="0"/>
      <w:divBdr>
        <w:top w:val="none" w:sz="0" w:space="0" w:color="auto"/>
        <w:left w:val="none" w:sz="0" w:space="0" w:color="auto"/>
        <w:bottom w:val="none" w:sz="0" w:space="0" w:color="auto"/>
        <w:right w:val="none" w:sz="0" w:space="0" w:color="auto"/>
      </w:divBdr>
    </w:div>
    <w:div w:id="256715115">
      <w:bodyDiv w:val="1"/>
      <w:marLeft w:val="0"/>
      <w:marRight w:val="0"/>
      <w:marTop w:val="0"/>
      <w:marBottom w:val="0"/>
      <w:divBdr>
        <w:top w:val="none" w:sz="0" w:space="0" w:color="auto"/>
        <w:left w:val="none" w:sz="0" w:space="0" w:color="auto"/>
        <w:bottom w:val="none" w:sz="0" w:space="0" w:color="auto"/>
        <w:right w:val="none" w:sz="0" w:space="0" w:color="auto"/>
      </w:divBdr>
    </w:div>
    <w:div w:id="257174800">
      <w:bodyDiv w:val="1"/>
      <w:marLeft w:val="0"/>
      <w:marRight w:val="0"/>
      <w:marTop w:val="0"/>
      <w:marBottom w:val="0"/>
      <w:divBdr>
        <w:top w:val="none" w:sz="0" w:space="0" w:color="auto"/>
        <w:left w:val="none" w:sz="0" w:space="0" w:color="auto"/>
        <w:bottom w:val="none" w:sz="0" w:space="0" w:color="auto"/>
        <w:right w:val="none" w:sz="0" w:space="0" w:color="auto"/>
      </w:divBdr>
    </w:div>
    <w:div w:id="261844688">
      <w:bodyDiv w:val="1"/>
      <w:marLeft w:val="0"/>
      <w:marRight w:val="0"/>
      <w:marTop w:val="0"/>
      <w:marBottom w:val="0"/>
      <w:divBdr>
        <w:top w:val="none" w:sz="0" w:space="0" w:color="auto"/>
        <w:left w:val="none" w:sz="0" w:space="0" w:color="auto"/>
        <w:bottom w:val="none" w:sz="0" w:space="0" w:color="auto"/>
        <w:right w:val="none" w:sz="0" w:space="0" w:color="auto"/>
      </w:divBdr>
    </w:div>
    <w:div w:id="264653157">
      <w:bodyDiv w:val="1"/>
      <w:marLeft w:val="0"/>
      <w:marRight w:val="0"/>
      <w:marTop w:val="0"/>
      <w:marBottom w:val="0"/>
      <w:divBdr>
        <w:top w:val="none" w:sz="0" w:space="0" w:color="auto"/>
        <w:left w:val="none" w:sz="0" w:space="0" w:color="auto"/>
        <w:bottom w:val="none" w:sz="0" w:space="0" w:color="auto"/>
        <w:right w:val="none" w:sz="0" w:space="0" w:color="auto"/>
      </w:divBdr>
    </w:div>
    <w:div w:id="271670323">
      <w:bodyDiv w:val="1"/>
      <w:marLeft w:val="0"/>
      <w:marRight w:val="0"/>
      <w:marTop w:val="0"/>
      <w:marBottom w:val="0"/>
      <w:divBdr>
        <w:top w:val="none" w:sz="0" w:space="0" w:color="auto"/>
        <w:left w:val="none" w:sz="0" w:space="0" w:color="auto"/>
        <w:bottom w:val="none" w:sz="0" w:space="0" w:color="auto"/>
        <w:right w:val="none" w:sz="0" w:space="0" w:color="auto"/>
      </w:divBdr>
    </w:div>
    <w:div w:id="277831585">
      <w:bodyDiv w:val="1"/>
      <w:marLeft w:val="0"/>
      <w:marRight w:val="0"/>
      <w:marTop w:val="0"/>
      <w:marBottom w:val="0"/>
      <w:divBdr>
        <w:top w:val="none" w:sz="0" w:space="0" w:color="auto"/>
        <w:left w:val="none" w:sz="0" w:space="0" w:color="auto"/>
        <w:bottom w:val="none" w:sz="0" w:space="0" w:color="auto"/>
        <w:right w:val="none" w:sz="0" w:space="0" w:color="auto"/>
      </w:divBdr>
    </w:div>
    <w:div w:id="281041291">
      <w:bodyDiv w:val="1"/>
      <w:marLeft w:val="0"/>
      <w:marRight w:val="0"/>
      <w:marTop w:val="0"/>
      <w:marBottom w:val="0"/>
      <w:divBdr>
        <w:top w:val="none" w:sz="0" w:space="0" w:color="auto"/>
        <w:left w:val="none" w:sz="0" w:space="0" w:color="auto"/>
        <w:bottom w:val="none" w:sz="0" w:space="0" w:color="auto"/>
        <w:right w:val="none" w:sz="0" w:space="0" w:color="auto"/>
      </w:divBdr>
    </w:div>
    <w:div w:id="282079925">
      <w:bodyDiv w:val="1"/>
      <w:marLeft w:val="0"/>
      <w:marRight w:val="0"/>
      <w:marTop w:val="0"/>
      <w:marBottom w:val="0"/>
      <w:divBdr>
        <w:top w:val="none" w:sz="0" w:space="0" w:color="auto"/>
        <w:left w:val="none" w:sz="0" w:space="0" w:color="auto"/>
        <w:bottom w:val="none" w:sz="0" w:space="0" w:color="auto"/>
        <w:right w:val="none" w:sz="0" w:space="0" w:color="auto"/>
      </w:divBdr>
    </w:div>
    <w:div w:id="291131433">
      <w:bodyDiv w:val="1"/>
      <w:marLeft w:val="0"/>
      <w:marRight w:val="0"/>
      <w:marTop w:val="0"/>
      <w:marBottom w:val="0"/>
      <w:divBdr>
        <w:top w:val="none" w:sz="0" w:space="0" w:color="auto"/>
        <w:left w:val="none" w:sz="0" w:space="0" w:color="auto"/>
        <w:bottom w:val="none" w:sz="0" w:space="0" w:color="auto"/>
        <w:right w:val="none" w:sz="0" w:space="0" w:color="auto"/>
      </w:divBdr>
    </w:div>
    <w:div w:id="295642796">
      <w:bodyDiv w:val="1"/>
      <w:marLeft w:val="0"/>
      <w:marRight w:val="0"/>
      <w:marTop w:val="0"/>
      <w:marBottom w:val="0"/>
      <w:divBdr>
        <w:top w:val="none" w:sz="0" w:space="0" w:color="auto"/>
        <w:left w:val="none" w:sz="0" w:space="0" w:color="auto"/>
        <w:bottom w:val="none" w:sz="0" w:space="0" w:color="auto"/>
        <w:right w:val="none" w:sz="0" w:space="0" w:color="auto"/>
      </w:divBdr>
    </w:div>
    <w:div w:id="297690597">
      <w:bodyDiv w:val="1"/>
      <w:marLeft w:val="0"/>
      <w:marRight w:val="0"/>
      <w:marTop w:val="0"/>
      <w:marBottom w:val="0"/>
      <w:divBdr>
        <w:top w:val="none" w:sz="0" w:space="0" w:color="auto"/>
        <w:left w:val="none" w:sz="0" w:space="0" w:color="auto"/>
        <w:bottom w:val="none" w:sz="0" w:space="0" w:color="auto"/>
        <w:right w:val="none" w:sz="0" w:space="0" w:color="auto"/>
      </w:divBdr>
    </w:div>
    <w:div w:id="306398773">
      <w:bodyDiv w:val="1"/>
      <w:marLeft w:val="0"/>
      <w:marRight w:val="0"/>
      <w:marTop w:val="0"/>
      <w:marBottom w:val="0"/>
      <w:divBdr>
        <w:top w:val="none" w:sz="0" w:space="0" w:color="auto"/>
        <w:left w:val="none" w:sz="0" w:space="0" w:color="auto"/>
        <w:bottom w:val="none" w:sz="0" w:space="0" w:color="auto"/>
        <w:right w:val="none" w:sz="0" w:space="0" w:color="auto"/>
      </w:divBdr>
    </w:div>
    <w:div w:id="319845732">
      <w:bodyDiv w:val="1"/>
      <w:marLeft w:val="0"/>
      <w:marRight w:val="0"/>
      <w:marTop w:val="0"/>
      <w:marBottom w:val="0"/>
      <w:divBdr>
        <w:top w:val="none" w:sz="0" w:space="0" w:color="auto"/>
        <w:left w:val="none" w:sz="0" w:space="0" w:color="auto"/>
        <w:bottom w:val="none" w:sz="0" w:space="0" w:color="auto"/>
        <w:right w:val="none" w:sz="0" w:space="0" w:color="auto"/>
      </w:divBdr>
    </w:div>
    <w:div w:id="321080592">
      <w:bodyDiv w:val="1"/>
      <w:marLeft w:val="0"/>
      <w:marRight w:val="0"/>
      <w:marTop w:val="0"/>
      <w:marBottom w:val="0"/>
      <w:divBdr>
        <w:top w:val="none" w:sz="0" w:space="0" w:color="auto"/>
        <w:left w:val="none" w:sz="0" w:space="0" w:color="auto"/>
        <w:bottom w:val="none" w:sz="0" w:space="0" w:color="auto"/>
        <w:right w:val="none" w:sz="0" w:space="0" w:color="auto"/>
      </w:divBdr>
    </w:div>
    <w:div w:id="325473007">
      <w:bodyDiv w:val="1"/>
      <w:marLeft w:val="0"/>
      <w:marRight w:val="0"/>
      <w:marTop w:val="0"/>
      <w:marBottom w:val="0"/>
      <w:divBdr>
        <w:top w:val="none" w:sz="0" w:space="0" w:color="auto"/>
        <w:left w:val="none" w:sz="0" w:space="0" w:color="auto"/>
        <w:bottom w:val="none" w:sz="0" w:space="0" w:color="auto"/>
        <w:right w:val="none" w:sz="0" w:space="0" w:color="auto"/>
      </w:divBdr>
    </w:div>
    <w:div w:id="325980340">
      <w:bodyDiv w:val="1"/>
      <w:marLeft w:val="0"/>
      <w:marRight w:val="0"/>
      <w:marTop w:val="0"/>
      <w:marBottom w:val="0"/>
      <w:divBdr>
        <w:top w:val="none" w:sz="0" w:space="0" w:color="auto"/>
        <w:left w:val="none" w:sz="0" w:space="0" w:color="auto"/>
        <w:bottom w:val="none" w:sz="0" w:space="0" w:color="auto"/>
        <w:right w:val="none" w:sz="0" w:space="0" w:color="auto"/>
      </w:divBdr>
    </w:div>
    <w:div w:id="337074365">
      <w:bodyDiv w:val="1"/>
      <w:marLeft w:val="0"/>
      <w:marRight w:val="0"/>
      <w:marTop w:val="0"/>
      <w:marBottom w:val="0"/>
      <w:divBdr>
        <w:top w:val="none" w:sz="0" w:space="0" w:color="auto"/>
        <w:left w:val="none" w:sz="0" w:space="0" w:color="auto"/>
        <w:bottom w:val="none" w:sz="0" w:space="0" w:color="auto"/>
        <w:right w:val="none" w:sz="0" w:space="0" w:color="auto"/>
      </w:divBdr>
    </w:div>
    <w:div w:id="339115655">
      <w:bodyDiv w:val="1"/>
      <w:marLeft w:val="0"/>
      <w:marRight w:val="0"/>
      <w:marTop w:val="0"/>
      <w:marBottom w:val="0"/>
      <w:divBdr>
        <w:top w:val="none" w:sz="0" w:space="0" w:color="auto"/>
        <w:left w:val="none" w:sz="0" w:space="0" w:color="auto"/>
        <w:bottom w:val="none" w:sz="0" w:space="0" w:color="auto"/>
        <w:right w:val="none" w:sz="0" w:space="0" w:color="auto"/>
      </w:divBdr>
    </w:div>
    <w:div w:id="367610997">
      <w:bodyDiv w:val="1"/>
      <w:marLeft w:val="0"/>
      <w:marRight w:val="0"/>
      <w:marTop w:val="0"/>
      <w:marBottom w:val="0"/>
      <w:divBdr>
        <w:top w:val="none" w:sz="0" w:space="0" w:color="auto"/>
        <w:left w:val="none" w:sz="0" w:space="0" w:color="auto"/>
        <w:bottom w:val="none" w:sz="0" w:space="0" w:color="auto"/>
        <w:right w:val="none" w:sz="0" w:space="0" w:color="auto"/>
      </w:divBdr>
    </w:div>
    <w:div w:id="371851405">
      <w:bodyDiv w:val="1"/>
      <w:marLeft w:val="0"/>
      <w:marRight w:val="0"/>
      <w:marTop w:val="0"/>
      <w:marBottom w:val="0"/>
      <w:divBdr>
        <w:top w:val="none" w:sz="0" w:space="0" w:color="auto"/>
        <w:left w:val="none" w:sz="0" w:space="0" w:color="auto"/>
        <w:bottom w:val="none" w:sz="0" w:space="0" w:color="auto"/>
        <w:right w:val="none" w:sz="0" w:space="0" w:color="auto"/>
      </w:divBdr>
    </w:div>
    <w:div w:id="373891788">
      <w:bodyDiv w:val="1"/>
      <w:marLeft w:val="0"/>
      <w:marRight w:val="0"/>
      <w:marTop w:val="0"/>
      <w:marBottom w:val="0"/>
      <w:divBdr>
        <w:top w:val="none" w:sz="0" w:space="0" w:color="auto"/>
        <w:left w:val="none" w:sz="0" w:space="0" w:color="auto"/>
        <w:bottom w:val="none" w:sz="0" w:space="0" w:color="auto"/>
        <w:right w:val="none" w:sz="0" w:space="0" w:color="auto"/>
      </w:divBdr>
    </w:div>
    <w:div w:id="376468886">
      <w:bodyDiv w:val="1"/>
      <w:marLeft w:val="0"/>
      <w:marRight w:val="0"/>
      <w:marTop w:val="0"/>
      <w:marBottom w:val="0"/>
      <w:divBdr>
        <w:top w:val="none" w:sz="0" w:space="0" w:color="auto"/>
        <w:left w:val="none" w:sz="0" w:space="0" w:color="auto"/>
        <w:bottom w:val="none" w:sz="0" w:space="0" w:color="auto"/>
        <w:right w:val="none" w:sz="0" w:space="0" w:color="auto"/>
      </w:divBdr>
    </w:div>
    <w:div w:id="376508505">
      <w:bodyDiv w:val="1"/>
      <w:marLeft w:val="0"/>
      <w:marRight w:val="0"/>
      <w:marTop w:val="0"/>
      <w:marBottom w:val="0"/>
      <w:divBdr>
        <w:top w:val="none" w:sz="0" w:space="0" w:color="auto"/>
        <w:left w:val="none" w:sz="0" w:space="0" w:color="auto"/>
        <w:bottom w:val="none" w:sz="0" w:space="0" w:color="auto"/>
        <w:right w:val="none" w:sz="0" w:space="0" w:color="auto"/>
      </w:divBdr>
    </w:div>
    <w:div w:id="381364306">
      <w:bodyDiv w:val="1"/>
      <w:marLeft w:val="0"/>
      <w:marRight w:val="0"/>
      <w:marTop w:val="0"/>
      <w:marBottom w:val="0"/>
      <w:divBdr>
        <w:top w:val="none" w:sz="0" w:space="0" w:color="auto"/>
        <w:left w:val="none" w:sz="0" w:space="0" w:color="auto"/>
        <w:bottom w:val="none" w:sz="0" w:space="0" w:color="auto"/>
        <w:right w:val="none" w:sz="0" w:space="0" w:color="auto"/>
      </w:divBdr>
    </w:div>
    <w:div w:id="386151707">
      <w:bodyDiv w:val="1"/>
      <w:marLeft w:val="0"/>
      <w:marRight w:val="0"/>
      <w:marTop w:val="0"/>
      <w:marBottom w:val="0"/>
      <w:divBdr>
        <w:top w:val="none" w:sz="0" w:space="0" w:color="auto"/>
        <w:left w:val="none" w:sz="0" w:space="0" w:color="auto"/>
        <w:bottom w:val="none" w:sz="0" w:space="0" w:color="auto"/>
        <w:right w:val="none" w:sz="0" w:space="0" w:color="auto"/>
      </w:divBdr>
    </w:div>
    <w:div w:id="386995543">
      <w:bodyDiv w:val="1"/>
      <w:marLeft w:val="0"/>
      <w:marRight w:val="0"/>
      <w:marTop w:val="0"/>
      <w:marBottom w:val="0"/>
      <w:divBdr>
        <w:top w:val="none" w:sz="0" w:space="0" w:color="auto"/>
        <w:left w:val="none" w:sz="0" w:space="0" w:color="auto"/>
        <w:bottom w:val="none" w:sz="0" w:space="0" w:color="auto"/>
        <w:right w:val="none" w:sz="0" w:space="0" w:color="auto"/>
      </w:divBdr>
    </w:div>
    <w:div w:id="393545423">
      <w:bodyDiv w:val="1"/>
      <w:marLeft w:val="0"/>
      <w:marRight w:val="0"/>
      <w:marTop w:val="0"/>
      <w:marBottom w:val="0"/>
      <w:divBdr>
        <w:top w:val="none" w:sz="0" w:space="0" w:color="auto"/>
        <w:left w:val="none" w:sz="0" w:space="0" w:color="auto"/>
        <w:bottom w:val="none" w:sz="0" w:space="0" w:color="auto"/>
        <w:right w:val="none" w:sz="0" w:space="0" w:color="auto"/>
      </w:divBdr>
    </w:div>
    <w:div w:id="394594112">
      <w:bodyDiv w:val="1"/>
      <w:marLeft w:val="0"/>
      <w:marRight w:val="0"/>
      <w:marTop w:val="0"/>
      <w:marBottom w:val="0"/>
      <w:divBdr>
        <w:top w:val="none" w:sz="0" w:space="0" w:color="auto"/>
        <w:left w:val="none" w:sz="0" w:space="0" w:color="auto"/>
        <w:bottom w:val="none" w:sz="0" w:space="0" w:color="auto"/>
        <w:right w:val="none" w:sz="0" w:space="0" w:color="auto"/>
      </w:divBdr>
    </w:div>
    <w:div w:id="394668712">
      <w:bodyDiv w:val="1"/>
      <w:marLeft w:val="0"/>
      <w:marRight w:val="0"/>
      <w:marTop w:val="0"/>
      <w:marBottom w:val="0"/>
      <w:divBdr>
        <w:top w:val="none" w:sz="0" w:space="0" w:color="auto"/>
        <w:left w:val="none" w:sz="0" w:space="0" w:color="auto"/>
        <w:bottom w:val="none" w:sz="0" w:space="0" w:color="auto"/>
        <w:right w:val="none" w:sz="0" w:space="0" w:color="auto"/>
      </w:divBdr>
    </w:div>
    <w:div w:id="403188870">
      <w:bodyDiv w:val="1"/>
      <w:marLeft w:val="0"/>
      <w:marRight w:val="0"/>
      <w:marTop w:val="0"/>
      <w:marBottom w:val="0"/>
      <w:divBdr>
        <w:top w:val="none" w:sz="0" w:space="0" w:color="auto"/>
        <w:left w:val="none" w:sz="0" w:space="0" w:color="auto"/>
        <w:bottom w:val="none" w:sz="0" w:space="0" w:color="auto"/>
        <w:right w:val="none" w:sz="0" w:space="0" w:color="auto"/>
      </w:divBdr>
    </w:div>
    <w:div w:id="405765675">
      <w:bodyDiv w:val="1"/>
      <w:marLeft w:val="0"/>
      <w:marRight w:val="0"/>
      <w:marTop w:val="0"/>
      <w:marBottom w:val="0"/>
      <w:divBdr>
        <w:top w:val="none" w:sz="0" w:space="0" w:color="auto"/>
        <w:left w:val="none" w:sz="0" w:space="0" w:color="auto"/>
        <w:bottom w:val="none" w:sz="0" w:space="0" w:color="auto"/>
        <w:right w:val="none" w:sz="0" w:space="0" w:color="auto"/>
      </w:divBdr>
    </w:div>
    <w:div w:id="406654658">
      <w:bodyDiv w:val="1"/>
      <w:marLeft w:val="0"/>
      <w:marRight w:val="0"/>
      <w:marTop w:val="0"/>
      <w:marBottom w:val="0"/>
      <w:divBdr>
        <w:top w:val="none" w:sz="0" w:space="0" w:color="auto"/>
        <w:left w:val="none" w:sz="0" w:space="0" w:color="auto"/>
        <w:bottom w:val="none" w:sz="0" w:space="0" w:color="auto"/>
        <w:right w:val="none" w:sz="0" w:space="0" w:color="auto"/>
      </w:divBdr>
    </w:div>
    <w:div w:id="410468056">
      <w:bodyDiv w:val="1"/>
      <w:marLeft w:val="0"/>
      <w:marRight w:val="0"/>
      <w:marTop w:val="0"/>
      <w:marBottom w:val="0"/>
      <w:divBdr>
        <w:top w:val="none" w:sz="0" w:space="0" w:color="auto"/>
        <w:left w:val="none" w:sz="0" w:space="0" w:color="auto"/>
        <w:bottom w:val="none" w:sz="0" w:space="0" w:color="auto"/>
        <w:right w:val="none" w:sz="0" w:space="0" w:color="auto"/>
      </w:divBdr>
    </w:div>
    <w:div w:id="411662481">
      <w:bodyDiv w:val="1"/>
      <w:marLeft w:val="0"/>
      <w:marRight w:val="0"/>
      <w:marTop w:val="0"/>
      <w:marBottom w:val="0"/>
      <w:divBdr>
        <w:top w:val="none" w:sz="0" w:space="0" w:color="auto"/>
        <w:left w:val="none" w:sz="0" w:space="0" w:color="auto"/>
        <w:bottom w:val="none" w:sz="0" w:space="0" w:color="auto"/>
        <w:right w:val="none" w:sz="0" w:space="0" w:color="auto"/>
      </w:divBdr>
    </w:div>
    <w:div w:id="415787018">
      <w:bodyDiv w:val="1"/>
      <w:marLeft w:val="0"/>
      <w:marRight w:val="0"/>
      <w:marTop w:val="0"/>
      <w:marBottom w:val="0"/>
      <w:divBdr>
        <w:top w:val="none" w:sz="0" w:space="0" w:color="auto"/>
        <w:left w:val="none" w:sz="0" w:space="0" w:color="auto"/>
        <w:bottom w:val="none" w:sz="0" w:space="0" w:color="auto"/>
        <w:right w:val="none" w:sz="0" w:space="0" w:color="auto"/>
      </w:divBdr>
    </w:div>
    <w:div w:id="421806661">
      <w:bodyDiv w:val="1"/>
      <w:marLeft w:val="0"/>
      <w:marRight w:val="0"/>
      <w:marTop w:val="0"/>
      <w:marBottom w:val="0"/>
      <w:divBdr>
        <w:top w:val="none" w:sz="0" w:space="0" w:color="auto"/>
        <w:left w:val="none" w:sz="0" w:space="0" w:color="auto"/>
        <w:bottom w:val="none" w:sz="0" w:space="0" w:color="auto"/>
        <w:right w:val="none" w:sz="0" w:space="0" w:color="auto"/>
      </w:divBdr>
    </w:div>
    <w:div w:id="422726994">
      <w:bodyDiv w:val="1"/>
      <w:marLeft w:val="0"/>
      <w:marRight w:val="0"/>
      <w:marTop w:val="0"/>
      <w:marBottom w:val="0"/>
      <w:divBdr>
        <w:top w:val="none" w:sz="0" w:space="0" w:color="auto"/>
        <w:left w:val="none" w:sz="0" w:space="0" w:color="auto"/>
        <w:bottom w:val="none" w:sz="0" w:space="0" w:color="auto"/>
        <w:right w:val="none" w:sz="0" w:space="0" w:color="auto"/>
      </w:divBdr>
    </w:div>
    <w:div w:id="429816864">
      <w:bodyDiv w:val="1"/>
      <w:marLeft w:val="0"/>
      <w:marRight w:val="0"/>
      <w:marTop w:val="0"/>
      <w:marBottom w:val="0"/>
      <w:divBdr>
        <w:top w:val="none" w:sz="0" w:space="0" w:color="auto"/>
        <w:left w:val="none" w:sz="0" w:space="0" w:color="auto"/>
        <w:bottom w:val="none" w:sz="0" w:space="0" w:color="auto"/>
        <w:right w:val="none" w:sz="0" w:space="0" w:color="auto"/>
      </w:divBdr>
    </w:div>
    <w:div w:id="429856322">
      <w:bodyDiv w:val="1"/>
      <w:marLeft w:val="0"/>
      <w:marRight w:val="0"/>
      <w:marTop w:val="0"/>
      <w:marBottom w:val="0"/>
      <w:divBdr>
        <w:top w:val="none" w:sz="0" w:space="0" w:color="auto"/>
        <w:left w:val="none" w:sz="0" w:space="0" w:color="auto"/>
        <w:bottom w:val="none" w:sz="0" w:space="0" w:color="auto"/>
        <w:right w:val="none" w:sz="0" w:space="0" w:color="auto"/>
      </w:divBdr>
    </w:div>
    <w:div w:id="436366724">
      <w:bodyDiv w:val="1"/>
      <w:marLeft w:val="0"/>
      <w:marRight w:val="0"/>
      <w:marTop w:val="0"/>
      <w:marBottom w:val="0"/>
      <w:divBdr>
        <w:top w:val="none" w:sz="0" w:space="0" w:color="auto"/>
        <w:left w:val="none" w:sz="0" w:space="0" w:color="auto"/>
        <w:bottom w:val="none" w:sz="0" w:space="0" w:color="auto"/>
        <w:right w:val="none" w:sz="0" w:space="0" w:color="auto"/>
      </w:divBdr>
    </w:div>
    <w:div w:id="445926355">
      <w:bodyDiv w:val="1"/>
      <w:marLeft w:val="0"/>
      <w:marRight w:val="0"/>
      <w:marTop w:val="0"/>
      <w:marBottom w:val="0"/>
      <w:divBdr>
        <w:top w:val="none" w:sz="0" w:space="0" w:color="auto"/>
        <w:left w:val="none" w:sz="0" w:space="0" w:color="auto"/>
        <w:bottom w:val="none" w:sz="0" w:space="0" w:color="auto"/>
        <w:right w:val="none" w:sz="0" w:space="0" w:color="auto"/>
      </w:divBdr>
    </w:div>
    <w:div w:id="448625265">
      <w:bodyDiv w:val="1"/>
      <w:marLeft w:val="0"/>
      <w:marRight w:val="0"/>
      <w:marTop w:val="0"/>
      <w:marBottom w:val="0"/>
      <w:divBdr>
        <w:top w:val="none" w:sz="0" w:space="0" w:color="auto"/>
        <w:left w:val="none" w:sz="0" w:space="0" w:color="auto"/>
        <w:bottom w:val="none" w:sz="0" w:space="0" w:color="auto"/>
        <w:right w:val="none" w:sz="0" w:space="0" w:color="auto"/>
      </w:divBdr>
    </w:div>
    <w:div w:id="448938162">
      <w:bodyDiv w:val="1"/>
      <w:marLeft w:val="0"/>
      <w:marRight w:val="0"/>
      <w:marTop w:val="0"/>
      <w:marBottom w:val="0"/>
      <w:divBdr>
        <w:top w:val="none" w:sz="0" w:space="0" w:color="auto"/>
        <w:left w:val="none" w:sz="0" w:space="0" w:color="auto"/>
        <w:bottom w:val="none" w:sz="0" w:space="0" w:color="auto"/>
        <w:right w:val="none" w:sz="0" w:space="0" w:color="auto"/>
      </w:divBdr>
    </w:div>
    <w:div w:id="454756458">
      <w:bodyDiv w:val="1"/>
      <w:marLeft w:val="0"/>
      <w:marRight w:val="0"/>
      <w:marTop w:val="0"/>
      <w:marBottom w:val="0"/>
      <w:divBdr>
        <w:top w:val="none" w:sz="0" w:space="0" w:color="auto"/>
        <w:left w:val="none" w:sz="0" w:space="0" w:color="auto"/>
        <w:bottom w:val="none" w:sz="0" w:space="0" w:color="auto"/>
        <w:right w:val="none" w:sz="0" w:space="0" w:color="auto"/>
      </w:divBdr>
    </w:div>
    <w:div w:id="463892221">
      <w:bodyDiv w:val="1"/>
      <w:marLeft w:val="0"/>
      <w:marRight w:val="0"/>
      <w:marTop w:val="0"/>
      <w:marBottom w:val="0"/>
      <w:divBdr>
        <w:top w:val="none" w:sz="0" w:space="0" w:color="auto"/>
        <w:left w:val="none" w:sz="0" w:space="0" w:color="auto"/>
        <w:bottom w:val="none" w:sz="0" w:space="0" w:color="auto"/>
        <w:right w:val="none" w:sz="0" w:space="0" w:color="auto"/>
      </w:divBdr>
    </w:div>
    <w:div w:id="469635623">
      <w:bodyDiv w:val="1"/>
      <w:marLeft w:val="0"/>
      <w:marRight w:val="0"/>
      <w:marTop w:val="0"/>
      <w:marBottom w:val="0"/>
      <w:divBdr>
        <w:top w:val="none" w:sz="0" w:space="0" w:color="auto"/>
        <w:left w:val="none" w:sz="0" w:space="0" w:color="auto"/>
        <w:bottom w:val="none" w:sz="0" w:space="0" w:color="auto"/>
        <w:right w:val="none" w:sz="0" w:space="0" w:color="auto"/>
      </w:divBdr>
    </w:div>
    <w:div w:id="472144176">
      <w:bodyDiv w:val="1"/>
      <w:marLeft w:val="0"/>
      <w:marRight w:val="0"/>
      <w:marTop w:val="0"/>
      <w:marBottom w:val="0"/>
      <w:divBdr>
        <w:top w:val="none" w:sz="0" w:space="0" w:color="auto"/>
        <w:left w:val="none" w:sz="0" w:space="0" w:color="auto"/>
        <w:bottom w:val="none" w:sz="0" w:space="0" w:color="auto"/>
        <w:right w:val="none" w:sz="0" w:space="0" w:color="auto"/>
      </w:divBdr>
    </w:div>
    <w:div w:id="480005098">
      <w:bodyDiv w:val="1"/>
      <w:marLeft w:val="0"/>
      <w:marRight w:val="0"/>
      <w:marTop w:val="0"/>
      <w:marBottom w:val="0"/>
      <w:divBdr>
        <w:top w:val="none" w:sz="0" w:space="0" w:color="auto"/>
        <w:left w:val="none" w:sz="0" w:space="0" w:color="auto"/>
        <w:bottom w:val="none" w:sz="0" w:space="0" w:color="auto"/>
        <w:right w:val="none" w:sz="0" w:space="0" w:color="auto"/>
      </w:divBdr>
    </w:div>
    <w:div w:id="485052535">
      <w:bodyDiv w:val="1"/>
      <w:marLeft w:val="0"/>
      <w:marRight w:val="0"/>
      <w:marTop w:val="0"/>
      <w:marBottom w:val="0"/>
      <w:divBdr>
        <w:top w:val="none" w:sz="0" w:space="0" w:color="auto"/>
        <w:left w:val="none" w:sz="0" w:space="0" w:color="auto"/>
        <w:bottom w:val="none" w:sz="0" w:space="0" w:color="auto"/>
        <w:right w:val="none" w:sz="0" w:space="0" w:color="auto"/>
      </w:divBdr>
    </w:div>
    <w:div w:id="490221413">
      <w:bodyDiv w:val="1"/>
      <w:marLeft w:val="0"/>
      <w:marRight w:val="0"/>
      <w:marTop w:val="0"/>
      <w:marBottom w:val="0"/>
      <w:divBdr>
        <w:top w:val="none" w:sz="0" w:space="0" w:color="auto"/>
        <w:left w:val="none" w:sz="0" w:space="0" w:color="auto"/>
        <w:bottom w:val="none" w:sz="0" w:space="0" w:color="auto"/>
        <w:right w:val="none" w:sz="0" w:space="0" w:color="auto"/>
      </w:divBdr>
    </w:div>
    <w:div w:id="495071437">
      <w:bodyDiv w:val="1"/>
      <w:marLeft w:val="0"/>
      <w:marRight w:val="0"/>
      <w:marTop w:val="0"/>
      <w:marBottom w:val="0"/>
      <w:divBdr>
        <w:top w:val="none" w:sz="0" w:space="0" w:color="auto"/>
        <w:left w:val="none" w:sz="0" w:space="0" w:color="auto"/>
        <w:bottom w:val="none" w:sz="0" w:space="0" w:color="auto"/>
        <w:right w:val="none" w:sz="0" w:space="0" w:color="auto"/>
      </w:divBdr>
    </w:div>
    <w:div w:id="496387016">
      <w:bodyDiv w:val="1"/>
      <w:marLeft w:val="0"/>
      <w:marRight w:val="0"/>
      <w:marTop w:val="0"/>
      <w:marBottom w:val="0"/>
      <w:divBdr>
        <w:top w:val="none" w:sz="0" w:space="0" w:color="auto"/>
        <w:left w:val="none" w:sz="0" w:space="0" w:color="auto"/>
        <w:bottom w:val="none" w:sz="0" w:space="0" w:color="auto"/>
        <w:right w:val="none" w:sz="0" w:space="0" w:color="auto"/>
      </w:divBdr>
    </w:div>
    <w:div w:id="500122413">
      <w:bodyDiv w:val="1"/>
      <w:marLeft w:val="0"/>
      <w:marRight w:val="0"/>
      <w:marTop w:val="0"/>
      <w:marBottom w:val="0"/>
      <w:divBdr>
        <w:top w:val="none" w:sz="0" w:space="0" w:color="auto"/>
        <w:left w:val="none" w:sz="0" w:space="0" w:color="auto"/>
        <w:bottom w:val="none" w:sz="0" w:space="0" w:color="auto"/>
        <w:right w:val="none" w:sz="0" w:space="0" w:color="auto"/>
      </w:divBdr>
    </w:div>
    <w:div w:id="504245716">
      <w:bodyDiv w:val="1"/>
      <w:marLeft w:val="0"/>
      <w:marRight w:val="0"/>
      <w:marTop w:val="0"/>
      <w:marBottom w:val="0"/>
      <w:divBdr>
        <w:top w:val="none" w:sz="0" w:space="0" w:color="auto"/>
        <w:left w:val="none" w:sz="0" w:space="0" w:color="auto"/>
        <w:bottom w:val="none" w:sz="0" w:space="0" w:color="auto"/>
        <w:right w:val="none" w:sz="0" w:space="0" w:color="auto"/>
      </w:divBdr>
    </w:div>
    <w:div w:id="504788756">
      <w:bodyDiv w:val="1"/>
      <w:marLeft w:val="0"/>
      <w:marRight w:val="0"/>
      <w:marTop w:val="0"/>
      <w:marBottom w:val="0"/>
      <w:divBdr>
        <w:top w:val="none" w:sz="0" w:space="0" w:color="auto"/>
        <w:left w:val="none" w:sz="0" w:space="0" w:color="auto"/>
        <w:bottom w:val="none" w:sz="0" w:space="0" w:color="auto"/>
        <w:right w:val="none" w:sz="0" w:space="0" w:color="auto"/>
      </w:divBdr>
    </w:div>
    <w:div w:id="505369464">
      <w:bodyDiv w:val="1"/>
      <w:marLeft w:val="0"/>
      <w:marRight w:val="0"/>
      <w:marTop w:val="0"/>
      <w:marBottom w:val="0"/>
      <w:divBdr>
        <w:top w:val="none" w:sz="0" w:space="0" w:color="auto"/>
        <w:left w:val="none" w:sz="0" w:space="0" w:color="auto"/>
        <w:bottom w:val="none" w:sz="0" w:space="0" w:color="auto"/>
        <w:right w:val="none" w:sz="0" w:space="0" w:color="auto"/>
      </w:divBdr>
    </w:div>
    <w:div w:id="510414031">
      <w:bodyDiv w:val="1"/>
      <w:marLeft w:val="0"/>
      <w:marRight w:val="0"/>
      <w:marTop w:val="0"/>
      <w:marBottom w:val="0"/>
      <w:divBdr>
        <w:top w:val="none" w:sz="0" w:space="0" w:color="auto"/>
        <w:left w:val="none" w:sz="0" w:space="0" w:color="auto"/>
        <w:bottom w:val="none" w:sz="0" w:space="0" w:color="auto"/>
        <w:right w:val="none" w:sz="0" w:space="0" w:color="auto"/>
      </w:divBdr>
    </w:div>
    <w:div w:id="513810740">
      <w:bodyDiv w:val="1"/>
      <w:marLeft w:val="0"/>
      <w:marRight w:val="0"/>
      <w:marTop w:val="0"/>
      <w:marBottom w:val="0"/>
      <w:divBdr>
        <w:top w:val="none" w:sz="0" w:space="0" w:color="auto"/>
        <w:left w:val="none" w:sz="0" w:space="0" w:color="auto"/>
        <w:bottom w:val="none" w:sz="0" w:space="0" w:color="auto"/>
        <w:right w:val="none" w:sz="0" w:space="0" w:color="auto"/>
      </w:divBdr>
    </w:div>
    <w:div w:id="516041479">
      <w:bodyDiv w:val="1"/>
      <w:marLeft w:val="0"/>
      <w:marRight w:val="0"/>
      <w:marTop w:val="0"/>
      <w:marBottom w:val="0"/>
      <w:divBdr>
        <w:top w:val="none" w:sz="0" w:space="0" w:color="auto"/>
        <w:left w:val="none" w:sz="0" w:space="0" w:color="auto"/>
        <w:bottom w:val="none" w:sz="0" w:space="0" w:color="auto"/>
        <w:right w:val="none" w:sz="0" w:space="0" w:color="auto"/>
      </w:divBdr>
    </w:div>
    <w:div w:id="522745936">
      <w:bodyDiv w:val="1"/>
      <w:marLeft w:val="0"/>
      <w:marRight w:val="0"/>
      <w:marTop w:val="0"/>
      <w:marBottom w:val="0"/>
      <w:divBdr>
        <w:top w:val="none" w:sz="0" w:space="0" w:color="auto"/>
        <w:left w:val="none" w:sz="0" w:space="0" w:color="auto"/>
        <w:bottom w:val="none" w:sz="0" w:space="0" w:color="auto"/>
        <w:right w:val="none" w:sz="0" w:space="0" w:color="auto"/>
      </w:divBdr>
    </w:div>
    <w:div w:id="526060946">
      <w:bodyDiv w:val="1"/>
      <w:marLeft w:val="0"/>
      <w:marRight w:val="0"/>
      <w:marTop w:val="0"/>
      <w:marBottom w:val="0"/>
      <w:divBdr>
        <w:top w:val="none" w:sz="0" w:space="0" w:color="auto"/>
        <w:left w:val="none" w:sz="0" w:space="0" w:color="auto"/>
        <w:bottom w:val="none" w:sz="0" w:space="0" w:color="auto"/>
        <w:right w:val="none" w:sz="0" w:space="0" w:color="auto"/>
      </w:divBdr>
    </w:div>
    <w:div w:id="528301660">
      <w:bodyDiv w:val="1"/>
      <w:marLeft w:val="0"/>
      <w:marRight w:val="0"/>
      <w:marTop w:val="0"/>
      <w:marBottom w:val="0"/>
      <w:divBdr>
        <w:top w:val="none" w:sz="0" w:space="0" w:color="auto"/>
        <w:left w:val="none" w:sz="0" w:space="0" w:color="auto"/>
        <w:bottom w:val="none" w:sz="0" w:space="0" w:color="auto"/>
        <w:right w:val="none" w:sz="0" w:space="0" w:color="auto"/>
      </w:divBdr>
    </w:div>
    <w:div w:id="528955498">
      <w:bodyDiv w:val="1"/>
      <w:marLeft w:val="0"/>
      <w:marRight w:val="0"/>
      <w:marTop w:val="0"/>
      <w:marBottom w:val="0"/>
      <w:divBdr>
        <w:top w:val="none" w:sz="0" w:space="0" w:color="auto"/>
        <w:left w:val="none" w:sz="0" w:space="0" w:color="auto"/>
        <w:bottom w:val="none" w:sz="0" w:space="0" w:color="auto"/>
        <w:right w:val="none" w:sz="0" w:space="0" w:color="auto"/>
      </w:divBdr>
    </w:div>
    <w:div w:id="534470251">
      <w:bodyDiv w:val="1"/>
      <w:marLeft w:val="0"/>
      <w:marRight w:val="0"/>
      <w:marTop w:val="0"/>
      <w:marBottom w:val="0"/>
      <w:divBdr>
        <w:top w:val="none" w:sz="0" w:space="0" w:color="auto"/>
        <w:left w:val="none" w:sz="0" w:space="0" w:color="auto"/>
        <w:bottom w:val="none" w:sz="0" w:space="0" w:color="auto"/>
        <w:right w:val="none" w:sz="0" w:space="0" w:color="auto"/>
      </w:divBdr>
    </w:div>
    <w:div w:id="537471995">
      <w:bodyDiv w:val="1"/>
      <w:marLeft w:val="0"/>
      <w:marRight w:val="0"/>
      <w:marTop w:val="0"/>
      <w:marBottom w:val="0"/>
      <w:divBdr>
        <w:top w:val="none" w:sz="0" w:space="0" w:color="auto"/>
        <w:left w:val="none" w:sz="0" w:space="0" w:color="auto"/>
        <w:bottom w:val="none" w:sz="0" w:space="0" w:color="auto"/>
        <w:right w:val="none" w:sz="0" w:space="0" w:color="auto"/>
      </w:divBdr>
    </w:div>
    <w:div w:id="541794926">
      <w:bodyDiv w:val="1"/>
      <w:marLeft w:val="0"/>
      <w:marRight w:val="0"/>
      <w:marTop w:val="0"/>
      <w:marBottom w:val="0"/>
      <w:divBdr>
        <w:top w:val="none" w:sz="0" w:space="0" w:color="auto"/>
        <w:left w:val="none" w:sz="0" w:space="0" w:color="auto"/>
        <w:bottom w:val="none" w:sz="0" w:space="0" w:color="auto"/>
        <w:right w:val="none" w:sz="0" w:space="0" w:color="auto"/>
      </w:divBdr>
    </w:div>
    <w:div w:id="542720012">
      <w:bodyDiv w:val="1"/>
      <w:marLeft w:val="0"/>
      <w:marRight w:val="0"/>
      <w:marTop w:val="0"/>
      <w:marBottom w:val="0"/>
      <w:divBdr>
        <w:top w:val="none" w:sz="0" w:space="0" w:color="auto"/>
        <w:left w:val="none" w:sz="0" w:space="0" w:color="auto"/>
        <w:bottom w:val="none" w:sz="0" w:space="0" w:color="auto"/>
        <w:right w:val="none" w:sz="0" w:space="0" w:color="auto"/>
      </w:divBdr>
    </w:div>
    <w:div w:id="543560655">
      <w:bodyDiv w:val="1"/>
      <w:marLeft w:val="0"/>
      <w:marRight w:val="0"/>
      <w:marTop w:val="0"/>
      <w:marBottom w:val="0"/>
      <w:divBdr>
        <w:top w:val="none" w:sz="0" w:space="0" w:color="auto"/>
        <w:left w:val="none" w:sz="0" w:space="0" w:color="auto"/>
        <w:bottom w:val="none" w:sz="0" w:space="0" w:color="auto"/>
        <w:right w:val="none" w:sz="0" w:space="0" w:color="auto"/>
      </w:divBdr>
    </w:div>
    <w:div w:id="545996353">
      <w:bodyDiv w:val="1"/>
      <w:marLeft w:val="0"/>
      <w:marRight w:val="0"/>
      <w:marTop w:val="0"/>
      <w:marBottom w:val="0"/>
      <w:divBdr>
        <w:top w:val="none" w:sz="0" w:space="0" w:color="auto"/>
        <w:left w:val="none" w:sz="0" w:space="0" w:color="auto"/>
        <w:bottom w:val="none" w:sz="0" w:space="0" w:color="auto"/>
        <w:right w:val="none" w:sz="0" w:space="0" w:color="auto"/>
      </w:divBdr>
    </w:div>
    <w:div w:id="547257647">
      <w:bodyDiv w:val="1"/>
      <w:marLeft w:val="0"/>
      <w:marRight w:val="0"/>
      <w:marTop w:val="0"/>
      <w:marBottom w:val="0"/>
      <w:divBdr>
        <w:top w:val="none" w:sz="0" w:space="0" w:color="auto"/>
        <w:left w:val="none" w:sz="0" w:space="0" w:color="auto"/>
        <w:bottom w:val="none" w:sz="0" w:space="0" w:color="auto"/>
        <w:right w:val="none" w:sz="0" w:space="0" w:color="auto"/>
      </w:divBdr>
    </w:div>
    <w:div w:id="548151745">
      <w:bodyDiv w:val="1"/>
      <w:marLeft w:val="0"/>
      <w:marRight w:val="0"/>
      <w:marTop w:val="0"/>
      <w:marBottom w:val="0"/>
      <w:divBdr>
        <w:top w:val="none" w:sz="0" w:space="0" w:color="auto"/>
        <w:left w:val="none" w:sz="0" w:space="0" w:color="auto"/>
        <w:bottom w:val="none" w:sz="0" w:space="0" w:color="auto"/>
        <w:right w:val="none" w:sz="0" w:space="0" w:color="auto"/>
      </w:divBdr>
    </w:div>
    <w:div w:id="549879263">
      <w:bodyDiv w:val="1"/>
      <w:marLeft w:val="0"/>
      <w:marRight w:val="0"/>
      <w:marTop w:val="0"/>
      <w:marBottom w:val="0"/>
      <w:divBdr>
        <w:top w:val="none" w:sz="0" w:space="0" w:color="auto"/>
        <w:left w:val="none" w:sz="0" w:space="0" w:color="auto"/>
        <w:bottom w:val="none" w:sz="0" w:space="0" w:color="auto"/>
        <w:right w:val="none" w:sz="0" w:space="0" w:color="auto"/>
      </w:divBdr>
    </w:div>
    <w:div w:id="558327122">
      <w:bodyDiv w:val="1"/>
      <w:marLeft w:val="0"/>
      <w:marRight w:val="0"/>
      <w:marTop w:val="0"/>
      <w:marBottom w:val="0"/>
      <w:divBdr>
        <w:top w:val="none" w:sz="0" w:space="0" w:color="auto"/>
        <w:left w:val="none" w:sz="0" w:space="0" w:color="auto"/>
        <w:bottom w:val="none" w:sz="0" w:space="0" w:color="auto"/>
        <w:right w:val="none" w:sz="0" w:space="0" w:color="auto"/>
      </w:divBdr>
    </w:div>
    <w:div w:id="561062604">
      <w:bodyDiv w:val="1"/>
      <w:marLeft w:val="0"/>
      <w:marRight w:val="0"/>
      <w:marTop w:val="0"/>
      <w:marBottom w:val="0"/>
      <w:divBdr>
        <w:top w:val="none" w:sz="0" w:space="0" w:color="auto"/>
        <w:left w:val="none" w:sz="0" w:space="0" w:color="auto"/>
        <w:bottom w:val="none" w:sz="0" w:space="0" w:color="auto"/>
        <w:right w:val="none" w:sz="0" w:space="0" w:color="auto"/>
      </w:divBdr>
    </w:div>
    <w:div w:id="564800429">
      <w:bodyDiv w:val="1"/>
      <w:marLeft w:val="0"/>
      <w:marRight w:val="0"/>
      <w:marTop w:val="0"/>
      <w:marBottom w:val="0"/>
      <w:divBdr>
        <w:top w:val="none" w:sz="0" w:space="0" w:color="auto"/>
        <w:left w:val="none" w:sz="0" w:space="0" w:color="auto"/>
        <w:bottom w:val="none" w:sz="0" w:space="0" w:color="auto"/>
        <w:right w:val="none" w:sz="0" w:space="0" w:color="auto"/>
      </w:divBdr>
    </w:div>
    <w:div w:id="567346189">
      <w:bodyDiv w:val="1"/>
      <w:marLeft w:val="0"/>
      <w:marRight w:val="0"/>
      <w:marTop w:val="0"/>
      <w:marBottom w:val="0"/>
      <w:divBdr>
        <w:top w:val="none" w:sz="0" w:space="0" w:color="auto"/>
        <w:left w:val="none" w:sz="0" w:space="0" w:color="auto"/>
        <w:bottom w:val="none" w:sz="0" w:space="0" w:color="auto"/>
        <w:right w:val="none" w:sz="0" w:space="0" w:color="auto"/>
      </w:divBdr>
    </w:div>
    <w:div w:id="570844740">
      <w:bodyDiv w:val="1"/>
      <w:marLeft w:val="0"/>
      <w:marRight w:val="0"/>
      <w:marTop w:val="0"/>
      <w:marBottom w:val="0"/>
      <w:divBdr>
        <w:top w:val="none" w:sz="0" w:space="0" w:color="auto"/>
        <w:left w:val="none" w:sz="0" w:space="0" w:color="auto"/>
        <w:bottom w:val="none" w:sz="0" w:space="0" w:color="auto"/>
        <w:right w:val="none" w:sz="0" w:space="0" w:color="auto"/>
      </w:divBdr>
    </w:div>
    <w:div w:id="571283487">
      <w:bodyDiv w:val="1"/>
      <w:marLeft w:val="0"/>
      <w:marRight w:val="0"/>
      <w:marTop w:val="0"/>
      <w:marBottom w:val="0"/>
      <w:divBdr>
        <w:top w:val="none" w:sz="0" w:space="0" w:color="auto"/>
        <w:left w:val="none" w:sz="0" w:space="0" w:color="auto"/>
        <w:bottom w:val="none" w:sz="0" w:space="0" w:color="auto"/>
        <w:right w:val="none" w:sz="0" w:space="0" w:color="auto"/>
      </w:divBdr>
    </w:div>
    <w:div w:id="578909857">
      <w:bodyDiv w:val="1"/>
      <w:marLeft w:val="0"/>
      <w:marRight w:val="0"/>
      <w:marTop w:val="0"/>
      <w:marBottom w:val="0"/>
      <w:divBdr>
        <w:top w:val="none" w:sz="0" w:space="0" w:color="auto"/>
        <w:left w:val="none" w:sz="0" w:space="0" w:color="auto"/>
        <w:bottom w:val="none" w:sz="0" w:space="0" w:color="auto"/>
        <w:right w:val="none" w:sz="0" w:space="0" w:color="auto"/>
      </w:divBdr>
    </w:div>
    <w:div w:id="579559692">
      <w:bodyDiv w:val="1"/>
      <w:marLeft w:val="0"/>
      <w:marRight w:val="0"/>
      <w:marTop w:val="0"/>
      <w:marBottom w:val="0"/>
      <w:divBdr>
        <w:top w:val="none" w:sz="0" w:space="0" w:color="auto"/>
        <w:left w:val="none" w:sz="0" w:space="0" w:color="auto"/>
        <w:bottom w:val="none" w:sz="0" w:space="0" w:color="auto"/>
        <w:right w:val="none" w:sz="0" w:space="0" w:color="auto"/>
      </w:divBdr>
    </w:div>
    <w:div w:id="581529997">
      <w:bodyDiv w:val="1"/>
      <w:marLeft w:val="0"/>
      <w:marRight w:val="0"/>
      <w:marTop w:val="0"/>
      <w:marBottom w:val="0"/>
      <w:divBdr>
        <w:top w:val="none" w:sz="0" w:space="0" w:color="auto"/>
        <w:left w:val="none" w:sz="0" w:space="0" w:color="auto"/>
        <w:bottom w:val="none" w:sz="0" w:space="0" w:color="auto"/>
        <w:right w:val="none" w:sz="0" w:space="0" w:color="auto"/>
      </w:divBdr>
    </w:div>
    <w:div w:id="582379277">
      <w:bodyDiv w:val="1"/>
      <w:marLeft w:val="0"/>
      <w:marRight w:val="0"/>
      <w:marTop w:val="0"/>
      <w:marBottom w:val="0"/>
      <w:divBdr>
        <w:top w:val="none" w:sz="0" w:space="0" w:color="auto"/>
        <w:left w:val="none" w:sz="0" w:space="0" w:color="auto"/>
        <w:bottom w:val="none" w:sz="0" w:space="0" w:color="auto"/>
        <w:right w:val="none" w:sz="0" w:space="0" w:color="auto"/>
      </w:divBdr>
    </w:div>
    <w:div w:id="589891765">
      <w:bodyDiv w:val="1"/>
      <w:marLeft w:val="0"/>
      <w:marRight w:val="0"/>
      <w:marTop w:val="0"/>
      <w:marBottom w:val="0"/>
      <w:divBdr>
        <w:top w:val="none" w:sz="0" w:space="0" w:color="auto"/>
        <w:left w:val="none" w:sz="0" w:space="0" w:color="auto"/>
        <w:bottom w:val="none" w:sz="0" w:space="0" w:color="auto"/>
        <w:right w:val="none" w:sz="0" w:space="0" w:color="auto"/>
      </w:divBdr>
    </w:div>
    <w:div w:id="591936338">
      <w:bodyDiv w:val="1"/>
      <w:marLeft w:val="0"/>
      <w:marRight w:val="0"/>
      <w:marTop w:val="0"/>
      <w:marBottom w:val="0"/>
      <w:divBdr>
        <w:top w:val="none" w:sz="0" w:space="0" w:color="auto"/>
        <w:left w:val="none" w:sz="0" w:space="0" w:color="auto"/>
        <w:bottom w:val="none" w:sz="0" w:space="0" w:color="auto"/>
        <w:right w:val="none" w:sz="0" w:space="0" w:color="auto"/>
      </w:divBdr>
    </w:div>
    <w:div w:id="592207009">
      <w:bodyDiv w:val="1"/>
      <w:marLeft w:val="0"/>
      <w:marRight w:val="0"/>
      <w:marTop w:val="0"/>
      <w:marBottom w:val="0"/>
      <w:divBdr>
        <w:top w:val="none" w:sz="0" w:space="0" w:color="auto"/>
        <w:left w:val="none" w:sz="0" w:space="0" w:color="auto"/>
        <w:bottom w:val="none" w:sz="0" w:space="0" w:color="auto"/>
        <w:right w:val="none" w:sz="0" w:space="0" w:color="auto"/>
      </w:divBdr>
    </w:div>
    <w:div w:id="602734710">
      <w:bodyDiv w:val="1"/>
      <w:marLeft w:val="0"/>
      <w:marRight w:val="0"/>
      <w:marTop w:val="0"/>
      <w:marBottom w:val="0"/>
      <w:divBdr>
        <w:top w:val="none" w:sz="0" w:space="0" w:color="auto"/>
        <w:left w:val="none" w:sz="0" w:space="0" w:color="auto"/>
        <w:bottom w:val="none" w:sz="0" w:space="0" w:color="auto"/>
        <w:right w:val="none" w:sz="0" w:space="0" w:color="auto"/>
      </w:divBdr>
    </w:div>
    <w:div w:id="610938840">
      <w:bodyDiv w:val="1"/>
      <w:marLeft w:val="0"/>
      <w:marRight w:val="0"/>
      <w:marTop w:val="0"/>
      <w:marBottom w:val="0"/>
      <w:divBdr>
        <w:top w:val="none" w:sz="0" w:space="0" w:color="auto"/>
        <w:left w:val="none" w:sz="0" w:space="0" w:color="auto"/>
        <w:bottom w:val="none" w:sz="0" w:space="0" w:color="auto"/>
        <w:right w:val="none" w:sz="0" w:space="0" w:color="auto"/>
      </w:divBdr>
    </w:div>
    <w:div w:id="611084724">
      <w:bodyDiv w:val="1"/>
      <w:marLeft w:val="0"/>
      <w:marRight w:val="0"/>
      <w:marTop w:val="0"/>
      <w:marBottom w:val="0"/>
      <w:divBdr>
        <w:top w:val="none" w:sz="0" w:space="0" w:color="auto"/>
        <w:left w:val="none" w:sz="0" w:space="0" w:color="auto"/>
        <w:bottom w:val="none" w:sz="0" w:space="0" w:color="auto"/>
        <w:right w:val="none" w:sz="0" w:space="0" w:color="auto"/>
      </w:divBdr>
    </w:div>
    <w:div w:id="613825304">
      <w:bodyDiv w:val="1"/>
      <w:marLeft w:val="0"/>
      <w:marRight w:val="0"/>
      <w:marTop w:val="0"/>
      <w:marBottom w:val="0"/>
      <w:divBdr>
        <w:top w:val="none" w:sz="0" w:space="0" w:color="auto"/>
        <w:left w:val="none" w:sz="0" w:space="0" w:color="auto"/>
        <w:bottom w:val="none" w:sz="0" w:space="0" w:color="auto"/>
        <w:right w:val="none" w:sz="0" w:space="0" w:color="auto"/>
      </w:divBdr>
    </w:div>
    <w:div w:id="616182981">
      <w:bodyDiv w:val="1"/>
      <w:marLeft w:val="0"/>
      <w:marRight w:val="0"/>
      <w:marTop w:val="0"/>
      <w:marBottom w:val="0"/>
      <w:divBdr>
        <w:top w:val="none" w:sz="0" w:space="0" w:color="auto"/>
        <w:left w:val="none" w:sz="0" w:space="0" w:color="auto"/>
        <w:bottom w:val="none" w:sz="0" w:space="0" w:color="auto"/>
        <w:right w:val="none" w:sz="0" w:space="0" w:color="auto"/>
      </w:divBdr>
    </w:div>
    <w:div w:id="617686056">
      <w:bodyDiv w:val="1"/>
      <w:marLeft w:val="0"/>
      <w:marRight w:val="0"/>
      <w:marTop w:val="0"/>
      <w:marBottom w:val="0"/>
      <w:divBdr>
        <w:top w:val="none" w:sz="0" w:space="0" w:color="auto"/>
        <w:left w:val="none" w:sz="0" w:space="0" w:color="auto"/>
        <w:bottom w:val="none" w:sz="0" w:space="0" w:color="auto"/>
        <w:right w:val="none" w:sz="0" w:space="0" w:color="auto"/>
      </w:divBdr>
    </w:div>
    <w:div w:id="621885546">
      <w:bodyDiv w:val="1"/>
      <w:marLeft w:val="0"/>
      <w:marRight w:val="0"/>
      <w:marTop w:val="0"/>
      <w:marBottom w:val="0"/>
      <w:divBdr>
        <w:top w:val="none" w:sz="0" w:space="0" w:color="auto"/>
        <w:left w:val="none" w:sz="0" w:space="0" w:color="auto"/>
        <w:bottom w:val="none" w:sz="0" w:space="0" w:color="auto"/>
        <w:right w:val="none" w:sz="0" w:space="0" w:color="auto"/>
      </w:divBdr>
    </w:div>
    <w:div w:id="628128461">
      <w:bodyDiv w:val="1"/>
      <w:marLeft w:val="0"/>
      <w:marRight w:val="0"/>
      <w:marTop w:val="0"/>
      <w:marBottom w:val="0"/>
      <w:divBdr>
        <w:top w:val="none" w:sz="0" w:space="0" w:color="auto"/>
        <w:left w:val="none" w:sz="0" w:space="0" w:color="auto"/>
        <w:bottom w:val="none" w:sz="0" w:space="0" w:color="auto"/>
        <w:right w:val="none" w:sz="0" w:space="0" w:color="auto"/>
      </w:divBdr>
    </w:div>
    <w:div w:id="628899763">
      <w:bodyDiv w:val="1"/>
      <w:marLeft w:val="0"/>
      <w:marRight w:val="0"/>
      <w:marTop w:val="0"/>
      <w:marBottom w:val="0"/>
      <w:divBdr>
        <w:top w:val="none" w:sz="0" w:space="0" w:color="auto"/>
        <w:left w:val="none" w:sz="0" w:space="0" w:color="auto"/>
        <w:bottom w:val="none" w:sz="0" w:space="0" w:color="auto"/>
        <w:right w:val="none" w:sz="0" w:space="0" w:color="auto"/>
      </w:divBdr>
    </w:div>
    <w:div w:id="638874958">
      <w:bodyDiv w:val="1"/>
      <w:marLeft w:val="0"/>
      <w:marRight w:val="0"/>
      <w:marTop w:val="0"/>
      <w:marBottom w:val="0"/>
      <w:divBdr>
        <w:top w:val="none" w:sz="0" w:space="0" w:color="auto"/>
        <w:left w:val="none" w:sz="0" w:space="0" w:color="auto"/>
        <w:bottom w:val="none" w:sz="0" w:space="0" w:color="auto"/>
        <w:right w:val="none" w:sz="0" w:space="0" w:color="auto"/>
      </w:divBdr>
    </w:div>
    <w:div w:id="639269167">
      <w:bodyDiv w:val="1"/>
      <w:marLeft w:val="0"/>
      <w:marRight w:val="0"/>
      <w:marTop w:val="0"/>
      <w:marBottom w:val="0"/>
      <w:divBdr>
        <w:top w:val="none" w:sz="0" w:space="0" w:color="auto"/>
        <w:left w:val="none" w:sz="0" w:space="0" w:color="auto"/>
        <w:bottom w:val="none" w:sz="0" w:space="0" w:color="auto"/>
        <w:right w:val="none" w:sz="0" w:space="0" w:color="auto"/>
      </w:divBdr>
    </w:div>
    <w:div w:id="639772277">
      <w:bodyDiv w:val="1"/>
      <w:marLeft w:val="0"/>
      <w:marRight w:val="0"/>
      <w:marTop w:val="0"/>
      <w:marBottom w:val="0"/>
      <w:divBdr>
        <w:top w:val="none" w:sz="0" w:space="0" w:color="auto"/>
        <w:left w:val="none" w:sz="0" w:space="0" w:color="auto"/>
        <w:bottom w:val="none" w:sz="0" w:space="0" w:color="auto"/>
        <w:right w:val="none" w:sz="0" w:space="0" w:color="auto"/>
      </w:divBdr>
    </w:div>
    <w:div w:id="640843448">
      <w:bodyDiv w:val="1"/>
      <w:marLeft w:val="0"/>
      <w:marRight w:val="0"/>
      <w:marTop w:val="0"/>
      <w:marBottom w:val="0"/>
      <w:divBdr>
        <w:top w:val="none" w:sz="0" w:space="0" w:color="auto"/>
        <w:left w:val="none" w:sz="0" w:space="0" w:color="auto"/>
        <w:bottom w:val="none" w:sz="0" w:space="0" w:color="auto"/>
        <w:right w:val="none" w:sz="0" w:space="0" w:color="auto"/>
      </w:divBdr>
    </w:div>
    <w:div w:id="643433040">
      <w:bodyDiv w:val="1"/>
      <w:marLeft w:val="0"/>
      <w:marRight w:val="0"/>
      <w:marTop w:val="0"/>
      <w:marBottom w:val="0"/>
      <w:divBdr>
        <w:top w:val="none" w:sz="0" w:space="0" w:color="auto"/>
        <w:left w:val="none" w:sz="0" w:space="0" w:color="auto"/>
        <w:bottom w:val="none" w:sz="0" w:space="0" w:color="auto"/>
        <w:right w:val="none" w:sz="0" w:space="0" w:color="auto"/>
      </w:divBdr>
    </w:div>
    <w:div w:id="645203676">
      <w:bodyDiv w:val="1"/>
      <w:marLeft w:val="0"/>
      <w:marRight w:val="0"/>
      <w:marTop w:val="0"/>
      <w:marBottom w:val="0"/>
      <w:divBdr>
        <w:top w:val="none" w:sz="0" w:space="0" w:color="auto"/>
        <w:left w:val="none" w:sz="0" w:space="0" w:color="auto"/>
        <w:bottom w:val="none" w:sz="0" w:space="0" w:color="auto"/>
        <w:right w:val="none" w:sz="0" w:space="0" w:color="auto"/>
      </w:divBdr>
    </w:div>
    <w:div w:id="650066000">
      <w:bodyDiv w:val="1"/>
      <w:marLeft w:val="0"/>
      <w:marRight w:val="0"/>
      <w:marTop w:val="0"/>
      <w:marBottom w:val="0"/>
      <w:divBdr>
        <w:top w:val="none" w:sz="0" w:space="0" w:color="auto"/>
        <w:left w:val="none" w:sz="0" w:space="0" w:color="auto"/>
        <w:bottom w:val="none" w:sz="0" w:space="0" w:color="auto"/>
        <w:right w:val="none" w:sz="0" w:space="0" w:color="auto"/>
      </w:divBdr>
    </w:div>
    <w:div w:id="653216482">
      <w:bodyDiv w:val="1"/>
      <w:marLeft w:val="0"/>
      <w:marRight w:val="0"/>
      <w:marTop w:val="0"/>
      <w:marBottom w:val="0"/>
      <w:divBdr>
        <w:top w:val="none" w:sz="0" w:space="0" w:color="auto"/>
        <w:left w:val="none" w:sz="0" w:space="0" w:color="auto"/>
        <w:bottom w:val="none" w:sz="0" w:space="0" w:color="auto"/>
        <w:right w:val="none" w:sz="0" w:space="0" w:color="auto"/>
      </w:divBdr>
    </w:div>
    <w:div w:id="661852122">
      <w:bodyDiv w:val="1"/>
      <w:marLeft w:val="0"/>
      <w:marRight w:val="0"/>
      <w:marTop w:val="0"/>
      <w:marBottom w:val="0"/>
      <w:divBdr>
        <w:top w:val="none" w:sz="0" w:space="0" w:color="auto"/>
        <w:left w:val="none" w:sz="0" w:space="0" w:color="auto"/>
        <w:bottom w:val="none" w:sz="0" w:space="0" w:color="auto"/>
        <w:right w:val="none" w:sz="0" w:space="0" w:color="auto"/>
      </w:divBdr>
    </w:div>
    <w:div w:id="668025260">
      <w:bodyDiv w:val="1"/>
      <w:marLeft w:val="0"/>
      <w:marRight w:val="0"/>
      <w:marTop w:val="0"/>
      <w:marBottom w:val="0"/>
      <w:divBdr>
        <w:top w:val="none" w:sz="0" w:space="0" w:color="auto"/>
        <w:left w:val="none" w:sz="0" w:space="0" w:color="auto"/>
        <w:bottom w:val="none" w:sz="0" w:space="0" w:color="auto"/>
        <w:right w:val="none" w:sz="0" w:space="0" w:color="auto"/>
      </w:divBdr>
    </w:div>
    <w:div w:id="669331983">
      <w:bodyDiv w:val="1"/>
      <w:marLeft w:val="0"/>
      <w:marRight w:val="0"/>
      <w:marTop w:val="0"/>
      <w:marBottom w:val="0"/>
      <w:divBdr>
        <w:top w:val="none" w:sz="0" w:space="0" w:color="auto"/>
        <w:left w:val="none" w:sz="0" w:space="0" w:color="auto"/>
        <w:bottom w:val="none" w:sz="0" w:space="0" w:color="auto"/>
        <w:right w:val="none" w:sz="0" w:space="0" w:color="auto"/>
      </w:divBdr>
    </w:div>
    <w:div w:id="674697155">
      <w:bodyDiv w:val="1"/>
      <w:marLeft w:val="0"/>
      <w:marRight w:val="0"/>
      <w:marTop w:val="0"/>
      <w:marBottom w:val="0"/>
      <w:divBdr>
        <w:top w:val="none" w:sz="0" w:space="0" w:color="auto"/>
        <w:left w:val="none" w:sz="0" w:space="0" w:color="auto"/>
        <w:bottom w:val="none" w:sz="0" w:space="0" w:color="auto"/>
        <w:right w:val="none" w:sz="0" w:space="0" w:color="auto"/>
      </w:divBdr>
    </w:div>
    <w:div w:id="678044831">
      <w:bodyDiv w:val="1"/>
      <w:marLeft w:val="0"/>
      <w:marRight w:val="0"/>
      <w:marTop w:val="0"/>
      <w:marBottom w:val="0"/>
      <w:divBdr>
        <w:top w:val="none" w:sz="0" w:space="0" w:color="auto"/>
        <w:left w:val="none" w:sz="0" w:space="0" w:color="auto"/>
        <w:bottom w:val="none" w:sz="0" w:space="0" w:color="auto"/>
        <w:right w:val="none" w:sz="0" w:space="0" w:color="auto"/>
      </w:divBdr>
    </w:div>
    <w:div w:id="680477496">
      <w:bodyDiv w:val="1"/>
      <w:marLeft w:val="0"/>
      <w:marRight w:val="0"/>
      <w:marTop w:val="0"/>
      <w:marBottom w:val="0"/>
      <w:divBdr>
        <w:top w:val="none" w:sz="0" w:space="0" w:color="auto"/>
        <w:left w:val="none" w:sz="0" w:space="0" w:color="auto"/>
        <w:bottom w:val="none" w:sz="0" w:space="0" w:color="auto"/>
        <w:right w:val="none" w:sz="0" w:space="0" w:color="auto"/>
      </w:divBdr>
    </w:div>
    <w:div w:id="696080025">
      <w:bodyDiv w:val="1"/>
      <w:marLeft w:val="0"/>
      <w:marRight w:val="0"/>
      <w:marTop w:val="0"/>
      <w:marBottom w:val="0"/>
      <w:divBdr>
        <w:top w:val="none" w:sz="0" w:space="0" w:color="auto"/>
        <w:left w:val="none" w:sz="0" w:space="0" w:color="auto"/>
        <w:bottom w:val="none" w:sz="0" w:space="0" w:color="auto"/>
        <w:right w:val="none" w:sz="0" w:space="0" w:color="auto"/>
      </w:divBdr>
    </w:div>
    <w:div w:id="696197789">
      <w:bodyDiv w:val="1"/>
      <w:marLeft w:val="0"/>
      <w:marRight w:val="0"/>
      <w:marTop w:val="0"/>
      <w:marBottom w:val="0"/>
      <w:divBdr>
        <w:top w:val="none" w:sz="0" w:space="0" w:color="auto"/>
        <w:left w:val="none" w:sz="0" w:space="0" w:color="auto"/>
        <w:bottom w:val="none" w:sz="0" w:space="0" w:color="auto"/>
        <w:right w:val="none" w:sz="0" w:space="0" w:color="auto"/>
      </w:divBdr>
      <w:divsChild>
        <w:div w:id="625281730">
          <w:marLeft w:val="0"/>
          <w:marRight w:val="0"/>
          <w:marTop w:val="0"/>
          <w:marBottom w:val="0"/>
          <w:divBdr>
            <w:top w:val="none" w:sz="0" w:space="0" w:color="auto"/>
            <w:left w:val="none" w:sz="0" w:space="0" w:color="auto"/>
            <w:bottom w:val="none" w:sz="0" w:space="0" w:color="auto"/>
            <w:right w:val="none" w:sz="0" w:space="0" w:color="auto"/>
          </w:divBdr>
          <w:divsChild>
            <w:div w:id="222763714">
              <w:marLeft w:val="0"/>
              <w:marRight w:val="0"/>
              <w:marTop w:val="0"/>
              <w:marBottom w:val="0"/>
              <w:divBdr>
                <w:top w:val="none" w:sz="0" w:space="0" w:color="auto"/>
                <w:left w:val="none" w:sz="0" w:space="0" w:color="auto"/>
                <w:bottom w:val="none" w:sz="0" w:space="0" w:color="auto"/>
                <w:right w:val="none" w:sz="0" w:space="0" w:color="auto"/>
              </w:divBdr>
              <w:divsChild>
                <w:div w:id="179776772">
                  <w:marLeft w:val="0"/>
                  <w:marRight w:val="0"/>
                  <w:marTop w:val="0"/>
                  <w:marBottom w:val="0"/>
                  <w:divBdr>
                    <w:top w:val="none" w:sz="0" w:space="0" w:color="auto"/>
                    <w:left w:val="none" w:sz="0" w:space="0" w:color="auto"/>
                    <w:bottom w:val="none" w:sz="0" w:space="0" w:color="auto"/>
                    <w:right w:val="none" w:sz="0" w:space="0" w:color="auto"/>
                  </w:divBdr>
                  <w:divsChild>
                    <w:div w:id="1717584727">
                      <w:marLeft w:val="93"/>
                      <w:marRight w:val="93"/>
                      <w:marTop w:val="0"/>
                      <w:marBottom w:val="0"/>
                      <w:divBdr>
                        <w:top w:val="none" w:sz="0" w:space="0" w:color="auto"/>
                        <w:left w:val="none" w:sz="0" w:space="0" w:color="auto"/>
                        <w:bottom w:val="none" w:sz="0" w:space="0" w:color="auto"/>
                        <w:right w:val="none" w:sz="0" w:space="0" w:color="auto"/>
                      </w:divBdr>
                      <w:divsChild>
                        <w:div w:id="733353371">
                          <w:marLeft w:val="0"/>
                          <w:marRight w:val="0"/>
                          <w:marTop w:val="0"/>
                          <w:marBottom w:val="0"/>
                          <w:divBdr>
                            <w:top w:val="none" w:sz="0" w:space="0" w:color="auto"/>
                            <w:left w:val="none" w:sz="0" w:space="0" w:color="auto"/>
                            <w:bottom w:val="none" w:sz="0" w:space="0" w:color="auto"/>
                            <w:right w:val="none" w:sz="0" w:space="0" w:color="auto"/>
                          </w:divBdr>
                          <w:divsChild>
                            <w:div w:id="1805196350">
                              <w:marLeft w:val="0"/>
                              <w:marRight w:val="0"/>
                              <w:marTop w:val="0"/>
                              <w:marBottom w:val="0"/>
                              <w:divBdr>
                                <w:top w:val="none" w:sz="0" w:space="0" w:color="auto"/>
                                <w:left w:val="none" w:sz="0" w:space="0" w:color="auto"/>
                                <w:bottom w:val="none" w:sz="0" w:space="0" w:color="auto"/>
                                <w:right w:val="none" w:sz="0" w:space="0" w:color="auto"/>
                              </w:divBdr>
                              <w:divsChild>
                                <w:div w:id="688603934">
                                  <w:marLeft w:val="0"/>
                                  <w:marRight w:val="0"/>
                                  <w:marTop w:val="0"/>
                                  <w:marBottom w:val="0"/>
                                  <w:divBdr>
                                    <w:top w:val="none" w:sz="0" w:space="0" w:color="auto"/>
                                    <w:left w:val="none" w:sz="0" w:space="0" w:color="auto"/>
                                    <w:bottom w:val="none" w:sz="0" w:space="0" w:color="auto"/>
                                    <w:right w:val="none" w:sz="0" w:space="0" w:color="auto"/>
                                  </w:divBdr>
                                  <w:divsChild>
                                    <w:div w:id="1330982132">
                                      <w:marLeft w:val="0"/>
                                      <w:marRight w:val="0"/>
                                      <w:marTop w:val="0"/>
                                      <w:marBottom w:val="0"/>
                                      <w:divBdr>
                                        <w:top w:val="none" w:sz="0" w:space="0" w:color="auto"/>
                                        <w:left w:val="none" w:sz="0" w:space="0" w:color="auto"/>
                                        <w:bottom w:val="none" w:sz="0" w:space="0" w:color="auto"/>
                                        <w:right w:val="none" w:sz="0" w:space="0" w:color="auto"/>
                                      </w:divBdr>
                                      <w:divsChild>
                                        <w:div w:id="38942699">
                                          <w:marLeft w:val="0"/>
                                          <w:marRight w:val="0"/>
                                          <w:marTop w:val="0"/>
                                          <w:marBottom w:val="0"/>
                                          <w:divBdr>
                                            <w:top w:val="none" w:sz="0" w:space="0" w:color="auto"/>
                                            <w:left w:val="none" w:sz="0" w:space="0" w:color="auto"/>
                                            <w:bottom w:val="none" w:sz="0" w:space="0" w:color="auto"/>
                                            <w:right w:val="none" w:sz="0" w:space="0" w:color="auto"/>
                                          </w:divBdr>
                                          <w:divsChild>
                                            <w:div w:id="156036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6749935">
                              <w:marLeft w:val="0"/>
                              <w:marRight w:val="0"/>
                              <w:marTop w:val="0"/>
                              <w:marBottom w:val="0"/>
                              <w:divBdr>
                                <w:top w:val="none" w:sz="0" w:space="0" w:color="auto"/>
                                <w:left w:val="none" w:sz="0" w:space="0" w:color="auto"/>
                                <w:bottom w:val="none" w:sz="0" w:space="0" w:color="auto"/>
                                <w:right w:val="none" w:sz="0" w:space="0" w:color="auto"/>
                              </w:divBdr>
                              <w:divsChild>
                                <w:div w:id="695807805">
                                  <w:marLeft w:val="0"/>
                                  <w:marRight w:val="0"/>
                                  <w:marTop w:val="0"/>
                                  <w:marBottom w:val="0"/>
                                  <w:divBdr>
                                    <w:top w:val="none" w:sz="0" w:space="0" w:color="auto"/>
                                    <w:left w:val="none" w:sz="0" w:space="0" w:color="auto"/>
                                    <w:bottom w:val="none" w:sz="0" w:space="0" w:color="auto"/>
                                    <w:right w:val="none" w:sz="0" w:space="0" w:color="auto"/>
                                  </w:divBdr>
                                  <w:divsChild>
                                    <w:div w:id="183906929">
                                      <w:marLeft w:val="0"/>
                                      <w:marRight w:val="0"/>
                                      <w:marTop w:val="0"/>
                                      <w:marBottom w:val="0"/>
                                      <w:divBdr>
                                        <w:top w:val="none" w:sz="0" w:space="0" w:color="auto"/>
                                        <w:left w:val="none" w:sz="0" w:space="0" w:color="auto"/>
                                        <w:bottom w:val="none" w:sz="0" w:space="0" w:color="auto"/>
                                        <w:right w:val="none" w:sz="0" w:space="0" w:color="auto"/>
                                      </w:divBdr>
                                      <w:divsChild>
                                        <w:div w:id="1004092701">
                                          <w:marLeft w:val="0"/>
                                          <w:marRight w:val="0"/>
                                          <w:marTop w:val="0"/>
                                          <w:marBottom w:val="0"/>
                                          <w:divBdr>
                                            <w:top w:val="none" w:sz="0" w:space="0" w:color="auto"/>
                                            <w:left w:val="none" w:sz="0" w:space="0" w:color="auto"/>
                                            <w:bottom w:val="none" w:sz="0" w:space="0" w:color="auto"/>
                                            <w:right w:val="none" w:sz="0" w:space="0" w:color="auto"/>
                                          </w:divBdr>
                                          <w:divsChild>
                                            <w:div w:id="360060687">
                                              <w:marLeft w:val="0"/>
                                              <w:marRight w:val="0"/>
                                              <w:marTop w:val="0"/>
                                              <w:marBottom w:val="0"/>
                                              <w:divBdr>
                                                <w:top w:val="none" w:sz="0" w:space="0" w:color="auto"/>
                                                <w:left w:val="none" w:sz="0" w:space="0" w:color="auto"/>
                                                <w:bottom w:val="none" w:sz="0" w:space="0" w:color="auto"/>
                                                <w:right w:val="none" w:sz="0" w:space="0" w:color="auto"/>
                                              </w:divBdr>
                                              <w:divsChild>
                                                <w:div w:id="1918517400">
                                                  <w:marLeft w:val="0"/>
                                                  <w:marRight w:val="0"/>
                                                  <w:marTop w:val="0"/>
                                                  <w:marBottom w:val="0"/>
                                                  <w:divBdr>
                                                    <w:top w:val="none" w:sz="0" w:space="0" w:color="auto"/>
                                                    <w:left w:val="none" w:sz="0" w:space="0" w:color="auto"/>
                                                    <w:bottom w:val="none" w:sz="0" w:space="0" w:color="auto"/>
                                                    <w:right w:val="none" w:sz="0" w:space="0" w:color="auto"/>
                                                  </w:divBdr>
                                                  <w:divsChild>
                                                    <w:div w:id="1317413780">
                                                      <w:marLeft w:val="0"/>
                                                      <w:marRight w:val="0"/>
                                                      <w:marTop w:val="0"/>
                                                      <w:marBottom w:val="0"/>
                                                      <w:divBdr>
                                                        <w:top w:val="none" w:sz="0" w:space="0" w:color="auto"/>
                                                        <w:left w:val="none" w:sz="0" w:space="0" w:color="auto"/>
                                                        <w:bottom w:val="none" w:sz="0" w:space="0" w:color="auto"/>
                                                        <w:right w:val="none" w:sz="0" w:space="0" w:color="auto"/>
                                                      </w:divBdr>
                                                      <w:divsChild>
                                                        <w:div w:id="1485318569">
                                                          <w:marLeft w:val="0"/>
                                                          <w:marRight w:val="0"/>
                                                          <w:marTop w:val="0"/>
                                                          <w:marBottom w:val="0"/>
                                                          <w:divBdr>
                                                            <w:top w:val="none" w:sz="0" w:space="0" w:color="auto"/>
                                                            <w:left w:val="none" w:sz="0" w:space="0" w:color="auto"/>
                                                            <w:bottom w:val="none" w:sz="0" w:space="0" w:color="auto"/>
                                                            <w:right w:val="none" w:sz="0" w:space="0" w:color="auto"/>
                                                          </w:divBdr>
                                                          <w:divsChild>
                                                            <w:div w:id="1789885508">
                                                              <w:marLeft w:val="0"/>
                                                              <w:marRight w:val="0"/>
                                                              <w:marTop w:val="0"/>
                                                              <w:marBottom w:val="0"/>
                                                              <w:divBdr>
                                                                <w:top w:val="none" w:sz="0" w:space="0" w:color="auto"/>
                                                                <w:left w:val="none" w:sz="0" w:space="0" w:color="auto"/>
                                                                <w:bottom w:val="none" w:sz="0" w:space="0" w:color="auto"/>
                                                                <w:right w:val="none" w:sz="0" w:space="0" w:color="auto"/>
                                                              </w:divBdr>
                                                              <w:divsChild>
                                                                <w:div w:id="2030133786">
                                                                  <w:marLeft w:val="0"/>
                                                                  <w:marRight w:val="0"/>
                                                                  <w:marTop w:val="0"/>
                                                                  <w:marBottom w:val="0"/>
                                                                  <w:divBdr>
                                                                    <w:top w:val="none" w:sz="0" w:space="0" w:color="auto"/>
                                                                    <w:left w:val="none" w:sz="0" w:space="0" w:color="auto"/>
                                                                    <w:bottom w:val="none" w:sz="0" w:space="0" w:color="auto"/>
                                                                    <w:right w:val="none" w:sz="0" w:space="0" w:color="auto"/>
                                                                  </w:divBdr>
                                                                </w:div>
                                                                <w:div w:id="1518038527">
                                                                  <w:marLeft w:val="0"/>
                                                                  <w:marRight w:val="0"/>
                                                                  <w:marTop w:val="0"/>
                                                                  <w:marBottom w:val="0"/>
                                                                  <w:divBdr>
                                                                    <w:top w:val="none" w:sz="0" w:space="0" w:color="auto"/>
                                                                    <w:left w:val="none" w:sz="0" w:space="0" w:color="auto"/>
                                                                    <w:bottom w:val="none" w:sz="0" w:space="0" w:color="auto"/>
                                                                    <w:right w:val="none" w:sz="0" w:space="0" w:color="auto"/>
                                                                  </w:divBdr>
                                                                  <w:divsChild>
                                                                    <w:div w:id="353192133">
                                                                      <w:marLeft w:val="0"/>
                                                                      <w:marRight w:val="0"/>
                                                                      <w:marTop w:val="0"/>
                                                                      <w:marBottom w:val="0"/>
                                                                      <w:divBdr>
                                                                        <w:top w:val="none" w:sz="0" w:space="0" w:color="auto"/>
                                                                        <w:left w:val="none" w:sz="0" w:space="0" w:color="auto"/>
                                                                        <w:bottom w:val="none" w:sz="0" w:space="0" w:color="auto"/>
                                                                        <w:right w:val="none" w:sz="0" w:space="0" w:color="auto"/>
                                                                      </w:divBdr>
                                                                      <w:divsChild>
                                                                        <w:div w:id="1764523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616446999">
          <w:marLeft w:val="105"/>
          <w:marRight w:val="105"/>
          <w:marTop w:val="105"/>
          <w:marBottom w:val="105"/>
          <w:divBdr>
            <w:top w:val="none" w:sz="0" w:space="0" w:color="auto"/>
            <w:left w:val="none" w:sz="0" w:space="0" w:color="auto"/>
            <w:bottom w:val="none" w:sz="0" w:space="0" w:color="auto"/>
            <w:right w:val="none" w:sz="0" w:space="0" w:color="auto"/>
          </w:divBdr>
          <w:divsChild>
            <w:div w:id="1046098376">
              <w:marLeft w:val="0"/>
              <w:marRight w:val="0"/>
              <w:marTop w:val="0"/>
              <w:marBottom w:val="0"/>
              <w:divBdr>
                <w:top w:val="none" w:sz="0" w:space="0" w:color="auto"/>
                <w:left w:val="none" w:sz="0" w:space="0" w:color="auto"/>
                <w:bottom w:val="none" w:sz="0" w:space="0" w:color="auto"/>
                <w:right w:val="none" w:sz="0" w:space="0" w:color="auto"/>
              </w:divBdr>
              <w:divsChild>
                <w:div w:id="775833196">
                  <w:marLeft w:val="0"/>
                  <w:marRight w:val="0"/>
                  <w:marTop w:val="0"/>
                  <w:marBottom w:val="0"/>
                  <w:divBdr>
                    <w:top w:val="none" w:sz="0" w:space="0" w:color="auto"/>
                    <w:left w:val="none" w:sz="0" w:space="0" w:color="auto"/>
                    <w:bottom w:val="none" w:sz="0" w:space="0" w:color="auto"/>
                    <w:right w:val="none" w:sz="0" w:space="0" w:color="auto"/>
                  </w:divBdr>
                  <w:divsChild>
                    <w:div w:id="2129815150">
                      <w:marLeft w:val="0"/>
                      <w:marRight w:val="0"/>
                      <w:marTop w:val="0"/>
                      <w:marBottom w:val="0"/>
                      <w:divBdr>
                        <w:top w:val="none" w:sz="0" w:space="0" w:color="auto"/>
                        <w:left w:val="none" w:sz="0" w:space="0" w:color="auto"/>
                        <w:bottom w:val="none" w:sz="0" w:space="0" w:color="auto"/>
                        <w:right w:val="none" w:sz="0" w:space="0" w:color="auto"/>
                      </w:divBdr>
                      <w:divsChild>
                        <w:div w:id="1632201335">
                          <w:marLeft w:val="93"/>
                          <w:marRight w:val="93"/>
                          <w:marTop w:val="0"/>
                          <w:marBottom w:val="0"/>
                          <w:divBdr>
                            <w:top w:val="none" w:sz="0" w:space="0" w:color="auto"/>
                            <w:left w:val="none" w:sz="0" w:space="0" w:color="auto"/>
                            <w:bottom w:val="none" w:sz="0" w:space="0" w:color="auto"/>
                            <w:right w:val="none" w:sz="0" w:space="0" w:color="auto"/>
                          </w:divBdr>
                          <w:divsChild>
                            <w:div w:id="1357004563">
                              <w:marLeft w:val="0"/>
                              <w:marRight w:val="0"/>
                              <w:marTop w:val="0"/>
                              <w:marBottom w:val="0"/>
                              <w:divBdr>
                                <w:top w:val="none" w:sz="0" w:space="0" w:color="auto"/>
                                <w:left w:val="none" w:sz="0" w:space="0" w:color="auto"/>
                                <w:bottom w:val="none" w:sz="0" w:space="0" w:color="auto"/>
                                <w:right w:val="none" w:sz="0" w:space="0" w:color="auto"/>
                              </w:divBdr>
                              <w:divsChild>
                                <w:div w:id="868182629">
                                  <w:marLeft w:val="0"/>
                                  <w:marRight w:val="0"/>
                                  <w:marTop w:val="0"/>
                                  <w:marBottom w:val="0"/>
                                  <w:divBdr>
                                    <w:top w:val="none" w:sz="0" w:space="0" w:color="auto"/>
                                    <w:left w:val="none" w:sz="0" w:space="0" w:color="auto"/>
                                    <w:bottom w:val="none" w:sz="0" w:space="0" w:color="auto"/>
                                    <w:right w:val="none" w:sz="0" w:space="0" w:color="auto"/>
                                  </w:divBdr>
                                  <w:divsChild>
                                    <w:div w:id="1336306243">
                                      <w:marLeft w:val="0"/>
                                      <w:marRight w:val="0"/>
                                      <w:marTop w:val="0"/>
                                      <w:marBottom w:val="0"/>
                                      <w:divBdr>
                                        <w:top w:val="none" w:sz="0" w:space="0" w:color="auto"/>
                                        <w:left w:val="none" w:sz="0" w:space="0" w:color="auto"/>
                                        <w:bottom w:val="none" w:sz="0" w:space="0" w:color="auto"/>
                                        <w:right w:val="none" w:sz="0" w:space="0" w:color="auto"/>
                                      </w:divBdr>
                                      <w:divsChild>
                                        <w:div w:id="1179849554">
                                          <w:marLeft w:val="0"/>
                                          <w:marRight w:val="0"/>
                                          <w:marTop w:val="0"/>
                                          <w:marBottom w:val="0"/>
                                          <w:divBdr>
                                            <w:top w:val="none" w:sz="0" w:space="0" w:color="auto"/>
                                            <w:left w:val="none" w:sz="0" w:space="0" w:color="auto"/>
                                            <w:bottom w:val="none" w:sz="0" w:space="0" w:color="auto"/>
                                            <w:right w:val="none" w:sz="0" w:space="0" w:color="auto"/>
                                          </w:divBdr>
                                          <w:divsChild>
                                            <w:div w:id="1844394784">
                                              <w:marLeft w:val="0"/>
                                              <w:marRight w:val="0"/>
                                              <w:marTop w:val="0"/>
                                              <w:marBottom w:val="0"/>
                                              <w:divBdr>
                                                <w:top w:val="none" w:sz="0" w:space="0" w:color="auto"/>
                                                <w:left w:val="none" w:sz="0" w:space="0" w:color="auto"/>
                                                <w:bottom w:val="none" w:sz="0" w:space="0" w:color="auto"/>
                                                <w:right w:val="none" w:sz="0" w:space="0" w:color="auto"/>
                                              </w:divBdr>
                                              <w:divsChild>
                                                <w:div w:id="788164128">
                                                  <w:marLeft w:val="0"/>
                                                  <w:marRight w:val="0"/>
                                                  <w:marTop w:val="0"/>
                                                  <w:marBottom w:val="0"/>
                                                  <w:divBdr>
                                                    <w:top w:val="none" w:sz="0" w:space="0" w:color="auto"/>
                                                    <w:left w:val="none" w:sz="0" w:space="0" w:color="auto"/>
                                                    <w:bottom w:val="none" w:sz="0" w:space="0" w:color="auto"/>
                                                    <w:right w:val="none" w:sz="0" w:space="0" w:color="auto"/>
                                                  </w:divBdr>
                                                  <w:divsChild>
                                                    <w:div w:id="82458642">
                                                      <w:marLeft w:val="0"/>
                                                      <w:marRight w:val="0"/>
                                                      <w:marTop w:val="0"/>
                                                      <w:marBottom w:val="0"/>
                                                      <w:divBdr>
                                                        <w:top w:val="none" w:sz="0" w:space="0" w:color="auto"/>
                                                        <w:left w:val="none" w:sz="0" w:space="0" w:color="auto"/>
                                                        <w:bottom w:val="none" w:sz="0" w:space="0" w:color="auto"/>
                                                        <w:right w:val="none" w:sz="0" w:space="0" w:color="auto"/>
                                                      </w:divBdr>
                                                      <w:divsChild>
                                                        <w:div w:id="321548363">
                                                          <w:marLeft w:val="0"/>
                                                          <w:marRight w:val="0"/>
                                                          <w:marTop w:val="0"/>
                                                          <w:marBottom w:val="0"/>
                                                          <w:divBdr>
                                                            <w:top w:val="none" w:sz="0" w:space="0" w:color="auto"/>
                                                            <w:left w:val="none" w:sz="0" w:space="0" w:color="auto"/>
                                                            <w:bottom w:val="none" w:sz="0" w:space="0" w:color="auto"/>
                                                            <w:right w:val="none" w:sz="0" w:space="0" w:color="auto"/>
                                                          </w:divBdr>
                                                          <w:divsChild>
                                                            <w:div w:id="1088691606">
                                                              <w:marLeft w:val="0"/>
                                                              <w:marRight w:val="0"/>
                                                              <w:marTop w:val="0"/>
                                                              <w:marBottom w:val="0"/>
                                                              <w:divBdr>
                                                                <w:top w:val="none" w:sz="0" w:space="0" w:color="auto"/>
                                                                <w:left w:val="none" w:sz="0" w:space="0" w:color="auto"/>
                                                                <w:bottom w:val="none" w:sz="0" w:space="0" w:color="auto"/>
                                                                <w:right w:val="none" w:sz="0" w:space="0" w:color="auto"/>
                                                              </w:divBdr>
                                                              <w:divsChild>
                                                                <w:div w:id="607591057">
                                                                  <w:marLeft w:val="0"/>
                                                                  <w:marRight w:val="0"/>
                                                                  <w:marTop w:val="0"/>
                                                                  <w:marBottom w:val="0"/>
                                                                  <w:divBdr>
                                                                    <w:top w:val="none" w:sz="0" w:space="0" w:color="auto"/>
                                                                    <w:left w:val="none" w:sz="0" w:space="0" w:color="auto"/>
                                                                    <w:bottom w:val="none" w:sz="0" w:space="0" w:color="auto"/>
                                                                    <w:right w:val="none" w:sz="0" w:space="0" w:color="auto"/>
                                                                  </w:divBdr>
                                                                </w:div>
                                                              </w:divsChild>
                                                            </w:div>
                                                            <w:div w:id="376047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08460597">
      <w:bodyDiv w:val="1"/>
      <w:marLeft w:val="0"/>
      <w:marRight w:val="0"/>
      <w:marTop w:val="0"/>
      <w:marBottom w:val="0"/>
      <w:divBdr>
        <w:top w:val="none" w:sz="0" w:space="0" w:color="auto"/>
        <w:left w:val="none" w:sz="0" w:space="0" w:color="auto"/>
        <w:bottom w:val="none" w:sz="0" w:space="0" w:color="auto"/>
        <w:right w:val="none" w:sz="0" w:space="0" w:color="auto"/>
      </w:divBdr>
    </w:div>
    <w:div w:id="710108690">
      <w:bodyDiv w:val="1"/>
      <w:marLeft w:val="0"/>
      <w:marRight w:val="0"/>
      <w:marTop w:val="0"/>
      <w:marBottom w:val="0"/>
      <w:divBdr>
        <w:top w:val="none" w:sz="0" w:space="0" w:color="auto"/>
        <w:left w:val="none" w:sz="0" w:space="0" w:color="auto"/>
        <w:bottom w:val="none" w:sz="0" w:space="0" w:color="auto"/>
        <w:right w:val="none" w:sz="0" w:space="0" w:color="auto"/>
      </w:divBdr>
    </w:div>
    <w:div w:id="722020189">
      <w:bodyDiv w:val="1"/>
      <w:marLeft w:val="0"/>
      <w:marRight w:val="0"/>
      <w:marTop w:val="0"/>
      <w:marBottom w:val="0"/>
      <w:divBdr>
        <w:top w:val="none" w:sz="0" w:space="0" w:color="auto"/>
        <w:left w:val="none" w:sz="0" w:space="0" w:color="auto"/>
        <w:bottom w:val="none" w:sz="0" w:space="0" w:color="auto"/>
        <w:right w:val="none" w:sz="0" w:space="0" w:color="auto"/>
      </w:divBdr>
    </w:div>
    <w:div w:id="729579084">
      <w:bodyDiv w:val="1"/>
      <w:marLeft w:val="0"/>
      <w:marRight w:val="0"/>
      <w:marTop w:val="0"/>
      <w:marBottom w:val="0"/>
      <w:divBdr>
        <w:top w:val="none" w:sz="0" w:space="0" w:color="auto"/>
        <w:left w:val="none" w:sz="0" w:space="0" w:color="auto"/>
        <w:bottom w:val="none" w:sz="0" w:space="0" w:color="auto"/>
        <w:right w:val="none" w:sz="0" w:space="0" w:color="auto"/>
      </w:divBdr>
    </w:div>
    <w:div w:id="729889051">
      <w:bodyDiv w:val="1"/>
      <w:marLeft w:val="0"/>
      <w:marRight w:val="0"/>
      <w:marTop w:val="0"/>
      <w:marBottom w:val="0"/>
      <w:divBdr>
        <w:top w:val="none" w:sz="0" w:space="0" w:color="auto"/>
        <w:left w:val="none" w:sz="0" w:space="0" w:color="auto"/>
        <w:bottom w:val="none" w:sz="0" w:space="0" w:color="auto"/>
        <w:right w:val="none" w:sz="0" w:space="0" w:color="auto"/>
      </w:divBdr>
    </w:div>
    <w:div w:id="730425830">
      <w:bodyDiv w:val="1"/>
      <w:marLeft w:val="0"/>
      <w:marRight w:val="0"/>
      <w:marTop w:val="0"/>
      <w:marBottom w:val="0"/>
      <w:divBdr>
        <w:top w:val="none" w:sz="0" w:space="0" w:color="auto"/>
        <w:left w:val="none" w:sz="0" w:space="0" w:color="auto"/>
        <w:bottom w:val="none" w:sz="0" w:space="0" w:color="auto"/>
        <w:right w:val="none" w:sz="0" w:space="0" w:color="auto"/>
      </w:divBdr>
    </w:div>
    <w:div w:id="731346039">
      <w:bodyDiv w:val="1"/>
      <w:marLeft w:val="0"/>
      <w:marRight w:val="0"/>
      <w:marTop w:val="0"/>
      <w:marBottom w:val="0"/>
      <w:divBdr>
        <w:top w:val="none" w:sz="0" w:space="0" w:color="auto"/>
        <w:left w:val="none" w:sz="0" w:space="0" w:color="auto"/>
        <w:bottom w:val="none" w:sz="0" w:space="0" w:color="auto"/>
        <w:right w:val="none" w:sz="0" w:space="0" w:color="auto"/>
      </w:divBdr>
    </w:div>
    <w:div w:id="736319633">
      <w:bodyDiv w:val="1"/>
      <w:marLeft w:val="0"/>
      <w:marRight w:val="0"/>
      <w:marTop w:val="0"/>
      <w:marBottom w:val="0"/>
      <w:divBdr>
        <w:top w:val="none" w:sz="0" w:space="0" w:color="auto"/>
        <w:left w:val="none" w:sz="0" w:space="0" w:color="auto"/>
        <w:bottom w:val="none" w:sz="0" w:space="0" w:color="auto"/>
        <w:right w:val="none" w:sz="0" w:space="0" w:color="auto"/>
      </w:divBdr>
    </w:div>
    <w:div w:id="742334122">
      <w:bodyDiv w:val="1"/>
      <w:marLeft w:val="0"/>
      <w:marRight w:val="0"/>
      <w:marTop w:val="0"/>
      <w:marBottom w:val="0"/>
      <w:divBdr>
        <w:top w:val="none" w:sz="0" w:space="0" w:color="auto"/>
        <w:left w:val="none" w:sz="0" w:space="0" w:color="auto"/>
        <w:bottom w:val="none" w:sz="0" w:space="0" w:color="auto"/>
        <w:right w:val="none" w:sz="0" w:space="0" w:color="auto"/>
      </w:divBdr>
    </w:div>
    <w:div w:id="743840491">
      <w:bodyDiv w:val="1"/>
      <w:marLeft w:val="0"/>
      <w:marRight w:val="0"/>
      <w:marTop w:val="0"/>
      <w:marBottom w:val="0"/>
      <w:divBdr>
        <w:top w:val="none" w:sz="0" w:space="0" w:color="auto"/>
        <w:left w:val="none" w:sz="0" w:space="0" w:color="auto"/>
        <w:bottom w:val="none" w:sz="0" w:space="0" w:color="auto"/>
        <w:right w:val="none" w:sz="0" w:space="0" w:color="auto"/>
      </w:divBdr>
    </w:div>
    <w:div w:id="745735255">
      <w:bodyDiv w:val="1"/>
      <w:marLeft w:val="0"/>
      <w:marRight w:val="0"/>
      <w:marTop w:val="0"/>
      <w:marBottom w:val="0"/>
      <w:divBdr>
        <w:top w:val="none" w:sz="0" w:space="0" w:color="auto"/>
        <w:left w:val="none" w:sz="0" w:space="0" w:color="auto"/>
        <w:bottom w:val="none" w:sz="0" w:space="0" w:color="auto"/>
        <w:right w:val="none" w:sz="0" w:space="0" w:color="auto"/>
      </w:divBdr>
    </w:div>
    <w:div w:id="746538155">
      <w:bodyDiv w:val="1"/>
      <w:marLeft w:val="0"/>
      <w:marRight w:val="0"/>
      <w:marTop w:val="0"/>
      <w:marBottom w:val="0"/>
      <w:divBdr>
        <w:top w:val="none" w:sz="0" w:space="0" w:color="auto"/>
        <w:left w:val="none" w:sz="0" w:space="0" w:color="auto"/>
        <w:bottom w:val="none" w:sz="0" w:space="0" w:color="auto"/>
        <w:right w:val="none" w:sz="0" w:space="0" w:color="auto"/>
      </w:divBdr>
    </w:div>
    <w:div w:id="749085882">
      <w:bodyDiv w:val="1"/>
      <w:marLeft w:val="0"/>
      <w:marRight w:val="0"/>
      <w:marTop w:val="0"/>
      <w:marBottom w:val="0"/>
      <w:divBdr>
        <w:top w:val="none" w:sz="0" w:space="0" w:color="auto"/>
        <w:left w:val="none" w:sz="0" w:space="0" w:color="auto"/>
        <w:bottom w:val="none" w:sz="0" w:space="0" w:color="auto"/>
        <w:right w:val="none" w:sz="0" w:space="0" w:color="auto"/>
      </w:divBdr>
    </w:div>
    <w:div w:id="754664757">
      <w:bodyDiv w:val="1"/>
      <w:marLeft w:val="0"/>
      <w:marRight w:val="0"/>
      <w:marTop w:val="0"/>
      <w:marBottom w:val="0"/>
      <w:divBdr>
        <w:top w:val="none" w:sz="0" w:space="0" w:color="auto"/>
        <w:left w:val="none" w:sz="0" w:space="0" w:color="auto"/>
        <w:bottom w:val="none" w:sz="0" w:space="0" w:color="auto"/>
        <w:right w:val="none" w:sz="0" w:space="0" w:color="auto"/>
      </w:divBdr>
    </w:div>
    <w:div w:id="760567080">
      <w:bodyDiv w:val="1"/>
      <w:marLeft w:val="0"/>
      <w:marRight w:val="0"/>
      <w:marTop w:val="0"/>
      <w:marBottom w:val="0"/>
      <w:divBdr>
        <w:top w:val="none" w:sz="0" w:space="0" w:color="auto"/>
        <w:left w:val="none" w:sz="0" w:space="0" w:color="auto"/>
        <w:bottom w:val="none" w:sz="0" w:space="0" w:color="auto"/>
        <w:right w:val="none" w:sz="0" w:space="0" w:color="auto"/>
      </w:divBdr>
    </w:div>
    <w:div w:id="764152876">
      <w:bodyDiv w:val="1"/>
      <w:marLeft w:val="0"/>
      <w:marRight w:val="0"/>
      <w:marTop w:val="0"/>
      <w:marBottom w:val="0"/>
      <w:divBdr>
        <w:top w:val="none" w:sz="0" w:space="0" w:color="auto"/>
        <w:left w:val="none" w:sz="0" w:space="0" w:color="auto"/>
        <w:bottom w:val="none" w:sz="0" w:space="0" w:color="auto"/>
        <w:right w:val="none" w:sz="0" w:space="0" w:color="auto"/>
      </w:divBdr>
    </w:div>
    <w:div w:id="764419759">
      <w:bodyDiv w:val="1"/>
      <w:marLeft w:val="0"/>
      <w:marRight w:val="0"/>
      <w:marTop w:val="0"/>
      <w:marBottom w:val="0"/>
      <w:divBdr>
        <w:top w:val="none" w:sz="0" w:space="0" w:color="auto"/>
        <w:left w:val="none" w:sz="0" w:space="0" w:color="auto"/>
        <w:bottom w:val="none" w:sz="0" w:space="0" w:color="auto"/>
        <w:right w:val="none" w:sz="0" w:space="0" w:color="auto"/>
      </w:divBdr>
    </w:div>
    <w:div w:id="766463716">
      <w:bodyDiv w:val="1"/>
      <w:marLeft w:val="0"/>
      <w:marRight w:val="0"/>
      <w:marTop w:val="0"/>
      <w:marBottom w:val="0"/>
      <w:divBdr>
        <w:top w:val="none" w:sz="0" w:space="0" w:color="auto"/>
        <w:left w:val="none" w:sz="0" w:space="0" w:color="auto"/>
        <w:bottom w:val="none" w:sz="0" w:space="0" w:color="auto"/>
        <w:right w:val="none" w:sz="0" w:space="0" w:color="auto"/>
      </w:divBdr>
    </w:div>
    <w:div w:id="770050315">
      <w:bodyDiv w:val="1"/>
      <w:marLeft w:val="0"/>
      <w:marRight w:val="0"/>
      <w:marTop w:val="0"/>
      <w:marBottom w:val="0"/>
      <w:divBdr>
        <w:top w:val="none" w:sz="0" w:space="0" w:color="auto"/>
        <w:left w:val="none" w:sz="0" w:space="0" w:color="auto"/>
        <w:bottom w:val="none" w:sz="0" w:space="0" w:color="auto"/>
        <w:right w:val="none" w:sz="0" w:space="0" w:color="auto"/>
      </w:divBdr>
    </w:div>
    <w:div w:id="770467366">
      <w:bodyDiv w:val="1"/>
      <w:marLeft w:val="0"/>
      <w:marRight w:val="0"/>
      <w:marTop w:val="0"/>
      <w:marBottom w:val="0"/>
      <w:divBdr>
        <w:top w:val="none" w:sz="0" w:space="0" w:color="auto"/>
        <w:left w:val="none" w:sz="0" w:space="0" w:color="auto"/>
        <w:bottom w:val="none" w:sz="0" w:space="0" w:color="auto"/>
        <w:right w:val="none" w:sz="0" w:space="0" w:color="auto"/>
      </w:divBdr>
    </w:div>
    <w:div w:id="770470218">
      <w:bodyDiv w:val="1"/>
      <w:marLeft w:val="0"/>
      <w:marRight w:val="0"/>
      <w:marTop w:val="0"/>
      <w:marBottom w:val="0"/>
      <w:divBdr>
        <w:top w:val="none" w:sz="0" w:space="0" w:color="auto"/>
        <w:left w:val="none" w:sz="0" w:space="0" w:color="auto"/>
        <w:bottom w:val="none" w:sz="0" w:space="0" w:color="auto"/>
        <w:right w:val="none" w:sz="0" w:space="0" w:color="auto"/>
      </w:divBdr>
    </w:div>
    <w:div w:id="771901844">
      <w:bodyDiv w:val="1"/>
      <w:marLeft w:val="0"/>
      <w:marRight w:val="0"/>
      <w:marTop w:val="0"/>
      <w:marBottom w:val="0"/>
      <w:divBdr>
        <w:top w:val="none" w:sz="0" w:space="0" w:color="auto"/>
        <w:left w:val="none" w:sz="0" w:space="0" w:color="auto"/>
        <w:bottom w:val="none" w:sz="0" w:space="0" w:color="auto"/>
        <w:right w:val="none" w:sz="0" w:space="0" w:color="auto"/>
      </w:divBdr>
    </w:div>
    <w:div w:id="772819688">
      <w:bodyDiv w:val="1"/>
      <w:marLeft w:val="0"/>
      <w:marRight w:val="0"/>
      <w:marTop w:val="0"/>
      <w:marBottom w:val="0"/>
      <w:divBdr>
        <w:top w:val="none" w:sz="0" w:space="0" w:color="auto"/>
        <w:left w:val="none" w:sz="0" w:space="0" w:color="auto"/>
        <w:bottom w:val="none" w:sz="0" w:space="0" w:color="auto"/>
        <w:right w:val="none" w:sz="0" w:space="0" w:color="auto"/>
      </w:divBdr>
    </w:div>
    <w:div w:id="776485380">
      <w:bodyDiv w:val="1"/>
      <w:marLeft w:val="0"/>
      <w:marRight w:val="0"/>
      <w:marTop w:val="0"/>
      <w:marBottom w:val="0"/>
      <w:divBdr>
        <w:top w:val="none" w:sz="0" w:space="0" w:color="auto"/>
        <w:left w:val="none" w:sz="0" w:space="0" w:color="auto"/>
        <w:bottom w:val="none" w:sz="0" w:space="0" w:color="auto"/>
        <w:right w:val="none" w:sz="0" w:space="0" w:color="auto"/>
      </w:divBdr>
    </w:div>
    <w:div w:id="777482527">
      <w:bodyDiv w:val="1"/>
      <w:marLeft w:val="0"/>
      <w:marRight w:val="0"/>
      <w:marTop w:val="0"/>
      <w:marBottom w:val="0"/>
      <w:divBdr>
        <w:top w:val="none" w:sz="0" w:space="0" w:color="auto"/>
        <w:left w:val="none" w:sz="0" w:space="0" w:color="auto"/>
        <w:bottom w:val="none" w:sz="0" w:space="0" w:color="auto"/>
        <w:right w:val="none" w:sz="0" w:space="0" w:color="auto"/>
      </w:divBdr>
    </w:div>
    <w:div w:id="787550428">
      <w:bodyDiv w:val="1"/>
      <w:marLeft w:val="0"/>
      <w:marRight w:val="0"/>
      <w:marTop w:val="0"/>
      <w:marBottom w:val="0"/>
      <w:divBdr>
        <w:top w:val="none" w:sz="0" w:space="0" w:color="auto"/>
        <w:left w:val="none" w:sz="0" w:space="0" w:color="auto"/>
        <w:bottom w:val="none" w:sz="0" w:space="0" w:color="auto"/>
        <w:right w:val="none" w:sz="0" w:space="0" w:color="auto"/>
      </w:divBdr>
    </w:div>
    <w:div w:id="787964926">
      <w:bodyDiv w:val="1"/>
      <w:marLeft w:val="0"/>
      <w:marRight w:val="0"/>
      <w:marTop w:val="0"/>
      <w:marBottom w:val="0"/>
      <w:divBdr>
        <w:top w:val="none" w:sz="0" w:space="0" w:color="auto"/>
        <w:left w:val="none" w:sz="0" w:space="0" w:color="auto"/>
        <w:bottom w:val="none" w:sz="0" w:space="0" w:color="auto"/>
        <w:right w:val="none" w:sz="0" w:space="0" w:color="auto"/>
      </w:divBdr>
    </w:div>
    <w:div w:id="790900934">
      <w:bodyDiv w:val="1"/>
      <w:marLeft w:val="0"/>
      <w:marRight w:val="0"/>
      <w:marTop w:val="0"/>
      <w:marBottom w:val="0"/>
      <w:divBdr>
        <w:top w:val="none" w:sz="0" w:space="0" w:color="auto"/>
        <w:left w:val="none" w:sz="0" w:space="0" w:color="auto"/>
        <w:bottom w:val="none" w:sz="0" w:space="0" w:color="auto"/>
        <w:right w:val="none" w:sz="0" w:space="0" w:color="auto"/>
      </w:divBdr>
    </w:div>
    <w:div w:id="791174797">
      <w:bodyDiv w:val="1"/>
      <w:marLeft w:val="0"/>
      <w:marRight w:val="0"/>
      <w:marTop w:val="0"/>
      <w:marBottom w:val="0"/>
      <w:divBdr>
        <w:top w:val="none" w:sz="0" w:space="0" w:color="auto"/>
        <w:left w:val="none" w:sz="0" w:space="0" w:color="auto"/>
        <w:bottom w:val="none" w:sz="0" w:space="0" w:color="auto"/>
        <w:right w:val="none" w:sz="0" w:space="0" w:color="auto"/>
      </w:divBdr>
    </w:div>
    <w:div w:id="794055533">
      <w:bodyDiv w:val="1"/>
      <w:marLeft w:val="0"/>
      <w:marRight w:val="0"/>
      <w:marTop w:val="0"/>
      <w:marBottom w:val="0"/>
      <w:divBdr>
        <w:top w:val="none" w:sz="0" w:space="0" w:color="auto"/>
        <w:left w:val="none" w:sz="0" w:space="0" w:color="auto"/>
        <w:bottom w:val="none" w:sz="0" w:space="0" w:color="auto"/>
        <w:right w:val="none" w:sz="0" w:space="0" w:color="auto"/>
      </w:divBdr>
    </w:div>
    <w:div w:id="796098401">
      <w:bodyDiv w:val="1"/>
      <w:marLeft w:val="0"/>
      <w:marRight w:val="0"/>
      <w:marTop w:val="0"/>
      <w:marBottom w:val="0"/>
      <w:divBdr>
        <w:top w:val="none" w:sz="0" w:space="0" w:color="auto"/>
        <w:left w:val="none" w:sz="0" w:space="0" w:color="auto"/>
        <w:bottom w:val="none" w:sz="0" w:space="0" w:color="auto"/>
        <w:right w:val="none" w:sz="0" w:space="0" w:color="auto"/>
      </w:divBdr>
    </w:div>
    <w:div w:id="799375108">
      <w:bodyDiv w:val="1"/>
      <w:marLeft w:val="0"/>
      <w:marRight w:val="0"/>
      <w:marTop w:val="0"/>
      <w:marBottom w:val="0"/>
      <w:divBdr>
        <w:top w:val="none" w:sz="0" w:space="0" w:color="auto"/>
        <w:left w:val="none" w:sz="0" w:space="0" w:color="auto"/>
        <w:bottom w:val="none" w:sz="0" w:space="0" w:color="auto"/>
        <w:right w:val="none" w:sz="0" w:space="0" w:color="auto"/>
      </w:divBdr>
    </w:div>
    <w:div w:id="801507070">
      <w:bodyDiv w:val="1"/>
      <w:marLeft w:val="0"/>
      <w:marRight w:val="0"/>
      <w:marTop w:val="0"/>
      <w:marBottom w:val="0"/>
      <w:divBdr>
        <w:top w:val="none" w:sz="0" w:space="0" w:color="auto"/>
        <w:left w:val="none" w:sz="0" w:space="0" w:color="auto"/>
        <w:bottom w:val="none" w:sz="0" w:space="0" w:color="auto"/>
        <w:right w:val="none" w:sz="0" w:space="0" w:color="auto"/>
      </w:divBdr>
    </w:div>
    <w:div w:id="803692409">
      <w:bodyDiv w:val="1"/>
      <w:marLeft w:val="0"/>
      <w:marRight w:val="0"/>
      <w:marTop w:val="0"/>
      <w:marBottom w:val="0"/>
      <w:divBdr>
        <w:top w:val="none" w:sz="0" w:space="0" w:color="auto"/>
        <w:left w:val="none" w:sz="0" w:space="0" w:color="auto"/>
        <w:bottom w:val="none" w:sz="0" w:space="0" w:color="auto"/>
        <w:right w:val="none" w:sz="0" w:space="0" w:color="auto"/>
      </w:divBdr>
    </w:div>
    <w:div w:id="805272019">
      <w:bodyDiv w:val="1"/>
      <w:marLeft w:val="0"/>
      <w:marRight w:val="0"/>
      <w:marTop w:val="0"/>
      <w:marBottom w:val="0"/>
      <w:divBdr>
        <w:top w:val="none" w:sz="0" w:space="0" w:color="auto"/>
        <w:left w:val="none" w:sz="0" w:space="0" w:color="auto"/>
        <w:bottom w:val="none" w:sz="0" w:space="0" w:color="auto"/>
        <w:right w:val="none" w:sz="0" w:space="0" w:color="auto"/>
      </w:divBdr>
    </w:div>
    <w:div w:id="806582477">
      <w:bodyDiv w:val="1"/>
      <w:marLeft w:val="0"/>
      <w:marRight w:val="0"/>
      <w:marTop w:val="0"/>
      <w:marBottom w:val="0"/>
      <w:divBdr>
        <w:top w:val="none" w:sz="0" w:space="0" w:color="auto"/>
        <w:left w:val="none" w:sz="0" w:space="0" w:color="auto"/>
        <w:bottom w:val="none" w:sz="0" w:space="0" w:color="auto"/>
        <w:right w:val="none" w:sz="0" w:space="0" w:color="auto"/>
      </w:divBdr>
    </w:div>
    <w:div w:id="807278788">
      <w:bodyDiv w:val="1"/>
      <w:marLeft w:val="0"/>
      <w:marRight w:val="0"/>
      <w:marTop w:val="0"/>
      <w:marBottom w:val="0"/>
      <w:divBdr>
        <w:top w:val="none" w:sz="0" w:space="0" w:color="auto"/>
        <w:left w:val="none" w:sz="0" w:space="0" w:color="auto"/>
        <w:bottom w:val="none" w:sz="0" w:space="0" w:color="auto"/>
        <w:right w:val="none" w:sz="0" w:space="0" w:color="auto"/>
      </w:divBdr>
    </w:div>
    <w:div w:id="812989681">
      <w:bodyDiv w:val="1"/>
      <w:marLeft w:val="0"/>
      <w:marRight w:val="0"/>
      <w:marTop w:val="0"/>
      <w:marBottom w:val="0"/>
      <w:divBdr>
        <w:top w:val="none" w:sz="0" w:space="0" w:color="auto"/>
        <w:left w:val="none" w:sz="0" w:space="0" w:color="auto"/>
        <w:bottom w:val="none" w:sz="0" w:space="0" w:color="auto"/>
        <w:right w:val="none" w:sz="0" w:space="0" w:color="auto"/>
      </w:divBdr>
    </w:div>
    <w:div w:id="816338615">
      <w:bodyDiv w:val="1"/>
      <w:marLeft w:val="0"/>
      <w:marRight w:val="0"/>
      <w:marTop w:val="0"/>
      <w:marBottom w:val="0"/>
      <w:divBdr>
        <w:top w:val="none" w:sz="0" w:space="0" w:color="auto"/>
        <w:left w:val="none" w:sz="0" w:space="0" w:color="auto"/>
        <w:bottom w:val="none" w:sz="0" w:space="0" w:color="auto"/>
        <w:right w:val="none" w:sz="0" w:space="0" w:color="auto"/>
      </w:divBdr>
    </w:div>
    <w:div w:id="816456965">
      <w:bodyDiv w:val="1"/>
      <w:marLeft w:val="0"/>
      <w:marRight w:val="0"/>
      <w:marTop w:val="0"/>
      <w:marBottom w:val="0"/>
      <w:divBdr>
        <w:top w:val="none" w:sz="0" w:space="0" w:color="auto"/>
        <w:left w:val="none" w:sz="0" w:space="0" w:color="auto"/>
        <w:bottom w:val="none" w:sz="0" w:space="0" w:color="auto"/>
        <w:right w:val="none" w:sz="0" w:space="0" w:color="auto"/>
      </w:divBdr>
    </w:div>
    <w:div w:id="818423883">
      <w:bodyDiv w:val="1"/>
      <w:marLeft w:val="0"/>
      <w:marRight w:val="0"/>
      <w:marTop w:val="0"/>
      <w:marBottom w:val="0"/>
      <w:divBdr>
        <w:top w:val="none" w:sz="0" w:space="0" w:color="auto"/>
        <w:left w:val="none" w:sz="0" w:space="0" w:color="auto"/>
        <w:bottom w:val="none" w:sz="0" w:space="0" w:color="auto"/>
        <w:right w:val="none" w:sz="0" w:space="0" w:color="auto"/>
      </w:divBdr>
    </w:div>
    <w:div w:id="824323138">
      <w:bodyDiv w:val="1"/>
      <w:marLeft w:val="0"/>
      <w:marRight w:val="0"/>
      <w:marTop w:val="0"/>
      <w:marBottom w:val="0"/>
      <w:divBdr>
        <w:top w:val="none" w:sz="0" w:space="0" w:color="auto"/>
        <w:left w:val="none" w:sz="0" w:space="0" w:color="auto"/>
        <w:bottom w:val="none" w:sz="0" w:space="0" w:color="auto"/>
        <w:right w:val="none" w:sz="0" w:space="0" w:color="auto"/>
      </w:divBdr>
    </w:div>
    <w:div w:id="828210466">
      <w:bodyDiv w:val="1"/>
      <w:marLeft w:val="0"/>
      <w:marRight w:val="0"/>
      <w:marTop w:val="0"/>
      <w:marBottom w:val="0"/>
      <w:divBdr>
        <w:top w:val="none" w:sz="0" w:space="0" w:color="auto"/>
        <w:left w:val="none" w:sz="0" w:space="0" w:color="auto"/>
        <w:bottom w:val="none" w:sz="0" w:space="0" w:color="auto"/>
        <w:right w:val="none" w:sz="0" w:space="0" w:color="auto"/>
      </w:divBdr>
    </w:div>
    <w:div w:id="829759791">
      <w:bodyDiv w:val="1"/>
      <w:marLeft w:val="0"/>
      <w:marRight w:val="0"/>
      <w:marTop w:val="0"/>
      <w:marBottom w:val="0"/>
      <w:divBdr>
        <w:top w:val="none" w:sz="0" w:space="0" w:color="auto"/>
        <w:left w:val="none" w:sz="0" w:space="0" w:color="auto"/>
        <w:bottom w:val="none" w:sz="0" w:space="0" w:color="auto"/>
        <w:right w:val="none" w:sz="0" w:space="0" w:color="auto"/>
      </w:divBdr>
    </w:div>
    <w:div w:id="830560917">
      <w:bodyDiv w:val="1"/>
      <w:marLeft w:val="0"/>
      <w:marRight w:val="0"/>
      <w:marTop w:val="0"/>
      <w:marBottom w:val="0"/>
      <w:divBdr>
        <w:top w:val="none" w:sz="0" w:space="0" w:color="auto"/>
        <w:left w:val="none" w:sz="0" w:space="0" w:color="auto"/>
        <w:bottom w:val="none" w:sz="0" w:space="0" w:color="auto"/>
        <w:right w:val="none" w:sz="0" w:space="0" w:color="auto"/>
      </w:divBdr>
    </w:div>
    <w:div w:id="831289859">
      <w:bodyDiv w:val="1"/>
      <w:marLeft w:val="0"/>
      <w:marRight w:val="0"/>
      <w:marTop w:val="0"/>
      <w:marBottom w:val="0"/>
      <w:divBdr>
        <w:top w:val="none" w:sz="0" w:space="0" w:color="auto"/>
        <w:left w:val="none" w:sz="0" w:space="0" w:color="auto"/>
        <w:bottom w:val="none" w:sz="0" w:space="0" w:color="auto"/>
        <w:right w:val="none" w:sz="0" w:space="0" w:color="auto"/>
      </w:divBdr>
    </w:div>
    <w:div w:id="838349826">
      <w:bodyDiv w:val="1"/>
      <w:marLeft w:val="0"/>
      <w:marRight w:val="0"/>
      <w:marTop w:val="0"/>
      <w:marBottom w:val="0"/>
      <w:divBdr>
        <w:top w:val="none" w:sz="0" w:space="0" w:color="auto"/>
        <w:left w:val="none" w:sz="0" w:space="0" w:color="auto"/>
        <w:bottom w:val="none" w:sz="0" w:space="0" w:color="auto"/>
        <w:right w:val="none" w:sz="0" w:space="0" w:color="auto"/>
      </w:divBdr>
    </w:div>
    <w:div w:id="840706666">
      <w:bodyDiv w:val="1"/>
      <w:marLeft w:val="0"/>
      <w:marRight w:val="0"/>
      <w:marTop w:val="0"/>
      <w:marBottom w:val="0"/>
      <w:divBdr>
        <w:top w:val="none" w:sz="0" w:space="0" w:color="auto"/>
        <w:left w:val="none" w:sz="0" w:space="0" w:color="auto"/>
        <w:bottom w:val="none" w:sz="0" w:space="0" w:color="auto"/>
        <w:right w:val="none" w:sz="0" w:space="0" w:color="auto"/>
      </w:divBdr>
    </w:div>
    <w:div w:id="846948600">
      <w:bodyDiv w:val="1"/>
      <w:marLeft w:val="0"/>
      <w:marRight w:val="0"/>
      <w:marTop w:val="0"/>
      <w:marBottom w:val="0"/>
      <w:divBdr>
        <w:top w:val="none" w:sz="0" w:space="0" w:color="auto"/>
        <w:left w:val="none" w:sz="0" w:space="0" w:color="auto"/>
        <w:bottom w:val="none" w:sz="0" w:space="0" w:color="auto"/>
        <w:right w:val="none" w:sz="0" w:space="0" w:color="auto"/>
      </w:divBdr>
    </w:div>
    <w:div w:id="852719535">
      <w:bodyDiv w:val="1"/>
      <w:marLeft w:val="0"/>
      <w:marRight w:val="0"/>
      <w:marTop w:val="0"/>
      <w:marBottom w:val="0"/>
      <w:divBdr>
        <w:top w:val="none" w:sz="0" w:space="0" w:color="auto"/>
        <w:left w:val="none" w:sz="0" w:space="0" w:color="auto"/>
        <w:bottom w:val="none" w:sz="0" w:space="0" w:color="auto"/>
        <w:right w:val="none" w:sz="0" w:space="0" w:color="auto"/>
      </w:divBdr>
    </w:div>
    <w:div w:id="856651962">
      <w:bodyDiv w:val="1"/>
      <w:marLeft w:val="0"/>
      <w:marRight w:val="0"/>
      <w:marTop w:val="0"/>
      <w:marBottom w:val="0"/>
      <w:divBdr>
        <w:top w:val="none" w:sz="0" w:space="0" w:color="auto"/>
        <w:left w:val="none" w:sz="0" w:space="0" w:color="auto"/>
        <w:bottom w:val="none" w:sz="0" w:space="0" w:color="auto"/>
        <w:right w:val="none" w:sz="0" w:space="0" w:color="auto"/>
      </w:divBdr>
    </w:div>
    <w:div w:id="873888407">
      <w:bodyDiv w:val="1"/>
      <w:marLeft w:val="0"/>
      <w:marRight w:val="0"/>
      <w:marTop w:val="0"/>
      <w:marBottom w:val="0"/>
      <w:divBdr>
        <w:top w:val="none" w:sz="0" w:space="0" w:color="auto"/>
        <w:left w:val="none" w:sz="0" w:space="0" w:color="auto"/>
        <w:bottom w:val="none" w:sz="0" w:space="0" w:color="auto"/>
        <w:right w:val="none" w:sz="0" w:space="0" w:color="auto"/>
      </w:divBdr>
    </w:div>
    <w:div w:id="890269027">
      <w:bodyDiv w:val="1"/>
      <w:marLeft w:val="0"/>
      <w:marRight w:val="0"/>
      <w:marTop w:val="0"/>
      <w:marBottom w:val="0"/>
      <w:divBdr>
        <w:top w:val="none" w:sz="0" w:space="0" w:color="auto"/>
        <w:left w:val="none" w:sz="0" w:space="0" w:color="auto"/>
        <w:bottom w:val="none" w:sz="0" w:space="0" w:color="auto"/>
        <w:right w:val="none" w:sz="0" w:space="0" w:color="auto"/>
      </w:divBdr>
    </w:div>
    <w:div w:id="891043761">
      <w:bodyDiv w:val="1"/>
      <w:marLeft w:val="0"/>
      <w:marRight w:val="0"/>
      <w:marTop w:val="0"/>
      <w:marBottom w:val="0"/>
      <w:divBdr>
        <w:top w:val="none" w:sz="0" w:space="0" w:color="auto"/>
        <w:left w:val="none" w:sz="0" w:space="0" w:color="auto"/>
        <w:bottom w:val="none" w:sz="0" w:space="0" w:color="auto"/>
        <w:right w:val="none" w:sz="0" w:space="0" w:color="auto"/>
      </w:divBdr>
    </w:div>
    <w:div w:id="891624191">
      <w:bodyDiv w:val="1"/>
      <w:marLeft w:val="0"/>
      <w:marRight w:val="0"/>
      <w:marTop w:val="0"/>
      <w:marBottom w:val="0"/>
      <w:divBdr>
        <w:top w:val="none" w:sz="0" w:space="0" w:color="auto"/>
        <w:left w:val="none" w:sz="0" w:space="0" w:color="auto"/>
        <w:bottom w:val="none" w:sz="0" w:space="0" w:color="auto"/>
        <w:right w:val="none" w:sz="0" w:space="0" w:color="auto"/>
      </w:divBdr>
    </w:div>
    <w:div w:id="892816859">
      <w:bodyDiv w:val="1"/>
      <w:marLeft w:val="0"/>
      <w:marRight w:val="0"/>
      <w:marTop w:val="0"/>
      <w:marBottom w:val="0"/>
      <w:divBdr>
        <w:top w:val="none" w:sz="0" w:space="0" w:color="auto"/>
        <w:left w:val="none" w:sz="0" w:space="0" w:color="auto"/>
        <w:bottom w:val="none" w:sz="0" w:space="0" w:color="auto"/>
        <w:right w:val="none" w:sz="0" w:space="0" w:color="auto"/>
      </w:divBdr>
    </w:div>
    <w:div w:id="892888879">
      <w:bodyDiv w:val="1"/>
      <w:marLeft w:val="0"/>
      <w:marRight w:val="0"/>
      <w:marTop w:val="0"/>
      <w:marBottom w:val="0"/>
      <w:divBdr>
        <w:top w:val="none" w:sz="0" w:space="0" w:color="auto"/>
        <w:left w:val="none" w:sz="0" w:space="0" w:color="auto"/>
        <w:bottom w:val="none" w:sz="0" w:space="0" w:color="auto"/>
        <w:right w:val="none" w:sz="0" w:space="0" w:color="auto"/>
      </w:divBdr>
    </w:div>
    <w:div w:id="900403364">
      <w:bodyDiv w:val="1"/>
      <w:marLeft w:val="0"/>
      <w:marRight w:val="0"/>
      <w:marTop w:val="0"/>
      <w:marBottom w:val="0"/>
      <w:divBdr>
        <w:top w:val="none" w:sz="0" w:space="0" w:color="auto"/>
        <w:left w:val="none" w:sz="0" w:space="0" w:color="auto"/>
        <w:bottom w:val="none" w:sz="0" w:space="0" w:color="auto"/>
        <w:right w:val="none" w:sz="0" w:space="0" w:color="auto"/>
      </w:divBdr>
    </w:div>
    <w:div w:id="900560192">
      <w:bodyDiv w:val="1"/>
      <w:marLeft w:val="0"/>
      <w:marRight w:val="0"/>
      <w:marTop w:val="0"/>
      <w:marBottom w:val="0"/>
      <w:divBdr>
        <w:top w:val="none" w:sz="0" w:space="0" w:color="auto"/>
        <w:left w:val="none" w:sz="0" w:space="0" w:color="auto"/>
        <w:bottom w:val="none" w:sz="0" w:space="0" w:color="auto"/>
        <w:right w:val="none" w:sz="0" w:space="0" w:color="auto"/>
      </w:divBdr>
    </w:div>
    <w:div w:id="914239546">
      <w:bodyDiv w:val="1"/>
      <w:marLeft w:val="0"/>
      <w:marRight w:val="0"/>
      <w:marTop w:val="0"/>
      <w:marBottom w:val="0"/>
      <w:divBdr>
        <w:top w:val="none" w:sz="0" w:space="0" w:color="auto"/>
        <w:left w:val="none" w:sz="0" w:space="0" w:color="auto"/>
        <w:bottom w:val="none" w:sz="0" w:space="0" w:color="auto"/>
        <w:right w:val="none" w:sz="0" w:space="0" w:color="auto"/>
      </w:divBdr>
    </w:div>
    <w:div w:id="917176767">
      <w:bodyDiv w:val="1"/>
      <w:marLeft w:val="0"/>
      <w:marRight w:val="0"/>
      <w:marTop w:val="0"/>
      <w:marBottom w:val="0"/>
      <w:divBdr>
        <w:top w:val="none" w:sz="0" w:space="0" w:color="auto"/>
        <w:left w:val="none" w:sz="0" w:space="0" w:color="auto"/>
        <w:bottom w:val="none" w:sz="0" w:space="0" w:color="auto"/>
        <w:right w:val="none" w:sz="0" w:space="0" w:color="auto"/>
      </w:divBdr>
    </w:div>
    <w:div w:id="926620985">
      <w:bodyDiv w:val="1"/>
      <w:marLeft w:val="0"/>
      <w:marRight w:val="0"/>
      <w:marTop w:val="0"/>
      <w:marBottom w:val="0"/>
      <w:divBdr>
        <w:top w:val="none" w:sz="0" w:space="0" w:color="auto"/>
        <w:left w:val="none" w:sz="0" w:space="0" w:color="auto"/>
        <w:bottom w:val="none" w:sz="0" w:space="0" w:color="auto"/>
        <w:right w:val="none" w:sz="0" w:space="0" w:color="auto"/>
      </w:divBdr>
    </w:div>
    <w:div w:id="927929646">
      <w:bodyDiv w:val="1"/>
      <w:marLeft w:val="0"/>
      <w:marRight w:val="0"/>
      <w:marTop w:val="0"/>
      <w:marBottom w:val="0"/>
      <w:divBdr>
        <w:top w:val="none" w:sz="0" w:space="0" w:color="auto"/>
        <w:left w:val="none" w:sz="0" w:space="0" w:color="auto"/>
        <w:bottom w:val="none" w:sz="0" w:space="0" w:color="auto"/>
        <w:right w:val="none" w:sz="0" w:space="0" w:color="auto"/>
      </w:divBdr>
    </w:div>
    <w:div w:id="929049828">
      <w:bodyDiv w:val="1"/>
      <w:marLeft w:val="0"/>
      <w:marRight w:val="0"/>
      <w:marTop w:val="0"/>
      <w:marBottom w:val="0"/>
      <w:divBdr>
        <w:top w:val="none" w:sz="0" w:space="0" w:color="auto"/>
        <w:left w:val="none" w:sz="0" w:space="0" w:color="auto"/>
        <w:bottom w:val="none" w:sz="0" w:space="0" w:color="auto"/>
        <w:right w:val="none" w:sz="0" w:space="0" w:color="auto"/>
      </w:divBdr>
    </w:div>
    <w:div w:id="931401059">
      <w:bodyDiv w:val="1"/>
      <w:marLeft w:val="0"/>
      <w:marRight w:val="0"/>
      <w:marTop w:val="0"/>
      <w:marBottom w:val="0"/>
      <w:divBdr>
        <w:top w:val="none" w:sz="0" w:space="0" w:color="auto"/>
        <w:left w:val="none" w:sz="0" w:space="0" w:color="auto"/>
        <w:bottom w:val="none" w:sz="0" w:space="0" w:color="auto"/>
        <w:right w:val="none" w:sz="0" w:space="0" w:color="auto"/>
      </w:divBdr>
    </w:div>
    <w:div w:id="936450611">
      <w:bodyDiv w:val="1"/>
      <w:marLeft w:val="0"/>
      <w:marRight w:val="0"/>
      <w:marTop w:val="0"/>
      <w:marBottom w:val="0"/>
      <w:divBdr>
        <w:top w:val="none" w:sz="0" w:space="0" w:color="auto"/>
        <w:left w:val="none" w:sz="0" w:space="0" w:color="auto"/>
        <w:bottom w:val="none" w:sz="0" w:space="0" w:color="auto"/>
        <w:right w:val="none" w:sz="0" w:space="0" w:color="auto"/>
      </w:divBdr>
    </w:div>
    <w:div w:id="937954824">
      <w:bodyDiv w:val="1"/>
      <w:marLeft w:val="0"/>
      <w:marRight w:val="0"/>
      <w:marTop w:val="0"/>
      <w:marBottom w:val="0"/>
      <w:divBdr>
        <w:top w:val="none" w:sz="0" w:space="0" w:color="auto"/>
        <w:left w:val="none" w:sz="0" w:space="0" w:color="auto"/>
        <w:bottom w:val="none" w:sz="0" w:space="0" w:color="auto"/>
        <w:right w:val="none" w:sz="0" w:space="0" w:color="auto"/>
      </w:divBdr>
    </w:div>
    <w:div w:id="940378700">
      <w:bodyDiv w:val="1"/>
      <w:marLeft w:val="0"/>
      <w:marRight w:val="0"/>
      <w:marTop w:val="0"/>
      <w:marBottom w:val="0"/>
      <w:divBdr>
        <w:top w:val="none" w:sz="0" w:space="0" w:color="auto"/>
        <w:left w:val="none" w:sz="0" w:space="0" w:color="auto"/>
        <w:bottom w:val="none" w:sz="0" w:space="0" w:color="auto"/>
        <w:right w:val="none" w:sz="0" w:space="0" w:color="auto"/>
      </w:divBdr>
    </w:div>
    <w:div w:id="941376558">
      <w:bodyDiv w:val="1"/>
      <w:marLeft w:val="0"/>
      <w:marRight w:val="0"/>
      <w:marTop w:val="0"/>
      <w:marBottom w:val="0"/>
      <w:divBdr>
        <w:top w:val="none" w:sz="0" w:space="0" w:color="auto"/>
        <w:left w:val="none" w:sz="0" w:space="0" w:color="auto"/>
        <w:bottom w:val="none" w:sz="0" w:space="0" w:color="auto"/>
        <w:right w:val="none" w:sz="0" w:space="0" w:color="auto"/>
      </w:divBdr>
    </w:div>
    <w:div w:id="948584331">
      <w:bodyDiv w:val="1"/>
      <w:marLeft w:val="0"/>
      <w:marRight w:val="0"/>
      <w:marTop w:val="0"/>
      <w:marBottom w:val="0"/>
      <w:divBdr>
        <w:top w:val="none" w:sz="0" w:space="0" w:color="auto"/>
        <w:left w:val="none" w:sz="0" w:space="0" w:color="auto"/>
        <w:bottom w:val="none" w:sz="0" w:space="0" w:color="auto"/>
        <w:right w:val="none" w:sz="0" w:space="0" w:color="auto"/>
      </w:divBdr>
    </w:div>
    <w:div w:id="948782497">
      <w:bodyDiv w:val="1"/>
      <w:marLeft w:val="0"/>
      <w:marRight w:val="0"/>
      <w:marTop w:val="0"/>
      <w:marBottom w:val="0"/>
      <w:divBdr>
        <w:top w:val="none" w:sz="0" w:space="0" w:color="auto"/>
        <w:left w:val="none" w:sz="0" w:space="0" w:color="auto"/>
        <w:bottom w:val="none" w:sz="0" w:space="0" w:color="auto"/>
        <w:right w:val="none" w:sz="0" w:space="0" w:color="auto"/>
      </w:divBdr>
    </w:div>
    <w:div w:id="950624616">
      <w:bodyDiv w:val="1"/>
      <w:marLeft w:val="0"/>
      <w:marRight w:val="0"/>
      <w:marTop w:val="0"/>
      <w:marBottom w:val="0"/>
      <w:divBdr>
        <w:top w:val="none" w:sz="0" w:space="0" w:color="auto"/>
        <w:left w:val="none" w:sz="0" w:space="0" w:color="auto"/>
        <w:bottom w:val="none" w:sz="0" w:space="0" w:color="auto"/>
        <w:right w:val="none" w:sz="0" w:space="0" w:color="auto"/>
      </w:divBdr>
    </w:div>
    <w:div w:id="952908160">
      <w:bodyDiv w:val="1"/>
      <w:marLeft w:val="0"/>
      <w:marRight w:val="0"/>
      <w:marTop w:val="0"/>
      <w:marBottom w:val="0"/>
      <w:divBdr>
        <w:top w:val="none" w:sz="0" w:space="0" w:color="auto"/>
        <w:left w:val="none" w:sz="0" w:space="0" w:color="auto"/>
        <w:bottom w:val="none" w:sz="0" w:space="0" w:color="auto"/>
        <w:right w:val="none" w:sz="0" w:space="0" w:color="auto"/>
      </w:divBdr>
    </w:div>
    <w:div w:id="971518845">
      <w:bodyDiv w:val="1"/>
      <w:marLeft w:val="0"/>
      <w:marRight w:val="0"/>
      <w:marTop w:val="0"/>
      <w:marBottom w:val="0"/>
      <w:divBdr>
        <w:top w:val="none" w:sz="0" w:space="0" w:color="auto"/>
        <w:left w:val="none" w:sz="0" w:space="0" w:color="auto"/>
        <w:bottom w:val="none" w:sz="0" w:space="0" w:color="auto"/>
        <w:right w:val="none" w:sz="0" w:space="0" w:color="auto"/>
      </w:divBdr>
    </w:div>
    <w:div w:id="974261624">
      <w:bodyDiv w:val="1"/>
      <w:marLeft w:val="0"/>
      <w:marRight w:val="0"/>
      <w:marTop w:val="0"/>
      <w:marBottom w:val="0"/>
      <w:divBdr>
        <w:top w:val="none" w:sz="0" w:space="0" w:color="auto"/>
        <w:left w:val="none" w:sz="0" w:space="0" w:color="auto"/>
        <w:bottom w:val="none" w:sz="0" w:space="0" w:color="auto"/>
        <w:right w:val="none" w:sz="0" w:space="0" w:color="auto"/>
      </w:divBdr>
    </w:div>
    <w:div w:id="978801772">
      <w:bodyDiv w:val="1"/>
      <w:marLeft w:val="0"/>
      <w:marRight w:val="0"/>
      <w:marTop w:val="0"/>
      <w:marBottom w:val="0"/>
      <w:divBdr>
        <w:top w:val="none" w:sz="0" w:space="0" w:color="auto"/>
        <w:left w:val="none" w:sz="0" w:space="0" w:color="auto"/>
        <w:bottom w:val="none" w:sz="0" w:space="0" w:color="auto"/>
        <w:right w:val="none" w:sz="0" w:space="0" w:color="auto"/>
      </w:divBdr>
    </w:div>
    <w:div w:id="981427701">
      <w:bodyDiv w:val="1"/>
      <w:marLeft w:val="0"/>
      <w:marRight w:val="0"/>
      <w:marTop w:val="0"/>
      <w:marBottom w:val="0"/>
      <w:divBdr>
        <w:top w:val="none" w:sz="0" w:space="0" w:color="auto"/>
        <w:left w:val="none" w:sz="0" w:space="0" w:color="auto"/>
        <w:bottom w:val="none" w:sz="0" w:space="0" w:color="auto"/>
        <w:right w:val="none" w:sz="0" w:space="0" w:color="auto"/>
      </w:divBdr>
    </w:div>
    <w:div w:id="991519397">
      <w:bodyDiv w:val="1"/>
      <w:marLeft w:val="0"/>
      <w:marRight w:val="0"/>
      <w:marTop w:val="0"/>
      <w:marBottom w:val="0"/>
      <w:divBdr>
        <w:top w:val="none" w:sz="0" w:space="0" w:color="auto"/>
        <w:left w:val="none" w:sz="0" w:space="0" w:color="auto"/>
        <w:bottom w:val="none" w:sz="0" w:space="0" w:color="auto"/>
        <w:right w:val="none" w:sz="0" w:space="0" w:color="auto"/>
      </w:divBdr>
    </w:div>
    <w:div w:id="996806630">
      <w:bodyDiv w:val="1"/>
      <w:marLeft w:val="0"/>
      <w:marRight w:val="0"/>
      <w:marTop w:val="0"/>
      <w:marBottom w:val="0"/>
      <w:divBdr>
        <w:top w:val="none" w:sz="0" w:space="0" w:color="auto"/>
        <w:left w:val="none" w:sz="0" w:space="0" w:color="auto"/>
        <w:bottom w:val="none" w:sz="0" w:space="0" w:color="auto"/>
        <w:right w:val="none" w:sz="0" w:space="0" w:color="auto"/>
      </w:divBdr>
    </w:div>
    <w:div w:id="997685945">
      <w:bodyDiv w:val="1"/>
      <w:marLeft w:val="0"/>
      <w:marRight w:val="0"/>
      <w:marTop w:val="0"/>
      <w:marBottom w:val="0"/>
      <w:divBdr>
        <w:top w:val="none" w:sz="0" w:space="0" w:color="auto"/>
        <w:left w:val="none" w:sz="0" w:space="0" w:color="auto"/>
        <w:bottom w:val="none" w:sz="0" w:space="0" w:color="auto"/>
        <w:right w:val="none" w:sz="0" w:space="0" w:color="auto"/>
      </w:divBdr>
    </w:div>
    <w:div w:id="1000232419">
      <w:bodyDiv w:val="1"/>
      <w:marLeft w:val="0"/>
      <w:marRight w:val="0"/>
      <w:marTop w:val="0"/>
      <w:marBottom w:val="0"/>
      <w:divBdr>
        <w:top w:val="none" w:sz="0" w:space="0" w:color="auto"/>
        <w:left w:val="none" w:sz="0" w:space="0" w:color="auto"/>
        <w:bottom w:val="none" w:sz="0" w:space="0" w:color="auto"/>
        <w:right w:val="none" w:sz="0" w:space="0" w:color="auto"/>
      </w:divBdr>
    </w:div>
    <w:div w:id="1003432185">
      <w:bodyDiv w:val="1"/>
      <w:marLeft w:val="0"/>
      <w:marRight w:val="0"/>
      <w:marTop w:val="0"/>
      <w:marBottom w:val="0"/>
      <w:divBdr>
        <w:top w:val="none" w:sz="0" w:space="0" w:color="auto"/>
        <w:left w:val="none" w:sz="0" w:space="0" w:color="auto"/>
        <w:bottom w:val="none" w:sz="0" w:space="0" w:color="auto"/>
        <w:right w:val="none" w:sz="0" w:space="0" w:color="auto"/>
      </w:divBdr>
    </w:div>
    <w:div w:id="1004893256">
      <w:bodyDiv w:val="1"/>
      <w:marLeft w:val="0"/>
      <w:marRight w:val="0"/>
      <w:marTop w:val="0"/>
      <w:marBottom w:val="0"/>
      <w:divBdr>
        <w:top w:val="none" w:sz="0" w:space="0" w:color="auto"/>
        <w:left w:val="none" w:sz="0" w:space="0" w:color="auto"/>
        <w:bottom w:val="none" w:sz="0" w:space="0" w:color="auto"/>
        <w:right w:val="none" w:sz="0" w:space="0" w:color="auto"/>
      </w:divBdr>
    </w:div>
    <w:div w:id="1008869176">
      <w:bodyDiv w:val="1"/>
      <w:marLeft w:val="0"/>
      <w:marRight w:val="0"/>
      <w:marTop w:val="0"/>
      <w:marBottom w:val="0"/>
      <w:divBdr>
        <w:top w:val="none" w:sz="0" w:space="0" w:color="auto"/>
        <w:left w:val="none" w:sz="0" w:space="0" w:color="auto"/>
        <w:bottom w:val="none" w:sz="0" w:space="0" w:color="auto"/>
        <w:right w:val="none" w:sz="0" w:space="0" w:color="auto"/>
      </w:divBdr>
    </w:div>
    <w:div w:id="1015300408">
      <w:bodyDiv w:val="1"/>
      <w:marLeft w:val="0"/>
      <w:marRight w:val="0"/>
      <w:marTop w:val="0"/>
      <w:marBottom w:val="0"/>
      <w:divBdr>
        <w:top w:val="none" w:sz="0" w:space="0" w:color="auto"/>
        <w:left w:val="none" w:sz="0" w:space="0" w:color="auto"/>
        <w:bottom w:val="none" w:sz="0" w:space="0" w:color="auto"/>
        <w:right w:val="none" w:sz="0" w:space="0" w:color="auto"/>
      </w:divBdr>
    </w:div>
    <w:div w:id="1015300623">
      <w:bodyDiv w:val="1"/>
      <w:marLeft w:val="0"/>
      <w:marRight w:val="0"/>
      <w:marTop w:val="0"/>
      <w:marBottom w:val="0"/>
      <w:divBdr>
        <w:top w:val="none" w:sz="0" w:space="0" w:color="auto"/>
        <w:left w:val="none" w:sz="0" w:space="0" w:color="auto"/>
        <w:bottom w:val="none" w:sz="0" w:space="0" w:color="auto"/>
        <w:right w:val="none" w:sz="0" w:space="0" w:color="auto"/>
      </w:divBdr>
    </w:div>
    <w:div w:id="1019548241">
      <w:bodyDiv w:val="1"/>
      <w:marLeft w:val="0"/>
      <w:marRight w:val="0"/>
      <w:marTop w:val="0"/>
      <w:marBottom w:val="0"/>
      <w:divBdr>
        <w:top w:val="none" w:sz="0" w:space="0" w:color="auto"/>
        <w:left w:val="none" w:sz="0" w:space="0" w:color="auto"/>
        <w:bottom w:val="none" w:sz="0" w:space="0" w:color="auto"/>
        <w:right w:val="none" w:sz="0" w:space="0" w:color="auto"/>
      </w:divBdr>
    </w:div>
    <w:div w:id="1020552107">
      <w:bodyDiv w:val="1"/>
      <w:marLeft w:val="0"/>
      <w:marRight w:val="0"/>
      <w:marTop w:val="0"/>
      <w:marBottom w:val="0"/>
      <w:divBdr>
        <w:top w:val="none" w:sz="0" w:space="0" w:color="auto"/>
        <w:left w:val="none" w:sz="0" w:space="0" w:color="auto"/>
        <w:bottom w:val="none" w:sz="0" w:space="0" w:color="auto"/>
        <w:right w:val="none" w:sz="0" w:space="0" w:color="auto"/>
      </w:divBdr>
    </w:div>
    <w:div w:id="1022852858">
      <w:bodyDiv w:val="1"/>
      <w:marLeft w:val="0"/>
      <w:marRight w:val="0"/>
      <w:marTop w:val="0"/>
      <w:marBottom w:val="0"/>
      <w:divBdr>
        <w:top w:val="none" w:sz="0" w:space="0" w:color="auto"/>
        <w:left w:val="none" w:sz="0" w:space="0" w:color="auto"/>
        <w:bottom w:val="none" w:sz="0" w:space="0" w:color="auto"/>
        <w:right w:val="none" w:sz="0" w:space="0" w:color="auto"/>
      </w:divBdr>
    </w:div>
    <w:div w:id="1028338463">
      <w:bodyDiv w:val="1"/>
      <w:marLeft w:val="0"/>
      <w:marRight w:val="0"/>
      <w:marTop w:val="0"/>
      <w:marBottom w:val="0"/>
      <w:divBdr>
        <w:top w:val="none" w:sz="0" w:space="0" w:color="auto"/>
        <w:left w:val="none" w:sz="0" w:space="0" w:color="auto"/>
        <w:bottom w:val="none" w:sz="0" w:space="0" w:color="auto"/>
        <w:right w:val="none" w:sz="0" w:space="0" w:color="auto"/>
      </w:divBdr>
    </w:div>
    <w:div w:id="1031416164">
      <w:bodyDiv w:val="1"/>
      <w:marLeft w:val="0"/>
      <w:marRight w:val="0"/>
      <w:marTop w:val="0"/>
      <w:marBottom w:val="0"/>
      <w:divBdr>
        <w:top w:val="none" w:sz="0" w:space="0" w:color="auto"/>
        <w:left w:val="none" w:sz="0" w:space="0" w:color="auto"/>
        <w:bottom w:val="none" w:sz="0" w:space="0" w:color="auto"/>
        <w:right w:val="none" w:sz="0" w:space="0" w:color="auto"/>
      </w:divBdr>
    </w:div>
    <w:div w:id="1038891835">
      <w:bodyDiv w:val="1"/>
      <w:marLeft w:val="0"/>
      <w:marRight w:val="0"/>
      <w:marTop w:val="0"/>
      <w:marBottom w:val="0"/>
      <w:divBdr>
        <w:top w:val="none" w:sz="0" w:space="0" w:color="auto"/>
        <w:left w:val="none" w:sz="0" w:space="0" w:color="auto"/>
        <w:bottom w:val="none" w:sz="0" w:space="0" w:color="auto"/>
        <w:right w:val="none" w:sz="0" w:space="0" w:color="auto"/>
      </w:divBdr>
    </w:div>
    <w:div w:id="1040515644">
      <w:bodyDiv w:val="1"/>
      <w:marLeft w:val="0"/>
      <w:marRight w:val="0"/>
      <w:marTop w:val="0"/>
      <w:marBottom w:val="0"/>
      <w:divBdr>
        <w:top w:val="none" w:sz="0" w:space="0" w:color="auto"/>
        <w:left w:val="none" w:sz="0" w:space="0" w:color="auto"/>
        <w:bottom w:val="none" w:sz="0" w:space="0" w:color="auto"/>
        <w:right w:val="none" w:sz="0" w:space="0" w:color="auto"/>
      </w:divBdr>
    </w:div>
    <w:div w:id="1041518656">
      <w:bodyDiv w:val="1"/>
      <w:marLeft w:val="0"/>
      <w:marRight w:val="0"/>
      <w:marTop w:val="0"/>
      <w:marBottom w:val="0"/>
      <w:divBdr>
        <w:top w:val="none" w:sz="0" w:space="0" w:color="auto"/>
        <w:left w:val="none" w:sz="0" w:space="0" w:color="auto"/>
        <w:bottom w:val="none" w:sz="0" w:space="0" w:color="auto"/>
        <w:right w:val="none" w:sz="0" w:space="0" w:color="auto"/>
      </w:divBdr>
    </w:div>
    <w:div w:id="1045527584">
      <w:bodyDiv w:val="1"/>
      <w:marLeft w:val="0"/>
      <w:marRight w:val="0"/>
      <w:marTop w:val="0"/>
      <w:marBottom w:val="0"/>
      <w:divBdr>
        <w:top w:val="none" w:sz="0" w:space="0" w:color="auto"/>
        <w:left w:val="none" w:sz="0" w:space="0" w:color="auto"/>
        <w:bottom w:val="none" w:sz="0" w:space="0" w:color="auto"/>
        <w:right w:val="none" w:sz="0" w:space="0" w:color="auto"/>
      </w:divBdr>
    </w:div>
    <w:div w:id="1054112454">
      <w:bodyDiv w:val="1"/>
      <w:marLeft w:val="0"/>
      <w:marRight w:val="0"/>
      <w:marTop w:val="0"/>
      <w:marBottom w:val="0"/>
      <w:divBdr>
        <w:top w:val="none" w:sz="0" w:space="0" w:color="auto"/>
        <w:left w:val="none" w:sz="0" w:space="0" w:color="auto"/>
        <w:bottom w:val="none" w:sz="0" w:space="0" w:color="auto"/>
        <w:right w:val="none" w:sz="0" w:space="0" w:color="auto"/>
      </w:divBdr>
    </w:div>
    <w:div w:id="1054500086">
      <w:bodyDiv w:val="1"/>
      <w:marLeft w:val="0"/>
      <w:marRight w:val="0"/>
      <w:marTop w:val="0"/>
      <w:marBottom w:val="0"/>
      <w:divBdr>
        <w:top w:val="none" w:sz="0" w:space="0" w:color="auto"/>
        <w:left w:val="none" w:sz="0" w:space="0" w:color="auto"/>
        <w:bottom w:val="none" w:sz="0" w:space="0" w:color="auto"/>
        <w:right w:val="none" w:sz="0" w:space="0" w:color="auto"/>
      </w:divBdr>
    </w:div>
    <w:div w:id="1071929460">
      <w:bodyDiv w:val="1"/>
      <w:marLeft w:val="0"/>
      <w:marRight w:val="0"/>
      <w:marTop w:val="0"/>
      <w:marBottom w:val="0"/>
      <w:divBdr>
        <w:top w:val="none" w:sz="0" w:space="0" w:color="auto"/>
        <w:left w:val="none" w:sz="0" w:space="0" w:color="auto"/>
        <w:bottom w:val="none" w:sz="0" w:space="0" w:color="auto"/>
        <w:right w:val="none" w:sz="0" w:space="0" w:color="auto"/>
      </w:divBdr>
    </w:div>
    <w:div w:id="1077170715">
      <w:bodyDiv w:val="1"/>
      <w:marLeft w:val="0"/>
      <w:marRight w:val="0"/>
      <w:marTop w:val="0"/>
      <w:marBottom w:val="0"/>
      <w:divBdr>
        <w:top w:val="none" w:sz="0" w:space="0" w:color="auto"/>
        <w:left w:val="none" w:sz="0" w:space="0" w:color="auto"/>
        <w:bottom w:val="none" w:sz="0" w:space="0" w:color="auto"/>
        <w:right w:val="none" w:sz="0" w:space="0" w:color="auto"/>
      </w:divBdr>
    </w:div>
    <w:div w:id="1078404860">
      <w:bodyDiv w:val="1"/>
      <w:marLeft w:val="0"/>
      <w:marRight w:val="0"/>
      <w:marTop w:val="0"/>
      <w:marBottom w:val="0"/>
      <w:divBdr>
        <w:top w:val="none" w:sz="0" w:space="0" w:color="auto"/>
        <w:left w:val="none" w:sz="0" w:space="0" w:color="auto"/>
        <w:bottom w:val="none" w:sz="0" w:space="0" w:color="auto"/>
        <w:right w:val="none" w:sz="0" w:space="0" w:color="auto"/>
      </w:divBdr>
    </w:div>
    <w:div w:id="1082216152">
      <w:bodyDiv w:val="1"/>
      <w:marLeft w:val="0"/>
      <w:marRight w:val="0"/>
      <w:marTop w:val="0"/>
      <w:marBottom w:val="0"/>
      <w:divBdr>
        <w:top w:val="none" w:sz="0" w:space="0" w:color="auto"/>
        <w:left w:val="none" w:sz="0" w:space="0" w:color="auto"/>
        <w:bottom w:val="none" w:sz="0" w:space="0" w:color="auto"/>
        <w:right w:val="none" w:sz="0" w:space="0" w:color="auto"/>
      </w:divBdr>
    </w:div>
    <w:div w:id="1089237537">
      <w:bodyDiv w:val="1"/>
      <w:marLeft w:val="0"/>
      <w:marRight w:val="0"/>
      <w:marTop w:val="0"/>
      <w:marBottom w:val="0"/>
      <w:divBdr>
        <w:top w:val="none" w:sz="0" w:space="0" w:color="auto"/>
        <w:left w:val="none" w:sz="0" w:space="0" w:color="auto"/>
        <w:bottom w:val="none" w:sz="0" w:space="0" w:color="auto"/>
        <w:right w:val="none" w:sz="0" w:space="0" w:color="auto"/>
      </w:divBdr>
    </w:div>
    <w:div w:id="1091048254">
      <w:bodyDiv w:val="1"/>
      <w:marLeft w:val="0"/>
      <w:marRight w:val="0"/>
      <w:marTop w:val="0"/>
      <w:marBottom w:val="0"/>
      <w:divBdr>
        <w:top w:val="none" w:sz="0" w:space="0" w:color="auto"/>
        <w:left w:val="none" w:sz="0" w:space="0" w:color="auto"/>
        <w:bottom w:val="none" w:sz="0" w:space="0" w:color="auto"/>
        <w:right w:val="none" w:sz="0" w:space="0" w:color="auto"/>
      </w:divBdr>
    </w:div>
    <w:div w:id="1093091466">
      <w:bodyDiv w:val="1"/>
      <w:marLeft w:val="0"/>
      <w:marRight w:val="0"/>
      <w:marTop w:val="0"/>
      <w:marBottom w:val="0"/>
      <w:divBdr>
        <w:top w:val="none" w:sz="0" w:space="0" w:color="auto"/>
        <w:left w:val="none" w:sz="0" w:space="0" w:color="auto"/>
        <w:bottom w:val="none" w:sz="0" w:space="0" w:color="auto"/>
        <w:right w:val="none" w:sz="0" w:space="0" w:color="auto"/>
      </w:divBdr>
    </w:div>
    <w:div w:id="1096484005">
      <w:bodyDiv w:val="1"/>
      <w:marLeft w:val="0"/>
      <w:marRight w:val="0"/>
      <w:marTop w:val="0"/>
      <w:marBottom w:val="0"/>
      <w:divBdr>
        <w:top w:val="none" w:sz="0" w:space="0" w:color="auto"/>
        <w:left w:val="none" w:sz="0" w:space="0" w:color="auto"/>
        <w:bottom w:val="none" w:sz="0" w:space="0" w:color="auto"/>
        <w:right w:val="none" w:sz="0" w:space="0" w:color="auto"/>
      </w:divBdr>
    </w:div>
    <w:div w:id="1098333213">
      <w:bodyDiv w:val="1"/>
      <w:marLeft w:val="0"/>
      <w:marRight w:val="0"/>
      <w:marTop w:val="0"/>
      <w:marBottom w:val="0"/>
      <w:divBdr>
        <w:top w:val="none" w:sz="0" w:space="0" w:color="auto"/>
        <w:left w:val="none" w:sz="0" w:space="0" w:color="auto"/>
        <w:bottom w:val="none" w:sz="0" w:space="0" w:color="auto"/>
        <w:right w:val="none" w:sz="0" w:space="0" w:color="auto"/>
      </w:divBdr>
    </w:div>
    <w:div w:id="1099257621">
      <w:bodyDiv w:val="1"/>
      <w:marLeft w:val="0"/>
      <w:marRight w:val="0"/>
      <w:marTop w:val="0"/>
      <w:marBottom w:val="0"/>
      <w:divBdr>
        <w:top w:val="none" w:sz="0" w:space="0" w:color="auto"/>
        <w:left w:val="none" w:sz="0" w:space="0" w:color="auto"/>
        <w:bottom w:val="none" w:sz="0" w:space="0" w:color="auto"/>
        <w:right w:val="none" w:sz="0" w:space="0" w:color="auto"/>
      </w:divBdr>
    </w:div>
    <w:div w:id="1100642775">
      <w:bodyDiv w:val="1"/>
      <w:marLeft w:val="0"/>
      <w:marRight w:val="0"/>
      <w:marTop w:val="0"/>
      <w:marBottom w:val="0"/>
      <w:divBdr>
        <w:top w:val="none" w:sz="0" w:space="0" w:color="auto"/>
        <w:left w:val="none" w:sz="0" w:space="0" w:color="auto"/>
        <w:bottom w:val="none" w:sz="0" w:space="0" w:color="auto"/>
        <w:right w:val="none" w:sz="0" w:space="0" w:color="auto"/>
      </w:divBdr>
    </w:div>
    <w:div w:id="1105805865">
      <w:bodyDiv w:val="1"/>
      <w:marLeft w:val="0"/>
      <w:marRight w:val="0"/>
      <w:marTop w:val="0"/>
      <w:marBottom w:val="0"/>
      <w:divBdr>
        <w:top w:val="none" w:sz="0" w:space="0" w:color="auto"/>
        <w:left w:val="none" w:sz="0" w:space="0" w:color="auto"/>
        <w:bottom w:val="none" w:sz="0" w:space="0" w:color="auto"/>
        <w:right w:val="none" w:sz="0" w:space="0" w:color="auto"/>
      </w:divBdr>
    </w:div>
    <w:div w:id="1107775682">
      <w:bodyDiv w:val="1"/>
      <w:marLeft w:val="0"/>
      <w:marRight w:val="0"/>
      <w:marTop w:val="0"/>
      <w:marBottom w:val="0"/>
      <w:divBdr>
        <w:top w:val="none" w:sz="0" w:space="0" w:color="auto"/>
        <w:left w:val="none" w:sz="0" w:space="0" w:color="auto"/>
        <w:bottom w:val="none" w:sz="0" w:space="0" w:color="auto"/>
        <w:right w:val="none" w:sz="0" w:space="0" w:color="auto"/>
      </w:divBdr>
    </w:div>
    <w:div w:id="1110514502">
      <w:bodyDiv w:val="1"/>
      <w:marLeft w:val="0"/>
      <w:marRight w:val="0"/>
      <w:marTop w:val="0"/>
      <w:marBottom w:val="0"/>
      <w:divBdr>
        <w:top w:val="none" w:sz="0" w:space="0" w:color="auto"/>
        <w:left w:val="none" w:sz="0" w:space="0" w:color="auto"/>
        <w:bottom w:val="none" w:sz="0" w:space="0" w:color="auto"/>
        <w:right w:val="none" w:sz="0" w:space="0" w:color="auto"/>
      </w:divBdr>
    </w:div>
    <w:div w:id="1111778003">
      <w:bodyDiv w:val="1"/>
      <w:marLeft w:val="0"/>
      <w:marRight w:val="0"/>
      <w:marTop w:val="0"/>
      <w:marBottom w:val="0"/>
      <w:divBdr>
        <w:top w:val="none" w:sz="0" w:space="0" w:color="auto"/>
        <w:left w:val="none" w:sz="0" w:space="0" w:color="auto"/>
        <w:bottom w:val="none" w:sz="0" w:space="0" w:color="auto"/>
        <w:right w:val="none" w:sz="0" w:space="0" w:color="auto"/>
      </w:divBdr>
      <w:divsChild>
        <w:div w:id="177013058">
          <w:marLeft w:val="0"/>
          <w:marRight w:val="0"/>
          <w:marTop w:val="0"/>
          <w:marBottom w:val="0"/>
          <w:divBdr>
            <w:top w:val="none" w:sz="0" w:space="0" w:color="auto"/>
            <w:left w:val="none" w:sz="0" w:space="0" w:color="auto"/>
            <w:bottom w:val="none" w:sz="0" w:space="0" w:color="auto"/>
            <w:right w:val="none" w:sz="0" w:space="0" w:color="auto"/>
          </w:divBdr>
          <w:divsChild>
            <w:div w:id="1764523477">
              <w:marLeft w:val="0"/>
              <w:marRight w:val="0"/>
              <w:marTop w:val="0"/>
              <w:marBottom w:val="0"/>
              <w:divBdr>
                <w:top w:val="none" w:sz="0" w:space="0" w:color="auto"/>
                <w:left w:val="none" w:sz="0" w:space="0" w:color="auto"/>
                <w:bottom w:val="none" w:sz="0" w:space="0" w:color="auto"/>
                <w:right w:val="none" w:sz="0" w:space="0" w:color="auto"/>
              </w:divBdr>
              <w:divsChild>
                <w:div w:id="553811412">
                  <w:marLeft w:val="0"/>
                  <w:marRight w:val="0"/>
                  <w:marTop w:val="0"/>
                  <w:marBottom w:val="0"/>
                  <w:divBdr>
                    <w:top w:val="none" w:sz="0" w:space="0" w:color="auto"/>
                    <w:left w:val="none" w:sz="0" w:space="0" w:color="auto"/>
                    <w:bottom w:val="none" w:sz="0" w:space="0" w:color="auto"/>
                    <w:right w:val="none" w:sz="0" w:space="0" w:color="auto"/>
                  </w:divBdr>
                  <w:divsChild>
                    <w:div w:id="1467964557">
                      <w:marLeft w:val="0"/>
                      <w:marRight w:val="0"/>
                      <w:marTop w:val="0"/>
                      <w:marBottom w:val="0"/>
                      <w:divBdr>
                        <w:top w:val="none" w:sz="0" w:space="0" w:color="auto"/>
                        <w:left w:val="none" w:sz="0" w:space="0" w:color="auto"/>
                        <w:bottom w:val="none" w:sz="0" w:space="0" w:color="auto"/>
                        <w:right w:val="none" w:sz="0" w:space="0" w:color="auto"/>
                      </w:divBdr>
                      <w:divsChild>
                        <w:div w:id="889918317">
                          <w:marLeft w:val="0"/>
                          <w:marRight w:val="0"/>
                          <w:marTop w:val="0"/>
                          <w:marBottom w:val="0"/>
                          <w:divBdr>
                            <w:top w:val="none" w:sz="0" w:space="0" w:color="auto"/>
                            <w:left w:val="none" w:sz="0" w:space="0" w:color="auto"/>
                            <w:bottom w:val="none" w:sz="0" w:space="0" w:color="auto"/>
                            <w:right w:val="none" w:sz="0" w:space="0" w:color="auto"/>
                          </w:divBdr>
                          <w:divsChild>
                            <w:div w:id="1923368306">
                              <w:marLeft w:val="0"/>
                              <w:marRight w:val="0"/>
                              <w:marTop w:val="0"/>
                              <w:marBottom w:val="0"/>
                              <w:divBdr>
                                <w:top w:val="none" w:sz="0" w:space="0" w:color="auto"/>
                                <w:left w:val="none" w:sz="0" w:space="0" w:color="auto"/>
                                <w:bottom w:val="none" w:sz="0" w:space="0" w:color="auto"/>
                                <w:right w:val="none" w:sz="0" w:space="0" w:color="auto"/>
                              </w:divBdr>
                              <w:divsChild>
                                <w:div w:id="148786912">
                                  <w:marLeft w:val="0"/>
                                  <w:marRight w:val="0"/>
                                  <w:marTop w:val="0"/>
                                  <w:marBottom w:val="0"/>
                                  <w:divBdr>
                                    <w:top w:val="none" w:sz="0" w:space="0" w:color="auto"/>
                                    <w:left w:val="none" w:sz="0" w:space="0" w:color="auto"/>
                                    <w:bottom w:val="none" w:sz="0" w:space="0" w:color="auto"/>
                                    <w:right w:val="none" w:sz="0" w:space="0" w:color="auto"/>
                                  </w:divBdr>
                                  <w:divsChild>
                                    <w:div w:id="1342314741">
                                      <w:marLeft w:val="0"/>
                                      <w:marRight w:val="0"/>
                                      <w:marTop w:val="0"/>
                                      <w:marBottom w:val="0"/>
                                      <w:divBdr>
                                        <w:top w:val="none" w:sz="0" w:space="0" w:color="auto"/>
                                        <w:left w:val="none" w:sz="0" w:space="0" w:color="auto"/>
                                        <w:bottom w:val="none" w:sz="0" w:space="0" w:color="auto"/>
                                        <w:right w:val="none" w:sz="0" w:space="0" w:color="auto"/>
                                      </w:divBdr>
                                      <w:divsChild>
                                        <w:div w:id="1301808791">
                                          <w:marLeft w:val="0"/>
                                          <w:marRight w:val="0"/>
                                          <w:marTop w:val="0"/>
                                          <w:marBottom w:val="0"/>
                                          <w:divBdr>
                                            <w:top w:val="none" w:sz="0" w:space="0" w:color="auto"/>
                                            <w:left w:val="none" w:sz="0" w:space="0" w:color="auto"/>
                                            <w:bottom w:val="none" w:sz="0" w:space="0" w:color="auto"/>
                                            <w:right w:val="none" w:sz="0" w:space="0" w:color="auto"/>
                                          </w:divBdr>
                                          <w:divsChild>
                                            <w:div w:id="214010240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196816880">
                                  <w:marLeft w:val="0"/>
                                  <w:marRight w:val="0"/>
                                  <w:marTop w:val="0"/>
                                  <w:marBottom w:val="0"/>
                                  <w:divBdr>
                                    <w:top w:val="none" w:sz="0" w:space="0" w:color="auto"/>
                                    <w:left w:val="none" w:sz="0" w:space="0" w:color="auto"/>
                                    <w:bottom w:val="none" w:sz="0" w:space="0" w:color="auto"/>
                                    <w:right w:val="none" w:sz="0" w:space="0" w:color="auto"/>
                                  </w:divBdr>
                                </w:div>
                                <w:div w:id="478764685">
                                  <w:marLeft w:val="240"/>
                                  <w:marRight w:val="240"/>
                                  <w:marTop w:val="0"/>
                                  <w:marBottom w:val="0"/>
                                  <w:divBdr>
                                    <w:top w:val="none" w:sz="0" w:space="0" w:color="auto"/>
                                    <w:left w:val="none" w:sz="0" w:space="0" w:color="auto"/>
                                    <w:bottom w:val="none" w:sz="0" w:space="0" w:color="auto"/>
                                    <w:right w:val="none" w:sz="0" w:space="0" w:color="auto"/>
                                  </w:divBdr>
                                  <w:divsChild>
                                    <w:div w:id="173614941">
                                      <w:marLeft w:val="0"/>
                                      <w:marRight w:val="0"/>
                                      <w:marTop w:val="210"/>
                                      <w:marBottom w:val="210"/>
                                      <w:divBdr>
                                        <w:top w:val="none" w:sz="0" w:space="0" w:color="auto"/>
                                        <w:left w:val="none" w:sz="0" w:space="0" w:color="auto"/>
                                        <w:bottom w:val="none" w:sz="0" w:space="0" w:color="auto"/>
                                        <w:right w:val="none" w:sz="0" w:space="0" w:color="auto"/>
                                      </w:divBdr>
                                      <w:divsChild>
                                        <w:div w:id="350767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17406380">
      <w:bodyDiv w:val="1"/>
      <w:marLeft w:val="0"/>
      <w:marRight w:val="0"/>
      <w:marTop w:val="0"/>
      <w:marBottom w:val="0"/>
      <w:divBdr>
        <w:top w:val="none" w:sz="0" w:space="0" w:color="auto"/>
        <w:left w:val="none" w:sz="0" w:space="0" w:color="auto"/>
        <w:bottom w:val="none" w:sz="0" w:space="0" w:color="auto"/>
        <w:right w:val="none" w:sz="0" w:space="0" w:color="auto"/>
      </w:divBdr>
    </w:div>
    <w:div w:id="1122504150">
      <w:bodyDiv w:val="1"/>
      <w:marLeft w:val="0"/>
      <w:marRight w:val="0"/>
      <w:marTop w:val="0"/>
      <w:marBottom w:val="0"/>
      <w:divBdr>
        <w:top w:val="none" w:sz="0" w:space="0" w:color="auto"/>
        <w:left w:val="none" w:sz="0" w:space="0" w:color="auto"/>
        <w:bottom w:val="none" w:sz="0" w:space="0" w:color="auto"/>
        <w:right w:val="none" w:sz="0" w:space="0" w:color="auto"/>
      </w:divBdr>
    </w:div>
    <w:div w:id="1122764866">
      <w:bodyDiv w:val="1"/>
      <w:marLeft w:val="0"/>
      <w:marRight w:val="0"/>
      <w:marTop w:val="0"/>
      <w:marBottom w:val="0"/>
      <w:divBdr>
        <w:top w:val="none" w:sz="0" w:space="0" w:color="auto"/>
        <w:left w:val="none" w:sz="0" w:space="0" w:color="auto"/>
        <w:bottom w:val="none" w:sz="0" w:space="0" w:color="auto"/>
        <w:right w:val="none" w:sz="0" w:space="0" w:color="auto"/>
      </w:divBdr>
    </w:div>
    <w:div w:id="1123646402">
      <w:bodyDiv w:val="1"/>
      <w:marLeft w:val="0"/>
      <w:marRight w:val="0"/>
      <w:marTop w:val="0"/>
      <w:marBottom w:val="0"/>
      <w:divBdr>
        <w:top w:val="none" w:sz="0" w:space="0" w:color="auto"/>
        <w:left w:val="none" w:sz="0" w:space="0" w:color="auto"/>
        <w:bottom w:val="none" w:sz="0" w:space="0" w:color="auto"/>
        <w:right w:val="none" w:sz="0" w:space="0" w:color="auto"/>
      </w:divBdr>
    </w:div>
    <w:div w:id="1125542526">
      <w:bodyDiv w:val="1"/>
      <w:marLeft w:val="0"/>
      <w:marRight w:val="0"/>
      <w:marTop w:val="0"/>
      <w:marBottom w:val="0"/>
      <w:divBdr>
        <w:top w:val="none" w:sz="0" w:space="0" w:color="auto"/>
        <w:left w:val="none" w:sz="0" w:space="0" w:color="auto"/>
        <w:bottom w:val="none" w:sz="0" w:space="0" w:color="auto"/>
        <w:right w:val="none" w:sz="0" w:space="0" w:color="auto"/>
      </w:divBdr>
    </w:div>
    <w:div w:id="1128862446">
      <w:bodyDiv w:val="1"/>
      <w:marLeft w:val="0"/>
      <w:marRight w:val="0"/>
      <w:marTop w:val="0"/>
      <w:marBottom w:val="0"/>
      <w:divBdr>
        <w:top w:val="none" w:sz="0" w:space="0" w:color="auto"/>
        <w:left w:val="none" w:sz="0" w:space="0" w:color="auto"/>
        <w:bottom w:val="none" w:sz="0" w:space="0" w:color="auto"/>
        <w:right w:val="none" w:sz="0" w:space="0" w:color="auto"/>
      </w:divBdr>
    </w:div>
    <w:div w:id="1129713034">
      <w:bodyDiv w:val="1"/>
      <w:marLeft w:val="0"/>
      <w:marRight w:val="0"/>
      <w:marTop w:val="0"/>
      <w:marBottom w:val="0"/>
      <w:divBdr>
        <w:top w:val="none" w:sz="0" w:space="0" w:color="auto"/>
        <w:left w:val="none" w:sz="0" w:space="0" w:color="auto"/>
        <w:bottom w:val="none" w:sz="0" w:space="0" w:color="auto"/>
        <w:right w:val="none" w:sz="0" w:space="0" w:color="auto"/>
      </w:divBdr>
    </w:div>
    <w:div w:id="1133788283">
      <w:bodyDiv w:val="1"/>
      <w:marLeft w:val="0"/>
      <w:marRight w:val="0"/>
      <w:marTop w:val="0"/>
      <w:marBottom w:val="0"/>
      <w:divBdr>
        <w:top w:val="none" w:sz="0" w:space="0" w:color="auto"/>
        <w:left w:val="none" w:sz="0" w:space="0" w:color="auto"/>
        <w:bottom w:val="none" w:sz="0" w:space="0" w:color="auto"/>
        <w:right w:val="none" w:sz="0" w:space="0" w:color="auto"/>
      </w:divBdr>
    </w:div>
    <w:div w:id="1137533495">
      <w:bodyDiv w:val="1"/>
      <w:marLeft w:val="0"/>
      <w:marRight w:val="0"/>
      <w:marTop w:val="0"/>
      <w:marBottom w:val="0"/>
      <w:divBdr>
        <w:top w:val="none" w:sz="0" w:space="0" w:color="auto"/>
        <w:left w:val="none" w:sz="0" w:space="0" w:color="auto"/>
        <w:bottom w:val="none" w:sz="0" w:space="0" w:color="auto"/>
        <w:right w:val="none" w:sz="0" w:space="0" w:color="auto"/>
      </w:divBdr>
    </w:div>
    <w:div w:id="1145004417">
      <w:bodyDiv w:val="1"/>
      <w:marLeft w:val="0"/>
      <w:marRight w:val="0"/>
      <w:marTop w:val="0"/>
      <w:marBottom w:val="0"/>
      <w:divBdr>
        <w:top w:val="none" w:sz="0" w:space="0" w:color="auto"/>
        <w:left w:val="none" w:sz="0" w:space="0" w:color="auto"/>
        <w:bottom w:val="none" w:sz="0" w:space="0" w:color="auto"/>
        <w:right w:val="none" w:sz="0" w:space="0" w:color="auto"/>
      </w:divBdr>
    </w:div>
    <w:div w:id="1148981106">
      <w:bodyDiv w:val="1"/>
      <w:marLeft w:val="0"/>
      <w:marRight w:val="0"/>
      <w:marTop w:val="0"/>
      <w:marBottom w:val="0"/>
      <w:divBdr>
        <w:top w:val="none" w:sz="0" w:space="0" w:color="auto"/>
        <w:left w:val="none" w:sz="0" w:space="0" w:color="auto"/>
        <w:bottom w:val="none" w:sz="0" w:space="0" w:color="auto"/>
        <w:right w:val="none" w:sz="0" w:space="0" w:color="auto"/>
      </w:divBdr>
    </w:div>
    <w:div w:id="1157766127">
      <w:bodyDiv w:val="1"/>
      <w:marLeft w:val="0"/>
      <w:marRight w:val="0"/>
      <w:marTop w:val="0"/>
      <w:marBottom w:val="0"/>
      <w:divBdr>
        <w:top w:val="none" w:sz="0" w:space="0" w:color="auto"/>
        <w:left w:val="none" w:sz="0" w:space="0" w:color="auto"/>
        <w:bottom w:val="none" w:sz="0" w:space="0" w:color="auto"/>
        <w:right w:val="none" w:sz="0" w:space="0" w:color="auto"/>
      </w:divBdr>
    </w:div>
    <w:div w:id="1159539243">
      <w:bodyDiv w:val="1"/>
      <w:marLeft w:val="0"/>
      <w:marRight w:val="0"/>
      <w:marTop w:val="0"/>
      <w:marBottom w:val="0"/>
      <w:divBdr>
        <w:top w:val="none" w:sz="0" w:space="0" w:color="auto"/>
        <w:left w:val="none" w:sz="0" w:space="0" w:color="auto"/>
        <w:bottom w:val="none" w:sz="0" w:space="0" w:color="auto"/>
        <w:right w:val="none" w:sz="0" w:space="0" w:color="auto"/>
      </w:divBdr>
    </w:div>
    <w:div w:id="1161920368">
      <w:bodyDiv w:val="1"/>
      <w:marLeft w:val="0"/>
      <w:marRight w:val="0"/>
      <w:marTop w:val="0"/>
      <w:marBottom w:val="0"/>
      <w:divBdr>
        <w:top w:val="none" w:sz="0" w:space="0" w:color="auto"/>
        <w:left w:val="none" w:sz="0" w:space="0" w:color="auto"/>
        <w:bottom w:val="none" w:sz="0" w:space="0" w:color="auto"/>
        <w:right w:val="none" w:sz="0" w:space="0" w:color="auto"/>
      </w:divBdr>
    </w:div>
    <w:div w:id="1162509834">
      <w:bodyDiv w:val="1"/>
      <w:marLeft w:val="0"/>
      <w:marRight w:val="0"/>
      <w:marTop w:val="0"/>
      <w:marBottom w:val="0"/>
      <w:divBdr>
        <w:top w:val="none" w:sz="0" w:space="0" w:color="auto"/>
        <w:left w:val="none" w:sz="0" w:space="0" w:color="auto"/>
        <w:bottom w:val="none" w:sz="0" w:space="0" w:color="auto"/>
        <w:right w:val="none" w:sz="0" w:space="0" w:color="auto"/>
      </w:divBdr>
    </w:div>
    <w:div w:id="1165318213">
      <w:bodyDiv w:val="1"/>
      <w:marLeft w:val="0"/>
      <w:marRight w:val="0"/>
      <w:marTop w:val="0"/>
      <w:marBottom w:val="0"/>
      <w:divBdr>
        <w:top w:val="none" w:sz="0" w:space="0" w:color="auto"/>
        <w:left w:val="none" w:sz="0" w:space="0" w:color="auto"/>
        <w:bottom w:val="none" w:sz="0" w:space="0" w:color="auto"/>
        <w:right w:val="none" w:sz="0" w:space="0" w:color="auto"/>
      </w:divBdr>
    </w:div>
    <w:div w:id="1171409177">
      <w:bodyDiv w:val="1"/>
      <w:marLeft w:val="0"/>
      <w:marRight w:val="0"/>
      <w:marTop w:val="0"/>
      <w:marBottom w:val="0"/>
      <w:divBdr>
        <w:top w:val="none" w:sz="0" w:space="0" w:color="auto"/>
        <w:left w:val="none" w:sz="0" w:space="0" w:color="auto"/>
        <w:bottom w:val="none" w:sz="0" w:space="0" w:color="auto"/>
        <w:right w:val="none" w:sz="0" w:space="0" w:color="auto"/>
      </w:divBdr>
    </w:div>
    <w:div w:id="1174342178">
      <w:bodyDiv w:val="1"/>
      <w:marLeft w:val="0"/>
      <w:marRight w:val="0"/>
      <w:marTop w:val="0"/>
      <w:marBottom w:val="0"/>
      <w:divBdr>
        <w:top w:val="none" w:sz="0" w:space="0" w:color="auto"/>
        <w:left w:val="none" w:sz="0" w:space="0" w:color="auto"/>
        <w:bottom w:val="none" w:sz="0" w:space="0" w:color="auto"/>
        <w:right w:val="none" w:sz="0" w:space="0" w:color="auto"/>
      </w:divBdr>
    </w:div>
    <w:div w:id="1178272969">
      <w:bodyDiv w:val="1"/>
      <w:marLeft w:val="0"/>
      <w:marRight w:val="0"/>
      <w:marTop w:val="0"/>
      <w:marBottom w:val="0"/>
      <w:divBdr>
        <w:top w:val="none" w:sz="0" w:space="0" w:color="auto"/>
        <w:left w:val="none" w:sz="0" w:space="0" w:color="auto"/>
        <w:bottom w:val="none" w:sz="0" w:space="0" w:color="auto"/>
        <w:right w:val="none" w:sz="0" w:space="0" w:color="auto"/>
      </w:divBdr>
    </w:div>
    <w:div w:id="1181630342">
      <w:bodyDiv w:val="1"/>
      <w:marLeft w:val="0"/>
      <w:marRight w:val="0"/>
      <w:marTop w:val="0"/>
      <w:marBottom w:val="0"/>
      <w:divBdr>
        <w:top w:val="none" w:sz="0" w:space="0" w:color="auto"/>
        <w:left w:val="none" w:sz="0" w:space="0" w:color="auto"/>
        <w:bottom w:val="none" w:sz="0" w:space="0" w:color="auto"/>
        <w:right w:val="none" w:sz="0" w:space="0" w:color="auto"/>
      </w:divBdr>
    </w:div>
    <w:div w:id="1182624082">
      <w:bodyDiv w:val="1"/>
      <w:marLeft w:val="0"/>
      <w:marRight w:val="0"/>
      <w:marTop w:val="0"/>
      <w:marBottom w:val="0"/>
      <w:divBdr>
        <w:top w:val="none" w:sz="0" w:space="0" w:color="auto"/>
        <w:left w:val="none" w:sz="0" w:space="0" w:color="auto"/>
        <w:bottom w:val="none" w:sz="0" w:space="0" w:color="auto"/>
        <w:right w:val="none" w:sz="0" w:space="0" w:color="auto"/>
      </w:divBdr>
    </w:div>
    <w:div w:id="1195462004">
      <w:bodyDiv w:val="1"/>
      <w:marLeft w:val="0"/>
      <w:marRight w:val="0"/>
      <w:marTop w:val="0"/>
      <w:marBottom w:val="0"/>
      <w:divBdr>
        <w:top w:val="none" w:sz="0" w:space="0" w:color="auto"/>
        <w:left w:val="none" w:sz="0" w:space="0" w:color="auto"/>
        <w:bottom w:val="none" w:sz="0" w:space="0" w:color="auto"/>
        <w:right w:val="none" w:sz="0" w:space="0" w:color="auto"/>
      </w:divBdr>
    </w:div>
    <w:div w:id="1198785088">
      <w:bodyDiv w:val="1"/>
      <w:marLeft w:val="0"/>
      <w:marRight w:val="0"/>
      <w:marTop w:val="0"/>
      <w:marBottom w:val="0"/>
      <w:divBdr>
        <w:top w:val="none" w:sz="0" w:space="0" w:color="auto"/>
        <w:left w:val="none" w:sz="0" w:space="0" w:color="auto"/>
        <w:bottom w:val="none" w:sz="0" w:space="0" w:color="auto"/>
        <w:right w:val="none" w:sz="0" w:space="0" w:color="auto"/>
      </w:divBdr>
    </w:div>
    <w:div w:id="1199584707">
      <w:bodyDiv w:val="1"/>
      <w:marLeft w:val="0"/>
      <w:marRight w:val="0"/>
      <w:marTop w:val="0"/>
      <w:marBottom w:val="0"/>
      <w:divBdr>
        <w:top w:val="none" w:sz="0" w:space="0" w:color="auto"/>
        <w:left w:val="none" w:sz="0" w:space="0" w:color="auto"/>
        <w:bottom w:val="none" w:sz="0" w:space="0" w:color="auto"/>
        <w:right w:val="none" w:sz="0" w:space="0" w:color="auto"/>
      </w:divBdr>
    </w:div>
    <w:div w:id="1200624955">
      <w:bodyDiv w:val="1"/>
      <w:marLeft w:val="0"/>
      <w:marRight w:val="0"/>
      <w:marTop w:val="0"/>
      <w:marBottom w:val="0"/>
      <w:divBdr>
        <w:top w:val="none" w:sz="0" w:space="0" w:color="auto"/>
        <w:left w:val="none" w:sz="0" w:space="0" w:color="auto"/>
        <w:bottom w:val="none" w:sz="0" w:space="0" w:color="auto"/>
        <w:right w:val="none" w:sz="0" w:space="0" w:color="auto"/>
      </w:divBdr>
    </w:div>
    <w:div w:id="1203637704">
      <w:bodyDiv w:val="1"/>
      <w:marLeft w:val="0"/>
      <w:marRight w:val="0"/>
      <w:marTop w:val="0"/>
      <w:marBottom w:val="0"/>
      <w:divBdr>
        <w:top w:val="none" w:sz="0" w:space="0" w:color="auto"/>
        <w:left w:val="none" w:sz="0" w:space="0" w:color="auto"/>
        <w:bottom w:val="none" w:sz="0" w:space="0" w:color="auto"/>
        <w:right w:val="none" w:sz="0" w:space="0" w:color="auto"/>
      </w:divBdr>
    </w:div>
    <w:div w:id="1205873133">
      <w:bodyDiv w:val="1"/>
      <w:marLeft w:val="0"/>
      <w:marRight w:val="0"/>
      <w:marTop w:val="0"/>
      <w:marBottom w:val="0"/>
      <w:divBdr>
        <w:top w:val="none" w:sz="0" w:space="0" w:color="auto"/>
        <w:left w:val="none" w:sz="0" w:space="0" w:color="auto"/>
        <w:bottom w:val="none" w:sz="0" w:space="0" w:color="auto"/>
        <w:right w:val="none" w:sz="0" w:space="0" w:color="auto"/>
      </w:divBdr>
    </w:div>
    <w:div w:id="1206017292">
      <w:bodyDiv w:val="1"/>
      <w:marLeft w:val="0"/>
      <w:marRight w:val="0"/>
      <w:marTop w:val="0"/>
      <w:marBottom w:val="0"/>
      <w:divBdr>
        <w:top w:val="none" w:sz="0" w:space="0" w:color="auto"/>
        <w:left w:val="none" w:sz="0" w:space="0" w:color="auto"/>
        <w:bottom w:val="none" w:sz="0" w:space="0" w:color="auto"/>
        <w:right w:val="none" w:sz="0" w:space="0" w:color="auto"/>
      </w:divBdr>
    </w:div>
    <w:div w:id="1207984943">
      <w:bodyDiv w:val="1"/>
      <w:marLeft w:val="0"/>
      <w:marRight w:val="0"/>
      <w:marTop w:val="0"/>
      <w:marBottom w:val="0"/>
      <w:divBdr>
        <w:top w:val="none" w:sz="0" w:space="0" w:color="auto"/>
        <w:left w:val="none" w:sz="0" w:space="0" w:color="auto"/>
        <w:bottom w:val="none" w:sz="0" w:space="0" w:color="auto"/>
        <w:right w:val="none" w:sz="0" w:space="0" w:color="auto"/>
      </w:divBdr>
    </w:div>
    <w:div w:id="1210728289">
      <w:bodyDiv w:val="1"/>
      <w:marLeft w:val="0"/>
      <w:marRight w:val="0"/>
      <w:marTop w:val="0"/>
      <w:marBottom w:val="0"/>
      <w:divBdr>
        <w:top w:val="none" w:sz="0" w:space="0" w:color="auto"/>
        <w:left w:val="none" w:sz="0" w:space="0" w:color="auto"/>
        <w:bottom w:val="none" w:sz="0" w:space="0" w:color="auto"/>
        <w:right w:val="none" w:sz="0" w:space="0" w:color="auto"/>
      </w:divBdr>
    </w:div>
    <w:div w:id="1217008856">
      <w:bodyDiv w:val="1"/>
      <w:marLeft w:val="0"/>
      <w:marRight w:val="0"/>
      <w:marTop w:val="0"/>
      <w:marBottom w:val="0"/>
      <w:divBdr>
        <w:top w:val="none" w:sz="0" w:space="0" w:color="auto"/>
        <w:left w:val="none" w:sz="0" w:space="0" w:color="auto"/>
        <w:bottom w:val="none" w:sz="0" w:space="0" w:color="auto"/>
        <w:right w:val="none" w:sz="0" w:space="0" w:color="auto"/>
      </w:divBdr>
    </w:div>
    <w:div w:id="1231234661">
      <w:bodyDiv w:val="1"/>
      <w:marLeft w:val="0"/>
      <w:marRight w:val="0"/>
      <w:marTop w:val="0"/>
      <w:marBottom w:val="0"/>
      <w:divBdr>
        <w:top w:val="none" w:sz="0" w:space="0" w:color="auto"/>
        <w:left w:val="none" w:sz="0" w:space="0" w:color="auto"/>
        <w:bottom w:val="none" w:sz="0" w:space="0" w:color="auto"/>
        <w:right w:val="none" w:sz="0" w:space="0" w:color="auto"/>
      </w:divBdr>
    </w:div>
    <w:div w:id="1232229574">
      <w:bodyDiv w:val="1"/>
      <w:marLeft w:val="0"/>
      <w:marRight w:val="0"/>
      <w:marTop w:val="0"/>
      <w:marBottom w:val="0"/>
      <w:divBdr>
        <w:top w:val="none" w:sz="0" w:space="0" w:color="auto"/>
        <w:left w:val="none" w:sz="0" w:space="0" w:color="auto"/>
        <w:bottom w:val="none" w:sz="0" w:space="0" w:color="auto"/>
        <w:right w:val="none" w:sz="0" w:space="0" w:color="auto"/>
      </w:divBdr>
    </w:div>
    <w:div w:id="1233466705">
      <w:bodyDiv w:val="1"/>
      <w:marLeft w:val="0"/>
      <w:marRight w:val="0"/>
      <w:marTop w:val="0"/>
      <w:marBottom w:val="0"/>
      <w:divBdr>
        <w:top w:val="none" w:sz="0" w:space="0" w:color="auto"/>
        <w:left w:val="none" w:sz="0" w:space="0" w:color="auto"/>
        <w:bottom w:val="none" w:sz="0" w:space="0" w:color="auto"/>
        <w:right w:val="none" w:sz="0" w:space="0" w:color="auto"/>
      </w:divBdr>
    </w:div>
    <w:div w:id="1239747226">
      <w:bodyDiv w:val="1"/>
      <w:marLeft w:val="0"/>
      <w:marRight w:val="0"/>
      <w:marTop w:val="0"/>
      <w:marBottom w:val="0"/>
      <w:divBdr>
        <w:top w:val="none" w:sz="0" w:space="0" w:color="auto"/>
        <w:left w:val="none" w:sz="0" w:space="0" w:color="auto"/>
        <w:bottom w:val="none" w:sz="0" w:space="0" w:color="auto"/>
        <w:right w:val="none" w:sz="0" w:space="0" w:color="auto"/>
      </w:divBdr>
    </w:div>
    <w:div w:id="1240795045">
      <w:bodyDiv w:val="1"/>
      <w:marLeft w:val="0"/>
      <w:marRight w:val="0"/>
      <w:marTop w:val="0"/>
      <w:marBottom w:val="0"/>
      <w:divBdr>
        <w:top w:val="none" w:sz="0" w:space="0" w:color="auto"/>
        <w:left w:val="none" w:sz="0" w:space="0" w:color="auto"/>
        <w:bottom w:val="none" w:sz="0" w:space="0" w:color="auto"/>
        <w:right w:val="none" w:sz="0" w:space="0" w:color="auto"/>
      </w:divBdr>
    </w:div>
    <w:div w:id="1241066590">
      <w:bodyDiv w:val="1"/>
      <w:marLeft w:val="0"/>
      <w:marRight w:val="0"/>
      <w:marTop w:val="0"/>
      <w:marBottom w:val="0"/>
      <w:divBdr>
        <w:top w:val="none" w:sz="0" w:space="0" w:color="auto"/>
        <w:left w:val="none" w:sz="0" w:space="0" w:color="auto"/>
        <w:bottom w:val="none" w:sz="0" w:space="0" w:color="auto"/>
        <w:right w:val="none" w:sz="0" w:space="0" w:color="auto"/>
      </w:divBdr>
    </w:div>
    <w:div w:id="1241138808">
      <w:bodyDiv w:val="1"/>
      <w:marLeft w:val="0"/>
      <w:marRight w:val="0"/>
      <w:marTop w:val="0"/>
      <w:marBottom w:val="0"/>
      <w:divBdr>
        <w:top w:val="none" w:sz="0" w:space="0" w:color="auto"/>
        <w:left w:val="none" w:sz="0" w:space="0" w:color="auto"/>
        <w:bottom w:val="none" w:sz="0" w:space="0" w:color="auto"/>
        <w:right w:val="none" w:sz="0" w:space="0" w:color="auto"/>
      </w:divBdr>
    </w:div>
    <w:div w:id="1248005895">
      <w:bodyDiv w:val="1"/>
      <w:marLeft w:val="0"/>
      <w:marRight w:val="0"/>
      <w:marTop w:val="0"/>
      <w:marBottom w:val="0"/>
      <w:divBdr>
        <w:top w:val="none" w:sz="0" w:space="0" w:color="auto"/>
        <w:left w:val="none" w:sz="0" w:space="0" w:color="auto"/>
        <w:bottom w:val="none" w:sz="0" w:space="0" w:color="auto"/>
        <w:right w:val="none" w:sz="0" w:space="0" w:color="auto"/>
      </w:divBdr>
    </w:div>
    <w:div w:id="1248806190">
      <w:bodyDiv w:val="1"/>
      <w:marLeft w:val="0"/>
      <w:marRight w:val="0"/>
      <w:marTop w:val="0"/>
      <w:marBottom w:val="0"/>
      <w:divBdr>
        <w:top w:val="none" w:sz="0" w:space="0" w:color="auto"/>
        <w:left w:val="none" w:sz="0" w:space="0" w:color="auto"/>
        <w:bottom w:val="none" w:sz="0" w:space="0" w:color="auto"/>
        <w:right w:val="none" w:sz="0" w:space="0" w:color="auto"/>
      </w:divBdr>
    </w:div>
    <w:div w:id="1254123408">
      <w:bodyDiv w:val="1"/>
      <w:marLeft w:val="0"/>
      <w:marRight w:val="0"/>
      <w:marTop w:val="0"/>
      <w:marBottom w:val="0"/>
      <w:divBdr>
        <w:top w:val="none" w:sz="0" w:space="0" w:color="auto"/>
        <w:left w:val="none" w:sz="0" w:space="0" w:color="auto"/>
        <w:bottom w:val="none" w:sz="0" w:space="0" w:color="auto"/>
        <w:right w:val="none" w:sz="0" w:space="0" w:color="auto"/>
      </w:divBdr>
    </w:div>
    <w:div w:id="1259098737">
      <w:bodyDiv w:val="1"/>
      <w:marLeft w:val="0"/>
      <w:marRight w:val="0"/>
      <w:marTop w:val="0"/>
      <w:marBottom w:val="0"/>
      <w:divBdr>
        <w:top w:val="none" w:sz="0" w:space="0" w:color="auto"/>
        <w:left w:val="none" w:sz="0" w:space="0" w:color="auto"/>
        <w:bottom w:val="none" w:sz="0" w:space="0" w:color="auto"/>
        <w:right w:val="none" w:sz="0" w:space="0" w:color="auto"/>
      </w:divBdr>
    </w:div>
    <w:div w:id="1262030352">
      <w:bodyDiv w:val="1"/>
      <w:marLeft w:val="0"/>
      <w:marRight w:val="0"/>
      <w:marTop w:val="0"/>
      <w:marBottom w:val="0"/>
      <w:divBdr>
        <w:top w:val="none" w:sz="0" w:space="0" w:color="auto"/>
        <w:left w:val="none" w:sz="0" w:space="0" w:color="auto"/>
        <w:bottom w:val="none" w:sz="0" w:space="0" w:color="auto"/>
        <w:right w:val="none" w:sz="0" w:space="0" w:color="auto"/>
      </w:divBdr>
    </w:div>
    <w:div w:id="1267231696">
      <w:bodyDiv w:val="1"/>
      <w:marLeft w:val="0"/>
      <w:marRight w:val="0"/>
      <w:marTop w:val="0"/>
      <w:marBottom w:val="0"/>
      <w:divBdr>
        <w:top w:val="none" w:sz="0" w:space="0" w:color="auto"/>
        <w:left w:val="none" w:sz="0" w:space="0" w:color="auto"/>
        <w:bottom w:val="none" w:sz="0" w:space="0" w:color="auto"/>
        <w:right w:val="none" w:sz="0" w:space="0" w:color="auto"/>
      </w:divBdr>
    </w:div>
    <w:div w:id="1268581085">
      <w:bodyDiv w:val="1"/>
      <w:marLeft w:val="0"/>
      <w:marRight w:val="0"/>
      <w:marTop w:val="0"/>
      <w:marBottom w:val="0"/>
      <w:divBdr>
        <w:top w:val="none" w:sz="0" w:space="0" w:color="auto"/>
        <w:left w:val="none" w:sz="0" w:space="0" w:color="auto"/>
        <w:bottom w:val="none" w:sz="0" w:space="0" w:color="auto"/>
        <w:right w:val="none" w:sz="0" w:space="0" w:color="auto"/>
      </w:divBdr>
    </w:div>
    <w:div w:id="1275551709">
      <w:bodyDiv w:val="1"/>
      <w:marLeft w:val="0"/>
      <w:marRight w:val="0"/>
      <w:marTop w:val="0"/>
      <w:marBottom w:val="0"/>
      <w:divBdr>
        <w:top w:val="none" w:sz="0" w:space="0" w:color="auto"/>
        <w:left w:val="none" w:sz="0" w:space="0" w:color="auto"/>
        <w:bottom w:val="none" w:sz="0" w:space="0" w:color="auto"/>
        <w:right w:val="none" w:sz="0" w:space="0" w:color="auto"/>
      </w:divBdr>
    </w:div>
    <w:div w:id="1276139656">
      <w:bodyDiv w:val="1"/>
      <w:marLeft w:val="0"/>
      <w:marRight w:val="0"/>
      <w:marTop w:val="0"/>
      <w:marBottom w:val="0"/>
      <w:divBdr>
        <w:top w:val="none" w:sz="0" w:space="0" w:color="auto"/>
        <w:left w:val="none" w:sz="0" w:space="0" w:color="auto"/>
        <w:bottom w:val="none" w:sz="0" w:space="0" w:color="auto"/>
        <w:right w:val="none" w:sz="0" w:space="0" w:color="auto"/>
      </w:divBdr>
    </w:div>
    <w:div w:id="1279871527">
      <w:bodyDiv w:val="1"/>
      <w:marLeft w:val="0"/>
      <w:marRight w:val="0"/>
      <w:marTop w:val="0"/>
      <w:marBottom w:val="0"/>
      <w:divBdr>
        <w:top w:val="none" w:sz="0" w:space="0" w:color="auto"/>
        <w:left w:val="none" w:sz="0" w:space="0" w:color="auto"/>
        <w:bottom w:val="none" w:sz="0" w:space="0" w:color="auto"/>
        <w:right w:val="none" w:sz="0" w:space="0" w:color="auto"/>
      </w:divBdr>
    </w:div>
    <w:div w:id="1289626442">
      <w:bodyDiv w:val="1"/>
      <w:marLeft w:val="0"/>
      <w:marRight w:val="0"/>
      <w:marTop w:val="0"/>
      <w:marBottom w:val="0"/>
      <w:divBdr>
        <w:top w:val="none" w:sz="0" w:space="0" w:color="auto"/>
        <w:left w:val="none" w:sz="0" w:space="0" w:color="auto"/>
        <w:bottom w:val="none" w:sz="0" w:space="0" w:color="auto"/>
        <w:right w:val="none" w:sz="0" w:space="0" w:color="auto"/>
      </w:divBdr>
    </w:div>
    <w:div w:id="1290211549">
      <w:bodyDiv w:val="1"/>
      <w:marLeft w:val="0"/>
      <w:marRight w:val="0"/>
      <w:marTop w:val="0"/>
      <w:marBottom w:val="0"/>
      <w:divBdr>
        <w:top w:val="none" w:sz="0" w:space="0" w:color="auto"/>
        <w:left w:val="none" w:sz="0" w:space="0" w:color="auto"/>
        <w:bottom w:val="none" w:sz="0" w:space="0" w:color="auto"/>
        <w:right w:val="none" w:sz="0" w:space="0" w:color="auto"/>
      </w:divBdr>
    </w:div>
    <w:div w:id="1291325615">
      <w:bodyDiv w:val="1"/>
      <w:marLeft w:val="0"/>
      <w:marRight w:val="0"/>
      <w:marTop w:val="0"/>
      <w:marBottom w:val="0"/>
      <w:divBdr>
        <w:top w:val="none" w:sz="0" w:space="0" w:color="auto"/>
        <w:left w:val="none" w:sz="0" w:space="0" w:color="auto"/>
        <w:bottom w:val="none" w:sz="0" w:space="0" w:color="auto"/>
        <w:right w:val="none" w:sz="0" w:space="0" w:color="auto"/>
      </w:divBdr>
    </w:div>
    <w:div w:id="1302613977">
      <w:bodyDiv w:val="1"/>
      <w:marLeft w:val="0"/>
      <w:marRight w:val="0"/>
      <w:marTop w:val="0"/>
      <w:marBottom w:val="0"/>
      <w:divBdr>
        <w:top w:val="none" w:sz="0" w:space="0" w:color="auto"/>
        <w:left w:val="none" w:sz="0" w:space="0" w:color="auto"/>
        <w:bottom w:val="none" w:sz="0" w:space="0" w:color="auto"/>
        <w:right w:val="none" w:sz="0" w:space="0" w:color="auto"/>
      </w:divBdr>
    </w:div>
    <w:div w:id="1304458040">
      <w:bodyDiv w:val="1"/>
      <w:marLeft w:val="0"/>
      <w:marRight w:val="0"/>
      <w:marTop w:val="0"/>
      <w:marBottom w:val="0"/>
      <w:divBdr>
        <w:top w:val="none" w:sz="0" w:space="0" w:color="auto"/>
        <w:left w:val="none" w:sz="0" w:space="0" w:color="auto"/>
        <w:bottom w:val="none" w:sz="0" w:space="0" w:color="auto"/>
        <w:right w:val="none" w:sz="0" w:space="0" w:color="auto"/>
      </w:divBdr>
    </w:div>
    <w:div w:id="1304962788">
      <w:bodyDiv w:val="1"/>
      <w:marLeft w:val="0"/>
      <w:marRight w:val="0"/>
      <w:marTop w:val="0"/>
      <w:marBottom w:val="0"/>
      <w:divBdr>
        <w:top w:val="none" w:sz="0" w:space="0" w:color="auto"/>
        <w:left w:val="none" w:sz="0" w:space="0" w:color="auto"/>
        <w:bottom w:val="none" w:sz="0" w:space="0" w:color="auto"/>
        <w:right w:val="none" w:sz="0" w:space="0" w:color="auto"/>
      </w:divBdr>
    </w:div>
    <w:div w:id="1307511693">
      <w:bodyDiv w:val="1"/>
      <w:marLeft w:val="0"/>
      <w:marRight w:val="0"/>
      <w:marTop w:val="0"/>
      <w:marBottom w:val="0"/>
      <w:divBdr>
        <w:top w:val="none" w:sz="0" w:space="0" w:color="auto"/>
        <w:left w:val="none" w:sz="0" w:space="0" w:color="auto"/>
        <w:bottom w:val="none" w:sz="0" w:space="0" w:color="auto"/>
        <w:right w:val="none" w:sz="0" w:space="0" w:color="auto"/>
      </w:divBdr>
    </w:div>
    <w:div w:id="1310817791">
      <w:bodyDiv w:val="1"/>
      <w:marLeft w:val="0"/>
      <w:marRight w:val="0"/>
      <w:marTop w:val="0"/>
      <w:marBottom w:val="0"/>
      <w:divBdr>
        <w:top w:val="none" w:sz="0" w:space="0" w:color="auto"/>
        <w:left w:val="none" w:sz="0" w:space="0" w:color="auto"/>
        <w:bottom w:val="none" w:sz="0" w:space="0" w:color="auto"/>
        <w:right w:val="none" w:sz="0" w:space="0" w:color="auto"/>
      </w:divBdr>
    </w:div>
    <w:div w:id="1313412542">
      <w:bodyDiv w:val="1"/>
      <w:marLeft w:val="0"/>
      <w:marRight w:val="0"/>
      <w:marTop w:val="0"/>
      <w:marBottom w:val="0"/>
      <w:divBdr>
        <w:top w:val="none" w:sz="0" w:space="0" w:color="auto"/>
        <w:left w:val="none" w:sz="0" w:space="0" w:color="auto"/>
        <w:bottom w:val="none" w:sz="0" w:space="0" w:color="auto"/>
        <w:right w:val="none" w:sz="0" w:space="0" w:color="auto"/>
      </w:divBdr>
    </w:div>
    <w:div w:id="1314068267">
      <w:bodyDiv w:val="1"/>
      <w:marLeft w:val="0"/>
      <w:marRight w:val="0"/>
      <w:marTop w:val="0"/>
      <w:marBottom w:val="0"/>
      <w:divBdr>
        <w:top w:val="none" w:sz="0" w:space="0" w:color="auto"/>
        <w:left w:val="none" w:sz="0" w:space="0" w:color="auto"/>
        <w:bottom w:val="none" w:sz="0" w:space="0" w:color="auto"/>
        <w:right w:val="none" w:sz="0" w:space="0" w:color="auto"/>
      </w:divBdr>
    </w:div>
    <w:div w:id="1316639877">
      <w:bodyDiv w:val="1"/>
      <w:marLeft w:val="0"/>
      <w:marRight w:val="0"/>
      <w:marTop w:val="0"/>
      <w:marBottom w:val="0"/>
      <w:divBdr>
        <w:top w:val="none" w:sz="0" w:space="0" w:color="auto"/>
        <w:left w:val="none" w:sz="0" w:space="0" w:color="auto"/>
        <w:bottom w:val="none" w:sz="0" w:space="0" w:color="auto"/>
        <w:right w:val="none" w:sz="0" w:space="0" w:color="auto"/>
      </w:divBdr>
    </w:div>
    <w:div w:id="1316641825">
      <w:bodyDiv w:val="1"/>
      <w:marLeft w:val="0"/>
      <w:marRight w:val="0"/>
      <w:marTop w:val="0"/>
      <w:marBottom w:val="0"/>
      <w:divBdr>
        <w:top w:val="none" w:sz="0" w:space="0" w:color="auto"/>
        <w:left w:val="none" w:sz="0" w:space="0" w:color="auto"/>
        <w:bottom w:val="none" w:sz="0" w:space="0" w:color="auto"/>
        <w:right w:val="none" w:sz="0" w:space="0" w:color="auto"/>
      </w:divBdr>
    </w:div>
    <w:div w:id="1317955566">
      <w:bodyDiv w:val="1"/>
      <w:marLeft w:val="0"/>
      <w:marRight w:val="0"/>
      <w:marTop w:val="0"/>
      <w:marBottom w:val="0"/>
      <w:divBdr>
        <w:top w:val="none" w:sz="0" w:space="0" w:color="auto"/>
        <w:left w:val="none" w:sz="0" w:space="0" w:color="auto"/>
        <w:bottom w:val="none" w:sz="0" w:space="0" w:color="auto"/>
        <w:right w:val="none" w:sz="0" w:space="0" w:color="auto"/>
      </w:divBdr>
    </w:div>
    <w:div w:id="1318608190">
      <w:bodyDiv w:val="1"/>
      <w:marLeft w:val="0"/>
      <w:marRight w:val="0"/>
      <w:marTop w:val="0"/>
      <w:marBottom w:val="0"/>
      <w:divBdr>
        <w:top w:val="none" w:sz="0" w:space="0" w:color="auto"/>
        <w:left w:val="none" w:sz="0" w:space="0" w:color="auto"/>
        <w:bottom w:val="none" w:sz="0" w:space="0" w:color="auto"/>
        <w:right w:val="none" w:sz="0" w:space="0" w:color="auto"/>
      </w:divBdr>
    </w:div>
    <w:div w:id="1319579750">
      <w:bodyDiv w:val="1"/>
      <w:marLeft w:val="0"/>
      <w:marRight w:val="0"/>
      <w:marTop w:val="0"/>
      <w:marBottom w:val="0"/>
      <w:divBdr>
        <w:top w:val="none" w:sz="0" w:space="0" w:color="auto"/>
        <w:left w:val="none" w:sz="0" w:space="0" w:color="auto"/>
        <w:bottom w:val="none" w:sz="0" w:space="0" w:color="auto"/>
        <w:right w:val="none" w:sz="0" w:space="0" w:color="auto"/>
      </w:divBdr>
    </w:div>
    <w:div w:id="1321882707">
      <w:bodyDiv w:val="1"/>
      <w:marLeft w:val="0"/>
      <w:marRight w:val="0"/>
      <w:marTop w:val="0"/>
      <w:marBottom w:val="0"/>
      <w:divBdr>
        <w:top w:val="none" w:sz="0" w:space="0" w:color="auto"/>
        <w:left w:val="none" w:sz="0" w:space="0" w:color="auto"/>
        <w:bottom w:val="none" w:sz="0" w:space="0" w:color="auto"/>
        <w:right w:val="none" w:sz="0" w:space="0" w:color="auto"/>
      </w:divBdr>
    </w:div>
    <w:div w:id="1324162949">
      <w:bodyDiv w:val="1"/>
      <w:marLeft w:val="0"/>
      <w:marRight w:val="0"/>
      <w:marTop w:val="0"/>
      <w:marBottom w:val="0"/>
      <w:divBdr>
        <w:top w:val="none" w:sz="0" w:space="0" w:color="auto"/>
        <w:left w:val="none" w:sz="0" w:space="0" w:color="auto"/>
        <w:bottom w:val="none" w:sz="0" w:space="0" w:color="auto"/>
        <w:right w:val="none" w:sz="0" w:space="0" w:color="auto"/>
      </w:divBdr>
    </w:div>
    <w:div w:id="1325400402">
      <w:bodyDiv w:val="1"/>
      <w:marLeft w:val="0"/>
      <w:marRight w:val="0"/>
      <w:marTop w:val="0"/>
      <w:marBottom w:val="0"/>
      <w:divBdr>
        <w:top w:val="none" w:sz="0" w:space="0" w:color="auto"/>
        <w:left w:val="none" w:sz="0" w:space="0" w:color="auto"/>
        <w:bottom w:val="none" w:sz="0" w:space="0" w:color="auto"/>
        <w:right w:val="none" w:sz="0" w:space="0" w:color="auto"/>
      </w:divBdr>
    </w:div>
    <w:div w:id="1326588800">
      <w:bodyDiv w:val="1"/>
      <w:marLeft w:val="0"/>
      <w:marRight w:val="0"/>
      <w:marTop w:val="0"/>
      <w:marBottom w:val="0"/>
      <w:divBdr>
        <w:top w:val="none" w:sz="0" w:space="0" w:color="auto"/>
        <w:left w:val="none" w:sz="0" w:space="0" w:color="auto"/>
        <w:bottom w:val="none" w:sz="0" w:space="0" w:color="auto"/>
        <w:right w:val="none" w:sz="0" w:space="0" w:color="auto"/>
      </w:divBdr>
    </w:div>
    <w:div w:id="1331912099">
      <w:bodyDiv w:val="1"/>
      <w:marLeft w:val="0"/>
      <w:marRight w:val="0"/>
      <w:marTop w:val="0"/>
      <w:marBottom w:val="0"/>
      <w:divBdr>
        <w:top w:val="none" w:sz="0" w:space="0" w:color="auto"/>
        <w:left w:val="none" w:sz="0" w:space="0" w:color="auto"/>
        <w:bottom w:val="none" w:sz="0" w:space="0" w:color="auto"/>
        <w:right w:val="none" w:sz="0" w:space="0" w:color="auto"/>
      </w:divBdr>
    </w:div>
    <w:div w:id="1335841199">
      <w:bodyDiv w:val="1"/>
      <w:marLeft w:val="0"/>
      <w:marRight w:val="0"/>
      <w:marTop w:val="0"/>
      <w:marBottom w:val="0"/>
      <w:divBdr>
        <w:top w:val="none" w:sz="0" w:space="0" w:color="auto"/>
        <w:left w:val="none" w:sz="0" w:space="0" w:color="auto"/>
        <w:bottom w:val="none" w:sz="0" w:space="0" w:color="auto"/>
        <w:right w:val="none" w:sz="0" w:space="0" w:color="auto"/>
      </w:divBdr>
    </w:div>
    <w:div w:id="1336349346">
      <w:bodyDiv w:val="1"/>
      <w:marLeft w:val="0"/>
      <w:marRight w:val="0"/>
      <w:marTop w:val="0"/>
      <w:marBottom w:val="0"/>
      <w:divBdr>
        <w:top w:val="none" w:sz="0" w:space="0" w:color="auto"/>
        <w:left w:val="none" w:sz="0" w:space="0" w:color="auto"/>
        <w:bottom w:val="none" w:sz="0" w:space="0" w:color="auto"/>
        <w:right w:val="none" w:sz="0" w:space="0" w:color="auto"/>
      </w:divBdr>
    </w:div>
    <w:div w:id="1336571337">
      <w:bodyDiv w:val="1"/>
      <w:marLeft w:val="0"/>
      <w:marRight w:val="0"/>
      <w:marTop w:val="0"/>
      <w:marBottom w:val="0"/>
      <w:divBdr>
        <w:top w:val="none" w:sz="0" w:space="0" w:color="auto"/>
        <w:left w:val="none" w:sz="0" w:space="0" w:color="auto"/>
        <w:bottom w:val="none" w:sz="0" w:space="0" w:color="auto"/>
        <w:right w:val="none" w:sz="0" w:space="0" w:color="auto"/>
      </w:divBdr>
    </w:div>
    <w:div w:id="1337272437">
      <w:bodyDiv w:val="1"/>
      <w:marLeft w:val="0"/>
      <w:marRight w:val="0"/>
      <w:marTop w:val="0"/>
      <w:marBottom w:val="0"/>
      <w:divBdr>
        <w:top w:val="none" w:sz="0" w:space="0" w:color="auto"/>
        <w:left w:val="none" w:sz="0" w:space="0" w:color="auto"/>
        <w:bottom w:val="none" w:sz="0" w:space="0" w:color="auto"/>
        <w:right w:val="none" w:sz="0" w:space="0" w:color="auto"/>
      </w:divBdr>
    </w:div>
    <w:div w:id="1341615651">
      <w:bodyDiv w:val="1"/>
      <w:marLeft w:val="0"/>
      <w:marRight w:val="0"/>
      <w:marTop w:val="0"/>
      <w:marBottom w:val="0"/>
      <w:divBdr>
        <w:top w:val="none" w:sz="0" w:space="0" w:color="auto"/>
        <w:left w:val="none" w:sz="0" w:space="0" w:color="auto"/>
        <w:bottom w:val="none" w:sz="0" w:space="0" w:color="auto"/>
        <w:right w:val="none" w:sz="0" w:space="0" w:color="auto"/>
      </w:divBdr>
    </w:div>
    <w:div w:id="1344287619">
      <w:bodyDiv w:val="1"/>
      <w:marLeft w:val="0"/>
      <w:marRight w:val="0"/>
      <w:marTop w:val="0"/>
      <w:marBottom w:val="0"/>
      <w:divBdr>
        <w:top w:val="none" w:sz="0" w:space="0" w:color="auto"/>
        <w:left w:val="none" w:sz="0" w:space="0" w:color="auto"/>
        <w:bottom w:val="none" w:sz="0" w:space="0" w:color="auto"/>
        <w:right w:val="none" w:sz="0" w:space="0" w:color="auto"/>
      </w:divBdr>
    </w:div>
    <w:div w:id="1347517449">
      <w:bodyDiv w:val="1"/>
      <w:marLeft w:val="0"/>
      <w:marRight w:val="0"/>
      <w:marTop w:val="0"/>
      <w:marBottom w:val="0"/>
      <w:divBdr>
        <w:top w:val="none" w:sz="0" w:space="0" w:color="auto"/>
        <w:left w:val="none" w:sz="0" w:space="0" w:color="auto"/>
        <w:bottom w:val="none" w:sz="0" w:space="0" w:color="auto"/>
        <w:right w:val="none" w:sz="0" w:space="0" w:color="auto"/>
      </w:divBdr>
    </w:div>
    <w:div w:id="1355158365">
      <w:bodyDiv w:val="1"/>
      <w:marLeft w:val="0"/>
      <w:marRight w:val="0"/>
      <w:marTop w:val="0"/>
      <w:marBottom w:val="0"/>
      <w:divBdr>
        <w:top w:val="none" w:sz="0" w:space="0" w:color="auto"/>
        <w:left w:val="none" w:sz="0" w:space="0" w:color="auto"/>
        <w:bottom w:val="none" w:sz="0" w:space="0" w:color="auto"/>
        <w:right w:val="none" w:sz="0" w:space="0" w:color="auto"/>
      </w:divBdr>
    </w:div>
    <w:div w:id="1355883251">
      <w:bodyDiv w:val="1"/>
      <w:marLeft w:val="0"/>
      <w:marRight w:val="0"/>
      <w:marTop w:val="0"/>
      <w:marBottom w:val="0"/>
      <w:divBdr>
        <w:top w:val="none" w:sz="0" w:space="0" w:color="auto"/>
        <w:left w:val="none" w:sz="0" w:space="0" w:color="auto"/>
        <w:bottom w:val="none" w:sz="0" w:space="0" w:color="auto"/>
        <w:right w:val="none" w:sz="0" w:space="0" w:color="auto"/>
      </w:divBdr>
    </w:div>
    <w:div w:id="1356224765">
      <w:bodyDiv w:val="1"/>
      <w:marLeft w:val="0"/>
      <w:marRight w:val="0"/>
      <w:marTop w:val="0"/>
      <w:marBottom w:val="0"/>
      <w:divBdr>
        <w:top w:val="none" w:sz="0" w:space="0" w:color="auto"/>
        <w:left w:val="none" w:sz="0" w:space="0" w:color="auto"/>
        <w:bottom w:val="none" w:sz="0" w:space="0" w:color="auto"/>
        <w:right w:val="none" w:sz="0" w:space="0" w:color="auto"/>
      </w:divBdr>
    </w:div>
    <w:div w:id="1357465338">
      <w:bodyDiv w:val="1"/>
      <w:marLeft w:val="0"/>
      <w:marRight w:val="0"/>
      <w:marTop w:val="0"/>
      <w:marBottom w:val="0"/>
      <w:divBdr>
        <w:top w:val="none" w:sz="0" w:space="0" w:color="auto"/>
        <w:left w:val="none" w:sz="0" w:space="0" w:color="auto"/>
        <w:bottom w:val="none" w:sz="0" w:space="0" w:color="auto"/>
        <w:right w:val="none" w:sz="0" w:space="0" w:color="auto"/>
      </w:divBdr>
    </w:div>
    <w:div w:id="1366952089">
      <w:bodyDiv w:val="1"/>
      <w:marLeft w:val="0"/>
      <w:marRight w:val="0"/>
      <w:marTop w:val="0"/>
      <w:marBottom w:val="0"/>
      <w:divBdr>
        <w:top w:val="none" w:sz="0" w:space="0" w:color="auto"/>
        <w:left w:val="none" w:sz="0" w:space="0" w:color="auto"/>
        <w:bottom w:val="none" w:sz="0" w:space="0" w:color="auto"/>
        <w:right w:val="none" w:sz="0" w:space="0" w:color="auto"/>
      </w:divBdr>
    </w:div>
    <w:div w:id="1368338074">
      <w:bodyDiv w:val="1"/>
      <w:marLeft w:val="0"/>
      <w:marRight w:val="0"/>
      <w:marTop w:val="0"/>
      <w:marBottom w:val="0"/>
      <w:divBdr>
        <w:top w:val="none" w:sz="0" w:space="0" w:color="auto"/>
        <w:left w:val="none" w:sz="0" w:space="0" w:color="auto"/>
        <w:bottom w:val="none" w:sz="0" w:space="0" w:color="auto"/>
        <w:right w:val="none" w:sz="0" w:space="0" w:color="auto"/>
      </w:divBdr>
    </w:div>
    <w:div w:id="1368872066">
      <w:bodyDiv w:val="1"/>
      <w:marLeft w:val="0"/>
      <w:marRight w:val="0"/>
      <w:marTop w:val="0"/>
      <w:marBottom w:val="0"/>
      <w:divBdr>
        <w:top w:val="none" w:sz="0" w:space="0" w:color="auto"/>
        <w:left w:val="none" w:sz="0" w:space="0" w:color="auto"/>
        <w:bottom w:val="none" w:sz="0" w:space="0" w:color="auto"/>
        <w:right w:val="none" w:sz="0" w:space="0" w:color="auto"/>
      </w:divBdr>
    </w:div>
    <w:div w:id="1369448362">
      <w:bodyDiv w:val="1"/>
      <w:marLeft w:val="0"/>
      <w:marRight w:val="0"/>
      <w:marTop w:val="0"/>
      <w:marBottom w:val="0"/>
      <w:divBdr>
        <w:top w:val="none" w:sz="0" w:space="0" w:color="auto"/>
        <w:left w:val="none" w:sz="0" w:space="0" w:color="auto"/>
        <w:bottom w:val="none" w:sz="0" w:space="0" w:color="auto"/>
        <w:right w:val="none" w:sz="0" w:space="0" w:color="auto"/>
      </w:divBdr>
    </w:div>
    <w:div w:id="1370301435">
      <w:bodyDiv w:val="1"/>
      <w:marLeft w:val="0"/>
      <w:marRight w:val="0"/>
      <w:marTop w:val="0"/>
      <w:marBottom w:val="0"/>
      <w:divBdr>
        <w:top w:val="none" w:sz="0" w:space="0" w:color="auto"/>
        <w:left w:val="none" w:sz="0" w:space="0" w:color="auto"/>
        <w:bottom w:val="none" w:sz="0" w:space="0" w:color="auto"/>
        <w:right w:val="none" w:sz="0" w:space="0" w:color="auto"/>
      </w:divBdr>
    </w:div>
    <w:div w:id="1373262045">
      <w:bodyDiv w:val="1"/>
      <w:marLeft w:val="0"/>
      <w:marRight w:val="0"/>
      <w:marTop w:val="0"/>
      <w:marBottom w:val="0"/>
      <w:divBdr>
        <w:top w:val="none" w:sz="0" w:space="0" w:color="auto"/>
        <w:left w:val="none" w:sz="0" w:space="0" w:color="auto"/>
        <w:bottom w:val="none" w:sz="0" w:space="0" w:color="auto"/>
        <w:right w:val="none" w:sz="0" w:space="0" w:color="auto"/>
      </w:divBdr>
    </w:div>
    <w:div w:id="1373724754">
      <w:bodyDiv w:val="1"/>
      <w:marLeft w:val="0"/>
      <w:marRight w:val="0"/>
      <w:marTop w:val="0"/>
      <w:marBottom w:val="0"/>
      <w:divBdr>
        <w:top w:val="none" w:sz="0" w:space="0" w:color="auto"/>
        <w:left w:val="none" w:sz="0" w:space="0" w:color="auto"/>
        <w:bottom w:val="none" w:sz="0" w:space="0" w:color="auto"/>
        <w:right w:val="none" w:sz="0" w:space="0" w:color="auto"/>
      </w:divBdr>
    </w:div>
    <w:div w:id="1376351386">
      <w:bodyDiv w:val="1"/>
      <w:marLeft w:val="0"/>
      <w:marRight w:val="0"/>
      <w:marTop w:val="0"/>
      <w:marBottom w:val="0"/>
      <w:divBdr>
        <w:top w:val="none" w:sz="0" w:space="0" w:color="auto"/>
        <w:left w:val="none" w:sz="0" w:space="0" w:color="auto"/>
        <w:bottom w:val="none" w:sz="0" w:space="0" w:color="auto"/>
        <w:right w:val="none" w:sz="0" w:space="0" w:color="auto"/>
      </w:divBdr>
    </w:div>
    <w:div w:id="1382972934">
      <w:bodyDiv w:val="1"/>
      <w:marLeft w:val="0"/>
      <w:marRight w:val="0"/>
      <w:marTop w:val="0"/>
      <w:marBottom w:val="0"/>
      <w:divBdr>
        <w:top w:val="none" w:sz="0" w:space="0" w:color="auto"/>
        <w:left w:val="none" w:sz="0" w:space="0" w:color="auto"/>
        <w:bottom w:val="none" w:sz="0" w:space="0" w:color="auto"/>
        <w:right w:val="none" w:sz="0" w:space="0" w:color="auto"/>
      </w:divBdr>
    </w:div>
    <w:div w:id="1385106247">
      <w:bodyDiv w:val="1"/>
      <w:marLeft w:val="0"/>
      <w:marRight w:val="0"/>
      <w:marTop w:val="0"/>
      <w:marBottom w:val="0"/>
      <w:divBdr>
        <w:top w:val="none" w:sz="0" w:space="0" w:color="auto"/>
        <w:left w:val="none" w:sz="0" w:space="0" w:color="auto"/>
        <w:bottom w:val="none" w:sz="0" w:space="0" w:color="auto"/>
        <w:right w:val="none" w:sz="0" w:space="0" w:color="auto"/>
      </w:divBdr>
    </w:div>
    <w:div w:id="1385176435">
      <w:bodyDiv w:val="1"/>
      <w:marLeft w:val="0"/>
      <w:marRight w:val="0"/>
      <w:marTop w:val="0"/>
      <w:marBottom w:val="0"/>
      <w:divBdr>
        <w:top w:val="none" w:sz="0" w:space="0" w:color="auto"/>
        <w:left w:val="none" w:sz="0" w:space="0" w:color="auto"/>
        <w:bottom w:val="none" w:sz="0" w:space="0" w:color="auto"/>
        <w:right w:val="none" w:sz="0" w:space="0" w:color="auto"/>
      </w:divBdr>
    </w:div>
    <w:div w:id="1385905979">
      <w:bodyDiv w:val="1"/>
      <w:marLeft w:val="0"/>
      <w:marRight w:val="0"/>
      <w:marTop w:val="0"/>
      <w:marBottom w:val="0"/>
      <w:divBdr>
        <w:top w:val="none" w:sz="0" w:space="0" w:color="auto"/>
        <w:left w:val="none" w:sz="0" w:space="0" w:color="auto"/>
        <w:bottom w:val="none" w:sz="0" w:space="0" w:color="auto"/>
        <w:right w:val="none" w:sz="0" w:space="0" w:color="auto"/>
      </w:divBdr>
    </w:div>
    <w:div w:id="1388651995">
      <w:bodyDiv w:val="1"/>
      <w:marLeft w:val="0"/>
      <w:marRight w:val="0"/>
      <w:marTop w:val="0"/>
      <w:marBottom w:val="0"/>
      <w:divBdr>
        <w:top w:val="none" w:sz="0" w:space="0" w:color="auto"/>
        <w:left w:val="none" w:sz="0" w:space="0" w:color="auto"/>
        <w:bottom w:val="none" w:sz="0" w:space="0" w:color="auto"/>
        <w:right w:val="none" w:sz="0" w:space="0" w:color="auto"/>
      </w:divBdr>
    </w:div>
    <w:div w:id="1392266443">
      <w:bodyDiv w:val="1"/>
      <w:marLeft w:val="0"/>
      <w:marRight w:val="0"/>
      <w:marTop w:val="0"/>
      <w:marBottom w:val="0"/>
      <w:divBdr>
        <w:top w:val="none" w:sz="0" w:space="0" w:color="auto"/>
        <w:left w:val="none" w:sz="0" w:space="0" w:color="auto"/>
        <w:bottom w:val="none" w:sz="0" w:space="0" w:color="auto"/>
        <w:right w:val="none" w:sz="0" w:space="0" w:color="auto"/>
      </w:divBdr>
    </w:div>
    <w:div w:id="1397313061">
      <w:bodyDiv w:val="1"/>
      <w:marLeft w:val="0"/>
      <w:marRight w:val="0"/>
      <w:marTop w:val="0"/>
      <w:marBottom w:val="0"/>
      <w:divBdr>
        <w:top w:val="none" w:sz="0" w:space="0" w:color="auto"/>
        <w:left w:val="none" w:sz="0" w:space="0" w:color="auto"/>
        <w:bottom w:val="none" w:sz="0" w:space="0" w:color="auto"/>
        <w:right w:val="none" w:sz="0" w:space="0" w:color="auto"/>
      </w:divBdr>
    </w:div>
    <w:div w:id="1405034468">
      <w:bodyDiv w:val="1"/>
      <w:marLeft w:val="0"/>
      <w:marRight w:val="0"/>
      <w:marTop w:val="0"/>
      <w:marBottom w:val="0"/>
      <w:divBdr>
        <w:top w:val="none" w:sz="0" w:space="0" w:color="auto"/>
        <w:left w:val="none" w:sz="0" w:space="0" w:color="auto"/>
        <w:bottom w:val="none" w:sz="0" w:space="0" w:color="auto"/>
        <w:right w:val="none" w:sz="0" w:space="0" w:color="auto"/>
      </w:divBdr>
    </w:div>
    <w:div w:id="1406024276">
      <w:bodyDiv w:val="1"/>
      <w:marLeft w:val="0"/>
      <w:marRight w:val="0"/>
      <w:marTop w:val="0"/>
      <w:marBottom w:val="0"/>
      <w:divBdr>
        <w:top w:val="none" w:sz="0" w:space="0" w:color="auto"/>
        <w:left w:val="none" w:sz="0" w:space="0" w:color="auto"/>
        <w:bottom w:val="none" w:sz="0" w:space="0" w:color="auto"/>
        <w:right w:val="none" w:sz="0" w:space="0" w:color="auto"/>
      </w:divBdr>
    </w:div>
    <w:div w:id="1407460653">
      <w:bodyDiv w:val="1"/>
      <w:marLeft w:val="0"/>
      <w:marRight w:val="0"/>
      <w:marTop w:val="0"/>
      <w:marBottom w:val="0"/>
      <w:divBdr>
        <w:top w:val="none" w:sz="0" w:space="0" w:color="auto"/>
        <w:left w:val="none" w:sz="0" w:space="0" w:color="auto"/>
        <w:bottom w:val="none" w:sz="0" w:space="0" w:color="auto"/>
        <w:right w:val="none" w:sz="0" w:space="0" w:color="auto"/>
      </w:divBdr>
    </w:div>
    <w:div w:id="1409503174">
      <w:bodyDiv w:val="1"/>
      <w:marLeft w:val="0"/>
      <w:marRight w:val="0"/>
      <w:marTop w:val="0"/>
      <w:marBottom w:val="0"/>
      <w:divBdr>
        <w:top w:val="none" w:sz="0" w:space="0" w:color="auto"/>
        <w:left w:val="none" w:sz="0" w:space="0" w:color="auto"/>
        <w:bottom w:val="none" w:sz="0" w:space="0" w:color="auto"/>
        <w:right w:val="none" w:sz="0" w:space="0" w:color="auto"/>
      </w:divBdr>
    </w:div>
    <w:div w:id="1413551887">
      <w:bodyDiv w:val="1"/>
      <w:marLeft w:val="0"/>
      <w:marRight w:val="0"/>
      <w:marTop w:val="0"/>
      <w:marBottom w:val="0"/>
      <w:divBdr>
        <w:top w:val="none" w:sz="0" w:space="0" w:color="auto"/>
        <w:left w:val="none" w:sz="0" w:space="0" w:color="auto"/>
        <w:bottom w:val="none" w:sz="0" w:space="0" w:color="auto"/>
        <w:right w:val="none" w:sz="0" w:space="0" w:color="auto"/>
      </w:divBdr>
    </w:div>
    <w:div w:id="1414812216">
      <w:bodyDiv w:val="1"/>
      <w:marLeft w:val="0"/>
      <w:marRight w:val="0"/>
      <w:marTop w:val="0"/>
      <w:marBottom w:val="0"/>
      <w:divBdr>
        <w:top w:val="none" w:sz="0" w:space="0" w:color="auto"/>
        <w:left w:val="none" w:sz="0" w:space="0" w:color="auto"/>
        <w:bottom w:val="none" w:sz="0" w:space="0" w:color="auto"/>
        <w:right w:val="none" w:sz="0" w:space="0" w:color="auto"/>
      </w:divBdr>
    </w:div>
    <w:div w:id="1415937261">
      <w:bodyDiv w:val="1"/>
      <w:marLeft w:val="0"/>
      <w:marRight w:val="0"/>
      <w:marTop w:val="0"/>
      <w:marBottom w:val="0"/>
      <w:divBdr>
        <w:top w:val="none" w:sz="0" w:space="0" w:color="auto"/>
        <w:left w:val="none" w:sz="0" w:space="0" w:color="auto"/>
        <w:bottom w:val="none" w:sz="0" w:space="0" w:color="auto"/>
        <w:right w:val="none" w:sz="0" w:space="0" w:color="auto"/>
      </w:divBdr>
    </w:div>
    <w:div w:id="1417483720">
      <w:bodyDiv w:val="1"/>
      <w:marLeft w:val="0"/>
      <w:marRight w:val="0"/>
      <w:marTop w:val="0"/>
      <w:marBottom w:val="0"/>
      <w:divBdr>
        <w:top w:val="none" w:sz="0" w:space="0" w:color="auto"/>
        <w:left w:val="none" w:sz="0" w:space="0" w:color="auto"/>
        <w:bottom w:val="none" w:sz="0" w:space="0" w:color="auto"/>
        <w:right w:val="none" w:sz="0" w:space="0" w:color="auto"/>
      </w:divBdr>
    </w:div>
    <w:div w:id="1420441278">
      <w:bodyDiv w:val="1"/>
      <w:marLeft w:val="0"/>
      <w:marRight w:val="0"/>
      <w:marTop w:val="0"/>
      <w:marBottom w:val="0"/>
      <w:divBdr>
        <w:top w:val="none" w:sz="0" w:space="0" w:color="auto"/>
        <w:left w:val="none" w:sz="0" w:space="0" w:color="auto"/>
        <w:bottom w:val="none" w:sz="0" w:space="0" w:color="auto"/>
        <w:right w:val="none" w:sz="0" w:space="0" w:color="auto"/>
      </w:divBdr>
    </w:div>
    <w:div w:id="1425492457">
      <w:bodyDiv w:val="1"/>
      <w:marLeft w:val="0"/>
      <w:marRight w:val="0"/>
      <w:marTop w:val="0"/>
      <w:marBottom w:val="0"/>
      <w:divBdr>
        <w:top w:val="none" w:sz="0" w:space="0" w:color="auto"/>
        <w:left w:val="none" w:sz="0" w:space="0" w:color="auto"/>
        <w:bottom w:val="none" w:sz="0" w:space="0" w:color="auto"/>
        <w:right w:val="none" w:sz="0" w:space="0" w:color="auto"/>
      </w:divBdr>
    </w:div>
    <w:div w:id="1437091523">
      <w:bodyDiv w:val="1"/>
      <w:marLeft w:val="0"/>
      <w:marRight w:val="0"/>
      <w:marTop w:val="0"/>
      <w:marBottom w:val="0"/>
      <w:divBdr>
        <w:top w:val="none" w:sz="0" w:space="0" w:color="auto"/>
        <w:left w:val="none" w:sz="0" w:space="0" w:color="auto"/>
        <w:bottom w:val="none" w:sz="0" w:space="0" w:color="auto"/>
        <w:right w:val="none" w:sz="0" w:space="0" w:color="auto"/>
      </w:divBdr>
    </w:div>
    <w:div w:id="1440686077">
      <w:bodyDiv w:val="1"/>
      <w:marLeft w:val="0"/>
      <w:marRight w:val="0"/>
      <w:marTop w:val="0"/>
      <w:marBottom w:val="0"/>
      <w:divBdr>
        <w:top w:val="none" w:sz="0" w:space="0" w:color="auto"/>
        <w:left w:val="none" w:sz="0" w:space="0" w:color="auto"/>
        <w:bottom w:val="none" w:sz="0" w:space="0" w:color="auto"/>
        <w:right w:val="none" w:sz="0" w:space="0" w:color="auto"/>
      </w:divBdr>
    </w:div>
    <w:div w:id="1442142849">
      <w:bodyDiv w:val="1"/>
      <w:marLeft w:val="0"/>
      <w:marRight w:val="0"/>
      <w:marTop w:val="0"/>
      <w:marBottom w:val="0"/>
      <w:divBdr>
        <w:top w:val="none" w:sz="0" w:space="0" w:color="auto"/>
        <w:left w:val="none" w:sz="0" w:space="0" w:color="auto"/>
        <w:bottom w:val="none" w:sz="0" w:space="0" w:color="auto"/>
        <w:right w:val="none" w:sz="0" w:space="0" w:color="auto"/>
      </w:divBdr>
    </w:div>
    <w:div w:id="1445423399">
      <w:bodyDiv w:val="1"/>
      <w:marLeft w:val="0"/>
      <w:marRight w:val="0"/>
      <w:marTop w:val="0"/>
      <w:marBottom w:val="0"/>
      <w:divBdr>
        <w:top w:val="none" w:sz="0" w:space="0" w:color="auto"/>
        <w:left w:val="none" w:sz="0" w:space="0" w:color="auto"/>
        <w:bottom w:val="none" w:sz="0" w:space="0" w:color="auto"/>
        <w:right w:val="none" w:sz="0" w:space="0" w:color="auto"/>
      </w:divBdr>
    </w:div>
    <w:div w:id="1450582594">
      <w:bodyDiv w:val="1"/>
      <w:marLeft w:val="0"/>
      <w:marRight w:val="0"/>
      <w:marTop w:val="0"/>
      <w:marBottom w:val="0"/>
      <w:divBdr>
        <w:top w:val="none" w:sz="0" w:space="0" w:color="auto"/>
        <w:left w:val="none" w:sz="0" w:space="0" w:color="auto"/>
        <w:bottom w:val="none" w:sz="0" w:space="0" w:color="auto"/>
        <w:right w:val="none" w:sz="0" w:space="0" w:color="auto"/>
      </w:divBdr>
    </w:div>
    <w:div w:id="1453860152">
      <w:bodyDiv w:val="1"/>
      <w:marLeft w:val="0"/>
      <w:marRight w:val="0"/>
      <w:marTop w:val="0"/>
      <w:marBottom w:val="0"/>
      <w:divBdr>
        <w:top w:val="none" w:sz="0" w:space="0" w:color="auto"/>
        <w:left w:val="none" w:sz="0" w:space="0" w:color="auto"/>
        <w:bottom w:val="none" w:sz="0" w:space="0" w:color="auto"/>
        <w:right w:val="none" w:sz="0" w:space="0" w:color="auto"/>
      </w:divBdr>
    </w:div>
    <w:div w:id="1454245481">
      <w:bodyDiv w:val="1"/>
      <w:marLeft w:val="0"/>
      <w:marRight w:val="0"/>
      <w:marTop w:val="0"/>
      <w:marBottom w:val="0"/>
      <w:divBdr>
        <w:top w:val="none" w:sz="0" w:space="0" w:color="auto"/>
        <w:left w:val="none" w:sz="0" w:space="0" w:color="auto"/>
        <w:bottom w:val="none" w:sz="0" w:space="0" w:color="auto"/>
        <w:right w:val="none" w:sz="0" w:space="0" w:color="auto"/>
      </w:divBdr>
    </w:div>
    <w:div w:id="1457407646">
      <w:bodyDiv w:val="1"/>
      <w:marLeft w:val="0"/>
      <w:marRight w:val="0"/>
      <w:marTop w:val="0"/>
      <w:marBottom w:val="0"/>
      <w:divBdr>
        <w:top w:val="none" w:sz="0" w:space="0" w:color="auto"/>
        <w:left w:val="none" w:sz="0" w:space="0" w:color="auto"/>
        <w:bottom w:val="none" w:sz="0" w:space="0" w:color="auto"/>
        <w:right w:val="none" w:sz="0" w:space="0" w:color="auto"/>
      </w:divBdr>
    </w:div>
    <w:div w:id="1460220909">
      <w:bodyDiv w:val="1"/>
      <w:marLeft w:val="0"/>
      <w:marRight w:val="0"/>
      <w:marTop w:val="0"/>
      <w:marBottom w:val="0"/>
      <w:divBdr>
        <w:top w:val="none" w:sz="0" w:space="0" w:color="auto"/>
        <w:left w:val="none" w:sz="0" w:space="0" w:color="auto"/>
        <w:bottom w:val="none" w:sz="0" w:space="0" w:color="auto"/>
        <w:right w:val="none" w:sz="0" w:space="0" w:color="auto"/>
      </w:divBdr>
    </w:div>
    <w:div w:id="1482501247">
      <w:bodyDiv w:val="1"/>
      <w:marLeft w:val="0"/>
      <w:marRight w:val="0"/>
      <w:marTop w:val="0"/>
      <w:marBottom w:val="0"/>
      <w:divBdr>
        <w:top w:val="none" w:sz="0" w:space="0" w:color="auto"/>
        <w:left w:val="none" w:sz="0" w:space="0" w:color="auto"/>
        <w:bottom w:val="none" w:sz="0" w:space="0" w:color="auto"/>
        <w:right w:val="none" w:sz="0" w:space="0" w:color="auto"/>
      </w:divBdr>
    </w:div>
    <w:div w:id="1490705336">
      <w:bodyDiv w:val="1"/>
      <w:marLeft w:val="0"/>
      <w:marRight w:val="0"/>
      <w:marTop w:val="0"/>
      <w:marBottom w:val="0"/>
      <w:divBdr>
        <w:top w:val="none" w:sz="0" w:space="0" w:color="auto"/>
        <w:left w:val="none" w:sz="0" w:space="0" w:color="auto"/>
        <w:bottom w:val="none" w:sz="0" w:space="0" w:color="auto"/>
        <w:right w:val="none" w:sz="0" w:space="0" w:color="auto"/>
      </w:divBdr>
    </w:div>
    <w:div w:id="1490906036">
      <w:bodyDiv w:val="1"/>
      <w:marLeft w:val="0"/>
      <w:marRight w:val="0"/>
      <w:marTop w:val="0"/>
      <w:marBottom w:val="0"/>
      <w:divBdr>
        <w:top w:val="none" w:sz="0" w:space="0" w:color="auto"/>
        <w:left w:val="none" w:sz="0" w:space="0" w:color="auto"/>
        <w:bottom w:val="none" w:sz="0" w:space="0" w:color="auto"/>
        <w:right w:val="none" w:sz="0" w:space="0" w:color="auto"/>
      </w:divBdr>
    </w:div>
    <w:div w:id="1494637051">
      <w:bodyDiv w:val="1"/>
      <w:marLeft w:val="0"/>
      <w:marRight w:val="0"/>
      <w:marTop w:val="0"/>
      <w:marBottom w:val="0"/>
      <w:divBdr>
        <w:top w:val="none" w:sz="0" w:space="0" w:color="auto"/>
        <w:left w:val="none" w:sz="0" w:space="0" w:color="auto"/>
        <w:bottom w:val="none" w:sz="0" w:space="0" w:color="auto"/>
        <w:right w:val="none" w:sz="0" w:space="0" w:color="auto"/>
      </w:divBdr>
    </w:div>
    <w:div w:id="1499732644">
      <w:bodyDiv w:val="1"/>
      <w:marLeft w:val="0"/>
      <w:marRight w:val="0"/>
      <w:marTop w:val="0"/>
      <w:marBottom w:val="0"/>
      <w:divBdr>
        <w:top w:val="none" w:sz="0" w:space="0" w:color="auto"/>
        <w:left w:val="none" w:sz="0" w:space="0" w:color="auto"/>
        <w:bottom w:val="none" w:sz="0" w:space="0" w:color="auto"/>
        <w:right w:val="none" w:sz="0" w:space="0" w:color="auto"/>
      </w:divBdr>
    </w:div>
    <w:div w:id="1505391690">
      <w:bodyDiv w:val="1"/>
      <w:marLeft w:val="0"/>
      <w:marRight w:val="0"/>
      <w:marTop w:val="0"/>
      <w:marBottom w:val="0"/>
      <w:divBdr>
        <w:top w:val="none" w:sz="0" w:space="0" w:color="auto"/>
        <w:left w:val="none" w:sz="0" w:space="0" w:color="auto"/>
        <w:bottom w:val="none" w:sz="0" w:space="0" w:color="auto"/>
        <w:right w:val="none" w:sz="0" w:space="0" w:color="auto"/>
      </w:divBdr>
    </w:div>
    <w:div w:id="1511598289">
      <w:bodyDiv w:val="1"/>
      <w:marLeft w:val="0"/>
      <w:marRight w:val="0"/>
      <w:marTop w:val="0"/>
      <w:marBottom w:val="0"/>
      <w:divBdr>
        <w:top w:val="none" w:sz="0" w:space="0" w:color="auto"/>
        <w:left w:val="none" w:sz="0" w:space="0" w:color="auto"/>
        <w:bottom w:val="none" w:sz="0" w:space="0" w:color="auto"/>
        <w:right w:val="none" w:sz="0" w:space="0" w:color="auto"/>
      </w:divBdr>
    </w:div>
    <w:div w:id="1512335431">
      <w:bodyDiv w:val="1"/>
      <w:marLeft w:val="0"/>
      <w:marRight w:val="0"/>
      <w:marTop w:val="0"/>
      <w:marBottom w:val="0"/>
      <w:divBdr>
        <w:top w:val="none" w:sz="0" w:space="0" w:color="auto"/>
        <w:left w:val="none" w:sz="0" w:space="0" w:color="auto"/>
        <w:bottom w:val="none" w:sz="0" w:space="0" w:color="auto"/>
        <w:right w:val="none" w:sz="0" w:space="0" w:color="auto"/>
      </w:divBdr>
    </w:div>
    <w:div w:id="1515998657">
      <w:bodyDiv w:val="1"/>
      <w:marLeft w:val="0"/>
      <w:marRight w:val="0"/>
      <w:marTop w:val="0"/>
      <w:marBottom w:val="0"/>
      <w:divBdr>
        <w:top w:val="none" w:sz="0" w:space="0" w:color="auto"/>
        <w:left w:val="none" w:sz="0" w:space="0" w:color="auto"/>
        <w:bottom w:val="none" w:sz="0" w:space="0" w:color="auto"/>
        <w:right w:val="none" w:sz="0" w:space="0" w:color="auto"/>
      </w:divBdr>
    </w:div>
    <w:div w:id="1518274361">
      <w:bodyDiv w:val="1"/>
      <w:marLeft w:val="0"/>
      <w:marRight w:val="0"/>
      <w:marTop w:val="0"/>
      <w:marBottom w:val="0"/>
      <w:divBdr>
        <w:top w:val="none" w:sz="0" w:space="0" w:color="auto"/>
        <w:left w:val="none" w:sz="0" w:space="0" w:color="auto"/>
        <w:bottom w:val="none" w:sz="0" w:space="0" w:color="auto"/>
        <w:right w:val="none" w:sz="0" w:space="0" w:color="auto"/>
      </w:divBdr>
    </w:div>
    <w:div w:id="1519853011">
      <w:bodyDiv w:val="1"/>
      <w:marLeft w:val="0"/>
      <w:marRight w:val="0"/>
      <w:marTop w:val="0"/>
      <w:marBottom w:val="0"/>
      <w:divBdr>
        <w:top w:val="none" w:sz="0" w:space="0" w:color="auto"/>
        <w:left w:val="none" w:sz="0" w:space="0" w:color="auto"/>
        <w:bottom w:val="none" w:sz="0" w:space="0" w:color="auto"/>
        <w:right w:val="none" w:sz="0" w:space="0" w:color="auto"/>
      </w:divBdr>
    </w:div>
    <w:div w:id="1524319428">
      <w:bodyDiv w:val="1"/>
      <w:marLeft w:val="0"/>
      <w:marRight w:val="0"/>
      <w:marTop w:val="0"/>
      <w:marBottom w:val="0"/>
      <w:divBdr>
        <w:top w:val="none" w:sz="0" w:space="0" w:color="auto"/>
        <w:left w:val="none" w:sz="0" w:space="0" w:color="auto"/>
        <w:bottom w:val="none" w:sz="0" w:space="0" w:color="auto"/>
        <w:right w:val="none" w:sz="0" w:space="0" w:color="auto"/>
      </w:divBdr>
    </w:div>
    <w:div w:id="1531333831">
      <w:bodyDiv w:val="1"/>
      <w:marLeft w:val="0"/>
      <w:marRight w:val="0"/>
      <w:marTop w:val="0"/>
      <w:marBottom w:val="0"/>
      <w:divBdr>
        <w:top w:val="none" w:sz="0" w:space="0" w:color="auto"/>
        <w:left w:val="none" w:sz="0" w:space="0" w:color="auto"/>
        <w:bottom w:val="none" w:sz="0" w:space="0" w:color="auto"/>
        <w:right w:val="none" w:sz="0" w:space="0" w:color="auto"/>
      </w:divBdr>
    </w:div>
    <w:div w:id="1538465489">
      <w:bodyDiv w:val="1"/>
      <w:marLeft w:val="0"/>
      <w:marRight w:val="0"/>
      <w:marTop w:val="0"/>
      <w:marBottom w:val="0"/>
      <w:divBdr>
        <w:top w:val="none" w:sz="0" w:space="0" w:color="auto"/>
        <w:left w:val="none" w:sz="0" w:space="0" w:color="auto"/>
        <w:bottom w:val="none" w:sz="0" w:space="0" w:color="auto"/>
        <w:right w:val="none" w:sz="0" w:space="0" w:color="auto"/>
      </w:divBdr>
    </w:div>
    <w:div w:id="1538542819">
      <w:bodyDiv w:val="1"/>
      <w:marLeft w:val="0"/>
      <w:marRight w:val="0"/>
      <w:marTop w:val="0"/>
      <w:marBottom w:val="0"/>
      <w:divBdr>
        <w:top w:val="none" w:sz="0" w:space="0" w:color="auto"/>
        <w:left w:val="none" w:sz="0" w:space="0" w:color="auto"/>
        <w:bottom w:val="none" w:sz="0" w:space="0" w:color="auto"/>
        <w:right w:val="none" w:sz="0" w:space="0" w:color="auto"/>
      </w:divBdr>
    </w:div>
    <w:div w:id="1539270726">
      <w:bodyDiv w:val="1"/>
      <w:marLeft w:val="0"/>
      <w:marRight w:val="0"/>
      <w:marTop w:val="0"/>
      <w:marBottom w:val="0"/>
      <w:divBdr>
        <w:top w:val="none" w:sz="0" w:space="0" w:color="auto"/>
        <w:left w:val="none" w:sz="0" w:space="0" w:color="auto"/>
        <w:bottom w:val="none" w:sz="0" w:space="0" w:color="auto"/>
        <w:right w:val="none" w:sz="0" w:space="0" w:color="auto"/>
      </w:divBdr>
    </w:div>
    <w:div w:id="1543008581">
      <w:bodyDiv w:val="1"/>
      <w:marLeft w:val="0"/>
      <w:marRight w:val="0"/>
      <w:marTop w:val="0"/>
      <w:marBottom w:val="0"/>
      <w:divBdr>
        <w:top w:val="none" w:sz="0" w:space="0" w:color="auto"/>
        <w:left w:val="none" w:sz="0" w:space="0" w:color="auto"/>
        <w:bottom w:val="none" w:sz="0" w:space="0" w:color="auto"/>
        <w:right w:val="none" w:sz="0" w:space="0" w:color="auto"/>
      </w:divBdr>
    </w:div>
    <w:div w:id="1548298271">
      <w:bodyDiv w:val="1"/>
      <w:marLeft w:val="0"/>
      <w:marRight w:val="0"/>
      <w:marTop w:val="0"/>
      <w:marBottom w:val="0"/>
      <w:divBdr>
        <w:top w:val="none" w:sz="0" w:space="0" w:color="auto"/>
        <w:left w:val="none" w:sz="0" w:space="0" w:color="auto"/>
        <w:bottom w:val="none" w:sz="0" w:space="0" w:color="auto"/>
        <w:right w:val="none" w:sz="0" w:space="0" w:color="auto"/>
      </w:divBdr>
    </w:div>
    <w:div w:id="1548447297">
      <w:bodyDiv w:val="1"/>
      <w:marLeft w:val="0"/>
      <w:marRight w:val="0"/>
      <w:marTop w:val="0"/>
      <w:marBottom w:val="0"/>
      <w:divBdr>
        <w:top w:val="none" w:sz="0" w:space="0" w:color="auto"/>
        <w:left w:val="none" w:sz="0" w:space="0" w:color="auto"/>
        <w:bottom w:val="none" w:sz="0" w:space="0" w:color="auto"/>
        <w:right w:val="none" w:sz="0" w:space="0" w:color="auto"/>
      </w:divBdr>
    </w:div>
    <w:div w:id="1549996731">
      <w:bodyDiv w:val="1"/>
      <w:marLeft w:val="0"/>
      <w:marRight w:val="0"/>
      <w:marTop w:val="0"/>
      <w:marBottom w:val="0"/>
      <w:divBdr>
        <w:top w:val="none" w:sz="0" w:space="0" w:color="auto"/>
        <w:left w:val="none" w:sz="0" w:space="0" w:color="auto"/>
        <w:bottom w:val="none" w:sz="0" w:space="0" w:color="auto"/>
        <w:right w:val="none" w:sz="0" w:space="0" w:color="auto"/>
      </w:divBdr>
    </w:div>
    <w:div w:id="1562863611">
      <w:bodyDiv w:val="1"/>
      <w:marLeft w:val="0"/>
      <w:marRight w:val="0"/>
      <w:marTop w:val="0"/>
      <w:marBottom w:val="0"/>
      <w:divBdr>
        <w:top w:val="none" w:sz="0" w:space="0" w:color="auto"/>
        <w:left w:val="none" w:sz="0" w:space="0" w:color="auto"/>
        <w:bottom w:val="none" w:sz="0" w:space="0" w:color="auto"/>
        <w:right w:val="none" w:sz="0" w:space="0" w:color="auto"/>
      </w:divBdr>
    </w:div>
    <w:div w:id="1562911305">
      <w:bodyDiv w:val="1"/>
      <w:marLeft w:val="0"/>
      <w:marRight w:val="0"/>
      <w:marTop w:val="0"/>
      <w:marBottom w:val="0"/>
      <w:divBdr>
        <w:top w:val="none" w:sz="0" w:space="0" w:color="auto"/>
        <w:left w:val="none" w:sz="0" w:space="0" w:color="auto"/>
        <w:bottom w:val="none" w:sz="0" w:space="0" w:color="auto"/>
        <w:right w:val="none" w:sz="0" w:space="0" w:color="auto"/>
      </w:divBdr>
    </w:div>
    <w:div w:id="1563633417">
      <w:bodyDiv w:val="1"/>
      <w:marLeft w:val="0"/>
      <w:marRight w:val="0"/>
      <w:marTop w:val="0"/>
      <w:marBottom w:val="0"/>
      <w:divBdr>
        <w:top w:val="none" w:sz="0" w:space="0" w:color="auto"/>
        <w:left w:val="none" w:sz="0" w:space="0" w:color="auto"/>
        <w:bottom w:val="none" w:sz="0" w:space="0" w:color="auto"/>
        <w:right w:val="none" w:sz="0" w:space="0" w:color="auto"/>
      </w:divBdr>
    </w:div>
    <w:div w:id="1564020820">
      <w:bodyDiv w:val="1"/>
      <w:marLeft w:val="0"/>
      <w:marRight w:val="0"/>
      <w:marTop w:val="0"/>
      <w:marBottom w:val="0"/>
      <w:divBdr>
        <w:top w:val="none" w:sz="0" w:space="0" w:color="auto"/>
        <w:left w:val="none" w:sz="0" w:space="0" w:color="auto"/>
        <w:bottom w:val="none" w:sz="0" w:space="0" w:color="auto"/>
        <w:right w:val="none" w:sz="0" w:space="0" w:color="auto"/>
      </w:divBdr>
    </w:div>
    <w:div w:id="1564757621">
      <w:bodyDiv w:val="1"/>
      <w:marLeft w:val="0"/>
      <w:marRight w:val="0"/>
      <w:marTop w:val="0"/>
      <w:marBottom w:val="0"/>
      <w:divBdr>
        <w:top w:val="none" w:sz="0" w:space="0" w:color="auto"/>
        <w:left w:val="none" w:sz="0" w:space="0" w:color="auto"/>
        <w:bottom w:val="none" w:sz="0" w:space="0" w:color="auto"/>
        <w:right w:val="none" w:sz="0" w:space="0" w:color="auto"/>
      </w:divBdr>
    </w:div>
    <w:div w:id="1570268686">
      <w:bodyDiv w:val="1"/>
      <w:marLeft w:val="0"/>
      <w:marRight w:val="0"/>
      <w:marTop w:val="0"/>
      <w:marBottom w:val="0"/>
      <w:divBdr>
        <w:top w:val="none" w:sz="0" w:space="0" w:color="auto"/>
        <w:left w:val="none" w:sz="0" w:space="0" w:color="auto"/>
        <w:bottom w:val="none" w:sz="0" w:space="0" w:color="auto"/>
        <w:right w:val="none" w:sz="0" w:space="0" w:color="auto"/>
      </w:divBdr>
    </w:div>
    <w:div w:id="1572616828">
      <w:bodyDiv w:val="1"/>
      <w:marLeft w:val="0"/>
      <w:marRight w:val="0"/>
      <w:marTop w:val="0"/>
      <w:marBottom w:val="0"/>
      <w:divBdr>
        <w:top w:val="none" w:sz="0" w:space="0" w:color="auto"/>
        <w:left w:val="none" w:sz="0" w:space="0" w:color="auto"/>
        <w:bottom w:val="none" w:sz="0" w:space="0" w:color="auto"/>
        <w:right w:val="none" w:sz="0" w:space="0" w:color="auto"/>
      </w:divBdr>
    </w:div>
    <w:div w:id="1580601170">
      <w:bodyDiv w:val="1"/>
      <w:marLeft w:val="0"/>
      <w:marRight w:val="0"/>
      <w:marTop w:val="0"/>
      <w:marBottom w:val="0"/>
      <w:divBdr>
        <w:top w:val="none" w:sz="0" w:space="0" w:color="auto"/>
        <w:left w:val="none" w:sz="0" w:space="0" w:color="auto"/>
        <w:bottom w:val="none" w:sz="0" w:space="0" w:color="auto"/>
        <w:right w:val="none" w:sz="0" w:space="0" w:color="auto"/>
      </w:divBdr>
    </w:div>
    <w:div w:id="1581868556">
      <w:bodyDiv w:val="1"/>
      <w:marLeft w:val="0"/>
      <w:marRight w:val="0"/>
      <w:marTop w:val="0"/>
      <w:marBottom w:val="0"/>
      <w:divBdr>
        <w:top w:val="none" w:sz="0" w:space="0" w:color="auto"/>
        <w:left w:val="none" w:sz="0" w:space="0" w:color="auto"/>
        <w:bottom w:val="none" w:sz="0" w:space="0" w:color="auto"/>
        <w:right w:val="none" w:sz="0" w:space="0" w:color="auto"/>
      </w:divBdr>
    </w:div>
    <w:div w:id="1585603351">
      <w:bodyDiv w:val="1"/>
      <w:marLeft w:val="0"/>
      <w:marRight w:val="0"/>
      <w:marTop w:val="0"/>
      <w:marBottom w:val="0"/>
      <w:divBdr>
        <w:top w:val="none" w:sz="0" w:space="0" w:color="auto"/>
        <w:left w:val="none" w:sz="0" w:space="0" w:color="auto"/>
        <w:bottom w:val="none" w:sz="0" w:space="0" w:color="auto"/>
        <w:right w:val="none" w:sz="0" w:space="0" w:color="auto"/>
      </w:divBdr>
    </w:div>
    <w:div w:id="1586186280">
      <w:bodyDiv w:val="1"/>
      <w:marLeft w:val="0"/>
      <w:marRight w:val="0"/>
      <w:marTop w:val="0"/>
      <w:marBottom w:val="0"/>
      <w:divBdr>
        <w:top w:val="none" w:sz="0" w:space="0" w:color="auto"/>
        <w:left w:val="none" w:sz="0" w:space="0" w:color="auto"/>
        <w:bottom w:val="none" w:sz="0" w:space="0" w:color="auto"/>
        <w:right w:val="none" w:sz="0" w:space="0" w:color="auto"/>
      </w:divBdr>
    </w:div>
    <w:div w:id="1588227772">
      <w:bodyDiv w:val="1"/>
      <w:marLeft w:val="0"/>
      <w:marRight w:val="0"/>
      <w:marTop w:val="0"/>
      <w:marBottom w:val="0"/>
      <w:divBdr>
        <w:top w:val="none" w:sz="0" w:space="0" w:color="auto"/>
        <w:left w:val="none" w:sz="0" w:space="0" w:color="auto"/>
        <w:bottom w:val="none" w:sz="0" w:space="0" w:color="auto"/>
        <w:right w:val="none" w:sz="0" w:space="0" w:color="auto"/>
      </w:divBdr>
    </w:div>
    <w:div w:id="1589580579">
      <w:bodyDiv w:val="1"/>
      <w:marLeft w:val="0"/>
      <w:marRight w:val="0"/>
      <w:marTop w:val="0"/>
      <w:marBottom w:val="0"/>
      <w:divBdr>
        <w:top w:val="none" w:sz="0" w:space="0" w:color="auto"/>
        <w:left w:val="none" w:sz="0" w:space="0" w:color="auto"/>
        <w:bottom w:val="none" w:sz="0" w:space="0" w:color="auto"/>
        <w:right w:val="none" w:sz="0" w:space="0" w:color="auto"/>
      </w:divBdr>
    </w:div>
    <w:div w:id="1591037783">
      <w:bodyDiv w:val="1"/>
      <w:marLeft w:val="0"/>
      <w:marRight w:val="0"/>
      <w:marTop w:val="0"/>
      <w:marBottom w:val="0"/>
      <w:divBdr>
        <w:top w:val="none" w:sz="0" w:space="0" w:color="auto"/>
        <w:left w:val="none" w:sz="0" w:space="0" w:color="auto"/>
        <w:bottom w:val="none" w:sz="0" w:space="0" w:color="auto"/>
        <w:right w:val="none" w:sz="0" w:space="0" w:color="auto"/>
      </w:divBdr>
    </w:div>
    <w:div w:id="1593397563">
      <w:bodyDiv w:val="1"/>
      <w:marLeft w:val="0"/>
      <w:marRight w:val="0"/>
      <w:marTop w:val="0"/>
      <w:marBottom w:val="0"/>
      <w:divBdr>
        <w:top w:val="none" w:sz="0" w:space="0" w:color="auto"/>
        <w:left w:val="none" w:sz="0" w:space="0" w:color="auto"/>
        <w:bottom w:val="none" w:sz="0" w:space="0" w:color="auto"/>
        <w:right w:val="none" w:sz="0" w:space="0" w:color="auto"/>
      </w:divBdr>
    </w:div>
    <w:div w:id="1596746955">
      <w:bodyDiv w:val="1"/>
      <w:marLeft w:val="0"/>
      <w:marRight w:val="0"/>
      <w:marTop w:val="0"/>
      <w:marBottom w:val="0"/>
      <w:divBdr>
        <w:top w:val="none" w:sz="0" w:space="0" w:color="auto"/>
        <w:left w:val="none" w:sz="0" w:space="0" w:color="auto"/>
        <w:bottom w:val="none" w:sz="0" w:space="0" w:color="auto"/>
        <w:right w:val="none" w:sz="0" w:space="0" w:color="auto"/>
      </w:divBdr>
    </w:div>
    <w:div w:id="1599369805">
      <w:bodyDiv w:val="1"/>
      <w:marLeft w:val="0"/>
      <w:marRight w:val="0"/>
      <w:marTop w:val="0"/>
      <w:marBottom w:val="0"/>
      <w:divBdr>
        <w:top w:val="none" w:sz="0" w:space="0" w:color="auto"/>
        <w:left w:val="none" w:sz="0" w:space="0" w:color="auto"/>
        <w:bottom w:val="none" w:sz="0" w:space="0" w:color="auto"/>
        <w:right w:val="none" w:sz="0" w:space="0" w:color="auto"/>
      </w:divBdr>
    </w:div>
    <w:div w:id="1599370787">
      <w:bodyDiv w:val="1"/>
      <w:marLeft w:val="0"/>
      <w:marRight w:val="0"/>
      <w:marTop w:val="0"/>
      <w:marBottom w:val="0"/>
      <w:divBdr>
        <w:top w:val="none" w:sz="0" w:space="0" w:color="auto"/>
        <w:left w:val="none" w:sz="0" w:space="0" w:color="auto"/>
        <w:bottom w:val="none" w:sz="0" w:space="0" w:color="auto"/>
        <w:right w:val="none" w:sz="0" w:space="0" w:color="auto"/>
      </w:divBdr>
    </w:div>
    <w:div w:id="1608581349">
      <w:bodyDiv w:val="1"/>
      <w:marLeft w:val="0"/>
      <w:marRight w:val="0"/>
      <w:marTop w:val="0"/>
      <w:marBottom w:val="0"/>
      <w:divBdr>
        <w:top w:val="none" w:sz="0" w:space="0" w:color="auto"/>
        <w:left w:val="none" w:sz="0" w:space="0" w:color="auto"/>
        <w:bottom w:val="none" w:sz="0" w:space="0" w:color="auto"/>
        <w:right w:val="none" w:sz="0" w:space="0" w:color="auto"/>
      </w:divBdr>
    </w:div>
    <w:div w:id="1609584849">
      <w:bodyDiv w:val="1"/>
      <w:marLeft w:val="0"/>
      <w:marRight w:val="0"/>
      <w:marTop w:val="0"/>
      <w:marBottom w:val="0"/>
      <w:divBdr>
        <w:top w:val="none" w:sz="0" w:space="0" w:color="auto"/>
        <w:left w:val="none" w:sz="0" w:space="0" w:color="auto"/>
        <w:bottom w:val="none" w:sz="0" w:space="0" w:color="auto"/>
        <w:right w:val="none" w:sz="0" w:space="0" w:color="auto"/>
      </w:divBdr>
    </w:div>
    <w:div w:id="1617565798">
      <w:bodyDiv w:val="1"/>
      <w:marLeft w:val="0"/>
      <w:marRight w:val="0"/>
      <w:marTop w:val="0"/>
      <w:marBottom w:val="0"/>
      <w:divBdr>
        <w:top w:val="none" w:sz="0" w:space="0" w:color="auto"/>
        <w:left w:val="none" w:sz="0" w:space="0" w:color="auto"/>
        <w:bottom w:val="none" w:sz="0" w:space="0" w:color="auto"/>
        <w:right w:val="none" w:sz="0" w:space="0" w:color="auto"/>
      </w:divBdr>
    </w:div>
    <w:div w:id="1618564112">
      <w:bodyDiv w:val="1"/>
      <w:marLeft w:val="0"/>
      <w:marRight w:val="0"/>
      <w:marTop w:val="0"/>
      <w:marBottom w:val="0"/>
      <w:divBdr>
        <w:top w:val="none" w:sz="0" w:space="0" w:color="auto"/>
        <w:left w:val="none" w:sz="0" w:space="0" w:color="auto"/>
        <w:bottom w:val="none" w:sz="0" w:space="0" w:color="auto"/>
        <w:right w:val="none" w:sz="0" w:space="0" w:color="auto"/>
      </w:divBdr>
    </w:div>
    <w:div w:id="1625884602">
      <w:bodyDiv w:val="1"/>
      <w:marLeft w:val="0"/>
      <w:marRight w:val="0"/>
      <w:marTop w:val="0"/>
      <w:marBottom w:val="0"/>
      <w:divBdr>
        <w:top w:val="none" w:sz="0" w:space="0" w:color="auto"/>
        <w:left w:val="none" w:sz="0" w:space="0" w:color="auto"/>
        <w:bottom w:val="none" w:sz="0" w:space="0" w:color="auto"/>
        <w:right w:val="none" w:sz="0" w:space="0" w:color="auto"/>
      </w:divBdr>
    </w:div>
    <w:div w:id="1632858069">
      <w:bodyDiv w:val="1"/>
      <w:marLeft w:val="0"/>
      <w:marRight w:val="0"/>
      <w:marTop w:val="0"/>
      <w:marBottom w:val="0"/>
      <w:divBdr>
        <w:top w:val="none" w:sz="0" w:space="0" w:color="auto"/>
        <w:left w:val="none" w:sz="0" w:space="0" w:color="auto"/>
        <w:bottom w:val="none" w:sz="0" w:space="0" w:color="auto"/>
        <w:right w:val="none" w:sz="0" w:space="0" w:color="auto"/>
      </w:divBdr>
    </w:div>
    <w:div w:id="1639915013">
      <w:bodyDiv w:val="1"/>
      <w:marLeft w:val="0"/>
      <w:marRight w:val="0"/>
      <w:marTop w:val="0"/>
      <w:marBottom w:val="0"/>
      <w:divBdr>
        <w:top w:val="none" w:sz="0" w:space="0" w:color="auto"/>
        <w:left w:val="none" w:sz="0" w:space="0" w:color="auto"/>
        <w:bottom w:val="none" w:sz="0" w:space="0" w:color="auto"/>
        <w:right w:val="none" w:sz="0" w:space="0" w:color="auto"/>
      </w:divBdr>
    </w:div>
    <w:div w:id="1640459121">
      <w:bodyDiv w:val="1"/>
      <w:marLeft w:val="0"/>
      <w:marRight w:val="0"/>
      <w:marTop w:val="0"/>
      <w:marBottom w:val="0"/>
      <w:divBdr>
        <w:top w:val="none" w:sz="0" w:space="0" w:color="auto"/>
        <w:left w:val="none" w:sz="0" w:space="0" w:color="auto"/>
        <w:bottom w:val="none" w:sz="0" w:space="0" w:color="auto"/>
        <w:right w:val="none" w:sz="0" w:space="0" w:color="auto"/>
      </w:divBdr>
    </w:div>
    <w:div w:id="1642691979">
      <w:bodyDiv w:val="1"/>
      <w:marLeft w:val="0"/>
      <w:marRight w:val="0"/>
      <w:marTop w:val="0"/>
      <w:marBottom w:val="0"/>
      <w:divBdr>
        <w:top w:val="none" w:sz="0" w:space="0" w:color="auto"/>
        <w:left w:val="none" w:sz="0" w:space="0" w:color="auto"/>
        <w:bottom w:val="none" w:sz="0" w:space="0" w:color="auto"/>
        <w:right w:val="none" w:sz="0" w:space="0" w:color="auto"/>
      </w:divBdr>
    </w:div>
    <w:div w:id="1655983900">
      <w:bodyDiv w:val="1"/>
      <w:marLeft w:val="0"/>
      <w:marRight w:val="0"/>
      <w:marTop w:val="0"/>
      <w:marBottom w:val="0"/>
      <w:divBdr>
        <w:top w:val="none" w:sz="0" w:space="0" w:color="auto"/>
        <w:left w:val="none" w:sz="0" w:space="0" w:color="auto"/>
        <w:bottom w:val="none" w:sz="0" w:space="0" w:color="auto"/>
        <w:right w:val="none" w:sz="0" w:space="0" w:color="auto"/>
      </w:divBdr>
    </w:div>
    <w:div w:id="1663700573">
      <w:bodyDiv w:val="1"/>
      <w:marLeft w:val="0"/>
      <w:marRight w:val="0"/>
      <w:marTop w:val="0"/>
      <w:marBottom w:val="0"/>
      <w:divBdr>
        <w:top w:val="none" w:sz="0" w:space="0" w:color="auto"/>
        <w:left w:val="none" w:sz="0" w:space="0" w:color="auto"/>
        <w:bottom w:val="none" w:sz="0" w:space="0" w:color="auto"/>
        <w:right w:val="none" w:sz="0" w:space="0" w:color="auto"/>
      </w:divBdr>
    </w:div>
    <w:div w:id="1673482415">
      <w:bodyDiv w:val="1"/>
      <w:marLeft w:val="0"/>
      <w:marRight w:val="0"/>
      <w:marTop w:val="0"/>
      <w:marBottom w:val="0"/>
      <w:divBdr>
        <w:top w:val="none" w:sz="0" w:space="0" w:color="auto"/>
        <w:left w:val="none" w:sz="0" w:space="0" w:color="auto"/>
        <w:bottom w:val="none" w:sz="0" w:space="0" w:color="auto"/>
        <w:right w:val="none" w:sz="0" w:space="0" w:color="auto"/>
      </w:divBdr>
    </w:div>
    <w:div w:id="1675258203">
      <w:bodyDiv w:val="1"/>
      <w:marLeft w:val="0"/>
      <w:marRight w:val="0"/>
      <w:marTop w:val="0"/>
      <w:marBottom w:val="0"/>
      <w:divBdr>
        <w:top w:val="none" w:sz="0" w:space="0" w:color="auto"/>
        <w:left w:val="none" w:sz="0" w:space="0" w:color="auto"/>
        <w:bottom w:val="none" w:sz="0" w:space="0" w:color="auto"/>
        <w:right w:val="none" w:sz="0" w:space="0" w:color="auto"/>
      </w:divBdr>
    </w:div>
    <w:div w:id="1676684304">
      <w:bodyDiv w:val="1"/>
      <w:marLeft w:val="0"/>
      <w:marRight w:val="0"/>
      <w:marTop w:val="0"/>
      <w:marBottom w:val="0"/>
      <w:divBdr>
        <w:top w:val="none" w:sz="0" w:space="0" w:color="auto"/>
        <w:left w:val="none" w:sz="0" w:space="0" w:color="auto"/>
        <w:bottom w:val="none" w:sz="0" w:space="0" w:color="auto"/>
        <w:right w:val="none" w:sz="0" w:space="0" w:color="auto"/>
      </w:divBdr>
    </w:div>
    <w:div w:id="1678266076">
      <w:bodyDiv w:val="1"/>
      <w:marLeft w:val="0"/>
      <w:marRight w:val="0"/>
      <w:marTop w:val="0"/>
      <w:marBottom w:val="0"/>
      <w:divBdr>
        <w:top w:val="none" w:sz="0" w:space="0" w:color="auto"/>
        <w:left w:val="none" w:sz="0" w:space="0" w:color="auto"/>
        <w:bottom w:val="none" w:sz="0" w:space="0" w:color="auto"/>
        <w:right w:val="none" w:sz="0" w:space="0" w:color="auto"/>
      </w:divBdr>
    </w:div>
    <w:div w:id="1678770503">
      <w:bodyDiv w:val="1"/>
      <w:marLeft w:val="0"/>
      <w:marRight w:val="0"/>
      <w:marTop w:val="0"/>
      <w:marBottom w:val="0"/>
      <w:divBdr>
        <w:top w:val="none" w:sz="0" w:space="0" w:color="auto"/>
        <w:left w:val="none" w:sz="0" w:space="0" w:color="auto"/>
        <w:bottom w:val="none" w:sz="0" w:space="0" w:color="auto"/>
        <w:right w:val="none" w:sz="0" w:space="0" w:color="auto"/>
      </w:divBdr>
    </w:div>
    <w:div w:id="1682708011">
      <w:bodyDiv w:val="1"/>
      <w:marLeft w:val="0"/>
      <w:marRight w:val="0"/>
      <w:marTop w:val="0"/>
      <w:marBottom w:val="0"/>
      <w:divBdr>
        <w:top w:val="none" w:sz="0" w:space="0" w:color="auto"/>
        <w:left w:val="none" w:sz="0" w:space="0" w:color="auto"/>
        <w:bottom w:val="none" w:sz="0" w:space="0" w:color="auto"/>
        <w:right w:val="none" w:sz="0" w:space="0" w:color="auto"/>
      </w:divBdr>
    </w:div>
    <w:div w:id="1689871013">
      <w:bodyDiv w:val="1"/>
      <w:marLeft w:val="0"/>
      <w:marRight w:val="0"/>
      <w:marTop w:val="0"/>
      <w:marBottom w:val="0"/>
      <w:divBdr>
        <w:top w:val="none" w:sz="0" w:space="0" w:color="auto"/>
        <w:left w:val="none" w:sz="0" w:space="0" w:color="auto"/>
        <w:bottom w:val="none" w:sz="0" w:space="0" w:color="auto"/>
        <w:right w:val="none" w:sz="0" w:space="0" w:color="auto"/>
      </w:divBdr>
    </w:div>
    <w:div w:id="1701978240">
      <w:bodyDiv w:val="1"/>
      <w:marLeft w:val="0"/>
      <w:marRight w:val="0"/>
      <w:marTop w:val="0"/>
      <w:marBottom w:val="0"/>
      <w:divBdr>
        <w:top w:val="none" w:sz="0" w:space="0" w:color="auto"/>
        <w:left w:val="none" w:sz="0" w:space="0" w:color="auto"/>
        <w:bottom w:val="none" w:sz="0" w:space="0" w:color="auto"/>
        <w:right w:val="none" w:sz="0" w:space="0" w:color="auto"/>
      </w:divBdr>
    </w:div>
    <w:div w:id="1702783761">
      <w:bodyDiv w:val="1"/>
      <w:marLeft w:val="0"/>
      <w:marRight w:val="0"/>
      <w:marTop w:val="0"/>
      <w:marBottom w:val="0"/>
      <w:divBdr>
        <w:top w:val="none" w:sz="0" w:space="0" w:color="auto"/>
        <w:left w:val="none" w:sz="0" w:space="0" w:color="auto"/>
        <w:bottom w:val="none" w:sz="0" w:space="0" w:color="auto"/>
        <w:right w:val="none" w:sz="0" w:space="0" w:color="auto"/>
      </w:divBdr>
    </w:div>
    <w:div w:id="1708142848">
      <w:bodyDiv w:val="1"/>
      <w:marLeft w:val="0"/>
      <w:marRight w:val="0"/>
      <w:marTop w:val="0"/>
      <w:marBottom w:val="0"/>
      <w:divBdr>
        <w:top w:val="none" w:sz="0" w:space="0" w:color="auto"/>
        <w:left w:val="none" w:sz="0" w:space="0" w:color="auto"/>
        <w:bottom w:val="none" w:sz="0" w:space="0" w:color="auto"/>
        <w:right w:val="none" w:sz="0" w:space="0" w:color="auto"/>
      </w:divBdr>
    </w:div>
    <w:div w:id="1711151135">
      <w:bodyDiv w:val="1"/>
      <w:marLeft w:val="0"/>
      <w:marRight w:val="0"/>
      <w:marTop w:val="0"/>
      <w:marBottom w:val="0"/>
      <w:divBdr>
        <w:top w:val="none" w:sz="0" w:space="0" w:color="auto"/>
        <w:left w:val="none" w:sz="0" w:space="0" w:color="auto"/>
        <w:bottom w:val="none" w:sz="0" w:space="0" w:color="auto"/>
        <w:right w:val="none" w:sz="0" w:space="0" w:color="auto"/>
      </w:divBdr>
      <w:divsChild>
        <w:div w:id="1257440339">
          <w:marLeft w:val="0"/>
          <w:marRight w:val="0"/>
          <w:marTop w:val="0"/>
          <w:marBottom w:val="0"/>
          <w:divBdr>
            <w:top w:val="none" w:sz="0" w:space="0" w:color="auto"/>
            <w:left w:val="none" w:sz="0" w:space="0" w:color="auto"/>
            <w:bottom w:val="none" w:sz="0" w:space="0" w:color="auto"/>
            <w:right w:val="none" w:sz="0" w:space="0" w:color="auto"/>
          </w:divBdr>
          <w:divsChild>
            <w:div w:id="1243105017">
              <w:marLeft w:val="0"/>
              <w:marRight w:val="0"/>
              <w:marTop w:val="0"/>
              <w:marBottom w:val="0"/>
              <w:divBdr>
                <w:top w:val="none" w:sz="0" w:space="0" w:color="auto"/>
                <w:left w:val="none" w:sz="0" w:space="0" w:color="auto"/>
                <w:bottom w:val="none" w:sz="0" w:space="0" w:color="auto"/>
                <w:right w:val="none" w:sz="0" w:space="0" w:color="auto"/>
              </w:divBdr>
              <w:divsChild>
                <w:div w:id="355422529">
                  <w:marLeft w:val="0"/>
                  <w:marRight w:val="0"/>
                  <w:marTop w:val="0"/>
                  <w:marBottom w:val="0"/>
                  <w:divBdr>
                    <w:top w:val="none" w:sz="0" w:space="0" w:color="auto"/>
                    <w:left w:val="none" w:sz="0" w:space="0" w:color="auto"/>
                    <w:bottom w:val="none" w:sz="0" w:space="0" w:color="auto"/>
                    <w:right w:val="none" w:sz="0" w:space="0" w:color="auto"/>
                  </w:divBdr>
                  <w:divsChild>
                    <w:div w:id="672950220">
                      <w:marLeft w:val="0"/>
                      <w:marRight w:val="0"/>
                      <w:marTop w:val="0"/>
                      <w:marBottom w:val="0"/>
                      <w:divBdr>
                        <w:top w:val="none" w:sz="0" w:space="0" w:color="auto"/>
                        <w:left w:val="none" w:sz="0" w:space="0" w:color="auto"/>
                        <w:bottom w:val="none" w:sz="0" w:space="0" w:color="auto"/>
                        <w:right w:val="none" w:sz="0" w:space="0" w:color="auto"/>
                      </w:divBdr>
                      <w:divsChild>
                        <w:div w:id="695156771">
                          <w:marLeft w:val="0"/>
                          <w:marRight w:val="0"/>
                          <w:marTop w:val="0"/>
                          <w:marBottom w:val="0"/>
                          <w:divBdr>
                            <w:top w:val="none" w:sz="0" w:space="0" w:color="auto"/>
                            <w:left w:val="none" w:sz="0" w:space="0" w:color="auto"/>
                            <w:bottom w:val="none" w:sz="0" w:space="0" w:color="auto"/>
                            <w:right w:val="none" w:sz="0" w:space="0" w:color="auto"/>
                          </w:divBdr>
                          <w:divsChild>
                            <w:div w:id="1986353106">
                              <w:marLeft w:val="0"/>
                              <w:marRight w:val="0"/>
                              <w:marTop w:val="0"/>
                              <w:marBottom w:val="0"/>
                              <w:divBdr>
                                <w:top w:val="none" w:sz="0" w:space="0" w:color="auto"/>
                                <w:left w:val="none" w:sz="0" w:space="0" w:color="auto"/>
                                <w:bottom w:val="none" w:sz="0" w:space="0" w:color="auto"/>
                                <w:right w:val="none" w:sz="0" w:space="0" w:color="auto"/>
                              </w:divBdr>
                              <w:divsChild>
                                <w:div w:id="696659287">
                                  <w:marLeft w:val="0"/>
                                  <w:marRight w:val="0"/>
                                  <w:marTop w:val="0"/>
                                  <w:marBottom w:val="0"/>
                                  <w:divBdr>
                                    <w:top w:val="none" w:sz="0" w:space="0" w:color="auto"/>
                                    <w:left w:val="none" w:sz="0" w:space="0" w:color="auto"/>
                                    <w:bottom w:val="none" w:sz="0" w:space="0" w:color="auto"/>
                                    <w:right w:val="none" w:sz="0" w:space="0" w:color="auto"/>
                                  </w:divBdr>
                                  <w:divsChild>
                                    <w:div w:id="199442608">
                                      <w:marLeft w:val="0"/>
                                      <w:marRight w:val="0"/>
                                      <w:marTop w:val="0"/>
                                      <w:marBottom w:val="0"/>
                                      <w:divBdr>
                                        <w:top w:val="none" w:sz="0" w:space="0" w:color="auto"/>
                                        <w:left w:val="none" w:sz="0" w:space="0" w:color="auto"/>
                                        <w:bottom w:val="none" w:sz="0" w:space="0" w:color="auto"/>
                                        <w:right w:val="none" w:sz="0" w:space="0" w:color="auto"/>
                                      </w:divBdr>
                                      <w:divsChild>
                                        <w:div w:id="1694531306">
                                          <w:marLeft w:val="0"/>
                                          <w:marRight w:val="0"/>
                                          <w:marTop w:val="0"/>
                                          <w:marBottom w:val="0"/>
                                          <w:divBdr>
                                            <w:top w:val="none" w:sz="0" w:space="0" w:color="auto"/>
                                            <w:left w:val="none" w:sz="0" w:space="0" w:color="auto"/>
                                            <w:bottom w:val="none" w:sz="0" w:space="0" w:color="auto"/>
                                            <w:right w:val="none" w:sz="0" w:space="0" w:color="auto"/>
                                          </w:divBdr>
                                          <w:divsChild>
                                            <w:div w:id="208891713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157424571">
                                  <w:marLeft w:val="0"/>
                                  <w:marRight w:val="0"/>
                                  <w:marTop w:val="0"/>
                                  <w:marBottom w:val="0"/>
                                  <w:divBdr>
                                    <w:top w:val="none" w:sz="0" w:space="0" w:color="auto"/>
                                    <w:left w:val="none" w:sz="0" w:space="0" w:color="auto"/>
                                    <w:bottom w:val="none" w:sz="0" w:space="0" w:color="auto"/>
                                    <w:right w:val="none" w:sz="0" w:space="0" w:color="auto"/>
                                  </w:divBdr>
                                </w:div>
                                <w:div w:id="147984194">
                                  <w:marLeft w:val="240"/>
                                  <w:marRight w:val="240"/>
                                  <w:marTop w:val="0"/>
                                  <w:marBottom w:val="0"/>
                                  <w:divBdr>
                                    <w:top w:val="none" w:sz="0" w:space="0" w:color="auto"/>
                                    <w:left w:val="none" w:sz="0" w:space="0" w:color="auto"/>
                                    <w:bottom w:val="none" w:sz="0" w:space="0" w:color="auto"/>
                                    <w:right w:val="none" w:sz="0" w:space="0" w:color="auto"/>
                                  </w:divBdr>
                                  <w:divsChild>
                                    <w:div w:id="965310649">
                                      <w:marLeft w:val="0"/>
                                      <w:marRight w:val="0"/>
                                      <w:marTop w:val="210"/>
                                      <w:marBottom w:val="210"/>
                                      <w:divBdr>
                                        <w:top w:val="none" w:sz="0" w:space="0" w:color="auto"/>
                                        <w:left w:val="none" w:sz="0" w:space="0" w:color="auto"/>
                                        <w:bottom w:val="none" w:sz="0" w:space="0" w:color="auto"/>
                                        <w:right w:val="none" w:sz="0" w:space="0" w:color="auto"/>
                                      </w:divBdr>
                                      <w:divsChild>
                                        <w:div w:id="140032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14622153">
      <w:bodyDiv w:val="1"/>
      <w:marLeft w:val="0"/>
      <w:marRight w:val="0"/>
      <w:marTop w:val="0"/>
      <w:marBottom w:val="0"/>
      <w:divBdr>
        <w:top w:val="none" w:sz="0" w:space="0" w:color="auto"/>
        <w:left w:val="none" w:sz="0" w:space="0" w:color="auto"/>
        <w:bottom w:val="none" w:sz="0" w:space="0" w:color="auto"/>
        <w:right w:val="none" w:sz="0" w:space="0" w:color="auto"/>
      </w:divBdr>
    </w:div>
    <w:div w:id="1717848244">
      <w:bodyDiv w:val="1"/>
      <w:marLeft w:val="0"/>
      <w:marRight w:val="0"/>
      <w:marTop w:val="0"/>
      <w:marBottom w:val="0"/>
      <w:divBdr>
        <w:top w:val="none" w:sz="0" w:space="0" w:color="auto"/>
        <w:left w:val="none" w:sz="0" w:space="0" w:color="auto"/>
        <w:bottom w:val="none" w:sz="0" w:space="0" w:color="auto"/>
        <w:right w:val="none" w:sz="0" w:space="0" w:color="auto"/>
      </w:divBdr>
    </w:div>
    <w:div w:id="1719619863">
      <w:bodyDiv w:val="1"/>
      <w:marLeft w:val="0"/>
      <w:marRight w:val="0"/>
      <w:marTop w:val="0"/>
      <w:marBottom w:val="0"/>
      <w:divBdr>
        <w:top w:val="none" w:sz="0" w:space="0" w:color="auto"/>
        <w:left w:val="none" w:sz="0" w:space="0" w:color="auto"/>
        <w:bottom w:val="none" w:sz="0" w:space="0" w:color="auto"/>
        <w:right w:val="none" w:sz="0" w:space="0" w:color="auto"/>
      </w:divBdr>
    </w:div>
    <w:div w:id="1738939266">
      <w:bodyDiv w:val="1"/>
      <w:marLeft w:val="0"/>
      <w:marRight w:val="0"/>
      <w:marTop w:val="0"/>
      <w:marBottom w:val="0"/>
      <w:divBdr>
        <w:top w:val="none" w:sz="0" w:space="0" w:color="auto"/>
        <w:left w:val="none" w:sz="0" w:space="0" w:color="auto"/>
        <w:bottom w:val="none" w:sz="0" w:space="0" w:color="auto"/>
        <w:right w:val="none" w:sz="0" w:space="0" w:color="auto"/>
      </w:divBdr>
    </w:div>
    <w:div w:id="1743211556">
      <w:bodyDiv w:val="1"/>
      <w:marLeft w:val="0"/>
      <w:marRight w:val="0"/>
      <w:marTop w:val="0"/>
      <w:marBottom w:val="0"/>
      <w:divBdr>
        <w:top w:val="none" w:sz="0" w:space="0" w:color="auto"/>
        <w:left w:val="none" w:sz="0" w:space="0" w:color="auto"/>
        <w:bottom w:val="none" w:sz="0" w:space="0" w:color="auto"/>
        <w:right w:val="none" w:sz="0" w:space="0" w:color="auto"/>
      </w:divBdr>
    </w:div>
    <w:div w:id="1747419034">
      <w:bodyDiv w:val="1"/>
      <w:marLeft w:val="0"/>
      <w:marRight w:val="0"/>
      <w:marTop w:val="0"/>
      <w:marBottom w:val="0"/>
      <w:divBdr>
        <w:top w:val="none" w:sz="0" w:space="0" w:color="auto"/>
        <w:left w:val="none" w:sz="0" w:space="0" w:color="auto"/>
        <w:bottom w:val="none" w:sz="0" w:space="0" w:color="auto"/>
        <w:right w:val="none" w:sz="0" w:space="0" w:color="auto"/>
      </w:divBdr>
    </w:div>
    <w:div w:id="1748184311">
      <w:bodyDiv w:val="1"/>
      <w:marLeft w:val="0"/>
      <w:marRight w:val="0"/>
      <w:marTop w:val="0"/>
      <w:marBottom w:val="0"/>
      <w:divBdr>
        <w:top w:val="none" w:sz="0" w:space="0" w:color="auto"/>
        <w:left w:val="none" w:sz="0" w:space="0" w:color="auto"/>
        <w:bottom w:val="none" w:sz="0" w:space="0" w:color="auto"/>
        <w:right w:val="none" w:sz="0" w:space="0" w:color="auto"/>
      </w:divBdr>
    </w:div>
    <w:div w:id="1750880674">
      <w:bodyDiv w:val="1"/>
      <w:marLeft w:val="0"/>
      <w:marRight w:val="0"/>
      <w:marTop w:val="0"/>
      <w:marBottom w:val="0"/>
      <w:divBdr>
        <w:top w:val="none" w:sz="0" w:space="0" w:color="auto"/>
        <w:left w:val="none" w:sz="0" w:space="0" w:color="auto"/>
        <w:bottom w:val="none" w:sz="0" w:space="0" w:color="auto"/>
        <w:right w:val="none" w:sz="0" w:space="0" w:color="auto"/>
      </w:divBdr>
    </w:div>
    <w:div w:id="1755512836">
      <w:bodyDiv w:val="1"/>
      <w:marLeft w:val="0"/>
      <w:marRight w:val="0"/>
      <w:marTop w:val="0"/>
      <w:marBottom w:val="0"/>
      <w:divBdr>
        <w:top w:val="none" w:sz="0" w:space="0" w:color="auto"/>
        <w:left w:val="none" w:sz="0" w:space="0" w:color="auto"/>
        <w:bottom w:val="none" w:sz="0" w:space="0" w:color="auto"/>
        <w:right w:val="none" w:sz="0" w:space="0" w:color="auto"/>
      </w:divBdr>
    </w:div>
    <w:div w:id="1757050950">
      <w:bodyDiv w:val="1"/>
      <w:marLeft w:val="0"/>
      <w:marRight w:val="0"/>
      <w:marTop w:val="0"/>
      <w:marBottom w:val="0"/>
      <w:divBdr>
        <w:top w:val="none" w:sz="0" w:space="0" w:color="auto"/>
        <w:left w:val="none" w:sz="0" w:space="0" w:color="auto"/>
        <w:bottom w:val="none" w:sz="0" w:space="0" w:color="auto"/>
        <w:right w:val="none" w:sz="0" w:space="0" w:color="auto"/>
      </w:divBdr>
    </w:div>
    <w:div w:id="1757432726">
      <w:bodyDiv w:val="1"/>
      <w:marLeft w:val="0"/>
      <w:marRight w:val="0"/>
      <w:marTop w:val="0"/>
      <w:marBottom w:val="0"/>
      <w:divBdr>
        <w:top w:val="none" w:sz="0" w:space="0" w:color="auto"/>
        <w:left w:val="none" w:sz="0" w:space="0" w:color="auto"/>
        <w:bottom w:val="none" w:sz="0" w:space="0" w:color="auto"/>
        <w:right w:val="none" w:sz="0" w:space="0" w:color="auto"/>
      </w:divBdr>
    </w:div>
    <w:div w:id="1759251825">
      <w:bodyDiv w:val="1"/>
      <w:marLeft w:val="0"/>
      <w:marRight w:val="0"/>
      <w:marTop w:val="0"/>
      <w:marBottom w:val="0"/>
      <w:divBdr>
        <w:top w:val="none" w:sz="0" w:space="0" w:color="auto"/>
        <w:left w:val="none" w:sz="0" w:space="0" w:color="auto"/>
        <w:bottom w:val="none" w:sz="0" w:space="0" w:color="auto"/>
        <w:right w:val="none" w:sz="0" w:space="0" w:color="auto"/>
      </w:divBdr>
    </w:div>
    <w:div w:id="1761029015">
      <w:bodyDiv w:val="1"/>
      <w:marLeft w:val="0"/>
      <w:marRight w:val="0"/>
      <w:marTop w:val="0"/>
      <w:marBottom w:val="0"/>
      <w:divBdr>
        <w:top w:val="none" w:sz="0" w:space="0" w:color="auto"/>
        <w:left w:val="none" w:sz="0" w:space="0" w:color="auto"/>
        <w:bottom w:val="none" w:sz="0" w:space="0" w:color="auto"/>
        <w:right w:val="none" w:sz="0" w:space="0" w:color="auto"/>
      </w:divBdr>
    </w:div>
    <w:div w:id="1761675570">
      <w:bodyDiv w:val="1"/>
      <w:marLeft w:val="0"/>
      <w:marRight w:val="0"/>
      <w:marTop w:val="0"/>
      <w:marBottom w:val="0"/>
      <w:divBdr>
        <w:top w:val="none" w:sz="0" w:space="0" w:color="auto"/>
        <w:left w:val="none" w:sz="0" w:space="0" w:color="auto"/>
        <w:bottom w:val="none" w:sz="0" w:space="0" w:color="auto"/>
        <w:right w:val="none" w:sz="0" w:space="0" w:color="auto"/>
      </w:divBdr>
    </w:div>
    <w:div w:id="1764917173">
      <w:bodyDiv w:val="1"/>
      <w:marLeft w:val="0"/>
      <w:marRight w:val="0"/>
      <w:marTop w:val="0"/>
      <w:marBottom w:val="0"/>
      <w:divBdr>
        <w:top w:val="none" w:sz="0" w:space="0" w:color="auto"/>
        <w:left w:val="none" w:sz="0" w:space="0" w:color="auto"/>
        <w:bottom w:val="none" w:sz="0" w:space="0" w:color="auto"/>
        <w:right w:val="none" w:sz="0" w:space="0" w:color="auto"/>
      </w:divBdr>
    </w:div>
    <w:div w:id="1766072312">
      <w:bodyDiv w:val="1"/>
      <w:marLeft w:val="0"/>
      <w:marRight w:val="0"/>
      <w:marTop w:val="0"/>
      <w:marBottom w:val="0"/>
      <w:divBdr>
        <w:top w:val="none" w:sz="0" w:space="0" w:color="auto"/>
        <w:left w:val="none" w:sz="0" w:space="0" w:color="auto"/>
        <w:bottom w:val="none" w:sz="0" w:space="0" w:color="auto"/>
        <w:right w:val="none" w:sz="0" w:space="0" w:color="auto"/>
      </w:divBdr>
    </w:div>
    <w:div w:id="1776902062">
      <w:bodyDiv w:val="1"/>
      <w:marLeft w:val="0"/>
      <w:marRight w:val="0"/>
      <w:marTop w:val="0"/>
      <w:marBottom w:val="0"/>
      <w:divBdr>
        <w:top w:val="none" w:sz="0" w:space="0" w:color="auto"/>
        <w:left w:val="none" w:sz="0" w:space="0" w:color="auto"/>
        <w:bottom w:val="none" w:sz="0" w:space="0" w:color="auto"/>
        <w:right w:val="none" w:sz="0" w:space="0" w:color="auto"/>
      </w:divBdr>
    </w:div>
    <w:div w:id="1777403278">
      <w:bodyDiv w:val="1"/>
      <w:marLeft w:val="0"/>
      <w:marRight w:val="0"/>
      <w:marTop w:val="0"/>
      <w:marBottom w:val="0"/>
      <w:divBdr>
        <w:top w:val="none" w:sz="0" w:space="0" w:color="auto"/>
        <w:left w:val="none" w:sz="0" w:space="0" w:color="auto"/>
        <w:bottom w:val="none" w:sz="0" w:space="0" w:color="auto"/>
        <w:right w:val="none" w:sz="0" w:space="0" w:color="auto"/>
      </w:divBdr>
    </w:div>
    <w:div w:id="1789200763">
      <w:bodyDiv w:val="1"/>
      <w:marLeft w:val="0"/>
      <w:marRight w:val="0"/>
      <w:marTop w:val="0"/>
      <w:marBottom w:val="0"/>
      <w:divBdr>
        <w:top w:val="none" w:sz="0" w:space="0" w:color="auto"/>
        <w:left w:val="none" w:sz="0" w:space="0" w:color="auto"/>
        <w:bottom w:val="none" w:sz="0" w:space="0" w:color="auto"/>
        <w:right w:val="none" w:sz="0" w:space="0" w:color="auto"/>
      </w:divBdr>
    </w:div>
    <w:div w:id="1795247900">
      <w:bodyDiv w:val="1"/>
      <w:marLeft w:val="0"/>
      <w:marRight w:val="0"/>
      <w:marTop w:val="0"/>
      <w:marBottom w:val="0"/>
      <w:divBdr>
        <w:top w:val="none" w:sz="0" w:space="0" w:color="auto"/>
        <w:left w:val="none" w:sz="0" w:space="0" w:color="auto"/>
        <w:bottom w:val="none" w:sz="0" w:space="0" w:color="auto"/>
        <w:right w:val="none" w:sz="0" w:space="0" w:color="auto"/>
      </w:divBdr>
    </w:div>
    <w:div w:id="1795439910">
      <w:bodyDiv w:val="1"/>
      <w:marLeft w:val="0"/>
      <w:marRight w:val="0"/>
      <w:marTop w:val="0"/>
      <w:marBottom w:val="0"/>
      <w:divBdr>
        <w:top w:val="none" w:sz="0" w:space="0" w:color="auto"/>
        <w:left w:val="none" w:sz="0" w:space="0" w:color="auto"/>
        <w:bottom w:val="none" w:sz="0" w:space="0" w:color="auto"/>
        <w:right w:val="none" w:sz="0" w:space="0" w:color="auto"/>
      </w:divBdr>
    </w:div>
    <w:div w:id="1799059451">
      <w:bodyDiv w:val="1"/>
      <w:marLeft w:val="0"/>
      <w:marRight w:val="0"/>
      <w:marTop w:val="0"/>
      <w:marBottom w:val="0"/>
      <w:divBdr>
        <w:top w:val="none" w:sz="0" w:space="0" w:color="auto"/>
        <w:left w:val="none" w:sz="0" w:space="0" w:color="auto"/>
        <w:bottom w:val="none" w:sz="0" w:space="0" w:color="auto"/>
        <w:right w:val="none" w:sz="0" w:space="0" w:color="auto"/>
      </w:divBdr>
    </w:div>
    <w:div w:id="1799883038">
      <w:bodyDiv w:val="1"/>
      <w:marLeft w:val="0"/>
      <w:marRight w:val="0"/>
      <w:marTop w:val="0"/>
      <w:marBottom w:val="0"/>
      <w:divBdr>
        <w:top w:val="none" w:sz="0" w:space="0" w:color="auto"/>
        <w:left w:val="none" w:sz="0" w:space="0" w:color="auto"/>
        <w:bottom w:val="none" w:sz="0" w:space="0" w:color="auto"/>
        <w:right w:val="none" w:sz="0" w:space="0" w:color="auto"/>
      </w:divBdr>
    </w:div>
    <w:div w:id="1800100945">
      <w:bodyDiv w:val="1"/>
      <w:marLeft w:val="0"/>
      <w:marRight w:val="0"/>
      <w:marTop w:val="0"/>
      <w:marBottom w:val="0"/>
      <w:divBdr>
        <w:top w:val="none" w:sz="0" w:space="0" w:color="auto"/>
        <w:left w:val="none" w:sz="0" w:space="0" w:color="auto"/>
        <w:bottom w:val="none" w:sz="0" w:space="0" w:color="auto"/>
        <w:right w:val="none" w:sz="0" w:space="0" w:color="auto"/>
      </w:divBdr>
    </w:div>
    <w:div w:id="1808014671">
      <w:bodyDiv w:val="1"/>
      <w:marLeft w:val="0"/>
      <w:marRight w:val="0"/>
      <w:marTop w:val="0"/>
      <w:marBottom w:val="0"/>
      <w:divBdr>
        <w:top w:val="none" w:sz="0" w:space="0" w:color="auto"/>
        <w:left w:val="none" w:sz="0" w:space="0" w:color="auto"/>
        <w:bottom w:val="none" w:sz="0" w:space="0" w:color="auto"/>
        <w:right w:val="none" w:sz="0" w:space="0" w:color="auto"/>
      </w:divBdr>
    </w:div>
    <w:div w:id="1808086930">
      <w:bodyDiv w:val="1"/>
      <w:marLeft w:val="0"/>
      <w:marRight w:val="0"/>
      <w:marTop w:val="0"/>
      <w:marBottom w:val="0"/>
      <w:divBdr>
        <w:top w:val="none" w:sz="0" w:space="0" w:color="auto"/>
        <w:left w:val="none" w:sz="0" w:space="0" w:color="auto"/>
        <w:bottom w:val="none" w:sz="0" w:space="0" w:color="auto"/>
        <w:right w:val="none" w:sz="0" w:space="0" w:color="auto"/>
      </w:divBdr>
    </w:div>
    <w:div w:id="1810435763">
      <w:bodyDiv w:val="1"/>
      <w:marLeft w:val="0"/>
      <w:marRight w:val="0"/>
      <w:marTop w:val="0"/>
      <w:marBottom w:val="0"/>
      <w:divBdr>
        <w:top w:val="none" w:sz="0" w:space="0" w:color="auto"/>
        <w:left w:val="none" w:sz="0" w:space="0" w:color="auto"/>
        <w:bottom w:val="none" w:sz="0" w:space="0" w:color="auto"/>
        <w:right w:val="none" w:sz="0" w:space="0" w:color="auto"/>
      </w:divBdr>
    </w:div>
    <w:div w:id="1822112308">
      <w:bodyDiv w:val="1"/>
      <w:marLeft w:val="0"/>
      <w:marRight w:val="0"/>
      <w:marTop w:val="0"/>
      <w:marBottom w:val="0"/>
      <w:divBdr>
        <w:top w:val="none" w:sz="0" w:space="0" w:color="auto"/>
        <w:left w:val="none" w:sz="0" w:space="0" w:color="auto"/>
        <w:bottom w:val="none" w:sz="0" w:space="0" w:color="auto"/>
        <w:right w:val="none" w:sz="0" w:space="0" w:color="auto"/>
      </w:divBdr>
    </w:div>
    <w:div w:id="1826310828">
      <w:bodyDiv w:val="1"/>
      <w:marLeft w:val="0"/>
      <w:marRight w:val="0"/>
      <w:marTop w:val="0"/>
      <w:marBottom w:val="0"/>
      <w:divBdr>
        <w:top w:val="none" w:sz="0" w:space="0" w:color="auto"/>
        <w:left w:val="none" w:sz="0" w:space="0" w:color="auto"/>
        <w:bottom w:val="none" w:sz="0" w:space="0" w:color="auto"/>
        <w:right w:val="none" w:sz="0" w:space="0" w:color="auto"/>
      </w:divBdr>
    </w:div>
    <w:div w:id="1831093061">
      <w:bodyDiv w:val="1"/>
      <w:marLeft w:val="0"/>
      <w:marRight w:val="0"/>
      <w:marTop w:val="0"/>
      <w:marBottom w:val="0"/>
      <w:divBdr>
        <w:top w:val="none" w:sz="0" w:space="0" w:color="auto"/>
        <w:left w:val="none" w:sz="0" w:space="0" w:color="auto"/>
        <w:bottom w:val="none" w:sz="0" w:space="0" w:color="auto"/>
        <w:right w:val="none" w:sz="0" w:space="0" w:color="auto"/>
      </w:divBdr>
    </w:div>
    <w:div w:id="1832066723">
      <w:bodyDiv w:val="1"/>
      <w:marLeft w:val="0"/>
      <w:marRight w:val="0"/>
      <w:marTop w:val="0"/>
      <w:marBottom w:val="0"/>
      <w:divBdr>
        <w:top w:val="none" w:sz="0" w:space="0" w:color="auto"/>
        <w:left w:val="none" w:sz="0" w:space="0" w:color="auto"/>
        <w:bottom w:val="none" w:sz="0" w:space="0" w:color="auto"/>
        <w:right w:val="none" w:sz="0" w:space="0" w:color="auto"/>
      </w:divBdr>
    </w:div>
    <w:div w:id="1844204536">
      <w:bodyDiv w:val="1"/>
      <w:marLeft w:val="0"/>
      <w:marRight w:val="0"/>
      <w:marTop w:val="0"/>
      <w:marBottom w:val="0"/>
      <w:divBdr>
        <w:top w:val="none" w:sz="0" w:space="0" w:color="auto"/>
        <w:left w:val="none" w:sz="0" w:space="0" w:color="auto"/>
        <w:bottom w:val="none" w:sz="0" w:space="0" w:color="auto"/>
        <w:right w:val="none" w:sz="0" w:space="0" w:color="auto"/>
      </w:divBdr>
    </w:div>
    <w:div w:id="1853568221">
      <w:bodyDiv w:val="1"/>
      <w:marLeft w:val="0"/>
      <w:marRight w:val="0"/>
      <w:marTop w:val="0"/>
      <w:marBottom w:val="0"/>
      <w:divBdr>
        <w:top w:val="none" w:sz="0" w:space="0" w:color="auto"/>
        <w:left w:val="none" w:sz="0" w:space="0" w:color="auto"/>
        <w:bottom w:val="none" w:sz="0" w:space="0" w:color="auto"/>
        <w:right w:val="none" w:sz="0" w:space="0" w:color="auto"/>
      </w:divBdr>
    </w:div>
    <w:div w:id="1859082962">
      <w:bodyDiv w:val="1"/>
      <w:marLeft w:val="0"/>
      <w:marRight w:val="0"/>
      <w:marTop w:val="0"/>
      <w:marBottom w:val="0"/>
      <w:divBdr>
        <w:top w:val="none" w:sz="0" w:space="0" w:color="auto"/>
        <w:left w:val="none" w:sz="0" w:space="0" w:color="auto"/>
        <w:bottom w:val="none" w:sz="0" w:space="0" w:color="auto"/>
        <w:right w:val="none" w:sz="0" w:space="0" w:color="auto"/>
      </w:divBdr>
    </w:div>
    <w:div w:id="1860122662">
      <w:bodyDiv w:val="1"/>
      <w:marLeft w:val="0"/>
      <w:marRight w:val="0"/>
      <w:marTop w:val="0"/>
      <w:marBottom w:val="0"/>
      <w:divBdr>
        <w:top w:val="none" w:sz="0" w:space="0" w:color="auto"/>
        <w:left w:val="none" w:sz="0" w:space="0" w:color="auto"/>
        <w:bottom w:val="none" w:sz="0" w:space="0" w:color="auto"/>
        <w:right w:val="none" w:sz="0" w:space="0" w:color="auto"/>
      </w:divBdr>
    </w:div>
    <w:div w:id="1861822392">
      <w:bodyDiv w:val="1"/>
      <w:marLeft w:val="0"/>
      <w:marRight w:val="0"/>
      <w:marTop w:val="0"/>
      <w:marBottom w:val="0"/>
      <w:divBdr>
        <w:top w:val="none" w:sz="0" w:space="0" w:color="auto"/>
        <w:left w:val="none" w:sz="0" w:space="0" w:color="auto"/>
        <w:bottom w:val="none" w:sz="0" w:space="0" w:color="auto"/>
        <w:right w:val="none" w:sz="0" w:space="0" w:color="auto"/>
      </w:divBdr>
    </w:div>
    <w:div w:id="1878614388">
      <w:bodyDiv w:val="1"/>
      <w:marLeft w:val="0"/>
      <w:marRight w:val="0"/>
      <w:marTop w:val="0"/>
      <w:marBottom w:val="0"/>
      <w:divBdr>
        <w:top w:val="none" w:sz="0" w:space="0" w:color="auto"/>
        <w:left w:val="none" w:sz="0" w:space="0" w:color="auto"/>
        <w:bottom w:val="none" w:sz="0" w:space="0" w:color="auto"/>
        <w:right w:val="none" w:sz="0" w:space="0" w:color="auto"/>
      </w:divBdr>
    </w:div>
    <w:div w:id="1880622674">
      <w:bodyDiv w:val="1"/>
      <w:marLeft w:val="0"/>
      <w:marRight w:val="0"/>
      <w:marTop w:val="0"/>
      <w:marBottom w:val="0"/>
      <w:divBdr>
        <w:top w:val="none" w:sz="0" w:space="0" w:color="auto"/>
        <w:left w:val="none" w:sz="0" w:space="0" w:color="auto"/>
        <w:bottom w:val="none" w:sz="0" w:space="0" w:color="auto"/>
        <w:right w:val="none" w:sz="0" w:space="0" w:color="auto"/>
      </w:divBdr>
    </w:div>
    <w:div w:id="1880626455">
      <w:bodyDiv w:val="1"/>
      <w:marLeft w:val="0"/>
      <w:marRight w:val="0"/>
      <w:marTop w:val="0"/>
      <w:marBottom w:val="0"/>
      <w:divBdr>
        <w:top w:val="none" w:sz="0" w:space="0" w:color="auto"/>
        <w:left w:val="none" w:sz="0" w:space="0" w:color="auto"/>
        <w:bottom w:val="none" w:sz="0" w:space="0" w:color="auto"/>
        <w:right w:val="none" w:sz="0" w:space="0" w:color="auto"/>
      </w:divBdr>
    </w:div>
    <w:div w:id="1886022208">
      <w:bodyDiv w:val="1"/>
      <w:marLeft w:val="0"/>
      <w:marRight w:val="0"/>
      <w:marTop w:val="0"/>
      <w:marBottom w:val="0"/>
      <w:divBdr>
        <w:top w:val="none" w:sz="0" w:space="0" w:color="auto"/>
        <w:left w:val="none" w:sz="0" w:space="0" w:color="auto"/>
        <w:bottom w:val="none" w:sz="0" w:space="0" w:color="auto"/>
        <w:right w:val="none" w:sz="0" w:space="0" w:color="auto"/>
      </w:divBdr>
    </w:div>
    <w:div w:id="1891721182">
      <w:bodyDiv w:val="1"/>
      <w:marLeft w:val="0"/>
      <w:marRight w:val="0"/>
      <w:marTop w:val="0"/>
      <w:marBottom w:val="0"/>
      <w:divBdr>
        <w:top w:val="none" w:sz="0" w:space="0" w:color="auto"/>
        <w:left w:val="none" w:sz="0" w:space="0" w:color="auto"/>
        <w:bottom w:val="none" w:sz="0" w:space="0" w:color="auto"/>
        <w:right w:val="none" w:sz="0" w:space="0" w:color="auto"/>
      </w:divBdr>
    </w:div>
    <w:div w:id="1894268852">
      <w:bodyDiv w:val="1"/>
      <w:marLeft w:val="0"/>
      <w:marRight w:val="0"/>
      <w:marTop w:val="0"/>
      <w:marBottom w:val="0"/>
      <w:divBdr>
        <w:top w:val="none" w:sz="0" w:space="0" w:color="auto"/>
        <w:left w:val="none" w:sz="0" w:space="0" w:color="auto"/>
        <w:bottom w:val="none" w:sz="0" w:space="0" w:color="auto"/>
        <w:right w:val="none" w:sz="0" w:space="0" w:color="auto"/>
      </w:divBdr>
    </w:div>
    <w:div w:id="1900167470">
      <w:bodyDiv w:val="1"/>
      <w:marLeft w:val="0"/>
      <w:marRight w:val="0"/>
      <w:marTop w:val="0"/>
      <w:marBottom w:val="0"/>
      <w:divBdr>
        <w:top w:val="none" w:sz="0" w:space="0" w:color="auto"/>
        <w:left w:val="none" w:sz="0" w:space="0" w:color="auto"/>
        <w:bottom w:val="none" w:sz="0" w:space="0" w:color="auto"/>
        <w:right w:val="none" w:sz="0" w:space="0" w:color="auto"/>
      </w:divBdr>
    </w:div>
    <w:div w:id="1903324985">
      <w:bodyDiv w:val="1"/>
      <w:marLeft w:val="0"/>
      <w:marRight w:val="0"/>
      <w:marTop w:val="0"/>
      <w:marBottom w:val="0"/>
      <w:divBdr>
        <w:top w:val="none" w:sz="0" w:space="0" w:color="auto"/>
        <w:left w:val="none" w:sz="0" w:space="0" w:color="auto"/>
        <w:bottom w:val="none" w:sz="0" w:space="0" w:color="auto"/>
        <w:right w:val="none" w:sz="0" w:space="0" w:color="auto"/>
      </w:divBdr>
    </w:div>
    <w:div w:id="1911037977">
      <w:bodyDiv w:val="1"/>
      <w:marLeft w:val="0"/>
      <w:marRight w:val="0"/>
      <w:marTop w:val="0"/>
      <w:marBottom w:val="0"/>
      <w:divBdr>
        <w:top w:val="none" w:sz="0" w:space="0" w:color="auto"/>
        <w:left w:val="none" w:sz="0" w:space="0" w:color="auto"/>
        <w:bottom w:val="none" w:sz="0" w:space="0" w:color="auto"/>
        <w:right w:val="none" w:sz="0" w:space="0" w:color="auto"/>
      </w:divBdr>
    </w:div>
    <w:div w:id="1912033736">
      <w:bodyDiv w:val="1"/>
      <w:marLeft w:val="0"/>
      <w:marRight w:val="0"/>
      <w:marTop w:val="0"/>
      <w:marBottom w:val="0"/>
      <w:divBdr>
        <w:top w:val="none" w:sz="0" w:space="0" w:color="auto"/>
        <w:left w:val="none" w:sz="0" w:space="0" w:color="auto"/>
        <w:bottom w:val="none" w:sz="0" w:space="0" w:color="auto"/>
        <w:right w:val="none" w:sz="0" w:space="0" w:color="auto"/>
      </w:divBdr>
    </w:div>
    <w:div w:id="1912233423">
      <w:bodyDiv w:val="1"/>
      <w:marLeft w:val="0"/>
      <w:marRight w:val="0"/>
      <w:marTop w:val="0"/>
      <w:marBottom w:val="0"/>
      <w:divBdr>
        <w:top w:val="none" w:sz="0" w:space="0" w:color="auto"/>
        <w:left w:val="none" w:sz="0" w:space="0" w:color="auto"/>
        <w:bottom w:val="none" w:sz="0" w:space="0" w:color="auto"/>
        <w:right w:val="none" w:sz="0" w:space="0" w:color="auto"/>
      </w:divBdr>
    </w:div>
    <w:div w:id="1913006984">
      <w:bodyDiv w:val="1"/>
      <w:marLeft w:val="0"/>
      <w:marRight w:val="0"/>
      <w:marTop w:val="0"/>
      <w:marBottom w:val="0"/>
      <w:divBdr>
        <w:top w:val="none" w:sz="0" w:space="0" w:color="auto"/>
        <w:left w:val="none" w:sz="0" w:space="0" w:color="auto"/>
        <w:bottom w:val="none" w:sz="0" w:space="0" w:color="auto"/>
        <w:right w:val="none" w:sz="0" w:space="0" w:color="auto"/>
      </w:divBdr>
    </w:div>
    <w:div w:id="1914076130">
      <w:bodyDiv w:val="1"/>
      <w:marLeft w:val="0"/>
      <w:marRight w:val="0"/>
      <w:marTop w:val="0"/>
      <w:marBottom w:val="0"/>
      <w:divBdr>
        <w:top w:val="none" w:sz="0" w:space="0" w:color="auto"/>
        <w:left w:val="none" w:sz="0" w:space="0" w:color="auto"/>
        <w:bottom w:val="none" w:sz="0" w:space="0" w:color="auto"/>
        <w:right w:val="none" w:sz="0" w:space="0" w:color="auto"/>
      </w:divBdr>
    </w:div>
    <w:div w:id="1917012638">
      <w:bodyDiv w:val="1"/>
      <w:marLeft w:val="0"/>
      <w:marRight w:val="0"/>
      <w:marTop w:val="0"/>
      <w:marBottom w:val="0"/>
      <w:divBdr>
        <w:top w:val="none" w:sz="0" w:space="0" w:color="auto"/>
        <w:left w:val="none" w:sz="0" w:space="0" w:color="auto"/>
        <w:bottom w:val="none" w:sz="0" w:space="0" w:color="auto"/>
        <w:right w:val="none" w:sz="0" w:space="0" w:color="auto"/>
      </w:divBdr>
    </w:div>
    <w:div w:id="1920211398">
      <w:bodyDiv w:val="1"/>
      <w:marLeft w:val="0"/>
      <w:marRight w:val="0"/>
      <w:marTop w:val="0"/>
      <w:marBottom w:val="0"/>
      <w:divBdr>
        <w:top w:val="none" w:sz="0" w:space="0" w:color="auto"/>
        <w:left w:val="none" w:sz="0" w:space="0" w:color="auto"/>
        <w:bottom w:val="none" w:sz="0" w:space="0" w:color="auto"/>
        <w:right w:val="none" w:sz="0" w:space="0" w:color="auto"/>
      </w:divBdr>
    </w:div>
    <w:div w:id="1927885074">
      <w:bodyDiv w:val="1"/>
      <w:marLeft w:val="0"/>
      <w:marRight w:val="0"/>
      <w:marTop w:val="0"/>
      <w:marBottom w:val="0"/>
      <w:divBdr>
        <w:top w:val="none" w:sz="0" w:space="0" w:color="auto"/>
        <w:left w:val="none" w:sz="0" w:space="0" w:color="auto"/>
        <w:bottom w:val="none" w:sz="0" w:space="0" w:color="auto"/>
        <w:right w:val="none" w:sz="0" w:space="0" w:color="auto"/>
      </w:divBdr>
    </w:div>
    <w:div w:id="1929188019">
      <w:bodyDiv w:val="1"/>
      <w:marLeft w:val="0"/>
      <w:marRight w:val="0"/>
      <w:marTop w:val="0"/>
      <w:marBottom w:val="0"/>
      <w:divBdr>
        <w:top w:val="none" w:sz="0" w:space="0" w:color="auto"/>
        <w:left w:val="none" w:sz="0" w:space="0" w:color="auto"/>
        <w:bottom w:val="none" w:sz="0" w:space="0" w:color="auto"/>
        <w:right w:val="none" w:sz="0" w:space="0" w:color="auto"/>
      </w:divBdr>
    </w:div>
    <w:div w:id="1931500040">
      <w:bodyDiv w:val="1"/>
      <w:marLeft w:val="0"/>
      <w:marRight w:val="0"/>
      <w:marTop w:val="0"/>
      <w:marBottom w:val="0"/>
      <w:divBdr>
        <w:top w:val="none" w:sz="0" w:space="0" w:color="auto"/>
        <w:left w:val="none" w:sz="0" w:space="0" w:color="auto"/>
        <w:bottom w:val="none" w:sz="0" w:space="0" w:color="auto"/>
        <w:right w:val="none" w:sz="0" w:space="0" w:color="auto"/>
      </w:divBdr>
    </w:div>
    <w:div w:id="1931619122">
      <w:bodyDiv w:val="1"/>
      <w:marLeft w:val="0"/>
      <w:marRight w:val="0"/>
      <w:marTop w:val="0"/>
      <w:marBottom w:val="0"/>
      <w:divBdr>
        <w:top w:val="none" w:sz="0" w:space="0" w:color="auto"/>
        <w:left w:val="none" w:sz="0" w:space="0" w:color="auto"/>
        <w:bottom w:val="none" w:sz="0" w:space="0" w:color="auto"/>
        <w:right w:val="none" w:sz="0" w:space="0" w:color="auto"/>
      </w:divBdr>
    </w:div>
    <w:div w:id="1936474212">
      <w:bodyDiv w:val="1"/>
      <w:marLeft w:val="0"/>
      <w:marRight w:val="0"/>
      <w:marTop w:val="0"/>
      <w:marBottom w:val="0"/>
      <w:divBdr>
        <w:top w:val="none" w:sz="0" w:space="0" w:color="auto"/>
        <w:left w:val="none" w:sz="0" w:space="0" w:color="auto"/>
        <w:bottom w:val="none" w:sz="0" w:space="0" w:color="auto"/>
        <w:right w:val="none" w:sz="0" w:space="0" w:color="auto"/>
      </w:divBdr>
    </w:div>
    <w:div w:id="1937054059">
      <w:bodyDiv w:val="1"/>
      <w:marLeft w:val="0"/>
      <w:marRight w:val="0"/>
      <w:marTop w:val="0"/>
      <w:marBottom w:val="0"/>
      <w:divBdr>
        <w:top w:val="none" w:sz="0" w:space="0" w:color="auto"/>
        <w:left w:val="none" w:sz="0" w:space="0" w:color="auto"/>
        <w:bottom w:val="none" w:sz="0" w:space="0" w:color="auto"/>
        <w:right w:val="none" w:sz="0" w:space="0" w:color="auto"/>
      </w:divBdr>
    </w:div>
    <w:div w:id="1939242908">
      <w:bodyDiv w:val="1"/>
      <w:marLeft w:val="0"/>
      <w:marRight w:val="0"/>
      <w:marTop w:val="0"/>
      <w:marBottom w:val="0"/>
      <w:divBdr>
        <w:top w:val="none" w:sz="0" w:space="0" w:color="auto"/>
        <w:left w:val="none" w:sz="0" w:space="0" w:color="auto"/>
        <w:bottom w:val="none" w:sz="0" w:space="0" w:color="auto"/>
        <w:right w:val="none" w:sz="0" w:space="0" w:color="auto"/>
      </w:divBdr>
    </w:div>
    <w:div w:id="1942301019">
      <w:bodyDiv w:val="1"/>
      <w:marLeft w:val="0"/>
      <w:marRight w:val="0"/>
      <w:marTop w:val="0"/>
      <w:marBottom w:val="0"/>
      <w:divBdr>
        <w:top w:val="none" w:sz="0" w:space="0" w:color="auto"/>
        <w:left w:val="none" w:sz="0" w:space="0" w:color="auto"/>
        <w:bottom w:val="none" w:sz="0" w:space="0" w:color="auto"/>
        <w:right w:val="none" w:sz="0" w:space="0" w:color="auto"/>
      </w:divBdr>
    </w:div>
    <w:div w:id="1943299722">
      <w:bodyDiv w:val="1"/>
      <w:marLeft w:val="0"/>
      <w:marRight w:val="0"/>
      <w:marTop w:val="0"/>
      <w:marBottom w:val="0"/>
      <w:divBdr>
        <w:top w:val="none" w:sz="0" w:space="0" w:color="auto"/>
        <w:left w:val="none" w:sz="0" w:space="0" w:color="auto"/>
        <w:bottom w:val="none" w:sz="0" w:space="0" w:color="auto"/>
        <w:right w:val="none" w:sz="0" w:space="0" w:color="auto"/>
      </w:divBdr>
    </w:div>
    <w:div w:id="1950159824">
      <w:bodyDiv w:val="1"/>
      <w:marLeft w:val="0"/>
      <w:marRight w:val="0"/>
      <w:marTop w:val="0"/>
      <w:marBottom w:val="0"/>
      <w:divBdr>
        <w:top w:val="none" w:sz="0" w:space="0" w:color="auto"/>
        <w:left w:val="none" w:sz="0" w:space="0" w:color="auto"/>
        <w:bottom w:val="none" w:sz="0" w:space="0" w:color="auto"/>
        <w:right w:val="none" w:sz="0" w:space="0" w:color="auto"/>
      </w:divBdr>
    </w:div>
    <w:div w:id="1950500844">
      <w:bodyDiv w:val="1"/>
      <w:marLeft w:val="0"/>
      <w:marRight w:val="0"/>
      <w:marTop w:val="0"/>
      <w:marBottom w:val="0"/>
      <w:divBdr>
        <w:top w:val="none" w:sz="0" w:space="0" w:color="auto"/>
        <w:left w:val="none" w:sz="0" w:space="0" w:color="auto"/>
        <w:bottom w:val="none" w:sz="0" w:space="0" w:color="auto"/>
        <w:right w:val="none" w:sz="0" w:space="0" w:color="auto"/>
      </w:divBdr>
    </w:div>
    <w:div w:id="1953975662">
      <w:bodyDiv w:val="1"/>
      <w:marLeft w:val="0"/>
      <w:marRight w:val="0"/>
      <w:marTop w:val="0"/>
      <w:marBottom w:val="0"/>
      <w:divBdr>
        <w:top w:val="none" w:sz="0" w:space="0" w:color="auto"/>
        <w:left w:val="none" w:sz="0" w:space="0" w:color="auto"/>
        <w:bottom w:val="none" w:sz="0" w:space="0" w:color="auto"/>
        <w:right w:val="none" w:sz="0" w:space="0" w:color="auto"/>
      </w:divBdr>
    </w:div>
    <w:div w:id="1960724035">
      <w:bodyDiv w:val="1"/>
      <w:marLeft w:val="0"/>
      <w:marRight w:val="0"/>
      <w:marTop w:val="0"/>
      <w:marBottom w:val="0"/>
      <w:divBdr>
        <w:top w:val="none" w:sz="0" w:space="0" w:color="auto"/>
        <w:left w:val="none" w:sz="0" w:space="0" w:color="auto"/>
        <w:bottom w:val="none" w:sz="0" w:space="0" w:color="auto"/>
        <w:right w:val="none" w:sz="0" w:space="0" w:color="auto"/>
      </w:divBdr>
    </w:div>
    <w:div w:id="1966499237">
      <w:bodyDiv w:val="1"/>
      <w:marLeft w:val="0"/>
      <w:marRight w:val="0"/>
      <w:marTop w:val="0"/>
      <w:marBottom w:val="0"/>
      <w:divBdr>
        <w:top w:val="none" w:sz="0" w:space="0" w:color="auto"/>
        <w:left w:val="none" w:sz="0" w:space="0" w:color="auto"/>
        <w:bottom w:val="none" w:sz="0" w:space="0" w:color="auto"/>
        <w:right w:val="none" w:sz="0" w:space="0" w:color="auto"/>
      </w:divBdr>
    </w:div>
    <w:div w:id="1980915250">
      <w:bodyDiv w:val="1"/>
      <w:marLeft w:val="0"/>
      <w:marRight w:val="0"/>
      <w:marTop w:val="0"/>
      <w:marBottom w:val="0"/>
      <w:divBdr>
        <w:top w:val="none" w:sz="0" w:space="0" w:color="auto"/>
        <w:left w:val="none" w:sz="0" w:space="0" w:color="auto"/>
        <w:bottom w:val="none" w:sz="0" w:space="0" w:color="auto"/>
        <w:right w:val="none" w:sz="0" w:space="0" w:color="auto"/>
      </w:divBdr>
    </w:div>
    <w:div w:id="1991791200">
      <w:bodyDiv w:val="1"/>
      <w:marLeft w:val="0"/>
      <w:marRight w:val="0"/>
      <w:marTop w:val="0"/>
      <w:marBottom w:val="0"/>
      <w:divBdr>
        <w:top w:val="none" w:sz="0" w:space="0" w:color="auto"/>
        <w:left w:val="none" w:sz="0" w:space="0" w:color="auto"/>
        <w:bottom w:val="none" w:sz="0" w:space="0" w:color="auto"/>
        <w:right w:val="none" w:sz="0" w:space="0" w:color="auto"/>
      </w:divBdr>
    </w:div>
    <w:div w:id="1992295153">
      <w:bodyDiv w:val="1"/>
      <w:marLeft w:val="0"/>
      <w:marRight w:val="0"/>
      <w:marTop w:val="0"/>
      <w:marBottom w:val="0"/>
      <w:divBdr>
        <w:top w:val="none" w:sz="0" w:space="0" w:color="auto"/>
        <w:left w:val="none" w:sz="0" w:space="0" w:color="auto"/>
        <w:bottom w:val="none" w:sz="0" w:space="0" w:color="auto"/>
        <w:right w:val="none" w:sz="0" w:space="0" w:color="auto"/>
      </w:divBdr>
    </w:div>
    <w:div w:id="1994603374">
      <w:bodyDiv w:val="1"/>
      <w:marLeft w:val="0"/>
      <w:marRight w:val="0"/>
      <w:marTop w:val="0"/>
      <w:marBottom w:val="0"/>
      <w:divBdr>
        <w:top w:val="none" w:sz="0" w:space="0" w:color="auto"/>
        <w:left w:val="none" w:sz="0" w:space="0" w:color="auto"/>
        <w:bottom w:val="none" w:sz="0" w:space="0" w:color="auto"/>
        <w:right w:val="none" w:sz="0" w:space="0" w:color="auto"/>
      </w:divBdr>
    </w:div>
    <w:div w:id="1996493074">
      <w:bodyDiv w:val="1"/>
      <w:marLeft w:val="0"/>
      <w:marRight w:val="0"/>
      <w:marTop w:val="0"/>
      <w:marBottom w:val="0"/>
      <w:divBdr>
        <w:top w:val="none" w:sz="0" w:space="0" w:color="auto"/>
        <w:left w:val="none" w:sz="0" w:space="0" w:color="auto"/>
        <w:bottom w:val="none" w:sz="0" w:space="0" w:color="auto"/>
        <w:right w:val="none" w:sz="0" w:space="0" w:color="auto"/>
      </w:divBdr>
    </w:div>
    <w:div w:id="2001611492">
      <w:bodyDiv w:val="1"/>
      <w:marLeft w:val="0"/>
      <w:marRight w:val="0"/>
      <w:marTop w:val="0"/>
      <w:marBottom w:val="0"/>
      <w:divBdr>
        <w:top w:val="none" w:sz="0" w:space="0" w:color="auto"/>
        <w:left w:val="none" w:sz="0" w:space="0" w:color="auto"/>
        <w:bottom w:val="none" w:sz="0" w:space="0" w:color="auto"/>
        <w:right w:val="none" w:sz="0" w:space="0" w:color="auto"/>
      </w:divBdr>
    </w:div>
    <w:div w:id="2011444611">
      <w:bodyDiv w:val="1"/>
      <w:marLeft w:val="0"/>
      <w:marRight w:val="0"/>
      <w:marTop w:val="0"/>
      <w:marBottom w:val="0"/>
      <w:divBdr>
        <w:top w:val="none" w:sz="0" w:space="0" w:color="auto"/>
        <w:left w:val="none" w:sz="0" w:space="0" w:color="auto"/>
        <w:bottom w:val="none" w:sz="0" w:space="0" w:color="auto"/>
        <w:right w:val="none" w:sz="0" w:space="0" w:color="auto"/>
      </w:divBdr>
    </w:div>
    <w:div w:id="2011911153">
      <w:bodyDiv w:val="1"/>
      <w:marLeft w:val="0"/>
      <w:marRight w:val="0"/>
      <w:marTop w:val="0"/>
      <w:marBottom w:val="0"/>
      <w:divBdr>
        <w:top w:val="none" w:sz="0" w:space="0" w:color="auto"/>
        <w:left w:val="none" w:sz="0" w:space="0" w:color="auto"/>
        <w:bottom w:val="none" w:sz="0" w:space="0" w:color="auto"/>
        <w:right w:val="none" w:sz="0" w:space="0" w:color="auto"/>
      </w:divBdr>
    </w:div>
    <w:div w:id="2012563305">
      <w:bodyDiv w:val="1"/>
      <w:marLeft w:val="0"/>
      <w:marRight w:val="0"/>
      <w:marTop w:val="0"/>
      <w:marBottom w:val="0"/>
      <w:divBdr>
        <w:top w:val="none" w:sz="0" w:space="0" w:color="auto"/>
        <w:left w:val="none" w:sz="0" w:space="0" w:color="auto"/>
        <w:bottom w:val="none" w:sz="0" w:space="0" w:color="auto"/>
        <w:right w:val="none" w:sz="0" w:space="0" w:color="auto"/>
      </w:divBdr>
    </w:div>
    <w:div w:id="2026470998">
      <w:bodyDiv w:val="1"/>
      <w:marLeft w:val="0"/>
      <w:marRight w:val="0"/>
      <w:marTop w:val="0"/>
      <w:marBottom w:val="0"/>
      <w:divBdr>
        <w:top w:val="none" w:sz="0" w:space="0" w:color="auto"/>
        <w:left w:val="none" w:sz="0" w:space="0" w:color="auto"/>
        <w:bottom w:val="none" w:sz="0" w:space="0" w:color="auto"/>
        <w:right w:val="none" w:sz="0" w:space="0" w:color="auto"/>
      </w:divBdr>
    </w:div>
    <w:div w:id="2037535329">
      <w:bodyDiv w:val="1"/>
      <w:marLeft w:val="0"/>
      <w:marRight w:val="0"/>
      <w:marTop w:val="0"/>
      <w:marBottom w:val="0"/>
      <w:divBdr>
        <w:top w:val="none" w:sz="0" w:space="0" w:color="auto"/>
        <w:left w:val="none" w:sz="0" w:space="0" w:color="auto"/>
        <w:bottom w:val="none" w:sz="0" w:space="0" w:color="auto"/>
        <w:right w:val="none" w:sz="0" w:space="0" w:color="auto"/>
      </w:divBdr>
    </w:div>
    <w:div w:id="2039770251">
      <w:bodyDiv w:val="1"/>
      <w:marLeft w:val="0"/>
      <w:marRight w:val="0"/>
      <w:marTop w:val="0"/>
      <w:marBottom w:val="0"/>
      <w:divBdr>
        <w:top w:val="none" w:sz="0" w:space="0" w:color="auto"/>
        <w:left w:val="none" w:sz="0" w:space="0" w:color="auto"/>
        <w:bottom w:val="none" w:sz="0" w:space="0" w:color="auto"/>
        <w:right w:val="none" w:sz="0" w:space="0" w:color="auto"/>
      </w:divBdr>
    </w:div>
    <w:div w:id="2045401460">
      <w:bodyDiv w:val="1"/>
      <w:marLeft w:val="0"/>
      <w:marRight w:val="0"/>
      <w:marTop w:val="0"/>
      <w:marBottom w:val="0"/>
      <w:divBdr>
        <w:top w:val="none" w:sz="0" w:space="0" w:color="auto"/>
        <w:left w:val="none" w:sz="0" w:space="0" w:color="auto"/>
        <w:bottom w:val="none" w:sz="0" w:space="0" w:color="auto"/>
        <w:right w:val="none" w:sz="0" w:space="0" w:color="auto"/>
      </w:divBdr>
    </w:div>
    <w:div w:id="2051029070">
      <w:bodyDiv w:val="1"/>
      <w:marLeft w:val="0"/>
      <w:marRight w:val="0"/>
      <w:marTop w:val="0"/>
      <w:marBottom w:val="0"/>
      <w:divBdr>
        <w:top w:val="none" w:sz="0" w:space="0" w:color="auto"/>
        <w:left w:val="none" w:sz="0" w:space="0" w:color="auto"/>
        <w:bottom w:val="none" w:sz="0" w:space="0" w:color="auto"/>
        <w:right w:val="none" w:sz="0" w:space="0" w:color="auto"/>
      </w:divBdr>
    </w:div>
    <w:div w:id="2054697418">
      <w:bodyDiv w:val="1"/>
      <w:marLeft w:val="0"/>
      <w:marRight w:val="0"/>
      <w:marTop w:val="0"/>
      <w:marBottom w:val="0"/>
      <w:divBdr>
        <w:top w:val="none" w:sz="0" w:space="0" w:color="auto"/>
        <w:left w:val="none" w:sz="0" w:space="0" w:color="auto"/>
        <w:bottom w:val="none" w:sz="0" w:space="0" w:color="auto"/>
        <w:right w:val="none" w:sz="0" w:space="0" w:color="auto"/>
      </w:divBdr>
    </w:div>
    <w:div w:id="2058310464">
      <w:bodyDiv w:val="1"/>
      <w:marLeft w:val="0"/>
      <w:marRight w:val="0"/>
      <w:marTop w:val="0"/>
      <w:marBottom w:val="0"/>
      <w:divBdr>
        <w:top w:val="none" w:sz="0" w:space="0" w:color="auto"/>
        <w:left w:val="none" w:sz="0" w:space="0" w:color="auto"/>
        <w:bottom w:val="none" w:sz="0" w:space="0" w:color="auto"/>
        <w:right w:val="none" w:sz="0" w:space="0" w:color="auto"/>
      </w:divBdr>
    </w:div>
    <w:div w:id="2058696698">
      <w:bodyDiv w:val="1"/>
      <w:marLeft w:val="0"/>
      <w:marRight w:val="0"/>
      <w:marTop w:val="0"/>
      <w:marBottom w:val="0"/>
      <w:divBdr>
        <w:top w:val="none" w:sz="0" w:space="0" w:color="auto"/>
        <w:left w:val="none" w:sz="0" w:space="0" w:color="auto"/>
        <w:bottom w:val="none" w:sz="0" w:space="0" w:color="auto"/>
        <w:right w:val="none" w:sz="0" w:space="0" w:color="auto"/>
      </w:divBdr>
    </w:div>
    <w:div w:id="2063626805">
      <w:bodyDiv w:val="1"/>
      <w:marLeft w:val="0"/>
      <w:marRight w:val="0"/>
      <w:marTop w:val="0"/>
      <w:marBottom w:val="0"/>
      <w:divBdr>
        <w:top w:val="none" w:sz="0" w:space="0" w:color="auto"/>
        <w:left w:val="none" w:sz="0" w:space="0" w:color="auto"/>
        <w:bottom w:val="none" w:sz="0" w:space="0" w:color="auto"/>
        <w:right w:val="none" w:sz="0" w:space="0" w:color="auto"/>
      </w:divBdr>
    </w:div>
    <w:div w:id="2064717542">
      <w:bodyDiv w:val="1"/>
      <w:marLeft w:val="0"/>
      <w:marRight w:val="0"/>
      <w:marTop w:val="0"/>
      <w:marBottom w:val="0"/>
      <w:divBdr>
        <w:top w:val="none" w:sz="0" w:space="0" w:color="auto"/>
        <w:left w:val="none" w:sz="0" w:space="0" w:color="auto"/>
        <w:bottom w:val="none" w:sz="0" w:space="0" w:color="auto"/>
        <w:right w:val="none" w:sz="0" w:space="0" w:color="auto"/>
      </w:divBdr>
    </w:div>
    <w:div w:id="2068726737">
      <w:bodyDiv w:val="1"/>
      <w:marLeft w:val="0"/>
      <w:marRight w:val="0"/>
      <w:marTop w:val="0"/>
      <w:marBottom w:val="0"/>
      <w:divBdr>
        <w:top w:val="none" w:sz="0" w:space="0" w:color="auto"/>
        <w:left w:val="none" w:sz="0" w:space="0" w:color="auto"/>
        <w:bottom w:val="none" w:sz="0" w:space="0" w:color="auto"/>
        <w:right w:val="none" w:sz="0" w:space="0" w:color="auto"/>
      </w:divBdr>
    </w:div>
    <w:div w:id="2072187627">
      <w:bodyDiv w:val="1"/>
      <w:marLeft w:val="0"/>
      <w:marRight w:val="0"/>
      <w:marTop w:val="0"/>
      <w:marBottom w:val="0"/>
      <w:divBdr>
        <w:top w:val="none" w:sz="0" w:space="0" w:color="auto"/>
        <w:left w:val="none" w:sz="0" w:space="0" w:color="auto"/>
        <w:bottom w:val="none" w:sz="0" w:space="0" w:color="auto"/>
        <w:right w:val="none" w:sz="0" w:space="0" w:color="auto"/>
      </w:divBdr>
    </w:div>
    <w:div w:id="2079090905">
      <w:bodyDiv w:val="1"/>
      <w:marLeft w:val="0"/>
      <w:marRight w:val="0"/>
      <w:marTop w:val="0"/>
      <w:marBottom w:val="0"/>
      <w:divBdr>
        <w:top w:val="none" w:sz="0" w:space="0" w:color="auto"/>
        <w:left w:val="none" w:sz="0" w:space="0" w:color="auto"/>
        <w:bottom w:val="none" w:sz="0" w:space="0" w:color="auto"/>
        <w:right w:val="none" w:sz="0" w:space="0" w:color="auto"/>
      </w:divBdr>
    </w:div>
    <w:div w:id="2085494198">
      <w:bodyDiv w:val="1"/>
      <w:marLeft w:val="0"/>
      <w:marRight w:val="0"/>
      <w:marTop w:val="0"/>
      <w:marBottom w:val="0"/>
      <w:divBdr>
        <w:top w:val="none" w:sz="0" w:space="0" w:color="auto"/>
        <w:left w:val="none" w:sz="0" w:space="0" w:color="auto"/>
        <w:bottom w:val="none" w:sz="0" w:space="0" w:color="auto"/>
        <w:right w:val="none" w:sz="0" w:space="0" w:color="auto"/>
      </w:divBdr>
    </w:div>
    <w:div w:id="2087336821">
      <w:bodyDiv w:val="1"/>
      <w:marLeft w:val="0"/>
      <w:marRight w:val="0"/>
      <w:marTop w:val="0"/>
      <w:marBottom w:val="0"/>
      <w:divBdr>
        <w:top w:val="none" w:sz="0" w:space="0" w:color="auto"/>
        <w:left w:val="none" w:sz="0" w:space="0" w:color="auto"/>
        <w:bottom w:val="none" w:sz="0" w:space="0" w:color="auto"/>
        <w:right w:val="none" w:sz="0" w:space="0" w:color="auto"/>
      </w:divBdr>
    </w:div>
    <w:div w:id="2087608503">
      <w:bodyDiv w:val="1"/>
      <w:marLeft w:val="0"/>
      <w:marRight w:val="0"/>
      <w:marTop w:val="0"/>
      <w:marBottom w:val="0"/>
      <w:divBdr>
        <w:top w:val="none" w:sz="0" w:space="0" w:color="auto"/>
        <w:left w:val="none" w:sz="0" w:space="0" w:color="auto"/>
        <w:bottom w:val="none" w:sz="0" w:space="0" w:color="auto"/>
        <w:right w:val="none" w:sz="0" w:space="0" w:color="auto"/>
      </w:divBdr>
    </w:div>
    <w:div w:id="2092386808">
      <w:bodyDiv w:val="1"/>
      <w:marLeft w:val="0"/>
      <w:marRight w:val="0"/>
      <w:marTop w:val="0"/>
      <w:marBottom w:val="0"/>
      <w:divBdr>
        <w:top w:val="none" w:sz="0" w:space="0" w:color="auto"/>
        <w:left w:val="none" w:sz="0" w:space="0" w:color="auto"/>
        <w:bottom w:val="none" w:sz="0" w:space="0" w:color="auto"/>
        <w:right w:val="none" w:sz="0" w:space="0" w:color="auto"/>
      </w:divBdr>
    </w:div>
    <w:div w:id="2098209318">
      <w:bodyDiv w:val="1"/>
      <w:marLeft w:val="0"/>
      <w:marRight w:val="0"/>
      <w:marTop w:val="0"/>
      <w:marBottom w:val="0"/>
      <w:divBdr>
        <w:top w:val="none" w:sz="0" w:space="0" w:color="auto"/>
        <w:left w:val="none" w:sz="0" w:space="0" w:color="auto"/>
        <w:bottom w:val="none" w:sz="0" w:space="0" w:color="auto"/>
        <w:right w:val="none" w:sz="0" w:space="0" w:color="auto"/>
      </w:divBdr>
    </w:div>
    <w:div w:id="2099476064">
      <w:bodyDiv w:val="1"/>
      <w:marLeft w:val="0"/>
      <w:marRight w:val="0"/>
      <w:marTop w:val="0"/>
      <w:marBottom w:val="0"/>
      <w:divBdr>
        <w:top w:val="none" w:sz="0" w:space="0" w:color="auto"/>
        <w:left w:val="none" w:sz="0" w:space="0" w:color="auto"/>
        <w:bottom w:val="none" w:sz="0" w:space="0" w:color="auto"/>
        <w:right w:val="none" w:sz="0" w:space="0" w:color="auto"/>
      </w:divBdr>
    </w:div>
    <w:div w:id="2103599775">
      <w:bodyDiv w:val="1"/>
      <w:marLeft w:val="0"/>
      <w:marRight w:val="0"/>
      <w:marTop w:val="0"/>
      <w:marBottom w:val="0"/>
      <w:divBdr>
        <w:top w:val="none" w:sz="0" w:space="0" w:color="auto"/>
        <w:left w:val="none" w:sz="0" w:space="0" w:color="auto"/>
        <w:bottom w:val="none" w:sz="0" w:space="0" w:color="auto"/>
        <w:right w:val="none" w:sz="0" w:space="0" w:color="auto"/>
      </w:divBdr>
    </w:div>
    <w:div w:id="2105761676">
      <w:bodyDiv w:val="1"/>
      <w:marLeft w:val="0"/>
      <w:marRight w:val="0"/>
      <w:marTop w:val="0"/>
      <w:marBottom w:val="0"/>
      <w:divBdr>
        <w:top w:val="none" w:sz="0" w:space="0" w:color="auto"/>
        <w:left w:val="none" w:sz="0" w:space="0" w:color="auto"/>
        <w:bottom w:val="none" w:sz="0" w:space="0" w:color="auto"/>
        <w:right w:val="none" w:sz="0" w:space="0" w:color="auto"/>
      </w:divBdr>
    </w:div>
    <w:div w:id="2109158147">
      <w:bodyDiv w:val="1"/>
      <w:marLeft w:val="0"/>
      <w:marRight w:val="0"/>
      <w:marTop w:val="0"/>
      <w:marBottom w:val="0"/>
      <w:divBdr>
        <w:top w:val="none" w:sz="0" w:space="0" w:color="auto"/>
        <w:left w:val="none" w:sz="0" w:space="0" w:color="auto"/>
        <w:bottom w:val="none" w:sz="0" w:space="0" w:color="auto"/>
        <w:right w:val="none" w:sz="0" w:space="0" w:color="auto"/>
      </w:divBdr>
    </w:div>
    <w:div w:id="2111195057">
      <w:bodyDiv w:val="1"/>
      <w:marLeft w:val="0"/>
      <w:marRight w:val="0"/>
      <w:marTop w:val="0"/>
      <w:marBottom w:val="0"/>
      <w:divBdr>
        <w:top w:val="none" w:sz="0" w:space="0" w:color="auto"/>
        <w:left w:val="none" w:sz="0" w:space="0" w:color="auto"/>
        <w:bottom w:val="none" w:sz="0" w:space="0" w:color="auto"/>
        <w:right w:val="none" w:sz="0" w:space="0" w:color="auto"/>
      </w:divBdr>
    </w:div>
    <w:div w:id="2121874568">
      <w:bodyDiv w:val="1"/>
      <w:marLeft w:val="0"/>
      <w:marRight w:val="0"/>
      <w:marTop w:val="0"/>
      <w:marBottom w:val="0"/>
      <w:divBdr>
        <w:top w:val="none" w:sz="0" w:space="0" w:color="auto"/>
        <w:left w:val="none" w:sz="0" w:space="0" w:color="auto"/>
        <w:bottom w:val="none" w:sz="0" w:space="0" w:color="auto"/>
        <w:right w:val="none" w:sz="0" w:space="0" w:color="auto"/>
      </w:divBdr>
    </w:div>
    <w:div w:id="2129738247">
      <w:bodyDiv w:val="1"/>
      <w:marLeft w:val="0"/>
      <w:marRight w:val="0"/>
      <w:marTop w:val="0"/>
      <w:marBottom w:val="0"/>
      <w:divBdr>
        <w:top w:val="none" w:sz="0" w:space="0" w:color="auto"/>
        <w:left w:val="none" w:sz="0" w:space="0" w:color="auto"/>
        <w:bottom w:val="none" w:sz="0" w:space="0" w:color="auto"/>
        <w:right w:val="none" w:sz="0" w:space="0" w:color="auto"/>
      </w:divBdr>
    </w:div>
    <w:div w:id="2133204891">
      <w:bodyDiv w:val="1"/>
      <w:marLeft w:val="0"/>
      <w:marRight w:val="0"/>
      <w:marTop w:val="0"/>
      <w:marBottom w:val="0"/>
      <w:divBdr>
        <w:top w:val="none" w:sz="0" w:space="0" w:color="auto"/>
        <w:left w:val="none" w:sz="0" w:space="0" w:color="auto"/>
        <w:bottom w:val="none" w:sz="0" w:space="0" w:color="auto"/>
        <w:right w:val="none" w:sz="0" w:space="0" w:color="auto"/>
      </w:divBdr>
    </w:div>
    <w:div w:id="2133402706">
      <w:bodyDiv w:val="1"/>
      <w:marLeft w:val="0"/>
      <w:marRight w:val="0"/>
      <w:marTop w:val="0"/>
      <w:marBottom w:val="0"/>
      <w:divBdr>
        <w:top w:val="none" w:sz="0" w:space="0" w:color="auto"/>
        <w:left w:val="none" w:sz="0" w:space="0" w:color="auto"/>
        <w:bottom w:val="none" w:sz="0" w:space="0" w:color="auto"/>
        <w:right w:val="none" w:sz="0" w:space="0" w:color="auto"/>
      </w:divBdr>
    </w:div>
    <w:div w:id="2140566225">
      <w:bodyDiv w:val="1"/>
      <w:marLeft w:val="0"/>
      <w:marRight w:val="0"/>
      <w:marTop w:val="0"/>
      <w:marBottom w:val="0"/>
      <w:divBdr>
        <w:top w:val="none" w:sz="0" w:space="0" w:color="auto"/>
        <w:left w:val="none" w:sz="0" w:space="0" w:color="auto"/>
        <w:bottom w:val="none" w:sz="0" w:space="0" w:color="auto"/>
        <w:right w:val="none" w:sz="0" w:space="0" w:color="auto"/>
      </w:divBdr>
    </w:div>
    <w:div w:id="2145466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Met17</b:Tag>
    <b:SourceType>InternetSite</b:SourceType>
    <b:Guid>{B3B8368C-69FB-4F1F-99B3-7833D00DDF85}</b:Guid>
    <b:Title>Methodology</b:Title>
    <b:Year>2017</b:Year>
    <b:InternetSiteTitle>Faculty of Humanities Study Skills Website</b:InternetSiteTitle>
    <b:Month>July</b:Month>
    <b:Day>25</b:Day>
    <b:URL>http://www.humanities.manchester.ac.uk/studyskills/assessment_evaluation/dissertations/methodology.html</b:URL>
    <b:RefOrder>128</b:RefOrder>
  </b:Source>
  <b:Source>
    <b:Tag>The91</b:Tag>
    <b:SourceType>Report</b:SourceType>
    <b:Guid>{87E9CDF4-4BDA-4213-9ED1-4097B960061A}</b:Guid>
    <b:Title>Beyond GCSE: A Report by a Working Group of the Royal Society's Education Committee </b:Title>
    <b:Year>1991</b:Year>
    <b:Author>
      <b:Author>
        <b:Corporate>The Royal Society</b:Corporate>
      </b:Author>
    </b:Author>
    <b:Publisher>The Royal Society</b:Publisher>
    <b:City>London</b:City>
    <b:RefOrder>129</b:RefOrder>
  </b:Source>
  <b:Source>
    <b:Tag>UCA17</b:Tag>
    <b:SourceType>InternetSite</b:SourceType>
    <b:Guid>{0A0868EE-DEB8-4524-9039-DA4ADDA0FE1C}</b:Guid>
    <b:Title>BTEC Diplomas</b:Title>
    <b:Year>2017</b:Year>
    <b:Author>
      <b:Author>
        <b:Corporate>UCAS</b:Corporate>
      </b:Author>
    </b:Author>
    <b:InternetSiteTitle>Qualifications You Can Take</b:InternetSiteTitle>
    <b:Month>July</b:Month>
    <b:Day>25</b:Day>
    <b:URL>https://www.ucas.com/ucas/16-18-choices/search-and-apply/qualifications-you-can-take/btec-diplomas</b:URL>
    <b:RefOrder>18</b:RefOrder>
  </b:Source>
  <b:Source>
    <b:Tag>Sus05</b:Tag>
    <b:SourceType>BookSection</b:SourceType>
    <b:Guid>{EC7D7F4B-CD1B-4354-884F-4F3D87EE2A74}</b:Guid>
    <b:Title>Background to thinking curricula: theories concerning thought and language</b:Title>
    <b:Year>2005</b:Year>
    <b:Author>
      <b:Author>
        <b:NameList>
          <b:Person>
            <b:Last>Wilks</b:Last>
            <b:First>Susan</b:First>
          </b:Person>
        </b:NameList>
      </b:Author>
      <b:BookAuthor>
        <b:NameList>
          <b:Person>
            <b:Last>Wilks</b:Last>
            <b:First>Susan</b:First>
          </b:Person>
        </b:NameList>
      </b:BookAuthor>
    </b:Author>
    <b:City>Victoria</b:City>
    <b:Publisher>Austalian Council for Educational Research</b:Publisher>
    <b:BookTitle>Designing a thinking curriculum</b:BookTitle>
    <b:Pages>1-11</b:Pages>
    <b:RefOrder>130</b:RefOrder>
  </b:Source>
  <b:Source>
    <b:Tag>Abb05</b:Tag>
    <b:SourceType>BookSection</b:SourceType>
    <b:Guid>{8FD2B927-1B82-4BF9-8EE7-1A03CE04644A}</b:Guid>
    <b:Title>Developing an effective classroom climate for higher order thinking</b:Title>
    <b:Author>
      <b:BookAuthor>
        <b:NameList>
          <b:Person>
            <b:Last>Wilks</b:Last>
            <b:First>Susan</b:First>
          </b:Person>
        </b:NameList>
      </b:BookAuthor>
      <b:Author>
        <b:NameList>
          <b:Person>
            <b:Last>Abbott</b:Last>
            <b:First>Colleen</b:First>
          </b:Person>
          <b:Person>
            <b:Last>Wilks</b:Last>
            <b:First>Susan</b:First>
          </b:Person>
        </b:NameList>
      </b:Author>
    </b:Author>
    <b:BookTitle>Designing a thinking curriculum</b:BookTitle>
    <b:Year>2005</b:Year>
    <b:Pages>12-28</b:Pages>
    <b:City>Victoria</b:City>
    <b:Publisher>Australian Council for Educational Research</b:Publisher>
    <b:RefOrder>131</b:RefOrder>
  </b:Source>
  <b:Source>
    <b:Tag>Cli05</b:Tag>
    <b:SourceType>BookSection</b:SourceType>
    <b:Guid>{81339CC5-5AAA-4B68-BDD4-D4C476DC34AB}</b:Guid>
    <b:Author>
      <b:Author>
        <b:NameList>
          <b:Person>
            <b:Last>Golding</b:Last>
            <b:First>Clinton</b:First>
          </b:Person>
        </b:NameList>
      </b:Author>
      <b:BookAuthor>
        <b:NameList>
          <b:Person>
            <b:Last>Wilks</b:Last>
            <b:First>Susan</b:First>
          </b:Person>
        </b:NameList>
      </b:BookAuthor>
    </b:Author>
    <b:Title>Creating a thinking school</b:Title>
    <b:BookTitle>Creating a thinking curriculum</b:BookTitle>
    <b:Year>2005</b:Year>
    <b:Pages>29-41</b:Pages>
    <b:City>Victoria</b:City>
    <b:Publisher>Australian Council for Educational Research </b:Publisher>
    <b:RefOrder>132</b:RefOrder>
  </b:Source>
  <b:Source>
    <b:Tag>Sus051</b:Tag>
    <b:SourceType>BookSection</b:SourceType>
    <b:Guid>{8F5AC826-8E85-47A7-B0B8-8D6E7EDB9C09}</b:Guid>
    <b:Author>
      <b:Author>
        <b:NameList>
          <b:Person>
            <b:Last>Wilks</b:Last>
            <b:First>Susan</b:First>
          </b:Person>
        </b:NameList>
      </b:Author>
      <b:BookAuthor>
        <b:NameList>
          <b:Person>
            <b:Last>Wilks</b:Last>
            <b:First>Susan</b:First>
          </b:Person>
        </b:NameList>
      </b:BookAuthor>
    </b:Author>
    <b:Title>Testing everyone?</b:Title>
    <b:BookTitle>Developing a thinking curriculum</b:BookTitle>
    <b:Year>2005</b:Year>
    <b:Pages>55-64</b:Pages>
    <b:City>Victoria</b:City>
    <b:Publisher>Australian Council for Educational Research </b:Publisher>
    <b:RefOrder>133</b:RefOrder>
  </b:Source>
  <b:Source>
    <b:Tag>Sus052</b:Tag>
    <b:SourceType>BookSection</b:SourceType>
    <b:Guid>{F6718F65-77E6-42AD-97DF-E962D2BF8A83}</b:Guid>
    <b:Author>
      <b:Author>
        <b:NameList>
          <b:Person>
            <b:Last>Wilks</b:Last>
            <b:First>Susan</b:First>
          </b:Person>
        </b:NameList>
      </b:Author>
      <b:BookAuthor>
        <b:NameList>
          <b:Person>
            <b:Last>Wilks</b:Last>
            <b:First>Susan</b:First>
          </b:Person>
        </b:NameList>
      </b:BookAuthor>
    </b:Author>
    <b:Title>The visual arts as a thinking tool</b:Title>
    <b:BookTitle>Developing a thinking curriculum</b:BookTitle>
    <b:Year>2005</b:Year>
    <b:Pages>65-76</b:Pages>
    <b:City>Victoria</b:City>
    <b:Publisher>Australian Council for Educational Research </b:Publisher>
    <b:RefOrder>134</b:RefOrder>
  </b:Source>
  <b:Source>
    <b:Tag>And05</b:Tag>
    <b:SourceType>BookSection</b:SourceType>
    <b:Guid>{2782AF57-14D3-4029-9476-66353274E5B8}</b:Guid>
    <b:Author>
      <b:Author>
        <b:NameList>
          <b:Person>
            <b:Last>Bawden</b:Last>
            <b:First>Andrew</b:First>
          </b:Person>
        </b:NameList>
      </b:Author>
      <b:BookAuthor>
        <b:NameList>
          <b:Person>
            <b:Last>Wilks</b:Last>
            <b:First>Susan</b:First>
          </b:Person>
        </b:NameList>
      </b:BookAuthor>
    </b:Author>
    <b:Title>Designing a thinking curriculum for later and middle years' adolescents</b:Title>
    <b:BookTitle>Developing a thinking curriculum</b:BookTitle>
    <b:Year>2005</b:Year>
    <b:Pages>97-108</b:Pages>
    <b:City>Victoria</b:City>
    <b:Publisher>Australian Council for Educational Research </b:Publisher>
    <b:RefOrder>135</b:RefOrder>
  </b:Source>
  <b:Source>
    <b:Tag>Tat94</b:Tag>
    <b:SourceType>Book</b:SourceType>
    <b:Guid>{678A100F-7529-4E3E-81F2-A00ECE253EF6}</b:Guid>
    <b:Author>
      <b:Author>
        <b:NameList>
          <b:Person>
            <b:Last>Tate</b:Last>
            <b:First>Alison</b:First>
          </b:Person>
        </b:NameList>
      </b:Author>
      <b:BookAuthor>
        <b:NameList>
          <b:Person>
            <b:Last>Tate</b:Last>
            <b:First>Alison</b:First>
          </b:Person>
        </b:NameList>
      </b:BookAuthor>
    </b:Author>
    <b:Title>Core Skills and Cross-Curricular Iniriatives in Secondary Schools</b:Title>
    <b:Year>1994</b:Year>
    <b:City>Berkshire</b:City>
    <b:Publisher>The National Foundation for Educational Research</b:Publisher>
    <b:RefOrder>68</b:RefOrder>
  </b:Source>
  <b:Source>
    <b:Tag>Ann03</b:Tag>
    <b:SourceType>Book</b:SourceType>
    <b:Guid>{83EF51AA-90BB-4B9E-95A3-C84E882F9075}</b:Guid>
    <b:Author>
      <b:Author>
        <b:NameList>
          <b:Person>
            <b:Last>Spours</b:Last>
            <b:First>Ann</b:First>
            <b:Middle>Hodgson and Ken</b:Middle>
          </b:Person>
        </b:NameList>
      </b:Author>
    </b:Author>
    <b:Title>Beyond A-Levels: Curriculum 200 and the Reform of 14-19 Qualifications</b:Title>
    <b:Year>2003</b:Year>
    <b:City>London</b:City>
    <b:Publisher>Kogan Page</b:Publisher>
    <b:RefOrder>136</b:RefOrder>
  </b:Source>
  <b:Source>
    <b:Tag>Jor09</b:Tag>
    <b:SourceType>Book</b:SourceType>
    <b:Guid>{506487E3-D677-47B9-ABC2-F0889F5F1938}</b:Guid>
    <b:Title>Approaches to Learning</b:Title>
    <b:Year>2009</b:Year>
    <b:City>Berkshire</b:City>
    <b:Publisher>McGraw Hill</b:Publisher>
    <b:Author>
      <b:Author>
        <b:NameList>
          <b:Person>
            <b:Last>Jordan</b:Last>
            <b:First>Anne</b:First>
          </b:Person>
          <b:Person>
            <b:Last>Carlile</b:Last>
            <b:First>Orison</b:First>
          </b:Person>
          <b:Person>
            <b:Last>Stack</b:Last>
            <b:First>Annetta</b:First>
          </b:Person>
        </b:NameList>
      </b:Author>
    </b:Author>
    <b:RefOrder>126</b:RefOrder>
  </b:Source>
  <b:Source>
    <b:Tag>Tim03</b:Tag>
    <b:SourceType>BookSection</b:SourceType>
    <b:Guid>{BE5D70F3-2CE9-4E2E-8FEA-2C6313F9F28C}</b:Guid>
    <b:Title>The resistance to reform: from Crowther to Curriculum 2000</b:Title>
    <b:Year>2003</b:Year>
    <b:City>London </b:City>
    <b:Publisher>Kogan Page</b:Publisher>
    <b:Author>
      <b:Author>
        <b:NameList>
          <b:Person>
            <b:Last>Pound</b:Last>
            <b:First>Tim</b:First>
          </b:Person>
        </b:NameList>
      </b:Author>
      <b:BookAuthor>
        <b:NameList>
          <b:Person>
            <b:Last>Pound</b:Last>
            <b:First>Graham</b:First>
            <b:Middle>Phillips and Tim</b:Middle>
          </b:Person>
        </b:NameList>
      </b:BookAuthor>
    </b:Author>
    <b:BookTitle>The Baccalaureate: A Model for Curriculum Reform</b:BookTitle>
    <b:Pages>7-29</b:Pages>
    <b:RefOrder>137</b:RefOrder>
  </b:Source>
  <b:Source>
    <b:Tag>Sum72</b:Tag>
    <b:SourceType>Book</b:SourceType>
    <b:Guid>{22C33CCC-BD8B-4DEB-860B-E227A820F32D}</b:Guid>
    <b:Title>Achivement in Secondary School</b:Title>
    <b:Year>1972</b:Year>
    <b:City>London</b:City>
    <b:Publisher>National Foundation for Educational Research</b:Publisher>
    <b:Author>
      <b:Author>
        <b:NameList>
          <b:Person>
            <b:Last>Sumner</b:Last>
            <b:First>R</b:First>
          </b:Person>
          <b:Person>
            <b:Last>Warburton</b:Last>
            <b:Middle>W</b:Middle>
            <b:First>F</b:First>
          </b:Person>
        </b:NameList>
      </b:Author>
    </b:Author>
    <b:RefOrder>138</b:RefOrder>
  </b:Source>
  <b:Source>
    <b:Tag>OKe86</b:Tag>
    <b:SourceType>Book</b:SourceType>
    <b:Guid>{C25AA454-79BA-4200-91B8-628CFEF28555}</b:Guid>
    <b:Title>The Wayward Curriculum: A Cause for Parents' Concern?</b:Title>
    <b:Year>1986</b:Year>
    <b:City>Exeter</b:City>
    <b:Publisher>Short Run Press</b:Publisher>
    <b:Author>
      <b:Author>
        <b:NameList>
          <b:Person>
            <b:Last>O'Keeffe</b:Last>
            <b:First>Dennis</b:First>
          </b:Person>
        </b:NameList>
      </b:Author>
      <b:BookAuthor>
        <b:NameList>
          <b:Person>
            <b:Last>O'Keeffe</b:Last>
            <b:First>Dennis</b:First>
          </b:Person>
        </b:NameList>
      </b:BookAuthor>
    </b:Author>
    <b:BookTitle>The Wayward Curriculum </b:BookTitle>
    <b:RefOrder>139</b:RefOrder>
  </b:Source>
  <b:Source>
    <b:Tag>How03</b:Tag>
    <b:SourceType>Book</b:SourceType>
    <b:Guid>{93A37F9E-D3A1-4116-AEEC-3EDA0B142FF6}</b:Guid>
    <b:Title>Marking and Assessment </b:Title>
    <b:Year>2003</b:Year>
    <b:City>New York</b:City>
    <b:Publisher>Continuum</b:Publisher>
    <b:Author>
      <b:Author>
        <b:NameList>
          <b:Person>
            <b:Last>Jones</b:Last>
            <b:First>Howard</b:First>
            <b:Middle>Tanner and Sonia</b:Middle>
          </b:Person>
        </b:NameList>
      </b:Author>
    </b:Author>
    <b:RefOrder>140</b:RefOrder>
  </b:Source>
  <b:Source>
    <b:Tag>Ban86</b:Tag>
    <b:SourceType>BookSection</b:SourceType>
    <b:Guid>{4E04A3EF-BC28-474D-A863-92E8EB6630F6}</b:Guid>
    <b:Title>The Attack on the Culture of Quality</b:Title>
    <b:Year>1986</b:Year>
    <b:City>Exeter</b:City>
    <b:Publisher>The Social Affairs Unit</b:Publisher>
    <b:BookTitle>The Wayward Curriculum</b:BookTitle>
    <b:Pages>15-22</b:Pages>
    <b:Author>
      <b:Author>
        <b:NameList>
          <b:Person>
            <b:Last>Bantock</b:Last>
            <b:Middle>H</b:Middle>
            <b:First>G</b:First>
          </b:Person>
        </b:NameList>
      </b:Author>
      <b:BookAuthor>
        <b:NameList>
          <b:Person>
            <b:Last>O'Keeffe</b:Last>
            <b:First>Dennis</b:First>
          </b:Person>
        </b:NameList>
      </b:BookAuthor>
    </b:Author>
    <b:RefOrder>141</b:RefOrder>
  </b:Source>
  <b:Source>
    <b:Tag>Ger86</b:Tag>
    <b:SourceType>BookSection</b:SourceType>
    <b:Guid>{91F0E548-C7E1-4559-B2C3-1AC0F0F3E117}</b:Guid>
    <b:Author>
      <b:Author>
        <b:NameList>
          <b:Person>
            <b:Last>Lloyd-Evans</b:Last>
            <b:First>Geraint</b:First>
          </b:Person>
        </b:NameList>
      </b:Author>
      <b:BookAuthor>
        <b:NameList>
          <b:Person>
            <b:Last>O'Keeffe</b:Last>
            <b:First>Dennis</b:First>
          </b:Person>
        </b:NameList>
      </b:BookAuthor>
    </b:Author>
    <b:Title>Education: Fashionable Concepts</b:Title>
    <b:BookTitle>The Wayward Curriculum</b:BookTitle>
    <b:Year>1986</b:Year>
    <b:Pages>169-175</b:Pages>
    <b:City>Exeter</b:City>
    <b:Publisher>The Social Affairs Unit</b:Publisher>
    <b:RefOrder>142</b:RefOrder>
  </b:Source>
  <b:Source>
    <b:Tag>Moo86</b:Tag>
    <b:SourceType>BookSection</b:SourceType>
    <b:Guid>{A9F94456-9ED6-4223-982A-75A52A57900F}</b:Guid>
    <b:Title>Examinations: A Defence</b:Title>
    <b:BookTitle>The Wayward Curriculum</b:BookTitle>
    <b:Year>1986</b:Year>
    <b:Pages>176-183</b:Pages>
    <b:City>Exeter</b:City>
    <b:Publisher>The Social Affairs Unit</b:Publisher>
    <b:Author>
      <b:Author>
        <b:NameList>
          <b:Person>
            <b:Last>Moore</b:Last>
            <b:Middle>W</b:Middle>
            <b:First>T</b:First>
          </b:Person>
        </b:NameList>
      </b:Author>
      <b:BookAuthor>
        <b:NameList>
          <b:Person>
            <b:Last>O'Keeffe</b:Last>
            <b:First>Dennis</b:First>
          </b:Person>
        </b:NameList>
      </b:BookAuthor>
    </b:Author>
    <b:RefOrder>143</b:RefOrder>
  </b:Source>
  <b:Source>
    <b:Tag>Pat86</b:Tag>
    <b:SourceType>BookSection</b:SourceType>
    <b:Guid>{DAC12AD4-30FB-4C10-9968-2EF11572CBC2}</b:Guid>
    <b:Author>
      <b:Author>
        <b:NameList>
          <b:Person>
            <b:Last>Stroll</b:Last>
            <b:First>Patricia</b:First>
          </b:Person>
        </b:NameList>
      </b:Author>
      <b:BookAuthor>
        <b:NameList>
          <b:Person>
            <b:Last>O'Keeffe</b:Last>
            <b:First>Dennis</b:First>
          </b:Person>
        </b:NameList>
      </b:BookAuthor>
    </b:Author>
    <b:Title>Mixed-Ability Teaching: A Threat to Learning?</b:Title>
    <b:BookTitle>The Wayward Curriculum</b:BookTitle>
    <b:Year>1986</b:Year>
    <b:Pages>184-194</b:Pages>
    <b:City>Exeter</b:City>
    <b:Publisher>The Social Affairs Unit</b:Publisher>
    <b:RefOrder>144</b:RefOrder>
  </b:Source>
  <b:Source>
    <b:Tag>Kei14</b:Tag>
    <b:SourceType>InternetSite</b:SourceType>
    <b:Guid>{6A685AC2-A260-4CAF-903D-37688A039FA9}</b:Guid>
    <b:Title>From-O-Levels-to-the-GCSE-the-landmarks</b:Title>
    <b:Year>2014</b:Year>
    <b:Author>
      <b:Author>
        <b:NameList>
          <b:Person>
            <b:Last>Perry</b:Last>
            <b:First>Keith</b:First>
          </b:Person>
        </b:NameList>
      </b:Author>
    </b:Author>
    <b:InternetSiteTitle>The Telegraph</b:InternetSiteTitle>
    <b:Month>April</b:Month>
    <b:Day>03</b:Day>
    <b:URL>http://www.telegraph.co.uk/education/educationnews/10741337/From-O-Levels-to-the-GCSE-the-landmarks.html</b:URL>
    <b:RefOrder>26</b:RefOrder>
  </b:Source>
  <b:Source>
    <b:Tag>New15</b:Tag>
    <b:SourceType>InternetSite</b:SourceType>
    <b:Guid>{54FD97AC-C03F-41A8-8FFC-0EED243E3448}</b:Guid>
    <b:Author>
      <b:Author>
        <b:NameList>
          <b:Person>
            <b:Last>Burdett</b:Last>
            <b:First>Newman</b:First>
          </b:Person>
        </b:NameList>
      </b:Author>
    </b:Author>
    <b:Title>GCSE and A Level reform are new qualifications returning gold standard assessment</b:Title>
    <b:InternetSiteTitle>The National Foundation for Educational Research</b:InternetSiteTitle>
    <b:Year>2015</b:Year>
    <b:Month>May</b:Month>
    <b:Day>01</b:Day>
    <b:URL>https://fullfact.org/education/gcse-and-level-reform-are-new-qualifications-returning-gold-standard-assessment/</b:URL>
    <b:RefOrder>145</b:RefOrder>
  </b:Source>
  <b:Source>
    <b:Tag>Chr12</b:Tag>
    <b:SourceType>InternetSite</b:SourceType>
    <b:Guid>{B2F7CCC5-975A-49D4-B270-27E7D130DB3E}</b:Guid>
    <b:Author>
      <b:Author>
        <b:NameList>
          <b:Person>
            <b:Last>Hitchens</b:Last>
            <b:First>Christopher</b:First>
          </b:Person>
        </b:NameList>
      </b:Author>
    </b:Author>
    <b:Title>From 'O' Level to No Level</b:Title>
    <b:InternetSiteTitle>Mail Blog</b:InternetSiteTitle>
    <b:Year>2012</b:Year>
    <b:Month>September</b:Month>
    <b:Day>20</b:Day>
    <b:URL>http://hitchensblog.mailonsunday.co.uk/2012/09/-from-o-level-to-no-level.html</b:URL>
    <b:RefOrder>28</b:RefOrder>
  </b:Source>
  <b:Source>
    <b:Tag>Stu</b:Tag>
    <b:SourceType>InternetSite</b:SourceType>
    <b:Guid>{EEADDF5B-25FE-4581-82C3-CEE53391EBC1}</b:Guid>
    <b:Author>
      <b:Author>
        <b:Corporate>Study Eleven Plus</b:Corporate>
      </b:Author>
    </b:Author>
    <b:Title>History of the Eleven Plus</b:Title>
    <b:InternetSiteTitle>Study Eleven Plus</b:InternetSiteTitle>
    <b:URL>https://www.studyelevenplus.co.uk/pages/history-of-the-eleven-plus</b:URL>
    <b:RefOrder>146</b:RefOrder>
  </b:Source>
  <b:Source>
    <b:Tag>WJE</b:Tag>
    <b:SourceType>DocumentFromInternetSite</b:SourceType>
    <b:Guid>{54B75287-1AAA-45C8-954B-4DDFEE5F4C30}</b:Guid>
    <b:Title>Certificate Information</b:Title>
    <b:InternetSiteTitle>WJEC</b:InternetSiteTitle>
    <b:URL>http://www.wjec.co.uk/students/certificates/Certificate-Information.pdf</b:URL>
    <b:Author>
      <b:Author>
        <b:Corporate>WJEC</b:Corporate>
      </b:Author>
    </b:Author>
    <b:Year>2012</b:Year>
    <b:RefOrder>25</b:RefOrder>
  </b:Source>
  <b:Source>
    <b:Tag>Der08</b:Tag>
    <b:SourceType>InternetSite</b:SourceType>
    <b:Guid>{789B3657-B1FA-4F35-8D10-8252F570B37E}</b:Guid>
    <b:Title>Us and Them: a history of pupil grouping policies in England's schools </b:Title>
    <b:InternetSiteTitle>Education England</b:InternetSiteTitle>
    <b:Year>2008</b:Year>
    <b:Month>December</b:Month>
    <b:URL>http://www.educationengland.org.uk/articles/27grouping.html#not</b:URL>
    <b:Author>
      <b:Author>
        <b:NameList>
          <b:Person>
            <b:Last>Gillard</b:Last>
            <b:First>Derek</b:First>
          </b:Person>
        </b:NameList>
      </b:Author>
    </b:Author>
    <b:RefOrder>27</b:RefOrder>
  </b:Source>
  <b:Source>
    <b:Tag>Pau17</b:Tag>
    <b:SourceType>Report</b:SourceType>
    <b:Guid>{7E8D5F3A-7B8F-4C6B-BD3A-429EDB36C530}</b:Guid>
    <b:Title>Grammar School Statistics</b:Title>
    <b:Year>2017</b:Year>
    <b:Author>
      <b:Author>
        <b:NameList>
          <b:Person>
            <b:Last>Bolton</b:Last>
            <b:First>Paul</b:First>
          </b:Person>
        </b:NameList>
      </b:Author>
    </b:Author>
    <b:Publisher>House of Commons Library</b:Publisher>
    <b:City>London</b:City>
    <b:RefOrder>29</b:RefOrder>
  </b:Source>
  <b:Source>
    <b:Tag>Jör06</b:Tag>
    <b:SourceType>Report</b:SourceType>
    <b:Guid>{65FD9549-5461-4FEF-8AF1-C006A84BE5DA}</b:Guid>
    <b:Author>
      <b:Author>
        <b:NameList>
          <b:Person>
            <b:Last>Manning</b:Last>
            <b:First>Jörn-Steffen</b:First>
            <b:Middle>Pischke and Alan</b:Middle>
          </b:Person>
        </b:NameList>
      </b:Author>
    </b:Author>
    <b:Title>Comprehensive versus Selective Schooling in England in Wales: What Do We Know?</b:Title>
    <b:Year>2006</b:Year>
    <b:Publisher>National Bureau for Economic Research</b:Publisher>
    <b:City>Cambridge</b:City>
    <b:RefOrder>147</b:RefOrder>
  </b:Source>
  <b:Source>
    <b:Tag>Edu12</b:Tag>
    <b:SourceType>Report</b:SourceType>
    <b:Guid>{C6FC5A2B-D284-4815-868B-01D84E6E68FA}</b:Guid>
    <b:Title>Education: Historical statistics</b:Title>
    <b:Year>2012</b:Year>
    <b:Publisher>House of Commons Library</b:Publisher>
    <b:City>London</b:City>
    <b:Author>
      <b:Author>
        <b:NameList>
          <b:Person>
            <b:Last>Bolton</b:Last>
            <b:First>Paul</b:First>
          </b:Person>
        </b:NameList>
      </b:Author>
    </b:Author>
    <b:RefOrder>97</b:RefOrder>
  </b:Source>
  <b:Source>
    <b:Tag>Uni16</b:Tag>
    <b:SourceType>InternetSite</b:SourceType>
    <b:Guid>{BD872E46-2B05-43A1-B21F-D10FB57028F4}</b:Guid>
    <b:Title>Higher Education in Numbers</b:Title>
    <b:Year>2016</b:Year>
    <b:Author>
      <b:Author>
        <b:Corporate>Universities UK</b:Corporate>
      </b:Author>
    </b:Author>
    <b:InternetSiteTitle>Universities UK</b:InternetSiteTitle>
    <b:URL>http://www.universitiesuk.ac.uk/facts-and-stats/Pages/higher-education-data.aspx</b:URL>
    <b:RefOrder>96</b:RefOrder>
  </b:Source>
  <b:Source>
    <b:Tag>Mic14</b:Tag>
    <b:SourceType>Report</b:SourceType>
    <b:Guid>{0B09EA5D-CF2B-4B7C-8416-01AC9CBE9F10}</b:Guid>
    <b:Title>Rab Butler's 1944 act brings free secondary education for all</b:Title>
    <b:Year>2014</b:Year>
    <b:Author>
      <b:Author>
        <b:NameList>
          <b:Person>
            <b:Last>Barber</b:Last>
            <b:First>Michael</b:First>
          </b:Person>
        </b:NameList>
      </b:Author>
    </b:Author>
    <b:Publisher>BBC</b:Publisher>
    <b:City>London</b:City>
    <b:RefOrder>30</b:RefOrder>
  </b:Source>
  <b:Source>
    <b:Tag>Ant65</b:Tag>
    <b:SourceType>Book</b:SourceType>
    <b:Guid>{1840BB18-2D0D-4D76-B933-AA29689EAA20}</b:Guid>
    <b:Title>Anatomy of Britain Today</b:Title>
    <b:Year>1965</b:Year>
    <b:Publisher>Hodder and Stoughton</b:Publisher>
    <b:City>London</b:City>
    <b:Author>
      <b:Author>
        <b:NameList>
          <b:Person>
            <b:Last>Sampson</b:Last>
            <b:First>Anthony</b:First>
          </b:Person>
        </b:NameList>
      </b:Author>
    </b:Author>
    <b:RefOrder>31</b:RefOrder>
  </b:Source>
  <b:Source>
    <b:Tag>Bir10</b:Tag>
    <b:SourceType>InternetSite</b:SourceType>
    <b:Guid>{630B2735-C30A-4ECE-849B-5B9B68C617A6}</b:Guid>
    <b:Title>Birmingham Business School</b:Title>
    <b:Year>2010</b:Year>
    <b:InternetSiteTitle>Indy 100</b:InternetSiteTitle>
    <b:Month>December</b:Month>
    <b:Day>12</b:Day>
    <b:URL>http://www.independent.co.uk/student/postgraduate/business-schools/birmingham-business-school-1206244.html</b:URL>
    <b:RefOrder>39</b:RefOrder>
  </b:Source>
  <b:Source>
    <b:Tag>Nic11</b:Tag>
    <b:SourceType>InternetSite</b:SourceType>
    <b:Guid>{803875AE-6ADF-4CC1-A953-B4392880346D}</b:Guid>
    <b:Author>
      <b:Author>
        <b:NameList>
          <b:Person>
            <b:Last>Collins</b:Last>
            <b:First>Nick</b:First>
          </b:Person>
        </b:NameList>
      </b:Author>
    </b:Author>
    <b:Title>Universities Tell Students The Soft Subject to Avoid</b:Title>
    <b:InternetSiteTitle>The Telegraph</b:InternetSiteTitle>
    <b:Year>2011</b:Year>
    <b:Month>Feburary</b:Month>
    <b:Day>04</b:Day>
    <b:URL>http://www.telegraph.co.uk/education/universityeducation/8302536/Universities-tell-students-the-soft-subjects-to-avoid.html</b:URL>
    <b:RefOrder>21</b:RefOrder>
  </b:Source>
  <b:Source>
    <b:Tag>Ger16</b:Tag>
    <b:SourceType>InternetSite</b:SourceType>
    <b:Guid>{2605C294-540E-4BA7-B40D-46DEA12668D7}</b:Guid>
    <b:Author>
      <b:Author>
        <b:NameList>
          <b:Person>
            <b:Last>Hackett</b:Last>
            <b:First>Geraldine</b:First>
          </b:Person>
        </b:NameList>
      </b:Author>
    </b:Author>
    <b:Title>Why Business and Management Degrees are Popular University Courses</b:Title>
    <b:InternetSiteTitle>Indy 100</b:InternetSiteTitle>
    <b:Year>2016</b:Year>
    <b:Month>Febuary </b:Month>
    <b:Day>25</b:Day>
    <b:URL>http://www.independent.co.uk/student/postgraduate/business-schools/why-business-and-management-degrees-are-popular-university-courses-a6895531.html</b:URL>
    <b:RefOrder>124</b:RefOrder>
  </b:Source>
  <b:Source>
    <b:Tag>And13</b:Tag>
    <b:SourceType>InternetSite</b:SourceType>
    <b:Guid>{F30332DB-352C-4513-A2E3-CC55752C306D}</b:Guid>
    <b:Author>
      <b:Author>
        <b:NameList>
          <b:Person>
            <b:Last>Gardner</b:Last>
            <b:First>Andy</b:First>
          </b:Person>
        </b:NameList>
      </b:Author>
    </b:Author>
    <b:Title>What A-levels do you need to study business?</b:Title>
    <b:InternetSiteTitle>Which?</b:InternetSiteTitle>
    <b:Year>2013</b:Year>
    <b:Month>January </b:Month>
    <b:Day>08</b:Day>
    <b:URL>https://university.which.co.uk/advice/a-level-choices/what-a-levels-do-you-need-to-study-business</b:URL>
    <b:RefOrder>123</b:RefOrder>
  </b:Source>
  <b:Source>
    <b:Tag>Rus16</b:Tag>
    <b:SourceType>Report</b:SourceType>
    <b:Guid>{4429478E-B06E-40B1-B796-901EC61E56B8}</b:Guid>
    <b:Author>
      <b:Author>
        <b:Corporate>Russell Group</b:Corporate>
      </b:Author>
    </b:Author>
    <b:Title>Informed Choices: Russell Group guide to making decisions about post-16 education</b:Title>
    <b:Year>2016</b:Year>
    <b:Publisher>Rusell Group</b:Publisher>
    <b:City>London </b:City>
    <b:RefOrder>94</b:RefOrder>
  </b:Source>
  <b:Source>
    <b:Tag>HES17</b:Tag>
    <b:SourceType>InternetSite</b:SourceType>
    <b:Guid>{67F808F9-E0BB-4CC3-A128-4235DBAED0C7}</b:Guid>
    <b:Title>All students by subject area and sex 2015/16</b:Title>
    <b:Year>2017</b:Year>
    <b:Author>
      <b:Author>
        <b:Corporate>HESA</b:Corporate>
      </b:Author>
    </b:Author>
    <b:InternetSiteTitle>HESA</b:InternetSiteTitle>
    <b:Month>August </b:Month>
    <b:Day>09</b:Day>
    <b:URL>www.hesa.ac.uk/data-and-analysis/students/courses</b:URL>
    <b:RefOrder>125</b:RefOrder>
  </b:Source>
  <b:Source>
    <b:Tag>Rec17</b:Tag>
    <b:SourceType>InternetSite</b:SourceType>
    <b:Guid>{D8C86129-2482-442C-A39E-7ACFDA46F6CF}</b:Guid>
    <b:Title>Record number of university students graduate with first-class degrees</b:Title>
    <b:InternetSiteTitle>The Independent</b:InternetSiteTitle>
    <b:Year>2017</b:Year>
    <b:Month>January</b:Month>
    <b:Day>13</b:Day>
    <b:URL>http://www.independent.co.uk/news/education/education-news/uk-university-graduates-degree-quarter-achieve-increase-first-class-second-class-third-class-a7526286.html</b:URL>
    <b:Author>
      <b:Author>
        <b:NameList>
          <b:Person>
            <b:Last>Pells</b:Last>
            <b:First>Rachael</b:First>
          </b:Person>
        </b:NameList>
      </b:Author>
    </b:Author>
    <b:RefOrder>4</b:RefOrder>
  </b:Source>
  <b:Source>
    <b:Tag>RAN12</b:Tag>
    <b:SourceType>Report</b:SourceType>
    <b:Guid>{79B77391-D383-43A3-BD2A-1E7DF5C1168F}</b:Guid>
    <b:Title>Teachers Matter: Understanding Teachers’ Impact</b:Title>
    <b:Year>2012</b:Year>
    <b:Author>
      <b:Author>
        <b:Corporate>RAND</b:Corporate>
      </b:Author>
    </b:Author>
    <b:Publisher>The RAND Corporation</b:Publisher>
    <b:City>Santa Monica</b:City>
    <b:RefOrder>109</b:RefOrder>
  </b:Source>
  <b:Source>
    <b:Tag>Del13</b:Tag>
    <b:SourceType>InternetSite</b:SourceType>
    <b:Guid>{1B418F14-EB8E-419D-AE22-A9249F1F2AF4}</b:Guid>
    <b:Author>
      <b:Author>
        <b:NameList xmlns:msxsl="urn:schemas-microsoft-com:xslt" xmlns:b="http://schemas.openxmlformats.org/officeDocument/2006/bibliography">
          <b:Person>
            <b:Last>Delgado</b:Last>
            <b:First>Antonio</b:First>
            <b:Middle>Jiménez</b:Middle>
          </b:Person>
          <b:Person>
            <b:Last>Piedecausa-García</b:Last>
            <b:First>Beatriz</b:First>
            <b:Middle/>
          </b:Person>
        </b:NameList>
      </b:Author>
    </b:Author>
    <b:Title>TEACHING-LEARNING PROCESS OF HISTORICAL HERITAGE: A JOURNEY AS A BEGINNING, PATH AND END</b:Title>
    <b:InternetSiteTitle/>
    <b:ProductionCompany/>
    <b:Year>2013</b:Year>
    <b:Month/>
    <b:Day>2013</b:Day>
    <b:YearAccessed>2017</b:YearAccessed>
    <b:MonthAccessed>8</b:MonthAccessed>
    <b:DayAccessed>9</b:DayAccessed>
    <b:URL>https://library.iated.org/view/jimenezdelgado2013tea</b:URL>
    <b:Version/>
    <b:ShortTitle/>
    <b:StandardNumber/>
    <b:Comments/>
    <b:Medium/>
    <b:DOI/>
    <b:RefOrder>148</b:RefOrder>
  </b:Source>
  <b:Source>
    <b:Tag>Tho14</b:Tag>
    <b:SourceType>JournalArticle</b:SourceType>
    <b:Guid>{982BC7EA-C872-487A-96D2-2CBA0341D10C}</b:Guid>
    <b:Author>
      <b:Author>
        <b:NameList xmlns:msxsl="urn:schemas-microsoft-com:xslt" xmlns:b="http://schemas.openxmlformats.org/officeDocument/2006/bibliography">
          <b:Person>
            <b:Last>Thorpe</b:Last>
            <b:First>Richard</b:First>
            <b:Middle/>
          </b:Person>
          <b:Person>
            <b:Last>Rawlinson</b:Last>
            <b:First>Richard</b:First>
            <b:Middle/>
          </b:Person>
        </b:NameList>
      </b:Author>
    </b:Author>
    <b:Title>Engaging with engagement: how UK business schools could meet the innovation challenge</b:Title>
    <b:JournalName>Journal of Management Development</b:JournalName>
    <b:City/>
    <b:Year>2014</b:Year>
    <b:Month/>
    <b:Day>2014</b:Day>
    <b:Pages>470-486</b:Pages>
    <b:Publisher/>
    <b:Volume>33</b:Volume>
    <b:Issue>5</b:Issue>
    <b:ShortTitle/>
    <b:StandardNumber/>
    <b:Comments/>
    <b:Medium/>
    <b:YearAccessed>2017</b:YearAccessed>
    <b:MonthAccessed>8</b:MonthAccessed>
    <b:DayAccessed>9</b:DayAccessed>
    <b:URL>http://emeraldinsight.com/doi/ref/10.1108/jmd-02-2014-0017</b:URL>
    <b:DOI/>
    <b:RefOrder>108</b:RefOrder>
  </b:Source>
  <b:Source>
    <b:Tag>Bov16</b:Tag>
    <b:SourceType>JournalArticle</b:SourceType>
    <b:Guid>{37DCC980-2D99-469B-9503-4B52E4D9839C}</b:Guid>
    <b:Author>
      <b:Author>
        <b:NameList xmlns:msxsl="urn:schemas-microsoft-com:xslt" xmlns:b="http://schemas.openxmlformats.org/officeDocument/2006/bibliography">
          <b:Person>
            <b:Last>Bovill</b:Last>
            <b:First>Catherine</b:First>
            <b:Middle/>
          </b:Person>
          <b:Person>
            <b:Last>Cook-Sather</b:Last>
            <b:First>Alison</b:First>
            <b:Middle/>
          </b:Person>
          <b:Person>
            <b:Last>Felten</b:Last>
            <b:First>Peter</b:First>
            <b:Middle/>
          </b:Person>
          <b:Person>
            <b:Last>Millard</b:Last>
            <b:First>Luke</b:First>
            <b:Middle/>
          </b:Person>
          <b:Person>
            <b:Last>Moore-Cherry</b:Last>
            <b:First>Niamh</b:First>
            <b:Middle/>
          </b:Person>
        </b:NameList>
      </b:Author>
    </b:Author>
    <b:Title>Addressing potential challenges in co-creating learning and teaching: overcoming resistance, navigating institutional norms and ensuring inclusivity in student–staff partnerships</b:Title>
    <b:JournalName>Higher Education</b:JournalName>
    <b:City/>
    <b:Year>2016</b:Year>
    <b:Month/>
    <b:Day>2016</b:Day>
    <b:Pages>195-208</b:Pages>
    <b:Publisher/>
    <b:Volume>71</b:Volume>
    <b:Issue>2</b:Issue>
    <b:ShortTitle/>
    <b:StandardNumber/>
    <b:Comments/>
    <b:Medium/>
    <b:YearAccessed>2017</b:YearAccessed>
    <b:MonthAccessed>8</b:MonthAccessed>
    <b:DayAccessed>9</b:DayAccessed>
    <b:URL>https://link.springer.com/article/10.1007/s10734-015-9896-4</b:URL>
    <b:DOI/>
    <b:RefOrder>10</b:RefOrder>
  </b:Source>
  <b:Source>
    <b:Tag>Bar05</b:Tag>
    <b:SourceType>JournalArticle</b:SourceType>
    <b:Guid>{428F590B-E9DC-45A2-B306-22E30EBE8AD4}</b:Guid>
    <b:Author>
      <b:Author>
        <b:NameList xmlns:msxsl="urn:schemas-microsoft-com:xslt" xmlns:b="http://schemas.openxmlformats.org/officeDocument/2006/bibliography">
          <b:Person>
            <b:Last>Baruch</b:Last>
            <b:First>Yehuda</b:First>
            <b:Middle/>
          </b:Person>
          <b:Person>
            <b:Last>Bell</b:Last>
            <b:First>Myrtle</b:First>
            <b:Middle>P.</b:Middle>
          </b:Person>
          <b:Person>
            <b:Last>Gray</b:Last>
            <b:First>David</b:First>
            <b:Middle/>
          </b:Person>
        </b:NameList>
      </b:Author>
    </b:Author>
    <b:Title>Generalist and Specialist Graduate Business Degrees: Tangible and Intangible Value.</b:Title>
    <b:JournalName>Journal of Vocational Behavior</b:JournalName>
    <b:City/>
    <b:Year>2005</b:Year>
    <b:Month/>
    <b:Day>2005</b:Day>
    <b:Pages>51-68</b:Pages>
    <b:Publisher/>
    <b:Volume>67</b:Volume>
    <b:Issue>1</b:Issue>
    <b:ShortTitle/>
    <b:StandardNumber/>
    <b:Comments/>
    <b:Medium/>
    <b:YearAccessed>2017</b:YearAccessed>
    <b:MonthAccessed>8</b:MonthAccessed>
    <b:DayAccessed>9</b:DayAccessed>
    <b:URL>http://sciencedirect.com/science/article/pii/s0001879105000564</b:URL>
    <b:DOI/>
    <b:RefOrder>42</b:RefOrder>
  </b:Source>
  <b:Source>
    <b:Tag>Ben05</b:Tag>
    <b:SourceType>JournalArticle</b:SourceType>
    <b:Guid>{B5A1F5E8-1078-4744-B9DB-47BC67A08505}</b:Guid>
    <b:Author>
      <b:Author>
        <b:NameList xmlns:msxsl="urn:schemas-microsoft-com:xslt" xmlns:b="http://schemas.openxmlformats.org/officeDocument/2006/bibliography">
          <b:Person>
            <b:Last>Bennett</b:Last>
            <b:First>Roger</b:First>
            <b:Middle/>
          </b:Person>
          <b:Person>
            <b:Last>Barkensjo</b:Last>
            <b:First>Anna</b:First>
            <b:Middle/>
          </b:Person>
        </b:NameList>
      </b:Author>
    </b:Author>
    <b:Title>Characteristics of academically excellent business studies students in a post-1992 university</b:Title>
    <b:JournalName>Research in Post-compulsory Education</b:JournalName>
    <b:City/>
    <b:Year>2005</b:Year>
    <b:Month/>
    <b:Day>2005</b:Day>
    <b:Pages>5-26</b:Pages>
    <b:Publisher/>
    <b:Volume>10</b:Volume>
    <b:Issue>1</b:Issue>
    <b:ShortTitle/>
    <b:StandardNumber/>
    <b:Comments/>
    <b:Medium/>
    <b:YearAccessed>2017</b:YearAccessed>
    <b:MonthAccessed>8</b:MonthAccessed>
    <b:DayAccessed>9</b:DayAccessed>
    <b:URL>http://tandfonline.com/doi/abs/10.1080/13596740500200189</b:URL>
    <b:DOI/>
    <b:RefOrder>2</b:RefOrder>
  </b:Source>
  <b:Source>
    <b:Tag>Gor15</b:Tag>
    <b:SourceType>JournalArticle</b:SourceType>
    <b:Guid>{AA40DB7B-589F-4FC1-AF77-7666A3D1B4E3}</b:Guid>
    <b:Author>
      <b:Author>
        <b:NameList xmlns:msxsl="urn:schemas-microsoft-com:xslt" xmlns:b="http://schemas.openxmlformats.org/officeDocument/2006/bibliography">
          <b:Person>
            <b:Last>Gorard</b:Last>
            <b:First>Stephen</b:First>
            <b:Middle/>
          </b:Person>
        </b:NameList>
      </b:Author>
    </b:Author>
    <b:Title>The Uncertain Future of Comprehensive Schooling in England.</b:Title>
    <b:JournalName>European Educational Research Journal</b:JournalName>
    <b:City/>
    <b:Year>2015</b:Year>
    <b:Month/>
    <b:Day>2015</b:Day>
    <b:Pages>257-268</b:Pages>
    <b:Publisher/>
    <b:Volume>14</b:Volume>
    <b:Issue/>
    <b:ShortTitle/>
    <b:StandardNumber/>
    <b:Comments/>
    <b:Medium/>
    <b:YearAccessed>2017</b:YearAccessed>
    <b:MonthAccessed>8</b:MonthAccessed>
    <b:DayAccessed>9</b:DayAccessed>
    <b:URL>http://dro.dur.ac.uk/15629</b:URL>
    <b:DOI/>
    <b:RefOrder>149</b:RefOrder>
  </b:Source>
  <b:Source>
    <b:Tag>Ali11</b:Tag>
    <b:SourceType>Report</b:SourceType>
    <b:Guid>{75453C53-A901-4873-8F32-61920FBDE406}</b:Guid>
    <b:Author>
      <b:Author>
        <b:NameList>
          <b:Person>
            <b:Last>Wolf</b:Last>
            <b:First>Alison</b:First>
          </b:Person>
        </b:NameList>
      </b:Author>
    </b:Author>
    <b:Title>Review of Vocational Education</b:Title>
    <b:Year>2011</b:Year>
    <b:Publisher>HMSO</b:Publisher>
    <b:City>London</b:City>
    <b:RefOrder>11</b:RefOrder>
  </b:Source>
  <b:Source>
    <b:Tag>Pat12</b:Tag>
    <b:SourceType>InternetSite</b:SourceType>
    <b:Guid>{FCB24E95-B212-46B6-980D-6905C0FC9554}</b:Guid>
    <b:Author>
      <b:Author>
        <b:NameList xmlns:msxsl="urn:schemas-microsoft-com:xslt" xmlns:b="http://schemas.openxmlformats.org/officeDocument/2006/bibliography">
          <b:Person>
            <b:Last>Paterson</b:Last>
            <b:First>Lindsay</b:First>
            <b:Middle/>
          </b:Person>
        </b:NameList>
      </b:Author>
    </b:Author>
    <b:Title>Comprehensive Education, Social Attitudes and Civic Engagement</b:Title>
    <b:InternetSiteTitle/>
    <b:ProductionCompany/>
    <b:Year>2012</b:Year>
    <b:Month/>
    <b:Day>2012</b:Day>
    <b:YearAccessed>2017</b:YearAccessed>
    <b:MonthAccessed>8</b:MonthAccessed>
    <b:DayAccessed>9</b:DayAccessed>
    <b:URL>http://llcsjournal.org/index.php/llcs/article/view/209</b:URL>
    <b:Version/>
    <b:ShortTitle/>
    <b:StandardNumber/>
    <b:Comments/>
    <b:Medium/>
    <b:DOI/>
    <b:RefOrder>32</b:RefOrder>
  </b:Source>
  <b:Source>
    <b:Tag>Ofq15</b:Tag>
    <b:SourceType>Report</b:SourceType>
    <b:Guid>{0744D809-FF13-488D-8EDD-88C884E6B12B}</b:Guid>
    <b:Author>
      <b:Author>
        <b:Corporate>Ofqual</b:Corporate>
      </b:Author>
    </b:Author>
    <b:Title>Qualification and Component Levels</b:Title>
    <b:Year>2015</b:Year>
    <b:Publisher>HMSO</b:Publisher>
    <b:City>London</b:City>
    <b:RefOrder>127</b:RefOrder>
  </b:Source>
  <b:Source>
    <b:Tag>Low03</b:Tag>
    <b:SourceType>JournalArticle</b:SourceType>
    <b:Guid>{AD78E703-ED12-4C34-872B-8A4A854D7B43}</b:Guid>
    <b:Author>
      <b:Author>
        <b:NameList xmlns:msxsl="urn:schemas-microsoft-com:xslt" xmlns:b="http://schemas.openxmlformats.org/officeDocument/2006/bibliography">
          <b:Person>
            <b:Last>Lowe</b:Last>
            <b:First>Houston</b:First>
            <b:Middle/>
          </b:Person>
          <b:Person>
            <b:Last>Cook</b:Last>
            <b:First>Anthony</b:First>
            <b:Middle/>
          </b:Person>
        </b:NameList>
      </b:Author>
    </b:Author>
    <b:Title>Mind the Gap: Are students prepared for higher education?</b:Title>
    <b:JournalName>Journal of Further and Higher Education</b:JournalName>
    <b:City/>
    <b:Year>2003</b:Year>
    <b:Month/>
    <b:Day>2003</b:Day>
    <b:Pages>53-76</b:Pages>
    <b:Publisher/>
    <b:Volume>27</b:Volume>
    <b:Issue>1</b:Issue>
    <b:ShortTitle/>
    <b:StandardNumber/>
    <b:Comments/>
    <b:Medium/>
    <b:YearAccessed>2017</b:YearAccessed>
    <b:MonthAccessed>8</b:MonthAccessed>
    <b:DayAccessed>14</b:DayAccessed>
    <b:URL>http://tandfonline.com/doi/abs/10.1080/03098770305629</b:URL>
    <b:DOI/>
    <b:RefOrder>5</b:RefOrder>
  </b:Source>
  <b:Source>
    <b:Tag>Gil17</b:Tag>
    <b:SourceType>JournalArticle</b:SourceType>
    <b:Guid>{8738F1A4-7B7E-40C9-800B-4D30B8E19EEA}</b:Guid>
    <b:Author>
      <b:Author>
        <b:NameList xmlns:msxsl="urn:schemas-microsoft-com:xslt" xmlns:b="http://schemas.openxmlformats.org/officeDocument/2006/bibliography">
          <b:Person>
            <b:Last>Gill</b:Last>
            <b:First>Tim</b:First>
            <b:Middle/>
          </b:Person>
        </b:NameList>
      </b:Author>
    </b:Author>
    <b:Title>Preparing students for university study: a statistical comparison of different post-16 qualifications</b:Title>
    <b:JournalName>Research Papers in Education</b:JournalName>
    <b:City/>
    <b:Year>2017</b:Year>
    <b:Month/>
    <b:Day>2017</b:Day>
    <b:Pages/>
    <b:Publisher/>
    <b:Volume/>
    <b:Issue/>
    <b:ShortTitle/>
    <b:StandardNumber/>
    <b:Comments/>
    <b:Medium/>
    <b:YearAccessed>2017</b:YearAccessed>
    <b:MonthAccessed>8</b:MonthAccessed>
    <b:DayAccessed>14</b:DayAccessed>
    <b:URL>http://tandfonline.com/doi/full/10.1080/02671522.2017.1302498</b:URL>
    <b:DOI/>
    <b:RefOrder>62</b:RefOrder>
  </b:Source>
  <b:Source>
    <b:Tag>Our17</b:Tag>
    <b:SourceType>InternetSite</b:SourceType>
    <b:Guid>{9EE64497-A900-40B7-A19E-2438AAFA43B0}</b:Guid>
    <b:Title>Our history</b:Title>
    <b:InternetSiteTitle>Pearson Education</b:InternetSiteTitle>
    <b:ProductionCompany/>
    <b:Year/>
    <b:Month/>
    <b:Day/>
    <b:YearAccessed>2017</b:YearAccessed>
    <b:MonthAccessed>8</b:MonthAccessed>
    <b:DayAccessed>14</b:DayAccessed>
    <b:URL>http://www.edexcel.com/Aboutus/who-we-are/our-history/Pages/Ourhistory.aspx</b:URL>
    <b:Version/>
    <b:ShortTitle/>
    <b:StandardNumber/>
    <b:Comments/>
    <b:Medium/>
    <b:DOI/>
    <b:RefOrder>92</b:RefOrder>
  </b:Source>
  <b:Source>
    <b:Tag>UCA171</b:Tag>
    <b:SourceType>InternetSite</b:SourceType>
    <b:Guid>{085CAB58-4C91-4448-83DF-B7B77057284E}</b:Guid>
    <b:Title>UCAS Tariff Tables</b:Title>
    <b:InternetSiteTitle/>
    <b:ProductionCompany/>
    <b:Year/>
    <b:Month/>
    <b:Day/>
    <b:YearAccessed>2017</b:YearAccessed>
    <b:MonthAccessed>8</b:MonthAccessed>
    <b:DayAccessed>14</b:DayAccessed>
    <b:URL>http://www.ucas.com/how-it-all-works/explore-your-options/entry-requirements/tariff-tables</b:URL>
    <b:Version/>
    <b:ShortTitle/>
    <b:StandardNumber/>
    <b:Comments/>
    <b:Medium/>
    <b:DOI/>
    <b:RefOrder>22</b:RefOrder>
  </b:Source>
  <b:Source>
    <b:Tag>Ele17</b:Tag>
    <b:SourceType>InternetSite</b:SourceType>
    <b:Guid>{4A317388-F273-4613-AEE7-DDD5176B4302}</b:Guid>
    <b:Title>Schools must help students choose BTEC qualifications most valued by universities, says report</b:Title>
    <b:Year>2017</b:Year>
    <b:Author>
      <b:Author>
        <b:NameList>
          <b:Person>
            <b:Last>Busby</b:Last>
            <b:First>Eleanor</b:First>
          </b:Person>
        </b:NameList>
      </b:Author>
    </b:Author>
    <b:InternetSiteTitle>TES</b:InternetSiteTitle>
    <b:Month>February </b:Month>
    <b:Day>23</b:Day>
    <b:URL>https://www.tes.com/news/school-news/breaking-news/schools-must-help-students-choose-btec-qualifications-most-valued</b:URL>
    <b:RefOrder>24</b:RefOrder>
  </b:Source>
  <b:Source>
    <b:Tag>Fis03</b:Tag>
    <b:SourceType>JournalArticle</b:SourceType>
    <b:Guid>{E3D7C433-5F00-4443-919E-8CF90AABE78A}</b:Guid>
    <b:Author>
      <b:Author>
        <b:NameList xmlns:msxsl="urn:schemas-microsoft-com:xslt" xmlns:b="http://schemas.openxmlformats.org/officeDocument/2006/bibliography">
          <b:Person>
            <b:Last>Fisher</b:Last>
            <b:First>Roy</b:First>
            <b:Middle/>
          </b:Person>
        </b:NameList>
      </b:Author>
    </b:Author>
    <b:Title>The golden age of BTEC: the business education curriculum in 1980s further education</b:Title>
    <b:JournalName>Curriculum Journal</b:JournalName>
    <b:City/>
    <b:Year>2003</b:Year>
    <b:Month/>
    <b:Day>2003</b:Day>
    <b:Pages>253-277</b:Pages>
    <b:Publisher/>
    <b:Volume>14</b:Volume>
    <b:Issue>2</b:Issue>
    <b:ShortTitle/>
    <b:StandardNumber/>
    <b:Comments/>
    <b:Medium/>
    <b:YearAccessed>2017</b:YearAccessed>
    <b:MonthAccessed>8</b:MonthAccessed>
    <b:DayAccessed>14</b:DayAccessed>
    <b:URL>http://eprints.hud.ac.uk/106</b:URL>
    <b:DOI/>
    <b:RefOrder>150</b:RefOrder>
  </b:Source>
  <b:Source>
    <b:Tag>Swa10</b:Tag>
    <b:SourceType>JournalArticle</b:SourceType>
    <b:Guid>{A9E0D969-837B-49F4-AF71-617B5E399782}</b:Guid>
    <b:Author>
      <b:Author>
        <b:NameList xmlns:msxsl="urn:schemas-microsoft-com:xslt" xmlns:b="http://schemas.openxmlformats.org/officeDocument/2006/bibliography">
          <b:Person>
            <b:Last>Swanson</b:Last>
            <b:First>David</b:First>
            <b:Middle>A.</b:Middle>
          </b:Person>
          <b:Person>
            <b:Last>Morrison</b:Last>
            <b:First>Peter</b:First>
            <b:Middle>A.</b:Middle>
          </b:Person>
        </b:NameList>
      </b:Author>
    </b:Author>
    <b:Title>Teaching Business Demography Using Case Studies</b:Title>
    <b:JournalName>Population Research and Policy Review</b:JournalName>
    <b:City/>
    <b:Year>2010</b:Year>
    <b:Month/>
    <b:Day>2010</b:Day>
    <b:Pages>93-104</b:Pages>
    <b:Publisher/>
    <b:Volume>29</b:Volume>
    <b:Issue>1</b:Issue>
    <b:ShortTitle/>
    <b:StandardNumber/>
    <b:Comments/>
    <b:Medium/>
    <b:YearAccessed>2017</b:YearAccessed>
    <b:MonthAccessed>8</b:MonthAccessed>
    <b:DayAccessed>21</b:DayAccessed>
    <b:URL>https://link.springer.com/article/10.1007/s11113-009-9155-4</b:URL>
    <b:DOI/>
    <b:RefOrder>151</b:RefOrder>
  </b:Source>
  <b:Source>
    <b:Tag>Joh15</b:Tag>
    <b:SourceType>JournalArticle</b:SourceType>
    <b:Guid>{0B5F8E72-8FFD-48E9-8C8A-3381A5CB6393}</b:Guid>
    <b:Author>
      <b:Author>
        <b:NameList xmlns:msxsl="urn:schemas-microsoft-com:xslt" xmlns:b="http://schemas.openxmlformats.org/officeDocument/2006/bibliography">
          <b:Person>
            <b:Last>Richardson</b:Last>
            <b:First>John</b:First>
            <b:Middle>T. E.</b:Middle>
          </b:Person>
        </b:NameList>
      </b:Author>
    </b:Author>
    <b:Title>Coursework versus examinations in end-of-module assessment: a literature review</b:Title>
    <b:JournalName>Assessment &amp; Evaluation in Higher Education</b:JournalName>
    <b:City/>
    <b:Year>2015</b:Year>
    <b:Month/>
    <b:Day>2015</b:Day>
    <b:Pages>439-455</b:Pages>
    <b:Publisher/>
    <b:Volume>40</b:Volume>
    <b:Issue>3</b:Issue>
    <b:ShortTitle/>
    <b:StandardNumber/>
    <b:Comments/>
    <b:Medium/>
    <b:YearAccessed>2017</b:YearAccessed>
    <b:MonthAccessed>8</b:MonthAccessed>
    <b:DayAccessed>21</b:DayAccessed>
    <b:URL>http://oro.open.ac.uk/40318</b:URL>
    <b:DOI/>
    <b:RefOrder>152</b:RefOrder>
  </b:Source>
  <b:Source>
    <b:Tag>Bri02</b:Tag>
    <b:SourceType>JournalArticle</b:SourceType>
    <b:Guid>{8E716C2A-EF3A-482B-B739-E25266F589C0}</b:Guid>
    <b:Author>
      <b:Author>
        <b:NameList xmlns:msxsl="urn:schemas-microsoft-com:xslt" xmlns:b="http://schemas.openxmlformats.org/officeDocument/2006/bibliography">
          <b:Person>
            <b:Last>Bridges</b:Last>
            <b:First>Paul</b:First>
            <b:Middle/>
          </b:Person>
          <b:Person>
            <b:Last>Cooper</b:Last>
            <b:First>Angela</b:First>
            <b:Middle/>
          </b:Person>
          <b:Person>
            <b:Last>Evanson</b:Last>
            <b:First>Peter</b:First>
            <b:Middle/>
          </b:Person>
          <b:Person>
            <b:Last>Haines</b:Last>
            <b:First>Chris</b:First>
            <b:Middle/>
          </b:Person>
          <b:Person>
            <b:Last>Jenkins</b:Last>
            <b:First>Don</b:First>
            <b:Middle/>
          </b:Person>
          <b:Person>
            <b:Last>Scurry</b:Last>
            <b:First>David</b:First>
            <b:Middle/>
          </b:Person>
          <b:Person>
            <b:Last>Woolf</b:Last>
            <b:First>Harvey</b:First>
            <b:Middle/>
          </b:Person>
          <b:Person>
            <b:Last>Yorke</b:Last>
            <b:First>Mantz</b:First>
            <b:Middle/>
          </b:Person>
        </b:NameList>
      </b:Author>
    </b:Author>
    <b:Title>Coursework Marks High, Examination Marks Low: Discuss</b:Title>
    <b:JournalName>Assessment &amp; Evaluation in Higher Education</b:JournalName>
    <b:City/>
    <b:Year>2002</b:Year>
    <b:Month/>
    <b:Day>2002</b:Day>
    <b:Pages>35-48</b:Pages>
    <b:Publisher/>
    <b:Volume>27</b:Volume>
    <b:Issue>1</b:Issue>
    <b:ShortTitle/>
    <b:StandardNumber/>
    <b:Comments/>
    <b:Medium/>
    <b:YearAccessed>2017</b:YearAccessed>
    <b:MonthAccessed>8</b:MonthAccessed>
    <b:DayAccessed>21</b:DayAccessed>
    <b:URL>http://tandfonline.com/doi/abs/10.1080/02602930120105045</b:URL>
    <b:DOI/>
    <b:RefOrder>153</b:RefOrder>
  </b:Source>
  <b:Source>
    <b:Tag>Hei06</b:Tag>
    <b:SourceType>InternetSite</b:SourceType>
    <b:Guid>{92DE8C9B-732C-40E4-A324-8A9819E48E1F}</b:Guid>
    <b:Author>
      <b:Author>
        <b:NameList xmlns:msxsl="urn:schemas-microsoft-com:xslt" xmlns:b="http://schemas.openxmlformats.org/officeDocument/2006/bibliography">
          <b:Person>
            <b:Last>Heijke</b:Last>
            <b:First>J.A.M.</b:First>
            <b:Middle/>
          </b:Person>
          <b:Person>
            <b:Last>Meng</b:Last>
            <b:First>C.M.</b:First>
            <b:Middle/>
          </b:Person>
        </b:NameList>
      </b:Author>
    </b:Author>
    <b:Title>The effects of higher education programme characteristics on allocation and performance of the graduates: a European view</b:Title>
    <b:InternetSiteTitle/>
    <b:ProductionCompany/>
    <b:Year>2006</b:Year>
    <b:Month/>
    <b:Day>2006</b:Day>
    <b:YearAccessed>2017</b:YearAccessed>
    <b:MonthAccessed>8</b:MonthAccessed>
    <b:DayAccessed>21</b:DayAccessed>
    <b:URL>https://ideas.repec.org/p/unm/umaror/2006005.html</b:URL>
    <b:Version/>
    <b:ShortTitle/>
    <b:StandardNumber/>
    <b:Comments/>
    <b:Medium/>
    <b:DOI/>
    <b:RefOrder>154</b:RefOrder>
  </b:Source>
  <b:Source>
    <b:Tag>Vry13</b:Tag>
    <b:SourceType>JournalArticle</b:SourceType>
    <b:Guid>{E34B5159-A83C-4E19-9F55-8FEFF6BC7B99}</b:Guid>
    <b:Author>
      <b:Author>
        <b:NameList xmlns:msxsl="urn:schemas-microsoft-com:xslt" xmlns:b="http://schemas.openxmlformats.org/officeDocument/2006/bibliography">
          <b:Person>
            <b:Last>Vryonides</b:Last>
            <b:First>Marios</b:First>
            <b:Middle/>
          </b:Person>
          <b:Person>
            <b:Last>Lamprianou</b:Last>
            <b:First>Iasonas</b:First>
            <b:Middle/>
          </b:Person>
        </b:NameList>
      </b:Author>
    </b:Author>
    <b:Title>Education and social stratification across Europe</b:Title>
    <b:JournalName>International Journal of Sociology and Social Policy</b:JournalName>
    <b:City/>
    <b:Year>2013</b:Year>
    <b:Month/>
    <b:Day>2013</b:Day>
    <b:Pages>77-97</b:Pages>
    <b:Publisher/>
    <b:Volume>33</b:Volume>
    <b:Issue/>
    <b:ShortTitle/>
    <b:StandardNumber/>
    <b:Comments/>
    <b:Medium/>
    <b:YearAccessed>2017</b:YearAccessed>
    <b:MonthAccessed>8</b:MonthAccessed>
    <b:DayAccessed>21</b:DayAccessed>
    <b:URL>http://emeraldinsight.com/doi/10.1108/01443331311295190</b:URL>
    <b:DOI/>
    <b:RefOrder>14</b:RefOrder>
  </b:Source>
  <b:Source>
    <b:Tag>Boe99</b:Tag>
    <b:SourceType>JournalArticle</b:SourceType>
    <b:Guid>{0FD2FC0A-817E-497C-B598-F0CF44E40C49}</b:Guid>
    <b:Author>
      <b:Author>
        <b:NameList xmlns:msxsl="urn:schemas-microsoft-com:xslt" xmlns:b="http://schemas.openxmlformats.org/officeDocument/2006/bibliography">
          <b:Person>
            <b:Last>Boezerooy</b:Last>
            <b:First>Petra</b:First>
            <b:Middle/>
          </b:Person>
          <b:Person>
            <b:Last>Vossensteyn</b:Last>
            <b:First>Hans</b:First>
            <b:Middle/>
          </b:Person>
        </b:NameList>
      </b:Author>
    </b:Author>
    <b:Title>How To Get In? A Comparative Overview of Access to Higher Education.</b:Title>
    <b:JournalName>Higher Education in Europe</b:JournalName>
    <b:City/>
    <b:Year>1999</b:Year>
    <b:Month/>
    <b:Day>1999</b:Day>
    <b:Pages>349-358</b:Pages>
    <b:Publisher/>
    <b:Volume>24</b:Volume>
    <b:Issue>3</b:Issue>
    <b:ShortTitle/>
    <b:StandardNumber/>
    <b:Comments/>
    <b:Medium/>
    <b:YearAccessed>2017</b:YearAccessed>
    <b:MonthAccessed>8</b:MonthAccessed>
    <b:DayAccessed>21</b:DayAccessed>
    <b:URL>http://tandfonline.com/doi/abs/10.1080/0379772990240303</b:URL>
    <b:DOI/>
    <b:RefOrder>51</b:RefOrder>
  </b:Source>
  <b:Source>
    <b:Tag>Sin16</b:Tag>
    <b:SourceType>JournalArticle</b:SourceType>
    <b:Guid>{A4E0D646-E297-423B-9F8E-6BCA2B579C93}</b:Guid>
    <b:Author>
      <b:Author>
        <b:NameList xmlns:msxsl="urn:schemas-microsoft-com:xslt" xmlns:b="http://schemas.openxmlformats.org/officeDocument/2006/bibliography">
          <b:Person>
            <b:Last>Singh</b:Last>
            <b:First>Parmjit</b:First>
            <b:Middle/>
          </b:Person>
          <b:Person>
            <b:Last>Thambusamy</b:Last>
            <b:First>Roslind</b:First>
            <b:Middle>Xaviour</b:Middle>
          </b:Person>
          <b:Person>
            <b:Last>Druckman</b:Last>
            <b:First>Zachariah</b:First>
            <b:Middle>Aidin</b:Middle>
          </b:Person>
        </b:NameList>
      </b:Author>
    </b:Author>
    <b:Title>Insidious, Invasive, Invisible: Academic Dishonesty and on-going assessments in higher education</b:Title>
    <b:JournalName>European Journal of Social &amp; Behavioural Sciences</b:JournalName>
    <b:City/>
    <b:Year>2016</b:Year>
    <b:Month/>
    <b:Day>2016</b:Day>
    <b:Pages>2154-2167</b:Pages>
    <b:Publisher/>
    <b:Volume>17</b:Volume>
    <b:Issue>3</b:Issue>
    <b:ShortTitle/>
    <b:StandardNumber/>
    <b:Comments/>
    <b:Medium/>
    <b:YearAccessed>2017</b:YearAccessed>
    <b:MonthAccessed>8</b:MonthAccessed>
    <b:DayAccessed>21</b:DayAccessed>
    <b:URL>https://questia.com/library/journal/1p3-4195083931/insidious-invasive-invisible-academic-dishonesty</b:URL>
    <b:DOI/>
    <b:RefOrder>155</b:RefOrder>
  </b:Source>
  <b:Source>
    <b:Tag>Mar15</b:Tag>
    <b:SourceType>InternetSite</b:SourceType>
    <b:Guid>{009A108B-98FE-4B11-B5CF-71A37288CA5B}</b:Guid>
    <b:Author>
      <b:Author>
        <b:NameList xmlns:msxsl="urn:schemas-microsoft-com:xslt" xmlns:b="http://schemas.openxmlformats.org/officeDocument/2006/bibliography">
          <b:Person>
            <b:Last>Marques</b:Last>
            <b:First>Ana</b:First>
            <b:Middle>Paula</b:Middle>
          </b:Person>
        </b:NameList>
      </b:Author>
    </b:Author>
    <b:Title>Unequal Itineraries for Graduates: A Typology of Entrance into Labour Market</b:Title>
    <b:InternetSiteTitle/>
    <b:ProductionCompany/>
    <b:Year>2015</b:Year>
    <b:Month/>
    <b:Day>2015</b:Day>
    <b:YearAccessed>2017</b:YearAccessed>
    <b:MonthAccessed>8</b:MonthAccessed>
    <b:DayAccessed>21</b:DayAccessed>
    <b:URL>http://mcser.org/journal/index.php/ajis/article/view/6329/0</b:URL>
    <b:Version/>
    <b:ShortTitle/>
    <b:StandardNumber/>
    <b:Comments/>
    <b:Medium/>
    <b:DOI/>
    <b:RefOrder>156</b:RefOrder>
  </b:Source>
  <b:Source>
    <b:Tag>Aho01</b:Tag>
    <b:SourceType>JournalArticle</b:SourceType>
    <b:Guid>{82AA1A9C-3BA5-451C-AD26-E5477CEE3B28}</b:Guid>
    <b:Author>
      <b:Author>
        <b:NameList xmlns:msxsl="urn:schemas-microsoft-com:xslt" xmlns:b="http://schemas.openxmlformats.org/officeDocument/2006/bibliography">
          <b:Person>
            <b:Last>Ahola</b:Last>
            <b:First>Sakari</b:First>
            <b:Middle/>
          </b:Person>
          <b:Person>
            <b:Last>Kokko</b:Last>
            <b:First>Anu</b:First>
            <b:Middle/>
          </b:Person>
        </b:NameList>
      </b:Author>
    </b:Author>
    <b:Title>Finding the Best Possible Students: Student selection and its problems in the field of business</b:Title>
    <b:JournalName>Journal of Higher Education Policy and Management</b:JournalName>
    <b:City/>
    <b:Year>2001</b:Year>
    <b:Month/>
    <b:Day>2001</b:Day>
    <b:Pages>191-203</b:Pages>
    <b:Publisher/>
    <b:Volume>23</b:Volume>
    <b:Issue>2</b:Issue>
    <b:ShortTitle/>
    <b:StandardNumber/>
    <b:Comments/>
    <b:Medium/>
    <b:YearAccessed>2017</b:YearAccessed>
    <b:MonthAccessed>8</b:MonthAccessed>
    <b:DayAccessed>21</b:DayAccessed>
    <b:URL>http://tandfonline.com/doi/abs/10.1080/13600800120088689?queryid=${resultbean.queryid}</b:URL>
    <b:DOI/>
    <b:RefOrder>116</b:RefOrder>
  </b:Source>
  <b:Source>
    <b:Tag>Org17</b:Tag>
    <b:SourceType>InternetSite</b:SourceType>
    <b:Guid>{7F314D38-1B8B-4145-805B-BF3C952B276C}</b:Guid>
    <b:Author>
      <b:Author>
        <b:NameList xmlns:msxsl="urn:schemas-microsoft-com:xslt" xmlns:b="http://schemas.openxmlformats.org/officeDocument/2006/bibliography">
          <b:Person>
            <b:Last>Development</b:Last>
            <b:First>Organisation</b:First>
            <b:Middle>for Economic Co-operation and</b:Middle>
          </b:Person>
        </b:NameList>
      </b:Author>
    </b:Author>
    <b:Title>Higher levels of education paying off for young, says OECD</b:Title>
    <b:InternetSiteTitle/>
    <b:ProductionCompany/>
    <b:Year/>
    <b:Month/>
    <b:Day/>
    <b:YearAccessed>2017</b:YearAccessed>
    <b:MonthAccessed>8</b:MonthAccessed>
    <b:DayAccessed>21</b:DayAccessed>
    <b:URL>http://www.oecd.org/edu/eag.htm</b:URL>
    <b:Version/>
    <b:ShortTitle/>
    <b:StandardNumber/>
    <b:Comments/>
    <b:Medium/>
    <b:DOI/>
    <b:RefOrder>101</b:RefOrder>
  </b:Source>
  <b:Source>
    <b:Tag>Tay06</b:Tag>
    <b:SourceType>JournalArticle</b:SourceType>
    <b:Guid>{4B301410-B843-441C-BA9A-EAC766D304F3}</b:Guid>
    <b:Author>
      <b:Author>
        <b:NameList xmlns:msxsl="urn:schemas-microsoft-com:xslt" xmlns:b="http://schemas.openxmlformats.org/officeDocument/2006/bibliography">
          <b:Person>
            <b:Last>Taylor</b:Last>
            <b:First>Mary</b:First>
            <b:Middle>Lee</b:Middle>
          </b:Person>
          <b:Person>
            <b:Last>Porath</b:Last>
            <b:First>Marion</b:First>
            <b:Middle/>
          </b:Person>
        </b:NameList>
      </b:Author>
    </b:Author>
    <b:Title>Reflections on the International Baccalaureate Program: Graduates’ Perspectives</b:Title>
    <b:JournalName>The Journal of Secondary Gifted Education</b:JournalName>
    <b:City/>
    <b:Year>2006</b:Year>
    <b:Month/>
    <b:Day>2006</b:Day>
    <b:Pages>149-158</b:Pages>
    <b:Publisher/>
    <b:Volume>17</b:Volume>
    <b:Issue>3</b:Issue>
    <b:ShortTitle/>
    <b:StandardNumber/>
    <b:Comments/>
    <b:Medium/>
    <b:YearAccessed>2017</b:YearAccessed>
    <b:MonthAccessed>8</b:MonthAccessed>
    <b:DayAccessed>21</b:DayAccessed>
    <b:URL>http://files.eric.ed.gov/fulltext/ej746052.pdf</b:URL>
    <b:DOI/>
    <b:RefOrder>157</b:RefOrder>
  </b:Source>
  <b:Source>
    <b:Tag>Sch17</b:Tag>
    <b:SourceType>InternetSite</b:SourceType>
    <b:Guid>{A0B570D7-9A9A-476E-B622-5FE5CF941329}</b:Guid>
    <b:Author>
      <b:Author>
        <b:NameList xmlns:msxsl="urn:schemas-microsoft-com:xslt" xmlns:b="http://schemas.openxmlformats.org/officeDocument/2006/bibliography">
          <b:Person>
            <b:Last>Schmidt</b:Last>
            <b:First>Lucinda</b:First>
            <b:Middle/>
          </b:Person>
        </b:NameList>
      </b:Author>
    </b:Author>
    <b:Title>A matter of degrees - SMH.com.au</b:Title>
    <b:InternetSiteTitle>Fairfax Media</b:InternetSiteTitle>
    <b:ProductionCompany/>
    <b:Year/>
    <b:Month/>
    <b:Day/>
    <b:YearAccessed>2017</b:YearAccessed>
    <b:MonthAccessed>8</b:MonthAccessed>
    <b:DayAccessed>21</b:DayAccessed>
    <b:URL>http://www.smh.com.au/national/education/a-matter-of-degrees-20130530-2neo9.html</b:URL>
    <b:Version/>
    <b:ShortTitle/>
    <b:StandardNumber/>
    <b:Comments/>
    <b:Medium/>
    <b:DOI/>
    <b:RefOrder>103</b:RefOrder>
  </b:Source>
  <b:Source>
    <b:Tag>MGr76</b:Tag>
    <b:SourceType>BookSection</b:SourceType>
    <b:Guid>{B4A3A610-5467-4C7F-AB29-A1149214E108}</b:Guid>
    <b:Author>
      <b:Author>
        <b:NameList>
          <b:Person>
            <b:Last>Gracie</b:Last>
            <b:First>M</b:First>
          </b:Person>
        </b:NameList>
      </b:Author>
      <b:BookAuthor>
        <b:NameList>
          <b:Person>
            <b:Last>Wragg</b:Last>
            <b:First>E.C.</b:First>
          </b:Person>
        </b:NameList>
      </b:BookAuthor>
    </b:Author>
    <b:Title>Teaching Social Studies / Humanities in Mixed-Ability Groups</b:Title>
    <b:BookTitle>Teaching Mixed-Abilty Groups</b:BookTitle>
    <b:Year>1976</b:Year>
    <b:Pages>102-121</b:Pages>
    <b:City>Plymouth</b:City>
    <b:Publisher>David &amp; Charles</b:Publisher>
    <b:RefOrder>158</b:RefOrder>
  </b:Source>
  <b:Source>
    <b:Tag>Dal09</b:Tag>
    <b:SourceType>Report</b:SourceType>
    <b:Guid>{9F1DC036-AD5C-4A46-B1A9-42D5C592EFF6}</b:Guid>
    <b:Title>A new level</b:Title>
    <b:Year>2009</b:Year>
    <b:City>London</b:City>
    <b:Publisher>Reform</b:Publisher>
    <b:Author>
      <b:Author>
        <b:NameList>
          <b:Person>
            <b:Last>Cawston</b:Last>
            <b:First>Thomas</b:First>
          </b:Person>
          <b:Person>
            <b:Last>Thraves</b:Last>
            <b:First>Laurie</b:First>
          </b:Person>
          <b:Person>
            <b:Last>Truss</b:Last>
            <b:First>Elizabeth</b:First>
          </b:Person>
          <b:Person>
            <b:Last>Bassett</b:Last>
            <b:First>Dale</b:First>
          </b:Person>
        </b:NameList>
      </b:Author>
    </b:Author>
    <b:RefOrder>115</b:RefOrder>
  </b:Source>
  <b:Source>
    <b:Tag>Joh151</b:Tag>
    <b:SourceType>JournalArticle</b:SourceType>
    <b:Guid>{82C448B3-D340-4AD8-B442-3FC0BF50E604}</b:Guid>
    <b:Title>Coursework versus examinations in end-of-module assessment: a literature review</b:Title>
    <b:Year>2015</b:Year>
    <b:Author>
      <b:Author>
        <b:NameList>
          <b:Person>
            <b:Last>Richardson</b:Last>
            <b:First>John</b:First>
            <b:Middle>T.E.</b:Middle>
          </b:Person>
        </b:NameList>
      </b:Author>
    </b:Author>
    <b:JournalName>Assessment &amp; Evaluation in Higher Education </b:JournalName>
    <b:RefOrder>58</b:RefOrder>
  </b:Source>
  <b:Source>
    <b:Tag>Bri021</b:Tag>
    <b:SourceType>JournalArticle</b:SourceType>
    <b:Guid>{7AC54576-1A03-4994-B850-13B5A802DAEA}</b:Guid>
    <b:Author>
      <b:Author>
        <b:NameList>
          <b:Person>
            <b:Last>Bridges</b:Last>
            <b:First>Paul</b:First>
          </b:Person>
          <b:Person>
            <b:Last>Cooper</b:Last>
            <b:First>Angela</b:First>
          </b:Person>
          <b:Person>
            <b:Last>Evanson</b:Last>
            <b:First>Peter</b:First>
          </b:Person>
          <b:Person>
            <b:Last>Haines</b:Last>
            <b:First>Chris</b:First>
          </b:Person>
          <b:Person>
            <b:Last>Jenkins</b:Last>
            <b:First>Don</b:First>
          </b:Person>
          <b:Person>
            <b:Last>Scurry</b:Last>
            <b:First>David</b:First>
          </b:Person>
          <b:Person>
            <b:Last>Woolfe</b:Last>
            <b:First>Harvey</b:First>
          </b:Person>
        </b:NameList>
      </b:Author>
    </b:Author>
    <b:Title>Coursework Marks High, Examination Marks Low: Discuss</b:Title>
    <b:JournalName>Assessment &amp; Evaluation in Higher Education </b:JournalName>
    <b:Year>2002</b:Year>
    <b:RefOrder>159</b:RefOrder>
  </b:Source>
  <b:Source>
    <b:Tag>Ach09</b:Tag>
    <b:SourceType>JournalArticle</b:SourceType>
    <b:Guid>{5E8225D3-490C-421B-9CCD-2B7113A39209}</b:Guid>
    <b:Author>
      <b:Author>
        <b:NameList xmlns:msxsl="urn:schemas-microsoft-com:xslt" xmlns:b="http://schemas.openxmlformats.org/officeDocument/2006/bibliography">
          <b:Person>
            <b:Last>Achen</b:Last>
            <b:First>Alexandra</b:First>
            <b:Middle>C.</b:Middle>
          </b:Person>
          <b:Person>
            <b:Last>Courant</b:Last>
            <b:First>Paul</b:First>
            <b:Middle>N.</b:Middle>
          </b:Person>
        </b:NameList>
      </b:Author>
    </b:Author>
    <b:Title>What Are Grades Made Of</b:Title>
    <b:JournalName>Journal of Economic Perspectives</b:JournalName>
    <b:City/>
    <b:Year>2009</b:Year>
    <b:Month/>
    <b:Day>2009</b:Day>
    <b:Pages>77-92</b:Pages>
    <b:Publisher/>
    <b:Volume>23</b:Volume>
    <b:Issue>3</b:Issue>
    <b:ShortTitle/>
    <b:StandardNumber/>
    <b:Comments/>
    <b:Medium/>
    <b:YearAccessed>2017</b:YearAccessed>
    <b:MonthAccessed>8</b:MonthAccessed>
    <b:DayAccessed>23</b:DayAccessed>
    <b:URL>https://aeaweb.org/articles?id=10.1257/jep.23.3.77</b:URL>
    <b:DOI/>
    <b:RefOrder>3</b:RefOrder>
  </b:Source>
  <b:Source>
    <b:Tag>Acq13</b:Tag>
    <b:SourceType>JournalArticle</b:SourceType>
    <b:Guid>{4FC888F8-83DB-4E62-A389-9E22F8830DC1}</b:Guid>
    <b:Author>
      <b:Author>
        <b:NameList xmlns:msxsl="urn:schemas-microsoft-com:xslt" xmlns:b="http://schemas.openxmlformats.org/officeDocument/2006/bibliography">
          <b:Person>
            <b:Last>Acquah</b:Last>
            <b:First>Daniel</b:First>
            <b:Middle>K.</b:Middle>
          </b:Person>
        </b:NameList>
      </b:Author>
    </b:Author>
    <b:Title>An Analysis of the GCE A* Grade.</b:Title>
    <b:JournalName>Curriculum Journal</b:JournalName>
    <b:City/>
    <b:Year>2013</b:Year>
    <b:Month/>
    <b:Day>2013</b:Day>
    <b:Pages>529-552</b:Pages>
    <b:Publisher/>
    <b:Volume>24</b:Volume>
    <b:Issue>4</b:Issue>
    <b:ShortTitle/>
    <b:StandardNumber/>
    <b:Comments/>
    <b:Medium/>
    <b:YearAccessed>2017</b:YearAccessed>
    <b:MonthAccessed>8</b:MonthAccessed>
    <b:DayAccessed>23</b:DayAccessed>
    <b:URL>https://eric.ed.gov/?id=ej1023124</b:URL>
    <b:DOI/>
    <b:RefOrder>90</b:RefOrder>
  </b:Source>
  <b:Source>
    <b:Tag>Pea17</b:Tag>
    <b:SourceType>InternetSite</b:SourceType>
    <b:Guid>{81054D97-7187-4B8C-AFE9-D90151168DBE}</b:Guid>
    <b:Title>Pearson qualifications - Edexcel, BTEC, LCCI and EDI - Pearson qualifications</b:Title>
    <b:InternetSiteTitle/>
    <b:ProductionCompany/>
    <b:Year/>
    <b:Month/>
    <b:Day/>
    <b:YearAccessed>2017</b:YearAccessed>
    <b:MonthAccessed>8</b:MonthAccessed>
    <b:DayAccessed>23</b:DayAccessed>
    <b:URL>http://www.edexcel.org.uk/quals/nat/business/</b:URL>
    <b:Version/>
    <b:ShortTitle/>
    <b:StandardNumber/>
    <b:Comments/>
    <b:Medium/>
    <b:DOI/>
    <b:RefOrder>91</b:RefOrder>
  </b:Source>
  <b:Source>
    <b:Tag>Smi10</b:Tag>
    <b:SourceType>JournalArticle</b:SourceType>
    <b:Guid>{D4937E0F-5739-42D0-8813-ACD508BE86BF}</b:Guid>
    <b:Title>Participation andf progression in mass higher education:policy and the FHE interface</b:Title>
    <b:Year>2010</b:Year>
    <b:JournalName>Journal of Education Policy</b:JournalName>
    <b:Pages>283-299</b:Pages>
    <b:Author>
      <b:Author>
        <b:NameList>
          <b:Person>
            <b:Last>Smith</b:Last>
            <b:First>David</b:First>
          </b:Person>
          <b:Person>
            <b:Last>Bocock</b:Last>
            <b:First>Jean</b:First>
          </b:Person>
        </b:NameList>
      </b:Author>
    </b:Author>
    <b:RefOrder>57</b:RefOrder>
  </b:Source>
  <b:Source>
    <b:Tag>Ron87</b:Tag>
    <b:SourceType>JournalArticle</b:SourceType>
    <b:Guid>{CEAF3593-7997-4E2D-81A7-304212B87A05}</b:Guid>
    <b:Author>
      <b:Author>
        <b:NameList>
          <b:Person>
            <b:Last>Barnett</b:Last>
            <b:First>Ronald</b:First>
          </b:Person>
        </b:NameList>
      </b:Author>
    </b:Author>
    <b:Title>Entry and exit performance indicators for Higher Education: Some Policy and Research Issues</b:Title>
    <b:JournalName>Assessment and Evaluation in Higher Education</b:JournalName>
    <b:Year>1987</b:Year>
    <b:Pages>16-30</b:Pages>
    <b:RefOrder>95</b:RefOrder>
  </b:Source>
  <b:Source>
    <b:Tag>Shi17</b:Tag>
    <b:SourceType>JournalArticle</b:SourceType>
    <b:Guid>{51E29553-8554-4BA7-8861-BDD09D6478CC}</b:Guid>
    <b:Title>False equivalence? Differences in the post-16 qualifications market and outcomes in higher education</b:Title>
    <b:JournalName>Educational Review</b:JournalName>
    <b:Year>2017</b:Year>
    <b:Pages>1-18</b:Pages>
    <b:Author>
      <b:Author>
        <b:NameList>
          <b:Person>
            <b:Last>Shields</b:Last>
            <b:First>Robin</b:First>
          </b:Person>
          <b:Person>
            <b:Last>Masardo</b:Last>
            <b:First>Alexander</b:First>
          </b:Person>
        </b:NameList>
      </b:Author>
    </b:Author>
    <b:RefOrder>117</b:RefOrder>
  </b:Source>
  <b:Source>
    <b:Tag>Chr</b:Tag>
    <b:SourceType>JournalArticle</b:SourceType>
    <b:Guid>{B24F03E8-FBC4-49D1-8250-A6E1694E8ECA}</b:Guid>
    <b:Author>
      <b:Author>
        <b:NameList>
          <b:Person>
            <b:Last>Jarvis</b:Last>
            <b:First>Christine</b:First>
          </b:Person>
        </b:NameList>
      </b:Author>
    </b:Author>
    <b:Title>Practicalities not prejudices: HE admissions and 14–19 diplomas</b:Title>
    <b:JournalName>Research in Post-Compulsory Education</b:JournalName>
    <b:Year>2010</b:Year>
    <b:Pages>441-454</b:Pages>
    <b:RefOrder>52</b:RefOrder>
  </b:Source>
  <b:Source>
    <b:Tag>Hod</b:Tag>
    <b:SourceType>JournalArticle</b:SourceType>
    <b:Guid>{92B586A2-EDE0-4F05-83E1-2633DE83CEB4}</b:Guid>
    <b:Title>Vocational qualifications and progression to higher education: the case of the 14–19 Diplomas in the English system</b:Title>
    <b:JournalName>Journal of Education and Work</b:JournalName>
    <b:Author>
      <b:Author>
        <b:NameList>
          <b:Person>
            <b:Last>Hodgson</b:Last>
            <b:First>Ann</b:First>
          </b:Person>
          <b:Person>
            <b:Last>Spours</b:Last>
            <b:First>Ken</b:First>
          </b:Person>
        </b:NameList>
      </b:Author>
    </b:Author>
    <b:Year>2009</b:Year>
    <b:Pages>95-110</b:Pages>
    <b:RefOrder>160</b:RefOrder>
  </b:Source>
  <b:Source>
    <b:Tag>How06</b:Tag>
    <b:SourceType>JournalArticle</b:SourceType>
    <b:Guid>{9EC89CA9-96D0-4994-9A92-083993E3436B}</b:Guid>
    <b:Title>Unifying Academic and Vocational Learning: the state of the debate in England and Scotland</b:Title>
    <b:JournalName>Journal of Education and Work</b:JournalName>
    <b:Year>2006</b:Year>
    <b:Pages>5-35</b:Pages>
    <b:Author>
      <b:Author>
        <b:NameList>
          <b:Person>
            <b:Last>Howieson</b:Last>
            <b:First>Cathy</b:First>
          </b:Person>
          <b:Person>
            <b:Last>Raffe</b:Last>
            <b:First>David</b:First>
          </b:Person>
          <b:Person>
            <b:Last>Spours</b:Last>
            <b:First>Ken</b:First>
          </b:Person>
          <b:Person>
            <b:Last>Young</b:Last>
            <b:First>Michael</b:First>
          </b:Person>
        </b:NameList>
      </b:Author>
    </b:Author>
    <b:RefOrder>161</b:RefOrder>
  </b:Source>
  <b:Source>
    <b:Tag>Ter14</b:Tag>
    <b:SourceType>JournalArticle</b:SourceType>
    <b:Guid>{8F744763-2297-4938-A9FB-610172E3453E}</b:Guid>
    <b:Author>
      <b:Author>
        <b:NameList>
          <b:Person>
            <b:Last>Hyland</b:Last>
            <b:First>Terry</b:First>
          </b:Person>
        </b:NameList>
      </b:Author>
    </b:Author>
    <b:Title>GNVQs and the Postschool Curriculum</b:Title>
    <b:JournalName>European Education</b:JournalName>
    <b:Year>2014</b:Year>
    <b:Pages>76-81</b:Pages>
    <b:RefOrder>23</b:RefOrder>
  </b:Source>
  <b:Source>
    <b:Tag>Swi12</b:Tag>
    <b:SourceType>JournalArticle</b:SourceType>
    <b:Guid>{BBE1349D-41E8-44CD-A123-46FCF0DF15D1}</b:Guid>
    <b:Title>Choosing vocational education: some views from young people in West Yorkshire</b:Title>
    <b:JournalName>Research in Post-Compulsory Education </b:JournalName>
    <b:Year>2012</b:Year>
    <b:Pages>207-221</b:Pages>
    <b:Author>
      <b:Author>
        <b:NameList>
          <b:Person>
            <b:Last>Swift</b:Last>
            <b:First>John</b:First>
          </b:Person>
          <b:Person>
            <b:Last>Fisher</b:Last>
            <b:First>Roy</b:First>
          </b:Person>
        </b:NameList>
      </b:Author>
    </b:Author>
    <b:RefOrder>162</b:RefOrder>
  </b:Source>
  <b:Source>
    <b:Tag>Man06</b:Tag>
    <b:SourceType>JournalArticle</b:SourceType>
    <b:Guid>{47C1E441-50B5-42CF-A953-08741DEF1299}</b:Guid>
    <b:Title>Movers and stayers: determinants of post-16 educational choice</b:Title>
    <b:JournalName>Research in Post-Compulsory Education</b:JournalName>
    <b:Year>2006</b:Year>
    <b:Pages>31-50</b:Pages>
    <b:Author>
      <b:Author>
        <b:NameList>
          <b:Person>
            <b:Last>Mangan</b:Last>
            <b:First>Jean</b:First>
          </b:Person>
          <b:Person>
            <b:Last>Adnett</b:Last>
            <b:First>Nick</b:First>
          </b:Person>
          <b:Person>
            <b:Last>Davies</b:Last>
            <b:First>Peter</b:First>
          </b:Person>
        </b:NameList>
      </b:Author>
    </b:Author>
    <b:RefOrder>163</b:RefOrder>
  </b:Source>
  <b:Source>
    <b:Tag>Atk15</b:Tag>
    <b:SourceType>JournalArticle</b:SourceType>
    <b:Guid>{5748DEDA-1545-47E1-9D01-3BE3658E139D}</b:Guid>
    <b:Title>Nothing changes: perceptions of vocational education in England</b:Title>
    <b:JournalName>International Journal of Training Research</b:JournalName>
    <b:Year>2015</b:Year>
    <b:Pages>35-48</b:Pages>
    <b:Author>
      <b:Author>
        <b:NameList>
          <b:Person>
            <b:Last>Atkins</b:Last>
            <b:First>Liz</b:First>
          </b:Person>
          <b:Person>
            <b:Last>Flint</b:Last>
            <b:Middle>Kevin</b:Middle>
            <b:First>J</b:First>
          </b:Person>
        </b:NameList>
      </b:Author>
    </b:Author>
    <b:RefOrder>53</b:RefOrder>
  </b:Source>
  <b:Source>
    <b:Tag>Bri13</b:Tag>
    <b:SourceType>JournalArticle</b:SourceType>
    <b:Guid>{6F192AEA-5F64-468F-A30C-5CD61AEC1681}</b:Guid>
    <b:Title>Does entry route really affect academic outcome? Academic achievement of traditional versus non traditional entrants to BN(Hons) pre-registration nursing programmes</b:Title>
    <b:JournalName>Journal of Further and Higher Education</b:JournalName>
    <b:Year>2013</b:Year>
    <b:Pages>379-398</b:Pages>
    <b:Author>
      <b:Author>
        <b:NameList>
          <b:Person>
            <b:Last>Brimble</b:Last>
            <b:Middle>Mandy</b:Middle>
            <b:First>J</b:First>
          </b:Person>
        </b:NameList>
      </b:Author>
    </b:Author>
    <b:RefOrder>12</b:RefOrder>
  </b:Source>
  <b:Source>
    <b:Tag>Hoe08</b:Tag>
    <b:SourceType>JournalArticle</b:SourceType>
    <b:Guid>{657CAE0E-1EE0-45B5-B061-1D947694CF54}</b:Guid>
    <b:Title>The transition from vocational education and training to higher education: a successful pathway?</b:Title>
    <b:JournalName>Research Papers in Education </b:JournalName>
    <b:Year>2008</b:Year>
    <b:Pages>139-151</b:Pages>
    <b:Author>
      <b:Author>
        <b:NameList>
          <b:Person>
            <b:Last>Hoelscher</b:Last>
            <b:First>Michael</b:First>
          </b:Person>
          <b:Person>
            <b:Last>Hayward</b:Last>
            <b:First>Geoff</b:First>
          </b:Person>
          <b:Person>
            <b:Last>Ertl</b:Last>
            <b:First>Hubert</b:First>
          </b:Person>
          <b:Person>
            <b:Last>Dunbar-Goddet</b:Last>
            <b:First>Harriet</b:First>
          </b:Person>
        </b:NameList>
      </b:Author>
    </b:Author>
    <b:RefOrder>55</b:RefOrder>
  </b:Source>
  <b:Source>
    <b:Tag>Hod07</b:Tag>
    <b:SourceType>JournalArticle</b:SourceType>
    <b:Guid>{02DA1E4E-4C41-4CA0-95CE-7B9572ED83F9}</b:Guid>
    <b:Title>Specialised diplomas: transforming the 14–19 landscape in England?</b:Title>
    <b:JournalName>Journal of Education Policy </b:JournalName>
    <b:Year>2007</b:Year>
    <b:Pages>657-673</b:Pages>
    <b:Author>
      <b:Author>
        <b:NameList>
          <b:Person>
            <b:Last>Hodgson</b:Last>
            <b:First>Ann</b:First>
          </b:Person>
          <b:Person>
            <b:Last>Spours</b:Last>
            <b:First>Ken</b:First>
          </b:Person>
        </b:NameList>
      </b:Author>
    </b:Author>
    <b:RefOrder>45</b:RefOrder>
  </b:Source>
  <b:Source>
    <b:Tag>Lou12</b:Tag>
    <b:SourceType>JournalArticle</b:SourceType>
    <b:Guid>{C6685605-FE1E-41B6-BD36-9C0FA3D24374}</b:Guid>
    <b:Author>
      <b:Author>
        <b:NameList>
          <b:Person>
            <b:Last>Major</b:Last>
            <b:First>Louis</b:First>
          </b:Person>
        </b:NameList>
      </b:Author>
    </b:Author>
    <b:Title>An evaluation of the Advanced Diploma from the perspective of staff and learners</b:Title>
    <b:JournalName>Research in Post-Compulsory Education</b:JournalName>
    <b:Year>2012</b:Year>
    <b:Pages>67-80</b:Pages>
    <b:RefOrder>164</b:RefOrder>
  </b:Source>
  <b:Source>
    <b:Tag>McC10</b:Tag>
    <b:SourceType>JournalArticle</b:SourceType>
    <b:Guid>{FACD8DDF-C0A6-4BCA-841F-AE0ED836703A}</b:Guid>
    <b:Title>Managing NVQs in the further and higher education sector ten years after their introduction</b:Title>
    <b:JournalName>Journal of Further and Higher Education</b:JournalName>
    <b:Year>2010</b:Year>
    <b:Pages>289-305</b:Pages>
    <b:Author>
      <b:Author>
        <b:NameList>
          <b:Person>
            <b:Last>McCrystal</b:Last>
            <b:First>Patrick</b:First>
          </b:Person>
          <b:Person>
            <b:Last>McAleer</b:Last>
            <b:First>John</b:First>
          </b:Person>
        </b:NameList>
      </b:Author>
    </b:Author>
    <b:RefOrder>50</b:RefOrder>
  </b:Source>
  <b:Source>
    <b:Tag>Huc06</b:Tag>
    <b:SourceType>JournalArticle</b:SourceType>
    <b:Guid>{F354EF07-4080-4DDD-9F1A-96A3C06DA414}</b:Guid>
    <b:Title>Staying On in the Sixth: teachers' views of the expansion and diversification of the sixth form curriculum</b:Title>
    <b:JournalName>School Organisation</b:JournalName>
    <b:Year>2006</b:Year>
    <b:Pages>29-43</b:Pages>
    <b:Author>
      <b:Author>
        <b:NameList>
          <b:Person>
            <b:Last>Huckman</b:Last>
            <b:First>Lynda</b:First>
          </b:Person>
          <b:Person>
            <b:Last>Fletcher</b:Last>
            <b:First>John</b:First>
          </b:Person>
        </b:NameList>
      </b:Author>
    </b:Author>
    <b:RefOrder>111</b:RefOrder>
  </b:Source>
  <b:Source>
    <b:Tag>Ker06</b:Tag>
    <b:SourceType>JournalArticle</b:SourceType>
    <b:Guid>{D2844522-3F39-4916-BC0F-95776C5BE26D}</b:Guid>
    <b:Title>Student Rating of Courses in HE: further challenges and opportunities</b:Title>
    <b:JournalName>Student Rating of Courses in HE: further challenges and opportunities</b:JournalName>
    <b:Year>2006</b:Year>
    <b:Pages>71-82</b:Pages>
    <b:Author>
      <b:Author>
        <b:NameList>
          <b:Person>
            <b:Last>Kerridge</b:Last>
            <b:Middle>R</b:Middle>
            <b:First>John</b:First>
          </b:Person>
          <b:Person>
            <b:Last>Mathews</b:Last>
            <b:Middle>P</b:Middle>
            <b:First>Brian</b:First>
          </b:Person>
        </b:NameList>
      </b:Author>
    </b:Author>
    <b:RefOrder>165</b:RefOrder>
  </b:Source>
  <b:Source>
    <b:Tag>Pat06</b:Tag>
    <b:SourceType>JournalArticle</b:SourceType>
    <b:Guid>{F6EC992B-B983-4BF2-94B4-4CBB5FE6E04A}</b:Guid>
    <b:Author>
      <b:Author>
        <b:NameList>
          <b:Person>
            <b:Last>McNeill</b:Last>
            <b:First>Patrick</b:First>
          </b:Person>
        </b:NameList>
      </b:Author>
    </b:Author>
    <b:Title>GNVQ: some implications for higher education</b:Title>
    <b:JournalName>Journal of Education Policy</b:JournalName>
    <b:Year>2006</b:Year>
    <b:Pages>381-388</b:Pages>
    <b:RefOrder>49</b:RefOrder>
  </b:Source>
  <b:Source>
    <b:Tag>Roy10</b:Tag>
    <b:SourceType>JournalArticle</b:SourceType>
    <b:Guid>{E7B24910-7458-42B7-A646-40677FCD99AE}</b:Guid>
    <b:Author>
      <b:Author>
        <b:NameList>
          <b:Person>
            <b:Last>Fisher</b:Last>
            <b:First>Roy</b:First>
          </b:Person>
        </b:NameList>
      </b:Author>
    </b:Author>
    <b:Title>The golden age of BTEC: the business education curriculum in 1980s further education</b:Title>
    <b:JournalName>The Curriculum Journal</b:JournalName>
    <b:Year>2010</b:Year>
    <b:Pages>253-277</b:Pages>
    <b:RefOrder>166</b:RefOrder>
  </b:Source>
  <b:Source>
    <b:Tag>Bra12</b:Tag>
    <b:SourceType>JournalArticle</b:SourceType>
    <b:Guid>{0C19EDBC-9EAE-4D19-A5A0-6CBFA63CF918}</b:Guid>
    <b:Title>Participation, progression and value added: business and economics for 14–19-year-olds in England</b:Title>
    <b:JournalName>The Curriculum Journal</b:JournalName>
    <b:Year>2012</b:Year>
    <b:Pages>79-98</b:Pages>
    <b:Author>
      <b:Author>
        <b:NameList>
          <b:Person>
            <b:Last>Brant</b:Last>
            <b:First>Jacek</b:First>
          </b:Person>
          <b:Person>
            <b:Last>Cullimore</b:Last>
            <b:First>Duncan</b:First>
          </b:Person>
        </b:NameList>
      </b:Author>
    </b:Author>
    <b:RefOrder>40</b:RefOrder>
  </b:Source>
  <b:Source>
    <b:Tag>Roy</b:Tag>
    <b:SourceType>JournalArticle</b:SourceType>
    <b:Guid>{BDF1EFDD-59B9-4D06-97B8-4D08A55D5AA0}</b:Guid>
    <b:Author>
      <b:Author>
        <b:NameList>
          <b:Person>
            <b:Last>Fisher</b:Last>
            <b:First>Roy</b:First>
          </b:Person>
        </b:NameList>
      </b:Author>
    </b:Author>
    <b:Title>From Business Education Council to Edexcel Foundation 1969–96: the short but winding road from technician education to instrumentalist technicism</b:Title>
    <b:JournalName>Journal of Education and Work</b:JournalName>
    <b:Year>2007</b:Year>
    <b:Pages>237-255</b:Pages>
    <b:RefOrder>56</b:RefOrder>
  </b:Source>
  <b:Source>
    <b:Tag>Ayn10</b:Tag>
    <b:SourceType>JournalArticle</b:SourceType>
    <b:Guid>{FCAF1A5C-9A8E-401F-B4F1-719A60A217BE}</b:Guid>
    <b:Title>Imagined futures: why are vocational learners choosing not to progress to HE?</b:Title>
    <b:JournalName>Journal of Education and Work</b:JournalName>
    <b:Year>2010</b:Year>
    <b:Pages>129-143</b:Pages>
    <b:Author>
      <b:Author>
        <b:NameList>
          <b:Person>
            <b:Last>Aynsley</b:Last>
            <b:First>Sarah</b:First>
          </b:Person>
          <b:Person>
            <b:Last>Crossouard</b:Last>
            <b:First>Barbara</b:First>
          </b:Person>
        </b:NameList>
      </b:Author>
    </b:Author>
    <b:RefOrder>93</b:RefOrder>
  </b:Source>
  <b:Source>
    <b:Tag>Rou11</b:Tag>
    <b:SourceType>JournalArticle</b:SourceType>
    <b:Guid>{583F16AB-25BF-490F-B811-919158F90EF0}</b:Guid>
    <b:Title>The landscape of vocational progression in higher education: understanding the retention and progression of vocational learners through a regional perspective</b:Title>
    <b:JournalName>Research in Post-Compulsory Education</b:JournalName>
    <b:Year>2011</b:Year>
    <b:Pages>5-19</b:Pages>
    <b:Author>
      <b:Author>
        <b:NameList>
          <b:Person>
            <b:Last>Round</b:Last>
            <b:First>David</b:First>
          </b:Person>
          <b:Person>
            <b:Last>Brownless</b:Last>
            <b:First>Chris</b:First>
          </b:Person>
          <b:Person>
            <b:Last>Rout</b:Last>
            <b:First>Amelia</b:First>
          </b:Person>
        </b:NameList>
      </b:Author>
    </b:Author>
    <b:RefOrder>167</b:RefOrder>
  </b:Source>
  <b:Source>
    <b:Tag>Huc061</b:Tag>
    <b:SourceType>JournalArticle</b:SourceType>
    <b:Guid>{5EF0C5DF-4906-4164-A2DF-97FDB686A2F3}</b:Guid>
    <b:Title>Staying On in the Sixth: teachers' views of the expansion and diversification of the sixth form curriculum</b:Title>
    <b:JournalName>School Organisation</b:JournalName>
    <b:Year>2006</b:Year>
    <b:Pages>29-43</b:Pages>
    <b:Author>
      <b:Author>
        <b:NameList>
          <b:Person>
            <b:Last>Huckman</b:Last>
            <b:First>Lynda</b:First>
          </b:Person>
          <b:Person>
            <b:Last>Fletcher</b:Last>
            <b:First>John</b:First>
          </b:Person>
        </b:NameList>
      </b:Author>
    </b:Author>
    <b:RefOrder>168</b:RefOrder>
  </b:Source>
  <b:Source>
    <b:Tag>Joh06</b:Tag>
    <b:SourceType>JournalArticle</b:SourceType>
    <b:Guid>{34FCB29A-B12A-4B48-92A6-5BCD7636331B}</b:Guid>
    <b:Author>
      <b:Author>
        <b:NameList>
          <b:Person>
            <b:Last>West</b:Last>
            <b:First>John</b:First>
          </b:Person>
        </b:NameList>
      </b:Author>
    </b:Author>
    <b:Title>Patrolling the borders: accreditation in further and higher education in England</b:Title>
    <b:JournalName>Journal of Further and Higher Education</b:JournalName>
    <b:Year>2006</b:Year>
    <b:Pages>11-26</b:Pages>
    <b:RefOrder>122</b:RefOrder>
  </b:Source>
  <b:Source>
    <b:Tag>Pos98</b:Tag>
    <b:SourceType>JournalArticle</b:SourceType>
    <b:Guid>{D8E1479E-7FB3-4D48-88B1-AFAC5141FC21}</b:Guid>
    <b:Title>Post-16 course choice: A challenge for guidance</b:Title>
    <b:JournalName>British Journal of Guidance and Counselling</b:JournalName>
    <b:Year>1998</b:Year>
    <b:Pages>259-274</b:Pages>
    <b:Author>
      <b:Author>
        <b:NameList>
          <b:Person>
            <b:Last>Kidd</b:Last>
            <b:Middle>M</b:Middle>
            <b:First>Jennifer</b:First>
          </b:Person>
          <b:Person>
            <b:Last>Wardman</b:Last>
            <b:First>Mark</b:First>
          </b:Person>
        </b:NameList>
      </b:Author>
    </b:Author>
    <b:RefOrder>114</b:RefOrder>
  </b:Source>
  <b:Source>
    <b:Tag>Rod15</b:Tag>
    <b:SourceType>JournalArticle</b:SourceType>
    <b:Guid>{9A0F70D9-3B7E-450D-B9DF-0829848A53A2}</b:Guid>
    <b:Title>The role of the A* grade at A level as a predictor of university performance in the United Kingdom</b:Title>
    <b:JournalName>Oxford Review of Education</b:JournalName>
    <b:Year>2015</b:Year>
    <b:Pages>674-670</b:Pages>
    <b:Author>
      <b:Author>
        <b:NameList>
          <b:Person>
            <b:Last>Rodeiro</b:Last>
            <b:Middle>Vidal</b:Middle>
            <b:First>Carmen</b:First>
          </b:Person>
          <b:Person>
            <b:Last>Zanini</b:Last>
            <b:First>Nadir</b:First>
          </b:Person>
        </b:NameList>
      </b:Author>
    </b:Author>
    <b:RefOrder>169</b:RefOrder>
  </b:Source>
  <b:Source>
    <b:Tag>Ket11</b:Tag>
    <b:SourceType>JournalArticle</b:SourceType>
    <b:Guid>{1A4008A9-D92C-431F-ACA7-924153065434}</b:Guid>
    <b:Title>Remapping the “landscape of choice”: patterns of social class convergence in the psycho-social factors shaping the higher education choice process</b:Title>
    <b:JournalName>Educational Review</b:JournalName>
    <b:Year>2011</b:Year>
    <b:Pages>493-510</b:Pages>
    <b:Author>
      <b:Author>
        <b:NameList>
          <b:Person>
            <b:Last>Kettley</b:Last>
            <b:Middle>Charles</b:Middle>
            <b:First>Nigel</b:First>
          </b:Person>
          <b:Person>
            <b:Last>Whitehead</b:Last>
            <b:Middle>M</b:Middle>
            <b:First>Joan</b:First>
          </b:Person>
        </b:NameList>
      </b:Author>
    </b:Author>
    <b:RefOrder>170</b:RefOrder>
  </b:Source>
  <b:Source>
    <b:Tag>Bat06</b:Tag>
    <b:SourceType>JournalArticle</b:SourceType>
    <b:Guid>{2C43F72B-77AB-4011-A24B-95D3E90204BD}</b:Guid>
    <b:Title>Hanging in or shaping a future: defining a role for vocationally related learning in a ‘knowledge’ society</b:Title>
    <b:JournalName>Journal of Education Policy</b:JournalName>
    <b:Year>2006</b:Year>
    <b:Pages>81-100</b:Pages>
    <b:Author>
      <b:Author>
        <b:NameList>
          <b:Person>
            <b:Last>Bathmaker</b:Last>
            <b:First>Ann-Marie</b:First>
          </b:Person>
        </b:NameList>
      </b:Author>
    </b:Author>
    <b:RefOrder>171</b:RefOrder>
  </b:Source>
  <b:Source>
    <b:Tag>Mag15</b:Tag>
    <b:SourceType>JournalArticle</b:SourceType>
    <b:Guid>{B414DF08-7EFA-4122-987B-77696E07A8FA}</b:Guid>
    <b:Title>Pre-entry qualifications – staff perceptions versus reality</b:Title>
    <b:JournalName>Planet</b:JournalName>
    <b:Year>2015</b:Year>
    <b:Pages>31-35</b:Pages>
    <b:Author>
      <b:Author>
        <b:NameList>
          <b:Person>
            <b:Last>Maguire</b:Last>
            <b:First>Sarah</b:First>
          </b:Person>
          <b:Person>
            <b:Last>Carter</b:Last>
            <b:First>Clare</b:First>
          </b:Person>
          <b:Person>
            <b:Last>Curran</b:Last>
            <b:First>Roisin</b:First>
          </b:Person>
        </b:NameList>
      </b:Author>
    </b:Author>
    <b:RefOrder>98</b:RefOrder>
  </b:Source>
  <b:Source>
    <b:Tag>Dal12</b:Tag>
    <b:SourceType>JournalArticle</b:SourceType>
    <b:Guid>{3FBA9293-18C8-455D-8FF0-BDECBF4BB804}</b:Guid>
    <b:Title>Assessment reform: students’ and teachers’ responses to the introduction of stretch and challenge at A-level</b:Title>
    <b:JournalName>The Curriculum Journal</b:JournalName>
    <b:Year>2012</b:Year>
    <b:Pages>139-155</b:Pages>
    <b:Author>
      <b:Author>
        <b:NameList>
          <b:Person>
            <b:Last>Daly</b:Last>
            <b:Middle>L</b:Middle>
            <b:First>Anthony</b:First>
          </b:Person>
          <b:Person>
            <b:Last>Baird</b:Last>
            <b:First>Jo-Anne</b:First>
          </b:Person>
          <b:Person>
            <b:Last>Chamberlain</b:Last>
            <b:First>Suzanne</b:First>
          </b:Person>
          <b:Person>
            <b:Last>Meadows</b:Last>
            <b:First>Michelle</b:First>
          </b:Person>
        </b:NameList>
      </b:Author>
    </b:Author>
    <b:RefOrder>172</b:RefOrder>
  </b:Source>
  <b:Source>
    <b:Tag>Ray06</b:Tag>
    <b:SourceType>JournalArticle</b:SourceType>
    <b:Guid>{424678EA-7934-42F6-B504-7818778DE2D0}</b:Guid>
    <b:Author>
      <b:Author>
        <b:NameList>
          <b:Person>
            <b:Last>Derricott</b:Last>
            <b:First>Ray</b:First>
          </b:Person>
        </b:NameList>
      </b:Author>
    </b:Author>
    <b:Title>Orientations to education and training: a consideration of interventionist strategies to vocationalise the curriculum in the United Kingdom</b:Title>
    <b:JournalName>British Journal of Education &amp; Work</b:JournalName>
    <b:Year>2006</b:Year>
    <b:Pages>71-89</b:Pages>
    <b:RefOrder>54</b:RefOrder>
  </b:Source>
  <b:Source>
    <b:Tag>Gav06</b:Tag>
    <b:SourceType>JournalArticle</b:SourceType>
    <b:Guid>{DFE02339-9272-4A39-8399-F4BB7546528C}</b:Guid>
    <b:Author>
      <b:Author>
        <b:NameList>
          <b:Person>
            <b:Last>Conlon</b:Last>
            <b:First>Gavin</b:First>
          </b:Person>
        </b:NameList>
      </b:Author>
    </b:Author>
    <b:Title>The Determinants of Undertaking Academic and Vocational Qualifications in the United Kingdom</b:Title>
    <b:JournalName>Education Economics</b:JournalName>
    <b:Year>2006</b:Year>
    <b:Pages>299-313</b:Pages>
    <b:RefOrder>173</b:RefOrder>
  </b:Source>
  <b:Source>
    <b:Tag>Rac10</b:Tag>
    <b:SourceType>JournalArticle</b:SourceType>
    <b:Guid>{137CA6DD-E238-4892-BCDC-736B2B55D581}</b:Guid>
    <b:Author>
      <b:Author>
        <b:NameList>
          <b:Person>
            <b:Last>Brooks</b:Last>
            <b:First>Rachel</b:First>
          </b:Person>
        </b:NameList>
      </b:Author>
    </b:Author>
    <b:Title>Discussing higher education choices: differences and difficulties</b:Title>
    <b:JournalName>Research Papers in Education</b:JournalName>
    <b:Year>2010</b:Year>
    <b:Pages>237-258</b:Pages>
    <b:RefOrder>174</b:RefOrder>
  </b:Source>
  <b:Source>
    <b:Tag>Pok06</b:Tag>
    <b:SourceType>JournalArticle</b:SourceType>
    <b:Guid>{FF9D1A44-53C3-4BAD-9522-F6492142A219}</b:Guid>
    <b:Title>Widening participation in higher education: student quantitative skills and independent learning as impediments to progression</b:Title>
    <b:JournalName>International Journal of Mathematical Education in Science and Technology </b:JournalName>
    <b:Year>2006</b:Year>
    <b:Pages>445-467</b:Pages>
    <b:Author>
      <b:Author>
        <b:NameList>
          <b:Person>
            <b:Last>Pokorny</b:Last>
            <b:First>Michael</b:First>
          </b:Person>
          <b:Person>
            <b:Last>Pokorny</b:Last>
            <b:First>Helen</b:First>
          </b:Person>
        </b:NameList>
      </b:Author>
    </b:Author>
    <b:RefOrder>105</b:RefOrder>
  </b:Source>
  <b:Source>
    <b:Tag>Ben06</b:Tag>
    <b:SourceType>JournalArticle</b:SourceType>
    <b:Guid>{5AFB7065-74C7-4277-BAAB-78D40535536A}</b:Guid>
    <b:Title>Characteristics of academically excellent business studies students in a post-1992 university</b:Title>
    <b:JournalName>Research in Post-Compulsory Education</b:JournalName>
    <b:Year>2006</b:Year>
    <b:Pages>5-26</b:Pages>
    <b:Author>
      <b:Author>
        <b:NameList>
          <b:Person>
            <b:Last>Bennett</b:Last>
            <b:First>Roger</b:First>
          </b:Person>
          <b:Person>
            <b:Last>Barkensjo</b:Last>
            <b:First>Anna</b:First>
          </b:Person>
        </b:NameList>
      </b:Author>
    </b:Author>
    <b:RefOrder>106</b:RefOrder>
  </b:Source>
  <b:Source>
    <b:Tag>And06</b:Tag>
    <b:SourceType>JournalArticle</b:SourceType>
    <b:Guid>{BA148477-672C-4A88-BFEA-4E8A29F250A1}</b:Guid>
    <b:Author>
      <b:Author>
        <b:NameList>
          <b:Person>
            <b:Last>Green</b:Last>
            <b:First>Andy</b:First>
          </b:Person>
        </b:NameList>
      </b:Author>
    </b:Author>
    <b:Title>The reform of post‐16 education and training and the lessons from Europe</b:Title>
    <b:JournalName>Journal of Education Policy</b:JournalName>
    <b:Year>2006</b:Year>
    <b:Pages>327-339</b:Pages>
    <b:RefOrder>175</b:RefOrder>
  </b:Source>
  <b:Source>
    <b:Tag>Jan12</b:Tag>
    <b:SourceType>JournalArticle</b:SourceType>
    <b:Guid>{A91D072C-4E26-4DFA-A1BB-E9BEFBFD328B}</b:Guid>
    <b:Author>
      <b:Author>
        <b:NameList>
          <b:Person>
            <b:Last>Elwood</b:Last>
            <b:First>Jannette</b:First>
          </b:Person>
        </b:NameList>
      </b:Author>
    </b:Author>
    <b:Title>Qualifications, examinations and assessment: views and perspectives of students in the 14–19 phase on policy and practice</b:Title>
    <b:JournalName>Cambridge Journal of Education</b:JournalName>
    <b:Year>2012</b:Year>
    <b:Pages>497-512</b:Pages>
    <b:RefOrder>118</b:RefOrder>
  </b:Source>
  <b:Source>
    <b:Tag>Wil10</b:Tag>
    <b:SourceType>JournalArticle</b:SourceType>
    <b:Guid>{681B26D3-1F47-4A68-A286-CC019582E3DE}</b:Guid>
    <b:Title>Applied and academic A levels: is there really a need for the applied track in UK further education?</b:Title>
    <b:JournalName>Journal of Further and Higher Education</b:JournalName>
    <b:Year>2010</b:Year>
    <b:Pages>461-482</b:Pages>
    <b:Author>
      <b:Author>
        <b:NameList>
          <b:Person>
            <b:Last>Wilkins</b:Last>
            <b:First>Stephen</b:First>
          </b:Person>
          <b:Person>
            <b:Last>Walker</b:Last>
            <b:First>Ian</b:First>
          </b:Person>
        </b:NameList>
      </b:Author>
    </b:Author>
    <b:RefOrder>61</b:RefOrder>
  </b:Source>
  <b:Source>
    <b:Tag>Tom14</b:Tag>
    <b:SourceType>JournalArticle</b:SourceType>
    <b:Guid>{6C003E41-D1F5-4CA5-AC6C-C74915EE6A8F}</b:Guid>
    <b:Author>
      <b:Author>
        <b:NameList>
          <b:Person>
            <b:Last>Benton</b:Last>
            <b:First>Tom</b:First>
          </b:Person>
        </b:NameList>
      </b:Author>
    </b:Author>
    <b:Title>Examining the impact of entry level qualifications on educational aspirations</b:Title>
    <b:JournalName>Educational Research</b:JournalName>
    <b:Year>2014</b:Year>
    <b:Pages>259-276</b:Pages>
    <b:RefOrder>176</b:RefOrder>
  </b:Source>
  <b:Source>
    <b:Tag>Hel10</b:Tag>
    <b:SourceType>JournalArticle</b:SourceType>
    <b:Guid>{5F1B48CA-3604-4E04-BC74-A44403DBA5D1}</b:Guid>
    <b:Author>
      <b:Author>
        <b:NameList>
          <b:Person>
            <b:Last>Burchell</b:Last>
            <b:First>Helen</b:First>
          </b:Person>
        </b:NameList>
      </b:Author>
    </b:Author>
    <b:Title>Reforming the Advanced Level Curriculum</b:Title>
    <b:JournalName>Educational Studies</b:JournalName>
    <b:Year>2010</b:Year>
    <b:Pages>57-59</b:Pages>
    <b:RefOrder>121</b:RefOrder>
  </b:Source>
  <b:Source>
    <b:Tag>Kat17</b:Tag>
    <b:SourceType>JournalArticle</b:SourceType>
    <b:Guid>{C2BCD0B8-171F-4F15-B11A-0255019B7137}</b:Guid>
    <b:Author>
      <b:Author>
        <b:NameList>
          <b:Person>
            <b:Last>Joy</b:Last>
            <b:First>Katy</b:First>
          </b:Person>
        </b:NameList>
      </b:Author>
    </b:Author>
    <b:Title>The effectiveness of post-16 pathways for gaining employment associated with undergraduate degree study</b:Title>
    <b:JournalName>Journal of Further and Higher Education</b:JournalName>
    <b:Year>2017</b:Year>
    <b:Pages>1-16</b:Pages>
    <b:RefOrder>60</b:RefOrder>
  </b:Source>
  <b:Source>
    <b:Tag>Cha10</b:Tag>
    <b:SourceType>JournalArticle</b:SourceType>
    <b:Guid>{C806CC34-D6AF-488D-BE0C-7C3F93B948E3}</b:Guid>
    <b:Title>Student profiles and factors affecting performance</b:Title>
    <b:JournalName>International Journal of Mathematical Education in Science and Technology </b:JournalName>
    <b:Year>2010</b:Year>
    <b:Pages>97-104</b:Pages>
    <b:Author>
      <b:Author>
        <b:NameList>
          <b:Person>
            <b:Last>Chansarrkar</b:Last>
            <b:Middle>A</b:Middle>
            <b:First>B</b:First>
          </b:Person>
          <b:Person>
            <b:Last>Michaeloudis</b:Last>
            <b:First>A</b:First>
          </b:Person>
        </b:NameList>
      </b:Author>
    </b:Author>
    <b:RefOrder>112</b:RefOrder>
  </b:Source>
  <b:Source>
    <b:Tag>Pet06</b:Tag>
    <b:SourceType>JournalArticle</b:SourceType>
    <b:Guid>{9070040E-1A15-430C-943B-4F352EA26A79}</b:Guid>
    <b:Author>
      <b:Author>
        <b:NameList>
          <b:Person>
            <b:Last>Davies</b:Last>
            <b:First>Peter</b:First>
          </b:Person>
        </b:NameList>
      </b:Author>
    </b:Author>
    <b:Title>The changing definition of business studies in the school curriculum</b:Title>
    <b:JournalName>The Curriculum Journal</b:JournalName>
    <b:Year>2006</b:Year>
    <b:Pages>11-28</b:Pages>
    <b:RefOrder>41</b:RefOrder>
  </b:Source>
  <b:Source>
    <b:Tag>Oli06</b:Tag>
    <b:SourceType>JournalArticle</b:SourceType>
    <b:Guid>{011919E9-43F3-41DF-A499-3B4C96E825DC}</b:Guid>
    <b:Author>
      <b:Author>
        <b:NameList>
          <b:Person>
            <b:Last>Fulton</b:Last>
            <b:First>Oliver</b:First>
          </b:Person>
        </b:NameList>
      </b:Author>
    </b:Author>
    <b:Title>Elite survivals? Entry ‘standards˚s and procedures for higher education admissions</b:Title>
    <b:JournalName>Studies in Higher Education</b:JournalName>
    <b:Year>2006</b:Year>
    <b:Pages>15-25</b:Pages>
    <b:RefOrder>177</b:RefOrder>
  </b:Source>
  <b:Source>
    <b:Tag>Vic11</b:Tag>
    <b:SourceType>JournalArticle</b:SourceType>
    <b:Guid>{E9CF0E3C-22DA-403B-AEF3-98C9D57E4660}</b:Guid>
    <b:Author>
      <b:Author>
        <b:NameList>
          <b:Person>
            <b:Last>Smith</b:Last>
            <b:First>Vicki</b:First>
          </b:Person>
        </b:NameList>
      </b:Author>
    </b:Author>
    <b:Title>The general national vocational qualification experience: an education or just a qualification?</b:Title>
    <b:JournalName>Research in Post-Compulsory Education</b:JournalName>
    <b:Year>2011</b:Year>
    <b:Pages>217-228</b:Pages>
    <b:RefOrder>113</b:RefOrder>
  </b:Source>
  <b:Source>
    <b:Tag>Bel11</b:Tag>
    <b:SourceType>JournalArticle</b:SourceType>
    <b:Guid>{4BB90D5E-00B8-4B4E-8A86-499045FDA113}</b:Guid>
    <b:Title>The changing pattern of A level/AS uptake in England</b:Title>
    <b:JournalName>The Curriculum Journal</b:JournalName>
    <b:Year>2011</b:Year>
    <b:Pages>391-400</b:Pages>
    <b:Author>
      <b:Author>
        <b:NameList>
          <b:Person>
            <b:Last>Bell</b:Last>
            <b:Middle>F</b:Middle>
            <b:First>John</b:First>
          </b:Person>
          <b:Person>
            <b:Last>Malacova</b:Last>
            <b:First>Eva</b:First>
          </b:Person>
          <b:Person>
            <b:Last>Shannon</b:Last>
            <b:First>Mark</b:First>
          </b:Person>
        </b:NameList>
      </b:Author>
    </b:Author>
    <b:RefOrder>178</b:RefOrder>
  </b:Source>
  <b:Source>
    <b:Tag>Mur06</b:Tag>
    <b:SourceType>JournalArticle</b:SourceType>
    <b:Guid>{C11E79D6-C4D5-41CB-BADB-F42401614DFF}</b:Guid>
    <b:Title>Monitoring A level standards: tests, grades and other approximations</b:Title>
    <b:JournalName>The Curriculum Journal</b:JournalName>
    <b:Year>2006</b:Year>
    <b:Pages>279-291</b:Pages>
    <b:Author>
      <b:Author>
        <b:NameList>
          <b:Person>
            <b:Last>Murphy</b:Last>
            <b:First>Roger</b:First>
          </b:Person>
          <b:Person>
            <b:Last>Wilmut</b:Last>
            <b:First>John</b:First>
          </b:Person>
          <b:Person>
            <b:Last>Wood</b:Last>
            <b:First>Roger</b:First>
          </b:Person>
        </b:NameList>
      </b:Author>
    </b:Author>
    <b:RefOrder>179</b:RefOrder>
  </b:Source>
  <b:Source>
    <b:Tag>Cri11</b:Tag>
    <b:SourceType>JournalArticle</b:SourceType>
    <b:Guid>{22DC418F-7550-4DCF-9D1B-D0C258FC0A27}</b:Guid>
    <b:Title>Applying methods to evaluate construct validity in the context of A level assessment</b:Title>
    <b:JournalName>Educational Studies</b:JournalName>
    <b:Year>2011</b:Year>
    <b:Pages>209-222</b:Pages>
    <b:Author>
      <b:Author>
        <b:NameList>
          <b:Person>
            <b:Last>Crisp</b:Last>
            <b:First>Victoria</b:First>
          </b:Person>
          <b:Person>
            <b:Last>Shaw</b:Last>
            <b:First>Stuart</b:First>
          </b:Person>
        </b:NameList>
      </b:Author>
    </b:Author>
    <b:RefOrder>59</b:RefOrder>
  </b:Source>
  <b:Source>
    <b:Tag>Gre12</b:Tag>
    <b:SourceType>JournalArticle</b:SourceType>
    <b:Guid>{5E181570-4CF4-40BA-A6A1-A057E3847CFB}</b:Guid>
    <b:Title>An empirical method for deriving grade equivalence for university entrance qualifications: an application to A levels and the International Baccalaureate</b:Title>
    <b:JournalName>Oxford Review of Education</b:JournalName>
    <b:Year>2012</b:Year>
    <b:Pages>473-491</b:Pages>
    <b:Author>
      <b:Author>
        <b:NameList>
          <b:Person>
            <b:Last>Green</b:Last>
            <b:First>Francis</b:First>
          </b:Person>
          <b:Person>
            <b:Last>Vignoles</b:Last>
            <b:First>Anna</b:First>
          </b:Person>
        </b:NameList>
      </b:Author>
    </b:Author>
    <b:RefOrder>89</b:RefOrder>
  </b:Source>
  <b:Source>
    <b:Tag>Sta06</b:Tag>
    <b:SourceType>JournalArticle</b:SourceType>
    <b:Guid>{62665557-BD28-4B46-BE7C-7520F9CA541B}</b:Guid>
    <b:Title>Gender differences in students’ approaches to A‐level subject choices and perceptions of A‐level subjects: a study of first‐year A‐level students in a tertiary college</b:Title>
    <b:JournalName>Educational Research</b:JournalName>
    <b:Year>2006</b:Year>
    <b:Pages>39-51</b:Pages>
    <b:Author>
      <b:Author>
        <b:NameList>
          <b:Person>
            <b:Last>Stables</b:Last>
            <b:First>Andrew</b:First>
          </b:Person>
          <b:Person>
            <b:Last>Stables</b:Last>
            <b:First>Sian</b:First>
          </b:Person>
        </b:NameList>
      </b:Author>
    </b:Author>
    <b:RefOrder>104</b:RefOrder>
  </b:Source>
  <b:Source>
    <b:Tag>Ann10</b:Tag>
    <b:SourceType>JournalArticle</b:SourceType>
    <b:Guid>{BA94FE69-755A-4008-8601-D7DEE4BAF9E1}</b:Guid>
    <b:Author>
      <b:Author>
        <b:NameList>
          <b:Person>
            <b:Last>Barnes</b:Last>
            <b:First>Ann</b:First>
          </b:Person>
        </b:NameList>
      </b:Author>
    </b:Author>
    <b:Title>A Level</b:Title>
    <b:JournalName>Changing English: Studies in Culture and Education</b:JournalName>
    <b:Year>2010</b:Year>
    <b:Pages>155-164</b:Pages>
    <b:RefOrder>180</b:RefOrder>
  </b:Source>
  <b:Source>
    <b:Tag>Jon16</b:Tag>
    <b:SourceType>JournalArticle</b:SourceType>
    <b:Guid>{2FDEFCE8-478D-4E3E-98A9-39A408782C6F}</b:Guid>
    <b:Title>Unexpected benefits of pre-university skills training for A-level students</b:Title>
    <b:JournalName>Educational Studies </b:JournalName>
    <b:Year>2016</b:Year>
    <b:Pages>67-70</b:Pages>
    <b:Author>
      <b:Author>
        <b:NameList>
          <b:Person>
            <b:Last>Jones</b:Last>
            <b:Middle>L</b:Middle>
            <b:First>H</b:First>
          </b:Person>
          <b:Person>
            <b:Last>Gaskell</b:Last>
            <b:Middle>H</b:Middle>
            <b:First>E</b:First>
          </b:Person>
          <b:Person>
            <b:Last>Prendergast</b:Last>
            <b:Middle>R</b:Middle>
            <b:First>J</b:First>
          </b:Person>
          <b:Person>
            <b:Last>Bavage</b:Last>
            <b:Middle>D</b:Middle>
            <b:First>A</b:First>
          </b:Person>
        </b:NameList>
      </b:Author>
    </b:Author>
    <b:RefOrder>107</b:RefOrder>
  </b:Source>
  <b:Source>
    <b:Tag>Wil11</b:Tag>
    <b:SourceType>JournalArticle</b:SourceType>
    <b:Guid>{1D80D2E4-2D12-4BBF-A4A7-C213368C2A7B}</b:Guid>
    <b:Title>Student performance–university preference model: a framework for helping students choose the right A‐level subjects</b:Title>
    <b:JournalName>Educational Studies</b:JournalName>
    <b:Year>2011</b:Year>
    <b:Pages>541-555</b:Pages>
    <b:Author>
      <b:Author>
        <b:NameList>
          <b:Person>
            <b:Last>Wilkins</b:Last>
            <b:First>Stephen</b:First>
          </b:Person>
          <b:Person>
            <b:Last>Meeran</b:Last>
            <b:First>Sheik</b:First>
          </b:Person>
        </b:NameList>
      </b:Author>
    </b:Author>
    <b:RefOrder>181</b:RefOrder>
  </b:Source>
  <b:Source>
    <b:Tag>Row13</b:Tag>
    <b:SourceType>JournalArticle</b:SourceType>
    <b:Guid>{641906F7-6395-446B-9984-D8039AF40B3F}</b:Guid>
    <b:Title>A-Level Subject Choice, Systematic Bias and University Performance in the UK: The Case of Accounting</b:Title>
    <b:JournalName>Accounting Education</b:JournalName>
    <b:Year>2013</b:Year>
    <b:Pages>248-267</b:Pages>
    <b:Author>
      <b:Author>
        <b:NameList>
          <b:Person>
            <b:Last>Rowbottom</b:Last>
            <b:First>N</b:First>
          </b:Person>
        </b:NameList>
      </b:Author>
    </b:Author>
    <b:RefOrder>36</b:RefOrder>
  </b:Source>
  <b:Source>
    <b:Tag>Sne08</b:Tag>
    <b:SourceType>JournalArticle</b:SourceType>
    <b:Guid>{3B790B6F-F969-4CF9-8ED2-49F363ABCBDC}</b:Guid>
    <b:Title>Teachers’ perceptions and A‐level performance: is there any evidence of systematic bias?</b:Title>
    <b:JournalName>Oxford Review of Education</b:JournalName>
    <b:Year>2008</b:Year>
    <b:Pages>403-423</b:Pages>
    <b:Author>
      <b:Author>
        <b:NameList>
          <b:Person>
            <b:Last>Snell</b:Last>
            <b:First>Martin</b:First>
          </b:Person>
          <b:Person>
            <b:Last>Thorpe</b:Last>
            <b:First>Andy</b:First>
          </b:Person>
          <b:Person>
            <b:Last>Hoskins</b:Last>
            <b:First>Sherria</b:First>
          </b:Person>
          <b:Person>
            <b:Last>Chevalier</b:Last>
            <b:First>Arnaud</b:First>
          </b:Person>
        </b:NameList>
      </b:Author>
    </b:Author>
    <b:RefOrder>182</b:RefOrder>
  </b:Source>
  <b:Source>
    <b:Tag>Las14</b:Tag>
    <b:SourceType>JournalArticle</b:SourceType>
    <b:Guid>{B2BB92B9-5822-4CAC-987B-9D081383653E}</b:Guid>
    <b:Title>School grades, school context and university degree performance: evidence from an elite Scottish institution</b:Title>
    <b:JournalName>Oxford Review of Education</b:JournalName>
    <b:Year>2014</b:Year>
    <b:Pages>293-314</b:Pages>
    <b:Author>
      <b:Author>
        <b:NameList>
          <b:Person>
            <b:Last>Lasselle</b:Last>
            <b:First>Laurence</b:First>
          </b:Person>
          <b:Person>
            <b:Last>McDougall-Bagnall</b:Last>
            <b:First>Jonathan</b:First>
          </b:Person>
          <b:Person>
            <b:Last>Smith</b:Last>
            <b:First>Ian</b:First>
          </b:Person>
        </b:NameList>
      </b:Author>
    </b:Author>
    <b:RefOrder>110</b:RefOrder>
  </b:Source>
  <b:Source>
    <b:Tag>Cla14</b:Tag>
    <b:SourceType>JournalArticle</b:SourceType>
    <b:Guid>{27AF5AF0-19F3-4797-B7B6-B106030E1EA7}</b:Guid>
    <b:Author>
      <b:Author>
        <b:NameList>
          <b:Person>
            <b:Last>Crawford</b:Last>
            <b:First>Claire</b:First>
          </b:Person>
        </b:NameList>
      </b:Author>
    </b:Author>
    <b:Title>The link between secondary school characteristics and university participation and outcomes: CAYT research report</b:Title>
    <b:JournalName>VOCED Plus</b:JournalName>
    <b:Year>2014</b:Year>
    <b:Pages>83</b:Pages>
    <b:RefOrder>183</b:RefOrder>
  </b:Source>
  <b:Source>
    <b:Tag>Hay11</b:Tag>
    <b:SourceType>JournalArticle</b:SourceType>
    <b:Guid>{ADBAAD19-7D57-455D-BF86-50514742281F}</b:Guid>
    <b:Title>The Use of Large-Scale Administrative Data Sets to Monitor Progression from Vocational Education and Training into Higher Education in the UK: possibilities and methodological challenges</b:Title>
    <b:JournalName>Research in Comparative and International Education</b:JournalName>
    <b:Year>2011</b:Year>
    <b:Pages>316-329</b:Pages>
    <b:Author>
      <b:Author>
        <b:NameList>
          <b:Person>
            <b:Last>Hayward</b:Last>
            <b:First>Geoff</b:First>
          </b:Person>
          <b:Person>
            <b:Last>Hoelscher</b:Last>
            <b:First>Michael</b:First>
          </b:Person>
        </b:NameList>
      </b:Author>
    </b:Author>
    <b:RefOrder>184</b:RefOrder>
  </b:Source>
  <b:Source>
    <b:Tag>Jac01</b:Tag>
    <b:SourceType>ConferenceProceedings</b:SourceType>
    <b:Guid>{C8995809-6D0C-49F1-A1F5-BD14D0DF176D}</b:Guid>
    <b:Title>Can vocational A levels be meaningfully compared with other qualifications?</b:Title>
    <b:Year>2001</b:Year>
    <b:Pages>1-23</b:Pages>
    <b:Author>
      <b:Author>
        <b:NameList>
          <b:Person>
            <b:Last>Greatorex</b:Last>
            <b:First>Jackie</b:First>
          </b:Person>
        </b:NameList>
      </b:Author>
    </b:Author>
    <b:ConferenceName>The British Educational Research Association Conference</b:ConferenceName>
    <b:City>Cambridge</b:City>
    <b:Publisher>The British Educational Research Association</b:Publisher>
    <b:RefOrder>185</b:RefOrder>
  </b:Source>
  <b:Source>
    <b:Tag>Fon14</b:Tag>
    <b:SourceType>InternetSite</b:SourceType>
    <b:Guid>{F6805DFB-3FEA-473A-B21D-AFA7C269447B}</b:Guid>
    <b:Author>
      <b:Author>
        <b:NameList xmlns:msxsl="urn:schemas-microsoft-com:xslt" xmlns:b="http://schemas.openxmlformats.org/officeDocument/2006/bibliography">
          <b:Person>
            <b:Last>Fonteyne</b:Last>
            <b:First>Lot</b:First>
            <b:Middle/>
          </b:Person>
          <b:Person>
            <b:Last>Fruyt</b:Last>
            <b:First>F</b:First>
            <b:Middle>De</b:Middle>
          </b:Person>
          <b:Person>
            <b:Last>Duyck</b:Last>
            <b:First>Wouter</b:First>
            <b:Middle/>
          </b:Person>
        </b:NameList>
      </b:Author>
    </b:Author>
    <b:Title>To fail or not to fail? Identifying students at risk by predicting academic success</b:Title>
    <b:InternetSiteTitle/>
    <b:ProductionCompany/>
    <b:Year>2014</b:Year>
    <b:Month/>
    <b:Day>2014</b:Day>
    <b:YearAccessed>2017</b:YearAccessed>
    <b:MonthAccessed>8</b:MonthAccessed>
    <b:DayAccessed>28</b:DayAccessed>
    <b:URL>https://biblio.ugent.be/publication/4367615</b:URL>
    <b:Version/>
    <b:ShortTitle/>
    <b:StandardNumber/>
    <b:Comments/>
    <b:Medium/>
    <b:DOI/>
    <b:RefOrder>99</b:RefOrder>
  </b:Source>
  <b:Source>
    <b:Tag>Chi12</b:Tag>
    <b:SourceType>JournalArticle</b:SourceType>
    <b:Guid>{EE341CA2-9DC4-49EB-BA7A-33F22EFE3B5E}</b:Guid>
    <b:Author>
      <b:Author>
        <b:NameList xmlns:msxsl="urn:schemas-microsoft-com:xslt" xmlns:b="http://schemas.openxmlformats.org/officeDocument/2006/bibliography">
          <b:Person>
            <b:Last>Chiru</b:Last>
            <b:First>Codrin</b:First>
            <b:Middle/>
          </b:Person>
          <b:Person>
            <b:Last>Ciuchete</b:Last>
            <b:First>Stela</b:First>
            <b:Middle>Georgiana</b:Middle>
          </b:Person>
          <b:Person>
            <b:Last>Lefter</b:Last>
            <b:First>Gina</b:First>
            <b:Middle/>
          </b:Person>
          <b:Person>
            <b:Last>Paduretu</b:Last>
            <b:First>Elena</b:First>
            <b:Middle/>
          </b:Person>
        </b:NameList>
      </b:Author>
    </b:Author>
    <b:Title>A cross country study on university graduates key competencies. An employer’s perspective</b:Title>
    <b:JournalName>Procedia - Social and Behavioral Sciences</b:JournalName>
    <b:City/>
    <b:Year>2012</b:Year>
    <b:Month/>
    <b:Day>2012</b:Day>
    <b:Pages>4258-4262</b:Pages>
    <b:Publisher/>
    <b:Volume>46</b:Volume>
    <b:Issue/>
    <b:ShortTitle/>
    <b:StandardNumber/>
    <b:Comments/>
    <b:Medium/>
    <b:YearAccessed>2017</b:YearAccessed>
    <b:MonthAccessed>8</b:MonthAccessed>
    <b:DayAccessed>28</b:DayAccessed>
    <b:URL>http://sciencedirect.com/science/article/pii/s1877042812019738</b:URL>
    <b:DOI/>
    <b:RefOrder>102</b:RefOrder>
  </b:Source>
  <b:Source>
    <b:Tag>Car07</b:Tag>
    <b:SourceType>JournalArticle</b:SourceType>
    <b:Guid>{A630307A-485E-4AE4-A323-E9B5D0063227}</b:Guid>
    <b:Author>
      <b:Author>
        <b:NameList xmlns:msxsl="urn:schemas-microsoft-com:xslt" xmlns:b="http://schemas.openxmlformats.org/officeDocument/2006/bibliography">
          <b:Person>
            <b:Last>Carroll</b:Last>
            <b:First>Stuart</b:First>
            <b:Middle/>
          </b:Person>
          <b:Person>
            <b:Last>Feltham</b:Last>
            <b:First>Mark</b:First>
            <b:Middle>J.</b:Middle>
          </b:Person>
        </b:NameList>
      </b:Author>
    </b:Author>
    <b:Title>Knowledge or Skills--The Way to a Meaningful Degree? An Investigation into the Importance of Key Skills within an Undergraduate Degree and the Effect This Has on Student Success.</b:Title>
    <b:JournalName>Bioscience Education E-journal</b:JournalName>
    <b:City/>
    <b:Year>2007</b:Year>
    <b:Month/>
    <b:Day>2007</b:Day>
    <b:Pages>1-6</b:Pages>
    <b:Publisher/>
    <b:Volume>10</b:Volume>
    <b:Issue>1</b:Issue>
    <b:ShortTitle/>
    <b:StandardNumber/>
    <b:Comments/>
    <b:Medium/>
    <b:YearAccessed>2017</b:YearAccessed>
    <b:MonthAccessed>8</b:MonthAccessed>
    <b:DayAccessed>28</b:DayAccessed>
    <b:URL>http://tandfonline.com/doi/abs/10.3108/beej.10.7</b:URL>
    <b:DOI/>
    <b:RefOrder>100</b:RefOrder>
  </b:Source>
  <b:Source>
    <b:Tag>Est18</b:Tag>
    <b:SourceType>InternetSite</b:SourceType>
    <b:Guid>{2C416FB1-FAFE-412A-A9A8-538CD08D71EE}</b:Guid>
    <b:Title>Education’s really hot topic has not been discussed in this election</b:Title>
    <b:Year>2018</b:Year>
    <b:Author>
      <b:Author>
        <b:NameList>
          <b:Person>
            <b:Last>Morris</b:Last>
            <b:First>Estelle</b:First>
          </b:Person>
        </b:NameList>
      </b:Author>
    </b:Author>
    <b:InternetSiteTitle>The Guardian</b:InternetSiteTitle>
    <b:Month>April</b:Month>
    <b:Day>28</b:Day>
    <b:URL>https://www.theguardian.com/education/2015/apr/28/education-hot-top-election-schools</b:URL>
    <b:RefOrder>46</b:RefOrder>
  </b:Source>
  <b:Source>
    <b:Tag>Shr19</b:Tag>
    <b:SourceType>InternetSite</b:SourceType>
    <b:Guid>{7781B34D-39DF-47AA-AFDC-A807B9CD91B3}</b:Guid>
    <b:Author>
      <b:Author>
        <b:Corporate>Shropshire Star</b:Corporate>
      </b:Author>
    </b:Author>
    <b:Title>Education must not be used as a political football, school leaders warn</b:Title>
    <b:InternetSiteTitle>Shropshire Star</b:InternetSiteTitle>
    <b:Year>2019</b:Year>
    <b:Month>November</b:Month>
    <b:Day>06</b:Day>
    <b:URL>https://www.shropshirestar.com/news/uk-news/2019/11/06/education-must-not-be-used-as-a-political-football-school-leaders-warn/</b:URL>
    <b:RefOrder>186</b:RefOrder>
  </b:Source>
  <b:Source>
    <b:Tag>Ass19</b:Tag>
    <b:SourceType>InternetSite</b:SourceType>
    <b:Guid>{42ED003A-7F97-40C9-98E1-1BC565DDA572}</b:Guid>
    <b:Author>
      <b:Author>
        <b:Corporate>Association of School and College Leaders</b:Corporate>
      </b:Author>
    </b:Author>
    <b:Title>ASCL General Election manifesto: Don’t use education as a political football</b:Title>
    <b:InternetSiteTitle>ASCL</b:InternetSiteTitle>
    <b:Year>2019</b:Year>
    <b:Month>November</b:Month>
    <b:Day>06</b:Day>
    <b:URL>https://www.ascl.org.uk/News/Our-news-and-press-releases/ASCL-General-Election-manifesto-Don%E2%80%99t-use-educatio</b:URL>
    <b:RefOrder>47</b:RefOrder>
  </b:Source>
  <b:Source>
    <b:Tag>Lauon</b:Tag>
    <b:SourceType>Report</b:SourceType>
    <b:Guid>{0AFE37A1-42F7-418C-AB6F-E5BD2B3012A5}</b:Guid>
    <b:Title>Engaging all young people in meaninful learning after 16: a qualatative study</b:Title>
    <b:Year>Equality and Human Rights Commission</b:Year>
    <b:Author>
      <b:Author>
        <b:NameList>
          <b:Person>
            <b:Last>Moran</b:Last>
            <b:First>Laura</b:First>
            <b:Middle>McLarty and Rhetta</b:Middle>
          </b:Person>
        </b:NameList>
      </b:Author>
    </b:Author>
    <b:Publisher>2009</b:Publisher>
    <b:City>Manchester</b:City>
    <b:RefOrder>48</b:RefOrder>
  </b:Source>
  <b:Source>
    <b:Tag>Mas</b:Tag>
    <b:SourceType>Report</b:SourceType>
    <b:Guid>{BE0973B6-C731-460C-94EF-D154B1AA624B}</b:Guid>
    <b:Title>Changing patterns in vocational entry qualifications, student support and outcomes in undergraduate degree programmes</b:Title>
    <b:Author>
      <b:Author>
        <b:NameList>
          <b:Person>
            <b:Last>Masardo</b:Last>
            <b:First>Alex</b:First>
          </b:Person>
          <b:Person>
            <b:Last>Shields</b:Last>
            <b:First>Robin</b:First>
          </b:Person>
        </b:NameList>
      </b:Author>
    </b:Author>
    <b:Publisher>HEA</b:Publisher>
    <b:City>London</b:City>
    <b:Year>2015</b:Year>
    <b:RefOrder>187</b:RefOrder>
  </b:Source>
  <b:Source>
    <b:Tag>Placeholder1</b:Tag>
    <b:SourceType>Report</b:SourceType>
    <b:Guid>{A81EB5CD-706A-4E62-94AB-C8AF6F8D7466}</b:Guid>
    <b:Title>Changing patterns in vocational entry qualifications, student support and outcomes in undergraduate degree programmes</b:Title>
    <b:Author>
      <b:Author>
        <b:NameList>
          <b:Person>
            <b:Last>Masardo</b:Last>
            <b:First>Alex</b:First>
          </b:Person>
          <b:Person>
            <b:Last>Shields</b:Last>
            <b:First>Robin</b:First>
          </b:Person>
        </b:NameList>
      </b:Author>
    </b:Author>
    <b:Publisher>HEA</b:Publisher>
    <b:City>London</b:City>
    <b:RefOrder>35</b:RefOrder>
  </b:Source>
  <b:Source>
    <b:Tag>Pal18</b:Tag>
    <b:SourceType>JournalArticle</b:SourceType>
    <b:Guid>{BDA03E94-0256-4189-8DA8-BEE5223C9278}</b:Guid>
    <b:Author>
      <b:Author>
        <b:NameList>
          <b:Person>
            <b:Last>Pallavi Amitava Banerjee</b:Last>
            <b:First>Debra</b:First>
            <b:Middle>Myhill amd Carol Robinson</b:Middle>
          </b:Person>
        </b:NameList>
      </b:Author>
    </b:Author>
    <b:Title>Does prior qualfications affect degree outcomes?</b:Title>
    <b:Year>2018</b:Year>
    <b:RefOrder>13</b:RefOrder>
  </b:Source>
  <b:Source>
    <b:Tag>Smi15</b:Tag>
    <b:SourceType>JournalArticle</b:SourceType>
    <b:Guid>{A24A8514-74EF-4F0E-87CA-36483CC376DA}</b:Guid>
    <b:Title>What makes a successful undergraduate? The relationship between student characteristics, degree subject and academic success at university</b:Title>
    <b:JournalName>British Educational Research Journal</b:JournalName>
    <b:Year>2015</b:Year>
    <b:Pages>686-708</b:Pages>
    <b:Author>
      <b:Author>
        <b:NameList>
          <b:Person>
            <b:Last>Smith</b:Last>
            <b:First>E</b:First>
          </b:Person>
          <b:Person>
            <b:Last>White</b:Last>
            <b:First>P</b:First>
          </b:Person>
        </b:NameList>
      </b:Author>
    </b:Author>
    <b:RefOrder>17</b:RefOrder>
  </b:Source>
  <b:Source>
    <b:Tag>Gil17b</b:Tag>
    <b:SourceType>JournalArticle</b:SourceType>
    <b:Guid>{05C7E17F-6224-4145-97AF-3CBE31D5852E}</b:Guid>
    <b:Title>Preparing students for university study: a statistical comparison of different post-16 qualifications</b:Title>
    <b:JournalName>Research Papers in Education</b:JournalName>
    <b:Year>2017</b:Year>
    <b:Pages>1-19</b:Pages>
    <b:Author>
      <b:Author>
        <b:NameList>
          <b:Person>
            <b:Last>Gill</b:Last>
            <b:First>T</b:First>
          </b:Person>
        </b:NameList>
      </b:Author>
    </b:Author>
    <b:RefOrder>16</b:RefOrder>
  </b:Source>
  <b:Source>
    <b:Tag>Jul14</b:Tag>
    <b:SourceType>InternetSite</b:SourceType>
    <b:Guid>{77FE3A15-087D-4B20-B6DD-08BC2711FBBF}</b:Guid>
    <b:Title>BTECs set students up for failiure at university</b:Title>
    <b:Year>2014</b:Year>
    <b:Author>
      <b:Author>
        <b:NameList>
          <b:Person>
            <b:Last>Henry</b:Last>
            <b:First>Julie</b:First>
          </b:Person>
        </b:NameList>
      </b:Author>
    </b:Author>
    <b:InternetSiteTitle>The Times</b:InternetSiteTitle>
    <b:Month>November</b:Month>
    <b:Day>02</b:Day>
    <b:URL>https://www.thetimes.co.uk/article/btecs-set-students-up-for-failure-at-university-360grz7bt5x</b:URL>
    <b:RefOrder>188</b:RefOrder>
  </b:Source>
  <b:Source>
    <b:Tag>Sco17</b:Tag>
    <b:SourceType>Report</b:SourceType>
    <b:Guid>{827A4164-9CE5-47A6-9851-763881C933B6}</b:Guid>
    <b:Title>Reforming BTECs: Applied General Qualifications as a Route to Higher Education</b:Title>
    <b:Year>2017</b:Year>
    <b:Author>
      <b:Author>
        <b:NameList>
          <b:Person>
            <b:Last>Kelly</b:Last>
            <b:First>Scott</b:First>
          </b:Person>
        </b:NameList>
      </b:Author>
    </b:Author>
    <b:Publisher>Higher Education Policy Institute</b:Publisher>
    <b:RefOrder>189</b:RefOrder>
  </b:Source>
  <b:Source>
    <b:Tag>Jan11</b:Tag>
    <b:SourceType>JournalArticle</b:SourceType>
    <b:Guid>{B80A3069-2A88-4455-8BCE-EA47DFFB68C9}</b:Guid>
    <b:Title>Reconsidering the economic and social purposes of higher education</b:Title>
    <b:Year>2011</b:Year>
    <b:Author>
      <b:Author>
        <b:NameList>
          <b:Person>
            <b:Last>McArthur</b:Last>
            <b:First>Jan</b:First>
          </b:Person>
        </b:NameList>
      </b:Author>
    </b:Author>
    <b:JournalName>Higher Education Research and Development</b:JournalName>
    <b:Pages>737-749</b:Pages>
    <b:RefOrder>190</b:RefOrder>
  </b:Source>
  <b:Source>
    <b:Tag>Hus18</b:Tag>
    <b:SourceType>Report</b:SourceType>
    <b:Guid>{8580E33E-CCD6-4967-8AC2-8A4F95CCAD65}</b:Guid>
    <b:Author>
      <b:Author>
        <b:NameList>
          <b:Person>
            <b:Last>Huskinson</b:Last>
            <b:First>Sandra</b:First>
          </b:Person>
          <b:Person>
            <b:Last>Mackenzie</b:Last>
            <b:First>Helen </b:First>
          </b:Person>
          <b:Person>
            <b:Last>Ponda</b:Last>
            <b:First>Keith </b:First>
          </b:Person>
          <b:Person>
            <b:Last>Goodman</b:Last>
            <b:First>Richard</b:First>
          </b:Person>
        </b:NameList>
      </b:Author>
    </b:Author>
    <b:Title>What is success? Reflections on assisting BTEC students’ transitions into higher education</b:Title>
    <b:Year>2018</b:Year>
    <b:Publisher>Warwick University</b:Publisher>
    <b:RefOrder>191</b:RefOrder>
  </b:Source>
  <b:Source>
    <b:Tag>Pal19</b:Tag>
    <b:SourceType>JournalArticle</b:SourceType>
    <b:Guid>{BB65B136-C67D-4331-AE5F-4B09D2A6D3C2}</b:Guid>
    <b:Title>Statistical Analysis of National Data Sets: Exploring Demographics, Access and Progression of Students in Higher Education from Vocational Entry Routes</b:Title>
    <b:Year>2019</b:Year>
    <b:Author>
      <b:Author>
        <b:NameList>
          <b:Person>
            <b:Last>Banerjee</b:Last>
            <b:First>Pallavi</b:First>
            <b:Middle>Amitava</b:Middle>
          </b:Person>
        </b:NameList>
      </b:Author>
    </b:Author>
    <b:JournalName>Transitions from Vocational Qualifications to Higher Education</b:JournalName>
    <b:RefOrder>192</b:RefOrder>
  </b:Source>
  <b:Source>
    <b:Tag>Deb19</b:Tag>
    <b:SourceType>Report</b:SourceType>
    <b:Guid>{9F4EB769-98A9-4EC2-9078-EA447C30C249}</b:Guid>
    <b:Title>Transforming Transitions</b:Title>
    <b:Year>2019</b:Year>
    <b:Publisher>HEFCE</b:Publisher>
    <b:URL>http://socialsciences.exeter.ac.uk/media/universityofexeter/collegeofsocialsciencesandinternationalstudies/education/research/transformingtransitions/TransformingTransitionsFinalReport.pdf</b:URL>
    <b:Author>
      <b:Author>
        <b:NameList>
          <b:Person>
            <b:Last>Myhill</b:Last>
            <b:First>Debra</b:First>
          </b:Person>
          <b:Person>
            <b:Last>Banerjee</b:Last>
            <b:First>Pallavi</b:First>
          </b:Person>
          <b:Person>
            <b:Last>Herbert</b:Last>
            <b:First>Dan</b:First>
          </b:Person>
          <b:Person>
            <b:Last>Robinson</b:Last>
            <b:First>Carol</b:First>
          </b:Person>
          <b:Person>
            <b:Last>Kaniadakis</b:Last>
            <b:First>Antonios</b:First>
          </b:Person>
          <b:Person>
            <b:Last>Lawson</b:Last>
            <b:First>Helen</b:First>
          </b:Person>
          <b:Person>
            <b:Last>Venner</b:Last>
            <b:First>Sara</b:First>
          </b:Person>
          <b:Person>
            <b:Last>Morris</b:Last>
            <b:First>Rebecca</b:First>
          </b:Person>
          <b:Person>
            <b:Last>Mackenzie</b:Last>
            <b:First>Helen</b:First>
          </b:Person>
          <b:Person>
            <b:Last>Kinderkhedia.</b:Last>
            <b:First>Mital</b:First>
          </b:Person>
        </b:NameList>
      </b:Author>
    </b:Author>
    <b:RefOrder>193</b:RefOrder>
  </b:Source>
  <b:Source>
    <b:Tag>Tes15</b:Tag>
    <b:SourceType>InternetSite</b:SourceType>
    <b:Guid>{A7EEC970-5B3F-4D42-9ABE-29730E4D7CF8}</b:Guid>
    <b:Title>Will taking a BTec help or hinder your university application?</b:Title>
    <b:Year>2015</b:Year>
    <b:Author>
      <b:Author>
        <b:NameList>
          <b:Person>
            <b:Last>Reidy</b:Last>
            <b:First>Tess</b:First>
          </b:Person>
        </b:NameList>
      </b:Author>
    </b:Author>
    <b:InternetSiteTitle>The Guardian </b:InternetSiteTitle>
    <b:Month>July</b:Month>
    <b:Day>21</b:Day>
    <b:URL>https://www.theguardian.com/education/2015/jul/21/will-taking-a-btec-help-or-hinder-your-university-application</b:URL>
    <b:RefOrder>194</b:RefOrder>
  </b:Source>
  <b:Source>
    <b:Tag>Tra16</b:Tag>
    <b:SourceType>BookSection</b:SourceType>
    <b:Guid>{AD0F5B0E-1490-43AC-B337-11C3541E09B4}</b:Guid>
    <b:Title>Building a house on sand? Are vocational education and training qualifications an (in)equitable stepping-stone to success in higher education?</b:Title>
    <b:Year>2016</b:Year>
    <b:Author>
      <b:Author>
        <b:NameList>
          <b:Person>
            <b:Last>Tracy McCoy</b:Last>
            <b:First>Don</b:First>
            <b:Middle>Adamson</b:Middle>
          </b:Person>
        </b:NameList>
      </b:Author>
      <b:BookAuthor>
        <b:NameList>
          <b:Person>
            <b:Last>Graham Steventon</b:Last>
            <b:First>Debra</b:First>
            <b:Middle>Cureton, Lynn Clouder</b:Middle>
          </b:Person>
        </b:NameList>
      </b:BookAuthor>
    </b:Author>
    <b:JournalName>Student Attainment in Higher Education</b:JournalName>
    <b:BookTitle>Student Attainment in Higher Education</b:BookTitle>
    <b:Publisher>Routledge</b:Publisher>
    <b:RefOrder>195</b:RefOrder>
  </b:Source>
  <b:Source>
    <b:Tag>Ali112</b:Tag>
    <b:SourceType>Report</b:SourceType>
    <b:Guid>{DA68CD29-912C-4729-B053-44DA0BCF3EB9}</b:Guid>
    <b:Title>Review of Vocational Education</b:Title>
    <b:Year>2011</b:Year>
    <b:Publisher>Department for Education</b:Publisher>
    <b:Author>
      <b:Author>
        <b:NameList>
          <b:Person>
            <b:Last>Wolf</b:Last>
            <b:First>Alison</b:First>
          </b:Person>
        </b:NameList>
      </b:Author>
    </b:Author>
    <b:RefOrder>196</b:RefOrder>
  </b:Source>
  <b:Source>
    <b:Tag>Ful74</b:Tag>
    <b:SourceType>JournalArticle</b:SourceType>
    <b:Guid>{1ABCB417-DECF-4E86-A32B-4DD7CE2E6D67}</b:Guid>
    <b:Title>Effect of anonymity on return rate and response bias in a mail survey</b:Title>
    <b:Year>1974</b:Year>
    <b:Author>
      <b:Author>
        <b:NameList>
          <b:Person>
            <b:Last>Fuller</b:Last>
            <b:First>C</b:First>
          </b:Person>
        </b:NameList>
      </b:Author>
    </b:Author>
    <b:JournalName>Journal of Applied Psychology</b:JournalName>
    <b:Pages>292</b:Pages>
    <b:RefOrder>75</b:RefOrder>
  </b:Source>
  <b:Source>
    <b:Tag>Bar11</b:Tag>
    <b:SourceType>JournalArticle</b:SourceType>
    <b:Guid>{6532E980-9BA3-4F88-B37E-71532D38BEB9}</b:Guid>
    <b:Author>
      <b:Author>
        <b:NameList>
          <b:Person>
            <b:Last>Barchard</b:Last>
            <b:First>K.</b:First>
            <b:Middle>Pace, L</b:Middle>
          </b:Person>
        </b:NameList>
      </b:Author>
    </b:Author>
    <b:Title>Preventing human error: The impact of data entry methods on data accuracy and statistical results</b:Title>
    <b:JournalName>Computers in Human Behavior</b:JournalName>
    <b:Year>2011</b:Year>
    <b:Pages>1834-1839</b:Pages>
    <b:RefOrder>67</b:RefOrder>
  </b:Source>
  <b:Source>
    <b:Tag>Kim19</b:Tag>
    <b:SourceType>JournalArticle</b:SourceType>
    <b:Guid>{2E6EDF4C-5B72-472C-95A5-57B3257E0969}</b:Guid>
    <b:Author>
      <b:Author>
        <b:NameList>
          <b:Person>
            <b:Last>Barchard</b:Last>
            <b:First>K.</b:First>
            <b:Middle>Freeman, A. Ochoa, E, Stephens A</b:Middle>
          </b:Person>
        </b:NameList>
      </b:Author>
    </b:Author>
    <b:Title>Comparing the accuracy and speed of four data-checking methods</b:Title>
    <b:JournalName>Behavior Research Methods</b:JournalName>
    <b:Year>2019</b:Year>
    <b:Pages>97–115</b:Pages>
    <b:RefOrder>66</b:RefOrder>
  </b:Source>
  <b:Source>
    <b:Tag>Com</b:Tag>
    <b:SourceType>InternetSite</b:SourceType>
    <b:Guid>{DFC79CC2-7F47-403C-A03E-D84D9657F49B}</b:Guid>
    <b:Title>Combining SAS Data Sets: Methods</b:Title>
    <b:URL>https://v8doc.sas.com/sashtml/lrcon/z1081414.htm</b:URL>
    <b:RefOrder>69</b:RefOrder>
  </b:Source>
  <b:Source>
    <b:Tag>Ria</b:Tag>
    <b:SourceType>InternetSite</b:SourceType>
    <b:Guid>{00A0D1AC-29CD-4129-800B-0DA4B908C20D}</b:Guid>
    <b:Author>
      <b:Author>
        <b:NameList>
          <b:Person>
            <b:Last>Riabushkin</b:Last>
            <b:First>T</b:First>
          </b:Person>
        </b:NameList>
      </b:Author>
    </b:Author>
    <b:Title>Statistical Grouping</b:Title>
    <b:URL>https://encyclopedia2.thefreedictionary.com/Statistical+Grouping</b:URL>
    <b:RefOrder>70</b:RefOrder>
  </b:Source>
  <b:Source>
    <b:Tag>Eva05</b:Tag>
    <b:SourceType>JournalArticle</b:SourceType>
    <b:Guid>{C00E07BC-E6BA-4C2D-9EE6-B49FAF4C78A6}</b:Guid>
    <b:Title>The value of online surveys</b:Title>
    <b:Year>2005</b:Year>
    <b:Author>
      <b:Author>
        <b:NameList>
          <b:Person>
            <b:Last>Evans</b:Last>
            <b:First>J.</b:First>
            <b:Middle>Mathur, R</b:Middle>
          </b:Person>
        </b:NameList>
      </b:Author>
    </b:Author>
    <b:JournalName>Internet research</b:JournalName>
    <b:Pages>195-219</b:Pages>
    <b:RefOrder>78</b:RefOrder>
  </b:Source>
  <b:Source>
    <b:Tag>Ane06</b:Tag>
    <b:SourceType>InternetSite</b:SourceType>
    <b:Guid>{E1CA13CD-5FF7-4F96-BD49-FB2287B9906D}</b:Guid>
    <b:Title>Evidence Base: An Evaluation Toolkit</b:Title>
    <b:Year>2006</b:Year>
    <b:InternetSiteTitle>Birmingham City University</b:InternetSiteTitle>
    <b:URL>http://www.evalued.bcu.ac.uk/tutorial/4b.htm</b:URL>
    <b:RefOrder>79</b:RefOrder>
  </b:Source>
  <b:Source>
    <b:Tag>Ger04</b:Tag>
    <b:SourceType>Book</b:SourceType>
    <b:Guid>{DADB96D8-848F-4DAA-BF05-1731423199E3}</b:Guid>
    <b:Title>Combining Methods in Educational and Social Research</b:Title>
    <b:Year>2004</b:Year>
    <b:Author>
      <b:Author>
        <b:NameList>
          <b:Person>
            <b:Last>Gerard</b:Last>
            <b:First>S.</b:First>
            <b:Middle>and Taylor, C.</b:Middle>
          </b:Person>
        </b:NameList>
      </b:Author>
    </b:Author>
    <b:City>London</b:City>
    <b:RefOrder>88</b:RefOrder>
  </b:Source>
  <b:Source>
    <b:Tag>ANO</b:Tag>
    <b:SourceType>InternetSite</b:SourceType>
    <b:Guid>{E850FA9D-D7B8-4EFC-975C-EF6225D8AA03}</b:Guid>
    <b:Title>ANOVA (Analysis of Variance)</b:Title>
    <b:InternetSiteTitle>Statistics Solutions</b:InternetSiteTitle>
    <b:URL>https://www.statisticssolutions.com/manova-analysis-anova/</b:URL>
    <b:RefOrder>197</b:RefOrder>
  </b:Source>
  <b:Source>
    <b:Tag>Bor12</b:Tag>
    <b:SourceType>JournalArticle</b:SourceType>
    <b:Guid>{AAD7282D-09E7-441F-954C-404D864E4E96}</b:Guid>
    <b:Title>Education, Democracy and the Public Good</b:Title>
    <b:Year>2012</b:Year>
    <b:Pages>vii-xxi</b:Pages>
    <b:JournalName>Review of Research in Education</b:JournalName>
    <b:Volume>36</b:Volume>
    <b:Issue>March</b:Issue>
    <b:Author>
      <b:Author>
        <b:NameList>
          <b:Person>
            <b:Last>Borman</b:Last>
            <b:Middle>M</b:Middle>
            <b:First>Kathryn</b:First>
          </b:Person>
          <b:Person>
            <b:Last>Danzig</b:Last>
            <b:Middle>B</b:Middle>
            <b:First>Arnold</b:First>
          </b:Person>
          <b:Person>
            <b:Last>Garcia</b:Last>
            <b:Middle>R</b:Middle>
            <b:First>David</b:First>
          </b:Person>
        </b:NameList>
      </b:Author>
    </b:Author>
    <b:RefOrder>119</b:RefOrder>
  </b:Source>
  <b:Source>
    <b:Tag>Bro15</b:Tag>
    <b:SourceType>JournalArticle</b:SourceType>
    <b:Guid>{2D65A7CB-838E-4EBC-8422-3E5F8A0987DB}</b:Guid>
    <b:Title>Informed Consent and Reciprocity</b:Title>
    <b:JournalName>Ethics and Education Research</b:JournalName>
    <b:Year>2015</b:Year>
    <b:Pages>79-99</b:Pages>
    <b:Author>
      <b:Author>
        <b:NameList>
          <b:Person>
            <b:Last>Brooks</b:Last>
            <b:First>Rachel</b:First>
          </b:Person>
          <b:Person>
            <b:Last>Riele</b:Last>
            <b:Middle>te</b:Middle>
            <b:First>Kitty</b:First>
          </b:Person>
          <b:Person>
            <b:Last>Maguire</b:Last>
            <b:First>Meg</b:First>
          </b:Person>
        </b:NameList>
      </b:Author>
    </b:Author>
    <b:RefOrder>198</b:RefOrder>
  </b:Source>
  <b:Source>
    <b:Tag>Hun19</b:Tag>
    <b:SourceType>JournalArticle</b:SourceType>
    <b:Guid>{DA5B2E79-EF1B-4317-85E6-2A00266E95A1}</b:Guid>
    <b:Title>Research Ethics Committees - What are They Good for?</b:Title>
    <b:JournalName>The SAGE Handbook of Qualitative Research Ethics</b:JournalName>
    <b:Year>2019</b:Year>
    <b:Pages>289-300</b:Pages>
    <b:Author>
      <b:Author>
        <b:NameList>
          <b:Person>
            <b:Last>Hunter</b:Last>
            <b:First>David</b:First>
          </b:Person>
        </b:NameList>
      </b:Author>
    </b:Author>
    <b:RefOrder>85</b:RefOrder>
  </b:Source>
  <b:Source>
    <b:Tag>Bro151</b:Tag>
    <b:SourceType>JournalArticle</b:SourceType>
    <b:Guid>{C5250998-23D4-4E62-9222-6C09394412CF}</b:Guid>
    <b:Title>Ethical Theories, Principles and Guidelines</b:Title>
    <b:JournalName>Ethics and Education Research</b:JournalName>
    <b:Year>2015</b:Year>
    <b:Pages>18-43</b:Pages>
    <b:Author>
      <b:Author>
        <b:NameList>
          <b:Person>
            <b:Last>Brooks</b:Last>
            <b:First>Rachel</b:First>
          </b:Person>
          <b:Person>
            <b:Last>Riele</b:Last>
            <b:Middle>te</b:Middle>
            <b:First>Kitty</b:First>
          </b:Person>
          <b:Person>
            <b:Last>Maguire</b:Last>
            <b:First>Meg</b:First>
          </b:Person>
        </b:NameList>
      </b:Author>
    </b:Author>
    <b:RefOrder>86</b:RefOrder>
  </b:Source>
  <b:Source>
    <b:Tag>War20</b:Tag>
    <b:SourceType>Book</b:SourceType>
    <b:Guid>{AD5654E4-8BAB-4DFD-902A-9916A97B34AB}</b:Guid>
    <b:Title>Handbook of Qualitative Research in Education</b:Title>
    <b:Year>2020</b:Year>
    <b:City>Cheltenham</b:City>
    <b:Publisher>Edward Elgar Publishing</b:Publisher>
    <b:Author>
      <b:Author>
        <b:NameList>
          <b:Person>
            <b:Last>Ward</b:Last>
            <b:Middle>R</b:Middle>
            <b:First>M</b:First>
          </b:Person>
          <b:Person>
            <b:Last>Delamont</b:Last>
            <b:First>S</b:First>
          </b:Person>
        </b:NameList>
      </b:Author>
    </b:Author>
    <b:RefOrder>120</b:RefOrder>
  </b:Source>
  <b:Source>
    <b:Tag>IBM21</b:Tag>
    <b:SourceType>InternetSite</b:SourceType>
    <b:Guid>{2051622F-B332-43F6-AB6E-47149B7AAA08}</b:Guid>
    <b:Title>IBM SPSS software</b:Title>
    <b:Year>2021</b:Year>
    <b:Author>
      <b:Author>
        <b:Corporate>IBM</b:Corporate>
      </b:Author>
    </b:Author>
    <b:YearAccessed>2021</b:YearAccessed>
    <b:MonthAccessed>April</b:MonthAccessed>
    <b:DayAccessed>08</b:DayAccessed>
    <b:URL>https://www.ibm.com/uk-en/analytics/spss-statistics-software</b:URL>
    <b:RefOrder>199</b:RefOrder>
  </b:Source>
  <b:Source>
    <b:Tag>Law18</b:Tag>
    <b:SourceType>InternetSite</b:SourceType>
    <b:Guid>{2C66BA6B-8AA2-416F-B41D-33370395ECFF}</b:Guid>
    <b:Author>
      <b:Author>
        <b:NameList>
          <b:Person>
            <b:Last>Lawton</b:Last>
            <b:First>Georgina</b:First>
          </b:Person>
        </b:NameList>
      </b:Author>
    </b:Author>
    <b:Title>Why do black students quit university more often than their white peers?</b:Title>
    <b:Year>2018</b:Year>
    <b:YearAccessed>2021</b:YearAccessed>
    <b:MonthAccessed>March</b:MonthAccessed>
    <b:DayAccessed>01</b:DayAccessed>
    <b:URL>https://www.theguardian.com/inequality/2018/jan/17/why-do-black-students-quit-university-more-often-than-white-peers</b:URL>
    <b:RefOrder>7</b:RefOrder>
  </b:Source>
  <b:Source>
    <b:Tag>Pel20</b:Tag>
    <b:SourceType>InternetSite</b:SourceType>
    <b:Guid>{90C7B057-09CB-4AD3-B9F2-2C74F6790A98}</b:Guid>
    <b:Author>
      <b:Author>
        <b:NameList>
          <b:Person>
            <b:Last>Pells</b:Last>
            <b:First>Rachel</b:First>
          </b:Person>
        </b:NameList>
      </b:Author>
    </b:Author>
    <b:Year>2020</b:Year>
    <b:YearAccessed>2021</b:YearAccessed>
    <b:MonthAccessed>March</b:MonthAccessed>
    <b:DayAccessed>1</b:DayAccessed>
    <b:URL>https://inews.co.uk/news/education/university-dropping-out-apprenticeships-alternatives-361713</b:URL>
    <b:RefOrder>6</b:RefOrder>
  </b:Source>
  <b:Source>
    <b:Tag>Smi02</b:Tag>
    <b:SourceType>JournalArticle</b:SourceType>
    <b:Guid>{11811548-F205-4819-BE73-F26731ACE643}</b:Guid>
    <b:Title>Dropping out of university: A statistical analysis of the probability of withdrawal for UK university students</b:Title>
    <b:Year>2002</b:Year>
    <b:JournalName>Journal of the Royal Statistics Society</b:JournalName>
    <b:Pages>389-405</b:Pages>
    <b:Volume>164</b:Volume>
    <b:Issue>2</b:Issue>
    <b:Author>
      <b:Author>
        <b:NameList>
          <b:Person>
            <b:Last>Smith  </b:Last>
            <b:Middle>P</b:Middle>
            <b:First>Jeremy</b:First>
          </b:Person>
          <b:Person>
            <b:Last>Naylor</b:Last>
            <b:Middle>A</b:Middle>
            <b:First>Robin</b:First>
          </b:Person>
        </b:NameList>
      </b:Author>
    </b:Author>
    <b:RefOrder>9</b:RefOrder>
  </b:Source>
  <b:Source>
    <b:Tag>Hen20</b:Tag>
    <b:SourceType>JournalArticle</b:SourceType>
    <b:Guid>{EE99B11E-1B30-47B4-9B9A-D15ACF3FDB4B}</b:Guid>
    <b:Title>Moving on up: ‘first in family’ university graduates in England</b:Title>
    <b:JournalName>Oxford Review of Education</b:JournalName>
    <b:Year>2020</b:Year>
    <b:Pages>734-751</b:Pages>
    <b:Volume>46</b:Volume>
    <b:Issue>6</b:Issue>
    <b:Author>
      <b:Author>
        <b:NameList>
          <b:Person>
            <b:Last>Henderson</b:Last>
            <b:First>Morag</b:First>
          </b:Person>
          <b:Person>
            <b:Last>Shure</b:Last>
            <b:First>Nikki</b:First>
          </b:Person>
          <b:Person>
            <b:Last>Adamecz-Völgyi</b:Last>
            <b:First>Anna</b:First>
          </b:Person>
        </b:NameList>
      </b:Author>
    </b:Author>
    <b:RefOrder>8</b:RefOrder>
  </b:Source>
  <b:Source>
    <b:Tag>HEL18</b:Tag>
    <b:SourceType>Misc</b:SourceType>
    <b:Guid>{A70D64CD-584D-4C00-AAC6-29664D3DAE70}</b:Guid>
    <b:Title>The A-Levels - Gold Standard for Academic Achievements</b:Title>
    <b:Year>2018</b:Year>
    <b:Author>
      <b:Author>
        <b:Corporate>HELP College of Arts &amp; Technology</b:Corporate>
      </b:Author>
    </b:Author>
    <b:Publisher>HELP College of Arts &amp; Technology</b:Publisher>
    <b:City>Kuala Lumpur</b:City>
    <b:RefOrder>200</b:RefOrder>
  </b:Source>
  <b:Source>
    <b:Tag>Ban18</b:Tag>
    <b:SourceType>InternetSite</b:SourceType>
    <b:Guid>{9E746E31-56EA-4B44-B3D2-4A922469041F}</b:Guid>
    <b:Title>How successful are BTEC students at university?</b:Title>
    <b:Year>2018</b:Year>
    <b:Author>
      <b:Author>
        <b:NameList>
          <b:Person>
            <b:Last>Banerjee</b:Last>
            <b:First>Pallavi</b:First>
            <b:Middle>Amitava</b:Middle>
          </b:Person>
        </b:NameList>
      </b:Author>
    </b:Author>
    <b:YearAccessed>2021</b:YearAccessed>
    <b:MonthAccessed>March</b:MonthAccessed>
    <b:DayAccessed>03</b:DayAccessed>
    <b:URL>https://wonkhe.com/blogs/how-successful-are-btec-students-at-university/</b:URL>
    <b:RefOrder>20</b:RefOrder>
  </b:Source>
  <b:Source>
    <b:Tag>Bus201</b:Tag>
    <b:SourceType>InternetSite</b:SourceType>
    <b:Guid>{9F4780AA-B4BC-4FCE-A5FC-AEC9DD1C6765}</b:Guid>
    <b:Title>Students awarded first class degrees at record high despite crackdown on grade inflation</b:Title>
    <b:Year>2020</b:Year>
    <b:YearAccessed>2020</b:YearAccessed>
    <b:MonthAccessed>March</b:MonthAccessed>
    <b:DayAccessed>04</b:DayAccessed>
    <b:URL>https://www.independent.co.uk/news/education/education-news/students-grade-inflation-first-class-degrees-record-high-universities-a9286956.html</b:URL>
    <b:Author>
      <b:Author>
        <b:NameList>
          <b:Person>
            <b:Last>Busby</b:Last>
            <b:First>Eleanor</b:First>
          </b:Person>
        </b:NameList>
      </b:Author>
    </b:Author>
    <b:RefOrder>1</b:RefOrder>
  </b:Source>
  <b:Source>
    <b:Tag>Bro17</b:Tag>
    <b:SourceType>JournalArticle</b:SourceType>
    <b:Guid>{B6EC7D0C-9635-4AFC-81BD-CC9ADEBE8965}</b:Guid>
    <b:Title>First year students’ perceptions of their difficulties</b:Title>
    <b:Year>2017</b:Year>
    <b:Author>
      <b:Author>
        <b:NameList>
          <b:Person>
            <b:Last>Brookera</b:Last>
            <b:First>Abi</b:First>
          </b:Person>
          <b:Person>
            <b:Last>Brooker</b:Last>
            <b:First>Sarah</b:First>
          </b:Person>
          <b:Person>
            <b:Last>Lawrence</b:Last>
            <b:First>Jeanette</b:First>
          </b:Person>
        </b:NameList>
      </b:Author>
    </b:Author>
    <b:JournalName>Student Success</b:JournalName>
    <b:Pages>49-62</b:Pages>
    <b:Volume>8</b:Volume>
    <b:Issue>1</b:Issue>
    <b:RefOrder>15</b:RefOrder>
  </b:Source>
  <b:Source>
    <b:Tag>UCA18</b:Tag>
    <b:SourceType>Report</b:SourceType>
    <b:Guid>{D283F186-3728-4092-91C4-96B598D82C0E}</b:Guid>
    <b:Title>UCAS Qualification Provision Survey</b:Title>
    <b:Year>2018</b:Year>
    <b:URL>https://www.timeshighereducation.com/news/one-in-four-university-entrants-has-a-btec-ucas-study-finds</b:URL>
    <b:Author>
      <b:Author>
        <b:Corporate>UCAS</b:Corporate>
      </b:Author>
    </b:Author>
    <b:Publisher>UCAS</b:Publisher>
    <b:City>Cheltenham</b:City>
    <b:RefOrder>19</b:RefOrder>
  </b:Source>
  <b:Source>
    <b:Tag>UCA21</b:Tag>
    <b:SourceType>InternetSite</b:SourceType>
    <b:Guid>{06B11B79-33D9-460B-B659-4FEC6EB3891D}</b:Guid>
    <b:Title>BTEC Diplomas</b:Title>
    <b:Year>2021</b:Year>
    <b:Author>
      <b:Author>
        <b:Corporate>UCAS</b:Corporate>
      </b:Author>
    </b:Author>
    <b:YearAccessed>2021</b:YearAccessed>
    <b:MonthAccessed>April</b:MonthAccessed>
    <b:DayAccessed>10</b:DayAccessed>
    <b:URL>https://www.ucas.com/further-education/post-16-qualifications/qualifications-you-can-take/btec-diplomas</b:URL>
    <b:RefOrder>34</b:RefOrder>
  </b:Source>
  <b:Source>
    <b:Tag>Spa20</b:Tag>
    <b:SourceType>InternetSite</b:SourceType>
    <b:Guid>{0A702510-B951-4208-A530-10FF658184DD}</b:Guid>
    <b:Author>
      <b:Author>
        <b:Corporate>Spalding University Library</b:Corporate>
      </b:Author>
    </b:Author>
    <b:Title>Organizing Your Social Sciences Research Paper</b:Title>
    <b:Year>2020</b:Year>
    <b:YearAccessed>2021</b:YearAccessed>
    <b:MonthAccessed>February</b:MonthAccessed>
    <b:DayAccessed>25</b:DayAccessed>
    <b:URL>https://library.spalding.edu/c.php?g=459402&amp;p=4851798#:~:text="Mixed%20methods%20research%20is%20the,and%20depth%20of%20understanding%20and</b:URL>
    <b:RefOrder>201</b:RefOrder>
  </b:Source>
  <b:Source>
    <b:Tag>Coh12</b:Tag>
    <b:SourceType>Book</b:SourceType>
    <b:Guid>{D9905EE2-77D7-4791-93C4-5F6C45F0D494}</b:Guid>
    <b:Title>Research Methods in Education</b:Title>
    <b:Year>2012</b:Year>
    <b:City>Abingdon</b:City>
    <b:Publisher>Routledge</b:Publisher>
    <b:Author>
      <b:Author>
        <b:NameList>
          <b:Person>
            <b:Last>Cohen</b:Last>
            <b:First>Louis</b:First>
          </b:Person>
          <b:Person>
            <b:Last>Manion</b:Last>
            <b:First>Lawrence</b:First>
          </b:Person>
          <b:Person>
            <b:Last>Morrison</b:Last>
            <b:First>Keith</b:First>
          </b:Person>
        </b:NameList>
      </b:Author>
    </b:Author>
    <b:RefOrder>82</b:RefOrder>
  </b:Source>
  <b:Source>
    <b:Tag>Cre11</b:Tag>
    <b:SourceType>Book</b:SourceType>
    <b:Guid>{0A690049-86CF-4D93-845A-423C55186E7C}</b:Guid>
    <b:Title>Designing and Conducting Mixed Methods Research</b:Title>
    <b:Year>2011</b:Year>
    <b:City>Thousand Oaks</b:City>
    <b:Publisher>SAGE</b:Publisher>
    <b:Author>
      <b:Author>
        <b:NameList>
          <b:Person>
            <b:Last>Creswell</b:Last>
            <b:Middle>W</b:Middle>
            <b:First>John</b:First>
          </b:Person>
          <b:Person>
            <b:Last>Plano Clark</b:Last>
            <b:Middle>L</b:Middle>
            <b:First>Vicki </b:First>
          </b:Person>
        </b:NameList>
      </b:Author>
    </b:Author>
    <b:RefOrder>37</b:RefOrder>
  </b:Source>
  <b:Source>
    <b:Tag>Fet15</b:Tag>
    <b:SourceType>JournalArticle</b:SourceType>
    <b:Guid>{421E943F-90B2-4BCA-BD20-D13DA4938CCE}</b:Guid>
    <b:Title>Publishing a Methodological Mixed Methods Article</b:Title>
    <b:Year>2015</b:Year>
    <b:JournalName>Journal of Mixed Methods Research</b:JournalName>
    <b:Pages>203-213</b:Pages>
    <b:Volume>9</b:Volume>
    <b:Issue>3</b:Issue>
    <b:Author>
      <b:Author>
        <b:NameList>
          <b:Person>
            <b:Last>Fetters</b:Last>
            <b:Middle>D</b:Middle>
            <b:First>Michael</b:First>
          </b:Person>
          <b:Person>
            <b:Last>Freshwater</b:Last>
            <b:First>Dawn</b:First>
          </b:Person>
        </b:NameList>
      </b:Author>
    </b:Author>
    <b:RefOrder>38</b:RefOrder>
  </b:Source>
  <b:Source>
    <b:Tag>Kam17</b:Tag>
    <b:SourceType>Misc</b:SourceType>
    <b:Guid>{B5B5A810-3681-43EA-9A2C-A24C0B70EF3C}</b:Guid>
    <b:Title>Writing A Literature Review For An Applied Masters Degree</b:Title>
    <b:Year>2017</b:Year>
    <b:City>Philadelphia</b:City>
    <b:Publisher>University of Pensylvannia</b:Publisher>
    <b:Author>
      <b:Author>
        <b:NameList>
          <b:Person>
            <b:Last>Kaminstein</b:Last>
            <b:First>Dana</b:First>
          </b:Person>
        </b:NameList>
      </b:Author>
    </b:Author>
    <b:RefOrder>43</b:RefOrder>
  </b:Source>
  <b:Source>
    <b:Tag>Coo88</b:Tag>
    <b:SourceType>JournalArticle</b:SourceType>
    <b:Guid>{A0681E1A-6894-4BED-8FB2-0D831B66C9DB}</b:Guid>
    <b:Title>Organizing Knowledge Synthesis: A Taxonomy of Literature Reviews</b:Title>
    <b:Year>1988</b:Year>
    <b:JournalName>Knowledge in Society</b:JournalName>
    <b:Pages>104-126</b:Pages>
    <b:Volume>1</b:Volume>
    <b:Author>
      <b:Author>
        <b:NameList>
          <b:Person>
            <b:Last>Cooper</b:Last>
            <b:First>H</b:First>
          </b:Person>
        </b:NameList>
      </b:Author>
    </b:Author>
    <b:RefOrder>44</b:RefOrder>
  </b:Source>
  <b:Source>
    <b:Tag>The18</b:Tag>
    <b:SourceType>Misc</b:SourceType>
    <b:Guid>{C8C865E1-BF95-4EDD-9D23-05A6BB5524A6}</b:Guid>
    <b:Title>Ethics and data protection </b:Title>
    <b:Year>2018</b:Year>
    <b:Author>
      <b:Author>
        <b:Corporate>The European Commission</b:Corporate>
      </b:Author>
    </b:Author>
    <b:City>Brussels</b:City>
    <b:Publisher>European Union</b:Publisher>
    <b:RefOrder>73</b:RefOrder>
  </b:Source>
  <b:Source>
    <b:Tag>BER18</b:Tag>
    <b:SourceType>Misc</b:SourceType>
    <b:Guid>{8244E84D-5CB0-4076-ABC5-AC1038889D89}</b:Guid>
    <b:Author>
      <b:Author>
        <b:Corporate>BERA</b:Corporate>
      </b:Author>
    </b:Author>
    <b:Title>Ethical Guidelines for Educational Research</b:Title>
    <b:Year>2018</b:Year>
    <b:Publisher>BERA</b:Publisher>
    <b:RefOrder>72</b:RefOrder>
  </b:Source>
  <b:Source>
    <b:Tag>Den05</b:Tag>
    <b:SourceType>Book</b:SourceType>
    <b:Guid>{BA6F4E72-8236-41AA-BE88-9C9949D9684B}</b:Guid>
    <b:Title>The Sage Handbook of Qualitative Research</b:Title>
    <b:Year>2005</b:Year>
    <b:City>Thousand Oaks</b:City>
    <b:Publisher>Sage</b:Publisher>
    <b:BookTitle>The SAGE Handbook of Qualtative Research </b:BookTitle>
    <b:Author>
      <b:Author>
        <b:NameList>
          <b:Person>
            <b:Last>Denzin</b:Last>
            <b:Middle>K</b:Middle>
            <b:First>Norman</b:First>
          </b:Person>
          <b:Person>
            <b:Last>Lincoln</b:Last>
            <b:Middle>S</b:Middle>
            <b:First>Yyonna</b:First>
          </b:Person>
        </b:NameList>
      </b:Author>
    </b:Author>
    <b:RefOrder>64</b:RefOrder>
  </b:Source>
  <b:Source>
    <b:Tag>Mui10</b:Tag>
    <b:SourceType>Book</b:SourceType>
    <b:Guid>{87D4EDF5-85BC-4C03-AEC0-7DD0E312E674}</b:Guid>
    <b:Title>Doing Quanatative Research in Education with SPSS</b:Title>
    <b:Year>2010</b:Year>
    <b:City>London</b:City>
    <b:Publisher>Sage</b:Publisher>
    <b:Edition>2nd</b:Edition>
    <b:Author>
      <b:Author>
        <b:NameList>
          <b:Person>
            <b:Last>Muijs</b:Last>
            <b:First>Daniel</b:First>
          </b:Person>
        </b:NameList>
      </b:Author>
    </b:Author>
    <b:RefOrder>63</b:RefOrder>
  </b:Source>
  <b:Source>
    <b:Tag>Cot14</b:Tag>
    <b:SourceType>Book</b:SourceType>
    <b:Guid>{5E24CD56-FAA1-4F43-8126-BDED4C5D2402}</b:Guid>
    <b:Title>Dissertations and Project Reports</b:Title>
    <b:Year>2014</b:Year>
    <b:City>London</b:City>
    <b:Publisher>Macmillan </b:Publisher>
    <b:Author>
      <b:Author>
        <b:NameList>
          <b:Person>
            <b:Last>Cottrell</b:Last>
            <b:First>Stella</b:First>
          </b:Person>
        </b:NameList>
      </b:Author>
    </b:Author>
    <b:RefOrder>65</b:RefOrder>
  </b:Source>
  <b:Source>
    <b:Tag>Sha18</b:Tag>
    <b:SourceType>JournalArticle</b:SourceType>
    <b:Guid>{B5AE2A6F-EDE6-456A-8BE9-7DC28A4D1994}</b:Guid>
    <b:Title>Blinded by the light</b:Title>
    <b:Year>2018</b:Year>
    <b:JournalName>Science and Society</b:JournalName>
    <b:Pages>894-897</b:Pages>
    <b:Volume>16</b:Volume>
    <b:Author>
      <b:Author>
        <b:NameList>
          <b:Person>
            <b:Last>Shaw</b:Last>
            <b:Middle>M</b:Middle>
            <b:First>David</b:First>
          </b:Person>
        </b:NameList>
      </b:Author>
    </b:Author>
    <b:RefOrder>76</b:RefOrder>
  </b:Source>
  <b:Source>
    <b:Tag>Qua21</b:Tag>
    <b:SourceType>InternetSite</b:SourceType>
    <b:Guid>{2B27B96B-A34A-401D-AC72-96CB69A97BA0}</b:Guid>
    <b:Title>What is ANOVA (Analysis Of Variance) and what can I use it for?</b:Title>
    <b:Year>2021</b:Year>
    <b:Author>
      <b:Author>
        <b:Corporate>Qualtrics</b:Corporate>
      </b:Author>
    </b:Author>
    <b:YearAccessed>2021</b:YearAccessed>
    <b:MonthAccessed>March</b:MonthAccessed>
    <b:DayAccessed>25</b:DayAccessed>
    <b:URL>https://www.qualtrics.com/uk/experience-management/research/anova/</b:URL>
    <b:RefOrder>71</b:RefOrder>
  </b:Source>
  <b:Source>
    <b:Tag>Och17</b:Tag>
    <b:SourceType>JournalArticle</b:SourceType>
    <b:Guid>{5A5483F9-4A4A-4001-AAF5-C228FD502047}</b:Guid>
    <b:Title>Ideal and Maximum Length for a Web Survey</b:Title>
    <b:Year>2017</b:Year>
    <b:Author>
      <b:Author>
        <b:NameList>
          <b:Person>
            <b:Last>Ochoa</b:Last>
            <b:First>Carlos</b:First>
          </b:Person>
          <b:Person>
            <b:Last>Revilla</b:Last>
            <b:First>Melanie</b:First>
          </b:Person>
        </b:NameList>
      </b:Author>
    </b:Author>
    <b:JournalName>International Journal of Market Research</b:JournalName>
    <b:Pages>557-665</b:Pages>
    <b:Volume>59</b:Volume>
    <b:Issue>5</b:Issue>
    <b:RefOrder>77</b:RefOrder>
  </b:Source>
  <b:Source>
    <b:Tag>Git21</b:Tag>
    <b:SourceType>InternetSite</b:SourceType>
    <b:Guid>{1CE1B122-6BB8-4F8B-96C0-552ED0CA00B9}</b:Guid>
    <b:Title>Survey data cleaning: 7 things to check before you start your analysis</b:Title>
    <b:Year>2021</b:Year>
    <b:YearAccessed>2021</b:YearAccessed>
    <b:MonthAccessed>April</b:MonthAccessed>
    <b:DayAccessed>11</b:DayAccessed>
    <b:URL>https://www.surveymonkey.co.uk/curiosity/survey-data-cleaning-7-things-to-check-before-you-start-your-analysis/</b:URL>
    <b:Author>
      <b:Author>
        <b:NameList>
          <b:Person>
            <b:Last>Gitlin</b:Last>
            <b:First>John</b:First>
          </b:Person>
        </b:NameList>
      </b:Author>
    </b:Author>
    <b:RefOrder>83</b:RefOrder>
  </b:Source>
  <b:Source>
    <b:Tag>Lav08</b:Tag>
    <b:SourceType>DocumentFromInternetSite</b:SourceType>
    <b:Guid>{5F6EB3F6-6084-4867-B6EB-1B405AC0E310}</b:Guid>
    <b:Title>Encyclopedia of Survey Research Methods</b:Title>
    <b:Year>2008</b:Year>
    <b:Author>
      <b:Author>
        <b:NameList>
          <b:Person>
            <b:Last>Lavrakas</b:Last>
            <b:First>Paul</b:First>
          </b:Person>
        </b:NameList>
      </b:Author>
    </b:Author>
    <b:InternetSiteTitle>Encyclopedia of Survey Research Methods</b:InternetSiteTitle>
    <b:URL>https://methods.sagepub.com/reference/encyclopedia-of-survey-research-methods/n19.xml</b:URL>
    <b:RefOrder>74</b:RefOrder>
  </b:Source>
  <b:Source>
    <b:Tag>Lie10</b:Tag>
    <b:SourceType>JournalArticle</b:SourceType>
    <b:Guid>{54EE2432-2AB4-423B-8D80-01404B8145E9}</b:Guid>
    <b:Title>Research into Questionnaire Design: A Summary of the Literature</b:Title>
    <b:Year>2010</b:Year>
    <b:JournalName>International Journal of Market Research</b:JournalName>
    <b:Volume>59</b:Volume>
    <b:Issue>2</b:Issue>
    <b:Author>
      <b:Author>
        <b:NameList>
          <b:Person>
            <b:Last>Lietz</b:Last>
            <b:First>Petra</b:First>
          </b:Person>
        </b:NameList>
      </b:Author>
    </b:Author>
    <b:Pages>249-272</b:Pages>
    <b:RefOrder>80</b:RefOrder>
  </b:Source>
  <b:Source>
    <b:Tag>Coh18</b:Tag>
    <b:SourceType>BookSection</b:SourceType>
    <b:Guid>{1700E0C1-E5A6-4B92-ACF4-41964FD91E5F}</b:Guid>
    <b:Title>Questionnaires</b:Title>
    <b:JournalName>Research Methods in Education</b:JournalName>
    <b:Year>2018</b:Year>
    <b:Pages>471-505</b:Pages>
    <b:City>Abingdon</b:City>
    <b:Publisher>Routledge</b:Publisher>
    <b:Author>
      <b:Author>
        <b:NameList>
          <b:Person>
            <b:Last>Cohen</b:Last>
            <b:First>L.,</b:First>
            <b:Middle>Manion, L. &amp; Morrison, K.</b:Middle>
          </b:Person>
        </b:NameList>
      </b:Author>
      <b:Editor>
        <b:NameList>
          <b:Person>
            <b:Last>Cohen</b:Last>
            <b:First>L.,</b:First>
            <b:Middle>Manion, L. &amp; Morrison, K.</b:Middle>
          </b:Person>
        </b:NameList>
      </b:Editor>
    </b:Author>
    <b:BookTitle>Research Methods in Education</b:BookTitle>
    <b:RefOrder>81</b:RefOrder>
  </b:Source>
  <b:Source>
    <b:Tag>Fre07</b:Tag>
    <b:SourceType>Misc</b:SourceType>
    <b:Guid>{4ABF3DAF-8CD4-41EE-B2CA-748D2D3D169B}</b:Guid>
    <b:Title>The Analysis of Categorical Data: The Fisher's Exact Test</b:Title>
    <b:Year>2007</b:Year>
    <b:City>Sheffield</b:City>
    <b:Publisher>The University of Sheffield </b:Publisher>
    <b:URL>https://www.statsdirect.co.uk/help/chi_square_tests/rc.htm</b:URL>
    <b:Author>
      <b:Author>
        <b:NameList>
          <b:Person>
            <b:Last>Freeman</b:Last>
            <b:Middle>V</b:Middle>
            <b:First>Jenny</b:First>
          </b:Person>
          <b:Person>
            <b:Last>Campbell</b:Last>
            <b:Middle>J</b:Middle>
            <b:First>Michael</b:First>
          </b:Person>
        </b:NameList>
      </b:Author>
    </b:Author>
    <b:RefOrder>84</b:RefOrder>
  </b:Source>
  <b:Source>
    <b:Tag>Rab14</b:Tag>
    <b:SourceType>JournalArticle</b:SourceType>
    <b:Guid>{E2A40CB7-6870-449A-9362-60490DB83623}</b:Guid>
    <b:Title>Self-confidence, perception of ability and satisfaction of the basic psychological need of competence in training stages</b:Title>
    <b:Year>2014</b:Year>
    <b:Author>
      <b:Author>
        <b:NameList>
          <b:Person>
            <b:Last>Rabaz</b:Last>
            <b:Middle>Claver</b:Middle>
            <b:First>Fernando</b:First>
          </b:Person>
          <b:Person>
            <b:Last>Jimenez Castuera </b:Last>
            <b:First>R</b:First>
          </b:Person>
          <b:Person>
            <b:Last>Gil Arias</b:Last>
            <b:First>A</b:First>
          </b:Person>
          <b:Person>
            <b:Last>Fernandez Echeverria</b:Last>
            <b:First>C</b:First>
          </b:Person>
          <b:Person>
            <b:Last>Moreno Arroyo</b:Last>
            <b:Middle>P</b:Middle>
            <b:First>M</b:First>
          </b:Person>
        </b:NameList>
      </b:Author>
    </b:Author>
    <b:JournalName>Social and Behavioral Sciences</b:JournalName>
    <b:Pages>682-685</b:Pages>
    <b:Volume>132</b:Volume>
    <b:RefOrder>87</b:RefOrder>
  </b:Source>
  <b:Source>
    <b:Tag>Hod05</b:Tag>
    <b:SourceType>JournalArticle</b:SourceType>
    <b:Guid>{8B30926F-9AA7-435C-9FE2-CD75EA0D05D1}</b:Guid>
    <b:Title>Higher education, Curriculum 2000 and the future reform of 14-19 qualifications in England</b:Title>
    <b:JournalName>Oxford Review of Education</b:JournalName>
    <b:Year>2005</b:Year>
    <b:Pages>479-495</b:Pages>
    <b:Author>
      <b:Author>
        <b:NameList>
          <b:Person>
            <b:Last>Hodgson</b:Last>
            <b:First>Ann</b:First>
          </b:Person>
          <b:Person>
            <b:Last>Spours</b:Last>
            <b:First>Ken</b:First>
          </b:Person>
          <b:Person>
            <b:Last>Waring</b:Last>
            <b:First>Martyn</b:First>
          </b:Person>
        </b:NameList>
      </b:Author>
    </b:Author>
    <b:RefOrder>33</b:RefOrder>
  </b:Source>
</b:Sources>
</file>

<file path=customXml/itemProps1.xml><?xml version="1.0" encoding="utf-8"?>
<ds:datastoreItem xmlns:ds="http://schemas.openxmlformats.org/officeDocument/2006/customXml" ds:itemID="{D00E4646-8E3B-4CC3-9ABD-AFBBB539D441}">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66</Pages>
  <Words>19260</Words>
  <Characters>109788</Characters>
  <Application>Microsoft Office Word</Application>
  <DocSecurity>0</DocSecurity>
  <Lines>914</Lines>
  <Paragraphs>257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128791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Tuppen (P138448)</dc:creator>
  <cp:keywords/>
  <dc:description/>
  <cp:lastModifiedBy>Scott Tuppen</cp:lastModifiedBy>
  <cp:revision>3</cp:revision>
  <cp:lastPrinted>2020-06-17T22:57:00Z</cp:lastPrinted>
  <dcterms:created xsi:type="dcterms:W3CDTF">2021-04-12T10:55:00Z</dcterms:created>
  <dcterms:modified xsi:type="dcterms:W3CDTF">2021-04-12T10:58:00Z</dcterms:modified>
</cp:coreProperties>
</file>