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8506D1" w14:textId="77777777" w:rsidR="00BC209F" w:rsidRPr="00262EE6" w:rsidRDefault="00BC209F" w:rsidP="00BC209F">
      <w:pPr>
        <w:jc w:val="center"/>
        <w:rPr>
          <w:rFonts w:ascii="Arial" w:hAnsi="Arial" w:cs="Arial"/>
          <w:b/>
          <w:bCs/>
        </w:rPr>
      </w:pPr>
      <w:r w:rsidRPr="00262EE6">
        <w:rPr>
          <w:rFonts w:ascii="Arial" w:hAnsi="Arial" w:cs="Arial"/>
          <w:b/>
          <w:bCs/>
          <w:sz w:val="22"/>
          <w:szCs w:val="22"/>
        </w:rPr>
        <w:t>Independent Project</w:t>
      </w:r>
      <w:r w:rsidRPr="00262EE6">
        <w:rPr>
          <w:rFonts w:ascii="Arial" w:hAnsi="Arial" w:cs="Arial"/>
          <w:b/>
          <w:bCs/>
        </w:rPr>
        <w:t xml:space="preserve"> </w:t>
      </w:r>
    </w:p>
    <w:p w14:paraId="776365C0" w14:textId="77777777" w:rsidR="00BC209F" w:rsidRPr="00262EE6" w:rsidRDefault="00BC209F" w:rsidP="00BC209F">
      <w:pPr>
        <w:tabs>
          <w:tab w:val="left" w:pos="1375"/>
        </w:tabs>
        <w:spacing w:line="276" w:lineRule="auto"/>
        <w:rPr>
          <w:rFonts w:ascii="Arial" w:hAnsi="Arial" w:cs="Arial"/>
          <w:b/>
          <w:bCs/>
          <w:sz w:val="22"/>
          <w:szCs w:val="22"/>
        </w:rPr>
      </w:pPr>
      <w:r w:rsidRPr="00262EE6">
        <w:rPr>
          <w:rFonts w:ascii="Arial" w:hAnsi="Arial" w:cs="Arial"/>
          <w:b/>
          <w:bCs/>
          <w:sz w:val="22"/>
          <w:szCs w:val="22"/>
        </w:rPr>
        <w:t xml:space="preserve">                                                  Module Code – BMHP6020_BIRM</w:t>
      </w:r>
    </w:p>
    <w:p w14:paraId="3B43712F" w14:textId="77777777" w:rsidR="00BC209F" w:rsidRPr="00262EE6" w:rsidRDefault="00BC209F" w:rsidP="00BC209F">
      <w:pPr>
        <w:spacing w:before="120" w:after="120" w:line="276" w:lineRule="auto"/>
        <w:jc w:val="center"/>
        <w:rPr>
          <w:rFonts w:ascii="Arial" w:hAnsi="Arial" w:cs="Arial"/>
          <w:b/>
          <w:bCs/>
          <w:sz w:val="22"/>
          <w:szCs w:val="22"/>
        </w:rPr>
      </w:pPr>
      <w:r w:rsidRPr="00262EE6">
        <w:rPr>
          <w:rFonts w:ascii="Arial" w:hAnsi="Arial" w:cs="Arial"/>
          <w:b/>
          <w:bCs/>
          <w:sz w:val="22"/>
          <w:szCs w:val="22"/>
        </w:rPr>
        <w:t>Assignment: Element 1 (Project Proposal)</w:t>
      </w:r>
    </w:p>
    <w:p w14:paraId="2559EA6C" w14:textId="77777777" w:rsidR="00BC209F" w:rsidRPr="00262EE6" w:rsidRDefault="00BC209F" w:rsidP="00BC209F">
      <w:pPr>
        <w:tabs>
          <w:tab w:val="left" w:pos="1375"/>
        </w:tabs>
        <w:spacing w:line="276" w:lineRule="auto"/>
        <w:jc w:val="center"/>
        <w:rPr>
          <w:rFonts w:ascii="Arial" w:hAnsi="Arial" w:cs="Arial"/>
          <w:b/>
          <w:bCs/>
          <w:sz w:val="22"/>
          <w:szCs w:val="22"/>
        </w:rPr>
      </w:pPr>
      <w:r w:rsidRPr="00262EE6">
        <w:rPr>
          <w:rFonts w:ascii="Arial" w:hAnsi="Arial" w:cs="Arial"/>
          <w:b/>
          <w:bCs/>
          <w:sz w:val="22"/>
          <w:szCs w:val="22"/>
        </w:rPr>
        <w:t>Student Name and number: Salma Begum 2310090</w:t>
      </w:r>
    </w:p>
    <w:p w14:paraId="0582FC9E" w14:textId="77777777" w:rsidR="00BC209F" w:rsidRPr="00262EE6" w:rsidRDefault="00BC209F" w:rsidP="00BC209F">
      <w:pPr>
        <w:tabs>
          <w:tab w:val="left" w:pos="1375"/>
        </w:tabs>
        <w:spacing w:line="276" w:lineRule="auto"/>
        <w:jc w:val="center"/>
        <w:rPr>
          <w:rFonts w:ascii="Arial" w:hAnsi="Arial" w:cs="Arial"/>
          <w:b/>
          <w:bCs/>
          <w:sz w:val="22"/>
          <w:szCs w:val="22"/>
        </w:rPr>
      </w:pPr>
      <w:r w:rsidRPr="00262EE6">
        <w:rPr>
          <w:rFonts w:ascii="Arial" w:hAnsi="Arial" w:cs="Arial"/>
          <w:b/>
          <w:bCs/>
          <w:sz w:val="22"/>
          <w:szCs w:val="22"/>
        </w:rPr>
        <w:t>Lecturer: Neale Joanne</w:t>
      </w:r>
      <w:r>
        <w:rPr>
          <w:rFonts w:ascii="Arial" w:hAnsi="Arial" w:cs="Arial"/>
          <w:b/>
          <w:bCs/>
          <w:sz w:val="22"/>
          <w:szCs w:val="22"/>
        </w:rPr>
        <w:t xml:space="preserve"> </w:t>
      </w:r>
      <w:r w:rsidRPr="00262EE6">
        <w:rPr>
          <w:rFonts w:ascii="Arial" w:hAnsi="Arial" w:cs="Arial"/>
          <w:b/>
          <w:bCs/>
          <w:sz w:val="22"/>
          <w:szCs w:val="22"/>
        </w:rPr>
        <w:t>Davies</w:t>
      </w:r>
    </w:p>
    <w:p w14:paraId="0D21E28A" w14:textId="77777777" w:rsidR="00BC209F" w:rsidRDefault="00BC209F" w:rsidP="00BC209F">
      <w:pPr>
        <w:spacing w:line="360" w:lineRule="auto"/>
        <w:rPr>
          <w:rFonts w:ascii="Arial" w:hAnsi="Arial" w:cs="Arial"/>
          <w:b/>
          <w:bCs/>
          <w:sz w:val="22"/>
          <w:szCs w:val="22"/>
        </w:rPr>
      </w:pPr>
    </w:p>
    <w:p w14:paraId="5C3B7ED6" w14:textId="77777777" w:rsidR="00BC209F" w:rsidRDefault="00BC209F" w:rsidP="000C4CC1">
      <w:pPr>
        <w:spacing w:line="276" w:lineRule="auto"/>
        <w:rPr>
          <w:rFonts w:ascii="Arial" w:hAnsi="Arial" w:cs="Arial"/>
          <w:sz w:val="22"/>
          <w:szCs w:val="22"/>
        </w:rPr>
      </w:pPr>
    </w:p>
    <w:p w14:paraId="00349A3C" w14:textId="77777777" w:rsidR="00BC209F" w:rsidRDefault="00BC209F" w:rsidP="000C4CC1">
      <w:pPr>
        <w:spacing w:line="276" w:lineRule="auto"/>
        <w:rPr>
          <w:rFonts w:ascii="Arial" w:hAnsi="Arial" w:cs="Arial"/>
          <w:sz w:val="22"/>
          <w:szCs w:val="22"/>
        </w:rPr>
      </w:pPr>
    </w:p>
    <w:p w14:paraId="0CD0A20A" w14:textId="77777777" w:rsidR="00BC209F" w:rsidRDefault="00BC209F" w:rsidP="000C4CC1">
      <w:pPr>
        <w:spacing w:line="276" w:lineRule="auto"/>
        <w:rPr>
          <w:rFonts w:ascii="Arial" w:hAnsi="Arial" w:cs="Arial"/>
          <w:sz w:val="22"/>
          <w:szCs w:val="22"/>
        </w:rPr>
      </w:pPr>
    </w:p>
    <w:p w14:paraId="03765758" w14:textId="77777777" w:rsidR="00BC209F" w:rsidRDefault="00BC209F" w:rsidP="000C4CC1">
      <w:pPr>
        <w:spacing w:line="276" w:lineRule="auto"/>
        <w:rPr>
          <w:rFonts w:ascii="Arial" w:hAnsi="Arial" w:cs="Arial"/>
          <w:sz w:val="22"/>
          <w:szCs w:val="22"/>
        </w:rPr>
      </w:pPr>
    </w:p>
    <w:p w14:paraId="496B37F3" w14:textId="77777777" w:rsidR="00BC209F" w:rsidRDefault="00BC209F" w:rsidP="000C4CC1">
      <w:pPr>
        <w:spacing w:line="276" w:lineRule="auto"/>
        <w:rPr>
          <w:rFonts w:ascii="Arial" w:hAnsi="Arial" w:cs="Arial"/>
          <w:sz w:val="22"/>
          <w:szCs w:val="22"/>
        </w:rPr>
      </w:pPr>
    </w:p>
    <w:p w14:paraId="21EF328A" w14:textId="77777777" w:rsidR="00BC209F" w:rsidRDefault="00BC209F" w:rsidP="000C4CC1">
      <w:pPr>
        <w:spacing w:line="276" w:lineRule="auto"/>
        <w:rPr>
          <w:rFonts w:ascii="Arial" w:hAnsi="Arial" w:cs="Arial"/>
          <w:sz w:val="22"/>
          <w:szCs w:val="22"/>
        </w:rPr>
      </w:pPr>
    </w:p>
    <w:p w14:paraId="762068CE" w14:textId="77777777" w:rsidR="00BC209F" w:rsidRDefault="00BC209F" w:rsidP="000C4CC1">
      <w:pPr>
        <w:spacing w:line="276" w:lineRule="auto"/>
        <w:rPr>
          <w:rFonts w:ascii="Arial" w:hAnsi="Arial" w:cs="Arial"/>
          <w:sz w:val="22"/>
          <w:szCs w:val="22"/>
        </w:rPr>
      </w:pPr>
    </w:p>
    <w:p w14:paraId="40BC831B" w14:textId="77777777" w:rsidR="00BC209F" w:rsidRDefault="00BC209F" w:rsidP="000C4CC1">
      <w:pPr>
        <w:spacing w:line="276" w:lineRule="auto"/>
        <w:rPr>
          <w:rFonts w:ascii="Arial" w:hAnsi="Arial" w:cs="Arial"/>
          <w:sz w:val="22"/>
          <w:szCs w:val="22"/>
        </w:rPr>
      </w:pPr>
    </w:p>
    <w:p w14:paraId="2E996E25" w14:textId="77777777" w:rsidR="00BC209F" w:rsidRDefault="00BC209F" w:rsidP="000C4CC1">
      <w:pPr>
        <w:spacing w:line="276" w:lineRule="auto"/>
        <w:rPr>
          <w:rFonts w:ascii="Arial" w:hAnsi="Arial" w:cs="Arial"/>
          <w:sz w:val="22"/>
          <w:szCs w:val="22"/>
        </w:rPr>
      </w:pPr>
    </w:p>
    <w:p w14:paraId="17163180" w14:textId="77777777" w:rsidR="00BC209F" w:rsidRDefault="00BC209F" w:rsidP="000C4CC1">
      <w:pPr>
        <w:spacing w:line="276" w:lineRule="auto"/>
        <w:rPr>
          <w:rFonts w:ascii="Arial" w:hAnsi="Arial" w:cs="Arial"/>
          <w:sz w:val="22"/>
          <w:szCs w:val="22"/>
        </w:rPr>
      </w:pPr>
    </w:p>
    <w:p w14:paraId="43649761" w14:textId="77777777" w:rsidR="00BC209F" w:rsidRDefault="00BC209F" w:rsidP="000C4CC1">
      <w:pPr>
        <w:spacing w:line="276" w:lineRule="auto"/>
        <w:rPr>
          <w:rFonts w:ascii="Arial" w:hAnsi="Arial" w:cs="Arial"/>
          <w:sz w:val="22"/>
          <w:szCs w:val="22"/>
        </w:rPr>
      </w:pPr>
    </w:p>
    <w:p w14:paraId="5BA031A2" w14:textId="77777777" w:rsidR="00BC209F" w:rsidRDefault="00BC209F" w:rsidP="000C4CC1">
      <w:pPr>
        <w:spacing w:line="276" w:lineRule="auto"/>
        <w:rPr>
          <w:rFonts w:ascii="Arial" w:hAnsi="Arial" w:cs="Arial"/>
          <w:sz w:val="22"/>
          <w:szCs w:val="22"/>
        </w:rPr>
      </w:pPr>
    </w:p>
    <w:p w14:paraId="41B2EA4E" w14:textId="77777777" w:rsidR="00BC209F" w:rsidRDefault="00BC209F" w:rsidP="000C4CC1">
      <w:pPr>
        <w:spacing w:line="276" w:lineRule="auto"/>
        <w:rPr>
          <w:rFonts w:ascii="Arial" w:hAnsi="Arial" w:cs="Arial"/>
          <w:sz w:val="22"/>
          <w:szCs w:val="22"/>
        </w:rPr>
      </w:pPr>
    </w:p>
    <w:p w14:paraId="58F4D4AF" w14:textId="77777777" w:rsidR="00BC209F" w:rsidRDefault="00BC209F" w:rsidP="000C4CC1">
      <w:pPr>
        <w:spacing w:line="276" w:lineRule="auto"/>
        <w:rPr>
          <w:rFonts w:ascii="Arial" w:hAnsi="Arial" w:cs="Arial"/>
          <w:sz w:val="22"/>
          <w:szCs w:val="22"/>
        </w:rPr>
      </w:pPr>
    </w:p>
    <w:p w14:paraId="0AF022E6" w14:textId="77777777" w:rsidR="00BC209F" w:rsidRDefault="00BC209F" w:rsidP="000C4CC1">
      <w:pPr>
        <w:spacing w:line="276" w:lineRule="auto"/>
        <w:rPr>
          <w:rFonts w:ascii="Arial" w:hAnsi="Arial" w:cs="Arial"/>
          <w:sz w:val="22"/>
          <w:szCs w:val="22"/>
        </w:rPr>
      </w:pPr>
    </w:p>
    <w:p w14:paraId="37F843EF" w14:textId="77777777" w:rsidR="00BC209F" w:rsidRDefault="00BC209F" w:rsidP="000C4CC1">
      <w:pPr>
        <w:spacing w:line="276" w:lineRule="auto"/>
        <w:rPr>
          <w:rFonts w:ascii="Arial" w:hAnsi="Arial" w:cs="Arial"/>
          <w:sz w:val="22"/>
          <w:szCs w:val="22"/>
        </w:rPr>
      </w:pPr>
    </w:p>
    <w:p w14:paraId="6CF24E3F" w14:textId="77777777" w:rsidR="00BC209F" w:rsidRDefault="00BC209F" w:rsidP="000C4CC1">
      <w:pPr>
        <w:spacing w:line="276" w:lineRule="auto"/>
        <w:rPr>
          <w:rFonts w:ascii="Arial" w:hAnsi="Arial" w:cs="Arial"/>
          <w:sz w:val="22"/>
          <w:szCs w:val="22"/>
        </w:rPr>
      </w:pPr>
    </w:p>
    <w:p w14:paraId="65CCFACB" w14:textId="77777777" w:rsidR="00BC209F" w:rsidRDefault="00BC209F" w:rsidP="000C4CC1">
      <w:pPr>
        <w:spacing w:line="276" w:lineRule="auto"/>
        <w:rPr>
          <w:rFonts w:ascii="Arial" w:hAnsi="Arial" w:cs="Arial"/>
          <w:sz w:val="22"/>
          <w:szCs w:val="22"/>
        </w:rPr>
      </w:pPr>
    </w:p>
    <w:p w14:paraId="32FF9499" w14:textId="77777777" w:rsidR="00BC209F" w:rsidRDefault="00BC209F" w:rsidP="000C4CC1">
      <w:pPr>
        <w:spacing w:line="276" w:lineRule="auto"/>
        <w:rPr>
          <w:rFonts w:ascii="Arial" w:hAnsi="Arial" w:cs="Arial"/>
          <w:sz w:val="22"/>
          <w:szCs w:val="22"/>
        </w:rPr>
      </w:pPr>
    </w:p>
    <w:p w14:paraId="6D8160CF" w14:textId="77777777" w:rsidR="00BC209F" w:rsidRDefault="00BC209F" w:rsidP="000C4CC1">
      <w:pPr>
        <w:spacing w:line="276" w:lineRule="auto"/>
        <w:rPr>
          <w:rFonts w:ascii="Arial" w:hAnsi="Arial" w:cs="Arial"/>
          <w:sz w:val="22"/>
          <w:szCs w:val="22"/>
        </w:rPr>
      </w:pPr>
    </w:p>
    <w:p w14:paraId="1FCE2371" w14:textId="77777777" w:rsidR="00BC209F" w:rsidRDefault="00BC209F" w:rsidP="000C4CC1">
      <w:pPr>
        <w:spacing w:line="276" w:lineRule="auto"/>
        <w:rPr>
          <w:rFonts w:ascii="Arial" w:hAnsi="Arial" w:cs="Arial"/>
          <w:sz w:val="22"/>
          <w:szCs w:val="22"/>
        </w:rPr>
      </w:pPr>
    </w:p>
    <w:p w14:paraId="27FF584E" w14:textId="77777777" w:rsidR="00BC209F" w:rsidRDefault="00BC209F" w:rsidP="000C4CC1">
      <w:pPr>
        <w:spacing w:line="276" w:lineRule="auto"/>
        <w:rPr>
          <w:rFonts w:ascii="Arial" w:hAnsi="Arial" w:cs="Arial"/>
          <w:sz w:val="22"/>
          <w:szCs w:val="22"/>
        </w:rPr>
      </w:pPr>
    </w:p>
    <w:p w14:paraId="26C919BE" w14:textId="77777777" w:rsidR="00BC209F" w:rsidRDefault="00BC209F" w:rsidP="000C4CC1">
      <w:pPr>
        <w:spacing w:line="276" w:lineRule="auto"/>
        <w:rPr>
          <w:rFonts w:ascii="Arial" w:hAnsi="Arial" w:cs="Arial"/>
          <w:sz w:val="22"/>
          <w:szCs w:val="22"/>
        </w:rPr>
      </w:pPr>
    </w:p>
    <w:p w14:paraId="00A155F9" w14:textId="62CCDF65" w:rsidR="000C4CC1" w:rsidRPr="00BC209F" w:rsidRDefault="000C4CC1" w:rsidP="00BC209F">
      <w:pPr>
        <w:spacing w:line="276" w:lineRule="auto"/>
        <w:rPr>
          <w:rFonts w:ascii="Arial" w:hAnsi="Arial" w:cs="Arial"/>
          <w:color w:val="000000" w:themeColor="text1"/>
          <w:sz w:val="22"/>
          <w:szCs w:val="22"/>
        </w:rPr>
      </w:pPr>
      <w:r w:rsidRPr="00BC209F">
        <w:rPr>
          <w:rFonts w:ascii="Arial" w:hAnsi="Arial" w:cs="Arial"/>
          <w:color w:val="000000" w:themeColor="text1"/>
          <w:sz w:val="22"/>
          <w:szCs w:val="22"/>
        </w:rPr>
        <w:lastRenderedPageBreak/>
        <w:t>Exploring the Challenges Faced by Informal Caregivers of People Living with Dementia and Evaluating the Effectiveness of Support Services Available in England: A Secondary Research Study</w:t>
      </w:r>
    </w:p>
    <w:p w14:paraId="486BEB00" w14:textId="77777777" w:rsidR="000C4CC1" w:rsidRPr="00BC209F" w:rsidRDefault="000C4CC1" w:rsidP="00BC209F">
      <w:pPr>
        <w:spacing w:line="276" w:lineRule="auto"/>
        <w:rPr>
          <w:rFonts w:ascii="Arial" w:hAnsi="Arial" w:cs="Arial"/>
          <w:color w:val="000000" w:themeColor="text1"/>
          <w:sz w:val="22"/>
          <w:szCs w:val="22"/>
        </w:rPr>
      </w:pPr>
      <w:r w:rsidRPr="00BC209F">
        <w:rPr>
          <w:rFonts w:ascii="Arial" w:hAnsi="Arial" w:cs="Arial"/>
          <w:color w:val="000000" w:themeColor="text1"/>
          <w:sz w:val="22"/>
          <w:szCs w:val="22"/>
        </w:rPr>
        <w:t>Aim</w:t>
      </w:r>
    </w:p>
    <w:p w14:paraId="6F234C05" w14:textId="77777777" w:rsidR="000C4CC1" w:rsidRPr="00BC209F" w:rsidRDefault="000C4CC1" w:rsidP="00BC209F">
      <w:pPr>
        <w:spacing w:line="276" w:lineRule="auto"/>
        <w:rPr>
          <w:rFonts w:ascii="Arial" w:hAnsi="Arial" w:cs="Arial"/>
          <w:color w:val="000000" w:themeColor="text1"/>
          <w:sz w:val="22"/>
          <w:szCs w:val="22"/>
        </w:rPr>
      </w:pPr>
      <w:r w:rsidRPr="00BC209F">
        <w:rPr>
          <w:rFonts w:ascii="Arial" w:hAnsi="Arial" w:cs="Arial"/>
          <w:color w:val="000000" w:themeColor="text1"/>
          <w:sz w:val="22"/>
          <w:szCs w:val="22"/>
        </w:rPr>
        <w:t>The aim of this study is to explore the challenges experienced by informal caregivers of people living with dementia and evaluate the effectiveness of support services available in England. The research will examine how caregiving affects carers’ wellbeing and whether services meet their needs.</w:t>
      </w:r>
    </w:p>
    <w:p w14:paraId="38284C22" w14:textId="77777777" w:rsidR="000C4CC1" w:rsidRPr="00BC209F" w:rsidRDefault="000C4CC1" w:rsidP="00BC209F">
      <w:pPr>
        <w:spacing w:line="276" w:lineRule="auto"/>
        <w:rPr>
          <w:rFonts w:ascii="Arial" w:hAnsi="Arial" w:cs="Arial"/>
          <w:color w:val="000000" w:themeColor="text1"/>
          <w:sz w:val="22"/>
          <w:szCs w:val="22"/>
        </w:rPr>
      </w:pPr>
      <w:r w:rsidRPr="00BC209F">
        <w:rPr>
          <w:rFonts w:ascii="Arial" w:hAnsi="Arial" w:cs="Arial"/>
          <w:color w:val="000000" w:themeColor="text1"/>
          <w:sz w:val="22"/>
          <w:szCs w:val="22"/>
        </w:rPr>
        <w:t>Objectives</w:t>
      </w:r>
    </w:p>
    <w:p w14:paraId="7CFD98FA" w14:textId="77777777" w:rsidR="000C4CC1" w:rsidRPr="00BC209F" w:rsidRDefault="000C4CC1" w:rsidP="00BC209F">
      <w:pPr>
        <w:spacing w:line="276" w:lineRule="auto"/>
        <w:rPr>
          <w:rFonts w:ascii="Arial" w:hAnsi="Arial" w:cs="Arial"/>
          <w:color w:val="000000" w:themeColor="text1"/>
          <w:sz w:val="22"/>
          <w:szCs w:val="22"/>
        </w:rPr>
      </w:pPr>
      <w:r w:rsidRPr="00BC209F">
        <w:rPr>
          <w:rFonts w:ascii="Arial" w:hAnsi="Arial" w:cs="Arial"/>
          <w:color w:val="000000" w:themeColor="text1"/>
          <w:sz w:val="22"/>
          <w:szCs w:val="22"/>
        </w:rPr>
        <w:t>• To define and examine the role of informal caregivers in supporting people living with dementia.</w:t>
      </w:r>
    </w:p>
    <w:p w14:paraId="27E2ACDA" w14:textId="77777777" w:rsidR="000C4CC1" w:rsidRPr="00BC209F" w:rsidRDefault="000C4CC1" w:rsidP="00BC209F">
      <w:pPr>
        <w:spacing w:line="276" w:lineRule="auto"/>
        <w:rPr>
          <w:rFonts w:ascii="Arial" w:hAnsi="Arial" w:cs="Arial"/>
          <w:color w:val="000000" w:themeColor="text1"/>
          <w:sz w:val="22"/>
          <w:szCs w:val="22"/>
        </w:rPr>
      </w:pPr>
      <w:r w:rsidRPr="00BC209F">
        <w:rPr>
          <w:rFonts w:ascii="Arial" w:hAnsi="Arial" w:cs="Arial"/>
          <w:color w:val="000000" w:themeColor="text1"/>
          <w:sz w:val="22"/>
          <w:szCs w:val="22"/>
        </w:rPr>
        <w:t>• To analyse current literature, evidence and data relating to the psychological, physical, social and financial challenges experienced by informal caregivers.</w:t>
      </w:r>
    </w:p>
    <w:p w14:paraId="3E0DEEC1" w14:textId="77777777" w:rsidR="000C4CC1" w:rsidRPr="00BC209F" w:rsidRDefault="000C4CC1" w:rsidP="00BC209F">
      <w:pPr>
        <w:spacing w:line="276" w:lineRule="auto"/>
        <w:rPr>
          <w:rFonts w:ascii="Arial" w:hAnsi="Arial" w:cs="Arial"/>
          <w:color w:val="000000" w:themeColor="text1"/>
          <w:sz w:val="22"/>
          <w:szCs w:val="22"/>
        </w:rPr>
      </w:pPr>
      <w:r w:rsidRPr="00BC209F">
        <w:rPr>
          <w:rFonts w:ascii="Arial" w:hAnsi="Arial" w:cs="Arial"/>
          <w:color w:val="000000" w:themeColor="text1"/>
          <w:sz w:val="22"/>
          <w:szCs w:val="22"/>
        </w:rPr>
        <w:t>• To evaluate findings through thematic analysis regarding the effectiveness of support services available in England, including statutory, voluntary and community-based services.</w:t>
      </w:r>
    </w:p>
    <w:p w14:paraId="378D277F" w14:textId="77777777" w:rsidR="000C4CC1" w:rsidRPr="00BC209F" w:rsidRDefault="000C4CC1" w:rsidP="00BC209F">
      <w:pPr>
        <w:spacing w:line="276" w:lineRule="auto"/>
        <w:rPr>
          <w:rFonts w:ascii="Arial" w:hAnsi="Arial" w:cs="Arial"/>
          <w:color w:val="000000" w:themeColor="text1"/>
          <w:sz w:val="22"/>
          <w:szCs w:val="22"/>
        </w:rPr>
      </w:pPr>
      <w:r w:rsidRPr="00BC209F">
        <w:rPr>
          <w:rFonts w:ascii="Arial" w:hAnsi="Arial" w:cs="Arial"/>
          <w:color w:val="000000" w:themeColor="text1"/>
          <w:sz w:val="22"/>
          <w:szCs w:val="22"/>
        </w:rPr>
        <w:t>• To provide evidence-based recommendations for health and social care professionals, service providers and policymakers to improve support provision and enhance the wellbeing of informal caregivers of people living with dementia.</w:t>
      </w:r>
    </w:p>
    <w:p w14:paraId="3D31149E" w14:textId="77777777" w:rsidR="000C4CC1" w:rsidRPr="00BC209F" w:rsidRDefault="000C4CC1" w:rsidP="00BC209F">
      <w:pPr>
        <w:spacing w:line="276" w:lineRule="auto"/>
        <w:rPr>
          <w:rFonts w:ascii="Arial" w:hAnsi="Arial" w:cs="Arial"/>
          <w:color w:val="000000" w:themeColor="text1"/>
          <w:sz w:val="22"/>
          <w:szCs w:val="22"/>
        </w:rPr>
      </w:pPr>
      <w:r w:rsidRPr="00BC209F">
        <w:rPr>
          <w:rFonts w:ascii="Arial" w:hAnsi="Arial" w:cs="Arial"/>
          <w:color w:val="000000" w:themeColor="text1"/>
          <w:sz w:val="22"/>
          <w:szCs w:val="22"/>
        </w:rPr>
        <w:t>Background/Rationale</w:t>
      </w:r>
    </w:p>
    <w:p w14:paraId="1EF0D74E" w14:textId="77777777" w:rsidR="000C4CC1" w:rsidRPr="00BC209F" w:rsidRDefault="000C4CC1" w:rsidP="00BC209F">
      <w:pPr>
        <w:spacing w:line="276" w:lineRule="auto"/>
        <w:rPr>
          <w:rFonts w:ascii="Arial" w:hAnsi="Arial" w:cs="Arial"/>
          <w:color w:val="000000" w:themeColor="text1"/>
          <w:sz w:val="22"/>
          <w:szCs w:val="22"/>
        </w:rPr>
      </w:pPr>
      <w:r w:rsidRPr="00BC209F">
        <w:rPr>
          <w:rFonts w:ascii="Arial" w:hAnsi="Arial" w:cs="Arial"/>
          <w:color w:val="000000" w:themeColor="text1"/>
          <w:sz w:val="22"/>
          <w:szCs w:val="22"/>
        </w:rPr>
        <w:t>Dementia is a major public health challenge within health and social care services in England. According to Alzheimer’s Society (2024), increasing numbers of people are living with dementia, resulting in greater reliance on informal caregivers who provide unpaid support. These caregivers help maintain independence.</w:t>
      </w:r>
    </w:p>
    <w:p w14:paraId="18808003" w14:textId="77777777" w:rsidR="000C4CC1" w:rsidRPr="00BC209F" w:rsidRDefault="000C4CC1" w:rsidP="00BC209F">
      <w:pPr>
        <w:spacing w:line="276" w:lineRule="auto"/>
        <w:rPr>
          <w:rFonts w:ascii="Arial" w:hAnsi="Arial" w:cs="Arial"/>
          <w:color w:val="000000" w:themeColor="text1"/>
          <w:sz w:val="22"/>
          <w:szCs w:val="22"/>
        </w:rPr>
      </w:pPr>
      <w:r w:rsidRPr="00BC209F">
        <w:rPr>
          <w:rFonts w:ascii="Arial" w:hAnsi="Arial" w:cs="Arial"/>
          <w:color w:val="000000" w:themeColor="text1"/>
          <w:sz w:val="22"/>
          <w:szCs w:val="22"/>
        </w:rPr>
        <w:t>Research indicates that caregiving can have emotional, physical, social and financial consequences. Many caregivers experience stress, anxiety, social isolation and caregiver burden, negatively affecting wellbeing (</w:t>
      </w:r>
      <w:proofErr w:type="spellStart"/>
      <w:r w:rsidRPr="00BC209F">
        <w:rPr>
          <w:rFonts w:ascii="Arial" w:hAnsi="Arial" w:cs="Arial"/>
          <w:color w:val="000000" w:themeColor="text1"/>
          <w:sz w:val="22"/>
          <w:szCs w:val="22"/>
        </w:rPr>
        <w:t>Brodaty</w:t>
      </w:r>
      <w:proofErr w:type="spellEnd"/>
      <w:r w:rsidRPr="00BC209F">
        <w:rPr>
          <w:rFonts w:ascii="Arial" w:hAnsi="Arial" w:cs="Arial"/>
          <w:color w:val="000000" w:themeColor="text1"/>
          <w:sz w:val="22"/>
          <w:szCs w:val="22"/>
        </w:rPr>
        <w:t xml:space="preserve"> and Donkin, 2009; Feast et al., 2016). Although services are available, carers often report difficulties accessing information and respite care (Carers UK, 2024). Inconsistencies in service provision continue across England (Department of Health and Social Care, 2022). This study will examine caregiver experiences and evaluate whether current support services effectively address their needs (National Institute for Health and Care Excellence, 2018; NHS England, 2019).</w:t>
      </w:r>
    </w:p>
    <w:p w14:paraId="2B9153A9" w14:textId="77777777" w:rsidR="00BC209F" w:rsidRDefault="00BC209F" w:rsidP="00BC209F">
      <w:pPr>
        <w:spacing w:line="276" w:lineRule="auto"/>
        <w:rPr>
          <w:rFonts w:ascii="Arial" w:hAnsi="Arial" w:cs="Arial"/>
          <w:color w:val="000000" w:themeColor="text1"/>
          <w:sz w:val="22"/>
          <w:szCs w:val="22"/>
        </w:rPr>
      </w:pPr>
    </w:p>
    <w:p w14:paraId="0C2C1431" w14:textId="77777777" w:rsidR="00BC209F" w:rsidRDefault="00BC209F" w:rsidP="00BC209F">
      <w:pPr>
        <w:spacing w:line="276" w:lineRule="auto"/>
        <w:rPr>
          <w:rFonts w:ascii="Arial" w:hAnsi="Arial" w:cs="Arial"/>
          <w:color w:val="000000" w:themeColor="text1"/>
          <w:sz w:val="22"/>
          <w:szCs w:val="22"/>
        </w:rPr>
      </w:pPr>
    </w:p>
    <w:p w14:paraId="715588F9" w14:textId="77777777" w:rsidR="00BC209F" w:rsidRDefault="00BC209F" w:rsidP="00BC209F">
      <w:pPr>
        <w:spacing w:line="276" w:lineRule="auto"/>
        <w:rPr>
          <w:rFonts w:ascii="Arial" w:hAnsi="Arial" w:cs="Arial"/>
          <w:color w:val="000000" w:themeColor="text1"/>
          <w:sz w:val="22"/>
          <w:szCs w:val="22"/>
        </w:rPr>
      </w:pPr>
    </w:p>
    <w:p w14:paraId="097D5F7B" w14:textId="77777777" w:rsidR="00BC209F" w:rsidRDefault="00BC209F" w:rsidP="00BC209F">
      <w:pPr>
        <w:spacing w:line="276" w:lineRule="auto"/>
        <w:rPr>
          <w:rFonts w:ascii="Arial" w:hAnsi="Arial" w:cs="Arial"/>
          <w:color w:val="000000" w:themeColor="text1"/>
          <w:sz w:val="22"/>
          <w:szCs w:val="22"/>
        </w:rPr>
      </w:pPr>
    </w:p>
    <w:p w14:paraId="778DECBD" w14:textId="77777777" w:rsidR="00BC209F" w:rsidRDefault="00BC209F" w:rsidP="00BC209F">
      <w:pPr>
        <w:spacing w:line="276" w:lineRule="auto"/>
        <w:rPr>
          <w:rFonts w:ascii="Arial" w:hAnsi="Arial" w:cs="Arial"/>
          <w:color w:val="000000" w:themeColor="text1"/>
          <w:sz w:val="22"/>
          <w:szCs w:val="22"/>
        </w:rPr>
      </w:pPr>
    </w:p>
    <w:p w14:paraId="50EAF55D" w14:textId="77777777" w:rsidR="00BC209F" w:rsidRDefault="00BC209F" w:rsidP="00BC209F">
      <w:pPr>
        <w:spacing w:line="276" w:lineRule="auto"/>
        <w:rPr>
          <w:rFonts w:ascii="Arial" w:hAnsi="Arial" w:cs="Arial"/>
          <w:color w:val="000000" w:themeColor="text1"/>
          <w:sz w:val="22"/>
          <w:szCs w:val="22"/>
        </w:rPr>
      </w:pPr>
    </w:p>
    <w:p w14:paraId="4E731ED5" w14:textId="77777777" w:rsidR="00BC209F" w:rsidRDefault="00BC209F" w:rsidP="00BC209F">
      <w:pPr>
        <w:spacing w:line="276" w:lineRule="auto"/>
        <w:rPr>
          <w:rFonts w:ascii="Arial" w:hAnsi="Arial" w:cs="Arial"/>
          <w:color w:val="000000" w:themeColor="text1"/>
          <w:sz w:val="22"/>
          <w:szCs w:val="22"/>
        </w:rPr>
      </w:pPr>
    </w:p>
    <w:p w14:paraId="14BBC12B" w14:textId="7A349633" w:rsidR="000C4CC1" w:rsidRPr="00BC209F" w:rsidRDefault="000C4CC1" w:rsidP="00BC209F">
      <w:pPr>
        <w:spacing w:line="276" w:lineRule="auto"/>
        <w:rPr>
          <w:rFonts w:ascii="Arial" w:hAnsi="Arial" w:cs="Arial"/>
          <w:color w:val="000000" w:themeColor="text1"/>
          <w:sz w:val="22"/>
          <w:szCs w:val="22"/>
        </w:rPr>
      </w:pPr>
      <w:r w:rsidRPr="00BC209F">
        <w:rPr>
          <w:rFonts w:ascii="Arial" w:hAnsi="Arial" w:cs="Arial"/>
          <w:color w:val="000000" w:themeColor="text1"/>
          <w:sz w:val="22"/>
          <w:szCs w:val="22"/>
        </w:rPr>
        <w:lastRenderedPageBreak/>
        <w:t>Methods</w:t>
      </w:r>
    </w:p>
    <w:p w14:paraId="01EE4C71" w14:textId="77777777" w:rsidR="000C4CC1" w:rsidRPr="00BC209F" w:rsidRDefault="000C4CC1" w:rsidP="00BC209F">
      <w:pPr>
        <w:spacing w:line="276" w:lineRule="auto"/>
        <w:rPr>
          <w:rFonts w:ascii="Arial" w:hAnsi="Arial" w:cs="Arial"/>
          <w:color w:val="000000" w:themeColor="text1"/>
          <w:sz w:val="22"/>
          <w:szCs w:val="22"/>
        </w:rPr>
      </w:pPr>
      <w:r w:rsidRPr="00BC209F">
        <w:rPr>
          <w:rFonts w:ascii="Arial" w:hAnsi="Arial" w:cs="Arial"/>
          <w:color w:val="000000" w:themeColor="text1"/>
          <w:sz w:val="22"/>
          <w:szCs w:val="22"/>
        </w:rPr>
        <w:t>This study will adopt a secondary research approach through a structured review of existing literature. Data will be collected from peer-reviewed journals, policy documents, government reports and publications from NHS England, Alzheimer’s Society and Carers UK.</w:t>
      </w:r>
    </w:p>
    <w:p w14:paraId="2DF738E9" w14:textId="77777777" w:rsidR="000C4CC1" w:rsidRPr="00BC209F" w:rsidRDefault="000C4CC1" w:rsidP="00BC209F">
      <w:pPr>
        <w:spacing w:line="276" w:lineRule="auto"/>
        <w:rPr>
          <w:rFonts w:ascii="Arial" w:hAnsi="Arial" w:cs="Arial"/>
          <w:color w:val="000000" w:themeColor="text1"/>
          <w:sz w:val="22"/>
          <w:szCs w:val="22"/>
        </w:rPr>
      </w:pPr>
      <w:r w:rsidRPr="00BC209F">
        <w:rPr>
          <w:rFonts w:ascii="Arial" w:hAnsi="Arial" w:cs="Arial"/>
          <w:color w:val="000000" w:themeColor="text1"/>
          <w:sz w:val="22"/>
          <w:szCs w:val="22"/>
        </w:rPr>
        <w:t>Search terms will include ‘dementia caregivers’, ‘informal carers’, ‘caregiver burden’, ‘dementia support services’, ‘carer wellbeing’ and ‘respite care’.</w:t>
      </w:r>
    </w:p>
    <w:p w14:paraId="004EFC6C" w14:textId="77777777" w:rsidR="000C4CC1" w:rsidRPr="00BC209F" w:rsidRDefault="000C4CC1" w:rsidP="00BC209F">
      <w:pPr>
        <w:spacing w:line="276" w:lineRule="auto"/>
        <w:rPr>
          <w:rFonts w:ascii="Arial" w:hAnsi="Arial" w:cs="Arial"/>
          <w:color w:val="000000" w:themeColor="text1"/>
          <w:sz w:val="22"/>
          <w:szCs w:val="22"/>
        </w:rPr>
      </w:pPr>
      <w:r w:rsidRPr="00BC209F">
        <w:rPr>
          <w:rFonts w:ascii="Arial" w:hAnsi="Arial" w:cs="Arial"/>
          <w:color w:val="000000" w:themeColor="text1"/>
          <w:sz w:val="22"/>
          <w:szCs w:val="22"/>
        </w:rPr>
        <w:t>Literature published between 2016 and 2026 will be prioritised, although earlier studies may be included. Inclusion criteria will focus on studies relating to informal caregivers of people living with dementia in England. Thematic analysis will be used to identify recurring themes and compare findings. Ethical considerations include accurate referencing, academic integrity and avoidance of plagiarism.</w:t>
      </w:r>
    </w:p>
    <w:p w14:paraId="71366112" w14:textId="77777777" w:rsidR="000C4CC1" w:rsidRPr="00BC209F" w:rsidRDefault="000C4CC1" w:rsidP="00BC209F">
      <w:pPr>
        <w:spacing w:line="276" w:lineRule="auto"/>
        <w:rPr>
          <w:rFonts w:ascii="Arial" w:hAnsi="Arial" w:cs="Arial"/>
          <w:color w:val="000000" w:themeColor="text1"/>
          <w:sz w:val="22"/>
          <w:szCs w:val="22"/>
        </w:rPr>
      </w:pPr>
      <w:r w:rsidRPr="00BC209F">
        <w:rPr>
          <w:rFonts w:ascii="Arial" w:hAnsi="Arial" w:cs="Arial"/>
          <w:color w:val="000000" w:themeColor="text1"/>
          <w:sz w:val="22"/>
          <w:szCs w:val="22"/>
        </w:rPr>
        <w:t>Resources</w:t>
      </w:r>
    </w:p>
    <w:p w14:paraId="4E36E554" w14:textId="77777777" w:rsidR="000C4CC1" w:rsidRPr="00BC209F" w:rsidRDefault="000C4CC1" w:rsidP="00BC209F">
      <w:pPr>
        <w:spacing w:line="276" w:lineRule="auto"/>
        <w:rPr>
          <w:rFonts w:ascii="Arial" w:hAnsi="Arial" w:cs="Arial"/>
          <w:color w:val="000000" w:themeColor="text1"/>
          <w:sz w:val="22"/>
          <w:szCs w:val="22"/>
        </w:rPr>
      </w:pPr>
      <w:r w:rsidRPr="00BC209F">
        <w:rPr>
          <w:rFonts w:ascii="Arial" w:hAnsi="Arial" w:cs="Arial"/>
          <w:color w:val="000000" w:themeColor="text1"/>
          <w:sz w:val="22"/>
          <w:szCs w:val="22"/>
        </w:rPr>
        <w:t>• UWTSD Online Library</w:t>
      </w:r>
      <w:r w:rsidRPr="00BC209F">
        <w:rPr>
          <w:rFonts w:ascii="Arial" w:hAnsi="Arial" w:cs="Arial"/>
          <w:color w:val="000000" w:themeColor="text1"/>
          <w:sz w:val="22"/>
          <w:szCs w:val="22"/>
        </w:rPr>
        <w:br/>
        <w:t>• Google Scholar</w:t>
      </w:r>
      <w:r w:rsidRPr="00BC209F">
        <w:rPr>
          <w:rFonts w:ascii="Arial" w:hAnsi="Arial" w:cs="Arial"/>
          <w:color w:val="000000" w:themeColor="text1"/>
          <w:sz w:val="22"/>
          <w:szCs w:val="22"/>
        </w:rPr>
        <w:br/>
        <w:t>• PubMed</w:t>
      </w:r>
      <w:r w:rsidRPr="00BC209F">
        <w:rPr>
          <w:rFonts w:ascii="Arial" w:hAnsi="Arial" w:cs="Arial"/>
          <w:color w:val="000000" w:themeColor="text1"/>
          <w:sz w:val="22"/>
          <w:szCs w:val="22"/>
        </w:rPr>
        <w:br/>
        <w:t>• CINAHL Database</w:t>
      </w:r>
      <w:r w:rsidRPr="00BC209F">
        <w:rPr>
          <w:rFonts w:ascii="Arial" w:hAnsi="Arial" w:cs="Arial"/>
          <w:color w:val="000000" w:themeColor="text1"/>
          <w:sz w:val="22"/>
          <w:szCs w:val="22"/>
        </w:rPr>
        <w:br/>
        <w:t>• NHS England publications</w:t>
      </w:r>
      <w:r w:rsidRPr="00BC209F">
        <w:rPr>
          <w:rFonts w:ascii="Arial" w:hAnsi="Arial" w:cs="Arial"/>
          <w:color w:val="000000" w:themeColor="text1"/>
          <w:sz w:val="22"/>
          <w:szCs w:val="22"/>
        </w:rPr>
        <w:br/>
        <w:t>• Alzheimer’s Society</w:t>
      </w:r>
      <w:r w:rsidRPr="00BC209F">
        <w:rPr>
          <w:rFonts w:ascii="Arial" w:hAnsi="Arial" w:cs="Arial"/>
          <w:color w:val="000000" w:themeColor="text1"/>
          <w:sz w:val="22"/>
          <w:szCs w:val="22"/>
        </w:rPr>
        <w:br/>
        <w:t>• UWTSD Library and Study Skills Services</w:t>
      </w:r>
      <w:r w:rsidRPr="00BC209F">
        <w:rPr>
          <w:rFonts w:ascii="Arial" w:hAnsi="Arial" w:cs="Arial"/>
          <w:color w:val="000000" w:themeColor="text1"/>
          <w:sz w:val="22"/>
          <w:szCs w:val="22"/>
        </w:rPr>
        <w:br/>
        <w:t>• Lecturer support</w:t>
      </w:r>
      <w:r w:rsidRPr="00BC209F">
        <w:rPr>
          <w:rFonts w:ascii="Arial" w:hAnsi="Arial" w:cs="Arial"/>
          <w:color w:val="000000" w:themeColor="text1"/>
          <w:sz w:val="22"/>
          <w:szCs w:val="22"/>
        </w:rPr>
        <w:br/>
        <w:t>• Microsoft Word</w:t>
      </w:r>
    </w:p>
    <w:p w14:paraId="2B089E0F" w14:textId="77777777" w:rsidR="000C4CC1" w:rsidRPr="00BC209F" w:rsidRDefault="000C4CC1" w:rsidP="00BC209F">
      <w:pPr>
        <w:spacing w:line="276" w:lineRule="auto"/>
        <w:rPr>
          <w:rFonts w:ascii="Arial" w:hAnsi="Arial" w:cs="Arial"/>
          <w:color w:val="000000" w:themeColor="text1"/>
          <w:sz w:val="22"/>
          <w:szCs w:val="22"/>
        </w:rPr>
      </w:pPr>
      <w:r w:rsidRPr="00BC209F">
        <w:rPr>
          <w:rFonts w:ascii="Arial" w:hAnsi="Arial" w:cs="Arial"/>
          <w:color w:val="000000" w:themeColor="text1"/>
          <w:sz w:val="22"/>
          <w:szCs w:val="22"/>
        </w:rPr>
        <w:t>Timescale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945"/>
        <w:gridCol w:w="81"/>
      </w:tblGrid>
      <w:tr w:rsidR="000C4CC1" w:rsidRPr="00BC209F" w14:paraId="392D3AD5" w14:textId="77777777">
        <w:trPr>
          <w:tblCellSpacing w:w="15" w:type="dxa"/>
        </w:trPr>
        <w:tc>
          <w:tcPr>
            <w:tcW w:w="0" w:type="auto"/>
            <w:vAlign w:val="center"/>
          </w:tcPr>
          <w:tbl>
            <w:tblPr>
              <w:tblStyle w:val="TableGrid"/>
              <w:tblpPr w:leftFromText="180" w:rightFromText="180" w:vertAnchor="text" w:horzAnchor="margin" w:tblpY="-40"/>
              <w:tblW w:w="0" w:type="auto"/>
              <w:tblLook w:val="04A0" w:firstRow="1" w:lastRow="0" w:firstColumn="1" w:lastColumn="0" w:noHBand="0" w:noVBand="1"/>
            </w:tblPr>
            <w:tblGrid>
              <w:gridCol w:w="4432"/>
              <w:gridCol w:w="4428"/>
            </w:tblGrid>
            <w:tr w:rsidR="000C4CC1" w:rsidRPr="00BC209F" w14:paraId="5938FC52" w14:textId="77777777" w:rsidTr="000C4CC1">
              <w:tc>
                <w:tcPr>
                  <w:tcW w:w="4432" w:type="dxa"/>
                </w:tcPr>
                <w:p w14:paraId="022D6009" w14:textId="77777777" w:rsidR="000C4CC1" w:rsidRPr="00BC209F" w:rsidRDefault="000C4CC1" w:rsidP="00BC209F">
                  <w:pPr>
                    <w:spacing w:line="276" w:lineRule="auto"/>
                    <w:rPr>
                      <w:rFonts w:ascii="Arial" w:hAnsi="Arial" w:cs="Arial"/>
                      <w:color w:val="000000" w:themeColor="text1"/>
                      <w:sz w:val="22"/>
                      <w:szCs w:val="22"/>
                    </w:rPr>
                  </w:pPr>
                  <w:r w:rsidRPr="00BC209F">
                    <w:rPr>
                      <w:rFonts w:ascii="Arial" w:hAnsi="Arial" w:cs="Arial"/>
                      <w:color w:val="000000" w:themeColor="text1"/>
                      <w:sz w:val="22"/>
                      <w:szCs w:val="22"/>
                    </w:rPr>
                    <w:t>Activity</w:t>
                  </w:r>
                </w:p>
              </w:tc>
              <w:tc>
                <w:tcPr>
                  <w:tcW w:w="4428" w:type="dxa"/>
                </w:tcPr>
                <w:p w14:paraId="21C9E3E8" w14:textId="77777777" w:rsidR="000C4CC1" w:rsidRPr="00BC209F" w:rsidRDefault="000C4CC1" w:rsidP="00BC209F">
                  <w:pPr>
                    <w:spacing w:line="276" w:lineRule="auto"/>
                    <w:rPr>
                      <w:rFonts w:ascii="Arial" w:hAnsi="Arial" w:cs="Arial"/>
                      <w:color w:val="000000" w:themeColor="text1"/>
                      <w:sz w:val="22"/>
                      <w:szCs w:val="22"/>
                    </w:rPr>
                  </w:pPr>
                  <w:r w:rsidRPr="00BC209F">
                    <w:rPr>
                      <w:rFonts w:ascii="Arial" w:hAnsi="Arial" w:cs="Arial"/>
                      <w:color w:val="000000" w:themeColor="text1"/>
                      <w:sz w:val="22"/>
                      <w:szCs w:val="22"/>
                    </w:rPr>
                    <w:t>Timescale</w:t>
                  </w:r>
                </w:p>
              </w:tc>
            </w:tr>
            <w:tr w:rsidR="000C4CC1" w:rsidRPr="00BC209F" w14:paraId="041D269A" w14:textId="77777777" w:rsidTr="000C4CC1">
              <w:tc>
                <w:tcPr>
                  <w:tcW w:w="4432" w:type="dxa"/>
                </w:tcPr>
                <w:p w14:paraId="7A34B9BD" w14:textId="77777777" w:rsidR="000C4CC1" w:rsidRPr="00BC209F" w:rsidRDefault="000C4CC1" w:rsidP="00BC209F">
                  <w:pPr>
                    <w:spacing w:line="276" w:lineRule="auto"/>
                    <w:rPr>
                      <w:rFonts w:ascii="Arial" w:hAnsi="Arial" w:cs="Arial"/>
                      <w:color w:val="000000" w:themeColor="text1"/>
                      <w:sz w:val="22"/>
                      <w:szCs w:val="22"/>
                    </w:rPr>
                  </w:pPr>
                  <w:r w:rsidRPr="00BC209F">
                    <w:rPr>
                      <w:rFonts w:ascii="Arial" w:hAnsi="Arial" w:cs="Arial"/>
                      <w:color w:val="000000" w:themeColor="text1"/>
                      <w:sz w:val="22"/>
                      <w:szCs w:val="22"/>
                    </w:rPr>
                    <w:t>Proposal and feedback</w:t>
                  </w:r>
                </w:p>
              </w:tc>
              <w:tc>
                <w:tcPr>
                  <w:tcW w:w="4428" w:type="dxa"/>
                </w:tcPr>
                <w:p w14:paraId="53C693B3" w14:textId="77777777" w:rsidR="000C4CC1" w:rsidRPr="00BC209F" w:rsidRDefault="000C4CC1" w:rsidP="00BC209F">
                  <w:pPr>
                    <w:spacing w:line="276" w:lineRule="auto"/>
                    <w:rPr>
                      <w:rFonts w:ascii="Arial" w:hAnsi="Arial" w:cs="Arial"/>
                      <w:color w:val="000000" w:themeColor="text1"/>
                      <w:sz w:val="22"/>
                      <w:szCs w:val="22"/>
                    </w:rPr>
                  </w:pPr>
                  <w:r w:rsidRPr="00BC209F">
                    <w:rPr>
                      <w:rFonts w:ascii="Arial" w:hAnsi="Arial" w:cs="Arial"/>
                      <w:color w:val="000000" w:themeColor="text1"/>
                      <w:sz w:val="22"/>
                      <w:szCs w:val="22"/>
                    </w:rPr>
                    <w:t>June 2026</w:t>
                  </w:r>
                </w:p>
              </w:tc>
            </w:tr>
            <w:tr w:rsidR="000C4CC1" w:rsidRPr="00BC209F" w14:paraId="22C461B4" w14:textId="77777777" w:rsidTr="000C4CC1">
              <w:tc>
                <w:tcPr>
                  <w:tcW w:w="4432" w:type="dxa"/>
                  <w:vAlign w:val="center"/>
                </w:tcPr>
                <w:p w14:paraId="6D5E9CFD" w14:textId="77777777" w:rsidR="000C4CC1" w:rsidRPr="00BC209F" w:rsidRDefault="000C4CC1" w:rsidP="00BC209F">
                  <w:pPr>
                    <w:spacing w:line="276" w:lineRule="auto"/>
                    <w:rPr>
                      <w:rFonts w:ascii="Arial" w:hAnsi="Arial" w:cs="Arial"/>
                      <w:color w:val="000000" w:themeColor="text1"/>
                      <w:sz w:val="22"/>
                      <w:szCs w:val="22"/>
                    </w:rPr>
                  </w:pPr>
                  <w:r w:rsidRPr="00BC209F">
                    <w:rPr>
                      <w:rFonts w:ascii="Arial" w:hAnsi="Arial" w:cs="Arial"/>
                      <w:color w:val="000000" w:themeColor="text1"/>
                      <w:sz w:val="22"/>
                      <w:szCs w:val="22"/>
                    </w:rPr>
                    <w:t>Literature search</w:t>
                  </w:r>
                </w:p>
              </w:tc>
              <w:tc>
                <w:tcPr>
                  <w:tcW w:w="4428" w:type="dxa"/>
                </w:tcPr>
                <w:p w14:paraId="61B974D8" w14:textId="77777777" w:rsidR="000C4CC1" w:rsidRPr="00BC209F" w:rsidRDefault="000C4CC1" w:rsidP="00BC209F">
                  <w:pPr>
                    <w:spacing w:line="276" w:lineRule="auto"/>
                    <w:rPr>
                      <w:rFonts w:ascii="Arial" w:hAnsi="Arial" w:cs="Arial"/>
                      <w:color w:val="000000" w:themeColor="text1"/>
                      <w:sz w:val="22"/>
                      <w:szCs w:val="22"/>
                    </w:rPr>
                  </w:pPr>
                  <w:r w:rsidRPr="00BC209F">
                    <w:rPr>
                      <w:rFonts w:ascii="Arial" w:hAnsi="Arial" w:cs="Arial"/>
                      <w:color w:val="000000" w:themeColor="text1"/>
                      <w:sz w:val="22"/>
                      <w:szCs w:val="22"/>
                    </w:rPr>
                    <w:t>June-July 2026</w:t>
                  </w:r>
                </w:p>
              </w:tc>
            </w:tr>
            <w:tr w:rsidR="000C4CC1" w:rsidRPr="00BC209F" w14:paraId="22B44FBF" w14:textId="77777777" w:rsidTr="000C4CC1">
              <w:tc>
                <w:tcPr>
                  <w:tcW w:w="4432" w:type="dxa"/>
                  <w:vAlign w:val="center"/>
                </w:tcPr>
                <w:p w14:paraId="62E50B0F" w14:textId="77777777" w:rsidR="000C4CC1" w:rsidRPr="00BC209F" w:rsidRDefault="000C4CC1" w:rsidP="00BC209F">
                  <w:pPr>
                    <w:spacing w:line="276" w:lineRule="auto"/>
                    <w:rPr>
                      <w:rFonts w:ascii="Arial" w:hAnsi="Arial" w:cs="Arial"/>
                      <w:color w:val="000000" w:themeColor="text1"/>
                      <w:sz w:val="22"/>
                      <w:szCs w:val="22"/>
                    </w:rPr>
                  </w:pPr>
                  <w:r w:rsidRPr="00BC209F">
                    <w:rPr>
                      <w:rFonts w:ascii="Arial" w:hAnsi="Arial" w:cs="Arial"/>
                      <w:color w:val="000000" w:themeColor="text1"/>
                      <w:sz w:val="22"/>
                      <w:szCs w:val="22"/>
                    </w:rPr>
                    <w:t>Chapter 1 development and revision</w:t>
                  </w:r>
                </w:p>
              </w:tc>
              <w:tc>
                <w:tcPr>
                  <w:tcW w:w="4428" w:type="dxa"/>
                </w:tcPr>
                <w:p w14:paraId="07E62208" w14:textId="77777777" w:rsidR="000C4CC1" w:rsidRPr="00BC209F" w:rsidRDefault="000C4CC1" w:rsidP="00BC209F">
                  <w:pPr>
                    <w:spacing w:line="276" w:lineRule="auto"/>
                    <w:rPr>
                      <w:rFonts w:ascii="Arial" w:hAnsi="Arial" w:cs="Arial"/>
                      <w:color w:val="000000" w:themeColor="text1"/>
                      <w:sz w:val="22"/>
                      <w:szCs w:val="22"/>
                    </w:rPr>
                  </w:pPr>
                  <w:r w:rsidRPr="00BC209F">
                    <w:rPr>
                      <w:rFonts w:ascii="Arial" w:hAnsi="Arial" w:cs="Arial"/>
                      <w:color w:val="000000" w:themeColor="text1"/>
                      <w:sz w:val="22"/>
                      <w:szCs w:val="22"/>
                    </w:rPr>
                    <w:t>July 2026</w:t>
                  </w:r>
                </w:p>
              </w:tc>
            </w:tr>
            <w:tr w:rsidR="000C4CC1" w:rsidRPr="00BC209F" w14:paraId="22E1473C" w14:textId="77777777" w:rsidTr="000C4CC1">
              <w:tc>
                <w:tcPr>
                  <w:tcW w:w="4432" w:type="dxa"/>
                  <w:vAlign w:val="center"/>
                </w:tcPr>
                <w:p w14:paraId="7A6406C2" w14:textId="77777777" w:rsidR="000C4CC1" w:rsidRPr="00BC209F" w:rsidRDefault="000C4CC1" w:rsidP="00BC209F">
                  <w:pPr>
                    <w:spacing w:line="276" w:lineRule="auto"/>
                    <w:rPr>
                      <w:rFonts w:ascii="Arial" w:hAnsi="Arial" w:cs="Arial"/>
                      <w:color w:val="000000" w:themeColor="text1"/>
                      <w:sz w:val="22"/>
                      <w:szCs w:val="22"/>
                    </w:rPr>
                  </w:pPr>
                  <w:r w:rsidRPr="00BC209F">
                    <w:rPr>
                      <w:rFonts w:ascii="Arial" w:hAnsi="Arial" w:cs="Arial"/>
                      <w:color w:val="000000" w:themeColor="text1"/>
                      <w:sz w:val="22"/>
                      <w:szCs w:val="22"/>
                    </w:rPr>
                    <w:t>Chapter 2 development and revision</w:t>
                  </w:r>
                </w:p>
              </w:tc>
              <w:tc>
                <w:tcPr>
                  <w:tcW w:w="4428" w:type="dxa"/>
                </w:tcPr>
                <w:p w14:paraId="6A643F67" w14:textId="77777777" w:rsidR="000C4CC1" w:rsidRPr="00BC209F" w:rsidRDefault="000C4CC1" w:rsidP="00BC209F">
                  <w:pPr>
                    <w:spacing w:line="276" w:lineRule="auto"/>
                    <w:rPr>
                      <w:rFonts w:ascii="Arial" w:hAnsi="Arial" w:cs="Arial"/>
                      <w:color w:val="000000" w:themeColor="text1"/>
                      <w:sz w:val="22"/>
                      <w:szCs w:val="22"/>
                    </w:rPr>
                  </w:pPr>
                  <w:r w:rsidRPr="00BC209F">
                    <w:rPr>
                      <w:rFonts w:ascii="Arial" w:hAnsi="Arial" w:cs="Arial"/>
                      <w:color w:val="000000" w:themeColor="text1"/>
                      <w:sz w:val="22"/>
                      <w:szCs w:val="22"/>
                    </w:rPr>
                    <w:t>August 2026</w:t>
                  </w:r>
                </w:p>
              </w:tc>
            </w:tr>
            <w:tr w:rsidR="000C4CC1" w:rsidRPr="00BC209F" w14:paraId="24DD71E3" w14:textId="77777777" w:rsidTr="000C4CC1">
              <w:tc>
                <w:tcPr>
                  <w:tcW w:w="4432" w:type="dxa"/>
                </w:tcPr>
                <w:p w14:paraId="37768318" w14:textId="77777777" w:rsidR="000C4CC1" w:rsidRPr="00BC209F" w:rsidRDefault="000C4CC1" w:rsidP="00BC209F">
                  <w:pPr>
                    <w:spacing w:line="276" w:lineRule="auto"/>
                    <w:rPr>
                      <w:rFonts w:ascii="Arial" w:hAnsi="Arial" w:cs="Arial"/>
                      <w:color w:val="000000" w:themeColor="text1"/>
                      <w:sz w:val="22"/>
                      <w:szCs w:val="22"/>
                    </w:rPr>
                  </w:pPr>
                  <w:r w:rsidRPr="00BC209F">
                    <w:rPr>
                      <w:rFonts w:ascii="Arial" w:hAnsi="Arial" w:cs="Arial"/>
                      <w:color w:val="000000" w:themeColor="text1"/>
                      <w:sz w:val="22"/>
                      <w:szCs w:val="22"/>
                    </w:rPr>
                    <w:t>Chapter 3 and Academic Methods Poster</w:t>
                  </w:r>
                </w:p>
              </w:tc>
              <w:tc>
                <w:tcPr>
                  <w:tcW w:w="4428" w:type="dxa"/>
                </w:tcPr>
                <w:p w14:paraId="588FEF55" w14:textId="77777777" w:rsidR="000C4CC1" w:rsidRPr="00BC209F" w:rsidRDefault="000C4CC1" w:rsidP="00BC209F">
                  <w:pPr>
                    <w:spacing w:line="276" w:lineRule="auto"/>
                    <w:rPr>
                      <w:rFonts w:ascii="Arial" w:hAnsi="Arial" w:cs="Arial"/>
                      <w:color w:val="000000" w:themeColor="text1"/>
                      <w:sz w:val="22"/>
                      <w:szCs w:val="22"/>
                    </w:rPr>
                  </w:pPr>
                  <w:r w:rsidRPr="00BC209F">
                    <w:rPr>
                      <w:rFonts w:ascii="Arial" w:hAnsi="Arial" w:cs="Arial"/>
                      <w:color w:val="000000" w:themeColor="text1"/>
                      <w:sz w:val="22"/>
                      <w:szCs w:val="22"/>
                    </w:rPr>
                    <w:t>September 2026</w:t>
                  </w:r>
                </w:p>
              </w:tc>
            </w:tr>
            <w:tr w:rsidR="000C4CC1" w:rsidRPr="00BC209F" w14:paraId="333E324C" w14:textId="77777777" w:rsidTr="000C4CC1">
              <w:tc>
                <w:tcPr>
                  <w:tcW w:w="4432" w:type="dxa"/>
                </w:tcPr>
                <w:p w14:paraId="5E66DB6B" w14:textId="77777777" w:rsidR="000C4CC1" w:rsidRPr="00BC209F" w:rsidRDefault="000C4CC1" w:rsidP="00BC209F">
                  <w:pPr>
                    <w:spacing w:line="276" w:lineRule="auto"/>
                    <w:rPr>
                      <w:rFonts w:ascii="Arial" w:hAnsi="Arial" w:cs="Arial"/>
                      <w:color w:val="000000" w:themeColor="text1"/>
                      <w:sz w:val="22"/>
                      <w:szCs w:val="22"/>
                    </w:rPr>
                  </w:pPr>
                  <w:r w:rsidRPr="00BC209F">
                    <w:rPr>
                      <w:rFonts w:ascii="Arial" w:hAnsi="Arial" w:cs="Arial"/>
                      <w:color w:val="000000" w:themeColor="text1"/>
                      <w:sz w:val="22"/>
                      <w:szCs w:val="22"/>
                    </w:rPr>
                    <w:t>Chapters 4 and 5 development</w:t>
                  </w:r>
                </w:p>
              </w:tc>
              <w:tc>
                <w:tcPr>
                  <w:tcW w:w="4428" w:type="dxa"/>
                </w:tcPr>
                <w:p w14:paraId="2AFC7C6D" w14:textId="77777777" w:rsidR="000C4CC1" w:rsidRPr="00BC209F" w:rsidRDefault="000C4CC1" w:rsidP="00BC209F">
                  <w:pPr>
                    <w:spacing w:line="276" w:lineRule="auto"/>
                    <w:rPr>
                      <w:rFonts w:ascii="Arial" w:hAnsi="Arial" w:cs="Arial"/>
                      <w:color w:val="000000" w:themeColor="text1"/>
                      <w:sz w:val="22"/>
                      <w:szCs w:val="22"/>
                    </w:rPr>
                  </w:pPr>
                  <w:r w:rsidRPr="00BC209F">
                    <w:rPr>
                      <w:rFonts w:ascii="Arial" w:hAnsi="Arial" w:cs="Arial"/>
                      <w:color w:val="000000" w:themeColor="text1"/>
                      <w:sz w:val="22"/>
                      <w:szCs w:val="22"/>
                    </w:rPr>
                    <w:t>October 2026</w:t>
                  </w:r>
                </w:p>
              </w:tc>
            </w:tr>
            <w:tr w:rsidR="000C4CC1" w:rsidRPr="00BC209F" w14:paraId="1FC5AC21" w14:textId="77777777" w:rsidTr="000C4CC1">
              <w:tc>
                <w:tcPr>
                  <w:tcW w:w="4432" w:type="dxa"/>
                </w:tcPr>
                <w:p w14:paraId="741C5922" w14:textId="77777777" w:rsidR="000C4CC1" w:rsidRPr="00BC209F" w:rsidRDefault="000C4CC1" w:rsidP="00BC209F">
                  <w:pPr>
                    <w:spacing w:line="276" w:lineRule="auto"/>
                    <w:rPr>
                      <w:rFonts w:ascii="Arial" w:hAnsi="Arial" w:cs="Arial"/>
                      <w:color w:val="000000" w:themeColor="text1"/>
                      <w:sz w:val="22"/>
                      <w:szCs w:val="22"/>
                    </w:rPr>
                  </w:pPr>
                  <w:r w:rsidRPr="00BC209F">
                    <w:rPr>
                      <w:rFonts w:ascii="Arial" w:hAnsi="Arial" w:cs="Arial"/>
                      <w:color w:val="000000" w:themeColor="text1"/>
                      <w:sz w:val="22"/>
                      <w:szCs w:val="22"/>
                    </w:rPr>
                    <w:t>Feedback and revisions</w:t>
                  </w:r>
                </w:p>
              </w:tc>
              <w:tc>
                <w:tcPr>
                  <w:tcW w:w="4428" w:type="dxa"/>
                </w:tcPr>
                <w:p w14:paraId="7E947126" w14:textId="77777777" w:rsidR="000C4CC1" w:rsidRPr="00BC209F" w:rsidRDefault="000C4CC1" w:rsidP="00BC209F">
                  <w:pPr>
                    <w:spacing w:line="276" w:lineRule="auto"/>
                    <w:rPr>
                      <w:rFonts w:ascii="Arial" w:hAnsi="Arial" w:cs="Arial"/>
                      <w:color w:val="000000" w:themeColor="text1"/>
                      <w:sz w:val="22"/>
                      <w:szCs w:val="22"/>
                    </w:rPr>
                  </w:pPr>
                  <w:r w:rsidRPr="00BC209F">
                    <w:rPr>
                      <w:rFonts w:ascii="Arial" w:hAnsi="Arial" w:cs="Arial"/>
                      <w:color w:val="000000" w:themeColor="text1"/>
                      <w:sz w:val="22"/>
                      <w:szCs w:val="22"/>
                    </w:rPr>
                    <w:t>Late October</w:t>
                  </w:r>
                </w:p>
              </w:tc>
            </w:tr>
            <w:tr w:rsidR="000C4CC1" w:rsidRPr="00BC209F" w14:paraId="2810FD96" w14:textId="77777777" w:rsidTr="000C4CC1">
              <w:tc>
                <w:tcPr>
                  <w:tcW w:w="4432" w:type="dxa"/>
                </w:tcPr>
                <w:p w14:paraId="7D69220F" w14:textId="77777777" w:rsidR="000C4CC1" w:rsidRPr="00BC209F" w:rsidRDefault="000C4CC1" w:rsidP="00BC209F">
                  <w:pPr>
                    <w:spacing w:line="276" w:lineRule="auto"/>
                    <w:rPr>
                      <w:rFonts w:ascii="Arial" w:hAnsi="Arial" w:cs="Arial"/>
                      <w:color w:val="000000" w:themeColor="text1"/>
                      <w:sz w:val="22"/>
                      <w:szCs w:val="22"/>
                    </w:rPr>
                  </w:pPr>
                  <w:r w:rsidRPr="00BC209F">
                    <w:rPr>
                      <w:rFonts w:ascii="Arial" w:hAnsi="Arial" w:cs="Arial"/>
                      <w:color w:val="000000" w:themeColor="text1"/>
                      <w:sz w:val="22"/>
                      <w:szCs w:val="22"/>
                    </w:rPr>
                    <w:t>Final submission</w:t>
                  </w:r>
                </w:p>
              </w:tc>
              <w:tc>
                <w:tcPr>
                  <w:tcW w:w="4428" w:type="dxa"/>
                </w:tcPr>
                <w:p w14:paraId="454CA2DE" w14:textId="77777777" w:rsidR="000C4CC1" w:rsidRPr="00BC209F" w:rsidRDefault="000C4CC1" w:rsidP="00BC209F">
                  <w:pPr>
                    <w:spacing w:line="276" w:lineRule="auto"/>
                    <w:rPr>
                      <w:rFonts w:ascii="Arial" w:hAnsi="Arial" w:cs="Arial"/>
                      <w:color w:val="000000" w:themeColor="text1"/>
                      <w:sz w:val="22"/>
                      <w:szCs w:val="22"/>
                    </w:rPr>
                  </w:pPr>
                  <w:r w:rsidRPr="00BC209F">
                    <w:rPr>
                      <w:rFonts w:ascii="Arial" w:hAnsi="Arial" w:cs="Arial"/>
                      <w:color w:val="000000" w:themeColor="text1"/>
                      <w:sz w:val="22"/>
                      <w:szCs w:val="22"/>
                    </w:rPr>
                    <w:t>November 2026</w:t>
                  </w:r>
                </w:p>
              </w:tc>
            </w:tr>
          </w:tbl>
          <w:p w14:paraId="14C71035" w14:textId="77777777" w:rsidR="000C4CC1" w:rsidRPr="00BC209F" w:rsidRDefault="000C4CC1" w:rsidP="00BC209F">
            <w:pPr>
              <w:spacing w:line="276" w:lineRule="auto"/>
              <w:rPr>
                <w:rFonts w:ascii="Arial" w:hAnsi="Arial" w:cs="Arial"/>
                <w:color w:val="000000" w:themeColor="text1"/>
                <w:sz w:val="22"/>
                <w:szCs w:val="22"/>
              </w:rPr>
            </w:pPr>
          </w:p>
        </w:tc>
        <w:tc>
          <w:tcPr>
            <w:tcW w:w="0" w:type="auto"/>
            <w:vAlign w:val="center"/>
          </w:tcPr>
          <w:p w14:paraId="33C5752E" w14:textId="77777777" w:rsidR="000C4CC1" w:rsidRPr="00BC209F" w:rsidRDefault="000C4CC1" w:rsidP="00BC209F">
            <w:pPr>
              <w:spacing w:line="276" w:lineRule="auto"/>
              <w:rPr>
                <w:rFonts w:ascii="Arial" w:hAnsi="Arial" w:cs="Arial"/>
                <w:color w:val="000000" w:themeColor="text1"/>
                <w:sz w:val="22"/>
                <w:szCs w:val="22"/>
              </w:rPr>
            </w:pPr>
          </w:p>
        </w:tc>
      </w:tr>
    </w:tbl>
    <w:p w14:paraId="7302ACD6" w14:textId="77777777" w:rsidR="000C4CC1" w:rsidRPr="00BC209F" w:rsidRDefault="000C4CC1" w:rsidP="00BC209F">
      <w:pPr>
        <w:spacing w:line="276" w:lineRule="auto"/>
        <w:rPr>
          <w:rFonts w:ascii="Arial" w:hAnsi="Arial" w:cs="Arial"/>
          <w:color w:val="000000" w:themeColor="text1"/>
          <w:sz w:val="22"/>
          <w:szCs w:val="22"/>
        </w:rPr>
      </w:pPr>
    </w:p>
    <w:p w14:paraId="3D6F527F" w14:textId="6BF00BD4" w:rsidR="000C4CC1" w:rsidRPr="00BC209F" w:rsidRDefault="000C4CC1" w:rsidP="00BC209F">
      <w:pPr>
        <w:spacing w:line="276" w:lineRule="auto"/>
        <w:rPr>
          <w:rFonts w:ascii="Arial" w:hAnsi="Arial" w:cs="Arial"/>
          <w:color w:val="000000" w:themeColor="text1"/>
          <w:sz w:val="22"/>
          <w:szCs w:val="22"/>
        </w:rPr>
      </w:pPr>
      <w:r w:rsidRPr="00BC209F">
        <w:rPr>
          <w:rFonts w:ascii="Arial" w:hAnsi="Arial" w:cs="Arial"/>
          <w:color w:val="000000" w:themeColor="text1"/>
          <w:sz w:val="22"/>
          <w:szCs w:val="22"/>
        </w:rPr>
        <w:t>Self-reflection as researcher (any strengths or challenges)</w:t>
      </w:r>
    </w:p>
    <w:p w14:paraId="73705621" w14:textId="7695237B" w:rsidR="000C4CC1" w:rsidRPr="00BC209F" w:rsidRDefault="000C4CC1" w:rsidP="00BC209F">
      <w:pPr>
        <w:spacing w:line="276" w:lineRule="auto"/>
        <w:rPr>
          <w:rFonts w:ascii="Arial" w:hAnsi="Arial" w:cs="Arial"/>
          <w:color w:val="000000" w:themeColor="text1"/>
          <w:sz w:val="22"/>
          <w:szCs w:val="22"/>
        </w:rPr>
      </w:pPr>
      <w:r w:rsidRPr="00BC209F">
        <w:rPr>
          <w:rFonts w:ascii="Arial" w:hAnsi="Arial" w:cs="Arial"/>
          <w:color w:val="000000" w:themeColor="text1"/>
          <w:sz w:val="22"/>
          <w:szCs w:val="22"/>
        </w:rPr>
        <w:t>An interest in issues affecting older adults influenced the selection of this topic. Strengths include organisation, time management and independent learning. A challenge may be evaluating large volumes of literature while maintaining objectivity. This will be addressed through a structured reading schedule and academic support. Completion of the project will further develop research and writing skills.</w:t>
      </w:r>
    </w:p>
    <w:p w14:paraId="45559A2A" w14:textId="77777777" w:rsidR="00964603" w:rsidRPr="00BC209F" w:rsidRDefault="00964603" w:rsidP="00BC209F">
      <w:pPr>
        <w:spacing w:line="276" w:lineRule="auto"/>
        <w:rPr>
          <w:rFonts w:ascii="Arial" w:hAnsi="Arial" w:cs="Arial"/>
          <w:color w:val="000000" w:themeColor="text1"/>
          <w:sz w:val="22"/>
          <w:szCs w:val="22"/>
        </w:rPr>
      </w:pPr>
    </w:p>
    <w:p w14:paraId="39C26035" w14:textId="77777777" w:rsidR="00BC209F" w:rsidRDefault="00BC209F" w:rsidP="00BC209F">
      <w:pPr>
        <w:spacing w:line="276" w:lineRule="auto"/>
        <w:rPr>
          <w:rFonts w:ascii="Arial" w:hAnsi="Arial" w:cs="Arial"/>
          <w:color w:val="000000" w:themeColor="text1"/>
          <w:sz w:val="22"/>
          <w:szCs w:val="22"/>
        </w:rPr>
      </w:pPr>
    </w:p>
    <w:p w14:paraId="0137F52A" w14:textId="77777777" w:rsidR="00BC209F" w:rsidRDefault="00BC209F" w:rsidP="00BC209F">
      <w:pPr>
        <w:spacing w:line="276" w:lineRule="auto"/>
        <w:rPr>
          <w:rFonts w:ascii="Arial" w:hAnsi="Arial" w:cs="Arial"/>
          <w:color w:val="000000" w:themeColor="text1"/>
          <w:sz w:val="22"/>
          <w:szCs w:val="22"/>
        </w:rPr>
      </w:pPr>
    </w:p>
    <w:p w14:paraId="21B15F1C" w14:textId="5AC4F6BE" w:rsidR="00964603" w:rsidRPr="00BC209F" w:rsidRDefault="00964603" w:rsidP="00BC209F">
      <w:pPr>
        <w:spacing w:line="276" w:lineRule="auto"/>
        <w:rPr>
          <w:rFonts w:ascii="Arial" w:hAnsi="Arial" w:cs="Arial"/>
          <w:color w:val="000000" w:themeColor="text1"/>
          <w:sz w:val="22"/>
          <w:szCs w:val="22"/>
        </w:rPr>
      </w:pPr>
      <w:r w:rsidRPr="00BC209F">
        <w:rPr>
          <w:rFonts w:ascii="Arial" w:hAnsi="Arial" w:cs="Arial"/>
          <w:color w:val="000000" w:themeColor="text1"/>
          <w:sz w:val="22"/>
          <w:szCs w:val="22"/>
        </w:rPr>
        <w:t>References</w:t>
      </w:r>
    </w:p>
    <w:p w14:paraId="2C9A6FEB" w14:textId="2BEF88F9" w:rsidR="00964603" w:rsidRPr="00BC209F" w:rsidRDefault="00964603" w:rsidP="00BC209F">
      <w:pPr>
        <w:spacing w:line="276" w:lineRule="auto"/>
        <w:rPr>
          <w:rFonts w:ascii="Arial" w:hAnsi="Arial" w:cs="Arial"/>
          <w:color w:val="000000" w:themeColor="text1"/>
          <w:sz w:val="22"/>
          <w:szCs w:val="22"/>
        </w:rPr>
      </w:pPr>
      <w:r w:rsidRPr="00BC209F">
        <w:rPr>
          <w:rFonts w:ascii="Arial" w:hAnsi="Arial" w:cs="Arial"/>
          <w:color w:val="000000" w:themeColor="text1"/>
          <w:sz w:val="22"/>
          <w:szCs w:val="22"/>
        </w:rPr>
        <w:t xml:space="preserve">Alzheimer’s Society (2024) </w:t>
      </w:r>
      <w:r w:rsidRPr="00BC209F">
        <w:rPr>
          <w:rFonts w:ascii="Arial" w:hAnsi="Arial" w:cs="Arial"/>
          <w:i/>
          <w:iCs/>
          <w:color w:val="000000" w:themeColor="text1"/>
          <w:sz w:val="22"/>
          <w:szCs w:val="22"/>
        </w:rPr>
        <w:t>Dementia Statistics Hub</w:t>
      </w:r>
      <w:r w:rsidRPr="00BC209F">
        <w:rPr>
          <w:rFonts w:ascii="Arial" w:hAnsi="Arial" w:cs="Arial"/>
          <w:color w:val="000000" w:themeColor="text1"/>
          <w:sz w:val="22"/>
          <w:szCs w:val="22"/>
        </w:rPr>
        <w:t xml:space="preserve">. Available at: </w:t>
      </w:r>
      <w:hyperlink r:id="rId6" w:history="1">
        <w:r w:rsidRPr="00BC209F">
          <w:rPr>
            <w:rStyle w:val="Hyperlink"/>
            <w:rFonts w:ascii="Arial" w:hAnsi="Arial" w:cs="Arial"/>
            <w:color w:val="000000" w:themeColor="text1"/>
            <w:sz w:val="22"/>
            <w:szCs w:val="22"/>
          </w:rPr>
          <w:t>https://www.alzheimers.org.uk/about-us/policy-and-in</w:t>
        </w:r>
        <w:r w:rsidRPr="00BC209F">
          <w:rPr>
            <w:rStyle w:val="Hyperlink"/>
            <w:rFonts w:ascii="Arial" w:hAnsi="Arial" w:cs="Arial"/>
            <w:color w:val="000000" w:themeColor="text1"/>
            <w:sz w:val="22"/>
            <w:szCs w:val="22"/>
          </w:rPr>
          <w:t>f</w:t>
        </w:r>
        <w:r w:rsidRPr="00BC209F">
          <w:rPr>
            <w:rStyle w:val="Hyperlink"/>
            <w:rFonts w:ascii="Arial" w:hAnsi="Arial" w:cs="Arial"/>
            <w:color w:val="000000" w:themeColor="text1"/>
            <w:sz w:val="22"/>
            <w:szCs w:val="22"/>
          </w:rPr>
          <w:t>luencing/dementia-statistics</w:t>
        </w:r>
      </w:hyperlink>
      <w:r w:rsidRPr="00BC209F">
        <w:rPr>
          <w:rFonts w:ascii="Arial" w:hAnsi="Arial" w:cs="Arial"/>
          <w:color w:val="000000" w:themeColor="text1"/>
          <w:sz w:val="22"/>
          <w:szCs w:val="22"/>
        </w:rPr>
        <w:t xml:space="preserve"> (Accessed: </w:t>
      </w:r>
      <w:r w:rsidR="001B044C" w:rsidRPr="00BC209F">
        <w:rPr>
          <w:rFonts w:ascii="Arial" w:hAnsi="Arial" w:cs="Arial"/>
          <w:color w:val="000000" w:themeColor="text1"/>
          <w:sz w:val="22"/>
          <w:szCs w:val="22"/>
        </w:rPr>
        <w:t>10</w:t>
      </w:r>
      <w:r w:rsidRPr="00BC209F">
        <w:rPr>
          <w:rFonts w:ascii="Arial" w:hAnsi="Arial" w:cs="Arial"/>
          <w:color w:val="000000" w:themeColor="text1"/>
          <w:sz w:val="22"/>
          <w:szCs w:val="22"/>
        </w:rPr>
        <w:t xml:space="preserve"> June 2026).</w:t>
      </w:r>
    </w:p>
    <w:p w14:paraId="3BC44D6F" w14:textId="77777777" w:rsidR="00964603" w:rsidRPr="00BC209F" w:rsidRDefault="00964603" w:rsidP="00BC209F">
      <w:pPr>
        <w:spacing w:line="276" w:lineRule="auto"/>
        <w:rPr>
          <w:rFonts w:ascii="Arial" w:hAnsi="Arial" w:cs="Arial"/>
          <w:color w:val="000000" w:themeColor="text1"/>
          <w:sz w:val="22"/>
          <w:szCs w:val="22"/>
        </w:rPr>
      </w:pPr>
      <w:proofErr w:type="spellStart"/>
      <w:r w:rsidRPr="00BC209F">
        <w:rPr>
          <w:rFonts w:ascii="Arial" w:hAnsi="Arial" w:cs="Arial"/>
          <w:color w:val="000000" w:themeColor="text1"/>
          <w:sz w:val="22"/>
          <w:szCs w:val="22"/>
        </w:rPr>
        <w:t>Brodaty</w:t>
      </w:r>
      <w:proofErr w:type="spellEnd"/>
      <w:r w:rsidRPr="00BC209F">
        <w:rPr>
          <w:rFonts w:ascii="Arial" w:hAnsi="Arial" w:cs="Arial"/>
          <w:color w:val="000000" w:themeColor="text1"/>
          <w:sz w:val="22"/>
          <w:szCs w:val="22"/>
        </w:rPr>
        <w:t xml:space="preserve">, H. and Donkin, M. (2009) ‘Family caregivers of people with dementia’, </w:t>
      </w:r>
      <w:r w:rsidRPr="00BC209F">
        <w:rPr>
          <w:rFonts w:ascii="Arial" w:hAnsi="Arial" w:cs="Arial"/>
          <w:i/>
          <w:iCs/>
          <w:color w:val="000000" w:themeColor="text1"/>
          <w:sz w:val="22"/>
          <w:szCs w:val="22"/>
        </w:rPr>
        <w:t>Dialogues in Clinical Neuroscience</w:t>
      </w:r>
      <w:r w:rsidRPr="00BC209F">
        <w:rPr>
          <w:rFonts w:ascii="Arial" w:hAnsi="Arial" w:cs="Arial"/>
          <w:color w:val="000000" w:themeColor="text1"/>
          <w:sz w:val="22"/>
          <w:szCs w:val="22"/>
        </w:rPr>
        <w:t>, 11(2), pp. 217–228.</w:t>
      </w:r>
    </w:p>
    <w:p w14:paraId="74DB649A" w14:textId="3B3990A7" w:rsidR="00964603" w:rsidRPr="00BC209F" w:rsidRDefault="00964603" w:rsidP="00BC209F">
      <w:pPr>
        <w:spacing w:line="276" w:lineRule="auto"/>
        <w:rPr>
          <w:rFonts w:ascii="Arial" w:hAnsi="Arial" w:cs="Arial"/>
          <w:color w:val="000000" w:themeColor="text1"/>
          <w:sz w:val="22"/>
          <w:szCs w:val="22"/>
        </w:rPr>
      </w:pPr>
      <w:r w:rsidRPr="00BC209F">
        <w:rPr>
          <w:rFonts w:ascii="Arial" w:hAnsi="Arial" w:cs="Arial"/>
          <w:color w:val="000000" w:themeColor="text1"/>
          <w:sz w:val="22"/>
          <w:szCs w:val="22"/>
        </w:rPr>
        <w:t xml:space="preserve">Carers UK (2024) </w:t>
      </w:r>
      <w:r w:rsidRPr="00BC209F">
        <w:rPr>
          <w:rFonts w:ascii="Arial" w:hAnsi="Arial" w:cs="Arial"/>
          <w:i/>
          <w:iCs/>
          <w:color w:val="000000" w:themeColor="text1"/>
          <w:sz w:val="22"/>
          <w:szCs w:val="22"/>
        </w:rPr>
        <w:t>State of Caring 2024</w:t>
      </w:r>
      <w:r w:rsidRPr="00BC209F">
        <w:rPr>
          <w:rFonts w:ascii="Arial" w:hAnsi="Arial" w:cs="Arial"/>
          <w:color w:val="000000" w:themeColor="text1"/>
          <w:sz w:val="22"/>
          <w:szCs w:val="22"/>
        </w:rPr>
        <w:t>. Available at</w:t>
      </w:r>
      <w:r w:rsidR="001B044C" w:rsidRPr="00BC209F">
        <w:rPr>
          <w:rFonts w:ascii="Arial" w:hAnsi="Arial" w:cs="Arial"/>
          <w:color w:val="000000" w:themeColor="text1"/>
          <w:sz w:val="22"/>
          <w:szCs w:val="22"/>
        </w:rPr>
        <w:t xml:space="preserve"> </w:t>
      </w:r>
      <w:hyperlink r:id="rId7" w:history="1">
        <w:r w:rsidR="00BC209F" w:rsidRPr="00BC209F">
          <w:rPr>
            <w:rStyle w:val="Hyperlink"/>
            <w:rFonts w:ascii="Arial" w:hAnsi="Arial" w:cs="Arial"/>
            <w:color w:val="000000" w:themeColor="text1"/>
            <w:sz w:val="22"/>
            <w:szCs w:val="22"/>
          </w:rPr>
          <w:t>https://www.carersuk.org/media/upzd0h2y/state-of-caring-2025-cost-of-caring-report_v2.pdf</w:t>
        </w:r>
      </w:hyperlink>
      <w:r w:rsidR="00BC209F" w:rsidRPr="00BC209F">
        <w:rPr>
          <w:rFonts w:ascii="Arial" w:hAnsi="Arial" w:cs="Arial"/>
          <w:color w:val="000000" w:themeColor="text1"/>
          <w:sz w:val="22"/>
          <w:szCs w:val="22"/>
        </w:rPr>
        <w:t xml:space="preserve">  </w:t>
      </w:r>
      <w:r w:rsidRPr="00BC209F">
        <w:rPr>
          <w:rFonts w:ascii="Arial" w:hAnsi="Arial" w:cs="Arial"/>
          <w:color w:val="000000" w:themeColor="text1"/>
          <w:sz w:val="22"/>
          <w:szCs w:val="22"/>
        </w:rPr>
        <w:t xml:space="preserve">(Accessed: </w:t>
      </w:r>
      <w:r w:rsidR="001B044C" w:rsidRPr="00BC209F">
        <w:rPr>
          <w:rFonts w:ascii="Arial" w:hAnsi="Arial" w:cs="Arial"/>
          <w:color w:val="000000" w:themeColor="text1"/>
          <w:sz w:val="22"/>
          <w:szCs w:val="22"/>
        </w:rPr>
        <w:t>10</w:t>
      </w:r>
      <w:r w:rsidRPr="00BC209F">
        <w:rPr>
          <w:rFonts w:ascii="Arial" w:hAnsi="Arial" w:cs="Arial"/>
          <w:color w:val="000000" w:themeColor="text1"/>
          <w:sz w:val="22"/>
          <w:szCs w:val="22"/>
        </w:rPr>
        <w:t xml:space="preserve"> June 2026).</w:t>
      </w:r>
    </w:p>
    <w:p w14:paraId="1FAF5A83" w14:textId="1552275C" w:rsidR="00964603" w:rsidRPr="00BC209F" w:rsidRDefault="00964603" w:rsidP="00BC209F">
      <w:pPr>
        <w:spacing w:line="276" w:lineRule="auto"/>
        <w:rPr>
          <w:rFonts w:ascii="Arial" w:hAnsi="Arial" w:cs="Arial"/>
          <w:color w:val="000000" w:themeColor="text1"/>
          <w:sz w:val="22"/>
          <w:szCs w:val="22"/>
        </w:rPr>
      </w:pPr>
      <w:r w:rsidRPr="00BC209F">
        <w:rPr>
          <w:rFonts w:ascii="Arial" w:hAnsi="Arial" w:cs="Arial"/>
          <w:color w:val="000000" w:themeColor="text1"/>
          <w:sz w:val="22"/>
          <w:szCs w:val="22"/>
        </w:rPr>
        <w:t xml:space="preserve">Department of Health and Social Care (2022) </w:t>
      </w:r>
      <w:r w:rsidRPr="00BC209F">
        <w:rPr>
          <w:rFonts w:ascii="Arial" w:hAnsi="Arial" w:cs="Arial"/>
          <w:i/>
          <w:iCs/>
          <w:color w:val="000000" w:themeColor="text1"/>
          <w:sz w:val="22"/>
          <w:szCs w:val="22"/>
        </w:rPr>
        <w:t>People at the Heart of Care: Adult Social Care Reform White Paper</w:t>
      </w:r>
      <w:r w:rsidRPr="00BC209F">
        <w:rPr>
          <w:rFonts w:ascii="Arial" w:hAnsi="Arial" w:cs="Arial"/>
          <w:color w:val="000000" w:themeColor="text1"/>
          <w:sz w:val="22"/>
          <w:szCs w:val="22"/>
        </w:rPr>
        <w:t xml:space="preserve">. Available at: </w:t>
      </w:r>
      <w:hyperlink r:id="rId8" w:history="1">
        <w:r w:rsidRPr="00BC209F">
          <w:rPr>
            <w:rStyle w:val="Hyperlink"/>
            <w:rFonts w:ascii="Arial" w:hAnsi="Arial" w:cs="Arial"/>
            <w:color w:val="000000" w:themeColor="text1"/>
            <w:sz w:val="22"/>
            <w:szCs w:val="22"/>
          </w:rPr>
          <w:t>https://www.</w:t>
        </w:r>
        <w:r w:rsidRPr="00BC209F">
          <w:rPr>
            <w:rStyle w:val="Hyperlink"/>
            <w:rFonts w:ascii="Arial" w:hAnsi="Arial" w:cs="Arial"/>
            <w:color w:val="000000" w:themeColor="text1"/>
            <w:sz w:val="22"/>
            <w:szCs w:val="22"/>
          </w:rPr>
          <w:t>g</w:t>
        </w:r>
        <w:r w:rsidRPr="00BC209F">
          <w:rPr>
            <w:rStyle w:val="Hyperlink"/>
            <w:rFonts w:ascii="Arial" w:hAnsi="Arial" w:cs="Arial"/>
            <w:color w:val="000000" w:themeColor="text1"/>
            <w:sz w:val="22"/>
            <w:szCs w:val="22"/>
          </w:rPr>
          <w:t>ov.uk/government/publications/people-at-the-heart-of-care-adult-social-care-reform-white-paper</w:t>
        </w:r>
      </w:hyperlink>
      <w:r w:rsidRPr="00BC209F">
        <w:rPr>
          <w:rFonts w:ascii="Arial" w:hAnsi="Arial" w:cs="Arial"/>
          <w:color w:val="000000" w:themeColor="text1"/>
          <w:sz w:val="22"/>
          <w:szCs w:val="22"/>
        </w:rPr>
        <w:t xml:space="preserve"> (Accessed: </w:t>
      </w:r>
      <w:r w:rsidR="001B044C" w:rsidRPr="00BC209F">
        <w:rPr>
          <w:rFonts w:ascii="Arial" w:hAnsi="Arial" w:cs="Arial"/>
          <w:color w:val="000000" w:themeColor="text1"/>
          <w:sz w:val="22"/>
          <w:szCs w:val="22"/>
        </w:rPr>
        <w:t>10</w:t>
      </w:r>
      <w:r w:rsidRPr="00BC209F">
        <w:rPr>
          <w:rFonts w:ascii="Arial" w:hAnsi="Arial" w:cs="Arial"/>
          <w:color w:val="000000" w:themeColor="text1"/>
          <w:sz w:val="22"/>
          <w:szCs w:val="22"/>
        </w:rPr>
        <w:t xml:space="preserve"> June 2026).</w:t>
      </w:r>
    </w:p>
    <w:p w14:paraId="25302317" w14:textId="77777777" w:rsidR="00964603" w:rsidRPr="00BC209F" w:rsidRDefault="00964603" w:rsidP="00BC209F">
      <w:pPr>
        <w:spacing w:line="276" w:lineRule="auto"/>
        <w:rPr>
          <w:rFonts w:ascii="Arial" w:hAnsi="Arial" w:cs="Arial"/>
          <w:color w:val="000000" w:themeColor="text1"/>
          <w:sz w:val="22"/>
          <w:szCs w:val="22"/>
        </w:rPr>
      </w:pPr>
      <w:r w:rsidRPr="00BC209F">
        <w:rPr>
          <w:rFonts w:ascii="Arial" w:hAnsi="Arial" w:cs="Arial"/>
          <w:color w:val="000000" w:themeColor="text1"/>
          <w:sz w:val="22"/>
          <w:szCs w:val="22"/>
        </w:rPr>
        <w:t xml:space="preserve">Feast, A., Moniz-Cook, E., Stoner, C., Charlesworth, G. and Orrell, M. (2016) ‘A systematic review of the relationship between behavioural and psychological symptoms and caregiver wellbeing in dementia’, </w:t>
      </w:r>
      <w:r w:rsidRPr="00BC209F">
        <w:rPr>
          <w:rFonts w:ascii="Arial" w:hAnsi="Arial" w:cs="Arial"/>
          <w:i/>
          <w:iCs/>
          <w:color w:val="000000" w:themeColor="text1"/>
          <w:sz w:val="22"/>
          <w:szCs w:val="22"/>
        </w:rPr>
        <w:t>International Psychogeriatrics</w:t>
      </w:r>
      <w:r w:rsidRPr="00BC209F">
        <w:rPr>
          <w:rFonts w:ascii="Arial" w:hAnsi="Arial" w:cs="Arial"/>
          <w:color w:val="000000" w:themeColor="text1"/>
          <w:sz w:val="22"/>
          <w:szCs w:val="22"/>
        </w:rPr>
        <w:t>, 28(11), pp. 1761–1774.</w:t>
      </w:r>
    </w:p>
    <w:p w14:paraId="42BEF87B" w14:textId="6909BF46" w:rsidR="00964603" w:rsidRPr="00BC209F" w:rsidRDefault="00964603" w:rsidP="00BC209F">
      <w:pPr>
        <w:spacing w:line="276" w:lineRule="auto"/>
        <w:rPr>
          <w:rFonts w:ascii="Arial" w:hAnsi="Arial" w:cs="Arial"/>
          <w:color w:val="000000" w:themeColor="text1"/>
          <w:sz w:val="22"/>
          <w:szCs w:val="22"/>
        </w:rPr>
      </w:pPr>
      <w:r w:rsidRPr="00BC209F">
        <w:rPr>
          <w:rFonts w:ascii="Arial" w:hAnsi="Arial" w:cs="Arial"/>
          <w:color w:val="000000" w:themeColor="text1"/>
          <w:sz w:val="22"/>
          <w:szCs w:val="22"/>
        </w:rPr>
        <w:t xml:space="preserve">National Institute for Health and Care Excellence (2018) </w:t>
      </w:r>
      <w:r w:rsidRPr="00BC209F">
        <w:rPr>
          <w:rFonts w:ascii="Arial" w:hAnsi="Arial" w:cs="Arial"/>
          <w:i/>
          <w:iCs/>
          <w:color w:val="000000" w:themeColor="text1"/>
          <w:sz w:val="22"/>
          <w:szCs w:val="22"/>
        </w:rPr>
        <w:t>Dementia: Assessment, Management and Support for People Living with Dementia and Their Carers (NG97)</w:t>
      </w:r>
      <w:r w:rsidRPr="00BC209F">
        <w:rPr>
          <w:rFonts w:ascii="Arial" w:hAnsi="Arial" w:cs="Arial"/>
          <w:color w:val="000000" w:themeColor="text1"/>
          <w:sz w:val="22"/>
          <w:szCs w:val="22"/>
        </w:rPr>
        <w:t xml:space="preserve">. Available at: </w:t>
      </w:r>
      <w:hyperlink r:id="rId9" w:history="1">
        <w:r w:rsidRPr="00BC209F">
          <w:rPr>
            <w:rStyle w:val="Hyperlink"/>
            <w:rFonts w:ascii="Arial" w:hAnsi="Arial" w:cs="Arial"/>
            <w:color w:val="000000" w:themeColor="text1"/>
            <w:sz w:val="22"/>
            <w:szCs w:val="22"/>
          </w:rPr>
          <w:t>https://www.nice.org.uk/guidance/</w:t>
        </w:r>
        <w:r w:rsidRPr="00BC209F">
          <w:rPr>
            <w:rStyle w:val="Hyperlink"/>
            <w:rFonts w:ascii="Arial" w:hAnsi="Arial" w:cs="Arial"/>
            <w:color w:val="000000" w:themeColor="text1"/>
            <w:sz w:val="22"/>
            <w:szCs w:val="22"/>
          </w:rPr>
          <w:t>n</w:t>
        </w:r>
        <w:r w:rsidRPr="00BC209F">
          <w:rPr>
            <w:rStyle w:val="Hyperlink"/>
            <w:rFonts w:ascii="Arial" w:hAnsi="Arial" w:cs="Arial"/>
            <w:color w:val="000000" w:themeColor="text1"/>
            <w:sz w:val="22"/>
            <w:szCs w:val="22"/>
          </w:rPr>
          <w:t>g97</w:t>
        </w:r>
      </w:hyperlink>
      <w:r w:rsidRPr="00BC209F">
        <w:rPr>
          <w:rFonts w:ascii="Arial" w:hAnsi="Arial" w:cs="Arial"/>
          <w:color w:val="000000" w:themeColor="text1"/>
          <w:sz w:val="22"/>
          <w:szCs w:val="22"/>
        </w:rPr>
        <w:t xml:space="preserve"> (Accessed: </w:t>
      </w:r>
      <w:r w:rsidR="001B044C" w:rsidRPr="00BC209F">
        <w:rPr>
          <w:rFonts w:ascii="Arial" w:hAnsi="Arial" w:cs="Arial"/>
          <w:color w:val="000000" w:themeColor="text1"/>
          <w:sz w:val="22"/>
          <w:szCs w:val="22"/>
        </w:rPr>
        <w:t>10</w:t>
      </w:r>
      <w:r w:rsidRPr="00BC209F">
        <w:rPr>
          <w:rFonts w:ascii="Arial" w:hAnsi="Arial" w:cs="Arial"/>
          <w:color w:val="000000" w:themeColor="text1"/>
          <w:sz w:val="22"/>
          <w:szCs w:val="22"/>
        </w:rPr>
        <w:t xml:space="preserve"> June 2026).</w:t>
      </w:r>
    </w:p>
    <w:p w14:paraId="334F5955" w14:textId="160921CA" w:rsidR="00964603" w:rsidRPr="00BC209F" w:rsidRDefault="00964603" w:rsidP="00BC209F">
      <w:pPr>
        <w:spacing w:line="276" w:lineRule="auto"/>
        <w:rPr>
          <w:rFonts w:ascii="Arial" w:hAnsi="Arial" w:cs="Arial"/>
          <w:color w:val="000000" w:themeColor="text1"/>
          <w:sz w:val="22"/>
          <w:szCs w:val="22"/>
        </w:rPr>
      </w:pPr>
      <w:r w:rsidRPr="00BC209F">
        <w:rPr>
          <w:rFonts w:ascii="Arial" w:hAnsi="Arial" w:cs="Arial"/>
          <w:color w:val="000000" w:themeColor="text1"/>
          <w:sz w:val="22"/>
          <w:szCs w:val="22"/>
        </w:rPr>
        <w:t xml:space="preserve">NHS England (2019) </w:t>
      </w:r>
      <w:r w:rsidRPr="00BC209F">
        <w:rPr>
          <w:rFonts w:ascii="Arial" w:hAnsi="Arial" w:cs="Arial"/>
          <w:i/>
          <w:iCs/>
          <w:color w:val="000000" w:themeColor="text1"/>
          <w:sz w:val="22"/>
          <w:szCs w:val="22"/>
        </w:rPr>
        <w:t>The NHS Long Term Plan</w:t>
      </w:r>
      <w:r w:rsidRPr="00BC209F">
        <w:rPr>
          <w:rFonts w:ascii="Arial" w:hAnsi="Arial" w:cs="Arial"/>
          <w:color w:val="000000" w:themeColor="text1"/>
          <w:sz w:val="22"/>
          <w:szCs w:val="22"/>
        </w:rPr>
        <w:t xml:space="preserve">. Available at: </w:t>
      </w:r>
      <w:hyperlink r:id="rId10" w:history="1">
        <w:r w:rsidRPr="00BC209F">
          <w:rPr>
            <w:rStyle w:val="Hyperlink"/>
            <w:rFonts w:ascii="Arial" w:hAnsi="Arial" w:cs="Arial"/>
            <w:color w:val="000000" w:themeColor="text1"/>
            <w:sz w:val="22"/>
            <w:szCs w:val="22"/>
          </w:rPr>
          <w:t>https://www.longtermpla</w:t>
        </w:r>
        <w:r w:rsidRPr="00BC209F">
          <w:rPr>
            <w:rStyle w:val="Hyperlink"/>
            <w:rFonts w:ascii="Arial" w:hAnsi="Arial" w:cs="Arial"/>
            <w:color w:val="000000" w:themeColor="text1"/>
            <w:sz w:val="22"/>
            <w:szCs w:val="22"/>
          </w:rPr>
          <w:t>n</w:t>
        </w:r>
        <w:r w:rsidRPr="00BC209F">
          <w:rPr>
            <w:rStyle w:val="Hyperlink"/>
            <w:rFonts w:ascii="Arial" w:hAnsi="Arial" w:cs="Arial"/>
            <w:color w:val="000000" w:themeColor="text1"/>
            <w:sz w:val="22"/>
            <w:szCs w:val="22"/>
          </w:rPr>
          <w:t>.nhs.uk/</w:t>
        </w:r>
      </w:hyperlink>
      <w:r w:rsidRPr="00BC209F">
        <w:rPr>
          <w:rFonts w:ascii="Arial" w:hAnsi="Arial" w:cs="Arial"/>
          <w:color w:val="000000" w:themeColor="text1"/>
          <w:sz w:val="22"/>
          <w:szCs w:val="22"/>
        </w:rPr>
        <w:t xml:space="preserve"> (Accessed: </w:t>
      </w:r>
      <w:r w:rsidR="001B044C" w:rsidRPr="00BC209F">
        <w:rPr>
          <w:rFonts w:ascii="Arial" w:hAnsi="Arial" w:cs="Arial"/>
          <w:color w:val="000000" w:themeColor="text1"/>
          <w:sz w:val="22"/>
          <w:szCs w:val="22"/>
        </w:rPr>
        <w:t>10</w:t>
      </w:r>
      <w:r w:rsidRPr="00BC209F">
        <w:rPr>
          <w:rFonts w:ascii="Arial" w:hAnsi="Arial" w:cs="Arial"/>
          <w:color w:val="000000" w:themeColor="text1"/>
          <w:sz w:val="22"/>
          <w:szCs w:val="22"/>
        </w:rPr>
        <w:t xml:space="preserve"> June 2026).</w:t>
      </w:r>
    </w:p>
    <w:p w14:paraId="63BFA49A" w14:textId="23B32F07" w:rsidR="00964603" w:rsidRPr="00964603" w:rsidRDefault="00964603" w:rsidP="00964603">
      <w:pPr>
        <w:spacing w:line="276" w:lineRule="auto"/>
        <w:rPr>
          <w:rFonts w:ascii="Arial" w:hAnsi="Arial" w:cs="Arial"/>
          <w:sz w:val="22"/>
          <w:szCs w:val="22"/>
        </w:rPr>
      </w:pPr>
    </w:p>
    <w:sectPr w:rsidR="00964603" w:rsidRPr="00964603">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3F8F23" w14:textId="77777777" w:rsidR="0096088B" w:rsidRDefault="0096088B" w:rsidP="000C4CC1">
      <w:pPr>
        <w:spacing w:after="0" w:line="240" w:lineRule="auto"/>
      </w:pPr>
      <w:r>
        <w:separator/>
      </w:r>
    </w:p>
  </w:endnote>
  <w:endnote w:type="continuationSeparator" w:id="0">
    <w:p w14:paraId="322461C6" w14:textId="77777777" w:rsidR="0096088B" w:rsidRDefault="0096088B" w:rsidP="000C4C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04475966"/>
      <w:docPartObj>
        <w:docPartGallery w:val="Page Numbers (Bottom of Page)"/>
        <w:docPartUnique/>
      </w:docPartObj>
    </w:sdtPr>
    <w:sdtEndPr>
      <w:rPr>
        <w:noProof/>
      </w:rPr>
    </w:sdtEndPr>
    <w:sdtContent>
      <w:p w14:paraId="0B8F3B57" w14:textId="1BB87C19" w:rsidR="000C4CC1" w:rsidRDefault="000C4CC1">
        <w:pPr>
          <w:pStyle w:val="Footer"/>
        </w:pPr>
        <w:r>
          <w:fldChar w:fldCharType="begin"/>
        </w:r>
        <w:r>
          <w:instrText xml:space="preserve"> PAGE   \* MERGEFORMAT </w:instrText>
        </w:r>
        <w:r>
          <w:fldChar w:fldCharType="separate"/>
        </w:r>
        <w:r>
          <w:rPr>
            <w:noProof/>
          </w:rPr>
          <w:t>2</w:t>
        </w:r>
        <w:r>
          <w:rPr>
            <w:noProof/>
          </w:rPr>
          <w:fldChar w:fldCharType="end"/>
        </w:r>
      </w:p>
    </w:sdtContent>
  </w:sdt>
  <w:p w14:paraId="1993AFC0" w14:textId="77777777" w:rsidR="000C4CC1" w:rsidRDefault="000C4C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C0A80F" w14:textId="77777777" w:rsidR="0096088B" w:rsidRDefault="0096088B" w:rsidP="000C4CC1">
      <w:pPr>
        <w:spacing w:after="0" w:line="240" w:lineRule="auto"/>
      </w:pPr>
      <w:r>
        <w:separator/>
      </w:r>
    </w:p>
  </w:footnote>
  <w:footnote w:type="continuationSeparator" w:id="0">
    <w:p w14:paraId="74C02A10" w14:textId="77777777" w:rsidR="0096088B" w:rsidRDefault="0096088B" w:rsidP="000C4CC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4CC1"/>
    <w:rsid w:val="000A23B4"/>
    <w:rsid w:val="000C4CC1"/>
    <w:rsid w:val="001B044C"/>
    <w:rsid w:val="0096088B"/>
    <w:rsid w:val="00964603"/>
    <w:rsid w:val="00BC209F"/>
    <w:rsid w:val="00D82C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897346"/>
  <w15:chartTrackingRefBased/>
  <w15:docId w15:val="{3840F4AE-3ABB-4561-847A-72E68DC775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4CC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4C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4CC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4CC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4CC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4C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4C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4C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4C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4C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4C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4C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4C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4C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4C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4C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4C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4CC1"/>
    <w:rPr>
      <w:rFonts w:eastAsiaTheme="majorEastAsia" w:cstheme="majorBidi"/>
      <w:color w:val="272727" w:themeColor="text1" w:themeTint="D8"/>
    </w:rPr>
  </w:style>
  <w:style w:type="paragraph" w:styleId="Title">
    <w:name w:val="Title"/>
    <w:basedOn w:val="Normal"/>
    <w:next w:val="Normal"/>
    <w:link w:val="TitleChar"/>
    <w:uiPriority w:val="10"/>
    <w:qFormat/>
    <w:rsid w:val="000C4C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4C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4C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4C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4CC1"/>
    <w:pPr>
      <w:spacing w:before="160"/>
      <w:jc w:val="center"/>
    </w:pPr>
    <w:rPr>
      <w:i/>
      <w:iCs/>
      <w:color w:val="404040" w:themeColor="text1" w:themeTint="BF"/>
    </w:rPr>
  </w:style>
  <w:style w:type="character" w:customStyle="1" w:styleId="QuoteChar">
    <w:name w:val="Quote Char"/>
    <w:basedOn w:val="DefaultParagraphFont"/>
    <w:link w:val="Quote"/>
    <w:uiPriority w:val="29"/>
    <w:rsid w:val="000C4CC1"/>
    <w:rPr>
      <w:i/>
      <w:iCs/>
      <w:color w:val="404040" w:themeColor="text1" w:themeTint="BF"/>
    </w:rPr>
  </w:style>
  <w:style w:type="paragraph" w:styleId="ListParagraph">
    <w:name w:val="List Paragraph"/>
    <w:basedOn w:val="Normal"/>
    <w:uiPriority w:val="34"/>
    <w:qFormat/>
    <w:rsid w:val="000C4CC1"/>
    <w:pPr>
      <w:ind w:left="720"/>
      <w:contextualSpacing/>
    </w:pPr>
  </w:style>
  <w:style w:type="character" w:styleId="IntenseEmphasis">
    <w:name w:val="Intense Emphasis"/>
    <w:basedOn w:val="DefaultParagraphFont"/>
    <w:uiPriority w:val="21"/>
    <w:qFormat/>
    <w:rsid w:val="000C4CC1"/>
    <w:rPr>
      <w:i/>
      <w:iCs/>
      <w:color w:val="0F4761" w:themeColor="accent1" w:themeShade="BF"/>
    </w:rPr>
  </w:style>
  <w:style w:type="paragraph" w:styleId="IntenseQuote">
    <w:name w:val="Intense Quote"/>
    <w:basedOn w:val="Normal"/>
    <w:next w:val="Normal"/>
    <w:link w:val="IntenseQuoteChar"/>
    <w:uiPriority w:val="30"/>
    <w:qFormat/>
    <w:rsid w:val="000C4C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4CC1"/>
    <w:rPr>
      <w:i/>
      <w:iCs/>
      <w:color w:val="0F4761" w:themeColor="accent1" w:themeShade="BF"/>
    </w:rPr>
  </w:style>
  <w:style w:type="character" w:styleId="IntenseReference">
    <w:name w:val="Intense Reference"/>
    <w:basedOn w:val="DefaultParagraphFont"/>
    <w:uiPriority w:val="32"/>
    <w:qFormat/>
    <w:rsid w:val="000C4CC1"/>
    <w:rPr>
      <w:b/>
      <w:bCs/>
      <w:smallCaps/>
      <w:color w:val="0F4761" w:themeColor="accent1" w:themeShade="BF"/>
      <w:spacing w:val="5"/>
    </w:rPr>
  </w:style>
  <w:style w:type="table" w:styleId="TableGrid">
    <w:name w:val="Table Grid"/>
    <w:basedOn w:val="TableNormal"/>
    <w:uiPriority w:val="39"/>
    <w:rsid w:val="000C4C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C4C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4CC1"/>
  </w:style>
  <w:style w:type="paragraph" w:styleId="Footer">
    <w:name w:val="footer"/>
    <w:basedOn w:val="Normal"/>
    <w:link w:val="FooterChar"/>
    <w:uiPriority w:val="99"/>
    <w:unhideWhenUsed/>
    <w:rsid w:val="000C4C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4CC1"/>
  </w:style>
  <w:style w:type="character" w:styleId="Hyperlink">
    <w:name w:val="Hyperlink"/>
    <w:basedOn w:val="DefaultParagraphFont"/>
    <w:uiPriority w:val="99"/>
    <w:unhideWhenUsed/>
    <w:rsid w:val="00964603"/>
    <w:rPr>
      <w:color w:val="467886" w:themeColor="hyperlink"/>
      <w:u w:val="single"/>
    </w:rPr>
  </w:style>
  <w:style w:type="character" w:styleId="UnresolvedMention">
    <w:name w:val="Unresolved Mention"/>
    <w:basedOn w:val="DefaultParagraphFont"/>
    <w:uiPriority w:val="99"/>
    <w:semiHidden/>
    <w:unhideWhenUsed/>
    <w:rsid w:val="00964603"/>
    <w:rPr>
      <w:color w:val="605E5C"/>
      <w:shd w:val="clear" w:color="auto" w:fill="E1DFDD"/>
    </w:rPr>
  </w:style>
  <w:style w:type="character" w:styleId="FollowedHyperlink">
    <w:name w:val="FollowedHyperlink"/>
    <w:basedOn w:val="DefaultParagraphFont"/>
    <w:uiPriority w:val="99"/>
    <w:semiHidden/>
    <w:unhideWhenUsed/>
    <w:rsid w:val="001B044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people-at-the-heart-of-care-adult-social-care-reform-white-paper"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carersuk.org/media/upzd0h2y/state-of-caring-2025-cost-of-caring-report_v2.pdf"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alzheimers.org.uk/about-us/policy-and-influencing/dementia-statistics" TargetMode="Externa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yperlink" Target="https://www.longtermplan.nhs.uk/" TargetMode="External"/><Relationship Id="rId4" Type="http://schemas.openxmlformats.org/officeDocument/2006/relationships/footnotes" Target="footnotes.xml"/><Relationship Id="rId9" Type="http://schemas.openxmlformats.org/officeDocument/2006/relationships/hyperlink" Target="https://www.nice.org.uk/guidance/ng9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910</Words>
  <Characters>5189</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 Begum</dc:creator>
  <cp:keywords/>
  <dc:description/>
  <cp:lastModifiedBy>Salma Begum</cp:lastModifiedBy>
  <cp:revision>2</cp:revision>
  <dcterms:created xsi:type="dcterms:W3CDTF">2026-06-21T01:53:00Z</dcterms:created>
  <dcterms:modified xsi:type="dcterms:W3CDTF">2026-06-21T01:53:00Z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93cf15fa-4a97-4fd2-b02b-4e63ea33b228</vt:lpwstr>
  </property>
</Properties>
</file>